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footer6.xml" ContentType="application/vnd.openxmlformats-officedocument.wordprocessingml.footer+xml"/>
  <Default Extension="emf" ContentType="image/x-emf"/>
  <Override PartName="/word/footer7.xml" ContentType="application/vnd.openxmlformats-officedocument.wordprocessingml.footer+xml"/>
  <Override PartName="/word/comments.xml" ContentType="application/vnd.openxmlformats-officedocument.wordprocessingml.comments+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E40BC" w:rsidRDefault="002E40BC" w:rsidP="002E40BC">
      <w:pPr>
        <w:pStyle w:val="DocTitle"/>
      </w:pPr>
      <w:bookmarkStart w:id="0" w:name="DocTitle"/>
      <w:bookmarkStart w:id="1" w:name="IMSPage"/>
      <w:r w:rsidRPr="00A92DC2">
        <w:rPr>
          <w:b/>
        </w:rPr>
        <w:t>Review of Lower Thames Crossing Options</w:t>
      </w:r>
      <w:r w:rsidRPr="00A92DC2">
        <w:rPr>
          <w:b/>
          <w:szCs w:val="78"/>
        </w:rPr>
        <w:t>:</w:t>
      </w:r>
      <w:r w:rsidRPr="002E40BC">
        <w:rPr>
          <w:b/>
        </w:rPr>
        <w:t xml:space="preserve"> </w:t>
      </w:r>
      <w:bookmarkEnd w:id="0"/>
      <w:r w:rsidRPr="002E40BC">
        <w:rPr>
          <w:b/>
        </w:rPr>
        <w:t>Central Forecasts and Sensitivity Tests Report</w:t>
      </w:r>
    </w:p>
    <w:p w:rsidR="002E40BC" w:rsidRDefault="002E40BC" w:rsidP="002E40BC">
      <w:pPr>
        <w:sectPr w:rsidR="002E40BC" w:rsidSect="003855F6">
          <w:headerReference w:type="even" r:id="rId8"/>
          <w:headerReference w:type="default" r:id="rId9"/>
          <w:footerReference w:type="even" r:id="rId10"/>
          <w:footerReference w:type="default" r:id="rId11"/>
          <w:headerReference w:type="first" r:id="rId12"/>
          <w:footerReference w:type="first" r:id="rId13"/>
          <w:pgSz w:w="11907" w:h="16840" w:code="9"/>
          <w:pgMar w:top="1134" w:right="567" w:bottom="1134" w:left="851" w:header="709" w:footer="113" w:gutter="0"/>
          <w:cols w:space="720"/>
          <w:docGrid w:linePitch="360"/>
        </w:sectPr>
      </w:pPr>
      <w:r>
        <w:rPr>
          <w:noProof/>
          <w:lang w:val="en-US"/>
        </w:rPr>
        <w:drawing>
          <wp:anchor distT="0" distB="0" distL="114300" distR="114300" simplePos="0" relativeHeight="251659264" behindDoc="0" locked="0" layoutInCell="1" allowOverlap="1">
            <wp:simplePos x="0" y="0"/>
            <wp:positionH relativeFrom="column">
              <wp:posOffset>-302260</wp:posOffset>
            </wp:positionH>
            <wp:positionV relativeFrom="paragraph">
              <wp:posOffset>184150</wp:posOffset>
            </wp:positionV>
            <wp:extent cx="7086600" cy="6410325"/>
            <wp:effectExtent l="19050" t="0" r="0" b="0"/>
            <wp:wrapSquare wrapText="bothSides"/>
            <wp:docPr id="50" name="Picture 3" descr="C:\Users\ezcurraa\AppData\Local\Microsoft\Windows\Temporary Internet Files\Content.Word\LTC cove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zcurraa\AppData\Local\Microsoft\Windows\Temporary Internet Files\Content.Word\LTC cover001.jpg"/>
                    <pic:cNvPicPr>
                      <a:picLocks noChangeAspect="1" noChangeArrowheads="1"/>
                    </pic:cNvPicPr>
                  </pic:nvPicPr>
                  <pic:blipFill>
                    <a:blip r:embed="rId14" cstate="print"/>
                    <a:srcRect/>
                    <a:stretch>
                      <a:fillRect/>
                    </a:stretch>
                  </pic:blipFill>
                  <pic:spPr bwMode="auto">
                    <a:xfrm>
                      <a:off x="0" y="0"/>
                      <a:ext cx="7086600" cy="6410325"/>
                    </a:xfrm>
                    <a:prstGeom prst="rect">
                      <a:avLst/>
                    </a:prstGeom>
                    <a:noFill/>
                    <a:ln w="9525">
                      <a:noFill/>
                      <a:miter lim="800000"/>
                      <a:headEnd/>
                      <a:tailEnd/>
                    </a:ln>
                  </pic:spPr>
                </pic:pic>
              </a:graphicData>
            </a:graphic>
          </wp:anchor>
        </w:drawing>
      </w:r>
    </w:p>
    <w:p w:rsidR="002E40BC" w:rsidRPr="00FB457E" w:rsidRDefault="00A47AE9" w:rsidP="002E40BC">
      <w:pPr>
        <w:tabs>
          <w:tab w:val="left" w:pos="1418"/>
          <w:tab w:val="left" w:leader="dot" w:pos="4536"/>
          <w:tab w:val="left" w:pos="5103"/>
          <w:tab w:val="left" w:pos="6521"/>
          <w:tab w:val="left" w:leader="dot" w:pos="10206"/>
        </w:tabs>
        <w:spacing w:line="230" w:lineRule="atLeast"/>
        <w:rPr>
          <w:rFonts w:cs="Arial"/>
          <w:sz w:val="20"/>
          <w:szCs w:val="20"/>
        </w:rPr>
      </w:pPr>
      <w:r>
        <w:rPr>
          <w:rFonts w:cs="Arial"/>
          <w:noProof/>
          <w:sz w:val="20"/>
          <w:szCs w:val="20"/>
          <w:lang w:val="en-US"/>
        </w:rPr>
        <w:lastRenderedPageBreak/>
        <w:drawing>
          <wp:anchor distT="0" distB="0" distL="114300" distR="114300" simplePos="0" relativeHeight="251663360" behindDoc="0" locked="0" layoutInCell="1" allowOverlap="1">
            <wp:simplePos x="0" y="0"/>
            <wp:positionH relativeFrom="column">
              <wp:posOffset>4596765</wp:posOffset>
            </wp:positionH>
            <wp:positionV relativeFrom="paragraph">
              <wp:posOffset>-148590</wp:posOffset>
            </wp:positionV>
            <wp:extent cx="1051560" cy="225425"/>
            <wp:effectExtent l="19050" t="0" r="0" b="0"/>
            <wp:wrapThrough wrapText="bothSides">
              <wp:wrapPolygon edited="0">
                <wp:start x="-391" y="0"/>
                <wp:lineTo x="-391" y="20079"/>
                <wp:lineTo x="21522" y="20079"/>
                <wp:lineTo x="21522" y="0"/>
                <wp:lineTo x="-391" y="0"/>
              </wp:wrapPolygon>
            </wp:wrapThrough>
            <wp:docPr id="4" name="Picture 1" descr="C:\Users\ezcurraa\AppData\Local\Microsoft\Windows\Temporary Internet Files\Content.Outlook\SR1KJKE5\mark dazel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zcurraa\AppData\Local\Microsoft\Windows\Temporary Internet Files\Content.Outlook\SR1KJKE5\mark dazelyl.png"/>
                    <pic:cNvPicPr>
                      <a:picLocks noChangeAspect="1" noChangeArrowheads="1"/>
                    </pic:cNvPicPr>
                  </pic:nvPicPr>
                  <pic:blipFill>
                    <a:blip r:embed="rId15"/>
                    <a:srcRect l="15000" t="16406" r="16562" b="47656"/>
                    <a:stretch>
                      <a:fillRect/>
                    </a:stretch>
                  </pic:blipFill>
                  <pic:spPr bwMode="auto">
                    <a:xfrm>
                      <a:off x="0" y="0"/>
                      <a:ext cx="1051560" cy="225425"/>
                    </a:xfrm>
                    <a:prstGeom prst="rect">
                      <a:avLst/>
                    </a:prstGeom>
                    <a:noFill/>
                    <a:ln w="9525">
                      <a:noFill/>
                      <a:miter lim="800000"/>
                      <a:headEnd/>
                      <a:tailEnd/>
                    </a:ln>
                  </pic:spPr>
                </pic:pic>
              </a:graphicData>
            </a:graphic>
          </wp:anchor>
        </w:drawing>
      </w:r>
      <w:r>
        <w:rPr>
          <w:rFonts w:cs="Arial"/>
          <w:noProof/>
          <w:sz w:val="20"/>
          <w:szCs w:val="20"/>
          <w:lang w:val="en-US"/>
        </w:rPr>
        <w:drawing>
          <wp:anchor distT="0" distB="0" distL="114300" distR="114300" simplePos="0" relativeHeight="251661312" behindDoc="0" locked="0" layoutInCell="1" allowOverlap="1">
            <wp:simplePos x="0" y="0"/>
            <wp:positionH relativeFrom="column">
              <wp:posOffset>1081405</wp:posOffset>
            </wp:positionH>
            <wp:positionV relativeFrom="paragraph">
              <wp:posOffset>-196215</wp:posOffset>
            </wp:positionV>
            <wp:extent cx="1360805" cy="273050"/>
            <wp:effectExtent l="19050" t="0" r="0" b="0"/>
            <wp:wrapThrough wrapText="bothSides">
              <wp:wrapPolygon edited="0">
                <wp:start x="-302" y="0"/>
                <wp:lineTo x="-302" y="19591"/>
                <wp:lineTo x="21469" y="19591"/>
                <wp:lineTo x="21469" y="0"/>
                <wp:lineTo x="-302" y="0"/>
              </wp:wrapPolygon>
            </wp:wrapThrough>
            <wp:docPr id="3" name="Picture 11" descr="C:\Users\ezcurraa\AppData\Local\Microsoft\Windows\Temporary Internet Files\Content.Outlook\SR1KJKE5\andrew curr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zcurraa\AppData\Local\Microsoft\Windows\Temporary Internet Files\Content.Outlook\SR1KJKE5\andrew currall.png"/>
                    <pic:cNvPicPr>
                      <a:picLocks noChangeAspect="1" noChangeArrowheads="1"/>
                    </pic:cNvPicPr>
                  </pic:nvPicPr>
                  <pic:blipFill>
                    <a:blip r:embed="rId16"/>
                    <a:srcRect l="9137" t="21519" r="18274" b="41772"/>
                    <a:stretch>
                      <a:fillRect/>
                    </a:stretch>
                  </pic:blipFill>
                  <pic:spPr bwMode="auto">
                    <a:xfrm>
                      <a:off x="0" y="0"/>
                      <a:ext cx="1360805" cy="273050"/>
                    </a:xfrm>
                    <a:prstGeom prst="rect">
                      <a:avLst/>
                    </a:prstGeom>
                    <a:noFill/>
                    <a:ln w="9525">
                      <a:noFill/>
                      <a:miter lim="800000"/>
                      <a:headEnd/>
                      <a:tailEnd/>
                    </a:ln>
                  </pic:spPr>
                </pic:pic>
              </a:graphicData>
            </a:graphic>
          </wp:anchor>
        </w:drawing>
      </w:r>
    </w:p>
    <w:p w:rsidR="004631AE" w:rsidRDefault="004631AE">
      <w:pPr>
        <w:tabs>
          <w:tab w:val="left" w:pos="1418"/>
          <w:tab w:val="left" w:leader="dot" w:pos="4536"/>
          <w:tab w:val="left" w:pos="5103"/>
          <w:tab w:val="left" w:pos="6521"/>
          <w:tab w:val="left" w:leader="dot" w:pos="10206"/>
        </w:tabs>
      </w:pPr>
      <w:r>
        <w:t>Prepared by:</w:t>
      </w:r>
      <w:r>
        <w:tab/>
      </w:r>
      <w:r>
        <w:tab/>
      </w:r>
      <w:r>
        <w:tab/>
        <w:t>Checked by:</w:t>
      </w:r>
      <w:r>
        <w:tab/>
      </w:r>
      <w:r>
        <w:tab/>
      </w:r>
    </w:p>
    <w:p w:rsidR="004631AE" w:rsidRDefault="004631AE">
      <w:pPr>
        <w:tabs>
          <w:tab w:val="left" w:pos="1418"/>
          <w:tab w:val="left" w:pos="6521"/>
        </w:tabs>
      </w:pPr>
      <w:r>
        <w:tab/>
        <w:t>Andrew Currall</w:t>
      </w:r>
      <w:r>
        <w:tab/>
        <w:t>Mark Dazeley</w:t>
      </w:r>
    </w:p>
    <w:p w:rsidR="004631AE" w:rsidRDefault="004631AE">
      <w:pPr>
        <w:tabs>
          <w:tab w:val="left" w:pos="1418"/>
          <w:tab w:val="left" w:pos="6521"/>
        </w:tabs>
      </w:pPr>
      <w:r>
        <w:tab/>
        <w:t>Senior Consultant</w:t>
      </w:r>
      <w:r>
        <w:tab/>
        <w:t>Associate Director</w:t>
      </w:r>
    </w:p>
    <w:p w:rsidR="004631AE" w:rsidRDefault="00A47AE9">
      <w:pPr>
        <w:tabs>
          <w:tab w:val="left" w:pos="1701"/>
          <w:tab w:val="left" w:pos="6237"/>
        </w:tabs>
      </w:pPr>
      <w:r>
        <w:rPr>
          <w:noProof/>
          <w:lang w:val="en-US"/>
        </w:rPr>
        <w:drawing>
          <wp:anchor distT="0" distB="0" distL="114300" distR="114300" simplePos="0" relativeHeight="251665408" behindDoc="1" locked="0" layoutInCell="1" allowOverlap="1">
            <wp:simplePos x="0" y="0"/>
            <wp:positionH relativeFrom="column">
              <wp:posOffset>915035</wp:posOffset>
            </wp:positionH>
            <wp:positionV relativeFrom="paragraph">
              <wp:posOffset>70485</wp:posOffset>
            </wp:positionV>
            <wp:extent cx="1120775" cy="403225"/>
            <wp:effectExtent l="19050" t="0" r="3175" b="0"/>
            <wp:wrapNone/>
            <wp:docPr id="5" name="Picture 54" descr="Paul Ha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aul Hanson"/>
                    <pic:cNvPicPr>
                      <a:picLocks noChangeAspect="1" noChangeArrowheads="1"/>
                    </pic:cNvPicPr>
                  </pic:nvPicPr>
                  <pic:blipFill>
                    <a:blip r:embed="rId17"/>
                    <a:srcRect/>
                    <a:stretch>
                      <a:fillRect/>
                    </a:stretch>
                  </pic:blipFill>
                  <pic:spPr bwMode="auto">
                    <a:xfrm>
                      <a:off x="0" y="0"/>
                      <a:ext cx="1120775" cy="403225"/>
                    </a:xfrm>
                    <a:prstGeom prst="rect">
                      <a:avLst/>
                    </a:prstGeom>
                    <a:noFill/>
                  </pic:spPr>
                </pic:pic>
              </a:graphicData>
            </a:graphic>
          </wp:anchor>
        </w:drawing>
      </w:r>
    </w:p>
    <w:p w:rsidR="004631AE" w:rsidRDefault="004631AE">
      <w:pPr>
        <w:tabs>
          <w:tab w:val="left" w:pos="1701"/>
          <w:tab w:val="left" w:pos="6237"/>
        </w:tabs>
      </w:pPr>
    </w:p>
    <w:p w:rsidR="004631AE" w:rsidRDefault="004631AE">
      <w:pPr>
        <w:tabs>
          <w:tab w:val="left" w:pos="1418"/>
          <w:tab w:val="left" w:leader="dot" w:pos="4536"/>
          <w:tab w:val="left" w:pos="5103"/>
          <w:tab w:val="left" w:pos="6521"/>
          <w:tab w:val="left" w:leader="dot" w:pos="10206"/>
        </w:tabs>
      </w:pPr>
      <w:r>
        <w:t>Approved by:</w:t>
      </w:r>
      <w:r>
        <w:tab/>
      </w:r>
      <w:r>
        <w:tab/>
      </w:r>
    </w:p>
    <w:p w:rsidR="004631AE" w:rsidRDefault="004631AE">
      <w:pPr>
        <w:tabs>
          <w:tab w:val="left" w:pos="1418"/>
          <w:tab w:val="left" w:pos="6521"/>
        </w:tabs>
      </w:pPr>
      <w:r>
        <w:tab/>
        <w:t>Paul Hanson</w:t>
      </w:r>
    </w:p>
    <w:p w:rsidR="004631AE" w:rsidRDefault="004631AE">
      <w:pPr>
        <w:tabs>
          <w:tab w:val="left" w:pos="1418"/>
          <w:tab w:val="left" w:pos="6521"/>
        </w:tabs>
      </w:pPr>
      <w:r>
        <w:tab/>
        <w:t>Regional Director</w:t>
      </w:r>
    </w:p>
    <w:p w:rsidR="004631AE" w:rsidRDefault="004631AE">
      <w:pPr>
        <w:tabs>
          <w:tab w:val="left" w:pos="1701"/>
          <w:tab w:val="left" w:pos="6237"/>
        </w:tabs>
      </w:pPr>
    </w:p>
    <w:p w:rsidR="004631AE" w:rsidRDefault="004631AE">
      <w:pPr>
        <w:tabs>
          <w:tab w:val="left" w:pos="1701"/>
          <w:tab w:val="left" w:pos="6237"/>
        </w:tabs>
      </w:pPr>
    </w:p>
    <w:p w:rsidR="004631AE" w:rsidRDefault="004631AE">
      <w:pPr>
        <w:tabs>
          <w:tab w:val="left" w:pos="1701"/>
          <w:tab w:val="left" w:pos="6237"/>
        </w:tabs>
      </w:pPr>
    </w:p>
    <w:bookmarkStart w:id="3" w:name="IMSDocTitle"/>
    <w:p w:rsidR="004631AE" w:rsidRDefault="007C3B17">
      <w:pPr>
        <w:tabs>
          <w:tab w:val="left" w:pos="1701"/>
          <w:tab w:val="left" w:pos="6237"/>
        </w:tabs>
      </w:pPr>
      <w:r>
        <w:fldChar w:fldCharType="begin"/>
      </w:r>
      <w:r w:rsidR="004631AE">
        <w:instrText xml:space="preserve"> REF DocTitle </w:instrText>
      </w:r>
      <w:r>
        <w:fldChar w:fldCharType="separate"/>
      </w:r>
      <w:r w:rsidR="001A4385">
        <w:t xml:space="preserve">Review of Lower Thames Crossing Options: </w:t>
      </w:r>
      <w:r>
        <w:fldChar w:fldCharType="end"/>
      </w:r>
    </w:p>
    <w:bookmarkEnd w:id="3"/>
    <w:p w:rsidR="004631AE" w:rsidRDefault="004631AE"/>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000"/>
      </w:tblPr>
      <w:tblGrid>
        <w:gridCol w:w="900"/>
        <w:gridCol w:w="5760"/>
        <w:gridCol w:w="1180"/>
        <w:gridCol w:w="1181"/>
        <w:gridCol w:w="1181"/>
      </w:tblGrid>
      <w:tr w:rsidR="004631AE">
        <w:trPr>
          <w:cantSplit/>
        </w:trPr>
        <w:tc>
          <w:tcPr>
            <w:tcW w:w="900" w:type="dxa"/>
          </w:tcPr>
          <w:p w:rsidR="004631AE" w:rsidRDefault="004631AE" w:rsidP="00665CFE">
            <w:pPr>
              <w:jc w:val="center"/>
            </w:pPr>
            <w:r>
              <w:t>Rev No</w:t>
            </w:r>
          </w:p>
        </w:tc>
        <w:tc>
          <w:tcPr>
            <w:tcW w:w="5760" w:type="dxa"/>
          </w:tcPr>
          <w:p w:rsidR="004631AE" w:rsidRDefault="004631AE" w:rsidP="00665CFE">
            <w:pPr>
              <w:jc w:val="center"/>
            </w:pPr>
            <w:r>
              <w:t>Comments</w:t>
            </w:r>
          </w:p>
        </w:tc>
        <w:tc>
          <w:tcPr>
            <w:tcW w:w="1180" w:type="dxa"/>
          </w:tcPr>
          <w:p w:rsidR="004631AE" w:rsidRDefault="004631AE" w:rsidP="00665CFE">
            <w:pPr>
              <w:jc w:val="center"/>
            </w:pPr>
            <w:r>
              <w:t>Checked by</w:t>
            </w:r>
          </w:p>
        </w:tc>
        <w:tc>
          <w:tcPr>
            <w:tcW w:w="1181" w:type="dxa"/>
          </w:tcPr>
          <w:p w:rsidR="004631AE" w:rsidRDefault="004631AE" w:rsidP="00665CFE">
            <w:pPr>
              <w:jc w:val="center"/>
            </w:pPr>
            <w:r>
              <w:t>Approved by</w:t>
            </w:r>
          </w:p>
        </w:tc>
        <w:tc>
          <w:tcPr>
            <w:tcW w:w="1181" w:type="dxa"/>
          </w:tcPr>
          <w:p w:rsidR="004631AE" w:rsidRDefault="004631AE" w:rsidP="00665CFE">
            <w:pPr>
              <w:jc w:val="center"/>
            </w:pPr>
            <w:r>
              <w:t>Date</w:t>
            </w:r>
          </w:p>
        </w:tc>
      </w:tr>
      <w:tr w:rsidR="004631AE">
        <w:trPr>
          <w:cantSplit/>
        </w:trPr>
        <w:tc>
          <w:tcPr>
            <w:tcW w:w="900" w:type="dxa"/>
          </w:tcPr>
          <w:p w:rsidR="004631AE" w:rsidRDefault="004631AE" w:rsidP="00665CFE">
            <w:pPr>
              <w:jc w:val="center"/>
            </w:pPr>
            <w:r>
              <w:t>1</w:t>
            </w:r>
          </w:p>
        </w:tc>
        <w:tc>
          <w:tcPr>
            <w:tcW w:w="5760" w:type="dxa"/>
          </w:tcPr>
          <w:p w:rsidR="004631AE" w:rsidRDefault="004631AE" w:rsidP="00665CFE">
            <w:r>
              <w:t>Initial draft for comment</w:t>
            </w:r>
          </w:p>
        </w:tc>
        <w:tc>
          <w:tcPr>
            <w:tcW w:w="1180" w:type="dxa"/>
          </w:tcPr>
          <w:p w:rsidR="004631AE" w:rsidRDefault="004631AE" w:rsidP="00925D04">
            <w:pPr>
              <w:jc w:val="center"/>
            </w:pPr>
            <w:r>
              <w:t>MJD</w:t>
            </w:r>
          </w:p>
        </w:tc>
        <w:tc>
          <w:tcPr>
            <w:tcW w:w="1181" w:type="dxa"/>
          </w:tcPr>
          <w:p w:rsidR="004631AE" w:rsidRDefault="004631AE" w:rsidP="00925D04">
            <w:pPr>
              <w:jc w:val="center"/>
            </w:pPr>
            <w:r>
              <w:t>PAH</w:t>
            </w:r>
          </w:p>
        </w:tc>
        <w:tc>
          <w:tcPr>
            <w:tcW w:w="1181" w:type="dxa"/>
          </w:tcPr>
          <w:p w:rsidR="004631AE" w:rsidRDefault="004631AE" w:rsidP="00925D04">
            <w:pPr>
              <w:jc w:val="center"/>
            </w:pPr>
            <w:r>
              <w:t>2012-10-16</w:t>
            </w:r>
          </w:p>
        </w:tc>
      </w:tr>
      <w:tr w:rsidR="00A566DB">
        <w:trPr>
          <w:cantSplit/>
        </w:trPr>
        <w:tc>
          <w:tcPr>
            <w:tcW w:w="900" w:type="dxa"/>
          </w:tcPr>
          <w:p w:rsidR="00A566DB" w:rsidRDefault="00A566DB" w:rsidP="00665CFE">
            <w:pPr>
              <w:jc w:val="center"/>
            </w:pPr>
            <w:r>
              <w:t>2</w:t>
            </w:r>
          </w:p>
        </w:tc>
        <w:tc>
          <w:tcPr>
            <w:tcW w:w="5760" w:type="dxa"/>
          </w:tcPr>
          <w:p w:rsidR="00A566DB" w:rsidRDefault="00A566DB" w:rsidP="00665CFE">
            <w:r>
              <w:t>Final issue following DfT comment</w:t>
            </w:r>
          </w:p>
        </w:tc>
        <w:tc>
          <w:tcPr>
            <w:tcW w:w="1180" w:type="dxa"/>
          </w:tcPr>
          <w:p w:rsidR="00A566DB" w:rsidRDefault="00A566DB" w:rsidP="00925D04">
            <w:pPr>
              <w:jc w:val="center"/>
            </w:pPr>
            <w:r>
              <w:t>MJD</w:t>
            </w:r>
          </w:p>
        </w:tc>
        <w:tc>
          <w:tcPr>
            <w:tcW w:w="1181" w:type="dxa"/>
          </w:tcPr>
          <w:p w:rsidR="00A566DB" w:rsidRDefault="002414A8" w:rsidP="00925D04">
            <w:pPr>
              <w:jc w:val="center"/>
            </w:pPr>
            <w:r w:rsidRPr="002414A8">
              <w:t>PAH</w:t>
            </w:r>
          </w:p>
        </w:tc>
        <w:tc>
          <w:tcPr>
            <w:tcW w:w="1181" w:type="dxa"/>
          </w:tcPr>
          <w:p w:rsidR="00A566DB" w:rsidRDefault="002314CA" w:rsidP="00925D04">
            <w:pPr>
              <w:jc w:val="center"/>
            </w:pPr>
            <w:r>
              <w:t>2012-11-20</w:t>
            </w:r>
          </w:p>
        </w:tc>
      </w:tr>
      <w:tr w:rsidR="00C80A32">
        <w:trPr>
          <w:cantSplit/>
        </w:trPr>
        <w:tc>
          <w:tcPr>
            <w:tcW w:w="900" w:type="dxa"/>
          </w:tcPr>
          <w:p w:rsidR="00C80A32" w:rsidRPr="00D47FFB" w:rsidRDefault="00C80A32" w:rsidP="00665CFE">
            <w:pPr>
              <w:jc w:val="center"/>
              <w:rPr>
                <w:highlight w:val="yellow"/>
              </w:rPr>
            </w:pPr>
            <w:r w:rsidRPr="00C80A32">
              <w:t>3</w:t>
            </w:r>
          </w:p>
        </w:tc>
        <w:tc>
          <w:tcPr>
            <w:tcW w:w="5760" w:type="dxa"/>
          </w:tcPr>
          <w:p w:rsidR="00C80A32" w:rsidRPr="00D47FFB" w:rsidRDefault="00C80A32" w:rsidP="00C80A32">
            <w:pPr>
              <w:rPr>
                <w:highlight w:val="yellow"/>
              </w:rPr>
            </w:pPr>
            <w:r>
              <w:t>Revised final issue following DfT comment</w:t>
            </w:r>
          </w:p>
        </w:tc>
        <w:tc>
          <w:tcPr>
            <w:tcW w:w="1180" w:type="dxa"/>
          </w:tcPr>
          <w:p w:rsidR="00C80A32" w:rsidRPr="00D47FFB" w:rsidRDefault="00C80A32" w:rsidP="00925D04">
            <w:pPr>
              <w:jc w:val="center"/>
              <w:rPr>
                <w:highlight w:val="yellow"/>
              </w:rPr>
            </w:pPr>
            <w:r>
              <w:t>MJD</w:t>
            </w:r>
          </w:p>
        </w:tc>
        <w:tc>
          <w:tcPr>
            <w:tcW w:w="1181" w:type="dxa"/>
          </w:tcPr>
          <w:p w:rsidR="00C80A32" w:rsidRPr="00D47FFB" w:rsidRDefault="00C80A32" w:rsidP="00925D04">
            <w:pPr>
              <w:jc w:val="center"/>
              <w:rPr>
                <w:highlight w:val="yellow"/>
              </w:rPr>
            </w:pPr>
            <w:r w:rsidRPr="007634B3">
              <w:t>PAH</w:t>
            </w:r>
          </w:p>
        </w:tc>
        <w:tc>
          <w:tcPr>
            <w:tcW w:w="1181" w:type="dxa"/>
          </w:tcPr>
          <w:p w:rsidR="00C80A32" w:rsidRPr="00D47FFB" w:rsidDel="002314CA" w:rsidRDefault="00C80A32" w:rsidP="00C80A32">
            <w:pPr>
              <w:jc w:val="center"/>
              <w:rPr>
                <w:highlight w:val="yellow"/>
              </w:rPr>
            </w:pPr>
            <w:r>
              <w:t>2012-11-23</w:t>
            </w:r>
          </w:p>
        </w:tc>
      </w:tr>
      <w:tr w:rsidR="00810AD0">
        <w:trPr>
          <w:cantSplit/>
        </w:trPr>
        <w:tc>
          <w:tcPr>
            <w:tcW w:w="900" w:type="dxa"/>
          </w:tcPr>
          <w:p w:rsidR="00810AD0" w:rsidRPr="00C80A32" w:rsidRDefault="00810AD0" w:rsidP="00665CFE">
            <w:pPr>
              <w:jc w:val="center"/>
            </w:pPr>
            <w:r>
              <w:t>3.1</w:t>
            </w:r>
          </w:p>
        </w:tc>
        <w:tc>
          <w:tcPr>
            <w:tcW w:w="5760" w:type="dxa"/>
          </w:tcPr>
          <w:p w:rsidR="00810AD0" w:rsidRDefault="00810AD0" w:rsidP="00C80A32">
            <w:r>
              <w:t>Minor edits to Tables 5.1, 5.2, §6.16 and Appendix A</w:t>
            </w:r>
          </w:p>
        </w:tc>
        <w:tc>
          <w:tcPr>
            <w:tcW w:w="1180" w:type="dxa"/>
          </w:tcPr>
          <w:p w:rsidR="00810AD0" w:rsidRDefault="00810AD0" w:rsidP="00925D04">
            <w:pPr>
              <w:jc w:val="center"/>
            </w:pPr>
            <w:r>
              <w:t>MJD</w:t>
            </w:r>
          </w:p>
        </w:tc>
        <w:tc>
          <w:tcPr>
            <w:tcW w:w="1181" w:type="dxa"/>
          </w:tcPr>
          <w:p w:rsidR="00810AD0" w:rsidRPr="007634B3" w:rsidRDefault="00810AD0" w:rsidP="00925D04">
            <w:pPr>
              <w:jc w:val="center"/>
            </w:pPr>
            <w:r w:rsidRPr="007634B3">
              <w:t>PAH</w:t>
            </w:r>
          </w:p>
        </w:tc>
        <w:tc>
          <w:tcPr>
            <w:tcW w:w="1181" w:type="dxa"/>
          </w:tcPr>
          <w:p w:rsidR="00810AD0" w:rsidRDefault="00810AD0" w:rsidP="00810AD0">
            <w:pPr>
              <w:jc w:val="center"/>
            </w:pPr>
            <w:r>
              <w:t>2012-11-26</w:t>
            </w:r>
          </w:p>
        </w:tc>
      </w:tr>
    </w:tbl>
    <w:p w:rsidR="004631AE" w:rsidRDefault="004631AE">
      <w:pPr>
        <w:tabs>
          <w:tab w:val="left" w:pos="1701"/>
          <w:tab w:val="left" w:pos="6237"/>
        </w:tabs>
      </w:pPr>
    </w:p>
    <w:p w:rsidR="004631AE" w:rsidRDefault="004631AE">
      <w:pPr>
        <w:tabs>
          <w:tab w:val="left" w:pos="1701"/>
          <w:tab w:val="left" w:pos="6237"/>
        </w:tabs>
      </w:pPr>
    </w:p>
    <w:p w:rsidR="004631AE" w:rsidRDefault="004631AE">
      <w:pPr>
        <w:tabs>
          <w:tab w:val="left" w:pos="1701"/>
          <w:tab w:val="left" w:pos="6237"/>
        </w:tabs>
      </w:pPr>
    </w:p>
    <w:p w:rsidR="004631AE" w:rsidRDefault="004631AE">
      <w:pPr>
        <w:tabs>
          <w:tab w:val="left" w:pos="1701"/>
          <w:tab w:val="left" w:pos="6237"/>
        </w:tabs>
      </w:pPr>
      <w:bookmarkStart w:id="4" w:name="Location"/>
      <w:bookmarkEnd w:id="4"/>
      <w:r>
        <w:t xml:space="preserve">AECOM House, </w:t>
      </w:r>
      <w:smartTag w:uri="urn:schemas-microsoft-com:office:smarttags" w:element="address">
        <w:smartTag w:uri="urn:schemas-microsoft-com:office:smarttags" w:element="Street">
          <w:r>
            <w:t>63-77 Victoria Street</w:t>
          </w:r>
        </w:smartTag>
      </w:smartTag>
      <w:r>
        <w:t xml:space="preserve">, </w:t>
      </w:r>
      <w:smartTag w:uri="urn:schemas-microsoft-com:office:smarttags" w:element="place">
        <w:r>
          <w:t>St Albans</w:t>
        </w:r>
      </w:smartTag>
      <w:r>
        <w:t>, Hertfordshire, AL1 3ER</w:t>
      </w:r>
    </w:p>
    <w:p w:rsidR="004631AE" w:rsidRDefault="004631AE">
      <w:r>
        <w:t xml:space="preserve">Telephone: </w:t>
      </w:r>
      <w:bookmarkStart w:id="5" w:name="Tel"/>
      <w:bookmarkEnd w:id="5"/>
      <w:r>
        <w:t>01727 535000     Website: http://www.aecom.com</w:t>
      </w:r>
    </w:p>
    <w:p w:rsidR="004631AE" w:rsidRDefault="004631AE"/>
    <w:p w:rsidR="004631AE" w:rsidRDefault="004631AE">
      <w:pPr>
        <w:tabs>
          <w:tab w:val="left" w:pos="2880"/>
          <w:tab w:val="right" w:pos="10205"/>
        </w:tabs>
      </w:pPr>
      <w:r w:rsidRPr="00853477">
        <w:t xml:space="preserve">Job No </w:t>
      </w:r>
      <w:bookmarkStart w:id="6" w:name="JobNo"/>
      <w:bookmarkEnd w:id="6"/>
      <w:r w:rsidRPr="00853477">
        <w:t>60249197</w:t>
      </w:r>
      <w:r w:rsidRPr="00853477">
        <w:tab/>
        <w:t xml:space="preserve">Reference </w:t>
      </w:r>
      <w:bookmarkStart w:id="7" w:name="Reference"/>
      <w:bookmarkEnd w:id="7"/>
      <w:r w:rsidRPr="00853477">
        <w:t>09 Reports</w:t>
      </w:r>
      <w:r w:rsidRPr="00853477">
        <w:tab/>
        <w:t xml:space="preserve">Date Created </w:t>
      </w:r>
      <w:bookmarkStart w:id="8" w:name="IMSDateCreated"/>
      <w:r w:rsidR="007C3B17" w:rsidRPr="00853477">
        <w:fldChar w:fldCharType="begin"/>
      </w:r>
      <w:r w:rsidRPr="00853477">
        <w:instrText xml:space="preserve"> REF DateCreated  \* MERGEFORMAT </w:instrText>
      </w:r>
      <w:r w:rsidR="007C3B17" w:rsidRPr="00853477">
        <w:fldChar w:fldCharType="separate"/>
      </w:r>
      <w:r w:rsidR="001A4385">
        <w:t>November</w:t>
      </w:r>
      <w:r w:rsidR="001A4385" w:rsidRPr="00A14711">
        <w:t xml:space="preserve"> 2012</w:t>
      </w:r>
      <w:r w:rsidR="007C3B17" w:rsidRPr="00853477">
        <w:fldChar w:fldCharType="end"/>
      </w:r>
      <w:bookmarkEnd w:id="8"/>
    </w:p>
    <w:p w:rsidR="004631AE" w:rsidRDefault="004631AE">
      <w:pPr>
        <w:tabs>
          <w:tab w:val="left" w:pos="1418"/>
          <w:tab w:val="left" w:leader="dot" w:pos="4536"/>
          <w:tab w:val="left" w:pos="5103"/>
          <w:tab w:val="left" w:pos="6521"/>
          <w:tab w:val="left" w:leader="dot" w:pos="10206"/>
        </w:tabs>
      </w:pPr>
    </w:p>
    <w:p w:rsidR="004631AE" w:rsidRDefault="004631AE">
      <w:pPr>
        <w:tabs>
          <w:tab w:val="left" w:pos="1418"/>
          <w:tab w:val="left" w:leader="dot" w:pos="4536"/>
          <w:tab w:val="left" w:pos="5103"/>
          <w:tab w:val="left" w:pos="6521"/>
          <w:tab w:val="left" w:leader="dot" w:pos="10206"/>
        </w:tabs>
      </w:pPr>
    </w:p>
    <w:p w:rsidR="004631AE" w:rsidRDefault="004631AE" w:rsidP="00080B8D">
      <w:r>
        <w:t>This document has been prepared by AECOM Limited for the sole use of our client (the “Client”) and in accordance with generally accepted consultancy principles, the budget for fees and the terms of Reference agreed between AECOM Limited and the Client. Any information provided by third parties and referred to herein has not been checked or verified by AECOM Limited, unless otherwise expressly stated in the document. No third party may rely upon this document without the prior and express written agreement of AECOM Limited.</w:t>
      </w:r>
    </w:p>
    <w:p w:rsidR="004631AE" w:rsidRDefault="004631AE">
      <w:pPr>
        <w:tabs>
          <w:tab w:val="left" w:pos="1418"/>
          <w:tab w:val="left" w:leader="dot" w:pos="4536"/>
          <w:tab w:val="left" w:pos="5103"/>
          <w:tab w:val="left" w:pos="6521"/>
          <w:tab w:val="left" w:leader="dot" w:pos="10206"/>
        </w:tabs>
      </w:pPr>
    </w:p>
    <w:p w:rsidR="00132483" w:rsidRPr="00132483" w:rsidRDefault="00132483" w:rsidP="00132483">
      <w:r w:rsidRPr="00132483">
        <w:t>Although this report was commissioned by the Department for Transport (</w:t>
      </w:r>
      <w:proofErr w:type="spellStart"/>
      <w:r w:rsidRPr="00132483">
        <w:t>DfT</w:t>
      </w:r>
      <w:proofErr w:type="spellEnd"/>
      <w:r w:rsidRPr="00132483">
        <w:t xml:space="preserve">), the findings and recommendations are those of the authors and do not necessarily represent the views of the </w:t>
      </w:r>
      <w:proofErr w:type="spellStart"/>
      <w:r w:rsidRPr="00132483">
        <w:t>DfT.</w:t>
      </w:r>
      <w:proofErr w:type="spellEnd"/>
      <w:r w:rsidRPr="00132483">
        <w:t xml:space="preserve"> The information or guidance in this document (including third party information, products and services), is provided by </w:t>
      </w:r>
      <w:proofErr w:type="spellStart"/>
      <w:r w:rsidRPr="00132483">
        <w:t>DfT</w:t>
      </w:r>
      <w:proofErr w:type="spellEnd"/>
      <w:r w:rsidRPr="00132483">
        <w:t xml:space="preserve"> on an 'as is' basis, without any representation or endorsement made and without warranty of any kind whether express or implied.</w:t>
      </w:r>
    </w:p>
    <w:p w:rsidR="00132483" w:rsidRDefault="00132483">
      <w:pPr>
        <w:tabs>
          <w:tab w:val="left" w:pos="1418"/>
          <w:tab w:val="left" w:leader="dot" w:pos="4536"/>
          <w:tab w:val="left" w:pos="5103"/>
          <w:tab w:val="left" w:pos="6521"/>
          <w:tab w:val="left" w:leader="dot" w:pos="10206"/>
        </w:tabs>
      </w:pPr>
    </w:p>
    <w:p w:rsidR="004631AE" w:rsidRDefault="007C3B17">
      <w:pPr>
        <w:tabs>
          <w:tab w:val="left" w:pos="1418"/>
          <w:tab w:val="left" w:leader="dot" w:pos="4536"/>
          <w:tab w:val="left" w:pos="5103"/>
          <w:tab w:val="left" w:pos="6521"/>
          <w:tab w:val="left" w:leader="dot" w:pos="10206"/>
        </w:tabs>
      </w:pPr>
      <w:fldSimple w:instr=" FILENAME \* Lower\p  \* MERGEFORMAT ">
        <w:r w:rsidR="001A4385" w:rsidRPr="001A4385">
          <w:rPr>
            <w:noProof/>
            <w:sz w:val="14"/>
          </w:rPr>
          <w:t>p:\uksta1-tp-planning\projects\transport planning - review of lower thames crossing capacity options\09 - reports\output 3\model testing report - v3.1</w:t>
        </w:r>
        <w:r w:rsidR="001A4385">
          <w:rPr>
            <w:noProof/>
          </w:rPr>
          <w:t xml:space="preserve"> (for issue).docx</w:t>
        </w:r>
      </w:fldSimple>
    </w:p>
    <w:p w:rsidR="004631AE" w:rsidRDefault="004631AE">
      <w:pPr>
        <w:sectPr w:rsidR="004631AE" w:rsidSect="003070D9">
          <w:headerReference w:type="default" r:id="rId18"/>
          <w:footerReference w:type="default" r:id="rId19"/>
          <w:pgSz w:w="11907" w:h="16840" w:code="9"/>
          <w:pgMar w:top="1134" w:right="567" w:bottom="1134" w:left="851" w:header="357" w:footer="567" w:gutter="0"/>
          <w:cols w:space="720"/>
          <w:vAlign w:val="bottom"/>
          <w:docGrid w:linePitch="360"/>
        </w:sectPr>
      </w:pPr>
      <w:r>
        <w:rPr>
          <w:rFonts w:cs="Arial"/>
          <w:color w:val="000000"/>
        </w:rPr>
        <w:t xml:space="preserve"> </w:t>
      </w:r>
    </w:p>
    <w:bookmarkEnd w:id="1"/>
    <w:p w:rsidR="004631AE" w:rsidRDefault="004631AE" w:rsidP="009F251C">
      <w:pPr>
        <w:pStyle w:val="Hdg1noTOC"/>
        <w:framePr w:wrap="notBeside"/>
      </w:pPr>
      <w:r>
        <w:lastRenderedPageBreak/>
        <w:t>Table of Contents</w:t>
      </w:r>
    </w:p>
    <w:p w:rsidR="004631AE" w:rsidRPr="008E2A7F" w:rsidRDefault="004631AE" w:rsidP="00F72E1B">
      <w:pPr>
        <w:pStyle w:val="Body"/>
        <w:rPr>
          <w:b/>
        </w:rPr>
      </w:pPr>
    </w:p>
    <w:p w:rsidR="004631AE" w:rsidRPr="00F72E1B" w:rsidRDefault="004631AE" w:rsidP="00F72E1B">
      <w:pPr>
        <w:pStyle w:val="Body"/>
      </w:pPr>
    </w:p>
    <w:bookmarkStart w:id="9" w:name="TOC"/>
    <w:bookmarkEnd w:id="9"/>
    <w:p w:rsidR="001A4385" w:rsidRDefault="007C3B17">
      <w:pPr>
        <w:pStyle w:val="TOC1"/>
        <w:rPr>
          <w:rFonts w:asciiTheme="minorHAnsi" w:eastAsiaTheme="minorEastAsia" w:hAnsiTheme="minorHAnsi" w:cstheme="minorBidi"/>
          <w:b w:val="0"/>
          <w:noProof/>
          <w:sz w:val="22"/>
          <w:szCs w:val="22"/>
          <w:lang w:eastAsia="en-GB"/>
        </w:rPr>
      </w:pPr>
      <w:r w:rsidRPr="007C3B17">
        <w:rPr>
          <w:b w:val="0"/>
          <w:caps/>
        </w:rPr>
        <w:fldChar w:fldCharType="begin"/>
      </w:r>
      <w:r w:rsidR="004631AE">
        <w:rPr>
          <w:b w:val="0"/>
          <w:caps/>
        </w:rPr>
        <w:instrText xml:space="preserve"> TOC \o "1-2" \h \z </w:instrText>
      </w:r>
      <w:r w:rsidRPr="007C3B17">
        <w:rPr>
          <w:b w:val="0"/>
          <w:caps/>
        </w:rPr>
        <w:fldChar w:fldCharType="separate"/>
      </w:r>
      <w:hyperlink w:anchor="_Toc341687932" w:history="1">
        <w:r w:rsidR="001A4385" w:rsidRPr="006F197A">
          <w:rPr>
            <w:rStyle w:val="Hyperlink"/>
            <w:noProof/>
          </w:rPr>
          <w:t>1</w:t>
        </w:r>
        <w:r w:rsidR="001A4385">
          <w:rPr>
            <w:rFonts w:asciiTheme="minorHAnsi" w:eastAsiaTheme="minorEastAsia" w:hAnsiTheme="minorHAnsi" w:cstheme="minorBidi"/>
            <w:b w:val="0"/>
            <w:noProof/>
            <w:sz w:val="22"/>
            <w:szCs w:val="22"/>
            <w:lang w:eastAsia="en-GB"/>
          </w:rPr>
          <w:tab/>
        </w:r>
        <w:r w:rsidR="001A4385" w:rsidRPr="006F197A">
          <w:rPr>
            <w:rStyle w:val="Hyperlink"/>
            <w:noProof/>
          </w:rPr>
          <w:t>Introduction</w:t>
        </w:r>
        <w:r w:rsidR="001A4385">
          <w:rPr>
            <w:noProof/>
            <w:webHidden/>
          </w:rPr>
          <w:tab/>
        </w:r>
        <w:r>
          <w:rPr>
            <w:noProof/>
            <w:webHidden/>
          </w:rPr>
          <w:fldChar w:fldCharType="begin"/>
        </w:r>
        <w:r w:rsidR="001A4385">
          <w:rPr>
            <w:noProof/>
            <w:webHidden/>
          </w:rPr>
          <w:instrText xml:space="preserve"> PAGEREF _Toc341687932 \h </w:instrText>
        </w:r>
        <w:r>
          <w:rPr>
            <w:noProof/>
            <w:webHidden/>
          </w:rPr>
        </w:r>
        <w:r>
          <w:rPr>
            <w:noProof/>
            <w:webHidden/>
          </w:rPr>
          <w:fldChar w:fldCharType="separate"/>
        </w:r>
        <w:r w:rsidR="001A4385">
          <w:rPr>
            <w:noProof/>
            <w:webHidden/>
          </w:rPr>
          <w:t>5</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33" w:history="1">
        <w:r w:rsidR="001A4385" w:rsidRPr="006F197A">
          <w:rPr>
            <w:rStyle w:val="Hyperlink"/>
            <w:noProof/>
          </w:rPr>
          <w:t>1.1</w:t>
        </w:r>
        <w:r w:rsidR="001A4385">
          <w:rPr>
            <w:rFonts w:asciiTheme="minorHAnsi" w:eastAsiaTheme="minorEastAsia" w:hAnsiTheme="minorHAnsi" w:cstheme="minorBidi"/>
            <w:noProof/>
            <w:sz w:val="22"/>
            <w:szCs w:val="22"/>
            <w:lang w:eastAsia="en-GB"/>
          </w:rPr>
          <w:tab/>
        </w:r>
        <w:r w:rsidR="001A4385" w:rsidRPr="006F197A">
          <w:rPr>
            <w:rStyle w:val="Hyperlink"/>
            <w:noProof/>
          </w:rPr>
          <w:t>Purpose of this Report</w:t>
        </w:r>
        <w:r w:rsidR="001A4385">
          <w:rPr>
            <w:noProof/>
            <w:webHidden/>
          </w:rPr>
          <w:tab/>
        </w:r>
        <w:r>
          <w:rPr>
            <w:noProof/>
            <w:webHidden/>
          </w:rPr>
          <w:fldChar w:fldCharType="begin"/>
        </w:r>
        <w:r w:rsidR="001A4385">
          <w:rPr>
            <w:noProof/>
            <w:webHidden/>
          </w:rPr>
          <w:instrText xml:space="preserve"> PAGEREF _Toc341687933 \h </w:instrText>
        </w:r>
        <w:r>
          <w:rPr>
            <w:noProof/>
            <w:webHidden/>
          </w:rPr>
        </w:r>
        <w:r>
          <w:rPr>
            <w:noProof/>
            <w:webHidden/>
          </w:rPr>
          <w:fldChar w:fldCharType="separate"/>
        </w:r>
        <w:r w:rsidR="001A4385">
          <w:rPr>
            <w:noProof/>
            <w:webHidden/>
          </w:rPr>
          <w:t>5</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34" w:history="1">
        <w:r w:rsidR="001A4385" w:rsidRPr="006F197A">
          <w:rPr>
            <w:rStyle w:val="Hyperlink"/>
            <w:noProof/>
          </w:rPr>
          <w:t>1.2</w:t>
        </w:r>
        <w:r w:rsidR="001A4385">
          <w:rPr>
            <w:rFonts w:asciiTheme="minorHAnsi" w:eastAsiaTheme="minorEastAsia" w:hAnsiTheme="minorHAnsi" w:cstheme="minorBidi"/>
            <w:noProof/>
            <w:sz w:val="22"/>
            <w:szCs w:val="22"/>
            <w:lang w:eastAsia="en-GB"/>
          </w:rPr>
          <w:tab/>
        </w:r>
        <w:r w:rsidR="001A4385" w:rsidRPr="006F197A">
          <w:rPr>
            <w:rStyle w:val="Hyperlink"/>
            <w:noProof/>
          </w:rPr>
          <w:t>Definitions and Terminology</w:t>
        </w:r>
        <w:r w:rsidR="001A4385">
          <w:rPr>
            <w:noProof/>
            <w:webHidden/>
          </w:rPr>
          <w:tab/>
        </w:r>
        <w:r>
          <w:rPr>
            <w:noProof/>
            <w:webHidden/>
          </w:rPr>
          <w:fldChar w:fldCharType="begin"/>
        </w:r>
        <w:r w:rsidR="001A4385">
          <w:rPr>
            <w:noProof/>
            <w:webHidden/>
          </w:rPr>
          <w:instrText xml:space="preserve"> PAGEREF _Toc341687934 \h </w:instrText>
        </w:r>
        <w:r>
          <w:rPr>
            <w:noProof/>
            <w:webHidden/>
          </w:rPr>
        </w:r>
        <w:r>
          <w:rPr>
            <w:noProof/>
            <w:webHidden/>
          </w:rPr>
          <w:fldChar w:fldCharType="separate"/>
        </w:r>
        <w:r w:rsidR="001A4385">
          <w:rPr>
            <w:noProof/>
            <w:webHidden/>
          </w:rPr>
          <w:t>5</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35" w:history="1">
        <w:r w:rsidR="001A4385" w:rsidRPr="006F197A">
          <w:rPr>
            <w:rStyle w:val="Hyperlink"/>
            <w:noProof/>
          </w:rPr>
          <w:t>1.3</w:t>
        </w:r>
        <w:r w:rsidR="001A4385">
          <w:rPr>
            <w:rFonts w:asciiTheme="minorHAnsi" w:eastAsiaTheme="minorEastAsia" w:hAnsiTheme="minorHAnsi" w:cstheme="minorBidi"/>
            <w:noProof/>
            <w:sz w:val="22"/>
            <w:szCs w:val="22"/>
            <w:lang w:eastAsia="en-GB"/>
          </w:rPr>
          <w:tab/>
        </w:r>
        <w:r w:rsidR="001A4385" w:rsidRPr="006F197A">
          <w:rPr>
            <w:rStyle w:val="Hyperlink"/>
            <w:noProof/>
          </w:rPr>
          <w:t>Report Structure</w:t>
        </w:r>
        <w:r w:rsidR="001A4385">
          <w:rPr>
            <w:noProof/>
            <w:webHidden/>
          </w:rPr>
          <w:tab/>
        </w:r>
        <w:r>
          <w:rPr>
            <w:noProof/>
            <w:webHidden/>
          </w:rPr>
          <w:fldChar w:fldCharType="begin"/>
        </w:r>
        <w:r w:rsidR="001A4385">
          <w:rPr>
            <w:noProof/>
            <w:webHidden/>
          </w:rPr>
          <w:instrText xml:space="preserve"> PAGEREF _Toc341687935 \h </w:instrText>
        </w:r>
        <w:r>
          <w:rPr>
            <w:noProof/>
            <w:webHidden/>
          </w:rPr>
        </w:r>
        <w:r>
          <w:rPr>
            <w:noProof/>
            <w:webHidden/>
          </w:rPr>
          <w:fldChar w:fldCharType="separate"/>
        </w:r>
        <w:r w:rsidR="001A4385">
          <w:rPr>
            <w:noProof/>
            <w:webHidden/>
          </w:rPr>
          <w:t>6</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36" w:history="1">
        <w:r w:rsidR="001A4385" w:rsidRPr="006F197A">
          <w:rPr>
            <w:rStyle w:val="Hyperlink"/>
            <w:noProof/>
          </w:rPr>
          <w:t>2</w:t>
        </w:r>
        <w:r w:rsidR="001A4385">
          <w:rPr>
            <w:rFonts w:asciiTheme="minorHAnsi" w:eastAsiaTheme="minorEastAsia" w:hAnsiTheme="minorHAnsi" w:cstheme="minorBidi"/>
            <w:b w:val="0"/>
            <w:noProof/>
            <w:sz w:val="22"/>
            <w:szCs w:val="22"/>
            <w:lang w:eastAsia="en-GB"/>
          </w:rPr>
          <w:tab/>
        </w:r>
        <w:r w:rsidR="001A4385" w:rsidRPr="006F197A">
          <w:rPr>
            <w:rStyle w:val="Hyperlink"/>
            <w:noProof/>
          </w:rPr>
          <w:t>Core Forecasting Assumptions</w:t>
        </w:r>
        <w:r w:rsidR="001A4385">
          <w:rPr>
            <w:noProof/>
            <w:webHidden/>
          </w:rPr>
          <w:tab/>
        </w:r>
        <w:r>
          <w:rPr>
            <w:noProof/>
            <w:webHidden/>
          </w:rPr>
          <w:fldChar w:fldCharType="begin"/>
        </w:r>
        <w:r w:rsidR="001A4385">
          <w:rPr>
            <w:noProof/>
            <w:webHidden/>
          </w:rPr>
          <w:instrText xml:space="preserve"> PAGEREF _Toc341687936 \h </w:instrText>
        </w:r>
        <w:r>
          <w:rPr>
            <w:noProof/>
            <w:webHidden/>
          </w:rPr>
        </w:r>
        <w:r>
          <w:rPr>
            <w:noProof/>
            <w:webHidden/>
          </w:rPr>
          <w:fldChar w:fldCharType="separate"/>
        </w:r>
        <w:r w:rsidR="001A4385">
          <w:rPr>
            <w:noProof/>
            <w:webHidden/>
          </w:rPr>
          <w:t>7</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37" w:history="1">
        <w:r w:rsidR="001A4385" w:rsidRPr="006F197A">
          <w:rPr>
            <w:rStyle w:val="Hyperlink"/>
            <w:noProof/>
          </w:rPr>
          <w:t>2.1</w:t>
        </w:r>
        <w:r w:rsidR="001A4385">
          <w:rPr>
            <w:rFonts w:asciiTheme="minorHAnsi" w:eastAsiaTheme="minorEastAsia" w:hAnsiTheme="minorHAnsi" w:cstheme="minorBidi"/>
            <w:noProof/>
            <w:sz w:val="22"/>
            <w:szCs w:val="22"/>
            <w:lang w:eastAsia="en-GB"/>
          </w:rPr>
          <w:tab/>
        </w:r>
        <w:r w:rsidR="001A4385" w:rsidRPr="006F197A">
          <w:rPr>
            <w:rStyle w:val="Hyperlink"/>
            <w:noProof/>
          </w:rPr>
          <w:t>Introduction</w:t>
        </w:r>
        <w:r w:rsidR="001A4385">
          <w:rPr>
            <w:noProof/>
            <w:webHidden/>
          </w:rPr>
          <w:tab/>
        </w:r>
        <w:r>
          <w:rPr>
            <w:noProof/>
            <w:webHidden/>
          </w:rPr>
          <w:fldChar w:fldCharType="begin"/>
        </w:r>
        <w:r w:rsidR="001A4385">
          <w:rPr>
            <w:noProof/>
            <w:webHidden/>
          </w:rPr>
          <w:instrText xml:space="preserve"> PAGEREF _Toc341687937 \h </w:instrText>
        </w:r>
        <w:r>
          <w:rPr>
            <w:noProof/>
            <w:webHidden/>
          </w:rPr>
        </w:r>
        <w:r>
          <w:rPr>
            <w:noProof/>
            <w:webHidden/>
          </w:rPr>
          <w:fldChar w:fldCharType="separate"/>
        </w:r>
        <w:r w:rsidR="001A4385">
          <w:rPr>
            <w:noProof/>
            <w:webHidden/>
          </w:rPr>
          <w:t>7</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38" w:history="1">
        <w:r w:rsidR="001A4385" w:rsidRPr="006F197A">
          <w:rPr>
            <w:rStyle w:val="Hyperlink"/>
            <w:noProof/>
          </w:rPr>
          <w:t>2.2</w:t>
        </w:r>
        <w:r w:rsidR="001A4385">
          <w:rPr>
            <w:rFonts w:asciiTheme="minorHAnsi" w:eastAsiaTheme="minorEastAsia" w:hAnsiTheme="minorHAnsi" w:cstheme="minorBidi"/>
            <w:noProof/>
            <w:sz w:val="22"/>
            <w:szCs w:val="22"/>
            <w:lang w:eastAsia="en-GB"/>
          </w:rPr>
          <w:tab/>
        </w:r>
        <w:r w:rsidR="001A4385" w:rsidRPr="006F197A">
          <w:rPr>
            <w:rStyle w:val="Hyperlink"/>
            <w:noProof/>
          </w:rPr>
          <w:t>Forecasting Process</w:t>
        </w:r>
        <w:r w:rsidR="001A4385">
          <w:rPr>
            <w:noProof/>
            <w:webHidden/>
          </w:rPr>
          <w:tab/>
        </w:r>
        <w:r>
          <w:rPr>
            <w:noProof/>
            <w:webHidden/>
          </w:rPr>
          <w:fldChar w:fldCharType="begin"/>
        </w:r>
        <w:r w:rsidR="001A4385">
          <w:rPr>
            <w:noProof/>
            <w:webHidden/>
          </w:rPr>
          <w:instrText xml:space="preserve"> PAGEREF _Toc341687938 \h </w:instrText>
        </w:r>
        <w:r>
          <w:rPr>
            <w:noProof/>
            <w:webHidden/>
          </w:rPr>
        </w:r>
        <w:r>
          <w:rPr>
            <w:noProof/>
            <w:webHidden/>
          </w:rPr>
          <w:fldChar w:fldCharType="separate"/>
        </w:r>
        <w:r w:rsidR="001A4385">
          <w:rPr>
            <w:noProof/>
            <w:webHidden/>
          </w:rPr>
          <w:t>7</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39" w:history="1">
        <w:r w:rsidR="001A4385" w:rsidRPr="006F197A">
          <w:rPr>
            <w:rStyle w:val="Hyperlink"/>
            <w:noProof/>
          </w:rPr>
          <w:t>2.3</w:t>
        </w:r>
        <w:r w:rsidR="001A4385">
          <w:rPr>
            <w:rFonts w:asciiTheme="minorHAnsi" w:eastAsiaTheme="minorEastAsia" w:hAnsiTheme="minorHAnsi" w:cstheme="minorBidi"/>
            <w:noProof/>
            <w:sz w:val="22"/>
            <w:szCs w:val="22"/>
            <w:lang w:eastAsia="en-GB"/>
          </w:rPr>
          <w:tab/>
        </w:r>
        <w:r w:rsidR="001A4385" w:rsidRPr="006F197A">
          <w:rPr>
            <w:rStyle w:val="Hyperlink"/>
            <w:noProof/>
          </w:rPr>
          <w:t>Factors Affecting Transport Supply</w:t>
        </w:r>
        <w:r w:rsidR="001A4385">
          <w:rPr>
            <w:noProof/>
            <w:webHidden/>
          </w:rPr>
          <w:tab/>
        </w:r>
        <w:r>
          <w:rPr>
            <w:noProof/>
            <w:webHidden/>
          </w:rPr>
          <w:fldChar w:fldCharType="begin"/>
        </w:r>
        <w:r w:rsidR="001A4385">
          <w:rPr>
            <w:noProof/>
            <w:webHidden/>
          </w:rPr>
          <w:instrText xml:space="preserve"> PAGEREF _Toc341687939 \h </w:instrText>
        </w:r>
        <w:r>
          <w:rPr>
            <w:noProof/>
            <w:webHidden/>
          </w:rPr>
        </w:r>
        <w:r>
          <w:rPr>
            <w:noProof/>
            <w:webHidden/>
          </w:rPr>
          <w:fldChar w:fldCharType="separate"/>
        </w:r>
        <w:r w:rsidR="001A4385">
          <w:rPr>
            <w:noProof/>
            <w:webHidden/>
          </w:rPr>
          <w:t>8</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0" w:history="1">
        <w:r w:rsidR="001A4385" w:rsidRPr="006F197A">
          <w:rPr>
            <w:rStyle w:val="Hyperlink"/>
            <w:noProof/>
          </w:rPr>
          <w:t>2.4</w:t>
        </w:r>
        <w:r w:rsidR="001A4385">
          <w:rPr>
            <w:rFonts w:asciiTheme="minorHAnsi" w:eastAsiaTheme="minorEastAsia" w:hAnsiTheme="minorHAnsi" w:cstheme="minorBidi"/>
            <w:noProof/>
            <w:sz w:val="22"/>
            <w:szCs w:val="22"/>
            <w:lang w:eastAsia="en-GB"/>
          </w:rPr>
          <w:tab/>
        </w:r>
        <w:r w:rsidR="001A4385" w:rsidRPr="006F197A">
          <w:rPr>
            <w:rStyle w:val="Hyperlink"/>
            <w:noProof/>
          </w:rPr>
          <w:t>Factors Affecting Underlying Demand</w:t>
        </w:r>
        <w:r w:rsidR="001A4385">
          <w:rPr>
            <w:noProof/>
            <w:webHidden/>
          </w:rPr>
          <w:tab/>
        </w:r>
        <w:r>
          <w:rPr>
            <w:noProof/>
            <w:webHidden/>
          </w:rPr>
          <w:fldChar w:fldCharType="begin"/>
        </w:r>
        <w:r w:rsidR="001A4385">
          <w:rPr>
            <w:noProof/>
            <w:webHidden/>
          </w:rPr>
          <w:instrText xml:space="preserve"> PAGEREF _Toc341687940 \h </w:instrText>
        </w:r>
        <w:r>
          <w:rPr>
            <w:noProof/>
            <w:webHidden/>
          </w:rPr>
        </w:r>
        <w:r>
          <w:rPr>
            <w:noProof/>
            <w:webHidden/>
          </w:rPr>
          <w:fldChar w:fldCharType="separate"/>
        </w:r>
        <w:r w:rsidR="001A4385">
          <w:rPr>
            <w:noProof/>
            <w:webHidden/>
          </w:rPr>
          <w:t>9</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1" w:history="1">
        <w:r w:rsidR="001A4385" w:rsidRPr="006F197A">
          <w:rPr>
            <w:rStyle w:val="Hyperlink"/>
            <w:noProof/>
          </w:rPr>
          <w:t>2.5</w:t>
        </w:r>
        <w:r w:rsidR="001A4385">
          <w:rPr>
            <w:rFonts w:asciiTheme="minorHAnsi" w:eastAsiaTheme="minorEastAsia" w:hAnsiTheme="minorHAnsi" w:cstheme="minorBidi"/>
            <w:noProof/>
            <w:sz w:val="22"/>
            <w:szCs w:val="22"/>
            <w:lang w:eastAsia="en-GB"/>
          </w:rPr>
          <w:tab/>
        </w:r>
        <w:r w:rsidR="001A4385" w:rsidRPr="006F197A">
          <w:rPr>
            <w:rStyle w:val="Hyperlink"/>
            <w:noProof/>
          </w:rPr>
          <w:t>Factors Affecting Cost of Travel</w:t>
        </w:r>
        <w:r w:rsidR="001A4385">
          <w:rPr>
            <w:noProof/>
            <w:webHidden/>
          </w:rPr>
          <w:tab/>
        </w:r>
        <w:r>
          <w:rPr>
            <w:noProof/>
            <w:webHidden/>
          </w:rPr>
          <w:fldChar w:fldCharType="begin"/>
        </w:r>
        <w:r w:rsidR="001A4385">
          <w:rPr>
            <w:noProof/>
            <w:webHidden/>
          </w:rPr>
          <w:instrText xml:space="preserve"> PAGEREF _Toc341687941 \h </w:instrText>
        </w:r>
        <w:r>
          <w:rPr>
            <w:noProof/>
            <w:webHidden/>
          </w:rPr>
        </w:r>
        <w:r>
          <w:rPr>
            <w:noProof/>
            <w:webHidden/>
          </w:rPr>
          <w:fldChar w:fldCharType="separate"/>
        </w:r>
        <w:r w:rsidR="001A4385">
          <w:rPr>
            <w:noProof/>
            <w:webHidden/>
          </w:rPr>
          <w:t>10</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42" w:history="1">
        <w:r w:rsidR="001A4385" w:rsidRPr="006F197A">
          <w:rPr>
            <w:rStyle w:val="Hyperlink"/>
            <w:noProof/>
          </w:rPr>
          <w:t>3</w:t>
        </w:r>
        <w:r w:rsidR="001A4385">
          <w:rPr>
            <w:rFonts w:asciiTheme="minorHAnsi" w:eastAsiaTheme="minorEastAsia" w:hAnsiTheme="minorHAnsi" w:cstheme="minorBidi"/>
            <w:b w:val="0"/>
            <w:noProof/>
            <w:sz w:val="22"/>
            <w:szCs w:val="22"/>
            <w:lang w:eastAsia="en-GB"/>
          </w:rPr>
          <w:tab/>
        </w:r>
        <w:r w:rsidR="001A4385" w:rsidRPr="006F197A">
          <w:rPr>
            <w:rStyle w:val="Hyperlink"/>
            <w:noProof/>
          </w:rPr>
          <w:t>Core Scenario Without New Crossing</w:t>
        </w:r>
        <w:r w:rsidR="001A4385">
          <w:rPr>
            <w:noProof/>
            <w:webHidden/>
          </w:rPr>
          <w:tab/>
        </w:r>
        <w:r>
          <w:rPr>
            <w:noProof/>
            <w:webHidden/>
          </w:rPr>
          <w:fldChar w:fldCharType="begin"/>
        </w:r>
        <w:r w:rsidR="001A4385">
          <w:rPr>
            <w:noProof/>
            <w:webHidden/>
          </w:rPr>
          <w:instrText xml:space="preserve"> PAGEREF _Toc341687942 \h </w:instrText>
        </w:r>
        <w:r>
          <w:rPr>
            <w:noProof/>
            <w:webHidden/>
          </w:rPr>
        </w:r>
        <w:r>
          <w:rPr>
            <w:noProof/>
            <w:webHidden/>
          </w:rPr>
          <w:fldChar w:fldCharType="separate"/>
        </w:r>
        <w:r w:rsidR="001A4385">
          <w:rPr>
            <w:noProof/>
            <w:webHidden/>
          </w:rPr>
          <w:t>13</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3" w:history="1">
        <w:r w:rsidR="001A4385" w:rsidRPr="006F197A">
          <w:rPr>
            <w:rStyle w:val="Hyperlink"/>
            <w:noProof/>
          </w:rPr>
          <w:t>3.1</w:t>
        </w:r>
        <w:r w:rsidR="001A4385">
          <w:rPr>
            <w:rFonts w:asciiTheme="minorHAnsi" w:eastAsiaTheme="minorEastAsia" w:hAnsiTheme="minorHAnsi" w:cstheme="minorBidi"/>
            <w:noProof/>
            <w:sz w:val="22"/>
            <w:szCs w:val="22"/>
            <w:lang w:eastAsia="en-GB"/>
          </w:rPr>
          <w:tab/>
        </w:r>
        <w:r w:rsidR="001A4385" w:rsidRPr="006F197A">
          <w:rPr>
            <w:rStyle w:val="Hyperlink"/>
            <w:noProof/>
          </w:rPr>
          <w:t>Introduction</w:t>
        </w:r>
        <w:r w:rsidR="001A4385">
          <w:rPr>
            <w:noProof/>
            <w:webHidden/>
          </w:rPr>
          <w:tab/>
        </w:r>
        <w:r>
          <w:rPr>
            <w:noProof/>
            <w:webHidden/>
          </w:rPr>
          <w:fldChar w:fldCharType="begin"/>
        </w:r>
        <w:r w:rsidR="001A4385">
          <w:rPr>
            <w:noProof/>
            <w:webHidden/>
          </w:rPr>
          <w:instrText xml:space="preserve"> PAGEREF _Toc341687943 \h </w:instrText>
        </w:r>
        <w:r>
          <w:rPr>
            <w:noProof/>
            <w:webHidden/>
          </w:rPr>
        </w:r>
        <w:r>
          <w:rPr>
            <w:noProof/>
            <w:webHidden/>
          </w:rPr>
          <w:fldChar w:fldCharType="separate"/>
        </w:r>
        <w:r w:rsidR="001A4385">
          <w:rPr>
            <w:noProof/>
            <w:webHidden/>
          </w:rPr>
          <w:t>13</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4" w:history="1">
        <w:r w:rsidR="001A4385" w:rsidRPr="006F197A">
          <w:rPr>
            <w:rStyle w:val="Hyperlink"/>
            <w:noProof/>
          </w:rPr>
          <w:t>3.2</w:t>
        </w:r>
        <w:r w:rsidR="001A4385">
          <w:rPr>
            <w:rFonts w:asciiTheme="minorHAnsi" w:eastAsiaTheme="minorEastAsia" w:hAnsiTheme="minorHAnsi" w:cstheme="minorBidi"/>
            <w:noProof/>
            <w:sz w:val="22"/>
            <w:szCs w:val="22"/>
            <w:lang w:eastAsia="en-GB"/>
          </w:rPr>
          <w:tab/>
        </w:r>
        <w:r w:rsidR="001A4385" w:rsidRPr="006F197A">
          <w:rPr>
            <w:rStyle w:val="Hyperlink"/>
            <w:noProof/>
          </w:rPr>
          <w:t>Land-Use-Related (‘Reference’) Growth</w:t>
        </w:r>
        <w:r w:rsidR="001A4385">
          <w:rPr>
            <w:noProof/>
            <w:webHidden/>
          </w:rPr>
          <w:tab/>
        </w:r>
        <w:r>
          <w:rPr>
            <w:noProof/>
            <w:webHidden/>
          </w:rPr>
          <w:fldChar w:fldCharType="begin"/>
        </w:r>
        <w:r w:rsidR="001A4385">
          <w:rPr>
            <w:noProof/>
            <w:webHidden/>
          </w:rPr>
          <w:instrText xml:space="preserve"> PAGEREF _Toc341687944 \h </w:instrText>
        </w:r>
        <w:r>
          <w:rPr>
            <w:noProof/>
            <w:webHidden/>
          </w:rPr>
        </w:r>
        <w:r>
          <w:rPr>
            <w:noProof/>
            <w:webHidden/>
          </w:rPr>
          <w:fldChar w:fldCharType="separate"/>
        </w:r>
        <w:r w:rsidR="001A4385">
          <w:rPr>
            <w:noProof/>
            <w:webHidden/>
          </w:rPr>
          <w:t>13</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5" w:history="1">
        <w:r w:rsidR="001A4385" w:rsidRPr="006F197A">
          <w:rPr>
            <w:rStyle w:val="Hyperlink"/>
            <w:noProof/>
          </w:rPr>
          <w:t>3.3</w:t>
        </w:r>
        <w:r w:rsidR="001A4385">
          <w:rPr>
            <w:rFonts w:asciiTheme="minorHAnsi" w:eastAsiaTheme="minorEastAsia" w:hAnsiTheme="minorHAnsi" w:cstheme="minorBidi"/>
            <w:noProof/>
            <w:sz w:val="22"/>
            <w:szCs w:val="22"/>
            <w:lang w:eastAsia="en-GB"/>
          </w:rPr>
          <w:tab/>
        </w:r>
        <w:r w:rsidR="001A4385" w:rsidRPr="006F197A">
          <w:rPr>
            <w:rStyle w:val="Hyperlink"/>
            <w:noProof/>
          </w:rPr>
          <w:t>Cost and Supply Related (‘Core’) Growth</w:t>
        </w:r>
        <w:r w:rsidR="001A4385">
          <w:rPr>
            <w:noProof/>
            <w:webHidden/>
          </w:rPr>
          <w:tab/>
        </w:r>
        <w:r>
          <w:rPr>
            <w:noProof/>
            <w:webHidden/>
          </w:rPr>
          <w:fldChar w:fldCharType="begin"/>
        </w:r>
        <w:r w:rsidR="001A4385">
          <w:rPr>
            <w:noProof/>
            <w:webHidden/>
          </w:rPr>
          <w:instrText xml:space="preserve"> PAGEREF _Toc341687945 \h </w:instrText>
        </w:r>
        <w:r>
          <w:rPr>
            <w:noProof/>
            <w:webHidden/>
          </w:rPr>
        </w:r>
        <w:r>
          <w:rPr>
            <w:noProof/>
            <w:webHidden/>
          </w:rPr>
          <w:fldChar w:fldCharType="separate"/>
        </w:r>
        <w:r w:rsidR="001A4385">
          <w:rPr>
            <w:noProof/>
            <w:webHidden/>
          </w:rPr>
          <w:t>16</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6" w:history="1">
        <w:r w:rsidR="001A4385" w:rsidRPr="006F197A">
          <w:rPr>
            <w:rStyle w:val="Hyperlink"/>
            <w:noProof/>
          </w:rPr>
          <w:t>3.4</w:t>
        </w:r>
        <w:r w:rsidR="001A4385">
          <w:rPr>
            <w:rFonts w:asciiTheme="minorHAnsi" w:eastAsiaTheme="minorEastAsia" w:hAnsiTheme="minorHAnsi" w:cstheme="minorBidi"/>
            <w:noProof/>
            <w:sz w:val="22"/>
            <w:szCs w:val="22"/>
            <w:lang w:eastAsia="en-GB"/>
          </w:rPr>
          <w:tab/>
        </w:r>
        <w:r w:rsidR="001A4385" w:rsidRPr="006F197A">
          <w:rPr>
            <w:rStyle w:val="Hyperlink"/>
            <w:noProof/>
          </w:rPr>
          <w:t>Transport Network Performance</w:t>
        </w:r>
        <w:r w:rsidR="001A4385">
          <w:rPr>
            <w:noProof/>
            <w:webHidden/>
          </w:rPr>
          <w:tab/>
        </w:r>
        <w:r>
          <w:rPr>
            <w:noProof/>
            <w:webHidden/>
          </w:rPr>
          <w:fldChar w:fldCharType="begin"/>
        </w:r>
        <w:r w:rsidR="001A4385">
          <w:rPr>
            <w:noProof/>
            <w:webHidden/>
          </w:rPr>
          <w:instrText xml:space="preserve"> PAGEREF _Toc341687946 \h </w:instrText>
        </w:r>
        <w:r>
          <w:rPr>
            <w:noProof/>
            <w:webHidden/>
          </w:rPr>
        </w:r>
        <w:r>
          <w:rPr>
            <w:noProof/>
            <w:webHidden/>
          </w:rPr>
          <w:fldChar w:fldCharType="separate"/>
        </w:r>
        <w:r w:rsidR="001A4385">
          <w:rPr>
            <w:noProof/>
            <w:webHidden/>
          </w:rPr>
          <w:t>20</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7" w:history="1">
        <w:r w:rsidR="001A4385" w:rsidRPr="006F197A">
          <w:rPr>
            <w:rStyle w:val="Hyperlink"/>
            <w:noProof/>
          </w:rPr>
          <w:t>3.5</w:t>
        </w:r>
        <w:r w:rsidR="001A4385">
          <w:rPr>
            <w:rFonts w:asciiTheme="minorHAnsi" w:eastAsiaTheme="minorEastAsia" w:hAnsiTheme="minorHAnsi" w:cstheme="minorBidi"/>
            <w:noProof/>
            <w:sz w:val="22"/>
            <w:szCs w:val="22"/>
            <w:lang w:eastAsia="en-GB"/>
          </w:rPr>
          <w:tab/>
        </w:r>
        <w:r w:rsidR="001A4385" w:rsidRPr="006F197A">
          <w:rPr>
            <w:rStyle w:val="Hyperlink"/>
            <w:noProof/>
          </w:rPr>
          <w:t>Forecast Crossing Flows and Journey Times</w:t>
        </w:r>
        <w:r w:rsidR="001A4385">
          <w:rPr>
            <w:noProof/>
            <w:webHidden/>
          </w:rPr>
          <w:tab/>
        </w:r>
        <w:r>
          <w:rPr>
            <w:noProof/>
            <w:webHidden/>
          </w:rPr>
          <w:fldChar w:fldCharType="begin"/>
        </w:r>
        <w:r w:rsidR="001A4385">
          <w:rPr>
            <w:noProof/>
            <w:webHidden/>
          </w:rPr>
          <w:instrText xml:space="preserve"> PAGEREF _Toc341687947 \h </w:instrText>
        </w:r>
        <w:r>
          <w:rPr>
            <w:noProof/>
            <w:webHidden/>
          </w:rPr>
        </w:r>
        <w:r>
          <w:rPr>
            <w:noProof/>
            <w:webHidden/>
          </w:rPr>
          <w:fldChar w:fldCharType="separate"/>
        </w:r>
        <w:r w:rsidR="001A4385">
          <w:rPr>
            <w:noProof/>
            <w:webHidden/>
          </w:rPr>
          <w:t>20</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48" w:history="1">
        <w:r w:rsidR="001A4385" w:rsidRPr="006F197A">
          <w:rPr>
            <w:rStyle w:val="Hyperlink"/>
            <w:noProof/>
          </w:rPr>
          <w:t>3.6</w:t>
        </w:r>
        <w:r w:rsidR="001A4385">
          <w:rPr>
            <w:rFonts w:asciiTheme="minorHAnsi" w:eastAsiaTheme="minorEastAsia" w:hAnsiTheme="minorHAnsi" w:cstheme="minorBidi"/>
            <w:noProof/>
            <w:sz w:val="22"/>
            <w:szCs w:val="22"/>
            <w:lang w:eastAsia="en-GB"/>
          </w:rPr>
          <w:tab/>
        </w:r>
        <w:r w:rsidR="001A4385" w:rsidRPr="006F197A">
          <w:rPr>
            <w:rStyle w:val="Hyperlink"/>
            <w:noProof/>
          </w:rPr>
          <w:t>Summary</w:t>
        </w:r>
        <w:r w:rsidR="001A4385">
          <w:rPr>
            <w:noProof/>
            <w:webHidden/>
          </w:rPr>
          <w:tab/>
        </w:r>
        <w:r>
          <w:rPr>
            <w:noProof/>
            <w:webHidden/>
          </w:rPr>
          <w:fldChar w:fldCharType="begin"/>
        </w:r>
        <w:r w:rsidR="001A4385">
          <w:rPr>
            <w:noProof/>
            <w:webHidden/>
          </w:rPr>
          <w:instrText xml:space="preserve"> PAGEREF _Toc341687948 \h </w:instrText>
        </w:r>
        <w:r>
          <w:rPr>
            <w:noProof/>
            <w:webHidden/>
          </w:rPr>
        </w:r>
        <w:r>
          <w:rPr>
            <w:noProof/>
            <w:webHidden/>
          </w:rPr>
          <w:fldChar w:fldCharType="separate"/>
        </w:r>
        <w:r w:rsidR="001A4385">
          <w:rPr>
            <w:noProof/>
            <w:webHidden/>
          </w:rPr>
          <w:t>23</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49" w:history="1">
        <w:r w:rsidR="001A4385" w:rsidRPr="006F197A">
          <w:rPr>
            <w:rStyle w:val="Hyperlink"/>
            <w:noProof/>
          </w:rPr>
          <w:t>4</w:t>
        </w:r>
        <w:r w:rsidR="001A4385">
          <w:rPr>
            <w:rFonts w:asciiTheme="minorHAnsi" w:eastAsiaTheme="minorEastAsia" w:hAnsiTheme="minorHAnsi" w:cstheme="minorBidi"/>
            <w:b w:val="0"/>
            <w:noProof/>
            <w:sz w:val="22"/>
            <w:szCs w:val="22"/>
            <w:lang w:eastAsia="en-GB"/>
          </w:rPr>
          <w:tab/>
        </w:r>
        <w:r w:rsidR="001A4385" w:rsidRPr="006F197A">
          <w:rPr>
            <w:rStyle w:val="Hyperlink"/>
            <w:noProof/>
          </w:rPr>
          <w:t>Core Scenario With New Crossing</w:t>
        </w:r>
        <w:r w:rsidR="001A4385">
          <w:rPr>
            <w:noProof/>
            <w:webHidden/>
          </w:rPr>
          <w:tab/>
        </w:r>
        <w:r>
          <w:rPr>
            <w:noProof/>
            <w:webHidden/>
          </w:rPr>
          <w:fldChar w:fldCharType="begin"/>
        </w:r>
        <w:r w:rsidR="001A4385">
          <w:rPr>
            <w:noProof/>
            <w:webHidden/>
          </w:rPr>
          <w:instrText xml:space="preserve"> PAGEREF _Toc341687949 \h </w:instrText>
        </w:r>
        <w:r>
          <w:rPr>
            <w:noProof/>
            <w:webHidden/>
          </w:rPr>
        </w:r>
        <w:r>
          <w:rPr>
            <w:noProof/>
            <w:webHidden/>
          </w:rPr>
          <w:fldChar w:fldCharType="separate"/>
        </w:r>
        <w:r w:rsidR="001A4385">
          <w:rPr>
            <w:noProof/>
            <w:webHidden/>
          </w:rPr>
          <w:t>24</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0" w:history="1">
        <w:r w:rsidR="001A4385" w:rsidRPr="006F197A">
          <w:rPr>
            <w:rStyle w:val="Hyperlink"/>
            <w:noProof/>
          </w:rPr>
          <w:t>4.1</w:t>
        </w:r>
        <w:r w:rsidR="001A4385">
          <w:rPr>
            <w:rFonts w:asciiTheme="minorHAnsi" w:eastAsiaTheme="minorEastAsia" w:hAnsiTheme="minorHAnsi" w:cstheme="minorBidi"/>
            <w:noProof/>
            <w:sz w:val="22"/>
            <w:szCs w:val="22"/>
            <w:lang w:eastAsia="en-GB"/>
          </w:rPr>
          <w:tab/>
        </w:r>
        <w:r w:rsidR="001A4385" w:rsidRPr="006F197A">
          <w:rPr>
            <w:rStyle w:val="Hyperlink"/>
            <w:noProof/>
          </w:rPr>
          <w:t>Introduction</w:t>
        </w:r>
        <w:r w:rsidR="001A4385">
          <w:rPr>
            <w:noProof/>
            <w:webHidden/>
          </w:rPr>
          <w:tab/>
        </w:r>
        <w:r>
          <w:rPr>
            <w:noProof/>
            <w:webHidden/>
          </w:rPr>
          <w:fldChar w:fldCharType="begin"/>
        </w:r>
        <w:r w:rsidR="001A4385">
          <w:rPr>
            <w:noProof/>
            <w:webHidden/>
          </w:rPr>
          <w:instrText xml:space="preserve"> PAGEREF _Toc341687950 \h </w:instrText>
        </w:r>
        <w:r>
          <w:rPr>
            <w:noProof/>
            <w:webHidden/>
          </w:rPr>
        </w:r>
        <w:r>
          <w:rPr>
            <w:noProof/>
            <w:webHidden/>
          </w:rPr>
          <w:fldChar w:fldCharType="separate"/>
        </w:r>
        <w:r w:rsidR="001A4385">
          <w:rPr>
            <w:noProof/>
            <w:webHidden/>
          </w:rPr>
          <w:t>24</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1" w:history="1">
        <w:r w:rsidR="001A4385" w:rsidRPr="006F197A">
          <w:rPr>
            <w:rStyle w:val="Hyperlink"/>
            <w:noProof/>
          </w:rPr>
          <w:t>4.2</w:t>
        </w:r>
        <w:r w:rsidR="001A4385">
          <w:rPr>
            <w:rFonts w:asciiTheme="minorHAnsi" w:eastAsiaTheme="minorEastAsia" w:hAnsiTheme="minorHAnsi" w:cstheme="minorBidi"/>
            <w:noProof/>
            <w:sz w:val="22"/>
            <w:szCs w:val="22"/>
            <w:lang w:eastAsia="en-GB"/>
          </w:rPr>
          <w:tab/>
        </w:r>
        <w:r w:rsidR="001A4385" w:rsidRPr="006F197A">
          <w:rPr>
            <w:rStyle w:val="Hyperlink"/>
            <w:noProof/>
          </w:rPr>
          <w:t>Trips and Vehicle Kilometres</w:t>
        </w:r>
        <w:r w:rsidR="001A4385">
          <w:rPr>
            <w:noProof/>
            <w:webHidden/>
          </w:rPr>
          <w:tab/>
        </w:r>
        <w:r>
          <w:rPr>
            <w:noProof/>
            <w:webHidden/>
          </w:rPr>
          <w:fldChar w:fldCharType="begin"/>
        </w:r>
        <w:r w:rsidR="001A4385">
          <w:rPr>
            <w:noProof/>
            <w:webHidden/>
          </w:rPr>
          <w:instrText xml:space="preserve"> PAGEREF _Toc341687951 \h </w:instrText>
        </w:r>
        <w:r>
          <w:rPr>
            <w:noProof/>
            <w:webHidden/>
          </w:rPr>
        </w:r>
        <w:r>
          <w:rPr>
            <w:noProof/>
            <w:webHidden/>
          </w:rPr>
          <w:fldChar w:fldCharType="separate"/>
        </w:r>
        <w:r w:rsidR="001A4385">
          <w:rPr>
            <w:noProof/>
            <w:webHidden/>
          </w:rPr>
          <w:t>25</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2" w:history="1">
        <w:r w:rsidR="001A4385" w:rsidRPr="006F197A">
          <w:rPr>
            <w:rStyle w:val="Hyperlink"/>
            <w:noProof/>
          </w:rPr>
          <w:t>4.3</w:t>
        </w:r>
        <w:r w:rsidR="001A4385">
          <w:rPr>
            <w:rFonts w:asciiTheme="minorHAnsi" w:eastAsiaTheme="minorEastAsia" w:hAnsiTheme="minorHAnsi" w:cstheme="minorBidi"/>
            <w:noProof/>
            <w:sz w:val="22"/>
            <w:szCs w:val="22"/>
            <w:lang w:eastAsia="en-GB"/>
          </w:rPr>
          <w:tab/>
        </w:r>
        <w:r w:rsidR="001A4385" w:rsidRPr="006F197A">
          <w:rPr>
            <w:rStyle w:val="Hyperlink"/>
            <w:noProof/>
          </w:rPr>
          <w:t>Transport Network Performance</w:t>
        </w:r>
        <w:r w:rsidR="001A4385">
          <w:rPr>
            <w:noProof/>
            <w:webHidden/>
          </w:rPr>
          <w:tab/>
        </w:r>
        <w:r>
          <w:rPr>
            <w:noProof/>
            <w:webHidden/>
          </w:rPr>
          <w:fldChar w:fldCharType="begin"/>
        </w:r>
        <w:r w:rsidR="001A4385">
          <w:rPr>
            <w:noProof/>
            <w:webHidden/>
          </w:rPr>
          <w:instrText xml:space="preserve"> PAGEREF _Toc341687952 \h </w:instrText>
        </w:r>
        <w:r>
          <w:rPr>
            <w:noProof/>
            <w:webHidden/>
          </w:rPr>
        </w:r>
        <w:r>
          <w:rPr>
            <w:noProof/>
            <w:webHidden/>
          </w:rPr>
          <w:fldChar w:fldCharType="separate"/>
        </w:r>
        <w:r w:rsidR="001A4385">
          <w:rPr>
            <w:noProof/>
            <w:webHidden/>
          </w:rPr>
          <w:t>28</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3" w:history="1">
        <w:r w:rsidR="001A4385" w:rsidRPr="006F197A">
          <w:rPr>
            <w:rStyle w:val="Hyperlink"/>
            <w:noProof/>
          </w:rPr>
          <w:t>4.4</w:t>
        </w:r>
        <w:r w:rsidR="001A4385">
          <w:rPr>
            <w:rFonts w:asciiTheme="minorHAnsi" w:eastAsiaTheme="minorEastAsia" w:hAnsiTheme="minorHAnsi" w:cstheme="minorBidi"/>
            <w:noProof/>
            <w:sz w:val="22"/>
            <w:szCs w:val="22"/>
            <w:lang w:eastAsia="en-GB"/>
          </w:rPr>
          <w:tab/>
        </w:r>
        <w:r w:rsidR="001A4385" w:rsidRPr="006F197A">
          <w:rPr>
            <w:rStyle w:val="Hyperlink"/>
            <w:noProof/>
          </w:rPr>
          <w:t>Forecast Crossing Flows and Journey Times</w:t>
        </w:r>
        <w:r w:rsidR="001A4385">
          <w:rPr>
            <w:noProof/>
            <w:webHidden/>
          </w:rPr>
          <w:tab/>
        </w:r>
        <w:r>
          <w:rPr>
            <w:noProof/>
            <w:webHidden/>
          </w:rPr>
          <w:fldChar w:fldCharType="begin"/>
        </w:r>
        <w:r w:rsidR="001A4385">
          <w:rPr>
            <w:noProof/>
            <w:webHidden/>
          </w:rPr>
          <w:instrText xml:space="preserve"> PAGEREF _Toc341687953 \h </w:instrText>
        </w:r>
        <w:r>
          <w:rPr>
            <w:noProof/>
            <w:webHidden/>
          </w:rPr>
        </w:r>
        <w:r>
          <w:rPr>
            <w:noProof/>
            <w:webHidden/>
          </w:rPr>
          <w:fldChar w:fldCharType="separate"/>
        </w:r>
        <w:r w:rsidR="001A4385">
          <w:rPr>
            <w:noProof/>
            <w:webHidden/>
          </w:rPr>
          <w:t>29</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4" w:history="1">
        <w:r w:rsidR="001A4385" w:rsidRPr="006F197A">
          <w:rPr>
            <w:rStyle w:val="Hyperlink"/>
            <w:noProof/>
          </w:rPr>
          <w:t>4.5</w:t>
        </w:r>
        <w:r w:rsidR="001A4385">
          <w:rPr>
            <w:rFonts w:asciiTheme="minorHAnsi" w:eastAsiaTheme="minorEastAsia" w:hAnsiTheme="minorHAnsi" w:cstheme="minorBidi"/>
            <w:noProof/>
            <w:sz w:val="22"/>
            <w:szCs w:val="22"/>
            <w:lang w:eastAsia="en-GB"/>
          </w:rPr>
          <w:tab/>
        </w:r>
        <w:r w:rsidR="001A4385" w:rsidRPr="006F197A">
          <w:rPr>
            <w:rStyle w:val="Hyperlink"/>
            <w:noProof/>
          </w:rPr>
          <w:t>Network Flow Plots</w:t>
        </w:r>
        <w:r w:rsidR="001A4385">
          <w:rPr>
            <w:noProof/>
            <w:webHidden/>
          </w:rPr>
          <w:tab/>
        </w:r>
        <w:r>
          <w:rPr>
            <w:noProof/>
            <w:webHidden/>
          </w:rPr>
          <w:fldChar w:fldCharType="begin"/>
        </w:r>
        <w:r w:rsidR="001A4385">
          <w:rPr>
            <w:noProof/>
            <w:webHidden/>
          </w:rPr>
          <w:instrText xml:space="preserve"> PAGEREF _Toc341687954 \h </w:instrText>
        </w:r>
        <w:r>
          <w:rPr>
            <w:noProof/>
            <w:webHidden/>
          </w:rPr>
        </w:r>
        <w:r>
          <w:rPr>
            <w:noProof/>
            <w:webHidden/>
          </w:rPr>
          <w:fldChar w:fldCharType="separate"/>
        </w:r>
        <w:r w:rsidR="001A4385">
          <w:rPr>
            <w:noProof/>
            <w:webHidden/>
          </w:rPr>
          <w:t>33</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5" w:history="1">
        <w:r w:rsidR="001A4385" w:rsidRPr="006F197A">
          <w:rPr>
            <w:rStyle w:val="Hyperlink"/>
            <w:noProof/>
          </w:rPr>
          <w:t>4.6</w:t>
        </w:r>
        <w:r w:rsidR="001A4385">
          <w:rPr>
            <w:rFonts w:asciiTheme="minorHAnsi" w:eastAsiaTheme="minorEastAsia" w:hAnsiTheme="minorHAnsi" w:cstheme="minorBidi"/>
            <w:noProof/>
            <w:sz w:val="22"/>
            <w:szCs w:val="22"/>
            <w:lang w:eastAsia="en-GB"/>
          </w:rPr>
          <w:tab/>
        </w:r>
        <w:r w:rsidR="001A4385" w:rsidRPr="006F197A">
          <w:rPr>
            <w:rStyle w:val="Hyperlink"/>
            <w:noProof/>
          </w:rPr>
          <w:t>Summary</w:t>
        </w:r>
        <w:r w:rsidR="001A4385">
          <w:rPr>
            <w:noProof/>
            <w:webHidden/>
          </w:rPr>
          <w:tab/>
        </w:r>
        <w:r>
          <w:rPr>
            <w:noProof/>
            <w:webHidden/>
          </w:rPr>
          <w:fldChar w:fldCharType="begin"/>
        </w:r>
        <w:r w:rsidR="001A4385">
          <w:rPr>
            <w:noProof/>
            <w:webHidden/>
          </w:rPr>
          <w:instrText xml:space="preserve"> PAGEREF _Toc341687955 \h </w:instrText>
        </w:r>
        <w:r>
          <w:rPr>
            <w:noProof/>
            <w:webHidden/>
          </w:rPr>
        </w:r>
        <w:r>
          <w:rPr>
            <w:noProof/>
            <w:webHidden/>
          </w:rPr>
          <w:fldChar w:fldCharType="separate"/>
        </w:r>
        <w:r w:rsidR="001A4385">
          <w:rPr>
            <w:noProof/>
            <w:webHidden/>
          </w:rPr>
          <w:t>34</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56" w:history="1">
        <w:r w:rsidR="001A4385" w:rsidRPr="006F197A">
          <w:rPr>
            <w:rStyle w:val="Hyperlink"/>
            <w:noProof/>
          </w:rPr>
          <w:t>5</w:t>
        </w:r>
        <w:r w:rsidR="001A4385">
          <w:rPr>
            <w:rFonts w:asciiTheme="minorHAnsi" w:eastAsiaTheme="minorEastAsia" w:hAnsiTheme="minorHAnsi" w:cstheme="minorBidi"/>
            <w:b w:val="0"/>
            <w:noProof/>
            <w:sz w:val="22"/>
            <w:szCs w:val="22"/>
            <w:lang w:eastAsia="en-GB"/>
          </w:rPr>
          <w:tab/>
        </w:r>
        <w:r w:rsidR="001A4385" w:rsidRPr="006F197A">
          <w:rPr>
            <w:rStyle w:val="Hyperlink"/>
            <w:noProof/>
          </w:rPr>
          <w:t>Sensitivity Testing</w:t>
        </w:r>
        <w:r w:rsidR="001A4385">
          <w:rPr>
            <w:noProof/>
            <w:webHidden/>
          </w:rPr>
          <w:tab/>
        </w:r>
        <w:r>
          <w:rPr>
            <w:noProof/>
            <w:webHidden/>
          </w:rPr>
          <w:fldChar w:fldCharType="begin"/>
        </w:r>
        <w:r w:rsidR="001A4385">
          <w:rPr>
            <w:noProof/>
            <w:webHidden/>
          </w:rPr>
          <w:instrText xml:space="preserve"> PAGEREF _Toc341687956 \h </w:instrText>
        </w:r>
        <w:r>
          <w:rPr>
            <w:noProof/>
            <w:webHidden/>
          </w:rPr>
        </w:r>
        <w:r>
          <w:rPr>
            <w:noProof/>
            <w:webHidden/>
          </w:rPr>
          <w:fldChar w:fldCharType="separate"/>
        </w:r>
        <w:r w:rsidR="001A4385">
          <w:rPr>
            <w:noProof/>
            <w:webHidden/>
          </w:rPr>
          <w:t>36</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7" w:history="1">
        <w:r w:rsidR="001A4385" w:rsidRPr="006F197A">
          <w:rPr>
            <w:rStyle w:val="Hyperlink"/>
            <w:noProof/>
          </w:rPr>
          <w:t>5.1</w:t>
        </w:r>
        <w:r w:rsidR="001A4385">
          <w:rPr>
            <w:rFonts w:asciiTheme="minorHAnsi" w:eastAsiaTheme="minorEastAsia" w:hAnsiTheme="minorHAnsi" w:cstheme="minorBidi"/>
            <w:noProof/>
            <w:sz w:val="22"/>
            <w:szCs w:val="22"/>
            <w:lang w:eastAsia="en-GB"/>
          </w:rPr>
          <w:tab/>
        </w:r>
        <w:r w:rsidR="001A4385" w:rsidRPr="006F197A">
          <w:rPr>
            <w:rStyle w:val="Hyperlink"/>
            <w:noProof/>
          </w:rPr>
          <w:t>Introduction</w:t>
        </w:r>
        <w:r w:rsidR="001A4385">
          <w:rPr>
            <w:noProof/>
            <w:webHidden/>
          </w:rPr>
          <w:tab/>
        </w:r>
        <w:r>
          <w:rPr>
            <w:noProof/>
            <w:webHidden/>
          </w:rPr>
          <w:fldChar w:fldCharType="begin"/>
        </w:r>
        <w:r w:rsidR="001A4385">
          <w:rPr>
            <w:noProof/>
            <w:webHidden/>
          </w:rPr>
          <w:instrText xml:space="preserve"> PAGEREF _Toc341687957 \h </w:instrText>
        </w:r>
        <w:r>
          <w:rPr>
            <w:noProof/>
            <w:webHidden/>
          </w:rPr>
        </w:r>
        <w:r>
          <w:rPr>
            <w:noProof/>
            <w:webHidden/>
          </w:rPr>
          <w:fldChar w:fldCharType="separate"/>
        </w:r>
        <w:r w:rsidR="001A4385">
          <w:rPr>
            <w:noProof/>
            <w:webHidden/>
          </w:rPr>
          <w:t>36</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8" w:history="1">
        <w:r w:rsidR="001A4385" w:rsidRPr="006F197A">
          <w:rPr>
            <w:rStyle w:val="Hyperlink"/>
            <w:noProof/>
          </w:rPr>
          <w:t>5.2</w:t>
        </w:r>
        <w:r w:rsidR="001A4385">
          <w:rPr>
            <w:rFonts w:asciiTheme="minorHAnsi" w:eastAsiaTheme="minorEastAsia" w:hAnsiTheme="minorHAnsi" w:cstheme="minorBidi"/>
            <w:noProof/>
            <w:sz w:val="22"/>
            <w:szCs w:val="22"/>
            <w:lang w:eastAsia="en-GB"/>
          </w:rPr>
          <w:tab/>
        </w:r>
        <w:r w:rsidR="001A4385" w:rsidRPr="006F197A">
          <w:rPr>
            <w:rStyle w:val="Hyperlink"/>
            <w:noProof/>
          </w:rPr>
          <w:t>Charge Sensitivity</w:t>
        </w:r>
        <w:r w:rsidR="001A4385">
          <w:rPr>
            <w:noProof/>
            <w:webHidden/>
          </w:rPr>
          <w:tab/>
        </w:r>
        <w:r>
          <w:rPr>
            <w:noProof/>
            <w:webHidden/>
          </w:rPr>
          <w:fldChar w:fldCharType="begin"/>
        </w:r>
        <w:r w:rsidR="001A4385">
          <w:rPr>
            <w:noProof/>
            <w:webHidden/>
          </w:rPr>
          <w:instrText xml:space="preserve"> PAGEREF _Toc341687958 \h </w:instrText>
        </w:r>
        <w:r>
          <w:rPr>
            <w:noProof/>
            <w:webHidden/>
          </w:rPr>
        </w:r>
        <w:r>
          <w:rPr>
            <w:noProof/>
            <w:webHidden/>
          </w:rPr>
          <w:fldChar w:fldCharType="separate"/>
        </w:r>
        <w:r w:rsidR="001A4385">
          <w:rPr>
            <w:noProof/>
            <w:webHidden/>
          </w:rPr>
          <w:t>36</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59" w:history="1">
        <w:r w:rsidR="001A4385" w:rsidRPr="006F197A">
          <w:rPr>
            <w:rStyle w:val="Hyperlink"/>
            <w:noProof/>
          </w:rPr>
          <w:t>5.3</w:t>
        </w:r>
        <w:r w:rsidR="001A4385">
          <w:rPr>
            <w:rFonts w:asciiTheme="minorHAnsi" w:eastAsiaTheme="minorEastAsia" w:hAnsiTheme="minorHAnsi" w:cstheme="minorBidi"/>
            <w:noProof/>
            <w:sz w:val="22"/>
            <w:szCs w:val="22"/>
            <w:lang w:eastAsia="en-GB"/>
          </w:rPr>
          <w:tab/>
        </w:r>
        <w:r w:rsidR="001A4385" w:rsidRPr="006F197A">
          <w:rPr>
            <w:rStyle w:val="Hyperlink"/>
            <w:noProof/>
          </w:rPr>
          <w:t>Silvertown Crossing</w:t>
        </w:r>
        <w:r w:rsidR="001A4385">
          <w:rPr>
            <w:noProof/>
            <w:webHidden/>
          </w:rPr>
          <w:tab/>
        </w:r>
        <w:r>
          <w:rPr>
            <w:noProof/>
            <w:webHidden/>
          </w:rPr>
          <w:fldChar w:fldCharType="begin"/>
        </w:r>
        <w:r w:rsidR="001A4385">
          <w:rPr>
            <w:noProof/>
            <w:webHidden/>
          </w:rPr>
          <w:instrText xml:space="preserve"> PAGEREF _Toc341687959 \h </w:instrText>
        </w:r>
        <w:r>
          <w:rPr>
            <w:noProof/>
            <w:webHidden/>
          </w:rPr>
        </w:r>
        <w:r>
          <w:rPr>
            <w:noProof/>
            <w:webHidden/>
          </w:rPr>
          <w:fldChar w:fldCharType="separate"/>
        </w:r>
        <w:r w:rsidR="001A4385">
          <w:rPr>
            <w:noProof/>
            <w:webHidden/>
          </w:rPr>
          <w:t>38</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60" w:history="1">
        <w:r w:rsidR="001A4385" w:rsidRPr="006F197A">
          <w:rPr>
            <w:rStyle w:val="Hyperlink"/>
            <w:noProof/>
          </w:rPr>
          <w:t>5.4</w:t>
        </w:r>
        <w:r w:rsidR="001A4385">
          <w:rPr>
            <w:rFonts w:asciiTheme="minorHAnsi" w:eastAsiaTheme="minorEastAsia" w:hAnsiTheme="minorHAnsi" w:cstheme="minorBidi"/>
            <w:noProof/>
            <w:sz w:val="22"/>
            <w:szCs w:val="22"/>
            <w:lang w:eastAsia="en-GB"/>
          </w:rPr>
          <w:tab/>
        </w:r>
        <w:r w:rsidR="001A4385" w:rsidRPr="006F197A">
          <w:rPr>
            <w:rStyle w:val="Hyperlink"/>
            <w:noProof/>
          </w:rPr>
          <w:t>Optimistic and Pessimistic Assumptions</w:t>
        </w:r>
        <w:r w:rsidR="001A4385">
          <w:rPr>
            <w:noProof/>
            <w:webHidden/>
          </w:rPr>
          <w:tab/>
        </w:r>
        <w:r>
          <w:rPr>
            <w:noProof/>
            <w:webHidden/>
          </w:rPr>
          <w:fldChar w:fldCharType="begin"/>
        </w:r>
        <w:r w:rsidR="001A4385">
          <w:rPr>
            <w:noProof/>
            <w:webHidden/>
          </w:rPr>
          <w:instrText xml:space="preserve"> PAGEREF _Toc341687960 \h </w:instrText>
        </w:r>
        <w:r>
          <w:rPr>
            <w:noProof/>
            <w:webHidden/>
          </w:rPr>
        </w:r>
        <w:r>
          <w:rPr>
            <w:noProof/>
            <w:webHidden/>
          </w:rPr>
          <w:fldChar w:fldCharType="separate"/>
        </w:r>
        <w:r w:rsidR="001A4385">
          <w:rPr>
            <w:noProof/>
            <w:webHidden/>
          </w:rPr>
          <w:t>40</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61" w:history="1">
        <w:r w:rsidR="001A4385" w:rsidRPr="006F197A">
          <w:rPr>
            <w:rStyle w:val="Hyperlink"/>
            <w:noProof/>
          </w:rPr>
          <w:t>5.5</w:t>
        </w:r>
        <w:r w:rsidR="001A4385">
          <w:rPr>
            <w:rFonts w:asciiTheme="minorHAnsi" w:eastAsiaTheme="minorEastAsia" w:hAnsiTheme="minorHAnsi" w:cstheme="minorBidi"/>
            <w:noProof/>
            <w:sz w:val="22"/>
            <w:szCs w:val="22"/>
            <w:lang w:eastAsia="en-GB"/>
          </w:rPr>
          <w:tab/>
        </w:r>
        <w:r w:rsidR="001A4385" w:rsidRPr="006F197A">
          <w:rPr>
            <w:rStyle w:val="Hyperlink"/>
            <w:noProof/>
          </w:rPr>
          <w:t>Local Employment Growth</w:t>
        </w:r>
        <w:r w:rsidR="001A4385">
          <w:rPr>
            <w:noProof/>
            <w:webHidden/>
          </w:rPr>
          <w:tab/>
        </w:r>
        <w:r>
          <w:rPr>
            <w:noProof/>
            <w:webHidden/>
          </w:rPr>
          <w:fldChar w:fldCharType="begin"/>
        </w:r>
        <w:r w:rsidR="001A4385">
          <w:rPr>
            <w:noProof/>
            <w:webHidden/>
          </w:rPr>
          <w:instrText xml:space="preserve"> PAGEREF _Toc341687961 \h </w:instrText>
        </w:r>
        <w:r>
          <w:rPr>
            <w:noProof/>
            <w:webHidden/>
          </w:rPr>
        </w:r>
        <w:r>
          <w:rPr>
            <w:noProof/>
            <w:webHidden/>
          </w:rPr>
          <w:fldChar w:fldCharType="separate"/>
        </w:r>
        <w:r w:rsidR="001A4385">
          <w:rPr>
            <w:noProof/>
            <w:webHidden/>
          </w:rPr>
          <w:t>46</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62" w:history="1">
        <w:r w:rsidR="001A4385" w:rsidRPr="006F197A">
          <w:rPr>
            <w:rStyle w:val="Hyperlink"/>
            <w:noProof/>
          </w:rPr>
          <w:t>5.6</w:t>
        </w:r>
        <w:r w:rsidR="001A4385">
          <w:rPr>
            <w:rFonts w:asciiTheme="minorHAnsi" w:eastAsiaTheme="minorEastAsia" w:hAnsiTheme="minorHAnsi" w:cstheme="minorBidi"/>
            <w:noProof/>
            <w:sz w:val="22"/>
            <w:szCs w:val="22"/>
            <w:lang w:eastAsia="en-GB"/>
          </w:rPr>
          <w:tab/>
        </w:r>
        <w:r w:rsidR="001A4385" w:rsidRPr="006F197A">
          <w:rPr>
            <w:rStyle w:val="Hyperlink"/>
            <w:noProof/>
          </w:rPr>
          <w:t>Summary</w:t>
        </w:r>
        <w:r w:rsidR="001A4385">
          <w:rPr>
            <w:noProof/>
            <w:webHidden/>
          </w:rPr>
          <w:tab/>
        </w:r>
        <w:r>
          <w:rPr>
            <w:noProof/>
            <w:webHidden/>
          </w:rPr>
          <w:fldChar w:fldCharType="begin"/>
        </w:r>
        <w:r w:rsidR="001A4385">
          <w:rPr>
            <w:noProof/>
            <w:webHidden/>
          </w:rPr>
          <w:instrText xml:space="preserve"> PAGEREF _Toc341687962 \h </w:instrText>
        </w:r>
        <w:r>
          <w:rPr>
            <w:noProof/>
            <w:webHidden/>
          </w:rPr>
        </w:r>
        <w:r>
          <w:rPr>
            <w:noProof/>
            <w:webHidden/>
          </w:rPr>
          <w:fldChar w:fldCharType="separate"/>
        </w:r>
        <w:r w:rsidR="001A4385">
          <w:rPr>
            <w:noProof/>
            <w:webHidden/>
          </w:rPr>
          <w:t>46</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63" w:history="1">
        <w:r w:rsidR="001A4385" w:rsidRPr="006F197A">
          <w:rPr>
            <w:rStyle w:val="Hyperlink"/>
            <w:noProof/>
          </w:rPr>
          <w:t>6</w:t>
        </w:r>
        <w:r w:rsidR="001A4385">
          <w:rPr>
            <w:rFonts w:asciiTheme="minorHAnsi" w:eastAsiaTheme="minorEastAsia" w:hAnsiTheme="minorHAnsi" w:cstheme="minorBidi"/>
            <w:b w:val="0"/>
            <w:noProof/>
            <w:sz w:val="22"/>
            <w:szCs w:val="22"/>
            <w:lang w:eastAsia="en-GB"/>
          </w:rPr>
          <w:tab/>
        </w:r>
        <w:r w:rsidR="001A4385" w:rsidRPr="006F197A">
          <w:rPr>
            <w:rStyle w:val="Hyperlink"/>
            <w:noProof/>
          </w:rPr>
          <w:t>Conclusions</w:t>
        </w:r>
        <w:r w:rsidR="001A4385">
          <w:rPr>
            <w:noProof/>
            <w:webHidden/>
          </w:rPr>
          <w:tab/>
        </w:r>
        <w:r>
          <w:rPr>
            <w:noProof/>
            <w:webHidden/>
          </w:rPr>
          <w:fldChar w:fldCharType="begin"/>
        </w:r>
        <w:r w:rsidR="001A4385">
          <w:rPr>
            <w:noProof/>
            <w:webHidden/>
          </w:rPr>
          <w:instrText xml:space="preserve"> PAGEREF _Toc341687963 \h </w:instrText>
        </w:r>
        <w:r>
          <w:rPr>
            <w:noProof/>
            <w:webHidden/>
          </w:rPr>
        </w:r>
        <w:r>
          <w:rPr>
            <w:noProof/>
            <w:webHidden/>
          </w:rPr>
          <w:fldChar w:fldCharType="separate"/>
        </w:r>
        <w:r w:rsidR="001A4385">
          <w:rPr>
            <w:noProof/>
            <w:webHidden/>
          </w:rPr>
          <w:t>47</w:t>
        </w:r>
        <w:r>
          <w:rPr>
            <w:noProof/>
            <w:webHidden/>
          </w:rPr>
          <w:fldChar w:fldCharType="end"/>
        </w:r>
      </w:hyperlink>
    </w:p>
    <w:p w:rsidR="001A4385" w:rsidRDefault="007C3B17">
      <w:pPr>
        <w:pStyle w:val="TOC2"/>
        <w:tabs>
          <w:tab w:val="left" w:pos="1360"/>
        </w:tabs>
        <w:rPr>
          <w:rFonts w:asciiTheme="minorHAnsi" w:eastAsiaTheme="minorEastAsia" w:hAnsiTheme="minorHAnsi" w:cstheme="minorBidi"/>
          <w:noProof/>
          <w:sz w:val="22"/>
          <w:szCs w:val="22"/>
          <w:lang w:eastAsia="en-GB"/>
        </w:rPr>
      </w:pPr>
      <w:hyperlink w:anchor="_Toc341687964" w:history="1">
        <w:r w:rsidR="001A4385" w:rsidRPr="006F197A">
          <w:rPr>
            <w:rStyle w:val="Hyperlink"/>
            <w:noProof/>
          </w:rPr>
          <w:t>6.1</w:t>
        </w:r>
        <w:r w:rsidR="001A4385">
          <w:rPr>
            <w:rFonts w:asciiTheme="minorHAnsi" w:eastAsiaTheme="minorEastAsia" w:hAnsiTheme="minorHAnsi" w:cstheme="minorBidi"/>
            <w:noProof/>
            <w:sz w:val="22"/>
            <w:szCs w:val="22"/>
            <w:lang w:eastAsia="en-GB"/>
          </w:rPr>
          <w:tab/>
        </w:r>
        <w:r w:rsidR="001A4385" w:rsidRPr="006F197A">
          <w:rPr>
            <w:rStyle w:val="Hyperlink"/>
            <w:noProof/>
          </w:rPr>
          <w:t>Conclusions</w:t>
        </w:r>
        <w:r w:rsidR="001A4385">
          <w:rPr>
            <w:noProof/>
            <w:webHidden/>
          </w:rPr>
          <w:tab/>
        </w:r>
        <w:r>
          <w:rPr>
            <w:noProof/>
            <w:webHidden/>
          </w:rPr>
          <w:fldChar w:fldCharType="begin"/>
        </w:r>
        <w:r w:rsidR="001A4385">
          <w:rPr>
            <w:noProof/>
            <w:webHidden/>
          </w:rPr>
          <w:instrText xml:space="preserve"> PAGEREF _Toc341687964 \h </w:instrText>
        </w:r>
        <w:r>
          <w:rPr>
            <w:noProof/>
            <w:webHidden/>
          </w:rPr>
        </w:r>
        <w:r>
          <w:rPr>
            <w:noProof/>
            <w:webHidden/>
          </w:rPr>
          <w:fldChar w:fldCharType="separate"/>
        </w:r>
        <w:r w:rsidR="001A4385">
          <w:rPr>
            <w:noProof/>
            <w:webHidden/>
          </w:rPr>
          <w:t>47</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65" w:history="1">
        <w:r w:rsidR="001A4385" w:rsidRPr="006F197A">
          <w:rPr>
            <w:rStyle w:val="Hyperlink"/>
            <w:noProof/>
          </w:rPr>
          <w:t>Appendix A: Core Highway Schemes</w:t>
        </w:r>
        <w:r w:rsidR="001A4385">
          <w:rPr>
            <w:noProof/>
            <w:webHidden/>
          </w:rPr>
          <w:tab/>
        </w:r>
        <w:r>
          <w:rPr>
            <w:noProof/>
            <w:webHidden/>
          </w:rPr>
          <w:fldChar w:fldCharType="begin"/>
        </w:r>
        <w:r w:rsidR="001A4385">
          <w:rPr>
            <w:noProof/>
            <w:webHidden/>
          </w:rPr>
          <w:instrText xml:space="preserve"> PAGEREF _Toc341687965 \h </w:instrText>
        </w:r>
        <w:r>
          <w:rPr>
            <w:noProof/>
            <w:webHidden/>
          </w:rPr>
        </w:r>
        <w:r>
          <w:rPr>
            <w:noProof/>
            <w:webHidden/>
          </w:rPr>
          <w:fldChar w:fldCharType="separate"/>
        </w:r>
        <w:r w:rsidR="001A4385">
          <w:rPr>
            <w:noProof/>
            <w:webHidden/>
          </w:rPr>
          <w:t>49</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66" w:history="1">
        <w:r w:rsidR="001A4385" w:rsidRPr="006F197A">
          <w:rPr>
            <w:rStyle w:val="Hyperlink"/>
            <w:noProof/>
          </w:rPr>
          <w:t>Appendix B: Forecasting Uncertainty Log</w:t>
        </w:r>
        <w:r w:rsidR="001A4385">
          <w:rPr>
            <w:noProof/>
            <w:webHidden/>
          </w:rPr>
          <w:tab/>
        </w:r>
        <w:r>
          <w:rPr>
            <w:noProof/>
            <w:webHidden/>
          </w:rPr>
          <w:fldChar w:fldCharType="begin"/>
        </w:r>
        <w:r w:rsidR="001A4385">
          <w:rPr>
            <w:noProof/>
            <w:webHidden/>
          </w:rPr>
          <w:instrText xml:space="preserve"> PAGEREF _Toc341687966 \h </w:instrText>
        </w:r>
        <w:r>
          <w:rPr>
            <w:noProof/>
            <w:webHidden/>
          </w:rPr>
        </w:r>
        <w:r>
          <w:rPr>
            <w:noProof/>
            <w:webHidden/>
          </w:rPr>
          <w:fldChar w:fldCharType="separate"/>
        </w:r>
        <w:r w:rsidR="001A4385">
          <w:rPr>
            <w:noProof/>
            <w:webHidden/>
          </w:rPr>
          <w:t>58</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67" w:history="1">
        <w:r w:rsidR="001A4385" w:rsidRPr="006F197A">
          <w:rPr>
            <w:rStyle w:val="Hyperlink"/>
            <w:noProof/>
          </w:rPr>
          <w:t>Appendix C: Crossing Flow Tables</w:t>
        </w:r>
        <w:r w:rsidR="001A4385">
          <w:rPr>
            <w:noProof/>
            <w:webHidden/>
          </w:rPr>
          <w:tab/>
        </w:r>
        <w:r>
          <w:rPr>
            <w:noProof/>
            <w:webHidden/>
          </w:rPr>
          <w:fldChar w:fldCharType="begin"/>
        </w:r>
        <w:r w:rsidR="001A4385">
          <w:rPr>
            <w:noProof/>
            <w:webHidden/>
          </w:rPr>
          <w:instrText xml:space="preserve"> PAGEREF _Toc341687967 \h </w:instrText>
        </w:r>
        <w:r>
          <w:rPr>
            <w:noProof/>
            <w:webHidden/>
          </w:rPr>
        </w:r>
        <w:r>
          <w:rPr>
            <w:noProof/>
            <w:webHidden/>
          </w:rPr>
          <w:fldChar w:fldCharType="separate"/>
        </w:r>
        <w:r w:rsidR="001A4385">
          <w:rPr>
            <w:noProof/>
            <w:webHidden/>
          </w:rPr>
          <w:t>59</w:t>
        </w:r>
        <w:r>
          <w:rPr>
            <w:noProof/>
            <w:webHidden/>
          </w:rPr>
          <w:fldChar w:fldCharType="end"/>
        </w:r>
      </w:hyperlink>
    </w:p>
    <w:p w:rsidR="001A4385" w:rsidRDefault="007C3B17">
      <w:pPr>
        <w:pStyle w:val="TOC1"/>
        <w:rPr>
          <w:rFonts w:asciiTheme="minorHAnsi" w:eastAsiaTheme="minorEastAsia" w:hAnsiTheme="minorHAnsi" w:cstheme="minorBidi"/>
          <w:b w:val="0"/>
          <w:noProof/>
          <w:sz w:val="22"/>
          <w:szCs w:val="22"/>
          <w:lang w:eastAsia="en-GB"/>
        </w:rPr>
      </w:pPr>
      <w:hyperlink w:anchor="_Toc341687968" w:history="1">
        <w:r w:rsidR="001A4385" w:rsidRPr="006F197A">
          <w:rPr>
            <w:rStyle w:val="Hyperlink"/>
            <w:noProof/>
          </w:rPr>
          <w:t>Appendix D: Traffic Flow Change Plots</w:t>
        </w:r>
        <w:r w:rsidR="001A4385">
          <w:rPr>
            <w:noProof/>
            <w:webHidden/>
          </w:rPr>
          <w:tab/>
        </w:r>
        <w:r>
          <w:rPr>
            <w:noProof/>
            <w:webHidden/>
          </w:rPr>
          <w:fldChar w:fldCharType="begin"/>
        </w:r>
        <w:r w:rsidR="001A4385">
          <w:rPr>
            <w:noProof/>
            <w:webHidden/>
          </w:rPr>
          <w:instrText xml:space="preserve"> PAGEREF _Toc341687968 \h </w:instrText>
        </w:r>
        <w:r>
          <w:rPr>
            <w:noProof/>
            <w:webHidden/>
          </w:rPr>
        </w:r>
        <w:r>
          <w:rPr>
            <w:noProof/>
            <w:webHidden/>
          </w:rPr>
          <w:fldChar w:fldCharType="separate"/>
        </w:r>
        <w:r w:rsidR="001A4385">
          <w:rPr>
            <w:noProof/>
            <w:webHidden/>
          </w:rPr>
          <w:t>62</w:t>
        </w:r>
        <w:r>
          <w:rPr>
            <w:noProof/>
            <w:webHidden/>
          </w:rPr>
          <w:fldChar w:fldCharType="end"/>
        </w:r>
      </w:hyperlink>
    </w:p>
    <w:p w:rsidR="004631AE" w:rsidRDefault="007C3B17" w:rsidP="009F251C">
      <w:r>
        <w:rPr>
          <w:b/>
          <w:caps/>
        </w:rPr>
        <w:fldChar w:fldCharType="end"/>
      </w:r>
    </w:p>
    <w:p w:rsidR="004631AE" w:rsidRPr="00ED12A0" w:rsidRDefault="004631AE" w:rsidP="009F251C">
      <w:pPr>
        <w:rPr>
          <w:vanish/>
        </w:rPr>
      </w:pPr>
      <w:r w:rsidRPr="00ED12A0">
        <w:rPr>
          <w:vanish/>
        </w:rPr>
        <w:t>Do not delete the line below as you will remove the Bookmark TOA (Table of Appendices)</w:t>
      </w:r>
    </w:p>
    <w:p w:rsidR="004631AE" w:rsidRPr="00ED12A0" w:rsidRDefault="004631AE" w:rsidP="009F251C">
      <w:bookmarkStart w:id="10" w:name="TOA"/>
      <w:bookmarkEnd w:id="10"/>
    </w:p>
    <w:p w:rsidR="004631AE" w:rsidRDefault="004631AE" w:rsidP="009F251C">
      <w:pPr>
        <w:rPr>
          <w:vanish/>
        </w:rPr>
      </w:pPr>
      <w:r w:rsidRPr="00ED12A0">
        <w:rPr>
          <w:vanish/>
        </w:rPr>
        <w:t>Do not delete the line below as you will remove the Bookmark TOT (Table of Tables)</w:t>
      </w:r>
    </w:p>
    <w:bookmarkStart w:id="11" w:name="TOT"/>
    <w:bookmarkEnd w:id="11"/>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r>
        <w:fldChar w:fldCharType="begin"/>
      </w:r>
      <w:r w:rsidR="004631AE">
        <w:instrText xml:space="preserve"> TOC \h \z \c "Table" </w:instrText>
      </w:r>
      <w:r>
        <w:fldChar w:fldCharType="separate"/>
      </w:r>
      <w:hyperlink w:anchor="_Toc341687969" w:history="1">
        <w:r w:rsidR="001A4385" w:rsidRPr="000A1C92">
          <w:rPr>
            <w:rStyle w:val="Hyperlink"/>
            <w:b/>
            <w:noProof/>
          </w:rPr>
          <w:t>Table 2.1: Local Planning Data Growth Forecasts Compared with NTEM 6.2</w:t>
        </w:r>
        <w:r w:rsidR="001A4385">
          <w:rPr>
            <w:noProof/>
            <w:webHidden/>
          </w:rPr>
          <w:tab/>
        </w:r>
        <w:r>
          <w:rPr>
            <w:noProof/>
            <w:webHidden/>
          </w:rPr>
          <w:fldChar w:fldCharType="begin"/>
        </w:r>
        <w:r w:rsidR="001A4385">
          <w:rPr>
            <w:noProof/>
            <w:webHidden/>
          </w:rPr>
          <w:instrText xml:space="preserve"> PAGEREF _Toc341687969 \h </w:instrText>
        </w:r>
        <w:r>
          <w:rPr>
            <w:noProof/>
            <w:webHidden/>
          </w:rPr>
        </w:r>
        <w:r>
          <w:rPr>
            <w:noProof/>
            <w:webHidden/>
          </w:rPr>
          <w:fldChar w:fldCharType="separate"/>
        </w:r>
        <w:r w:rsidR="001A4385">
          <w:rPr>
            <w:noProof/>
            <w:webHidden/>
          </w:rPr>
          <w:t>11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0" w:history="1">
        <w:r w:rsidR="001A4385" w:rsidRPr="000A1C92">
          <w:rPr>
            <w:rStyle w:val="Hyperlink"/>
            <w:b/>
            <w:noProof/>
          </w:rPr>
          <w:t>Table 2.2: Change in Economic Parameters over Time</w:t>
        </w:r>
        <w:r w:rsidR="001A4385">
          <w:rPr>
            <w:noProof/>
            <w:webHidden/>
          </w:rPr>
          <w:tab/>
        </w:r>
        <w:r>
          <w:rPr>
            <w:noProof/>
            <w:webHidden/>
          </w:rPr>
          <w:fldChar w:fldCharType="begin"/>
        </w:r>
        <w:r w:rsidR="001A4385">
          <w:rPr>
            <w:noProof/>
            <w:webHidden/>
          </w:rPr>
          <w:instrText xml:space="preserve"> PAGEREF _Toc341687970 \h </w:instrText>
        </w:r>
        <w:r>
          <w:rPr>
            <w:noProof/>
            <w:webHidden/>
          </w:rPr>
        </w:r>
        <w:r>
          <w:rPr>
            <w:noProof/>
            <w:webHidden/>
          </w:rPr>
          <w:fldChar w:fldCharType="separate"/>
        </w:r>
        <w:r w:rsidR="001A4385">
          <w:rPr>
            <w:noProof/>
            <w:webHidden/>
          </w:rPr>
          <w:t>12</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1" w:history="1">
        <w:r w:rsidR="001A4385" w:rsidRPr="000A1C92">
          <w:rPr>
            <w:rStyle w:val="Hyperlink"/>
            <w:b/>
            <w:noProof/>
          </w:rPr>
          <w:t>Table 2.3: 2015 Charge Assumptions (in 2015 Prices)</w:t>
        </w:r>
        <w:r w:rsidR="001A4385">
          <w:rPr>
            <w:noProof/>
            <w:webHidden/>
          </w:rPr>
          <w:tab/>
        </w:r>
        <w:r>
          <w:rPr>
            <w:noProof/>
            <w:webHidden/>
          </w:rPr>
          <w:fldChar w:fldCharType="begin"/>
        </w:r>
        <w:r w:rsidR="001A4385">
          <w:rPr>
            <w:noProof/>
            <w:webHidden/>
          </w:rPr>
          <w:instrText xml:space="preserve"> PAGEREF _Toc341687971 \h </w:instrText>
        </w:r>
        <w:r>
          <w:rPr>
            <w:noProof/>
            <w:webHidden/>
          </w:rPr>
        </w:r>
        <w:r>
          <w:rPr>
            <w:noProof/>
            <w:webHidden/>
          </w:rPr>
          <w:fldChar w:fldCharType="separate"/>
        </w:r>
        <w:r w:rsidR="001A4385">
          <w:rPr>
            <w:noProof/>
            <w:webHidden/>
          </w:rPr>
          <w:t>13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2" w:history="1">
        <w:r w:rsidR="001A4385" w:rsidRPr="000A1C92">
          <w:rPr>
            <w:rStyle w:val="Hyperlink"/>
            <w:b/>
            <w:noProof/>
          </w:rPr>
          <w:t>Table 2.4: Forecast DART-Tag Proportions</w:t>
        </w:r>
        <w:r w:rsidR="001A4385">
          <w:rPr>
            <w:noProof/>
            <w:webHidden/>
          </w:rPr>
          <w:tab/>
        </w:r>
        <w:r>
          <w:rPr>
            <w:noProof/>
            <w:webHidden/>
          </w:rPr>
          <w:fldChar w:fldCharType="begin"/>
        </w:r>
        <w:r w:rsidR="001A4385">
          <w:rPr>
            <w:noProof/>
            <w:webHidden/>
          </w:rPr>
          <w:instrText xml:space="preserve"> PAGEREF _Toc341687972 \h </w:instrText>
        </w:r>
        <w:r>
          <w:rPr>
            <w:noProof/>
            <w:webHidden/>
          </w:rPr>
        </w:r>
        <w:r>
          <w:rPr>
            <w:noProof/>
            <w:webHidden/>
          </w:rPr>
          <w:fldChar w:fldCharType="separate"/>
        </w:r>
        <w:r w:rsidR="001A4385">
          <w:rPr>
            <w:noProof/>
            <w:webHidden/>
          </w:rPr>
          <w:t>13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3" w:history="1">
        <w:r w:rsidR="001A4385" w:rsidRPr="000A1C92">
          <w:rPr>
            <w:rStyle w:val="Hyperlink"/>
            <w:b/>
            <w:noProof/>
          </w:rPr>
          <w:t>Table 3.1: Forecast Land-Use Data</w:t>
        </w:r>
        <w:r w:rsidR="001A4385">
          <w:rPr>
            <w:noProof/>
            <w:webHidden/>
          </w:rPr>
          <w:tab/>
        </w:r>
        <w:r>
          <w:rPr>
            <w:noProof/>
            <w:webHidden/>
          </w:rPr>
          <w:fldChar w:fldCharType="begin"/>
        </w:r>
        <w:r w:rsidR="001A4385">
          <w:rPr>
            <w:noProof/>
            <w:webHidden/>
          </w:rPr>
          <w:instrText xml:space="preserve"> PAGEREF _Toc341687973 \h </w:instrText>
        </w:r>
        <w:r>
          <w:rPr>
            <w:noProof/>
            <w:webHidden/>
          </w:rPr>
        </w:r>
        <w:r>
          <w:rPr>
            <w:noProof/>
            <w:webHidden/>
          </w:rPr>
          <w:fldChar w:fldCharType="separate"/>
        </w:r>
        <w:r w:rsidR="001A4385">
          <w:rPr>
            <w:noProof/>
            <w:webHidden/>
          </w:rPr>
          <w:t>14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4" w:history="1">
        <w:r w:rsidR="001A4385" w:rsidRPr="000A1C92">
          <w:rPr>
            <w:rStyle w:val="Hyperlink"/>
            <w:b/>
            <w:noProof/>
          </w:rPr>
          <w:t>Table 3.2: Forecast Reference Car Person Trip Productions, including only land-use effects</w:t>
        </w:r>
        <w:r w:rsidR="001A4385">
          <w:rPr>
            <w:noProof/>
            <w:webHidden/>
          </w:rPr>
          <w:tab/>
        </w:r>
        <w:r>
          <w:rPr>
            <w:noProof/>
            <w:webHidden/>
          </w:rPr>
          <w:fldChar w:fldCharType="begin"/>
        </w:r>
        <w:r w:rsidR="001A4385">
          <w:rPr>
            <w:noProof/>
            <w:webHidden/>
          </w:rPr>
          <w:instrText xml:space="preserve"> PAGEREF _Toc341687974 \h </w:instrText>
        </w:r>
        <w:r>
          <w:rPr>
            <w:noProof/>
            <w:webHidden/>
          </w:rPr>
        </w:r>
        <w:r>
          <w:rPr>
            <w:noProof/>
            <w:webHidden/>
          </w:rPr>
          <w:fldChar w:fldCharType="separate"/>
        </w:r>
        <w:r w:rsidR="001A4385">
          <w:rPr>
            <w:noProof/>
            <w:webHidden/>
          </w:rPr>
          <w:t>15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5" w:history="1">
        <w:r w:rsidR="001A4385" w:rsidRPr="000A1C92">
          <w:rPr>
            <w:rStyle w:val="Hyperlink"/>
            <w:b/>
            <w:noProof/>
          </w:rPr>
          <w:t>Table 3.3: Forecast Reference Traffic (Vehicle km), including only land-use effects</w:t>
        </w:r>
        <w:r w:rsidR="001A4385">
          <w:rPr>
            <w:noProof/>
            <w:webHidden/>
          </w:rPr>
          <w:tab/>
        </w:r>
        <w:r>
          <w:rPr>
            <w:noProof/>
            <w:webHidden/>
          </w:rPr>
          <w:fldChar w:fldCharType="begin"/>
        </w:r>
        <w:r w:rsidR="001A4385">
          <w:rPr>
            <w:noProof/>
            <w:webHidden/>
          </w:rPr>
          <w:instrText xml:space="preserve"> PAGEREF _Toc341687975 \h </w:instrText>
        </w:r>
        <w:r>
          <w:rPr>
            <w:noProof/>
            <w:webHidden/>
          </w:rPr>
        </w:r>
        <w:r>
          <w:rPr>
            <w:noProof/>
            <w:webHidden/>
          </w:rPr>
          <w:fldChar w:fldCharType="separate"/>
        </w:r>
        <w:r w:rsidR="001A4385">
          <w:rPr>
            <w:noProof/>
            <w:webHidden/>
          </w:rPr>
          <w:t>15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6" w:history="1">
        <w:r w:rsidR="001A4385" w:rsidRPr="000A1C92">
          <w:rPr>
            <w:rStyle w:val="Hyperlink"/>
            <w:b/>
            <w:noProof/>
          </w:rPr>
          <w:t>Table 3.4: Forecast Core Car Person Trips in Without Scheme Case</w:t>
        </w:r>
        <w:r w:rsidR="001A4385">
          <w:rPr>
            <w:noProof/>
            <w:webHidden/>
          </w:rPr>
          <w:tab/>
        </w:r>
        <w:r>
          <w:rPr>
            <w:noProof/>
            <w:webHidden/>
          </w:rPr>
          <w:fldChar w:fldCharType="begin"/>
        </w:r>
        <w:r w:rsidR="001A4385">
          <w:rPr>
            <w:noProof/>
            <w:webHidden/>
          </w:rPr>
          <w:instrText xml:space="preserve"> PAGEREF _Toc341687976 \h </w:instrText>
        </w:r>
        <w:r>
          <w:rPr>
            <w:noProof/>
            <w:webHidden/>
          </w:rPr>
        </w:r>
        <w:r>
          <w:rPr>
            <w:noProof/>
            <w:webHidden/>
          </w:rPr>
          <w:fldChar w:fldCharType="separate"/>
        </w:r>
        <w:r w:rsidR="001A4385">
          <w:rPr>
            <w:noProof/>
            <w:webHidden/>
          </w:rPr>
          <w:t>17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7" w:history="1">
        <w:r w:rsidR="001A4385" w:rsidRPr="000A1C92">
          <w:rPr>
            <w:rStyle w:val="Hyperlink"/>
            <w:b/>
            <w:noProof/>
          </w:rPr>
          <w:t>Table 3.5: Forecast Core Traffic (Vehicle km) in Without Scheme Case</w:t>
        </w:r>
        <w:r w:rsidR="001A4385">
          <w:rPr>
            <w:noProof/>
            <w:webHidden/>
          </w:rPr>
          <w:tab/>
        </w:r>
        <w:r>
          <w:rPr>
            <w:noProof/>
            <w:webHidden/>
          </w:rPr>
          <w:fldChar w:fldCharType="begin"/>
        </w:r>
        <w:r w:rsidR="001A4385">
          <w:rPr>
            <w:noProof/>
            <w:webHidden/>
          </w:rPr>
          <w:instrText xml:space="preserve"> PAGEREF _Toc341687977 \h </w:instrText>
        </w:r>
        <w:r>
          <w:rPr>
            <w:noProof/>
            <w:webHidden/>
          </w:rPr>
        </w:r>
        <w:r>
          <w:rPr>
            <w:noProof/>
            <w:webHidden/>
          </w:rPr>
          <w:fldChar w:fldCharType="separate"/>
        </w:r>
        <w:r w:rsidR="001A4385">
          <w:rPr>
            <w:noProof/>
            <w:webHidden/>
          </w:rPr>
          <w:t>18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8" w:history="1">
        <w:r w:rsidR="001A4385" w:rsidRPr="000A1C92">
          <w:rPr>
            <w:rStyle w:val="Hyperlink"/>
            <w:b/>
            <w:noProof/>
          </w:rPr>
          <w:t>Table 3.6: Forecast Increases in Traffic Over Time</w:t>
        </w:r>
        <w:r w:rsidR="001A4385">
          <w:rPr>
            <w:noProof/>
            <w:webHidden/>
          </w:rPr>
          <w:tab/>
        </w:r>
        <w:r>
          <w:rPr>
            <w:noProof/>
            <w:webHidden/>
          </w:rPr>
          <w:fldChar w:fldCharType="begin"/>
        </w:r>
        <w:r w:rsidR="001A4385">
          <w:rPr>
            <w:noProof/>
            <w:webHidden/>
          </w:rPr>
          <w:instrText xml:space="preserve"> PAGEREF _Toc341687978 \h </w:instrText>
        </w:r>
        <w:r>
          <w:rPr>
            <w:noProof/>
            <w:webHidden/>
          </w:rPr>
        </w:r>
        <w:r>
          <w:rPr>
            <w:noProof/>
            <w:webHidden/>
          </w:rPr>
          <w:fldChar w:fldCharType="separate"/>
        </w:r>
        <w:r w:rsidR="001A4385">
          <w:rPr>
            <w:noProof/>
            <w:webHidden/>
          </w:rPr>
          <w:t>19</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79" w:history="1">
        <w:r w:rsidR="001A4385" w:rsidRPr="000A1C92">
          <w:rPr>
            <w:rStyle w:val="Hyperlink"/>
            <w:b/>
            <w:noProof/>
          </w:rPr>
          <w:t>Table 3.7: Network Statistics in Without Scheme Case, 2025, Policy Area</w:t>
        </w:r>
        <w:r w:rsidR="001A4385">
          <w:rPr>
            <w:noProof/>
            <w:webHidden/>
          </w:rPr>
          <w:tab/>
        </w:r>
        <w:r>
          <w:rPr>
            <w:noProof/>
            <w:webHidden/>
          </w:rPr>
          <w:fldChar w:fldCharType="begin"/>
        </w:r>
        <w:r w:rsidR="001A4385">
          <w:rPr>
            <w:noProof/>
            <w:webHidden/>
          </w:rPr>
          <w:instrText xml:space="preserve"> PAGEREF _Toc341687979 \h </w:instrText>
        </w:r>
        <w:r>
          <w:rPr>
            <w:noProof/>
            <w:webHidden/>
          </w:rPr>
        </w:r>
        <w:r>
          <w:rPr>
            <w:noProof/>
            <w:webHidden/>
          </w:rPr>
          <w:fldChar w:fldCharType="separate"/>
        </w:r>
        <w:r w:rsidR="001A4385">
          <w:rPr>
            <w:noProof/>
            <w:webHidden/>
          </w:rPr>
          <w:t>21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0" w:history="1">
        <w:r w:rsidR="001A4385" w:rsidRPr="000A1C92">
          <w:rPr>
            <w:rStyle w:val="Hyperlink"/>
            <w:b/>
            <w:noProof/>
          </w:rPr>
          <w:t>Table 3.8: Network Statistics in Without Scheme Case, 2041, Policy Area</w:t>
        </w:r>
        <w:r w:rsidR="001A4385">
          <w:rPr>
            <w:noProof/>
            <w:webHidden/>
          </w:rPr>
          <w:tab/>
        </w:r>
        <w:r>
          <w:rPr>
            <w:noProof/>
            <w:webHidden/>
          </w:rPr>
          <w:fldChar w:fldCharType="begin"/>
        </w:r>
        <w:r w:rsidR="001A4385">
          <w:rPr>
            <w:noProof/>
            <w:webHidden/>
          </w:rPr>
          <w:instrText xml:space="preserve"> PAGEREF _Toc341687980 \h </w:instrText>
        </w:r>
        <w:r>
          <w:rPr>
            <w:noProof/>
            <w:webHidden/>
          </w:rPr>
        </w:r>
        <w:r>
          <w:rPr>
            <w:noProof/>
            <w:webHidden/>
          </w:rPr>
          <w:fldChar w:fldCharType="separate"/>
        </w:r>
        <w:r w:rsidR="001A4385">
          <w:rPr>
            <w:noProof/>
            <w:webHidden/>
          </w:rPr>
          <w:t>21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1" w:history="1">
        <w:r w:rsidR="001A4385" w:rsidRPr="000A1C92">
          <w:rPr>
            <w:rStyle w:val="Hyperlink"/>
            <w:b/>
            <w:noProof/>
          </w:rPr>
          <w:t>Table 3.9: Forecast Hourly Vehicle Flows on Thames Crossings</w:t>
        </w:r>
        <w:r w:rsidR="001A4385">
          <w:rPr>
            <w:noProof/>
            <w:webHidden/>
          </w:rPr>
          <w:tab/>
        </w:r>
        <w:r>
          <w:rPr>
            <w:noProof/>
            <w:webHidden/>
          </w:rPr>
          <w:fldChar w:fldCharType="begin"/>
        </w:r>
        <w:r w:rsidR="001A4385">
          <w:rPr>
            <w:noProof/>
            <w:webHidden/>
          </w:rPr>
          <w:instrText xml:space="preserve"> PAGEREF _Toc341687981 \h </w:instrText>
        </w:r>
        <w:r>
          <w:rPr>
            <w:noProof/>
            <w:webHidden/>
          </w:rPr>
        </w:r>
        <w:r>
          <w:rPr>
            <w:noProof/>
            <w:webHidden/>
          </w:rPr>
          <w:fldChar w:fldCharType="separate"/>
        </w:r>
        <w:r w:rsidR="001A4385">
          <w:rPr>
            <w:noProof/>
            <w:webHidden/>
          </w:rPr>
          <w:t>22</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2" w:history="1">
        <w:r w:rsidR="001A4385" w:rsidRPr="000A1C92">
          <w:rPr>
            <w:rStyle w:val="Hyperlink"/>
            <w:b/>
            <w:noProof/>
          </w:rPr>
          <w:t>Table 3.10: Forecast Journey Times Across Dartford-Thurrock Crossing, Minutes</w:t>
        </w:r>
        <w:r w:rsidR="001A4385">
          <w:rPr>
            <w:noProof/>
            <w:webHidden/>
          </w:rPr>
          <w:tab/>
        </w:r>
        <w:r>
          <w:rPr>
            <w:noProof/>
            <w:webHidden/>
          </w:rPr>
          <w:fldChar w:fldCharType="begin"/>
        </w:r>
        <w:r w:rsidR="001A4385">
          <w:rPr>
            <w:noProof/>
            <w:webHidden/>
          </w:rPr>
          <w:instrText xml:space="preserve"> PAGEREF _Toc341687982 \h </w:instrText>
        </w:r>
        <w:r>
          <w:rPr>
            <w:noProof/>
            <w:webHidden/>
          </w:rPr>
        </w:r>
        <w:r>
          <w:rPr>
            <w:noProof/>
            <w:webHidden/>
          </w:rPr>
          <w:fldChar w:fldCharType="separate"/>
        </w:r>
        <w:r w:rsidR="001A4385">
          <w:rPr>
            <w:noProof/>
            <w:webHidden/>
          </w:rPr>
          <w:t>23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3" w:history="1">
        <w:r w:rsidR="001A4385" w:rsidRPr="000A1C92">
          <w:rPr>
            <w:rStyle w:val="Hyperlink"/>
            <w:b/>
            <w:noProof/>
          </w:rPr>
          <w:t>Table 4.1: 2025 Forecast Change in Person Weekday Trips, With and Without New Crossings</w:t>
        </w:r>
        <w:r w:rsidR="001A4385">
          <w:rPr>
            <w:noProof/>
            <w:webHidden/>
          </w:rPr>
          <w:tab/>
        </w:r>
        <w:r>
          <w:rPr>
            <w:noProof/>
            <w:webHidden/>
          </w:rPr>
          <w:fldChar w:fldCharType="begin"/>
        </w:r>
        <w:r w:rsidR="001A4385">
          <w:rPr>
            <w:noProof/>
            <w:webHidden/>
          </w:rPr>
          <w:instrText xml:space="preserve"> PAGEREF _Toc341687983 \h </w:instrText>
        </w:r>
        <w:r>
          <w:rPr>
            <w:noProof/>
            <w:webHidden/>
          </w:rPr>
        </w:r>
        <w:r>
          <w:rPr>
            <w:noProof/>
            <w:webHidden/>
          </w:rPr>
          <w:fldChar w:fldCharType="separate"/>
        </w:r>
        <w:r w:rsidR="001A4385">
          <w:rPr>
            <w:noProof/>
            <w:webHidden/>
          </w:rPr>
          <w:t>27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4" w:history="1">
        <w:r w:rsidR="001A4385" w:rsidRPr="000A1C92">
          <w:rPr>
            <w:rStyle w:val="Hyperlink"/>
            <w:b/>
            <w:noProof/>
          </w:rPr>
          <w:t>Table 4.2: 2041 Forecast Change in Person Weekday Trips, With and Without New Crossings</w:t>
        </w:r>
        <w:r w:rsidR="001A4385">
          <w:rPr>
            <w:noProof/>
            <w:webHidden/>
          </w:rPr>
          <w:tab/>
        </w:r>
        <w:r>
          <w:rPr>
            <w:noProof/>
            <w:webHidden/>
          </w:rPr>
          <w:fldChar w:fldCharType="begin"/>
        </w:r>
        <w:r w:rsidR="001A4385">
          <w:rPr>
            <w:noProof/>
            <w:webHidden/>
          </w:rPr>
          <w:instrText xml:space="preserve"> PAGEREF _Toc341687984 \h </w:instrText>
        </w:r>
        <w:r>
          <w:rPr>
            <w:noProof/>
            <w:webHidden/>
          </w:rPr>
        </w:r>
        <w:r>
          <w:rPr>
            <w:noProof/>
            <w:webHidden/>
          </w:rPr>
          <w:fldChar w:fldCharType="separate"/>
        </w:r>
        <w:r w:rsidR="001A4385">
          <w:rPr>
            <w:noProof/>
            <w:webHidden/>
          </w:rPr>
          <w:t>27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5" w:history="1">
        <w:r w:rsidR="001A4385" w:rsidRPr="000A1C92">
          <w:rPr>
            <w:rStyle w:val="Hyperlink"/>
            <w:b/>
            <w:noProof/>
          </w:rPr>
          <w:t>Table 4.3: 2025 Forecast Vehicle Traffic (Vehicle km), With and Without New Crossings</w:t>
        </w:r>
        <w:r w:rsidR="001A4385">
          <w:rPr>
            <w:noProof/>
            <w:webHidden/>
          </w:rPr>
          <w:tab/>
        </w:r>
        <w:r>
          <w:rPr>
            <w:noProof/>
            <w:webHidden/>
          </w:rPr>
          <w:fldChar w:fldCharType="begin"/>
        </w:r>
        <w:r w:rsidR="001A4385">
          <w:rPr>
            <w:noProof/>
            <w:webHidden/>
          </w:rPr>
          <w:instrText xml:space="preserve"> PAGEREF _Toc341687985 \h </w:instrText>
        </w:r>
        <w:r>
          <w:rPr>
            <w:noProof/>
            <w:webHidden/>
          </w:rPr>
        </w:r>
        <w:r>
          <w:rPr>
            <w:noProof/>
            <w:webHidden/>
          </w:rPr>
          <w:fldChar w:fldCharType="separate"/>
        </w:r>
        <w:r w:rsidR="001A4385">
          <w:rPr>
            <w:noProof/>
            <w:webHidden/>
          </w:rPr>
          <w:t>28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6" w:history="1">
        <w:r w:rsidR="001A4385" w:rsidRPr="000A1C92">
          <w:rPr>
            <w:rStyle w:val="Hyperlink"/>
            <w:b/>
            <w:noProof/>
          </w:rPr>
          <w:t>Table 4.4: 2041 Forecast Vehicle Traffic (Vehicle km), With and Without New Crossings</w:t>
        </w:r>
        <w:r w:rsidR="001A4385">
          <w:rPr>
            <w:noProof/>
            <w:webHidden/>
          </w:rPr>
          <w:tab/>
        </w:r>
        <w:r>
          <w:rPr>
            <w:noProof/>
            <w:webHidden/>
          </w:rPr>
          <w:fldChar w:fldCharType="begin"/>
        </w:r>
        <w:r w:rsidR="001A4385">
          <w:rPr>
            <w:noProof/>
            <w:webHidden/>
          </w:rPr>
          <w:instrText xml:space="preserve"> PAGEREF _Toc341687986 \h </w:instrText>
        </w:r>
        <w:r>
          <w:rPr>
            <w:noProof/>
            <w:webHidden/>
          </w:rPr>
        </w:r>
        <w:r>
          <w:rPr>
            <w:noProof/>
            <w:webHidden/>
          </w:rPr>
          <w:fldChar w:fldCharType="separate"/>
        </w:r>
        <w:r w:rsidR="001A4385">
          <w:rPr>
            <w:noProof/>
            <w:webHidden/>
          </w:rPr>
          <w:t>29</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7" w:history="1">
        <w:r w:rsidR="001A4385" w:rsidRPr="000A1C92">
          <w:rPr>
            <w:rStyle w:val="Hyperlink"/>
            <w:b/>
            <w:noProof/>
          </w:rPr>
          <w:t>Table 4.5: 2025 Forecast Network Performance, With and Without New Crossings, Policy Area</w:t>
        </w:r>
        <w:r w:rsidR="001A4385">
          <w:rPr>
            <w:noProof/>
            <w:webHidden/>
          </w:rPr>
          <w:tab/>
        </w:r>
        <w:r>
          <w:rPr>
            <w:noProof/>
            <w:webHidden/>
          </w:rPr>
          <w:fldChar w:fldCharType="begin"/>
        </w:r>
        <w:r w:rsidR="001A4385">
          <w:rPr>
            <w:noProof/>
            <w:webHidden/>
          </w:rPr>
          <w:instrText xml:space="preserve"> PAGEREF _Toc341687987 \h </w:instrText>
        </w:r>
        <w:r>
          <w:rPr>
            <w:noProof/>
            <w:webHidden/>
          </w:rPr>
        </w:r>
        <w:r>
          <w:rPr>
            <w:noProof/>
            <w:webHidden/>
          </w:rPr>
          <w:fldChar w:fldCharType="separate"/>
        </w:r>
        <w:r w:rsidR="001A4385">
          <w:rPr>
            <w:noProof/>
            <w:webHidden/>
          </w:rPr>
          <w:t>30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8" w:history="1">
        <w:r w:rsidR="001A4385" w:rsidRPr="000A1C92">
          <w:rPr>
            <w:rStyle w:val="Hyperlink"/>
            <w:b/>
            <w:noProof/>
          </w:rPr>
          <w:t>Table 4.6: 2041 Forecast Network Performance, With and Without New Crossings, Policy Area</w:t>
        </w:r>
        <w:r w:rsidR="001A4385">
          <w:rPr>
            <w:noProof/>
            <w:webHidden/>
          </w:rPr>
          <w:tab/>
        </w:r>
        <w:r>
          <w:rPr>
            <w:noProof/>
            <w:webHidden/>
          </w:rPr>
          <w:fldChar w:fldCharType="begin"/>
        </w:r>
        <w:r w:rsidR="001A4385">
          <w:rPr>
            <w:noProof/>
            <w:webHidden/>
          </w:rPr>
          <w:instrText xml:space="preserve"> PAGEREF _Toc341687988 \h </w:instrText>
        </w:r>
        <w:r>
          <w:rPr>
            <w:noProof/>
            <w:webHidden/>
          </w:rPr>
        </w:r>
        <w:r>
          <w:rPr>
            <w:noProof/>
            <w:webHidden/>
          </w:rPr>
          <w:fldChar w:fldCharType="separate"/>
        </w:r>
        <w:r w:rsidR="001A4385">
          <w:rPr>
            <w:noProof/>
            <w:webHidden/>
          </w:rPr>
          <w:t>30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89" w:history="1">
        <w:r w:rsidR="001A4385" w:rsidRPr="000A1C92">
          <w:rPr>
            <w:rStyle w:val="Hyperlink"/>
            <w:rFonts w:cs="Arial"/>
            <w:b/>
            <w:noProof/>
          </w:rPr>
          <w:t>Table 4.7: 2025 Crossing Vehicle Flows, With and Without New Crossings, Average Hour, 0700-1900</w:t>
        </w:r>
        <w:r w:rsidR="001A4385">
          <w:rPr>
            <w:noProof/>
            <w:webHidden/>
          </w:rPr>
          <w:tab/>
        </w:r>
        <w:r>
          <w:rPr>
            <w:noProof/>
            <w:webHidden/>
          </w:rPr>
          <w:fldChar w:fldCharType="begin"/>
        </w:r>
        <w:r w:rsidR="001A4385">
          <w:rPr>
            <w:noProof/>
            <w:webHidden/>
          </w:rPr>
          <w:instrText xml:space="preserve"> PAGEREF _Toc341687989 \h </w:instrText>
        </w:r>
        <w:r>
          <w:rPr>
            <w:noProof/>
            <w:webHidden/>
          </w:rPr>
        </w:r>
        <w:r>
          <w:rPr>
            <w:noProof/>
            <w:webHidden/>
          </w:rPr>
          <w:fldChar w:fldCharType="separate"/>
        </w:r>
        <w:r w:rsidR="001A4385">
          <w:rPr>
            <w:noProof/>
            <w:webHidden/>
          </w:rPr>
          <w:t>31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0" w:history="1">
        <w:r w:rsidR="001A4385" w:rsidRPr="000A1C92">
          <w:rPr>
            <w:rStyle w:val="Hyperlink"/>
            <w:rFonts w:cs="Arial"/>
            <w:b/>
            <w:noProof/>
          </w:rPr>
          <w:t>Table 4.8: 2041 Crossing Vehicle Flows, With and Without New Crossings, Average Hour, 0700-1900</w:t>
        </w:r>
        <w:r w:rsidR="001A4385">
          <w:rPr>
            <w:noProof/>
            <w:webHidden/>
          </w:rPr>
          <w:tab/>
        </w:r>
        <w:r>
          <w:rPr>
            <w:noProof/>
            <w:webHidden/>
          </w:rPr>
          <w:fldChar w:fldCharType="begin"/>
        </w:r>
        <w:r w:rsidR="001A4385">
          <w:rPr>
            <w:noProof/>
            <w:webHidden/>
          </w:rPr>
          <w:instrText xml:space="preserve"> PAGEREF _Toc341687990 \h </w:instrText>
        </w:r>
        <w:r>
          <w:rPr>
            <w:noProof/>
            <w:webHidden/>
          </w:rPr>
        </w:r>
        <w:r>
          <w:rPr>
            <w:noProof/>
            <w:webHidden/>
          </w:rPr>
          <w:fldChar w:fldCharType="separate"/>
        </w:r>
        <w:r w:rsidR="001A4385">
          <w:rPr>
            <w:noProof/>
            <w:webHidden/>
          </w:rPr>
          <w:t>31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1" w:history="1">
        <w:r w:rsidR="001A4385" w:rsidRPr="000A1C92">
          <w:rPr>
            <w:rStyle w:val="Hyperlink"/>
            <w:rFonts w:cs="Arial"/>
            <w:b/>
            <w:noProof/>
          </w:rPr>
          <w:t>Table 4.9: 2041 Suppressed Traffic (Queuing), With and Without New Crossings, PM Peak, 1700-1800</w:t>
        </w:r>
        <w:r w:rsidR="001A4385">
          <w:rPr>
            <w:noProof/>
            <w:webHidden/>
          </w:rPr>
          <w:tab/>
        </w:r>
        <w:r>
          <w:rPr>
            <w:noProof/>
            <w:webHidden/>
          </w:rPr>
          <w:fldChar w:fldCharType="begin"/>
        </w:r>
        <w:r w:rsidR="001A4385">
          <w:rPr>
            <w:noProof/>
            <w:webHidden/>
          </w:rPr>
          <w:instrText xml:space="preserve"> PAGEREF _Toc341687991 \h </w:instrText>
        </w:r>
        <w:r>
          <w:rPr>
            <w:noProof/>
            <w:webHidden/>
          </w:rPr>
        </w:r>
        <w:r>
          <w:rPr>
            <w:noProof/>
            <w:webHidden/>
          </w:rPr>
          <w:fldChar w:fldCharType="separate"/>
        </w:r>
        <w:r w:rsidR="001A4385">
          <w:rPr>
            <w:noProof/>
            <w:webHidden/>
          </w:rPr>
          <w:t>31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2" w:history="1">
        <w:r w:rsidR="001A4385" w:rsidRPr="000A1C92">
          <w:rPr>
            <w:rStyle w:val="Hyperlink"/>
            <w:rFonts w:cs="Arial"/>
            <w:b/>
            <w:noProof/>
          </w:rPr>
          <w:t>Table 4.10: Changes in Journey Time, With and Without New Crossings, Northbound, minutes</w:t>
        </w:r>
        <w:r w:rsidR="001A4385">
          <w:rPr>
            <w:noProof/>
            <w:webHidden/>
          </w:rPr>
          <w:tab/>
        </w:r>
        <w:r>
          <w:rPr>
            <w:noProof/>
            <w:webHidden/>
          </w:rPr>
          <w:fldChar w:fldCharType="begin"/>
        </w:r>
        <w:r w:rsidR="001A4385">
          <w:rPr>
            <w:noProof/>
            <w:webHidden/>
          </w:rPr>
          <w:instrText xml:space="preserve"> PAGEREF _Toc341687992 \h </w:instrText>
        </w:r>
        <w:r>
          <w:rPr>
            <w:noProof/>
            <w:webHidden/>
          </w:rPr>
        </w:r>
        <w:r>
          <w:rPr>
            <w:noProof/>
            <w:webHidden/>
          </w:rPr>
          <w:fldChar w:fldCharType="separate"/>
        </w:r>
        <w:r w:rsidR="001A4385">
          <w:rPr>
            <w:noProof/>
            <w:webHidden/>
          </w:rPr>
          <w:t>34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3" w:history="1">
        <w:r w:rsidR="001A4385" w:rsidRPr="000A1C92">
          <w:rPr>
            <w:rStyle w:val="Hyperlink"/>
            <w:rFonts w:cs="Arial"/>
            <w:b/>
            <w:noProof/>
          </w:rPr>
          <w:t>Table 4.11: Changes in Journey Time, With and Without New Crossings, Southbound, minutes</w:t>
        </w:r>
        <w:r w:rsidR="001A4385">
          <w:rPr>
            <w:noProof/>
            <w:webHidden/>
          </w:rPr>
          <w:tab/>
        </w:r>
        <w:r>
          <w:rPr>
            <w:noProof/>
            <w:webHidden/>
          </w:rPr>
          <w:fldChar w:fldCharType="begin"/>
        </w:r>
        <w:r w:rsidR="001A4385">
          <w:rPr>
            <w:noProof/>
            <w:webHidden/>
          </w:rPr>
          <w:instrText xml:space="preserve"> PAGEREF _Toc341687993 \h </w:instrText>
        </w:r>
        <w:r>
          <w:rPr>
            <w:noProof/>
            <w:webHidden/>
          </w:rPr>
        </w:r>
        <w:r>
          <w:rPr>
            <w:noProof/>
            <w:webHidden/>
          </w:rPr>
          <w:fldChar w:fldCharType="separate"/>
        </w:r>
        <w:r w:rsidR="001A4385">
          <w:rPr>
            <w:noProof/>
            <w:webHidden/>
          </w:rPr>
          <w:t>34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4" w:history="1">
        <w:r w:rsidR="001A4385" w:rsidRPr="000A1C92">
          <w:rPr>
            <w:rStyle w:val="Hyperlink"/>
            <w:b/>
            <w:noProof/>
          </w:rPr>
          <w:t>Table 5.1: Forecast Crossing Flows With Increased Toll Assumptions, 2025, Average Hour, 0700-1900</w:t>
        </w:r>
        <w:r w:rsidR="001A4385">
          <w:rPr>
            <w:noProof/>
            <w:webHidden/>
          </w:rPr>
          <w:tab/>
        </w:r>
        <w:r>
          <w:rPr>
            <w:noProof/>
            <w:webHidden/>
          </w:rPr>
          <w:fldChar w:fldCharType="begin"/>
        </w:r>
        <w:r w:rsidR="001A4385">
          <w:rPr>
            <w:noProof/>
            <w:webHidden/>
          </w:rPr>
          <w:instrText xml:space="preserve"> PAGEREF _Toc341687994 \h </w:instrText>
        </w:r>
        <w:r>
          <w:rPr>
            <w:noProof/>
            <w:webHidden/>
          </w:rPr>
        </w:r>
        <w:r>
          <w:rPr>
            <w:noProof/>
            <w:webHidden/>
          </w:rPr>
          <w:fldChar w:fldCharType="separate"/>
        </w:r>
        <w:r w:rsidR="001A4385">
          <w:rPr>
            <w:noProof/>
            <w:webHidden/>
          </w:rPr>
          <w:t>37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5" w:history="1">
        <w:r w:rsidR="001A4385" w:rsidRPr="000A1C92">
          <w:rPr>
            <w:rStyle w:val="Hyperlink"/>
            <w:b/>
            <w:noProof/>
          </w:rPr>
          <w:t>Table 5.2: Forecast Crossing Flows With Increased Toll Assumptions, 2041, Average Hour 0700-0900</w:t>
        </w:r>
        <w:r w:rsidR="001A4385">
          <w:rPr>
            <w:noProof/>
            <w:webHidden/>
          </w:rPr>
          <w:tab/>
        </w:r>
        <w:r>
          <w:rPr>
            <w:noProof/>
            <w:webHidden/>
          </w:rPr>
          <w:fldChar w:fldCharType="begin"/>
        </w:r>
        <w:r w:rsidR="001A4385">
          <w:rPr>
            <w:noProof/>
            <w:webHidden/>
          </w:rPr>
          <w:instrText xml:space="preserve"> PAGEREF _Toc341687995 \h </w:instrText>
        </w:r>
        <w:r>
          <w:rPr>
            <w:noProof/>
            <w:webHidden/>
          </w:rPr>
        </w:r>
        <w:r>
          <w:rPr>
            <w:noProof/>
            <w:webHidden/>
          </w:rPr>
          <w:fldChar w:fldCharType="separate"/>
        </w:r>
        <w:r w:rsidR="001A4385">
          <w:rPr>
            <w:noProof/>
            <w:webHidden/>
          </w:rPr>
          <w:t>38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6" w:history="1">
        <w:r w:rsidR="001A4385" w:rsidRPr="000A1C92">
          <w:rPr>
            <w:rStyle w:val="Hyperlink"/>
            <w:b/>
            <w:noProof/>
          </w:rPr>
          <w:t>Table 5.3: Forecast Flows With and Without Silvertown Crossing, Average Hour, 0700-1900</w:t>
        </w:r>
        <w:r w:rsidR="001A4385">
          <w:rPr>
            <w:noProof/>
            <w:webHidden/>
          </w:rPr>
          <w:tab/>
        </w:r>
        <w:r>
          <w:rPr>
            <w:noProof/>
            <w:webHidden/>
          </w:rPr>
          <w:fldChar w:fldCharType="begin"/>
        </w:r>
        <w:r w:rsidR="001A4385">
          <w:rPr>
            <w:noProof/>
            <w:webHidden/>
          </w:rPr>
          <w:instrText xml:space="preserve"> PAGEREF _Toc341687996 \h </w:instrText>
        </w:r>
        <w:r>
          <w:rPr>
            <w:noProof/>
            <w:webHidden/>
          </w:rPr>
        </w:r>
        <w:r>
          <w:rPr>
            <w:noProof/>
            <w:webHidden/>
          </w:rPr>
          <w:fldChar w:fldCharType="separate"/>
        </w:r>
        <w:r w:rsidR="001A4385">
          <w:rPr>
            <w:noProof/>
            <w:webHidden/>
          </w:rPr>
          <w:t>40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7" w:history="1">
        <w:r w:rsidR="001A4385" w:rsidRPr="000A1C92">
          <w:rPr>
            <w:rStyle w:val="Hyperlink"/>
            <w:b/>
            <w:noProof/>
          </w:rPr>
          <w:t>Table 5.4: Additional Optimistic Highway Schemes</w:t>
        </w:r>
        <w:r w:rsidR="001A4385">
          <w:rPr>
            <w:noProof/>
            <w:webHidden/>
          </w:rPr>
          <w:tab/>
        </w:r>
        <w:r>
          <w:rPr>
            <w:noProof/>
            <w:webHidden/>
          </w:rPr>
          <w:fldChar w:fldCharType="begin"/>
        </w:r>
        <w:r w:rsidR="001A4385">
          <w:rPr>
            <w:noProof/>
            <w:webHidden/>
          </w:rPr>
          <w:instrText xml:space="preserve"> PAGEREF _Toc341687997 \h </w:instrText>
        </w:r>
        <w:r>
          <w:rPr>
            <w:noProof/>
            <w:webHidden/>
          </w:rPr>
        </w:r>
        <w:r>
          <w:rPr>
            <w:noProof/>
            <w:webHidden/>
          </w:rPr>
          <w:fldChar w:fldCharType="separate"/>
        </w:r>
        <w:r w:rsidR="001A4385">
          <w:rPr>
            <w:noProof/>
            <w:webHidden/>
          </w:rPr>
          <w:t>42</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8" w:history="1">
        <w:r w:rsidR="001A4385" w:rsidRPr="000A1C92">
          <w:rPr>
            <w:rStyle w:val="Hyperlink"/>
            <w:b/>
            <w:noProof/>
          </w:rPr>
          <w:t>Table 5.5: Changes in Households and Employment, Optimistic and Pessimistic Scenarios, 2041</w:t>
        </w:r>
        <w:r w:rsidR="001A4385">
          <w:rPr>
            <w:noProof/>
            <w:webHidden/>
          </w:rPr>
          <w:tab/>
        </w:r>
        <w:r>
          <w:rPr>
            <w:noProof/>
            <w:webHidden/>
          </w:rPr>
          <w:fldChar w:fldCharType="begin"/>
        </w:r>
        <w:r w:rsidR="001A4385">
          <w:rPr>
            <w:noProof/>
            <w:webHidden/>
          </w:rPr>
          <w:instrText xml:space="preserve"> PAGEREF _Toc341687998 \h </w:instrText>
        </w:r>
        <w:r>
          <w:rPr>
            <w:noProof/>
            <w:webHidden/>
          </w:rPr>
        </w:r>
        <w:r>
          <w:rPr>
            <w:noProof/>
            <w:webHidden/>
          </w:rPr>
          <w:fldChar w:fldCharType="separate"/>
        </w:r>
        <w:r w:rsidR="001A4385">
          <w:rPr>
            <w:noProof/>
            <w:webHidden/>
          </w:rPr>
          <w:t>43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7999" w:history="1">
        <w:r w:rsidR="001A4385" w:rsidRPr="000A1C92">
          <w:rPr>
            <w:rStyle w:val="Hyperlink"/>
            <w:b/>
            <w:noProof/>
          </w:rPr>
          <w:t>Table 5.6: Optimistic and Pessimistic Person Trips, Without New Crossing Scenario</w:t>
        </w:r>
        <w:r w:rsidR="001A4385">
          <w:rPr>
            <w:noProof/>
            <w:webHidden/>
          </w:rPr>
          <w:tab/>
        </w:r>
        <w:r>
          <w:rPr>
            <w:noProof/>
            <w:webHidden/>
          </w:rPr>
          <w:fldChar w:fldCharType="begin"/>
        </w:r>
        <w:r w:rsidR="001A4385">
          <w:rPr>
            <w:noProof/>
            <w:webHidden/>
          </w:rPr>
          <w:instrText xml:space="preserve"> PAGEREF _Toc341687999 \h </w:instrText>
        </w:r>
        <w:r>
          <w:rPr>
            <w:noProof/>
            <w:webHidden/>
          </w:rPr>
        </w:r>
        <w:r>
          <w:rPr>
            <w:noProof/>
            <w:webHidden/>
          </w:rPr>
          <w:fldChar w:fldCharType="separate"/>
        </w:r>
        <w:r w:rsidR="001A4385">
          <w:rPr>
            <w:noProof/>
            <w:webHidden/>
          </w:rPr>
          <w:t>43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0" w:history="1">
        <w:r w:rsidR="001A4385" w:rsidRPr="000A1C92">
          <w:rPr>
            <w:rStyle w:val="Hyperlink"/>
            <w:b/>
            <w:noProof/>
          </w:rPr>
          <w:t>Table 5.7: Optimistic and Pessimistic Traffic (Vehicle km), Without New Crossing Scenario</w:t>
        </w:r>
        <w:r w:rsidR="001A4385">
          <w:rPr>
            <w:noProof/>
            <w:webHidden/>
          </w:rPr>
          <w:tab/>
        </w:r>
        <w:r>
          <w:rPr>
            <w:noProof/>
            <w:webHidden/>
          </w:rPr>
          <w:fldChar w:fldCharType="begin"/>
        </w:r>
        <w:r w:rsidR="001A4385">
          <w:rPr>
            <w:noProof/>
            <w:webHidden/>
          </w:rPr>
          <w:instrText xml:space="preserve"> PAGEREF _Toc341688000 \h </w:instrText>
        </w:r>
        <w:r>
          <w:rPr>
            <w:noProof/>
            <w:webHidden/>
          </w:rPr>
        </w:r>
        <w:r>
          <w:rPr>
            <w:noProof/>
            <w:webHidden/>
          </w:rPr>
          <w:fldChar w:fldCharType="separate"/>
        </w:r>
        <w:r w:rsidR="001A4385">
          <w:rPr>
            <w:noProof/>
            <w:webHidden/>
          </w:rPr>
          <w:t>44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1" w:history="1">
        <w:r w:rsidR="001A4385" w:rsidRPr="000A1C92">
          <w:rPr>
            <w:rStyle w:val="Hyperlink"/>
            <w:b/>
            <w:noProof/>
          </w:rPr>
          <w:t>Table 5.8: Optimistic and Pessimistic Crossing Flows, Average Hour, 0700-1900</w:t>
        </w:r>
        <w:r w:rsidR="001A4385">
          <w:rPr>
            <w:noProof/>
            <w:webHidden/>
          </w:rPr>
          <w:tab/>
        </w:r>
        <w:r>
          <w:rPr>
            <w:noProof/>
            <w:webHidden/>
          </w:rPr>
          <w:fldChar w:fldCharType="begin"/>
        </w:r>
        <w:r w:rsidR="001A4385">
          <w:rPr>
            <w:noProof/>
            <w:webHidden/>
          </w:rPr>
          <w:instrText xml:space="preserve"> PAGEREF _Toc341688001 \h </w:instrText>
        </w:r>
        <w:r>
          <w:rPr>
            <w:noProof/>
            <w:webHidden/>
          </w:rPr>
        </w:r>
        <w:r>
          <w:rPr>
            <w:noProof/>
            <w:webHidden/>
          </w:rPr>
          <w:fldChar w:fldCharType="separate"/>
        </w:r>
        <w:r w:rsidR="001A4385">
          <w:rPr>
            <w:noProof/>
            <w:webHidden/>
          </w:rPr>
          <w:t>46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2" w:history="1">
        <w:r w:rsidR="001A4385" w:rsidRPr="000A1C92">
          <w:rPr>
            <w:rStyle w:val="Hyperlink"/>
            <w:b/>
            <w:noProof/>
          </w:rPr>
          <w:t>Table 5.9: Optimistic and Pessimistic Crossing Flows, Changes from Core, Average Hour, 0700-1900</w:t>
        </w:r>
        <w:r w:rsidR="001A4385">
          <w:rPr>
            <w:noProof/>
            <w:webHidden/>
          </w:rPr>
          <w:tab/>
        </w:r>
        <w:r>
          <w:rPr>
            <w:noProof/>
            <w:webHidden/>
          </w:rPr>
          <w:fldChar w:fldCharType="begin"/>
        </w:r>
        <w:r w:rsidR="001A4385">
          <w:rPr>
            <w:noProof/>
            <w:webHidden/>
          </w:rPr>
          <w:instrText xml:space="preserve"> PAGEREF _Toc341688002 \h </w:instrText>
        </w:r>
        <w:r>
          <w:rPr>
            <w:noProof/>
            <w:webHidden/>
          </w:rPr>
        </w:r>
        <w:r>
          <w:rPr>
            <w:noProof/>
            <w:webHidden/>
          </w:rPr>
          <w:fldChar w:fldCharType="separate"/>
        </w:r>
        <w:r w:rsidR="001A4385">
          <w:rPr>
            <w:noProof/>
            <w:webHidden/>
          </w:rPr>
          <w:t>46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3" w:history="1">
        <w:r w:rsidR="001A4385" w:rsidRPr="000A1C92">
          <w:rPr>
            <w:rStyle w:val="Hyperlink"/>
            <w:b/>
            <w:noProof/>
          </w:rPr>
          <w:t>Table 5.10: Forecast Land Use Model-Induced Employment Changes vs. Optimistic Scenario</w:t>
        </w:r>
        <w:r w:rsidR="001A4385">
          <w:rPr>
            <w:noProof/>
            <w:webHidden/>
          </w:rPr>
          <w:tab/>
        </w:r>
        <w:r>
          <w:rPr>
            <w:noProof/>
            <w:webHidden/>
          </w:rPr>
          <w:fldChar w:fldCharType="begin"/>
        </w:r>
        <w:r w:rsidR="001A4385">
          <w:rPr>
            <w:noProof/>
            <w:webHidden/>
          </w:rPr>
          <w:instrText xml:space="preserve"> PAGEREF _Toc341688003 \h </w:instrText>
        </w:r>
        <w:r>
          <w:rPr>
            <w:noProof/>
            <w:webHidden/>
          </w:rPr>
        </w:r>
        <w:r>
          <w:rPr>
            <w:noProof/>
            <w:webHidden/>
          </w:rPr>
          <w:fldChar w:fldCharType="separate"/>
        </w:r>
        <w:r w:rsidR="001A4385">
          <w:rPr>
            <w:noProof/>
            <w:webHidden/>
          </w:rPr>
          <w:t>47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4" w:history="1">
        <w:r w:rsidR="001A4385" w:rsidRPr="000A1C92">
          <w:rPr>
            <w:rStyle w:val="Hyperlink"/>
            <w:rFonts w:cs="Arial"/>
            <w:b/>
            <w:noProof/>
          </w:rPr>
          <w:t>Table C.1: 2025 Crossing Vehicle Flows, With and Without New Crossings, Core</w:t>
        </w:r>
        <w:r w:rsidR="001A4385">
          <w:rPr>
            <w:noProof/>
            <w:webHidden/>
          </w:rPr>
          <w:tab/>
        </w:r>
        <w:r>
          <w:rPr>
            <w:noProof/>
            <w:webHidden/>
          </w:rPr>
          <w:fldChar w:fldCharType="begin"/>
        </w:r>
        <w:r w:rsidR="001A4385">
          <w:rPr>
            <w:noProof/>
            <w:webHidden/>
          </w:rPr>
          <w:instrText xml:space="preserve"> PAGEREF _Toc341688004 \h </w:instrText>
        </w:r>
        <w:r>
          <w:rPr>
            <w:noProof/>
            <w:webHidden/>
          </w:rPr>
        </w:r>
        <w:r>
          <w:rPr>
            <w:noProof/>
            <w:webHidden/>
          </w:rPr>
          <w:fldChar w:fldCharType="separate"/>
        </w:r>
        <w:r w:rsidR="001A4385">
          <w:rPr>
            <w:noProof/>
            <w:webHidden/>
          </w:rPr>
          <w:t>60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5" w:history="1">
        <w:r w:rsidR="001A4385" w:rsidRPr="000A1C92">
          <w:rPr>
            <w:rStyle w:val="Hyperlink"/>
            <w:rFonts w:cs="Arial"/>
            <w:b/>
            <w:noProof/>
          </w:rPr>
          <w:t>Table C.2: 2041 Crossing Vehicle Flows, With and Without New Crossings, Core</w:t>
        </w:r>
        <w:r w:rsidR="001A4385">
          <w:rPr>
            <w:noProof/>
            <w:webHidden/>
          </w:rPr>
          <w:tab/>
        </w:r>
        <w:r>
          <w:rPr>
            <w:noProof/>
            <w:webHidden/>
          </w:rPr>
          <w:fldChar w:fldCharType="begin"/>
        </w:r>
        <w:r w:rsidR="001A4385">
          <w:rPr>
            <w:noProof/>
            <w:webHidden/>
          </w:rPr>
          <w:instrText xml:space="preserve"> PAGEREF _Toc341688005 \h </w:instrText>
        </w:r>
        <w:r>
          <w:rPr>
            <w:noProof/>
            <w:webHidden/>
          </w:rPr>
        </w:r>
        <w:r>
          <w:rPr>
            <w:noProof/>
            <w:webHidden/>
          </w:rPr>
          <w:fldChar w:fldCharType="separate"/>
        </w:r>
        <w:r w:rsidR="001A4385">
          <w:rPr>
            <w:noProof/>
            <w:webHidden/>
          </w:rPr>
          <w:t>61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6" w:history="1">
        <w:r w:rsidR="001A4385" w:rsidRPr="000A1C92">
          <w:rPr>
            <w:rStyle w:val="Hyperlink"/>
            <w:rFonts w:cs="Arial"/>
            <w:b/>
            <w:noProof/>
          </w:rPr>
          <w:t>Table C.3: 2041 Pessimistic and Optimistic Crossing Flows, With and Without New Crossings</w:t>
        </w:r>
        <w:r w:rsidR="001A4385">
          <w:rPr>
            <w:noProof/>
            <w:webHidden/>
          </w:rPr>
          <w:tab/>
        </w:r>
        <w:r>
          <w:rPr>
            <w:noProof/>
            <w:webHidden/>
          </w:rPr>
          <w:fldChar w:fldCharType="begin"/>
        </w:r>
        <w:r w:rsidR="001A4385">
          <w:rPr>
            <w:noProof/>
            <w:webHidden/>
          </w:rPr>
          <w:instrText xml:space="preserve"> PAGEREF _Toc341688006 \h </w:instrText>
        </w:r>
        <w:r>
          <w:rPr>
            <w:noProof/>
            <w:webHidden/>
          </w:rPr>
        </w:r>
        <w:r>
          <w:rPr>
            <w:noProof/>
            <w:webHidden/>
          </w:rPr>
          <w:fldChar w:fldCharType="separate"/>
        </w:r>
        <w:r w:rsidR="001A4385">
          <w:rPr>
            <w:noProof/>
            <w:webHidden/>
          </w:rPr>
          <w:t>62</w:t>
        </w:r>
        <w:r>
          <w:rPr>
            <w:noProof/>
            <w:webHidden/>
          </w:rPr>
          <w:fldChar w:fldCharType="end"/>
        </w:r>
      </w:hyperlink>
    </w:p>
    <w:p w:rsidR="004631AE" w:rsidRDefault="007C3B17" w:rsidP="009F251C">
      <w:r>
        <w:fldChar w:fldCharType="end"/>
      </w:r>
    </w:p>
    <w:p w:rsidR="004631AE" w:rsidRDefault="004631AE" w:rsidP="009F251C">
      <w:pPr>
        <w:rPr>
          <w:vanish/>
        </w:rPr>
      </w:pPr>
      <w:r w:rsidRPr="00ED12A0">
        <w:rPr>
          <w:vanish/>
        </w:rPr>
        <w:t>Do not delete the line below as you will remove the Bookmark TOF (Table of Figures)</w:t>
      </w:r>
    </w:p>
    <w:bookmarkStart w:id="12" w:name="TOF"/>
    <w:bookmarkEnd w:id="12"/>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r>
        <w:fldChar w:fldCharType="begin"/>
      </w:r>
      <w:r w:rsidR="004631AE">
        <w:instrText xml:space="preserve"> TOC \h \z \c "Figure" </w:instrText>
      </w:r>
      <w:r>
        <w:fldChar w:fldCharType="separate"/>
      </w:r>
      <w:hyperlink w:anchor="_Toc341688007" w:history="1">
        <w:r w:rsidR="001A4385" w:rsidRPr="001373A8">
          <w:rPr>
            <w:rStyle w:val="Hyperlink"/>
            <w:b/>
            <w:noProof/>
          </w:rPr>
          <w:t>Figure 1.1: Reporting Areas</w:t>
        </w:r>
        <w:r w:rsidR="001A4385">
          <w:rPr>
            <w:noProof/>
            <w:webHidden/>
          </w:rPr>
          <w:tab/>
        </w:r>
        <w:r>
          <w:rPr>
            <w:noProof/>
            <w:webHidden/>
          </w:rPr>
          <w:fldChar w:fldCharType="begin"/>
        </w:r>
        <w:r w:rsidR="001A4385">
          <w:rPr>
            <w:noProof/>
            <w:webHidden/>
          </w:rPr>
          <w:instrText xml:space="preserve"> PAGEREF _Toc341688007 \h </w:instrText>
        </w:r>
        <w:r>
          <w:rPr>
            <w:noProof/>
            <w:webHidden/>
          </w:rPr>
        </w:r>
        <w:r>
          <w:rPr>
            <w:noProof/>
            <w:webHidden/>
          </w:rPr>
          <w:fldChar w:fldCharType="separate"/>
        </w:r>
        <w:r w:rsidR="001A4385">
          <w:rPr>
            <w:noProof/>
            <w:webHidden/>
          </w:rPr>
          <w:t>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8" w:history="1">
        <w:r w:rsidR="001A4385" w:rsidRPr="001373A8">
          <w:rPr>
            <w:rStyle w:val="Hyperlink"/>
            <w:b/>
            <w:noProof/>
          </w:rPr>
          <w:t>Figure 2.1: LTCM Forecasting Process</w:t>
        </w:r>
        <w:r w:rsidR="001A4385">
          <w:rPr>
            <w:noProof/>
            <w:webHidden/>
          </w:rPr>
          <w:tab/>
        </w:r>
        <w:r>
          <w:rPr>
            <w:noProof/>
            <w:webHidden/>
          </w:rPr>
          <w:fldChar w:fldCharType="begin"/>
        </w:r>
        <w:r w:rsidR="001A4385">
          <w:rPr>
            <w:noProof/>
            <w:webHidden/>
          </w:rPr>
          <w:instrText xml:space="preserve"> PAGEREF _Toc341688008 \h </w:instrText>
        </w:r>
        <w:r>
          <w:rPr>
            <w:noProof/>
            <w:webHidden/>
          </w:rPr>
        </w:r>
        <w:r>
          <w:rPr>
            <w:noProof/>
            <w:webHidden/>
          </w:rPr>
          <w:fldChar w:fldCharType="separate"/>
        </w:r>
        <w:r w:rsidR="001A4385">
          <w:rPr>
            <w:noProof/>
            <w:webHidden/>
          </w:rPr>
          <w:t>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09" w:history="1">
        <w:r w:rsidR="001A4385" w:rsidRPr="001373A8">
          <w:rPr>
            <w:rStyle w:val="Hyperlink"/>
            <w:b/>
            <w:noProof/>
          </w:rPr>
          <w:t>Figure 2.2: Location of 11 Districts (and Greater London) with Local Planning Data</w:t>
        </w:r>
        <w:r w:rsidR="001A4385">
          <w:rPr>
            <w:noProof/>
            <w:webHidden/>
          </w:rPr>
          <w:tab/>
        </w:r>
        <w:r>
          <w:rPr>
            <w:noProof/>
            <w:webHidden/>
          </w:rPr>
          <w:fldChar w:fldCharType="begin"/>
        </w:r>
        <w:r w:rsidR="001A4385">
          <w:rPr>
            <w:noProof/>
            <w:webHidden/>
          </w:rPr>
          <w:instrText xml:space="preserve"> PAGEREF _Toc341688009 \h </w:instrText>
        </w:r>
        <w:r>
          <w:rPr>
            <w:noProof/>
            <w:webHidden/>
          </w:rPr>
        </w:r>
        <w:r>
          <w:rPr>
            <w:noProof/>
            <w:webHidden/>
          </w:rPr>
          <w:fldChar w:fldCharType="separate"/>
        </w:r>
        <w:r w:rsidR="001A4385">
          <w:rPr>
            <w:noProof/>
            <w:webHidden/>
          </w:rPr>
          <w:t>10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0" w:history="1">
        <w:r w:rsidR="001A4385" w:rsidRPr="001373A8">
          <w:rPr>
            <w:rStyle w:val="Hyperlink"/>
            <w:b/>
            <w:noProof/>
          </w:rPr>
          <w:t>Figure 3.1: AM Peak Flow Changes between 2009 Base Year and 2025 Reference Growth</w:t>
        </w:r>
        <w:r w:rsidR="001A4385">
          <w:rPr>
            <w:noProof/>
            <w:webHidden/>
          </w:rPr>
          <w:tab/>
        </w:r>
        <w:r>
          <w:rPr>
            <w:noProof/>
            <w:webHidden/>
          </w:rPr>
          <w:fldChar w:fldCharType="begin"/>
        </w:r>
        <w:r w:rsidR="001A4385">
          <w:rPr>
            <w:noProof/>
            <w:webHidden/>
          </w:rPr>
          <w:instrText xml:space="preserve"> PAGEREF _Toc341688010 \h </w:instrText>
        </w:r>
        <w:r>
          <w:rPr>
            <w:noProof/>
            <w:webHidden/>
          </w:rPr>
        </w:r>
        <w:r>
          <w:rPr>
            <w:noProof/>
            <w:webHidden/>
          </w:rPr>
          <w:fldChar w:fldCharType="separate"/>
        </w:r>
        <w:r w:rsidR="001A4385">
          <w:rPr>
            <w:noProof/>
            <w:webHidden/>
          </w:rPr>
          <w:t>16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1" w:history="1">
        <w:r w:rsidR="001A4385" w:rsidRPr="001373A8">
          <w:rPr>
            <w:rStyle w:val="Hyperlink"/>
            <w:b/>
            <w:noProof/>
          </w:rPr>
          <w:t>Figure 3.2: AM Peak Flow Changes between 2009 Base Year and 2041 Reference Growth</w:t>
        </w:r>
        <w:r w:rsidR="001A4385">
          <w:rPr>
            <w:noProof/>
            <w:webHidden/>
          </w:rPr>
          <w:tab/>
        </w:r>
        <w:r>
          <w:rPr>
            <w:noProof/>
            <w:webHidden/>
          </w:rPr>
          <w:fldChar w:fldCharType="begin"/>
        </w:r>
        <w:r w:rsidR="001A4385">
          <w:rPr>
            <w:noProof/>
            <w:webHidden/>
          </w:rPr>
          <w:instrText xml:space="preserve"> PAGEREF _Toc341688011 \h </w:instrText>
        </w:r>
        <w:r>
          <w:rPr>
            <w:noProof/>
            <w:webHidden/>
          </w:rPr>
        </w:r>
        <w:r>
          <w:rPr>
            <w:noProof/>
            <w:webHidden/>
          </w:rPr>
          <w:fldChar w:fldCharType="separate"/>
        </w:r>
        <w:r w:rsidR="001A4385">
          <w:rPr>
            <w:noProof/>
            <w:webHidden/>
          </w:rPr>
          <w:t>16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2" w:history="1">
        <w:r w:rsidR="001A4385" w:rsidRPr="001373A8">
          <w:rPr>
            <w:rStyle w:val="Hyperlink"/>
            <w:b/>
            <w:noProof/>
          </w:rPr>
          <w:t>Figure 3.3: AM Peak Flow Changes between 2025 Reference and 2025 Core</w:t>
        </w:r>
        <w:r w:rsidR="001A4385">
          <w:rPr>
            <w:noProof/>
            <w:webHidden/>
          </w:rPr>
          <w:tab/>
        </w:r>
        <w:r>
          <w:rPr>
            <w:noProof/>
            <w:webHidden/>
          </w:rPr>
          <w:fldChar w:fldCharType="begin"/>
        </w:r>
        <w:r w:rsidR="001A4385">
          <w:rPr>
            <w:noProof/>
            <w:webHidden/>
          </w:rPr>
          <w:instrText xml:space="preserve"> PAGEREF _Toc341688012 \h </w:instrText>
        </w:r>
        <w:r>
          <w:rPr>
            <w:noProof/>
            <w:webHidden/>
          </w:rPr>
        </w:r>
        <w:r>
          <w:rPr>
            <w:noProof/>
            <w:webHidden/>
          </w:rPr>
          <w:fldChar w:fldCharType="separate"/>
        </w:r>
        <w:r w:rsidR="001A4385">
          <w:rPr>
            <w:noProof/>
            <w:webHidden/>
          </w:rPr>
          <w:t>20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3" w:history="1">
        <w:r w:rsidR="001A4385" w:rsidRPr="001373A8">
          <w:rPr>
            <w:rStyle w:val="Hyperlink"/>
            <w:b/>
            <w:noProof/>
          </w:rPr>
          <w:t>Figure 3.4: AM Peak Flow Changes between 2041 Reference and 2041 Core</w:t>
        </w:r>
        <w:r w:rsidR="001A4385">
          <w:rPr>
            <w:noProof/>
            <w:webHidden/>
          </w:rPr>
          <w:tab/>
        </w:r>
        <w:r>
          <w:rPr>
            <w:noProof/>
            <w:webHidden/>
          </w:rPr>
          <w:fldChar w:fldCharType="begin"/>
        </w:r>
        <w:r w:rsidR="001A4385">
          <w:rPr>
            <w:noProof/>
            <w:webHidden/>
          </w:rPr>
          <w:instrText xml:space="preserve"> PAGEREF _Toc341688013 \h </w:instrText>
        </w:r>
        <w:r>
          <w:rPr>
            <w:noProof/>
            <w:webHidden/>
          </w:rPr>
        </w:r>
        <w:r>
          <w:rPr>
            <w:noProof/>
            <w:webHidden/>
          </w:rPr>
          <w:fldChar w:fldCharType="separate"/>
        </w:r>
        <w:r w:rsidR="001A4385">
          <w:rPr>
            <w:noProof/>
            <w:webHidden/>
          </w:rPr>
          <w:t>20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4" w:history="1">
        <w:r w:rsidR="001A4385" w:rsidRPr="001373A8">
          <w:rPr>
            <w:rStyle w:val="Hyperlink"/>
            <w:b/>
            <w:noProof/>
          </w:rPr>
          <w:t>Figure 3.5: Journey Time Route over the Dartford-Thurrock Crossing</w:t>
        </w:r>
        <w:r w:rsidR="001A4385">
          <w:rPr>
            <w:noProof/>
            <w:webHidden/>
          </w:rPr>
          <w:tab/>
        </w:r>
        <w:r>
          <w:rPr>
            <w:noProof/>
            <w:webHidden/>
          </w:rPr>
          <w:fldChar w:fldCharType="begin"/>
        </w:r>
        <w:r w:rsidR="001A4385">
          <w:rPr>
            <w:noProof/>
            <w:webHidden/>
          </w:rPr>
          <w:instrText xml:space="preserve"> PAGEREF _Toc341688014 \h </w:instrText>
        </w:r>
        <w:r>
          <w:rPr>
            <w:noProof/>
            <w:webHidden/>
          </w:rPr>
        </w:r>
        <w:r>
          <w:rPr>
            <w:noProof/>
            <w:webHidden/>
          </w:rPr>
          <w:fldChar w:fldCharType="separate"/>
        </w:r>
        <w:r w:rsidR="001A4385">
          <w:rPr>
            <w:noProof/>
            <w:webHidden/>
          </w:rPr>
          <w:t>23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5" w:history="1">
        <w:r w:rsidR="001A4385" w:rsidRPr="001373A8">
          <w:rPr>
            <w:rStyle w:val="Hyperlink"/>
            <w:b/>
            <w:noProof/>
          </w:rPr>
          <w:t>Figure 4.1: Proposed Location Options</w:t>
        </w:r>
        <w:r w:rsidR="001A4385">
          <w:rPr>
            <w:noProof/>
            <w:webHidden/>
          </w:rPr>
          <w:tab/>
        </w:r>
        <w:r>
          <w:rPr>
            <w:noProof/>
            <w:webHidden/>
          </w:rPr>
          <w:fldChar w:fldCharType="begin"/>
        </w:r>
        <w:r w:rsidR="001A4385">
          <w:rPr>
            <w:noProof/>
            <w:webHidden/>
          </w:rPr>
          <w:instrText xml:space="preserve"> PAGEREF _Toc341688015 \h </w:instrText>
        </w:r>
        <w:r>
          <w:rPr>
            <w:noProof/>
            <w:webHidden/>
          </w:rPr>
        </w:r>
        <w:r>
          <w:rPr>
            <w:noProof/>
            <w:webHidden/>
          </w:rPr>
          <w:fldChar w:fldCharType="separate"/>
        </w:r>
        <w:r w:rsidR="001A4385">
          <w:rPr>
            <w:noProof/>
            <w:webHidden/>
          </w:rPr>
          <w:t>26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6" w:history="1">
        <w:r w:rsidR="001A4385" w:rsidRPr="001373A8">
          <w:rPr>
            <w:rStyle w:val="Hyperlink"/>
            <w:b/>
            <w:noProof/>
          </w:rPr>
          <w:t>Figure 4.2: Journey Time Routes</w:t>
        </w:r>
        <w:r w:rsidR="001A4385">
          <w:rPr>
            <w:noProof/>
            <w:webHidden/>
          </w:rPr>
          <w:tab/>
        </w:r>
        <w:r>
          <w:rPr>
            <w:noProof/>
            <w:webHidden/>
          </w:rPr>
          <w:fldChar w:fldCharType="begin"/>
        </w:r>
        <w:r w:rsidR="001A4385">
          <w:rPr>
            <w:noProof/>
            <w:webHidden/>
          </w:rPr>
          <w:instrText xml:space="preserve"> PAGEREF _Toc341688016 \h </w:instrText>
        </w:r>
        <w:r>
          <w:rPr>
            <w:noProof/>
            <w:webHidden/>
          </w:rPr>
        </w:r>
        <w:r>
          <w:rPr>
            <w:noProof/>
            <w:webHidden/>
          </w:rPr>
          <w:fldChar w:fldCharType="separate"/>
        </w:r>
        <w:r w:rsidR="001A4385">
          <w:rPr>
            <w:noProof/>
            <w:webHidden/>
          </w:rPr>
          <w:t>33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7" w:history="1">
        <w:r w:rsidR="001A4385" w:rsidRPr="001373A8">
          <w:rPr>
            <w:rStyle w:val="Hyperlink"/>
            <w:b/>
            <w:noProof/>
          </w:rPr>
          <w:t>Figure 4.3: Traffic Flow Changes, With and Without New Crossing, 2041, AM Peak</w:t>
        </w:r>
        <w:r w:rsidR="001A4385">
          <w:rPr>
            <w:noProof/>
            <w:webHidden/>
          </w:rPr>
          <w:tab/>
        </w:r>
        <w:r>
          <w:rPr>
            <w:noProof/>
            <w:webHidden/>
          </w:rPr>
          <w:fldChar w:fldCharType="begin"/>
        </w:r>
        <w:r w:rsidR="001A4385">
          <w:rPr>
            <w:noProof/>
            <w:webHidden/>
          </w:rPr>
          <w:instrText xml:space="preserve"> PAGEREF _Toc341688017 \h </w:instrText>
        </w:r>
        <w:r>
          <w:rPr>
            <w:noProof/>
            <w:webHidden/>
          </w:rPr>
        </w:r>
        <w:r>
          <w:rPr>
            <w:noProof/>
            <w:webHidden/>
          </w:rPr>
          <w:fldChar w:fldCharType="separate"/>
        </w:r>
        <w:r w:rsidR="001A4385">
          <w:rPr>
            <w:noProof/>
            <w:webHidden/>
          </w:rPr>
          <w:t>35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8" w:history="1">
        <w:r w:rsidR="001A4385" w:rsidRPr="001373A8">
          <w:rPr>
            <w:rStyle w:val="Hyperlink"/>
            <w:b/>
            <w:noProof/>
          </w:rPr>
          <w:t>Figure 5.1: AM Peak Forecast Flow Change with Increased Toll Assumptions – Option A</w:t>
        </w:r>
        <w:r w:rsidR="001A4385">
          <w:rPr>
            <w:noProof/>
            <w:webHidden/>
          </w:rPr>
          <w:tab/>
        </w:r>
        <w:r>
          <w:rPr>
            <w:noProof/>
            <w:webHidden/>
          </w:rPr>
          <w:fldChar w:fldCharType="begin"/>
        </w:r>
        <w:r w:rsidR="001A4385">
          <w:rPr>
            <w:noProof/>
            <w:webHidden/>
          </w:rPr>
          <w:instrText xml:space="preserve"> PAGEREF _Toc341688018 \h </w:instrText>
        </w:r>
        <w:r>
          <w:rPr>
            <w:noProof/>
            <w:webHidden/>
          </w:rPr>
        </w:r>
        <w:r>
          <w:rPr>
            <w:noProof/>
            <w:webHidden/>
          </w:rPr>
          <w:fldChar w:fldCharType="separate"/>
        </w:r>
        <w:r w:rsidR="001A4385">
          <w:rPr>
            <w:noProof/>
            <w:webHidden/>
          </w:rPr>
          <w:t>38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19" w:history="1">
        <w:r w:rsidR="001A4385" w:rsidRPr="001373A8">
          <w:rPr>
            <w:rStyle w:val="Hyperlink"/>
            <w:b/>
            <w:noProof/>
          </w:rPr>
          <w:t>Figure 5.2: AM Peak Forecast Flow Change with Increased Toll Assumptions – Option B</w:t>
        </w:r>
        <w:r w:rsidR="001A4385">
          <w:rPr>
            <w:noProof/>
            <w:webHidden/>
          </w:rPr>
          <w:tab/>
        </w:r>
        <w:r>
          <w:rPr>
            <w:noProof/>
            <w:webHidden/>
          </w:rPr>
          <w:fldChar w:fldCharType="begin"/>
        </w:r>
        <w:r w:rsidR="001A4385">
          <w:rPr>
            <w:noProof/>
            <w:webHidden/>
          </w:rPr>
          <w:instrText xml:space="preserve"> PAGEREF _Toc341688019 \h </w:instrText>
        </w:r>
        <w:r>
          <w:rPr>
            <w:noProof/>
            <w:webHidden/>
          </w:rPr>
        </w:r>
        <w:r>
          <w:rPr>
            <w:noProof/>
            <w:webHidden/>
          </w:rPr>
          <w:fldChar w:fldCharType="separate"/>
        </w:r>
        <w:r w:rsidR="001A4385">
          <w:rPr>
            <w:noProof/>
            <w:webHidden/>
          </w:rPr>
          <w:t>39</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0" w:history="1">
        <w:r w:rsidR="001A4385" w:rsidRPr="001373A8">
          <w:rPr>
            <w:rStyle w:val="Hyperlink"/>
            <w:b/>
            <w:noProof/>
          </w:rPr>
          <w:t>Figure 5.3: AM Peak Forecast Flow Change with Increased Toll Assumptions – Option C</w:t>
        </w:r>
        <w:r w:rsidR="001A4385">
          <w:rPr>
            <w:noProof/>
            <w:webHidden/>
          </w:rPr>
          <w:tab/>
        </w:r>
        <w:r>
          <w:rPr>
            <w:noProof/>
            <w:webHidden/>
          </w:rPr>
          <w:fldChar w:fldCharType="begin"/>
        </w:r>
        <w:r w:rsidR="001A4385">
          <w:rPr>
            <w:noProof/>
            <w:webHidden/>
          </w:rPr>
          <w:instrText xml:space="preserve"> PAGEREF _Toc341688020 \h </w:instrText>
        </w:r>
        <w:r>
          <w:rPr>
            <w:noProof/>
            <w:webHidden/>
          </w:rPr>
        </w:r>
        <w:r>
          <w:rPr>
            <w:noProof/>
            <w:webHidden/>
          </w:rPr>
          <w:fldChar w:fldCharType="separate"/>
        </w:r>
        <w:r w:rsidR="001A4385">
          <w:rPr>
            <w:noProof/>
            <w:webHidden/>
          </w:rPr>
          <w:t>39</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1" w:history="1">
        <w:r w:rsidR="001A4385" w:rsidRPr="001373A8">
          <w:rPr>
            <w:rStyle w:val="Hyperlink"/>
            <w:b/>
            <w:noProof/>
          </w:rPr>
          <w:t>Figure 5.4: AM Peak Forecast Actual Flow Change with Silvertown Crossing</w:t>
        </w:r>
        <w:r w:rsidR="001A4385">
          <w:rPr>
            <w:noProof/>
            <w:webHidden/>
          </w:rPr>
          <w:tab/>
        </w:r>
        <w:r>
          <w:rPr>
            <w:noProof/>
            <w:webHidden/>
          </w:rPr>
          <w:fldChar w:fldCharType="begin"/>
        </w:r>
        <w:r w:rsidR="001A4385">
          <w:rPr>
            <w:noProof/>
            <w:webHidden/>
          </w:rPr>
          <w:instrText xml:space="preserve"> PAGEREF _Toc341688021 \h </w:instrText>
        </w:r>
        <w:r>
          <w:rPr>
            <w:noProof/>
            <w:webHidden/>
          </w:rPr>
        </w:r>
        <w:r>
          <w:rPr>
            <w:noProof/>
            <w:webHidden/>
          </w:rPr>
          <w:fldChar w:fldCharType="separate"/>
        </w:r>
        <w:r w:rsidR="001A4385">
          <w:rPr>
            <w:noProof/>
            <w:webHidden/>
          </w:rPr>
          <w:t>41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2" w:history="1">
        <w:r w:rsidR="001A4385" w:rsidRPr="001373A8">
          <w:rPr>
            <w:rStyle w:val="Hyperlink"/>
            <w:b/>
            <w:noProof/>
          </w:rPr>
          <w:t>Figure 5.5: AM Peak Without New Crossing, 2041, Pessimistic versus Core</w:t>
        </w:r>
        <w:r w:rsidR="001A4385">
          <w:rPr>
            <w:noProof/>
            <w:webHidden/>
          </w:rPr>
          <w:tab/>
        </w:r>
        <w:r>
          <w:rPr>
            <w:noProof/>
            <w:webHidden/>
          </w:rPr>
          <w:fldChar w:fldCharType="begin"/>
        </w:r>
        <w:r w:rsidR="001A4385">
          <w:rPr>
            <w:noProof/>
            <w:webHidden/>
          </w:rPr>
          <w:instrText xml:space="preserve"> PAGEREF _Toc341688022 \h </w:instrText>
        </w:r>
        <w:r>
          <w:rPr>
            <w:noProof/>
            <w:webHidden/>
          </w:rPr>
        </w:r>
        <w:r>
          <w:rPr>
            <w:noProof/>
            <w:webHidden/>
          </w:rPr>
          <w:fldChar w:fldCharType="separate"/>
        </w:r>
        <w:r w:rsidR="001A4385">
          <w:rPr>
            <w:noProof/>
            <w:webHidden/>
          </w:rPr>
          <w:t>45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3" w:history="1">
        <w:r w:rsidR="001A4385" w:rsidRPr="001373A8">
          <w:rPr>
            <w:rStyle w:val="Hyperlink"/>
            <w:b/>
            <w:noProof/>
          </w:rPr>
          <w:t>Figure 5.6: AM Peak Without New Crossing, 2041, Optimistic versus Core</w:t>
        </w:r>
        <w:r w:rsidR="001A4385">
          <w:rPr>
            <w:noProof/>
            <w:webHidden/>
          </w:rPr>
          <w:tab/>
        </w:r>
        <w:r>
          <w:rPr>
            <w:noProof/>
            <w:webHidden/>
          </w:rPr>
          <w:fldChar w:fldCharType="begin"/>
        </w:r>
        <w:r w:rsidR="001A4385">
          <w:rPr>
            <w:noProof/>
            <w:webHidden/>
          </w:rPr>
          <w:instrText xml:space="preserve"> PAGEREF _Toc341688023 \h </w:instrText>
        </w:r>
        <w:r>
          <w:rPr>
            <w:noProof/>
            <w:webHidden/>
          </w:rPr>
        </w:r>
        <w:r>
          <w:rPr>
            <w:noProof/>
            <w:webHidden/>
          </w:rPr>
          <w:fldChar w:fldCharType="separate"/>
        </w:r>
        <w:r w:rsidR="001A4385">
          <w:rPr>
            <w:noProof/>
            <w:webHidden/>
          </w:rPr>
          <w:t>45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4" w:history="1">
        <w:r w:rsidR="001A4385" w:rsidRPr="001373A8">
          <w:rPr>
            <w:rStyle w:val="Hyperlink"/>
            <w:b/>
            <w:noProof/>
          </w:rPr>
          <w:t>Figure D.1: Option A, 2025, AM Peak, Vehicle Flow Change From No New Crossing Scenario</w:t>
        </w:r>
        <w:r w:rsidR="001A4385">
          <w:rPr>
            <w:noProof/>
            <w:webHidden/>
          </w:rPr>
          <w:tab/>
        </w:r>
        <w:r>
          <w:rPr>
            <w:noProof/>
            <w:webHidden/>
          </w:rPr>
          <w:fldChar w:fldCharType="begin"/>
        </w:r>
        <w:r w:rsidR="001A4385">
          <w:rPr>
            <w:noProof/>
            <w:webHidden/>
          </w:rPr>
          <w:instrText xml:space="preserve"> PAGEREF _Toc341688024 \h </w:instrText>
        </w:r>
        <w:r>
          <w:rPr>
            <w:noProof/>
            <w:webHidden/>
          </w:rPr>
        </w:r>
        <w:r>
          <w:rPr>
            <w:noProof/>
            <w:webHidden/>
          </w:rPr>
          <w:fldChar w:fldCharType="separate"/>
        </w:r>
        <w:r w:rsidR="001A4385">
          <w:rPr>
            <w:noProof/>
            <w:webHidden/>
          </w:rPr>
          <w:t>63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5" w:history="1">
        <w:r w:rsidR="001A4385" w:rsidRPr="001373A8">
          <w:rPr>
            <w:rStyle w:val="Hyperlink"/>
            <w:b/>
            <w:noProof/>
          </w:rPr>
          <w:t>Figure D.2: Option A, 2025, Interpeak, Vehicle Flow Change From No New Crossing Scenario</w:t>
        </w:r>
        <w:r w:rsidR="001A4385">
          <w:rPr>
            <w:noProof/>
            <w:webHidden/>
          </w:rPr>
          <w:tab/>
        </w:r>
        <w:r>
          <w:rPr>
            <w:noProof/>
            <w:webHidden/>
          </w:rPr>
          <w:fldChar w:fldCharType="begin"/>
        </w:r>
        <w:r w:rsidR="001A4385">
          <w:rPr>
            <w:noProof/>
            <w:webHidden/>
          </w:rPr>
          <w:instrText xml:space="preserve"> PAGEREF _Toc341688025 \h </w:instrText>
        </w:r>
        <w:r>
          <w:rPr>
            <w:noProof/>
            <w:webHidden/>
          </w:rPr>
        </w:r>
        <w:r>
          <w:rPr>
            <w:noProof/>
            <w:webHidden/>
          </w:rPr>
          <w:fldChar w:fldCharType="separate"/>
        </w:r>
        <w:r w:rsidR="001A4385">
          <w:rPr>
            <w:noProof/>
            <w:webHidden/>
          </w:rPr>
          <w:t>63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6" w:history="1">
        <w:r w:rsidR="001A4385" w:rsidRPr="001373A8">
          <w:rPr>
            <w:rStyle w:val="Hyperlink"/>
            <w:b/>
            <w:noProof/>
          </w:rPr>
          <w:t>Figure D.3: Option A, 2025, PM Peak, Vehicle Flow Change From No New Crossing Scenario</w:t>
        </w:r>
        <w:r w:rsidR="001A4385">
          <w:rPr>
            <w:noProof/>
            <w:webHidden/>
          </w:rPr>
          <w:tab/>
        </w:r>
        <w:r>
          <w:rPr>
            <w:noProof/>
            <w:webHidden/>
          </w:rPr>
          <w:fldChar w:fldCharType="begin"/>
        </w:r>
        <w:r w:rsidR="001A4385">
          <w:rPr>
            <w:noProof/>
            <w:webHidden/>
          </w:rPr>
          <w:instrText xml:space="preserve"> PAGEREF _Toc341688026 \h </w:instrText>
        </w:r>
        <w:r>
          <w:rPr>
            <w:noProof/>
            <w:webHidden/>
          </w:rPr>
        </w:r>
        <w:r>
          <w:rPr>
            <w:noProof/>
            <w:webHidden/>
          </w:rPr>
          <w:fldChar w:fldCharType="separate"/>
        </w:r>
        <w:r w:rsidR="001A4385">
          <w:rPr>
            <w:noProof/>
            <w:webHidden/>
          </w:rPr>
          <w:t>64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7" w:history="1">
        <w:r w:rsidR="001A4385" w:rsidRPr="001373A8">
          <w:rPr>
            <w:rStyle w:val="Hyperlink"/>
            <w:b/>
            <w:noProof/>
          </w:rPr>
          <w:t>Figure D.4: Option B, 2025, AM Peak, Vehicle Flow Change From No New Crossing Scenario</w:t>
        </w:r>
        <w:r w:rsidR="001A4385">
          <w:rPr>
            <w:noProof/>
            <w:webHidden/>
          </w:rPr>
          <w:tab/>
        </w:r>
        <w:r>
          <w:rPr>
            <w:noProof/>
            <w:webHidden/>
          </w:rPr>
          <w:fldChar w:fldCharType="begin"/>
        </w:r>
        <w:r w:rsidR="001A4385">
          <w:rPr>
            <w:noProof/>
            <w:webHidden/>
          </w:rPr>
          <w:instrText xml:space="preserve"> PAGEREF _Toc341688027 \h </w:instrText>
        </w:r>
        <w:r>
          <w:rPr>
            <w:noProof/>
            <w:webHidden/>
          </w:rPr>
        </w:r>
        <w:r>
          <w:rPr>
            <w:noProof/>
            <w:webHidden/>
          </w:rPr>
          <w:fldChar w:fldCharType="separate"/>
        </w:r>
        <w:r w:rsidR="001A4385">
          <w:rPr>
            <w:noProof/>
            <w:webHidden/>
          </w:rPr>
          <w:t>64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8" w:history="1">
        <w:r w:rsidR="001A4385" w:rsidRPr="001373A8">
          <w:rPr>
            <w:rStyle w:val="Hyperlink"/>
            <w:b/>
            <w:noProof/>
          </w:rPr>
          <w:t>Figure D.5: Option B, 2025, Interpeak, Vehicle Flow Change From No New Crossing Scenario</w:t>
        </w:r>
        <w:r w:rsidR="001A4385">
          <w:rPr>
            <w:noProof/>
            <w:webHidden/>
          </w:rPr>
          <w:tab/>
        </w:r>
        <w:r>
          <w:rPr>
            <w:noProof/>
            <w:webHidden/>
          </w:rPr>
          <w:fldChar w:fldCharType="begin"/>
        </w:r>
        <w:r w:rsidR="001A4385">
          <w:rPr>
            <w:noProof/>
            <w:webHidden/>
          </w:rPr>
          <w:instrText xml:space="preserve"> PAGEREF _Toc341688028 \h </w:instrText>
        </w:r>
        <w:r>
          <w:rPr>
            <w:noProof/>
            <w:webHidden/>
          </w:rPr>
        </w:r>
        <w:r>
          <w:rPr>
            <w:noProof/>
            <w:webHidden/>
          </w:rPr>
          <w:fldChar w:fldCharType="separate"/>
        </w:r>
        <w:r w:rsidR="001A4385">
          <w:rPr>
            <w:noProof/>
            <w:webHidden/>
          </w:rPr>
          <w:t>65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29" w:history="1">
        <w:r w:rsidR="001A4385" w:rsidRPr="001373A8">
          <w:rPr>
            <w:rStyle w:val="Hyperlink"/>
            <w:b/>
            <w:noProof/>
          </w:rPr>
          <w:t>Figure D.6: Option B, 2025, PM Peak, Vehicle Flow Change From No New Crossing Scenario</w:t>
        </w:r>
        <w:r w:rsidR="001A4385">
          <w:rPr>
            <w:noProof/>
            <w:webHidden/>
          </w:rPr>
          <w:tab/>
        </w:r>
        <w:r>
          <w:rPr>
            <w:noProof/>
            <w:webHidden/>
          </w:rPr>
          <w:fldChar w:fldCharType="begin"/>
        </w:r>
        <w:r w:rsidR="001A4385">
          <w:rPr>
            <w:noProof/>
            <w:webHidden/>
          </w:rPr>
          <w:instrText xml:space="preserve"> PAGEREF _Toc341688029 \h </w:instrText>
        </w:r>
        <w:r>
          <w:rPr>
            <w:noProof/>
            <w:webHidden/>
          </w:rPr>
        </w:r>
        <w:r>
          <w:rPr>
            <w:noProof/>
            <w:webHidden/>
          </w:rPr>
          <w:fldChar w:fldCharType="separate"/>
        </w:r>
        <w:r w:rsidR="001A4385">
          <w:rPr>
            <w:noProof/>
            <w:webHidden/>
          </w:rPr>
          <w:t>65</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0" w:history="1">
        <w:r w:rsidR="001A4385" w:rsidRPr="001373A8">
          <w:rPr>
            <w:rStyle w:val="Hyperlink"/>
            <w:b/>
            <w:noProof/>
          </w:rPr>
          <w:t>Figure D.7: Option C, 2025, AM Peak, Vehicle Flow Change From No New Crossing Scenario</w:t>
        </w:r>
        <w:r w:rsidR="001A4385">
          <w:rPr>
            <w:noProof/>
            <w:webHidden/>
          </w:rPr>
          <w:tab/>
        </w:r>
        <w:r>
          <w:rPr>
            <w:noProof/>
            <w:webHidden/>
          </w:rPr>
          <w:fldChar w:fldCharType="begin"/>
        </w:r>
        <w:r w:rsidR="001A4385">
          <w:rPr>
            <w:noProof/>
            <w:webHidden/>
          </w:rPr>
          <w:instrText xml:space="preserve"> PAGEREF _Toc341688030 \h </w:instrText>
        </w:r>
        <w:r>
          <w:rPr>
            <w:noProof/>
            <w:webHidden/>
          </w:rPr>
        </w:r>
        <w:r>
          <w:rPr>
            <w:noProof/>
            <w:webHidden/>
          </w:rPr>
          <w:fldChar w:fldCharType="separate"/>
        </w:r>
        <w:r w:rsidR="001A4385">
          <w:rPr>
            <w:noProof/>
            <w:webHidden/>
          </w:rPr>
          <w:t>66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1" w:history="1">
        <w:r w:rsidR="001A4385" w:rsidRPr="001373A8">
          <w:rPr>
            <w:rStyle w:val="Hyperlink"/>
            <w:b/>
            <w:noProof/>
          </w:rPr>
          <w:t>Figure D.8: Option C, 2025, Interpeak, Vehicle Flow Change From No New Crossing Scenario</w:t>
        </w:r>
        <w:r w:rsidR="001A4385">
          <w:rPr>
            <w:noProof/>
            <w:webHidden/>
          </w:rPr>
          <w:tab/>
        </w:r>
        <w:r>
          <w:rPr>
            <w:noProof/>
            <w:webHidden/>
          </w:rPr>
          <w:fldChar w:fldCharType="begin"/>
        </w:r>
        <w:r w:rsidR="001A4385">
          <w:rPr>
            <w:noProof/>
            <w:webHidden/>
          </w:rPr>
          <w:instrText xml:space="preserve"> PAGEREF _Toc341688031 \h </w:instrText>
        </w:r>
        <w:r>
          <w:rPr>
            <w:noProof/>
            <w:webHidden/>
          </w:rPr>
        </w:r>
        <w:r>
          <w:rPr>
            <w:noProof/>
            <w:webHidden/>
          </w:rPr>
          <w:fldChar w:fldCharType="separate"/>
        </w:r>
        <w:r w:rsidR="001A4385">
          <w:rPr>
            <w:noProof/>
            <w:webHidden/>
          </w:rPr>
          <w:t>66</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2" w:history="1">
        <w:r w:rsidR="001A4385" w:rsidRPr="001373A8">
          <w:rPr>
            <w:rStyle w:val="Hyperlink"/>
            <w:b/>
            <w:noProof/>
          </w:rPr>
          <w:t>Figure D.9: Option C, 2025, PM Peak, Vehicle Flow Change From No New Crossing Scenario</w:t>
        </w:r>
        <w:r w:rsidR="001A4385">
          <w:rPr>
            <w:noProof/>
            <w:webHidden/>
          </w:rPr>
          <w:tab/>
        </w:r>
        <w:r>
          <w:rPr>
            <w:noProof/>
            <w:webHidden/>
          </w:rPr>
          <w:fldChar w:fldCharType="begin"/>
        </w:r>
        <w:r w:rsidR="001A4385">
          <w:rPr>
            <w:noProof/>
            <w:webHidden/>
          </w:rPr>
          <w:instrText xml:space="preserve"> PAGEREF _Toc341688032 \h </w:instrText>
        </w:r>
        <w:r>
          <w:rPr>
            <w:noProof/>
            <w:webHidden/>
          </w:rPr>
        </w:r>
        <w:r>
          <w:rPr>
            <w:noProof/>
            <w:webHidden/>
          </w:rPr>
          <w:fldChar w:fldCharType="separate"/>
        </w:r>
        <w:r w:rsidR="001A4385">
          <w:rPr>
            <w:noProof/>
            <w:webHidden/>
          </w:rPr>
          <w:t>67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3" w:history="1">
        <w:r w:rsidR="001A4385" w:rsidRPr="001373A8">
          <w:rPr>
            <w:rStyle w:val="Hyperlink"/>
            <w:b/>
            <w:noProof/>
          </w:rPr>
          <w:t>Figure D.10: Option C</w:t>
        </w:r>
        <w:r w:rsidR="001A4385" w:rsidRPr="001373A8">
          <w:rPr>
            <w:rStyle w:val="Hyperlink"/>
            <w:b/>
            <w:noProof/>
            <w:vertAlign w:val="subscript"/>
          </w:rPr>
          <w:t>variant</w:t>
        </w:r>
        <w:r w:rsidR="001A4385" w:rsidRPr="001373A8">
          <w:rPr>
            <w:rStyle w:val="Hyperlink"/>
            <w:b/>
            <w:noProof/>
          </w:rPr>
          <w:t>, 2025, AM Peak, Vehicle Flow Change From Option C Scenario</w:t>
        </w:r>
        <w:r w:rsidR="001A4385">
          <w:rPr>
            <w:noProof/>
            <w:webHidden/>
          </w:rPr>
          <w:tab/>
        </w:r>
        <w:r>
          <w:rPr>
            <w:noProof/>
            <w:webHidden/>
          </w:rPr>
          <w:fldChar w:fldCharType="begin"/>
        </w:r>
        <w:r w:rsidR="001A4385">
          <w:rPr>
            <w:noProof/>
            <w:webHidden/>
          </w:rPr>
          <w:instrText xml:space="preserve"> PAGEREF _Toc341688033 \h </w:instrText>
        </w:r>
        <w:r>
          <w:rPr>
            <w:noProof/>
            <w:webHidden/>
          </w:rPr>
        </w:r>
        <w:r>
          <w:rPr>
            <w:noProof/>
            <w:webHidden/>
          </w:rPr>
          <w:fldChar w:fldCharType="separate"/>
        </w:r>
        <w:r w:rsidR="001A4385">
          <w:rPr>
            <w:noProof/>
            <w:webHidden/>
          </w:rPr>
          <w:t>67</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4" w:history="1">
        <w:r w:rsidR="001A4385" w:rsidRPr="001373A8">
          <w:rPr>
            <w:rStyle w:val="Hyperlink"/>
            <w:b/>
            <w:noProof/>
          </w:rPr>
          <w:t>Figure D.11: Option C</w:t>
        </w:r>
        <w:r w:rsidR="001A4385" w:rsidRPr="001373A8">
          <w:rPr>
            <w:rStyle w:val="Hyperlink"/>
            <w:b/>
            <w:noProof/>
            <w:vertAlign w:val="subscript"/>
          </w:rPr>
          <w:t>variant</w:t>
        </w:r>
        <w:r w:rsidR="001A4385" w:rsidRPr="001373A8">
          <w:rPr>
            <w:rStyle w:val="Hyperlink"/>
            <w:b/>
            <w:noProof/>
          </w:rPr>
          <w:t>, 2025, Interpeak, Vehicle Flow Change From Option C Scenario</w:t>
        </w:r>
        <w:r w:rsidR="001A4385">
          <w:rPr>
            <w:noProof/>
            <w:webHidden/>
          </w:rPr>
          <w:tab/>
        </w:r>
        <w:r>
          <w:rPr>
            <w:noProof/>
            <w:webHidden/>
          </w:rPr>
          <w:fldChar w:fldCharType="begin"/>
        </w:r>
        <w:r w:rsidR="001A4385">
          <w:rPr>
            <w:noProof/>
            <w:webHidden/>
          </w:rPr>
          <w:instrText xml:space="preserve"> PAGEREF _Toc341688034 \h </w:instrText>
        </w:r>
        <w:r>
          <w:rPr>
            <w:noProof/>
            <w:webHidden/>
          </w:rPr>
        </w:r>
        <w:r>
          <w:rPr>
            <w:noProof/>
            <w:webHidden/>
          </w:rPr>
          <w:fldChar w:fldCharType="separate"/>
        </w:r>
        <w:r w:rsidR="001A4385">
          <w:rPr>
            <w:noProof/>
            <w:webHidden/>
          </w:rPr>
          <w:t>68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5" w:history="1">
        <w:r w:rsidR="001A4385" w:rsidRPr="001373A8">
          <w:rPr>
            <w:rStyle w:val="Hyperlink"/>
            <w:b/>
            <w:noProof/>
          </w:rPr>
          <w:t>Figure D.12: Option C</w:t>
        </w:r>
        <w:r w:rsidR="001A4385" w:rsidRPr="001373A8">
          <w:rPr>
            <w:rStyle w:val="Hyperlink"/>
            <w:b/>
            <w:noProof/>
            <w:vertAlign w:val="subscript"/>
          </w:rPr>
          <w:t>variant</w:t>
        </w:r>
        <w:r w:rsidR="001A4385" w:rsidRPr="001373A8">
          <w:rPr>
            <w:rStyle w:val="Hyperlink"/>
            <w:b/>
            <w:noProof/>
          </w:rPr>
          <w:t>, 2025, PM Peak, Vehicle Flow Change From Option C Scenario</w:t>
        </w:r>
        <w:r w:rsidR="001A4385">
          <w:rPr>
            <w:noProof/>
            <w:webHidden/>
          </w:rPr>
          <w:tab/>
        </w:r>
        <w:r>
          <w:rPr>
            <w:noProof/>
            <w:webHidden/>
          </w:rPr>
          <w:fldChar w:fldCharType="begin"/>
        </w:r>
        <w:r w:rsidR="001A4385">
          <w:rPr>
            <w:noProof/>
            <w:webHidden/>
          </w:rPr>
          <w:instrText xml:space="preserve"> PAGEREF _Toc341688035 \h </w:instrText>
        </w:r>
        <w:r>
          <w:rPr>
            <w:noProof/>
            <w:webHidden/>
          </w:rPr>
        </w:r>
        <w:r>
          <w:rPr>
            <w:noProof/>
            <w:webHidden/>
          </w:rPr>
          <w:fldChar w:fldCharType="separate"/>
        </w:r>
        <w:r w:rsidR="001A4385">
          <w:rPr>
            <w:noProof/>
            <w:webHidden/>
          </w:rPr>
          <w:t>68</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6" w:history="1">
        <w:r w:rsidR="001A4385" w:rsidRPr="001373A8">
          <w:rPr>
            <w:rStyle w:val="Hyperlink"/>
            <w:b/>
            <w:noProof/>
          </w:rPr>
          <w:t>Figure D.13: Option A, 2041, AM Peak, Vehicle Flow Change From No New Crossing Scenario</w:t>
        </w:r>
        <w:r w:rsidR="001A4385">
          <w:rPr>
            <w:noProof/>
            <w:webHidden/>
          </w:rPr>
          <w:tab/>
        </w:r>
        <w:r>
          <w:rPr>
            <w:noProof/>
            <w:webHidden/>
          </w:rPr>
          <w:fldChar w:fldCharType="begin"/>
        </w:r>
        <w:r w:rsidR="001A4385">
          <w:rPr>
            <w:noProof/>
            <w:webHidden/>
          </w:rPr>
          <w:instrText xml:space="preserve"> PAGEREF _Toc341688036 \h </w:instrText>
        </w:r>
        <w:r>
          <w:rPr>
            <w:noProof/>
            <w:webHidden/>
          </w:rPr>
        </w:r>
        <w:r>
          <w:rPr>
            <w:noProof/>
            <w:webHidden/>
          </w:rPr>
          <w:fldChar w:fldCharType="separate"/>
        </w:r>
        <w:r w:rsidR="001A4385">
          <w:rPr>
            <w:noProof/>
            <w:webHidden/>
          </w:rPr>
          <w:t>69</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7" w:history="1">
        <w:r w:rsidR="001A4385" w:rsidRPr="001373A8">
          <w:rPr>
            <w:rStyle w:val="Hyperlink"/>
            <w:b/>
            <w:noProof/>
          </w:rPr>
          <w:t>Figure D.14: Option A, 2041, Interpeak, Vehicle Flow Change From No New Crossing Scenario</w:t>
        </w:r>
        <w:r w:rsidR="001A4385">
          <w:rPr>
            <w:noProof/>
            <w:webHidden/>
          </w:rPr>
          <w:tab/>
        </w:r>
        <w:r>
          <w:rPr>
            <w:noProof/>
            <w:webHidden/>
          </w:rPr>
          <w:fldChar w:fldCharType="begin"/>
        </w:r>
        <w:r w:rsidR="001A4385">
          <w:rPr>
            <w:noProof/>
            <w:webHidden/>
          </w:rPr>
          <w:instrText xml:space="preserve"> PAGEREF _Toc341688037 \h </w:instrText>
        </w:r>
        <w:r>
          <w:rPr>
            <w:noProof/>
            <w:webHidden/>
          </w:rPr>
        </w:r>
        <w:r>
          <w:rPr>
            <w:noProof/>
            <w:webHidden/>
          </w:rPr>
          <w:fldChar w:fldCharType="separate"/>
        </w:r>
        <w:r w:rsidR="001A4385">
          <w:rPr>
            <w:noProof/>
            <w:webHidden/>
          </w:rPr>
          <w:t>69</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8" w:history="1">
        <w:r w:rsidR="001A4385" w:rsidRPr="001373A8">
          <w:rPr>
            <w:rStyle w:val="Hyperlink"/>
            <w:b/>
            <w:noProof/>
          </w:rPr>
          <w:t>Figure D.15: Option A, 2041, PM Peak, Vehicle Flow Change From No New Crossing Scenario</w:t>
        </w:r>
        <w:r w:rsidR="001A4385">
          <w:rPr>
            <w:noProof/>
            <w:webHidden/>
          </w:rPr>
          <w:tab/>
        </w:r>
        <w:r>
          <w:rPr>
            <w:noProof/>
            <w:webHidden/>
          </w:rPr>
          <w:fldChar w:fldCharType="begin"/>
        </w:r>
        <w:r w:rsidR="001A4385">
          <w:rPr>
            <w:noProof/>
            <w:webHidden/>
          </w:rPr>
          <w:instrText xml:space="preserve"> PAGEREF _Toc341688038 \h </w:instrText>
        </w:r>
        <w:r>
          <w:rPr>
            <w:noProof/>
            <w:webHidden/>
          </w:rPr>
        </w:r>
        <w:r>
          <w:rPr>
            <w:noProof/>
            <w:webHidden/>
          </w:rPr>
          <w:fldChar w:fldCharType="separate"/>
        </w:r>
        <w:r w:rsidR="001A4385">
          <w:rPr>
            <w:noProof/>
            <w:webHidden/>
          </w:rPr>
          <w:t>70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39" w:history="1">
        <w:r w:rsidR="001A4385" w:rsidRPr="001373A8">
          <w:rPr>
            <w:rStyle w:val="Hyperlink"/>
            <w:b/>
            <w:noProof/>
          </w:rPr>
          <w:t>Figure D.16: Option B, 2041, AM Peak, Vehicle Flow Change From No New Crossing Scenario</w:t>
        </w:r>
        <w:r w:rsidR="001A4385">
          <w:rPr>
            <w:noProof/>
            <w:webHidden/>
          </w:rPr>
          <w:tab/>
        </w:r>
        <w:r>
          <w:rPr>
            <w:noProof/>
            <w:webHidden/>
          </w:rPr>
          <w:fldChar w:fldCharType="begin"/>
        </w:r>
        <w:r w:rsidR="001A4385">
          <w:rPr>
            <w:noProof/>
            <w:webHidden/>
          </w:rPr>
          <w:instrText xml:space="preserve"> PAGEREF _Toc341688039 \h </w:instrText>
        </w:r>
        <w:r>
          <w:rPr>
            <w:noProof/>
            <w:webHidden/>
          </w:rPr>
        </w:r>
        <w:r>
          <w:rPr>
            <w:noProof/>
            <w:webHidden/>
          </w:rPr>
          <w:fldChar w:fldCharType="separate"/>
        </w:r>
        <w:r w:rsidR="001A4385">
          <w:rPr>
            <w:noProof/>
            <w:webHidden/>
          </w:rPr>
          <w:t>70</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0" w:history="1">
        <w:r w:rsidR="001A4385" w:rsidRPr="001373A8">
          <w:rPr>
            <w:rStyle w:val="Hyperlink"/>
            <w:b/>
            <w:noProof/>
          </w:rPr>
          <w:t>Figure D.17: Option B, 2041, Interpeak, Vehicle Flow Change From No New Crossing Scenario</w:t>
        </w:r>
        <w:r w:rsidR="001A4385">
          <w:rPr>
            <w:noProof/>
            <w:webHidden/>
          </w:rPr>
          <w:tab/>
        </w:r>
        <w:r>
          <w:rPr>
            <w:noProof/>
            <w:webHidden/>
          </w:rPr>
          <w:fldChar w:fldCharType="begin"/>
        </w:r>
        <w:r w:rsidR="001A4385">
          <w:rPr>
            <w:noProof/>
            <w:webHidden/>
          </w:rPr>
          <w:instrText xml:space="preserve"> PAGEREF _Toc341688040 \h </w:instrText>
        </w:r>
        <w:r>
          <w:rPr>
            <w:noProof/>
            <w:webHidden/>
          </w:rPr>
        </w:r>
        <w:r>
          <w:rPr>
            <w:noProof/>
            <w:webHidden/>
          </w:rPr>
          <w:fldChar w:fldCharType="separate"/>
        </w:r>
        <w:r w:rsidR="001A4385">
          <w:rPr>
            <w:noProof/>
            <w:webHidden/>
          </w:rPr>
          <w:t>71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1" w:history="1">
        <w:r w:rsidR="001A4385" w:rsidRPr="001373A8">
          <w:rPr>
            <w:rStyle w:val="Hyperlink"/>
            <w:b/>
            <w:noProof/>
          </w:rPr>
          <w:t>Figure D.18: Option B, 2041, PM Peak, Vehicle Flow Change From No New Crossing Scenario</w:t>
        </w:r>
        <w:r w:rsidR="001A4385">
          <w:rPr>
            <w:noProof/>
            <w:webHidden/>
          </w:rPr>
          <w:tab/>
        </w:r>
        <w:r>
          <w:rPr>
            <w:noProof/>
            <w:webHidden/>
          </w:rPr>
          <w:fldChar w:fldCharType="begin"/>
        </w:r>
        <w:r w:rsidR="001A4385">
          <w:rPr>
            <w:noProof/>
            <w:webHidden/>
          </w:rPr>
          <w:instrText xml:space="preserve"> PAGEREF _Toc341688041 \h </w:instrText>
        </w:r>
        <w:r>
          <w:rPr>
            <w:noProof/>
            <w:webHidden/>
          </w:rPr>
        </w:r>
        <w:r>
          <w:rPr>
            <w:noProof/>
            <w:webHidden/>
          </w:rPr>
          <w:fldChar w:fldCharType="separate"/>
        </w:r>
        <w:r w:rsidR="001A4385">
          <w:rPr>
            <w:noProof/>
            <w:webHidden/>
          </w:rPr>
          <w:t>71</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2" w:history="1">
        <w:r w:rsidR="001A4385" w:rsidRPr="001373A8">
          <w:rPr>
            <w:rStyle w:val="Hyperlink"/>
            <w:b/>
            <w:noProof/>
          </w:rPr>
          <w:t>Figure D.19: Option C, 2041, AM Peak, Vehicle Flow Change From No New Crossing Scenario</w:t>
        </w:r>
        <w:r w:rsidR="001A4385">
          <w:rPr>
            <w:noProof/>
            <w:webHidden/>
          </w:rPr>
          <w:tab/>
        </w:r>
        <w:r>
          <w:rPr>
            <w:noProof/>
            <w:webHidden/>
          </w:rPr>
          <w:fldChar w:fldCharType="begin"/>
        </w:r>
        <w:r w:rsidR="001A4385">
          <w:rPr>
            <w:noProof/>
            <w:webHidden/>
          </w:rPr>
          <w:instrText xml:space="preserve"> PAGEREF _Toc341688042 \h </w:instrText>
        </w:r>
        <w:r>
          <w:rPr>
            <w:noProof/>
            <w:webHidden/>
          </w:rPr>
        </w:r>
        <w:r>
          <w:rPr>
            <w:noProof/>
            <w:webHidden/>
          </w:rPr>
          <w:fldChar w:fldCharType="separate"/>
        </w:r>
        <w:r w:rsidR="001A4385">
          <w:rPr>
            <w:noProof/>
            <w:webHidden/>
          </w:rPr>
          <w:t>72</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3" w:history="1">
        <w:r w:rsidR="001A4385" w:rsidRPr="001373A8">
          <w:rPr>
            <w:rStyle w:val="Hyperlink"/>
            <w:b/>
            <w:noProof/>
          </w:rPr>
          <w:t>Figure D.20: Option C, 2041, Interpeak, Vehicle Flow Change From No New Crossing Scenario</w:t>
        </w:r>
        <w:r w:rsidR="001A4385">
          <w:rPr>
            <w:noProof/>
            <w:webHidden/>
          </w:rPr>
          <w:tab/>
        </w:r>
        <w:r>
          <w:rPr>
            <w:noProof/>
            <w:webHidden/>
          </w:rPr>
          <w:fldChar w:fldCharType="begin"/>
        </w:r>
        <w:r w:rsidR="001A4385">
          <w:rPr>
            <w:noProof/>
            <w:webHidden/>
          </w:rPr>
          <w:instrText xml:space="preserve"> PAGEREF _Toc341688043 \h </w:instrText>
        </w:r>
        <w:r>
          <w:rPr>
            <w:noProof/>
            <w:webHidden/>
          </w:rPr>
        </w:r>
        <w:r>
          <w:rPr>
            <w:noProof/>
            <w:webHidden/>
          </w:rPr>
          <w:fldChar w:fldCharType="separate"/>
        </w:r>
        <w:r w:rsidR="001A4385">
          <w:rPr>
            <w:noProof/>
            <w:webHidden/>
          </w:rPr>
          <w:t>72</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4" w:history="1">
        <w:r w:rsidR="001A4385" w:rsidRPr="001373A8">
          <w:rPr>
            <w:rStyle w:val="Hyperlink"/>
            <w:b/>
            <w:noProof/>
          </w:rPr>
          <w:t>Figure D.21: Option C, 2041, PM Peak, Vehicle Flow Change From No New Crossing Scenario</w:t>
        </w:r>
        <w:r w:rsidR="001A4385">
          <w:rPr>
            <w:noProof/>
            <w:webHidden/>
          </w:rPr>
          <w:tab/>
        </w:r>
        <w:r>
          <w:rPr>
            <w:noProof/>
            <w:webHidden/>
          </w:rPr>
          <w:fldChar w:fldCharType="begin"/>
        </w:r>
        <w:r w:rsidR="001A4385">
          <w:rPr>
            <w:noProof/>
            <w:webHidden/>
          </w:rPr>
          <w:instrText xml:space="preserve"> PAGEREF _Toc341688044 \h </w:instrText>
        </w:r>
        <w:r>
          <w:rPr>
            <w:noProof/>
            <w:webHidden/>
          </w:rPr>
        </w:r>
        <w:r>
          <w:rPr>
            <w:noProof/>
            <w:webHidden/>
          </w:rPr>
          <w:fldChar w:fldCharType="separate"/>
        </w:r>
        <w:r w:rsidR="001A4385">
          <w:rPr>
            <w:noProof/>
            <w:webHidden/>
          </w:rPr>
          <w:t>73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5" w:history="1">
        <w:r w:rsidR="001A4385" w:rsidRPr="001373A8">
          <w:rPr>
            <w:rStyle w:val="Hyperlink"/>
            <w:b/>
            <w:noProof/>
          </w:rPr>
          <w:t>Figure D.22: Option C</w:t>
        </w:r>
        <w:r w:rsidR="001A4385" w:rsidRPr="001373A8">
          <w:rPr>
            <w:rStyle w:val="Hyperlink"/>
            <w:b/>
            <w:noProof/>
            <w:vertAlign w:val="subscript"/>
          </w:rPr>
          <w:t>variant</w:t>
        </w:r>
        <w:r w:rsidR="001A4385" w:rsidRPr="001373A8">
          <w:rPr>
            <w:rStyle w:val="Hyperlink"/>
            <w:b/>
            <w:noProof/>
          </w:rPr>
          <w:t>, 2041, AM Peak, Vehicle Flow Change From Option C Scenario</w:t>
        </w:r>
        <w:r w:rsidR="001A4385">
          <w:rPr>
            <w:noProof/>
            <w:webHidden/>
          </w:rPr>
          <w:tab/>
        </w:r>
        <w:r>
          <w:rPr>
            <w:noProof/>
            <w:webHidden/>
          </w:rPr>
          <w:fldChar w:fldCharType="begin"/>
        </w:r>
        <w:r w:rsidR="001A4385">
          <w:rPr>
            <w:noProof/>
            <w:webHidden/>
          </w:rPr>
          <w:instrText xml:space="preserve"> PAGEREF _Toc341688045 \h </w:instrText>
        </w:r>
        <w:r>
          <w:rPr>
            <w:noProof/>
            <w:webHidden/>
          </w:rPr>
        </w:r>
        <w:r>
          <w:rPr>
            <w:noProof/>
            <w:webHidden/>
          </w:rPr>
          <w:fldChar w:fldCharType="separate"/>
        </w:r>
        <w:r w:rsidR="001A4385">
          <w:rPr>
            <w:noProof/>
            <w:webHidden/>
          </w:rPr>
          <w:t>73</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6" w:history="1">
        <w:r w:rsidR="001A4385" w:rsidRPr="001373A8">
          <w:rPr>
            <w:rStyle w:val="Hyperlink"/>
            <w:b/>
            <w:noProof/>
          </w:rPr>
          <w:t>Figure D.23: Option C</w:t>
        </w:r>
        <w:r w:rsidR="001A4385" w:rsidRPr="001373A8">
          <w:rPr>
            <w:rStyle w:val="Hyperlink"/>
            <w:b/>
            <w:noProof/>
            <w:vertAlign w:val="subscript"/>
          </w:rPr>
          <w:t>variant</w:t>
        </w:r>
        <w:r w:rsidR="001A4385" w:rsidRPr="001373A8">
          <w:rPr>
            <w:rStyle w:val="Hyperlink"/>
            <w:b/>
            <w:noProof/>
          </w:rPr>
          <w:t>, 2041, Interpeak, Vehicle Flow Change From Option C Scenario</w:t>
        </w:r>
        <w:r w:rsidR="001A4385">
          <w:rPr>
            <w:noProof/>
            <w:webHidden/>
          </w:rPr>
          <w:tab/>
        </w:r>
        <w:r>
          <w:rPr>
            <w:noProof/>
            <w:webHidden/>
          </w:rPr>
          <w:fldChar w:fldCharType="begin"/>
        </w:r>
        <w:r w:rsidR="001A4385">
          <w:rPr>
            <w:noProof/>
            <w:webHidden/>
          </w:rPr>
          <w:instrText xml:space="preserve"> PAGEREF _Toc341688046 \h </w:instrText>
        </w:r>
        <w:r>
          <w:rPr>
            <w:noProof/>
            <w:webHidden/>
          </w:rPr>
        </w:r>
        <w:r>
          <w:rPr>
            <w:noProof/>
            <w:webHidden/>
          </w:rPr>
          <w:fldChar w:fldCharType="separate"/>
        </w:r>
        <w:r w:rsidR="001A4385">
          <w:rPr>
            <w:noProof/>
            <w:webHidden/>
          </w:rPr>
          <w:t>74</w:t>
        </w:r>
        <w:r>
          <w:rPr>
            <w:noProof/>
            <w:webHidden/>
          </w:rPr>
          <w:fldChar w:fldCharType="end"/>
        </w:r>
      </w:hyperlink>
    </w:p>
    <w:p w:rsidR="001A4385" w:rsidRDefault="007C3B17">
      <w:pPr>
        <w:pStyle w:val="TableofFigures"/>
        <w:tabs>
          <w:tab w:val="right" w:leader="dot" w:pos="10479"/>
        </w:tabs>
        <w:rPr>
          <w:rFonts w:asciiTheme="minorHAnsi" w:eastAsiaTheme="minorEastAsia" w:hAnsiTheme="minorHAnsi" w:cstheme="minorBidi"/>
          <w:noProof/>
          <w:sz w:val="22"/>
          <w:szCs w:val="22"/>
          <w:lang w:eastAsia="en-GB"/>
        </w:rPr>
      </w:pPr>
      <w:hyperlink w:anchor="_Toc341688047" w:history="1">
        <w:r w:rsidR="001A4385" w:rsidRPr="001373A8">
          <w:rPr>
            <w:rStyle w:val="Hyperlink"/>
            <w:b/>
            <w:noProof/>
          </w:rPr>
          <w:t>Figure D.24: Option C</w:t>
        </w:r>
        <w:r w:rsidR="001A4385" w:rsidRPr="001373A8">
          <w:rPr>
            <w:rStyle w:val="Hyperlink"/>
            <w:b/>
            <w:noProof/>
            <w:vertAlign w:val="subscript"/>
          </w:rPr>
          <w:t>variant</w:t>
        </w:r>
        <w:r w:rsidR="001A4385" w:rsidRPr="001373A8">
          <w:rPr>
            <w:rStyle w:val="Hyperlink"/>
            <w:b/>
            <w:noProof/>
          </w:rPr>
          <w:t>, 2041, PM Peak, Vehicle Flow Change From Option C Scenario</w:t>
        </w:r>
        <w:r w:rsidR="001A4385">
          <w:rPr>
            <w:noProof/>
            <w:webHidden/>
          </w:rPr>
          <w:tab/>
        </w:r>
        <w:r>
          <w:rPr>
            <w:noProof/>
            <w:webHidden/>
          </w:rPr>
          <w:fldChar w:fldCharType="begin"/>
        </w:r>
        <w:r w:rsidR="001A4385">
          <w:rPr>
            <w:noProof/>
            <w:webHidden/>
          </w:rPr>
          <w:instrText xml:space="preserve"> PAGEREF _Toc341688047 \h </w:instrText>
        </w:r>
        <w:r>
          <w:rPr>
            <w:noProof/>
            <w:webHidden/>
          </w:rPr>
        </w:r>
        <w:r>
          <w:rPr>
            <w:noProof/>
            <w:webHidden/>
          </w:rPr>
          <w:fldChar w:fldCharType="separate"/>
        </w:r>
        <w:r w:rsidR="001A4385">
          <w:rPr>
            <w:noProof/>
            <w:webHidden/>
          </w:rPr>
          <w:t>74</w:t>
        </w:r>
        <w:r>
          <w:rPr>
            <w:noProof/>
            <w:webHidden/>
          </w:rPr>
          <w:fldChar w:fldCharType="end"/>
        </w:r>
      </w:hyperlink>
    </w:p>
    <w:p w:rsidR="004631AE" w:rsidRDefault="007C3B17" w:rsidP="009F251C">
      <w:r>
        <w:fldChar w:fldCharType="end"/>
      </w:r>
    </w:p>
    <w:p w:rsidR="004631AE" w:rsidRDefault="004631AE" w:rsidP="009F251C">
      <w:pPr>
        <w:rPr>
          <w:vanish/>
        </w:rPr>
      </w:pPr>
      <w:r w:rsidRPr="00ED12A0">
        <w:rPr>
          <w:vanish/>
        </w:rPr>
        <w:t>Do not delete the line below as you will remove the Bookmark TOP (Table of Photographs)</w:t>
      </w:r>
    </w:p>
    <w:p w:rsidR="004631AE" w:rsidRDefault="004631AE" w:rsidP="009F251C">
      <w:bookmarkStart w:id="13" w:name="TOP"/>
      <w:bookmarkEnd w:id="13"/>
    </w:p>
    <w:p w:rsidR="004631AE" w:rsidRDefault="004631AE" w:rsidP="009F251C"/>
    <w:p w:rsidR="004631AE" w:rsidRPr="0006666D" w:rsidRDefault="004631AE" w:rsidP="007037E5">
      <w:pPr>
        <w:pStyle w:val="SecDividerBody"/>
      </w:pPr>
      <w:bookmarkStart w:id="14" w:name="Start"/>
      <w:bookmarkEnd w:id="14"/>
    </w:p>
    <w:p w:rsidR="004631AE" w:rsidRDefault="004631AE" w:rsidP="007037E5"/>
    <w:p w:rsidR="004631AE" w:rsidRDefault="004631AE" w:rsidP="007037E5">
      <w:pPr>
        <w:sectPr w:rsidR="004631AE" w:rsidSect="003070D9">
          <w:headerReference w:type="default" r:id="rId20"/>
          <w:footerReference w:type="default" r:id="rId21"/>
          <w:pgSz w:w="11907" w:h="16840" w:code="9"/>
          <w:pgMar w:top="1134" w:right="567" w:bottom="1134" w:left="851" w:header="357" w:footer="567" w:gutter="0"/>
          <w:cols w:space="720"/>
          <w:docGrid w:linePitch="360"/>
        </w:sectPr>
      </w:pPr>
    </w:p>
    <w:p w:rsidR="001C3F67" w:rsidRDefault="004631AE">
      <w:pPr>
        <w:pStyle w:val="Hdg1"/>
        <w:framePr w:wrap="notBeside" w:hAnchor="page" w:x="884" w:y="1712"/>
        <w:numPr>
          <w:ilvl w:val="0"/>
          <w:numId w:val="4"/>
        </w:numPr>
      </w:pPr>
      <w:bookmarkStart w:id="15" w:name="_Toc326138353"/>
      <w:bookmarkStart w:id="16" w:name="_Ref328151176"/>
      <w:bookmarkStart w:id="17" w:name="_Toc329006896"/>
      <w:bookmarkStart w:id="18" w:name="_Toc329271450"/>
      <w:bookmarkStart w:id="19" w:name="_Toc330220601"/>
      <w:bookmarkStart w:id="20" w:name="_Toc330220697"/>
      <w:bookmarkStart w:id="21" w:name="_Toc341687932"/>
      <w:r>
        <w:lastRenderedPageBreak/>
        <w:t>Introduction</w:t>
      </w:r>
      <w:bookmarkEnd w:id="15"/>
      <w:bookmarkEnd w:id="16"/>
      <w:bookmarkEnd w:id="17"/>
      <w:bookmarkEnd w:id="18"/>
      <w:bookmarkEnd w:id="19"/>
      <w:bookmarkEnd w:id="20"/>
      <w:bookmarkEnd w:id="21"/>
    </w:p>
    <w:p w:rsidR="004631AE" w:rsidRDefault="004631AE">
      <w:pPr>
        <w:pStyle w:val="Hdg2"/>
        <w:numPr>
          <w:ilvl w:val="0"/>
          <w:numId w:val="0"/>
        </w:numPr>
        <w:tabs>
          <w:tab w:val="left" w:pos="1276"/>
        </w:tabs>
        <w:ind w:left="680"/>
      </w:pPr>
      <w:bookmarkStart w:id="22" w:name="_Toc329006897"/>
      <w:bookmarkStart w:id="23" w:name="_Toc329006898"/>
      <w:bookmarkStart w:id="24" w:name="_Toc329271451"/>
      <w:bookmarkStart w:id="25" w:name="_Toc330220602"/>
      <w:bookmarkEnd w:id="22"/>
    </w:p>
    <w:p w:rsidR="00694B1C" w:rsidRDefault="004631AE" w:rsidP="00694B1C">
      <w:pPr>
        <w:pStyle w:val="Hdg2"/>
        <w:numPr>
          <w:ilvl w:val="1"/>
          <w:numId w:val="4"/>
        </w:numPr>
        <w:tabs>
          <w:tab w:val="left" w:pos="1276"/>
        </w:tabs>
      </w:pPr>
      <w:bookmarkStart w:id="26" w:name="_Toc341687933"/>
      <w:r>
        <w:t>Purpose of this Report</w:t>
      </w:r>
      <w:bookmarkEnd w:id="26"/>
    </w:p>
    <w:p w:rsidR="00694B1C" w:rsidRDefault="004631AE" w:rsidP="00694B1C">
      <w:pPr>
        <w:pStyle w:val="StylePara311ptNotItalic"/>
        <w:numPr>
          <w:ilvl w:val="2"/>
          <w:numId w:val="4"/>
        </w:numPr>
        <w:tabs>
          <w:tab w:val="num" w:pos="709"/>
        </w:tabs>
        <w:ind w:left="680"/>
        <w:jc w:val="both"/>
      </w:pPr>
      <w:r>
        <w:t>This report is one of a series of technical documents produced as part of the ‘Review of Lower Thames Crossing Capacity Options’ study, commissioned by the Department for Transport in 2012</w:t>
      </w:r>
      <w:r w:rsidRPr="00BB3D18">
        <w:t>.</w:t>
      </w:r>
      <w:r>
        <w:t xml:space="preserve"> Initial stages of the study developed:</w:t>
      </w:r>
    </w:p>
    <w:p w:rsidR="00694B1C" w:rsidRDefault="004631AE" w:rsidP="00694B1C">
      <w:pPr>
        <w:pStyle w:val="StylePara311ptNotItalic"/>
        <w:numPr>
          <w:ilvl w:val="1"/>
          <w:numId w:val="14"/>
        </w:numPr>
        <w:jc w:val="both"/>
      </w:pPr>
      <w:r>
        <w:t xml:space="preserve">transport models to test </w:t>
      </w:r>
      <w:r w:rsidR="006D57DB">
        <w:t>location option</w:t>
      </w:r>
      <w:r>
        <w:t>s for a new Lower Thames Crossing, documented in ‘Model Capability Report’; and</w:t>
      </w:r>
    </w:p>
    <w:p w:rsidR="00694B1C" w:rsidRDefault="004631AE" w:rsidP="00694B1C">
      <w:pPr>
        <w:pStyle w:val="StylePara311ptNotItalic"/>
        <w:numPr>
          <w:ilvl w:val="1"/>
          <w:numId w:val="14"/>
        </w:numPr>
        <w:jc w:val="both"/>
      </w:pPr>
      <w:proofErr w:type="gramStart"/>
      <w:r>
        <w:t>conceptual</w:t>
      </w:r>
      <w:proofErr w:type="gramEnd"/>
      <w:r>
        <w:t xml:space="preserve"> designs for illustrative route alignments</w:t>
      </w:r>
      <w:r w:rsidR="005A49B9">
        <w:t xml:space="preserve"> in a</w:t>
      </w:r>
      <w:r>
        <w:t xml:space="preserve"> ‘Design and Costing Report’.</w:t>
      </w:r>
    </w:p>
    <w:p w:rsidR="00694B1C" w:rsidRDefault="004631AE" w:rsidP="00694B1C">
      <w:pPr>
        <w:pStyle w:val="StylePara311ptNotItalic"/>
        <w:numPr>
          <w:ilvl w:val="2"/>
          <w:numId w:val="4"/>
        </w:numPr>
        <w:tabs>
          <w:tab w:val="num" w:pos="709"/>
        </w:tabs>
        <w:ind w:left="680"/>
        <w:jc w:val="both"/>
      </w:pPr>
      <w:r>
        <w:t xml:space="preserve">This report documents the work undertaken using computer models to forecast traffic flows and traffic conditions in future scenarios for three </w:t>
      </w:r>
      <w:r w:rsidR="009748C9">
        <w:t xml:space="preserve">location </w:t>
      </w:r>
      <w:r>
        <w:t xml:space="preserve">options for relieving capacity on the existing </w:t>
      </w:r>
      <w:r w:rsidR="00C94842">
        <w:t>Dartford-Thurrock Crossing</w:t>
      </w:r>
      <w:r>
        <w:t xml:space="preserve">. These traffic forecasts will subsequently be used to calculate likely benefits, impacts and revenues in developing </w:t>
      </w:r>
      <w:r w:rsidR="009748C9">
        <w:t>a strategic o</w:t>
      </w:r>
      <w:r>
        <w:t xml:space="preserve">utline </w:t>
      </w:r>
      <w:r w:rsidR="009748C9">
        <w:t>b</w:t>
      </w:r>
      <w:r>
        <w:t xml:space="preserve">usiness </w:t>
      </w:r>
      <w:r w:rsidR="009748C9">
        <w:t>c</w:t>
      </w:r>
      <w:r>
        <w:t xml:space="preserve">ase for each </w:t>
      </w:r>
      <w:r w:rsidR="009748C9">
        <w:t xml:space="preserve">location </w:t>
      </w:r>
      <w:r>
        <w:t>option.</w:t>
      </w:r>
    </w:p>
    <w:p w:rsidR="00694B1C" w:rsidRDefault="004631AE" w:rsidP="00694B1C">
      <w:pPr>
        <w:pStyle w:val="StylePara311ptNotItalic"/>
        <w:numPr>
          <w:ilvl w:val="2"/>
          <w:numId w:val="4"/>
        </w:numPr>
        <w:tabs>
          <w:tab w:val="num" w:pos="709"/>
        </w:tabs>
        <w:ind w:left="680"/>
        <w:jc w:val="both"/>
      </w:pPr>
      <w:r>
        <w:t>The models and forecasts are not intended as a detailed operational assessment of the new crossing options at this stage</w:t>
      </w:r>
      <w:r w:rsidR="009748C9">
        <w:t>; t</w:t>
      </w:r>
      <w:r>
        <w:t>he Lower Thames Crossing Model (LTCM) is a strategic model. Forecast data have been used to obtain likely estimates of the scale of costs and benefits of each option to inform consultation and decisions on the location of the new crossing. Further work will be required at the full business case stage to assess the options in more detail.</w:t>
      </w:r>
    </w:p>
    <w:p w:rsidR="00694B1C" w:rsidRDefault="004631AE" w:rsidP="00694B1C">
      <w:pPr>
        <w:pStyle w:val="StylePara311ptNotItalic"/>
        <w:numPr>
          <w:ilvl w:val="2"/>
          <w:numId w:val="4"/>
        </w:numPr>
        <w:tabs>
          <w:tab w:val="num" w:pos="709"/>
        </w:tabs>
        <w:ind w:left="680"/>
        <w:jc w:val="both"/>
      </w:pPr>
      <w:r>
        <w:t>This report discusses the forecasting assumptions made, the resulting future year traffic forecasts, and forecast changes in traffic and travel conditions.</w:t>
      </w:r>
    </w:p>
    <w:bookmarkEnd w:id="23"/>
    <w:bookmarkEnd w:id="24"/>
    <w:bookmarkEnd w:id="25"/>
    <w:p w:rsidR="004631AE" w:rsidRDefault="004631AE" w:rsidP="00B21878">
      <w:pPr>
        <w:pStyle w:val="Body"/>
      </w:pPr>
    </w:p>
    <w:p w:rsidR="00694B1C" w:rsidRDefault="004631AE" w:rsidP="00694B1C">
      <w:pPr>
        <w:pStyle w:val="Hdg2"/>
        <w:numPr>
          <w:ilvl w:val="1"/>
          <w:numId w:val="4"/>
        </w:numPr>
        <w:tabs>
          <w:tab w:val="left" w:pos="1276"/>
        </w:tabs>
      </w:pPr>
      <w:bookmarkStart w:id="27" w:name="_Toc341687934"/>
      <w:r>
        <w:t>Definitions and Terminology</w:t>
      </w:r>
      <w:bookmarkEnd w:id="27"/>
    </w:p>
    <w:p w:rsidR="00694B1C" w:rsidRDefault="004631AE" w:rsidP="00694B1C">
      <w:pPr>
        <w:pStyle w:val="StylePara311ptNotItalic"/>
        <w:numPr>
          <w:ilvl w:val="2"/>
          <w:numId w:val="4"/>
        </w:numPr>
        <w:tabs>
          <w:tab w:val="num" w:pos="709"/>
        </w:tabs>
        <w:ind w:left="680"/>
        <w:jc w:val="both"/>
      </w:pPr>
      <w:r>
        <w:t>The Highways Agency’s M25 Model was identified as the starting point for developing modelling capability for the purpose of this study.</w:t>
      </w:r>
    </w:p>
    <w:p w:rsidR="00694B1C" w:rsidRDefault="004631AE" w:rsidP="00694B1C">
      <w:pPr>
        <w:pStyle w:val="StylePara311ptNotItalic"/>
        <w:numPr>
          <w:ilvl w:val="2"/>
          <w:numId w:val="4"/>
        </w:numPr>
        <w:tabs>
          <w:tab w:val="num" w:pos="709"/>
        </w:tabs>
        <w:ind w:left="680"/>
        <w:jc w:val="both"/>
      </w:pPr>
      <w:r>
        <w:t>The model development effort has resulted in the derivation of the LTCM, consisting of two sub-models:</w:t>
      </w:r>
    </w:p>
    <w:p w:rsidR="00694B1C" w:rsidRDefault="004631AE" w:rsidP="00694B1C">
      <w:pPr>
        <w:pStyle w:val="StylePara311ptNotItalic"/>
        <w:numPr>
          <w:ilvl w:val="1"/>
          <w:numId w:val="14"/>
        </w:numPr>
        <w:tabs>
          <w:tab w:val="num" w:pos="709"/>
        </w:tabs>
        <w:jc w:val="both"/>
      </w:pPr>
      <w:r>
        <w:t>the Lower Thames Crossing Demand Model (LTC</w:t>
      </w:r>
      <w:r w:rsidRPr="00543CF2">
        <w:rPr>
          <w:vertAlign w:val="subscript"/>
        </w:rPr>
        <w:t>DM</w:t>
      </w:r>
      <w:r>
        <w:t>), a travel demand forecasting model, developed using EMME software; and</w:t>
      </w:r>
    </w:p>
    <w:p w:rsidR="00694B1C" w:rsidRDefault="004631AE" w:rsidP="00694B1C">
      <w:pPr>
        <w:pStyle w:val="StylePara311ptNotItalic"/>
        <w:numPr>
          <w:ilvl w:val="1"/>
          <w:numId w:val="14"/>
        </w:numPr>
        <w:tabs>
          <w:tab w:val="num" w:pos="709"/>
        </w:tabs>
        <w:jc w:val="both"/>
      </w:pPr>
      <w:proofErr w:type="gramStart"/>
      <w:r>
        <w:t>the</w:t>
      </w:r>
      <w:proofErr w:type="gramEnd"/>
      <w:r>
        <w:t xml:space="preserve"> Lower Thames Crossing Highway Assignment Model (LTC</w:t>
      </w:r>
      <w:r w:rsidRPr="00543CF2">
        <w:rPr>
          <w:vertAlign w:val="subscript"/>
        </w:rPr>
        <w:t>HAM</w:t>
      </w:r>
      <w:r>
        <w:t>), a model of routes and congestion on the road network, developed using SATURN software.</w:t>
      </w:r>
    </w:p>
    <w:p w:rsidR="00694B1C" w:rsidRDefault="004631AE" w:rsidP="00694B1C">
      <w:pPr>
        <w:pStyle w:val="StylePara311ptNotItalic"/>
        <w:numPr>
          <w:ilvl w:val="2"/>
          <w:numId w:val="4"/>
        </w:numPr>
        <w:tabs>
          <w:tab w:val="num" w:pos="709"/>
        </w:tabs>
        <w:ind w:left="680"/>
        <w:jc w:val="both"/>
      </w:pPr>
      <w:r>
        <w:t>A set of reporting areas has been defined, as shown in Figure 1.1. These are largely based on Local Authority district boundaries, with some consideration given, in the north-east and south-east of the reporting areas, as to how far the detailed area of LTC</w:t>
      </w:r>
      <w:r w:rsidRPr="00543CF2">
        <w:rPr>
          <w:vertAlign w:val="subscript"/>
        </w:rPr>
        <w:t>HAM</w:t>
      </w:r>
      <w:r>
        <w:t xml:space="preserve"> (the “simulation area”) extends; beyond these limits modelling of traffic conditions is less precise. The South Kent area, for example, includes only the part of the Maidstone district within the LTC</w:t>
      </w:r>
      <w:r w:rsidRPr="00543CF2">
        <w:rPr>
          <w:vertAlign w:val="subscript"/>
        </w:rPr>
        <w:t>HAM</w:t>
      </w:r>
      <w:r>
        <w:t xml:space="preserve"> simulation area.</w:t>
      </w:r>
    </w:p>
    <w:p w:rsidR="004631AE" w:rsidRPr="00D23E70" w:rsidRDefault="004631AE" w:rsidP="00D23E70">
      <w:pPr>
        <w:pStyle w:val="Body"/>
      </w:pPr>
    </w:p>
    <w:p w:rsidR="004631AE" w:rsidRPr="00B11A87" w:rsidRDefault="004631AE" w:rsidP="00867A1A">
      <w:pPr>
        <w:pStyle w:val="Caption"/>
        <w:keepNext/>
        <w:spacing w:after="120"/>
        <w:ind w:left="113" w:firstLine="567"/>
        <w:rPr>
          <w:b/>
          <w:sz w:val="20"/>
          <w:szCs w:val="20"/>
        </w:rPr>
      </w:pPr>
      <w:bookmarkStart w:id="28" w:name="_Ref329013363"/>
      <w:bookmarkStart w:id="29" w:name="_Ref338061759"/>
      <w:bookmarkStart w:id="30" w:name="_Toc341688007"/>
      <w:proofErr w:type="gramStart"/>
      <w:r w:rsidRPr="00AF53DC">
        <w:rPr>
          <w:b/>
          <w:sz w:val="20"/>
          <w:szCs w:val="20"/>
        </w:rPr>
        <w:lastRenderedPageBreak/>
        <w:t>Figure 1.</w:t>
      </w:r>
      <w:proofErr w:type="gramEnd"/>
      <w:r w:rsidR="007C3B17" w:rsidRPr="00AF53DC">
        <w:rPr>
          <w:b/>
          <w:sz w:val="20"/>
          <w:szCs w:val="20"/>
        </w:rPr>
        <w:fldChar w:fldCharType="begin"/>
      </w:r>
      <w:r w:rsidRPr="00AF53DC">
        <w:rPr>
          <w:b/>
          <w:sz w:val="20"/>
          <w:szCs w:val="20"/>
        </w:rPr>
        <w:instrText xml:space="preserve"> SEQ Figure \* ARABIC </w:instrText>
      </w:r>
      <w:r w:rsidR="007C3B17" w:rsidRPr="00AF53DC">
        <w:rPr>
          <w:b/>
          <w:sz w:val="20"/>
          <w:szCs w:val="20"/>
        </w:rPr>
        <w:fldChar w:fldCharType="separate"/>
      </w:r>
      <w:r w:rsidR="001A4385">
        <w:rPr>
          <w:b/>
          <w:noProof/>
          <w:sz w:val="20"/>
          <w:szCs w:val="20"/>
        </w:rPr>
        <w:t>1</w:t>
      </w:r>
      <w:r w:rsidR="007C3B17" w:rsidRPr="00AF53DC">
        <w:rPr>
          <w:b/>
          <w:sz w:val="20"/>
          <w:szCs w:val="20"/>
        </w:rPr>
        <w:fldChar w:fldCharType="end"/>
      </w:r>
      <w:bookmarkEnd w:id="28"/>
      <w:bookmarkEnd w:id="29"/>
      <w:r w:rsidRPr="00AF53DC">
        <w:rPr>
          <w:b/>
          <w:sz w:val="20"/>
          <w:szCs w:val="20"/>
        </w:rPr>
        <w:t xml:space="preserve">: </w:t>
      </w:r>
      <w:r>
        <w:rPr>
          <w:b/>
          <w:sz w:val="20"/>
          <w:szCs w:val="20"/>
        </w:rPr>
        <w:t>Reporting Areas</w:t>
      </w:r>
      <w:bookmarkEnd w:id="30"/>
    </w:p>
    <w:p w:rsidR="004631AE" w:rsidRDefault="003A28BC" w:rsidP="00867A1A">
      <w:pPr>
        <w:pStyle w:val="Body"/>
        <w:keepNext/>
        <w:ind w:left="567" w:firstLine="113"/>
      </w:pPr>
      <w:r>
        <w:rPr>
          <w:noProof/>
          <w:lang w:val="en-US"/>
        </w:rPr>
        <w:drawing>
          <wp:inline distT="0" distB="0" distL="0" distR="0">
            <wp:extent cx="4463415" cy="4104005"/>
            <wp:effectExtent l="19050" t="19050" r="13335" b="10795"/>
            <wp:docPr id="58" name="Picture 26" descr="ReportingArea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portingAreas2"/>
                    <pic:cNvPicPr>
                      <a:picLocks noChangeAspect="1" noChangeArrowheads="1"/>
                    </pic:cNvPicPr>
                  </pic:nvPicPr>
                  <pic:blipFill>
                    <a:blip r:embed="rId22" cstate="print"/>
                    <a:srcRect/>
                    <a:stretch>
                      <a:fillRect/>
                    </a:stretch>
                  </pic:blipFill>
                  <pic:spPr bwMode="auto">
                    <a:xfrm>
                      <a:off x="0" y="0"/>
                      <a:ext cx="4463415" cy="4104005"/>
                    </a:xfrm>
                    <a:prstGeom prst="rect">
                      <a:avLst/>
                    </a:prstGeom>
                    <a:noFill/>
                    <a:ln w="6350" cmpd="sng">
                      <a:solidFill>
                        <a:srgbClr val="000000"/>
                      </a:solidFill>
                      <a:miter lim="800000"/>
                      <a:headEnd/>
                      <a:tailEnd/>
                    </a:ln>
                    <a:effectLst/>
                  </pic:spPr>
                </pic:pic>
              </a:graphicData>
            </a:graphic>
          </wp:inline>
        </w:drawing>
      </w:r>
    </w:p>
    <w:p w:rsidR="004631AE" w:rsidRDefault="004631AE" w:rsidP="001544C6">
      <w:pPr>
        <w:pStyle w:val="Para2"/>
        <w:numPr>
          <w:ilvl w:val="0"/>
          <w:numId w:val="0"/>
        </w:numPr>
        <w:ind w:left="680"/>
        <w:rPr>
          <w:sz w:val="14"/>
        </w:rPr>
      </w:pPr>
      <w:bookmarkStart w:id="31" w:name="_Toc329006900"/>
      <w:bookmarkStart w:id="32" w:name="_Toc329271454"/>
      <w:bookmarkStart w:id="33" w:name="_Toc330220605"/>
      <w:r w:rsidRPr="00665C96">
        <w:rPr>
          <w:sz w:val="14"/>
        </w:rPr>
        <w:t>Contains Ordnance Survey data © Crown copyright and database right 2012</w:t>
      </w:r>
    </w:p>
    <w:p w:rsidR="004631AE" w:rsidRDefault="004631AE" w:rsidP="001544C6">
      <w:pPr>
        <w:pStyle w:val="Para2"/>
        <w:numPr>
          <w:ilvl w:val="0"/>
          <w:numId w:val="0"/>
        </w:numPr>
        <w:ind w:left="680"/>
        <w:rPr>
          <w:sz w:val="14"/>
        </w:rPr>
      </w:pPr>
    </w:p>
    <w:p w:rsidR="00694B1C" w:rsidRDefault="004631AE" w:rsidP="00694B1C">
      <w:pPr>
        <w:pStyle w:val="Hdg2"/>
        <w:numPr>
          <w:ilvl w:val="1"/>
          <w:numId w:val="4"/>
        </w:numPr>
        <w:tabs>
          <w:tab w:val="left" w:pos="1276"/>
        </w:tabs>
      </w:pPr>
      <w:bookmarkStart w:id="34" w:name="_Toc341687935"/>
      <w:r>
        <w:t>Report Structure</w:t>
      </w:r>
      <w:bookmarkEnd w:id="31"/>
      <w:bookmarkEnd w:id="32"/>
      <w:bookmarkEnd w:id="33"/>
      <w:bookmarkEnd w:id="34"/>
    </w:p>
    <w:p w:rsidR="00694B1C" w:rsidRDefault="004631AE" w:rsidP="00694B1C">
      <w:pPr>
        <w:pStyle w:val="StylePara311ptNotItalic"/>
        <w:numPr>
          <w:ilvl w:val="2"/>
          <w:numId w:val="4"/>
        </w:numPr>
        <w:tabs>
          <w:tab w:val="num" w:pos="709"/>
        </w:tabs>
        <w:ind w:left="680"/>
        <w:jc w:val="both"/>
      </w:pPr>
      <w:r>
        <w:t xml:space="preserve">This report explains the forecasting assumptions adopted in the model, and then goes on to report results </w:t>
      </w:r>
      <w:r w:rsidR="009748C9">
        <w:t xml:space="preserve">following the </w:t>
      </w:r>
      <w:r>
        <w:t xml:space="preserve">running </w:t>
      </w:r>
      <w:r w:rsidR="009748C9">
        <w:t xml:space="preserve">of </w:t>
      </w:r>
      <w:r>
        <w:t xml:space="preserve">the model. </w:t>
      </w:r>
    </w:p>
    <w:p w:rsidR="00694B1C" w:rsidRDefault="004631AE" w:rsidP="00694B1C">
      <w:pPr>
        <w:pStyle w:val="StylePara311ptNotItalic"/>
        <w:numPr>
          <w:ilvl w:val="2"/>
          <w:numId w:val="4"/>
        </w:numPr>
        <w:tabs>
          <w:tab w:val="num" w:pos="709"/>
        </w:tabs>
        <w:ind w:left="680"/>
        <w:jc w:val="both"/>
      </w:pPr>
      <w:r>
        <w:t>F</w:t>
      </w:r>
      <w:r w:rsidRPr="002407ED">
        <w:t xml:space="preserve">ollowing this introduction, this report is structured </w:t>
      </w:r>
      <w:r>
        <w:t>as follows</w:t>
      </w:r>
      <w:r w:rsidRPr="002407ED">
        <w:t>:</w:t>
      </w:r>
    </w:p>
    <w:p w:rsidR="00FE32B2" w:rsidRDefault="004631AE">
      <w:pPr>
        <w:pStyle w:val="StylePara311ptNotItalic"/>
        <w:numPr>
          <w:ilvl w:val="0"/>
          <w:numId w:val="7"/>
        </w:numPr>
      </w:pPr>
      <w:r w:rsidRPr="002407ED">
        <w:t xml:space="preserve">Chapter </w:t>
      </w:r>
      <w:r w:rsidR="009748C9">
        <w:t>2</w:t>
      </w:r>
      <w:r>
        <w:t xml:space="preserve"> explains the forecasting process and assumptions, including land-use planning data, economic conditions, and road network improvements.</w:t>
      </w:r>
    </w:p>
    <w:p w:rsidR="00694B1C" w:rsidRDefault="004631AE" w:rsidP="00694B1C">
      <w:pPr>
        <w:pStyle w:val="StylePara311ptNotItalic"/>
        <w:numPr>
          <w:ilvl w:val="0"/>
          <w:numId w:val="7"/>
        </w:numPr>
      </w:pPr>
      <w:r>
        <w:t>Chapter 3 discusses the forecasts “Without New Crossing”; these are the forecasts for the future transport conditions in the absence of any new Lower Thames Crossing capacity; this is used as a comparator, against which the benefits and impacts of providing a new crossing are judged.</w:t>
      </w:r>
    </w:p>
    <w:p w:rsidR="00694B1C" w:rsidRDefault="004631AE" w:rsidP="00694B1C">
      <w:pPr>
        <w:pStyle w:val="StylePara311ptNotItalic"/>
        <w:numPr>
          <w:ilvl w:val="0"/>
          <w:numId w:val="7"/>
        </w:numPr>
      </w:pPr>
      <w:r>
        <w:t>Chapter 4 discusses the core “With New Crossing” models, which forecast the effect of the options for providing additional capacity across the Lower Thames.</w:t>
      </w:r>
    </w:p>
    <w:p w:rsidR="00694B1C" w:rsidRDefault="004631AE" w:rsidP="00694B1C">
      <w:pPr>
        <w:pStyle w:val="StylePara311ptNotItalic"/>
        <w:numPr>
          <w:ilvl w:val="0"/>
          <w:numId w:val="7"/>
        </w:numPr>
      </w:pPr>
      <w:r>
        <w:t>Chapter 5 discusses the effect of various “sensitivity tests”, which show how the forecasts change in response to various changes in the input assumptions.</w:t>
      </w:r>
    </w:p>
    <w:p w:rsidR="00694B1C" w:rsidRDefault="004631AE" w:rsidP="00694B1C">
      <w:pPr>
        <w:pStyle w:val="StylePara311ptNotItalic"/>
        <w:numPr>
          <w:ilvl w:val="0"/>
          <w:numId w:val="7"/>
        </w:numPr>
      </w:pPr>
      <w:r>
        <w:t>Finally</w:t>
      </w:r>
      <w:r w:rsidR="00801468">
        <w:t>,</w:t>
      </w:r>
      <w:r>
        <w:t xml:space="preserve"> Chapter </w:t>
      </w:r>
      <w:r w:rsidR="009748C9">
        <w:t>6</w:t>
      </w:r>
      <w:r>
        <w:t xml:space="preserve"> summarises key findings.</w:t>
      </w:r>
    </w:p>
    <w:p w:rsidR="00801468" w:rsidRDefault="00801468" w:rsidP="00801468">
      <w:pPr>
        <w:pStyle w:val="StylePara311ptNotItalic"/>
        <w:numPr>
          <w:ilvl w:val="0"/>
          <w:numId w:val="0"/>
        </w:numPr>
        <w:ind w:left="1040"/>
      </w:pPr>
    </w:p>
    <w:p w:rsidR="004631AE" w:rsidRDefault="004631AE" w:rsidP="00B21878">
      <w:pPr>
        <w:sectPr w:rsidR="004631AE" w:rsidSect="003070D9">
          <w:headerReference w:type="default" r:id="rId23"/>
          <w:footerReference w:type="default" r:id="rId24"/>
          <w:pgSz w:w="11907" w:h="16840" w:code="9"/>
          <w:pgMar w:top="1134" w:right="567" w:bottom="1134" w:left="851" w:header="357" w:footer="567" w:gutter="0"/>
          <w:cols w:space="720"/>
          <w:docGrid w:linePitch="360"/>
        </w:sectPr>
      </w:pPr>
    </w:p>
    <w:p w:rsidR="001C3F67" w:rsidRDefault="004631AE">
      <w:pPr>
        <w:pStyle w:val="Hdg1"/>
        <w:framePr w:wrap="notBeside" w:hAnchor="page" w:x="884" w:y="1712"/>
        <w:numPr>
          <w:ilvl w:val="0"/>
          <w:numId w:val="4"/>
        </w:numPr>
      </w:pPr>
      <w:bookmarkStart w:id="35" w:name="_Ref333503720"/>
      <w:bookmarkStart w:id="36" w:name="_Toc341687936"/>
      <w:r>
        <w:lastRenderedPageBreak/>
        <w:t>Core Forecasting Assumptions</w:t>
      </w:r>
      <w:bookmarkEnd w:id="35"/>
      <w:bookmarkEnd w:id="36"/>
    </w:p>
    <w:p w:rsidR="004631AE" w:rsidRDefault="004631AE" w:rsidP="00D450D4">
      <w:pPr>
        <w:pStyle w:val="Hdg2"/>
        <w:numPr>
          <w:ilvl w:val="0"/>
          <w:numId w:val="0"/>
        </w:numPr>
        <w:tabs>
          <w:tab w:val="left" w:pos="1276"/>
        </w:tabs>
        <w:ind w:left="680"/>
      </w:pPr>
    </w:p>
    <w:p w:rsidR="004631AE" w:rsidRDefault="004631AE" w:rsidP="008A08C7">
      <w:pPr>
        <w:pStyle w:val="Hdg2"/>
        <w:numPr>
          <w:ilvl w:val="0"/>
          <w:numId w:val="0"/>
        </w:numPr>
        <w:tabs>
          <w:tab w:val="left" w:pos="1276"/>
        </w:tabs>
        <w:ind w:left="680"/>
      </w:pPr>
    </w:p>
    <w:p w:rsidR="004631AE" w:rsidRDefault="004631AE" w:rsidP="008A08C7">
      <w:pPr>
        <w:pStyle w:val="Hdg2"/>
        <w:numPr>
          <w:ilvl w:val="0"/>
          <w:numId w:val="0"/>
        </w:numPr>
        <w:tabs>
          <w:tab w:val="left" w:pos="1276"/>
        </w:tabs>
        <w:ind w:left="680"/>
      </w:pPr>
    </w:p>
    <w:p w:rsidR="00694B1C" w:rsidRDefault="004631AE" w:rsidP="00694B1C">
      <w:pPr>
        <w:pStyle w:val="Hdg2"/>
        <w:numPr>
          <w:ilvl w:val="1"/>
          <w:numId w:val="4"/>
        </w:numPr>
        <w:tabs>
          <w:tab w:val="left" w:pos="1276"/>
        </w:tabs>
      </w:pPr>
      <w:bookmarkStart w:id="37" w:name="_Toc341687937"/>
      <w:r>
        <w:t>Introduction</w:t>
      </w:r>
      <w:bookmarkEnd w:id="37"/>
    </w:p>
    <w:p w:rsidR="00694B1C" w:rsidRDefault="004631AE" w:rsidP="00694B1C">
      <w:pPr>
        <w:pStyle w:val="StylePara311ptNotItalic"/>
        <w:numPr>
          <w:ilvl w:val="2"/>
          <w:numId w:val="4"/>
        </w:numPr>
        <w:tabs>
          <w:tab w:val="num" w:pos="709"/>
        </w:tabs>
        <w:ind w:left="680"/>
        <w:jc w:val="both"/>
      </w:pPr>
      <w:r>
        <w:t xml:space="preserve">Before beginning to use the LTCM to produce forecasts of future year transport conditions, with and without a new Thames Crossing, it is necessary to prepare assumptions regarding the future transport context. Some of these assumptions will be revisited later, in Chapter 5, as we consider what might happen under different conditions, but those discussed in this </w:t>
      </w:r>
      <w:r w:rsidR="00EF319E">
        <w:t>c</w:t>
      </w:r>
      <w:r>
        <w:t xml:space="preserve">hapter represent a starting point, or </w:t>
      </w:r>
      <w:r w:rsidR="004855CA">
        <w:t>‘</w:t>
      </w:r>
      <w:r>
        <w:t>Core</w:t>
      </w:r>
      <w:r w:rsidR="004855CA">
        <w:t>’</w:t>
      </w:r>
      <w:r>
        <w:t xml:space="preserve"> forecast, which we consider to be a central or most likely scenario. </w:t>
      </w:r>
    </w:p>
    <w:p w:rsidR="00694B1C" w:rsidRDefault="004631AE" w:rsidP="00694B1C">
      <w:pPr>
        <w:pStyle w:val="StylePara311ptNotItalic"/>
        <w:numPr>
          <w:ilvl w:val="2"/>
          <w:numId w:val="4"/>
        </w:numPr>
        <w:tabs>
          <w:tab w:val="num" w:pos="709"/>
        </w:tabs>
        <w:ind w:left="680"/>
        <w:jc w:val="both"/>
      </w:pPr>
      <w:r>
        <w:t>In preparing these assumptions we have referred to the DfT’s Transport Analysis Guidance</w:t>
      </w:r>
      <w:r w:rsidR="004855CA">
        <w:t xml:space="preserve">, </w:t>
      </w:r>
      <w:r>
        <w:t xml:space="preserve">WebTAG 3.15, which gives advice on the preparation of </w:t>
      </w:r>
      <w:r w:rsidR="004855CA">
        <w:t>C</w:t>
      </w:r>
      <w:r>
        <w:t>ore forecasts. As part of this process, an uncertainty log has been prepared, listing key areas of uncertainty about the forecasting assumptions; this is detailed in Appendix B.</w:t>
      </w:r>
    </w:p>
    <w:p w:rsidR="004631AE" w:rsidRDefault="004631AE" w:rsidP="004840E5">
      <w:pPr>
        <w:pStyle w:val="StylePara311ptNotItalic"/>
        <w:numPr>
          <w:ilvl w:val="0"/>
          <w:numId w:val="0"/>
        </w:numPr>
        <w:tabs>
          <w:tab w:val="num" w:pos="1724"/>
        </w:tabs>
        <w:ind w:left="680"/>
        <w:jc w:val="both"/>
      </w:pPr>
    </w:p>
    <w:p w:rsidR="00694B1C" w:rsidRDefault="004631AE" w:rsidP="00694B1C">
      <w:pPr>
        <w:pStyle w:val="Hdg2"/>
        <w:numPr>
          <w:ilvl w:val="1"/>
          <w:numId w:val="4"/>
        </w:numPr>
        <w:tabs>
          <w:tab w:val="left" w:pos="1276"/>
        </w:tabs>
      </w:pPr>
      <w:bookmarkStart w:id="38" w:name="_Toc341687938"/>
      <w:r>
        <w:t>Forecasting Process</w:t>
      </w:r>
      <w:bookmarkEnd w:id="38"/>
    </w:p>
    <w:p w:rsidR="00694B1C" w:rsidRDefault="004631AE" w:rsidP="00694B1C">
      <w:pPr>
        <w:pStyle w:val="StylePara311ptNotItalic"/>
        <w:numPr>
          <w:ilvl w:val="2"/>
          <w:numId w:val="4"/>
        </w:numPr>
        <w:tabs>
          <w:tab w:val="num" w:pos="709"/>
        </w:tabs>
        <w:ind w:left="680"/>
        <w:jc w:val="both"/>
      </w:pPr>
      <w:r>
        <w:t xml:space="preserve">The methodology used by the LTCM to forecast travel patterns and traffic conditions in the future is illustrated </w:t>
      </w:r>
      <w:r w:rsidRPr="002E79B5">
        <w:t xml:space="preserve">in </w:t>
      </w:r>
      <w:fldSimple w:instr=" REF _Ref337545584 \h  \* MERGEFORMAT ">
        <w:r w:rsidR="001A4385" w:rsidRPr="001A4385">
          <w:rPr>
            <w:szCs w:val="20"/>
          </w:rPr>
          <w:t>Figure 2.1</w:t>
        </w:r>
      </w:fldSimple>
      <w:r w:rsidRPr="002E79B5">
        <w:t>, and summarised</w:t>
      </w:r>
      <w:r>
        <w:t xml:space="preserve"> below.</w:t>
      </w:r>
    </w:p>
    <w:p w:rsidR="004631AE" w:rsidRPr="00DB7D8A" w:rsidRDefault="004631AE" w:rsidP="00DB7D8A">
      <w:pPr>
        <w:pStyle w:val="Caption"/>
        <w:keepNext/>
        <w:spacing w:after="120"/>
        <w:ind w:left="680"/>
        <w:rPr>
          <w:b/>
          <w:sz w:val="20"/>
          <w:szCs w:val="20"/>
        </w:rPr>
      </w:pPr>
      <w:bookmarkStart w:id="39" w:name="_Ref337545584"/>
      <w:bookmarkStart w:id="40" w:name="_Toc341688008"/>
      <w:proofErr w:type="gramStart"/>
      <w:r w:rsidRPr="00AF53DC">
        <w:rPr>
          <w:b/>
          <w:sz w:val="20"/>
          <w:szCs w:val="20"/>
        </w:rPr>
        <w:t xml:space="preserve">Figure </w:t>
      </w:r>
      <w:r>
        <w:rPr>
          <w:b/>
          <w:sz w:val="20"/>
          <w:szCs w:val="20"/>
        </w:rPr>
        <w:t>2</w:t>
      </w:r>
      <w:r w:rsidRPr="00AF53DC">
        <w:rPr>
          <w:b/>
          <w:sz w:val="20"/>
          <w:szCs w:val="20"/>
        </w:rPr>
        <w:t>.</w:t>
      </w:r>
      <w:proofErr w:type="gramEnd"/>
      <w:r w:rsidR="007C3B17">
        <w:rPr>
          <w:b/>
          <w:sz w:val="20"/>
          <w:szCs w:val="20"/>
        </w:rPr>
        <w:fldChar w:fldCharType="begin"/>
      </w:r>
      <w:r>
        <w:rPr>
          <w:b/>
          <w:sz w:val="20"/>
          <w:szCs w:val="20"/>
        </w:rPr>
        <w:instrText xml:space="preserve"> SEQ Figure \* ARABIC \r1 </w:instrText>
      </w:r>
      <w:r w:rsidR="007C3B17">
        <w:rPr>
          <w:b/>
          <w:sz w:val="20"/>
          <w:szCs w:val="20"/>
        </w:rPr>
        <w:fldChar w:fldCharType="separate"/>
      </w:r>
      <w:r w:rsidR="001A4385">
        <w:rPr>
          <w:b/>
          <w:noProof/>
          <w:sz w:val="20"/>
          <w:szCs w:val="20"/>
        </w:rPr>
        <w:t>1</w:t>
      </w:r>
      <w:r w:rsidR="007C3B17">
        <w:rPr>
          <w:b/>
          <w:sz w:val="20"/>
          <w:szCs w:val="20"/>
        </w:rPr>
        <w:fldChar w:fldCharType="end"/>
      </w:r>
      <w:bookmarkEnd w:id="39"/>
      <w:r w:rsidRPr="00AF53DC">
        <w:rPr>
          <w:b/>
          <w:sz w:val="20"/>
          <w:szCs w:val="20"/>
        </w:rPr>
        <w:t xml:space="preserve">: </w:t>
      </w:r>
      <w:r>
        <w:rPr>
          <w:b/>
          <w:sz w:val="20"/>
          <w:szCs w:val="20"/>
        </w:rPr>
        <w:t>LTCM Forecasting Process</w:t>
      </w:r>
      <w:bookmarkEnd w:id="40"/>
    </w:p>
    <w:p w:rsidR="004631AE" w:rsidRPr="00DB7D8A" w:rsidRDefault="003A28BC" w:rsidP="00DB7D8A">
      <w:pPr>
        <w:pStyle w:val="Caption"/>
        <w:keepNext/>
        <w:spacing w:after="120"/>
        <w:ind w:left="113" w:firstLine="567"/>
        <w:rPr>
          <w:b/>
          <w:sz w:val="20"/>
          <w:szCs w:val="20"/>
        </w:rPr>
      </w:pPr>
      <w:r>
        <w:rPr>
          <w:noProof/>
          <w:lang w:val="en-US"/>
        </w:rPr>
        <w:drawing>
          <wp:inline distT="0" distB="0" distL="0" distR="0">
            <wp:extent cx="6096000" cy="3689985"/>
            <wp:effectExtent l="19050" t="0" r="0" b="0"/>
            <wp:docPr id="5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srcRect l="1395" b="266"/>
                    <a:stretch>
                      <a:fillRect/>
                    </a:stretch>
                  </pic:blipFill>
                  <pic:spPr bwMode="auto">
                    <a:xfrm>
                      <a:off x="0" y="0"/>
                      <a:ext cx="6096000" cy="3689985"/>
                    </a:xfrm>
                    <a:prstGeom prst="rect">
                      <a:avLst/>
                    </a:prstGeom>
                    <a:noFill/>
                    <a:ln w="9525">
                      <a:noFill/>
                      <a:miter lim="800000"/>
                      <a:headEnd/>
                      <a:tailEnd/>
                    </a:ln>
                  </pic:spPr>
                </pic:pic>
              </a:graphicData>
            </a:graphic>
          </wp:inline>
        </w:drawing>
      </w:r>
    </w:p>
    <w:p w:rsidR="004631AE" w:rsidRPr="00DB7D8A" w:rsidRDefault="004631AE" w:rsidP="00DB7D8A">
      <w:pPr>
        <w:pStyle w:val="Caption"/>
        <w:keepNext/>
        <w:spacing w:after="120"/>
        <w:ind w:left="113" w:firstLine="567"/>
        <w:rPr>
          <w:b/>
          <w:sz w:val="20"/>
          <w:szCs w:val="20"/>
        </w:rPr>
      </w:pPr>
    </w:p>
    <w:p w:rsidR="00694B1C" w:rsidRDefault="004631AE" w:rsidP="00694B1C">
      <w:pPr>
        <w:pStyle w:val="StylePara311ptNotItalic"/>
        <w:numPr>
          <w:ilvl w:val="2"/>
          <w:numId w:val="4"/>
        </w:numPr>
        <w:tabs>
          <w:tab w:val="num" w:pos="709"/>
        </w:tabs>
        <w:ind w:left="680"/>
        <w:jc w:val="both"/>
      </w:pPr>
      <w:r>
        <w:t xml:space="preserve">The </w:t>
      </w:r>
      <w:r w:rsidR="004855CA">
        <w:t xml:space="preserve">validated </w:t>
      </w:r>
      <w:r>
        <w:t>base year (2009) highway and demand models (LTC</w:t>
      </w:r>
      <w:r w:rsidRPr="001A7104">
        <w:rPr>
          <w:vertAlign w:val="subscript"/>
        </w:rPr>
        <w:t>HAM</w:t>
      </w:r>
      <w:r>
        <w:t xml:space="preserve"> and LTC</w:t>
      </w:r>
      <w:r w:rsidRPr="001A7104">
        <w:rPr>
          <w:vertAlign w:val="subscript"/>
        </w:rPr>
        <w:t>DM</w:t>
      </w:r>
      <w:r>
        <w:t>) are used as the basis for the model forecasts. Changes in traveller demand and journey times and costs are forecast from the base year representation.</w:t>
      </w:r>
    </w:p>
    <w:p w:rsidR="00694B1C" w:rsidRDefault="004631AE" w:rsidP="00694B1C">
      <w:pPr>
        <w:pStyle w:val="StylePara311ptNotItalic"/>
        <w:numPr>
          <w:ilvl w:val="2"/>
          <w:numId w:val="4"/>
        </w:numPr>
        <w:tabs>
          <w:tab w:val="num" w:pos="709"/>
        </w:tabs>
        <w:ind w:left="680"/>
        <w:jc w:val="both"/>
      </w:pPr>
      <w:r>
        <w:t xml:space="preserve">Travel demand is derived from land use (population and employment) patterns.  Forecast population and employment data are used to estimate changes in travel demand. We estimate traveller trip ends using the DfT’s </w:t>
      </w:r>
      <w:r w:rsidRPr="00C07DC3">
        <w:t xml:space="preserve">National </w:t>
      </w:r>
      <w:r>
        <w:t>Trip-End Model and National Car-Ownership Model (NTEM and NatCOP). These trip ends are then used to adjust (generally increasing) the base year traveller demand.</w:t>
      </w:r>
    </w:p>
    <w:p w:rsidR="00694B1C" w:rsidRDefault="004631AE" w:rsidP="00694B1C">
      <w:pPr>
        <w:pStyle w:val="StylePara311ptNotItalic"/>
        <w:numPr>
          <w:ilvl w:val="2"/>
          <w:numId w:val="4"/>
        </w:numPr>
        <w:tabs>
          <w:tab w:val="num" w:pos="709"/>
        </w:tabs>
        <w:ind w:left="680"/>
        <w:jc w:val="both"/>
      </w:pPr>
      <w:r>
        <w:t xml:space="preserve">Freight growth assumptions are derived from the National Transport Model and applied to the base year freight matrices directly. </w:t>
      </w:r>
    </w:p>
    <w:p w:rsidR="00694B1C" w:rsidRDefault="004631AE" w:rsidP="00694B1C">
      <w:pPr>
        <w:pStyle w:val="StylePara311ptNotItalic"/>
        <w:numPr>
          <w:ilvl w:val="2"/>
          <w:numId w:val="4"/>
        </w:numPr>
        <w:tabs>
          <w:tab w:val="num" w:pos="709"/>
        </w:tabs>
        <w:ind w:left="680"/>
        <w:jc w:val="both"/>
      </w:pPr>
      <w:r>
        <w:lastRenderedPageBreak/>
        <w:t>These adjustments to car and freight demand generate the ’Reference’ demand, discussed later in this chapter. This is an interim stage in estimating the future year demand by considering changes in car ownership and land-use only.</w:t>
      </w:r>
    </w:p>
    <w:p w:rsidR="00694B1C" w:rsidRDefault="004631AE" w:rsidP="00694B1C">
      <w:pPr>
        <w:pStyle w:val="StylePara311ptNotItalic"/>
        <w:numPr>
          <w:ilvl w:val="2"/>
          <w:numId w:val="4"/>
        </w:numPr>
        <w:tabs>
          <w:tab w:val="num" w:pos="709"/>
        </w:tabs>
        <w:ind w:left="680"/>
        <w:jc w:val="both"/>
      </w:pPr>
      <w:r>
        <w:t xml:space="preserve">Economic forecasting assumptions relate to the monetary cost of travel and to travellers’ values of time. These are primarily derived from WebTAG 3.5.6, August 2012, but also include </w:t>
      </w:r>
      <w:r w:rsidR="00D47FFB">
        <w:t>Thames crossing charging</w:t>
      </w:r>
      <w:r>
        <w:t xml:space="preserve"> assumptions. These assumptions are input to the demand model.</w:t>
      </w:r>
    </w:p>
    <w:p w:rsidR="00694B1C" w:rsidRDefault="004631AE" w:rsidP="00694B1C">
      <w:pPr>
        <w:pStyle w:val="StylePara311ptNotItalic"/>
        <w:numPr>
          <w:ilvl w:val="2"/>
          <w:numId w:val="4"/>
        </w:numPr>
        <w:tabs>
          <w:tab w:val="num" w:pos="709"/>
        </w:tabs>
        <w:ind w:left="680"/>
        <w:jc w:val="both"/>
      </w:pPr>
      <w:r>
        <w:t>The LTC</w:t>
      </w:r>
      <w:r w:rsidRPr="001A7104">
        <w:rPr>
          <w:vertAlign w:val="subscript"/>
        </w:rPr>
        <w:t>DM</w:t>
      </w:r>
      <w:r>
        <w:t xml:space="preserve"> is used to derive a ‘Core </w:t>
      </w:r>
      <w:proofErr w:type="gramStart"/>
      <w:r>
        <w:t>Without</w:t>
      </w:r>
      <w:proofErr w:type="gramEnd"/>
      <w:r>
        <w:t xml:space="preserve"> Scheme’ scenario, which adjusts the Reference demand to take account of changes in transport infrastructure, congestion, travellers’ valuation of time, and the changes in vehicle operating costs, public transport fares and </w:t>
      </w:r>
      <w:r w:rsidR="00D47FFB">
        <w:t>charges</w:t>
      </w:r>
      <w:r>
        <w:t>. This involves iteration with the LTC</w:t>
      </w:r>
      <w:r w:rsidRPr="001A7104">
        <w:rPr>
          <w:vertAlign w:val="subscript"/>
        </w:rPr>
        <w:t>HAM</w:t>
      </w:r>
      <w:r>
        <w:t xml:space="preserve"> which supplies travel times and costs. These are compared with the base 2009 costs to determine to what extent perceived travel conditions have changed, and the travel demand is forecast to respond accordingly.</w:t>
      </w:r>
    </w:p>
    <w:p w:rsidR="004631AE" w:rsidRPr="00D556C5" w:rsidRDefault="004631AE" w:rsidP="00D556C5">
      <w:pPr>
        <w:pStyle w:val="Body"/>
      </w:pPr>
    </w:p>
    <w:p w:rsidR="00694B1C" w:rsidRDefault="004631AE" w:rsidP="00694B1C">
      <w:pPr>
        <w:pStyle w:val="Hdg2"/>
        <w:numPr>
          <w:ilvl w:val="1"/>
          <w:numId w:val="4"/>
        </w:numPr>
        <w:tabs>
          <w:tab w:val="left" w:pos="1276"/>
        </w:tabs>
      </w:pPr>
      <w:bookmarkStart w:id="41" w:name="_Toc341687939"/>
      <w:r>
        <w:t>Factors Affecting Transport Supply</w:t>
      </w:r>
      <w:bookmarkEnd w:id="41"/>
    </w:p>
    <w:p w:rsidR="00694B1C" w:rsidRDefault="004631AE" w:rsidP="00694B1C">
      <w:pPr>
        <w:pStyle w:val="StylePara311ptNotItalic"/>
        <w:numPr>
          <w:ilvl w:val="2"/>
          <w:numId w:val="4"/>
        </w:numPr>
        <w:tabs>
          <w:tab w:val="num" w:pos="709"/>
        </w:tabs>
        <w:ind w:left="680"/>
        <w:jc w:val="both"/>
      </w:pPr>
      <w:r>
        <w:t xml:space="preserve">One of the input assumptions in </w:t>
      </w:r>
      <w:fldSimple w:instr=" REF _Ref337545584 \h  \* MERGEFORMAT ">
        <w:r w:rsidR="001A4385" w:rsidRPr="001A4385">
          <w:rPr>
            <w:szCs w:val="20"/>
          </w:rPr>
          <w:t>Figure 2.1</w:t>
        </w:r>
      </w:fldSimple>
      <w:r>
        <w:t xml:space="preserve"> is ‘Forecast Road Network Changes’. These must be determined prior to running any forecast models.</w:t>
      </w:r>
    </w:p>
    <w:p w:rsidR="00694B1C" w:rsidRDefault="004631AE" w:rsidP="00694B1C">
      <w:pPr>
        <w:pStyle w:val="StylePara311ptNotItalic"/>
        <w:numPr>
          <w:ilvl w:val="2"/>
          <w:numId w:val="4"/>
        </w:numPr>
        <w:tabs>
          <w:tab w:val="num" w:pos="709"/>
        </w:tabs>
        <w:ind w:left="680"/>
        <w:jc w:val="both"/>
      </w:pPr>
      <w:r>
        <w:t xml:space="preserve">Currently the existing </w:t>
      </w:r>
      <w:r w:rsidR="00C94842">
        <w:t>Dartford-Thurrock Crossing</w:t>
      </w:r>
      <w:r>
        <w:t xml:space="preserve"> operates using </w:t>
      </w:r>
      <w:r w:rsidR="0020158C">
        <w:t>toll</w:t>
      </w:r>
      <w:r w:rsidR="00D47FFB">
        <w:t xml:space="preserve"> </w:t>
      </w:r>
      <w:r>
        <w:t xml:space="preserve">booths situated south of the river, at which users pay the </w:t>
      </w:r>
      <w:r w:rsidR="00B95F9F">
        <w:t xml:space="preserve">charge </w:t>
      </w:r>
      <w:r>
        <w:t xml:space="preserve">(or have DART-Tags read so that their accounts can be billed). In late 2014, a “free-flow </w:t>
      </w:r>
      <w:r w:rsidR="00B95F9F">
        <w:t>charging</w:t>
      </w:r>
      <w:r>
        <w:t xml:space="preserve">” scheme is planned to be introduced, operating similarly to the existing London Congestion Charge, where vehicles are photographed using the crossing and identified as needing to pay the </w:t>
      </w:r>
      <w:r w:rsidR="00B95F9F">
        <w:t>charge</w:t>
      </w:r>
      <w:r>
        <w:t xml:space="preserve">. This scheme should improve the </w:t>
      </w:r>
      <w:r w:rsidR="004855CA">
        <w:t xml:space="preserve">existing </w:t>
      </w:r>
      <w:r>
        <w:t xml:space="preserve">crossing capacity by eliminating the need for </w:t>
      </w:r>
      <w:r w:rsidR="0020158C">
        <w:t>toll c</w:t>
      </w:r>
      <w:r w:rsidR="00D47FFB">
        <w:t xml:space="preserve">ollection </w:t>
      </w:r>
      <w:r>
        <w:t>booths and vehicles needing to slow down and stop to pass through them.</w:t>
      </w:r>
    </w:p>
    <w:p w:rsidR="00694B1C" w:rsidRDefault="004631AE" w:rsidP="00694B1C">
      <w:pPr>
        <w:pStyle w:val="StylePara311ptNotItalic"/>
        <w:numPr>
          <w:ilvl w:val="2"/>
          <w:numId w:val="4"/>
        </w:numPr>
        <w:tabs>
          <w:tab w:val="num" w:pos="709"/>
        </w:tabs>
        <w:ind w:left="680"/>
        <w:jc w:val="both"/>
      </w:pPr>
      <w:r>
        <w:t xml:space="preserve">The potential effect of this scheme on crossing journey times, and on average </w:t>
      </w:r>
      <w:r w:rsidR="00B95F9F">
        <w:t xml:space="preserve">charge </w:t>
      </w:r>
      <w:r>
        <w:t xml:space="preserve">paid, has been included in the </w:t>
      </w:r>
      <w:r w:rsidRPr="00A32B2A">
        <w:t>LTC</w:t>
      </w:r>
      <w:r w:rsidRPr="00F92764">
        <w:rPr>
          <w:vertAlign w:val="subscript"/>
        </w:rPr>
        <w:t>HAM</w:t>
      </w:r>
      <w:r>
        <w:rPr>
          <w:vertAlign w:val="subscript"/>
        </w:rPr>
        <w:t xml:space="preserve"> </w:t>
      </w:r>
      <w:r>
        <w:t>forecasts; it has been assumed that any new crossings will operate in the same way.</w:t>
      </w:r>
    </w:p>
    <w:p w:rsidR="00694B1C" w:rsidRDefault="004631AE" w:rsidP="00694B1C">
      <w:pPr>
        <w:pStyle w:val="StylePara311ptNotItalic"/>
        <w:numPr>
          <w:ilvl w:val="2"/>
          <w:numId w:val="4"/>
        </w:numPr>
        <w:tabs>
          <w:tab w:val="num" w:pos="709"/>
        </w:tabs>
        <w:ind w:left="680"/>
        <w:jc w:val="both"/>
      </w:pPr>
      <w:r w:rsidRPr="00486911">
        <w:t>Th</w:t>
      </w:r>
      <w:r>
        <w:t>e remainder of th</w:t>
      </w:r>
      <w:r w:rsidRPr="00486911">
        <w:t xml:space="preserve">is </w:t>
      </w:r>
      <w:r>
        <w:t>section</w:t>
      </w:r>
      <w:r w:rsidRPr="00486911">
        <w:t xml:space="preserve"> </w:t>
      </w:r>
      <w:r>
        <w:t>summarises</w:t>
      </w:r>
      <w:r w:rsidRPr="00486911">
        <w:t xml:space="preserve"> the process used to </w:t>
      </w:r>
      <w:r>
        <w:t>identify</w:t>
      </w:r>
      <w:r w:rsidRPr="00486911">
        <w:t xml:space="preserve"> </w:t>
      </w:r>
      <w:r>
        <w:t xml:space="preserve">other </w:t>
      </w:r>
      <w:r w:rsidRPr="00486911">
        <w:t xml:space="preserve">potential </w:t>
      </w:r>
      <w:r>
        <w:t>and proposed road improvements</w:t>
      </w:r>
      <w:r w:rsidRPr="00486911">
        <w:t xml:space="preserve"> </w:t>
      </w:r>
      <w:r>
        <w:t>and to determine whether they should be included in the future Core scenario. An initial list of road improvement schemes was derived through consultation with the following parties and sources:</w:t>
      </w:r>
    </w:p>
    <w:p w:rsidR="00694B1C" w:rsidRDefault="004631AE" w:rsidP="00694B1C">
      <w:pPr>
        <w:pStyle w:val="StylePara311ptNotItalic"/>
        <w:numPr>
          <w:ilvl w:val="0"/>
          <w:numId w:val="7"/>
        </w:numPr>
        <w:jc w:val="both"/>
      </w:pPr>
      <w:r>
        <w:t>Hyder M25 ‘Dartford Free-F</w:t>
      </w:r>
      <w:r w:rsidRPr="00486911">
        <w:t xml:space="preserve">low </w:t>
      </w:r>
      <w:r>
        <w:t>Charging’ (DFFC) assessment</w:t>
      </w:r>
      <w:r w:rsidRPr="00486911">
        <w:t xml:space="preserve"> </w:t>
      </w:r>
      <w:r>
        <w:t>M</w:t>
      </w:r>
      <w:r w:rsidRPr="00486911">
        <w:t>odel</w:t>
      </w:r>
      <w:r>
        <w:t>;</w:t>
      </w:r>
    </w:p>
    <w:p w:rsidR="00694B1C" w:rsidRDefault="004631AE" w:rsidP="00694B1C">
      <w:pPr>
        <w:pStyle w:val="StylePara311ptNotItalic"/>
        <w:numPr>
          <w:ilvl w:val="0"/>
          <w:numId w:val="7"/>
        </w:numPr>
        <w:jc w:val="both"/>
      </w:pPr>
      <w:r w:rsidRPr="00486911">
        <w:t>Highways Agency</w:t>
      </w:r>
      <w:r>
        <w:t xml:space="preserve"> (HA);</w:t>
      </w:r>
    </w:p>
    <w:p w:rsidR="00694B1C" w:rsidRDefault="004631AE" w:rsidP="00694B1C">
      <w:pPr>
        <w:pStyle w:val="StylePara311ptNotItalic"/>
        <w:numPr>
          <w:ilvl w:val="0"/>
          <w:numId w:val="7"/>
        </w:numPr>
        <w:jc w:val="both"/>
      </w:pPr>
      <w:r>
        <w:t>Department for Transport (DfT);</w:t>
      </w:r>
    </w:p>
    <w:p w:rsidR="00694B1C" w:rsidRDefault="004631AE" w:rsidP="00694B1C">
      <w:pPr>
        <w:pStyle w:val="StylePara311ptNotItalic"/>
        <w:numPr>
          <w:ilvl w:val="0"/>
          <w:numId w:val="7"/>
        </w:numPr>
        <w:jc w:val="both"/>
      </w:pPr>
      <w:r w:rsidRPr="00486911">
        <w:t xml:space="preserve">Local Authorities </w:t>
      </w:r>
      <w:r>
        <w:t>outside London in the Lower Thames area</w:t>
      </w:r>
      <w:r>
        <w:rPr>
          <w:rStyle w:val="FootnoteReference"/>
        </w:rPr>
        <w:footnoteReference w:id="1"/>
      </w:r>
      <w:r>
        <w:t>; and</w:t>
      </w:r>
    </w:p>
    <w:p w:rsidR="00694B1C" w:rsidRDefault="004631AE" w:rsidP="00694B1C">
      <w:pPr>
        <w:pStyle w:val="StylePara311ptNotItalic"/>
        <w:numPr>
          <w:ilvl w:val="0"/>
          <w:numId w:val="7"/>
        </w:numPr>
        <w:jc w:val="both"/>
      </w:pPr>
      <w:r>
        <w:t>Transport for London (TfL).</w:t>
      </w:r>
    </w:p>
    <w:p w:rsidR="00694B1C" w:rsidRDefault="004631AE" w:rsidP="00694B1C">
      <w:pPr>
        <w:pStyle w:val="StylePara311ptNotItalic"/>
        <w:numPr>
          <w:ilvl w:val="2"/>
          <w:numId w:val="4"/>
        </w:numPr>
        <w:tabs>
          <w:tab w:val="num" w:pos="709"/>
        </w:tabs>
        <w:ind w:left="680"/>
        <w:jc w:val="both"/>
      </w:pPr>
      <w:r w:rsidRPr="00486911">
        <w:t>After receiving the scheme list</w:t>
      </w:r>
      <w:r>
        <w:t>s</w:t>
      </w:r>
      <w:r w:rsidRPr="00486911">
        <w:t xml:space="preserve"> from </w:t>
      </w:r>
      <w:r>
        <w:t>each of these</w:t>
      </w:r>
      <w:r w:rsidRPr="00486911">
        <w:t xml:space="preserve"> </w:t>
      </w:r>
      <w:r>
        <w:t>sources, a process of</w:t>
      </w:r>
      <w:r w:rsidRPr="00486911">
        <w:t xml:space="preserve"> collat</w:t>
      </w:r>
      <w:r>
        <w:t>ion</w:t>
      </w:r>
      <w:r w:rsidRPr="00486911">
        <w:t xml:space="preserve"> and sift</w:t>
      </w:r>
      <w:r>
        <w:t>ing was undertaken</w:t>
      </w:r>
      <w:r w:rsidRPr="00486911">
        <w:t xml:space="preserve"> </w:t>
      </w:r>
      <w:r>
        <w:t>in order</w:t>
      </w:r>
      <w:r w:rsidRPr="00486911">
        <w:t xml:space="preserve"> that only the </w:t>
      </w:r>
      <w:r>
        <w:t>schemes</w:t>
      </w:r>
      <w:r w:rsidRPr="00486911">
        <w:t xml:space="preserve"> </w:t>
      </w:r>
      <w:r>
        <w:t xml:space="preserve">both </w:t>
      </w:r>
      <w:r w:rsidRPr="00486911">
        <w:t xml:space="preserve">relevant to </w:t>
      </w:r>
      <w:r>
        <w:t>our</w:t>
      </w:r>
      <w:r w:rsidRPr="00486911">
        <w:t xml:space="preserve"> strategic forecasting </w:t>
      </w:r>
      <w:r>
        <w:t>objectives, and reasonably likely to happen,</w:t>
      </w:r>
      <w:r w:rsidRPr="00486911">
        <w:t xml:space="preserve"> were to be included. </w:t>
      </w:r>
      <w:r>
        <w:t>S</w:t>
      </w:r>
      <w:r w:rsidRPr="00486911">
        <w:t xml:space="preserve">chemes </w:t>
      </w:r>
      <w:r>
        <w:t xml:space="preserve">included were those </w:t>
      </w:r>
      <w:r w:rsidRPr="00486911">
        <w:t xml:space="preserve">deemed </w:t>
      </w:r>
      <w:r>
        <w:t xml:space="preserve">either </w:t>
      </w:r>
      <w:r w:rsidR="004855CA">
        <w:t>‘</w:t>
      </w:r>
      <w:r w:rsidRPr="00486911">
        <w:t>certain</w:t>
      </w:r>
      <w:r w:rsidR="004855CA">
        <w:t>’</w:t>
      </w:r>
      <w:r w:rsidRPr="00486911">
        <w:t xml:space="preserve"> or </w:t>
      </w:r>
      <w:r w:rsidR="004855CA">
        <w:t>‘</w:t>
      </w:r>
      <w:r w:rsidRPr="00486911">
        <w:t>more than likely</w:t>
      </w:r>
      <w:r w:rsidR="004855CA">
        <w:t>’</w:t>
      </w:r>
      <w:r>
        <w:t xml:space="preserve">, in accordance with WebTAG 3.15.5. </w:t>
      </w:r>
    </w:p>
    <w:p w:rsidR="00694B1C" w:rsidRDefault="004631AE" w:rsidP="00694B1C">
      <w:pPr>
        <w:pStyle w:val="StylePara311ptNotItalic"/>
        <w:numPr>
          <w:ilvl w:val="2"/>
          <w:numId w:val="4"/>
        </w:numPr>
        <w:tabs>
          <w:tab w:val="num" w:pos="709"/>
        </w:tabs>
        <w:ind w:left="680"/>
        <w:jc w:val="both"/>
      </w:pPr>
      <w:r>
        <w:t xml:space="preserve">170 schemes were considered in total, of which 65 were accepted and coded in </w:t>
      </w:r>
      <w:r w:rsidRPr="00A32B2A">
        <w:t>LTC</w:t>
      </w:r>
      <w:r w:rsidRPr="00F92764">
        <w:rPr>
          <w:vertAlign w:val="subscript"/>
        </w:rPr>
        <w:t>HAM</w:t>
      </w:r>
      <w:r>
        <w:rPr>
          <w:vertAlign w:val="subscript"/>
        </w:rPr>
        <w:t xml:space="preserve">. </w:t>
      </w:r>
      <w:r>
        <w:t>Those rejected were excluded for one of three reasons:</w:t>
      </w:r>
    </w:p>
    <w:p w:rsidR="001C3F67" w:rsidRDefault="004631AE">
      <w:pPr>
        <w:pStyle w:val="StylePara311ptNotItalic"/>
        <w:numPr>
          <w:ilvl w:val="0"/>
          <w:numId w:val="7"/>
        </w:numPr>
        <w:jc w:val="both"/>
      </w:pPr>
      <w:r>
        <w:t>they were considered relatively unlikely to proceed, often because no funding had been identified for the scheme;</w:t>
      </w:r>
    </w:p>
    <w:p w:rsidR="001C3F67" w:rsidRDefault="004631AE">
      <w:pPr>
        <w:pStyle w:val="StylePara311ptNotItalic"/>
        <w:numPr>
          <w:ilvl w:val="0"/>
          <w:numId w:val="7"/>
        </w:numPr>
        <w:jc w:val="both"/>
      </w:pPr>
      <w:r>
        <w:t>they were very minor, local schemes, of no strategic significance, or were outside the scope</w:t>
      </w:r>
      <w:r w:rsidR="002414A8" w:rsidRPr="002414A8">
        <w:footnoteReference w:id="2"/>
      </w:r>
      <w:r>
        <w:t xml:space="preserve"> of the highway model; or</w:t>
      </w:r>
    </w:p>
    <w:p w:rsidR="001C3F67" w:rsidRDefault="004631AE">
      <w:pPr>
        <w:pStyle w:val="StylePara311ptNotItalic"/>
        <w:numPr>
          <w:ilvl w:val="0"/>
          <w:numId w:val="7"/>
        </w:numPr>
        <w:jc w:val="both"/>
      </w:pPr>
      <w:proofErr w:type="gramStart"/>
      <w:r>
        <w:t>they</w:t>
      </w:r>
      <w:proofErr w:type="gramEnd"/>
      <w:r>
        <w:t xml:space="preserve"> were a long way outside the area of interest of the model and considered too far away materially to affect the assessment of the Lower Thames Crossing options.</w:t>
      </w:r>
    </w:p>
    <w:p w:rsidR="00FE32B2" w:rsidRDefault="004631AE">
      <w:pPr>
        <w:pStyle w:val="StylePara311ptNotItalic"/>
        <w:numPr>
          <w:ilvl w:val="2"/>
          <w:numId w:val="4"/>
        </w:numPr>
        <w:tabs>
          <w:tab w:val="num" w:pos="709"/>
        </w:tabs>
        <w:ind w:left="680"/>
        <w:jc w:val="both"/>
      </w:pPr>
      <w:r>
        <w:t>A complete list of all schemes considered and the justification for excluding those which were not used can be found in</w:t>
      </w:r>
      <w:r w:rsidR="00AF70D1">
        <w:t xml:space="preserve"> Appendix A</w:t>
      </w:r>
      <w:r>
        <w:t>.</w:t>
      </w:r>
    </w:p>
    <w:p w:rsidR="004631AE" w:rsidRPr="00486911" w:rsidRDefault="004631AE" w:rsidP="00BD0FD4">
      <w:pPr>
        <w:pStyle w:val="StylePara311ptNotItalic"/>
        <w:numPr>
          <w:ilvl w:val="0"/>
          <w:numId w:val="0"/>
        </w:numPr>
        <w:ind w:left="680"/>
        <w:jc w:val="both"/>
      </w:pPr>
    </w:p>
    <w:p w:rsidR="004631AE" w:rsidRDefault="004631AE" w:rsidP="007479EE">
      <w:pPr>
        <w:pStyle w:val="StylePara311ptNotItalic"/>
        <w:numPr>
          <w:ilvl w:val="0"/>
          <w:numId w:val="0"/>
        </w:numPr>
        <w:jc w:val="both"/>
      </w:pPr>
    </w:p>
    <w:p w:rsidR="004631AE" w:rsidRDefault="004631AE" w:rsidP="007479EE">
      <w:pPr>
        <w:pStyle w:val="StylePara311ptNotItalic"/>
        <w:numPr>
          <w:ilvl w:val="0"/>
          <w:numId w:val="0"/>
        </w:numPr>
        <w:jc w:val="both"/>
        <w:sectPr w:rsidR="004631AE" w:rsidSect="003070D9">
          <w:headerReference w:type="default" r:id="rId26"/>
          <w:footerReference w:type="default" r:id="rId27"/>
          <w:pgSz w:w="11907" w:h="16840" w:code="9"/>
          <w:pgMar w:top="567" w:right="1134" w:bottom="851" w:left="567" w:header="357" w:footer="567" w:gutter="0"/>
          <w:cols w:space="720"/>
          <w:docGrid w:linePitch="360"/>
        </w:sectPr>
      </w:pPr>
    </w:p>
    <w:p w:rsidR="00694B1C" w:rsidRDefault="004631AE" w:rsidP="00694B1C">
      <w:pPr>
        <w:pStyle w:val="Hdg2"/>
        <w:numPr>
          <w:ilvl w:val="1"/>
          <w:numId w:val="4"/>
        </w:numPr>
        <w:tabs>
          <w:tab w:val="left" w:pos="1276"/>
        </w:tabs>
      </w:pPr>
      <w:bookmarkStart w:id="42" w:name="_Ref337553505"/>
      <w:bookmarkStart w:id="43" w:name="_Ref337792702"/>
      <w:bookmarkStart w:id="44" w:name="_Toc341687940"/>
      <w:r>
        <w:lastRenderedPageBreak/>
        <w:t xml:space="preserve">Factors Affecting Underlying </w:t>
      </w:r>
      <w:bookmarkEnd w:id="42"/>
      <w:r>
        <w:t>Demand</w:t>
      </w:r>
      <w:bookmarkEnd w:id="43"/>
      <w:bookmarkEnd w:id="44"/>
    </w:p>
    <w:p w:rsidR="00694B1C" w:rsidRDefault="004631AE" w:rsidP="00694B1C">
      <w:pPr>
        <w:pStyle w:val="StylePara311ptNotItalic"/>
        <w:numPr>
          <w:ilvl w:val="2"/>
          <w:numId w:val="4"/>
        </w:numPr>
        <w:tabs>
          <w:tab w:val="num" w:pos="709"/>
        </w:tabs>
        <w:ind w:left="680"/>
        <w:jc w:val="both"/>
      </w:pPr>
      <w:r>
        <w:t xml:space="preserve">The key drivers of transport demand are population and employment. These have an effect on transport demand both related to their size (number of people and jobs), and to the location and type of population and employment; children have different travel patterns to adults in full-time employment, for example. The assumptions about the distribution and quantity of population and employment for the transport model are referred to as ’land-use’ or ’planning data’. </w:t>
      </w:r>
    </w:p>
    <w:p w:rsidR="00694B1C" w:rsidRDefault="004631AE" w:rsidP="00694B1C">
      <w:pPr>
        <w:pStyle w:val="StylePara311ptNotItalic"/>
        <w:numPr>
          <w:ilvl w:val="2"/>
          <w:numId w:val="4"/>
        </w:numPr>
        <w:tabs>
          <w:tab w:val="num" w:pos="709"/>
        </w:tabs>
        <w:ind w:left="680"/>
        <w:jc w:val="both"/>
      </w:pPr>
      <w:r>
        <w:t>The</w:t>
      </w:r>
      <w:r w:rsidRPr="00C07DC3">
        <w:t xml:space="preserve"> process used to put together </w:t>
      </w:r>
      <w:r>
        <w:t xml:space="preserve">employment, households and population estimates </w:t>
      </w:r>
      <w:r w:rsidRPr="00C07DC3">
        <w:t>for the LTC</w:t>
      </w:r>
      <w:r>
        <w:t>M is described in this section.</w:t>
      </w:r>
    </w:p>
    <w:p w:rsidR="00694B1C" w:rsidRDefault="004631AE" w:rsidP="00694B1C">
      <w:pPr>
        <w:pStyle w:val="StylePara311ptNotItalic"/>
        <w:numPr>
          <w:ilvl w:val="2"/>
          <w:numId w:val="4"/>
        </w:numPr>
        <w:tabs>
          <w:tab w:val="num" w:pos="709"/>
        </w:tabs>
        <w:ind w:left="680"/>
        <w:jc w:val="both"/>
      </w:pPr>
      <w:r w:rsidRPr="00C07DC3">
        <w:t xml:space="preserve">The data have been </w:t>
      </w:r>
      <w:r>
        <w:t>compiled</w:t>
      </w:r>
      <w:r w:rsidRPr="00C07DC3">
        <w:t xml:space="preserve"> from three sources:</w:t>
      </w:r>
    </w:p>
    <w:p w:rsidR="00694B1C" w:rsidRDefault="00063158" w:rsidP="00694B1C">
      <w:pPr>
        <w:pStyle w:val="StylePara311ptNotItalic"/>
        <w:numPr>
          <w:ilvl w:val="0"/>
          <w:numId w:val="7"/>
        </w:numPr>
        <w:tabs>
          <w:tab w:val="num" w:pos="709"/>
        </w:tabs>
        <w:jc w:val="both"/>
      </w:pPr>
      <w:r>
        <w:t>t</w:t>
      </w:r>
      <w:r w:rsidR="004631AE">
        <w:t>he DfT’s</w:t>
      </w:r>
      <w:r w:rsidR="004631AE" w:rsidRPr="00C07DC3">
        <w:t xml:space="preserve"> National Trip-End Model </w:t>
      </w:r>
      <w:r w:rsidR="004631AE">
        <w:t>(NTEM)</w:t>
      </w:r>
      <w:r w:rsidR="004631AE" w:rsidRPr="00C07DC3">
        <w:t xml:space="preserve"> 6.2</w:t>
      </w:r>
      <w:r w:rsidR="004631AE">
        <w:t>;</w:t>
      </w:r>
    </w:p>
    <w:p w:rsidR="00694B1C" w:rsidRDefault="004631AE" w:rsidP="00694B1C">
      <w:pPr>
        <w:pStyle w:val="StylePara311ptNotItalic"/>
        <w:numPr>
          <w:ilvl w:val="0"/>
          <w:numId w:val="7"/>
        </w:numPr>
        <w:tabs>
          <w:tab w:val="num" w:pos="709"/>
        </w:tabs>
        <w:jc w:val="both"/>
      </w:pPr>
      <w:r w:rsidRPr="00C07DC3">
        <w:t>TfL</w:t>
      </w:r>
      <w:r>
        <w:t>’s</w:t>
      </w:r>
      <w:r w:rsidRPr="00C07DC3">
        <w:t xml:space="preserve"> London Transportation Studies (LTS) </w:t>
      </w:r>
      <w:r>
        <w:t>model, for the 33 boroughs of London; and</w:t>
      </w:r>
    </w:p>
    <w:p w:rsidR="00063158" w:rsidRDefault="00063158" w:rsidP="00694B1C">
      <w:pPr>
        <w:pStyle w:val="StylePara311ptNotItalic"/>
        <w:numPr>
          <w:ilvl w:val="0"/>
          <w:numId w:val="7"/>
        </w:numPr>
        <w:tabs>
          <w:tab w:val="num" w:pos="709"/>
        </w:tabs>
        <w:jc w:val="both"/>
      </w:pPr>
      <w:proofErr w:type="gramStart"/>
      <w:r>
        <w:t>c</w:t>
      </w:r>
      <w:r w:rsidR="004631AE">
        <w:t>onsultation</w:t>
      </w:r>
      <w:proofErr w:type="gramEnd"/>
      <w:r w:rsidR="004631AE">
        <w:t xml:space="preserve"> with the local authorities for the </w:t>
      </w:r>
      <w:r w:rsidR="004631AE" w:rsidRPr="00C07DC3">
        <w:t xml:space="preserve">eleven districts around the model area as shown in </w:t>
      </w:r>
      <w:fldSimple w:instr=" REF _Ref334439587 \h  \* MERGEFORMAT ">
        <w:r w:rsidR="001A4385" w:rsidRPr="001A4385">
          <w:rPr>
            <w:szCs w:val="20"/>
          </w:rPr>
          <w:t>Figure 2.2</w:t>
        </w:r>
      </w:fldSimple>
      <w:r w:rsidR="004631AE">
        <w:t>.</w:t>
      </w:r>
    </w:p>
    <w:p w:rsidR="001C3F67" w:rsidRDefault="001C3F67">
      <w:pPr>
        <w:pStyle w:val="StylePara311ptNotItalic"/>
        <w:numPr>
          <w:ilvl w:val="0"/>
          <w:numId w:val="0"/>
        </w:numPr>
        <w:ind w:left="680"/>
        <w:jc w:val="both"/>
      </w:pPr>
    </w:p>
    <w:p w:rsidR="004631AE" w:rsidRPr="00B11A87" w:rsidRDefault="004631AE" w:rsidP="00C07DC3">
      <w:pPr>
        <w:pStyle w:val="Caption"/>
        <w:keepNext/>
        <w:spacing w:after="120"/>
        <w:ind w:left="113" w:firstLine="567"/>
        <w:rPr>
          <w:b/>
          <w:sz w:val="20"/>
          <w:szCs w:val="20"/>
        </w:rPr>
      </w:pPr>
      <w:bookmarkStart w:id="45" w:name="_Ref334439587"/>
      <w:bookmarkStart w:id="46" w:name="_Toc341688009"/>
      <w:proofErr w:type="gramStart"/>
      <w:r w:rsidRPr="00AF53DC">
        <w:rPr>
          <w:b/>
          <w:sz w:val="20"/>
          <w:szCs w:val="20"/>
        </w:rPr>
        <w:t>Figure</w:t>
      </w:r>
      <w:r>
        <w:rPr>
          <w:b/>
          <w:sz w:val="20"/>
          <w:szCs w:val="20"/>
        </w:rPr>
        <w:t xml:space="preserve"> 2</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w:t>
      </w:r>
      <w:r w:rsidR="007C3B17">
        <w:rPr>
          <w:b/>
          <w:sz w:val="20"/>
          <w:szCs w:val="20"/>
        </w:rPr>
        <w:fldChar w:fldCharType="end"/>
      </w:r>
      <w:bookmarkEnd w:id="45"/>
      <w:r w:rsidRPr="00AF53DC">
        <w:rPr>
          <w:b/>
          <w:sz w:val="20"/>
          <w:szCs w:val="20"/>
        </w:rPr>
        <w:t xml:space="preserve">: </w:t>
      </w:r>
      <w:r>
        <w:rPr>
          <w:b/>
          <w:sz w:val="20"/>
          <w:szCs w:val="20"/>
        </w:rPr>
        <w:t>Location of 11 Districts</w:t>
      </w:r>
      <w:r w:rsidR="00063158">
        <w:rPr>
          <w:b/>
          <w:sz w:val="20"/>
          <w:szCs w:val="20"/>
        </w:rPr>
        <w:t xml:space="preserve"> (and Greater London)</w:t>
      </w:r>
      <w:r>
        <w:rPr>
          <w:b/>
          <w:sz w:val="20"/>
          <w:szCs w:val="20"/>
        </w:rPr>
        <w:t xml:space="preserve"> with Local Planning Data</w:t>
      </w:r>
      <w:bookmarkEnd w:id="46"/>
    </w:p>
    <w:p w:rsidR="004631AE" w:rsidRDefault="003A28BC" w:rsidP="00C07DC3">
      <w:pPr>
        <w:pStyle w:val="Body"/>
        <w:ind w:left="709"/>
      </w:pPr>
      <w:r>
        <w:rPr>
          <w:rFonts w:cs="Arial"/>
          <w:noProof/>
          <w:lang w:val="en-US"/>
        </w:rPr>
        <w:drawing>
          <wp:inline distT="0" distB="0" distL="0" distR="0">
            <wp:extent cx="4604385" cy="3331210"/>
            <wp:effectExtent l="19050" t="19050" r="24765" b="21590"/>
            <wp:docPr id="56" name="Picture 4" descr="11 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 Districts"/>
                    <pic:cNvPicPr>
                      <a:picLocks noChangeAspect="1" noChangeArrowheads="1"/>
                    </pic:cNvPicPr>
                  </pic:nvPicPr>
                  <pic:blipFill>
                    <a:blip r:embed="rId28" cstate="print"/>
                    <a:srcRect/>
                    <a:stretch>
                      <a:fillRect/>
                    </a:stretch>
                  </pic:blipFill>
                  <pic:spPr bwMode="auto">
                    <a:xfrm>
                      <a:off x="0" y="0"/>
                      <a:ext cx="4604385" cy="3331210"/>
                    </a:xfrm>
                    <a:prstGeom prst="rect">
                      <a:avLst/>
                    </a:prstGeom>
                    <a:noFill/>
                    <a:ln w="12700" cmpd="sng">
                      <a:solidFill>
                        <a:srgbClr val="000000"/>
                      </a:solidFill>
                      <a:miter lim="800000"/>
                      <a:headEnd/>
                      <a:tailEnd/>
                    </a:ln>
                    <a:effectLst/>
                  </pic:spPr>
                </pic:pic>
              </a:graphicData>
            </a:graphic>
          </wp:inline>
        </w:drawing>
      </w:r>
    </w:p>
    <w:p w:rsidR="004631AE" w:rsidRPr="002E1B96" w:rsidRDefault="004631AE" w:rsidP="002E1B96">
      <w:pPr>
        <w:pStyle w:val="Para2"/>
        <w:numPr>
          <w:ilvl w:val="0"/>
          <w:numId w:val="0"/>
        </w:numPr>
        <w:ind w:left="680"/>
        <w:rPr>
          <w:sz w:val="14"/>
        </w:rPr>
      </w:pPr>
      <w:r w:rsidRPr="00665C96">
        <w:rPr>
          <w:sz w:val="14"/>
        </w:rPr>
        <w:t>Contains Ordnance Survey data © Crown copyright and database right 2012</w:t>
      </w:r>
    </w:p>
    <w:p w:rsidR="001C3F67" w:rsidRDefault="001C3F67">
      <w:pPr>
        <w:pStyle w:val="StylePara311ptNotItalic"/>
        <w:numPr>
          <w:ilvl w:val="0"/>
          <w:numId w:val="0"/>
        </w:numPr>
        <w:ind w:left="680"/>
        <w:jc w:val="both"/>
        <w:rPr>
          <w:i/>
        </w:rPr>
      </w:pPr>
    </w:p>
    <w:p w:rsidR="004631AE" w:rsidRPr="00510447" w:rsidRDefault="004631AE" w:rsidP="001D73D8">
      <w:pPr>
        <w:pStyle w:val="StylePara311ptNotItalic"/>
        <w:keepNext/>
        <w:numPr>
          <w:ilvl w:val="0"/>
          <w:numId w:val="0"/>
        </w:numPr>
        <w:ind w:left="680"/>
        <w:jc w:val="both"/>
        <w:rPr>
          <w:i/>
        </w:rPr>
      </w:pPr>
      <w:r>
        <w:rPr>
          <w:i/>
        </w:rPr>
        <w:t>London Planning Data</w:t>
      </w:r>
    </w:p>
    <w:p w:rsidR="002D5212" w:rsidRDefault="004631AE" w:rsidP="00694B1C">
      <w:pPr>
        <w:pStyle w:val="StylePara311ptNotItalic"/>
        <w:numPr>
          <w:ilvl w:val="2"/>
          <w:numId w:val="4"/>
        </w:numPr>
        <w:tabs>
          <w:tab w:val="num" w:pos="709"/>
        </w:tabs>
        <w:ind w:left="680"/>
        <w:jc w:val="both"/>
      </w:pPr>
      <w:r>
        <w:t>Population, employment and household forecasts, reflecting the Greater London Authority planning projections, between 2007 and 2031 were provided by TfL in the LTS</w:t>
      </w:r>
      <w:r>
        <w:rPr>
          <w:rStyle w:val="FootnoteReference"/>
        </w:rPr>
        <w:footnoteReference w:id="3"/>
      </w:r>
      <w:r>
        <w:t xml:space="preserve"> zoning system. Population was divided into children, working, not-working and retired adults. These data were converted into the LTCM and NTEM zone systems.</w:t>
      </w:r>
    </w:p>
    <w:p w:rsidR="001C3F67" w:rsidRDefault="001C3F67">
      <w:pPr>
        <w:pStyle w:val="StylePara311ptNotItalic"/>
        <w:numPr>
          <w:ilvl w:val="0"/>
          <w:numId w:val="0"/>
        </w:numPr>
        <w:tabs>
          <w:tab w:val="num" w:pos="1724"/>
        </w:tabs>
        <w:ind w:left="680"/>
        <w:jc w:val="both"/>
      </w:pPr>
    </w:p>
    <w:p w:rsidR="004631AE" w:rsidRPr="00510447" w:rsidRDefault="004631AE" w:rsidP="008719F0">
      <w:pPr>
        <w:pStyle w:val="StylePara311ptNotItalic"/>
        <w:keepNext/>
        <w:numPr>
          <w:ilvl w:val="0"/>
          <w:numId w:val="0"/>
        </w:numPr>
        <w:ind w:left="680"/>
        <w:jc w:val="both"/>
        <w:rPr>
          <w:i/>
        </w:rPr>
      </w:pPr>
      <w:r>
        <w:rPr>
          <w:i/>
        </w:rPr>
        <w:t>District</w:t>
      </w:r>
      <w:r w:rsidRPr="00510447">
        <w:rPr>
          <w:i/>
        </w:rPr>
        <w:t xml:space="preserve"> Planning Data</w:t>
      </w:r>
    </w:p>
    <w:p w:rsidR="00694B1C" w:rsidRDefault="004631AE" w:rsidP="00694B1C">
      <w:pPr>
        <w:pStyle w:val="StylePara311ptNotItalic"/>
        <w:numPr>
          <w:ilvl w:val="2"/>
          <w:numId w:val="4"/>
        </w:numPr>
        <w:tabs>
          <w:tab w:val="num" w:pos="709"/>
        </w:tabs>
        <w:ind w:left="680"/>
        <w:jc w:val="both"/>
      </w:pPr>
      <w:r>
        <w:t>Land-use</w:t>
      </w:r>
      <w:r w:rsidRPr="00510447">
        <w:t xml:space="preserve"> data </w:t>
      </w:r>
      <w:r>
        <w:t>were</w:t>
      </w:r>
      <w:r w:rsidRPr="00510447">
        <w:t xml:space="preserve"> obtained </w:t>
      </w:r>
      <w:r>
        <w:t xml:space="preserve">in LTCM zoning </w:t>
      </w:r>
      <w:r w:rsidRPr="00510447">
        <w:t>from</w:t>
      </w:r>
      <w:r>
        <w:t xml:space="preserve"> the</w:t>
      </w:r>
      <w:r w:rsidRPr="00510447">
        <w:t xml:space="preserve"> </w:t>
      </w:r>
      <w:r>
        <w:t>11</w:t>
      </w:r>
      <w:r w:rsidRPr="00510447">
        <w:t xml:space="preserve"> </w:t>
      </w:r>
      <w:r>
        <w:t>l</w:t>
      </w:r>
      <w:r w:rsidRPr="00510447">
        <w:t xml:space="preserve">ocal </w:t>
      </w:r>
      <w:r>
        <w:t>p</w:t>
      </w:r>
      <w:r w:rsidRPr="00510447">
        <w:t xml:space="preserve">lanning </w:t>
      </w:r>
      <w:r>
        <w:t>a</w:t>
      </w:r>
      <w:r w:rsidRPr="00510447">
        <w:t>uthorities</w:t>
      </w:r>
      <w:r>
        <w:t xml:space="preserve"> shown above, initially with reference to published documents such as Local Development Plans</w:t>
      </w:r>
      <w:r w:rsidRPr="00510447">
        <w:t xml:space="preserve">. </w:t>
      </w:r>
      <w:r>
        <w:t>The relevant local authorities were given the opportunity to comment on the assumptions made, and their responses incorporated.</w:t>
      </w:r>
    </w:p>
    <w:p w:rsidR="004631AE" w:rsidRPr="00F31589" w:rsidRDefault="004631AE" w:rsidP="008719F0">
      <w:pPr>
        <w:pStyle w:val="StylePara311ptNotItalic"/>
        <w:keepNext/>
        <w:numPr>
          <w:ilvl w:val="0"/>
          <w:numId w:val="0"/>
        </w:numPr>
        <w:ind w:left="680"/>
        <w:jc w:val="both"/>
        <w:rPr>
          <w:i/>
        </w:rPr>
      </w:pPr>
      <w:r w:rsidRPr="00F31589">
        <w:rPr>
          <w:i/>
        </w:rPr>
        <w:lastRenderedPageBreak/>
        <w:t>Planning Data Collation Process</w:t>
      </w:r>
    </w:p>
    <w:p w:rsidR="00694B1C" w:rsidRDefault="004631AE" w:rsidP="00694B1C">
      <w:pPr>
        <w:pStyle w:val="StylePara311ptNotItalic"/>
        <w:numPr>
          <w:ilvl w:val="2"/>
          <w:numId w:val="4"/>
        </w:numPr>
        <w:tabs>
          <w:tab w:val="num" w:pos="709"/>
        </w:tabs>
        <w:ind w:left="680"/>
        <w:jc w:val="both"/>
      </w:pPr>
      <w:r w:rsidRPr="00F31589">
        <w:t xml:space="preserve">Planning </w:t>
      </w:r>
      <w:r>
        <w:t>data were</w:t>
      </w:r>
      <w:r w:rsidRPr="00F31589">
        <w:t xml:space="preserve"> collated for the three model</w:t>
      </w:r>
      <w:r>
        <w:t>led</w:t>
      </w:r>
      <w:r w:rsidRPr="00F31589">
        <w:t xml:space="preserve"> years: 2009, 2025 and 2041</w:t>
      </w:r>
      <w:r>
        <w:t xml:space="preserve"> (the base year of the model and two forecast years). In addition, it </w:t>
      </w:r>
      <w:r w:rsidR="00537274">
        <w:t>w</w:t>
      </w:r>
      <w:r>
        <w:t>as necessary to collate the data from the three sources, and convert the data into a single consistent zoning system (set of geographical areas).</w:t>
      </w:r>
    </w:p>
    <w:p w:rsidR="00694B1C" w:rsidRDefault="004631AE" w:rsidP="00694B1C">
      <w:pPr>
        <w:pStyle w:val="StylePara311ptNotItalic"/>
        <w:numPr>
          <w:ilvl w:val="2"/>
          <w:numId w:val="4"/>
        </w:numPr>
        <w:tabs>
          <w:tab w:val="num" w:pos="709"/>
        </w:tabs>
        <w:ind w:left="680"/>
        <w:jc w:val="both"/>
      </w:pPr>
      <w:r>
        <w:t xml:space="preserve">NTEM </w:t>
      </w:r>
      <w:r w:rsidRPr="00F31589">
        <w:t xml:space="preserve">6.2 data were obtained for 2006, 2011, 2021, 2026 and 2041. </w:t>
      </w:r>
      <w:r>
        <w:t>L</w:t>
      </w:r>
      <w:r w:rsidRPr="00F31589">
        <w:t xml:space="preserve">inear interpolation was used to </w:t>
      </w:r>
      <w:r>
        <w:t>establish</w:t>
      </w:r>
      <w:r w:rsidRPr="00F31589">
        <w:t xml:space="preserve"> data for 2009 and 2025</w:t>
      </w:r>
      <w:r>
        <w:t>.</w:t>
      </w:r>
    </w:p>
    <w:p w:rsidR="00694B1C" w:rsidRDefault="004631AE" w:rsidP="00694B1C">
      <w:pPr>
        <w:pStyle w:val="StylePara311ptNotItalic"/>
        <w:numPr>
          <w:ilvl w:val="2"/>
          <w:numId w:val="4"/>
        </w:numPr>
        <w:tabs>
          <w:tab w:val="num" w:pos="709"/>
        </w:tabs>
        <w:ind w:left="680"/>
        <w:jc w:val="both"/>
      </w:pPr>
      <w:r>
        <w:t>T</w:t>
      </w:r>
      <w:r w:rsidRPr="00F31589">
        <w:t xml:space="preserve">he local planning data were constrained by district to </w:t>
      </w:r>
      <w:r>
        <w:t>NTEM</w:t>
      </w:r>
      <w:r w:rsidRPr="00F31589">
        <w:t xml:space="preserve"> 6.2 in accordance with WebTAG 3.15.5 §1.3.2</w:t>
      </w:r>
      <w:r>
        <w:t>. A wider constraining area was considered, but the data from the 11 districts were considered to have differing levels of certainty,</w:t>
      </w:r>
      <w:r w:rsidR="00537274">
        <w:t xml:space="preserve"> with moderation </w:t>
      </w:r>
      <w:r w:rsidR="00537274" w:rsidRPr="00B17DFD">
        <w:t>difficult,</w:t>
      </w:r>
      <w:r w:rsidR="002414A8" w:rsidRPr="002414A8">
        <w:t xml:space="preserve"> and hence the district-based constraint was adopted. Planning data for London were also constrained to the Greater London forecasts in NTEM, across the whole of Greater London (not by individual borough)</w:t>
      </w:r>
      <w:r w:rsidR="00460D1D">
        <w:rPr>
          <w:rStyle w:val="FootnoteReference"/>
        </w:rPr>
        <w:footnoteReference w:id="4"/>
      </w:r>
      <w:r w:rsidR="002414A8" w:rsidRPr="002414A8">
        <w:t>.</w:t>
      </w:r>
      <w:fldSimple w:instr=" REF _Ref335988878 \h  \* MERGEFORMAT ">
        <w:r w:rsidR="001A4385" w:rsidRPr="001A4385">
          <w:rPr>
            <w:szCs w:val="20"/>
          </w:rPr>
          <w:t>Table 2.1</w:t>
        </w:r>
      </w:fldSimple>
      <w:r w:rsidR="002414A8" w:rsidRPr="002414A8">
        <w:t xml:space="preserve"> shows</w:t>
      </w:r>
      <w:r w:rsidRPr="007705DB">
        <w:t xml:space="preserve"> the comparison between the NTEM and local </w:t>
      </w:r>
      <w:r w:rsidR="00537274">
        <w:t>data</w:t>
      </w:r>
      <w:r w:rsidR="00537274" w:rsidRPr="007705DB">
        <w:t xml:space="preserve"> </w:t>
      </w:r>
      <w:r w:rsidRPr="007705DB">
        <w:t xml:space="preserve">for 2009-2025 growth prior to the application of this constraint. Following the constraint, of course, the NTEM totals were </w:t>
      </w:r>
      <w:r>
        <w:t>adopted</w:t>
      </w:r>
      <w:r w:rsidRPr="007705DB">
        <w:t>,</w:t>
      </w:r>
      <w:r>
        <w:t xml:space="preserve"> with</w:t>
      </w:r>
      <w:r w:rsidRPr="007705DB">
        <w:t xml:space="preserve"> </w:t>
      </w:r>
      <w:r>
        <w:t>the more detailed trip patterns coming from the local data.</w:t>
      </w:r>
    </w:p>
    <w:p w:rsidR="004631AE" w:rsidRPr="005569DD" w:rsidRDefault="004631AE" w:rsidP="00D450D4">
      <w:pPr>
        <w:pStyle w:val="Caption"/>
        <w:keepNext/>
        <w:spacing w:after="120"/>
        <w:ind w:left="680" w:firstLine="29"/>
        <w:rPr>
          <w:b/>
          <w:sz w:val="20"/>
          <w:szCs w:val="20"/>
        </w:rPr>
      </w:pPr>
      <w:bookmarkStart w:id="47" w:name="_Ref335988878"/>
      <w:bookmarkStart w:id="48" w:name="_Toc341687969"/>
      <w:proofErr w:type="gramStart"/>
      <w:r>
        <w:rPr>
          <w:b/>
          <w:sz w:val="20"/>
          <w:szCs w:val="20"/>
        </w:rPr>
        <w:t>Table 2</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1</w:t>
      </w:r>
      <w:r w:rsidR="007C3B17">
        <w:rPr>
          <w:b/>
          <w:sz w:val="20"/>
          <w:szCs w:val="20"/>
        </w:rPr>
        <w:fldChar w:fldCharType="end"/>
      </w:r>
      <w:bookmarkEnd w:id="47"/>
      <w:r w:rsidRPr="00AF53DC">
        <w:rPr>
          <w:b/>
          <w:sz w:val="20"/>
          <w:szCs w:val="20"/>
        </w:rPr>
        <w:t xml:space="preserve">: </w:t>
      </w:r>
      <w:r w:rsidRPr="005569DD">
        <w:rPr>
          <w:b/>
          <w:sz w:val="20"/>
          <w:szCs w:val="20"/>
        </w:rPr>
        <w:t xml:space="preserve">Local Planning Data </w:t>
      </w:r>
      <w:r>
        <w:rPr>
          <w:b/>
          <w:sz w:val="20"/>
          <w:szCs w:val="20"/>
        </w:rPr>
        <w:t>Growth Forecasts Compared with NTEM</w:t>
      </w:r>
      <w:r w:rsidRPr="005569DD">
        <w:rPr>
          <w:b/>
          <w:sz w:val="20"/>
          <w:szCs w:val="20"/>
        </w:rPr>
        <w:t xml:space="preserve"> 6.2</w:t>
      </w:r>
      <w:bookmarkEnd w:id="48"/>
    </w:p>
    <w:tbl>
      <w:tblPr>
        <w:tblW w:w="10060" w:type="dxa"/>
        <w:tblInd w:w="645" w:type="dxa"/>
        <w:tblLayout w:type="fixed"/>
        <w:tblLook w:val="0000"/>
      </w:tblPr>
      <w:tblGrid>
        <w:gridCol w:w="2307"/>
        <w:gridCol w:w="1524"/>
        <w:gridCol w:w="1073"/>
        <w:gridCol w:w="1524"/>
        <w:gridCol w:w="1073"/>
        <w:gridCol w:w="1486"/>
        <w:gridCol w:w="1073"/>
      </w:tblGrid>
      <w:tr w:rsidR="004631AE" w:rsidRPr="000A5B07" w:rsidTr="00CD7DB5">
        <w:trPr>
          <w:trHeight w:val="290"/>
        </w:trPr>
        <w:tc>
          <w:tcPr>
            <w:tcW w:w="2307" w:type="dxa"/>
            <w:tcBorders>
              <w:top w:val="single" w:sz="8" w:space="0" w:color="auto"/>
            </w:tcBorders>
            <w:vAlign w:val="bottom"/>
          </w:tcPr>
          <w:p w:rsidR="004631AE" w:rsidRPr="005C23ED" w:rsidRDefault="004631AE" w:rsidP="00D450D4">
            <w:pPr>
              <w:autoSpaceDE w:val="0"/>
              <w:autoSpaceDN w:val="0"/>
              <w:adjustRightInd w:val="0"/>
              <w:ind w:left="177"/>
              <w:jc w:val="right"/>
              <w:rPr>
                <w:rFonts w:cs="Arial"/>
                <w:color w:val="000000"/>
                <w:lang w:eastAsia="en-GB"/>
              </w:rPr>
            </w:pPr>
          </w:p>
        </w:tc>
        <w:tc>
          <w:tcPr>
            <w:tcW w:w="5194" w:type="dxa"/>
            <w:gridSpan w:val="4"/>
            <w:tcBorders>
              <w:top w:val="single" w:sz="8" w:space="0" w:color="auto"/>
            </w:tcBorders>
            <w:vAlign w:val="bottom"/>
          </w:tcPr>
          <w:p w:rsidR="004631AE" w:rsidRPr="000A5B07" w:rsidRDefault="004631AE" w:rsidP="00D450D4">
            <w:pPr>
              <w:autoSpaceDE w:val="0"/>
              <w:autoSpaceDN w:val="0"/>
              <w:adjustRightInd w:val="0"/>
              <w:ind w:left="177"/>
              <w:jc w:val="center"/>
              <w:rPr>
                <w:rFonts w:cs="Arial"/>
                <w:b/>
                <w:bCs/>
                <w:color w:val="000000"/>
                <w:lang w:eastAsia="en-GB"/>
              </w:rPr>
            </w:pPr>
            <w:r w:rsidRPr="000A5B07">
              <w:rPr>
                <w:rFonts w:cs="Arial"/>
                <w:b/>
                <w:bCs/>
                <w:color w:val="000000"/>
                <w:lang w:eastAsia="en-GB"/>
              </w:rPr>
              <w:t>2009-2025 Growth</w:t>
            </w:r>
          </w:p>
        </w:tc>
        <w:tc>
          <w:tcPr>
            <w:tcW w:w="2559" w:type="dxa"/>
            <w:gridSpan w:val="2"/>
            <w:vMerge w:val="restart"/>
            <w:tcBorders>
              <w:top w:val="single" w:sz="8" w:space="0" w:color="auto"/>
            </w:tcBorders>
            <w:vAlign w:val="bottom"/>
          </w:tcPr>
          <w:p w:rsidR="004631AE" w:rsidRPr="000A5B07" w:rsidRDefault="004631AE" w:rsidP="00D450D4">
            <w:pPr>
              <w:autoSpaceDE w:val="0"/>
              <w:autoSpaceDN w:val="0"/>
              <w:adjustRightInd w:val="0"/>
              <w:ind w:left="177"/>
              <w:jc w:val="center"/>
              <w:rPr>
                <w:rFonts w:cs="Arial"/>
                <w:b/>
                <w:bCs/>
                <w:color w:val="000000"/>
                <w:lang w:eastAsia="en-GB"/>
              </w:rPr>
            </w:pPr>
            <w:r>
              <w:rPr>
                <w:rFonts w:cs="Arial"/>
                <w:b/>
                <w:bCs/>
                <w:color w:val="000000"/>
                <w:lang w:eastAsia="en-GB"/>
              </w:rPr>
              <w:t>Difference (%)</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p>
        </w:tc>
        <w:tc>
          <w:tcPr>
            <w:tcW w:w="2597" w:type="dxa"/>
            <w:gridSpan w:val="2"/>
            <w:vAlign w:val="bottom"/>
          </w:tcPr>
          <w:p w:rsidR="004631AE" w:rsidRPr="000A5B07" w:rsidRDefault="004631AE" w:rsidP="00D450D4">
            <w:pPr>
              <w:autoSpaceDE w:val="0"/>
              <w:autoSpaceDN w:val="0"/>
              <w:adjustRightInd w:val="0"/>
              <w:ind w:left="177"/>
              <w:jc w:val="center"/>
              <w:rPr>
                <w:rFonts w:cs="Arial"/>
                <w:b/>
                <w:bCs/>
                <w:color w:val="000000"/>
                <w:lang w:eastAsia="en-GB"/>
              </w:rPr>
            </w:pPr>
            <w:r>
              <w:rPr>
                <w:b/>
                <w:sz w:val="20"/>
                <w:szCs w:val="20"/>
              </w:rPr>
              <w:t>NTEM</w:t>
            </w:r>
            <w:r w:rsidRPr="005569DD">
              <w:rPr>
                <w:b/>
                <w:sz w:val="20"/>
                <w:szCs w:val="20"/>
              </w:rPr>
              <w:t xml:space="preserve"> </w:t>
            </w:r>
            <w:r w:rsidRPr="000A5B07">
              <w:rPr>
                <w:rFonts w:cs="Arial"/>
                <w:b/>
                <w:bCs/>
                <w:color w:val="000000"/>
                <w:lang w:eastAsia="en-GB"/>
              </w:rPr>
              <w:t>6.2</w:t>
            </w:r>
          </w:p>
        </w:tc>
        <w:tc>
          <w:tcPr>
            <w:tcW w:w="2597" w:type="dxa"/>
            <w:gridSpan w:val="2"/>
            <w:vAlign w:val="bottom"/>
          </w:tcPr>
          <w:p w:rsidR="004631AE" w:rsidRPr="000A5B07" w:rsidRDefault="004631AE" w:rsidP="00D450D4">
            <w:pPr>
              <w:autoSpaceDE w:val="0"/>
              <w:autoSpaceDN w:val="0"/>
              <w:adjustRightInd w:val="0"/>
              <w:ind w:left="177"/>
              <w:jc w:val="center"/>
              <w:rPr>
                <w:rFonts w:cs="Arial"/>
                <w:b/>
                <w:bCs/>
                <w:color w:val="000000"/>
                <w:lang w:eastAsia="en-GB"/>
              </w:rPr>
            </w:pPr>
            <w:r w:rsidRPr="000A5B07">
              <w:rPr>
                <w:rFonts w:cs="Arial"/>
                <w:b/>
                <w:bCs/>
                <w:color w:val="000000"/>
                <w:lang w:eastAsia="en-GB"/>
              </w:rPr>
              <w:t>Local Authorities</w:t>
            </w:r>
          </w:p>
        </w:tc>
        <w:tc>
          <w:tcPr>
            <w:tcW w:w="2559" w:type="dxa"/>
            <w:gridSpan w:val="2"/>
            <w:vMerge/>
            <w:vAlign w:val="bottom"/>
          </w:tcPr>
          <w:p w:rsidR="004631AE" w:rsidRPr="000A5B07" w:rsidRDefault="004631AE" w:rsidP="00D450D4">
            <w:pPr>
              <w:autoSpaceDE w:val="0"/>
              <w:autoSpaceDN w:val="0"/>
              <w:adjustRightInd w:val="0"/>
              <w:ind w:left="177"/>
              <w:jc w:val="center"/>
              <w:rPr>
                <w:rFonts w:cs="Arial"/>
                <w:b/>
                <w:bCs/>
                <w:color w:val="000000"/>
                <w:lang w:eastAsia="en-GB"/>
              </w:rPr>
            </w:pPr>
          </w:p>
        </w:tc>
      </w:tr>
      <w:tr w:rsidR="004631AE" w:rsidRPr="000A5B07" w:rsidTr="00CD7DB5">
        <w:trPr>
          <w:trHeight w:val="290"/>
        </w:trPr>
        <w:tc>
          <w:tcPr>
            <w:tcW w:w="2307"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p>
        </w:tc>
        <w:tc>
          <w:tcPr>
            <w:tcW w:w="1524"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b/>
                <w:bCs/>
                <w:color w:val="000000"/>
                <w:lang w:eastAsia="en-GB"/>
              </w:rPr>
            </w:pPr>
            <w:r>
              <w:rPr>
                <w:rFonts w:cs="Arial"/>
                <w:b/>
                <w:bCs/>
                <w:color w:val="000000"/>
                <w:lang w:eastAsia="en-GB"/>
              </w:rPr>
              <w:t>Households</w:t>
            </w:r>
          </w:p>
        </w:tc>
        <w:tc>
          <w:tcPr>
            <w:tcW w:w="1073"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b/>
                <w:bCs/>
                <w:color w:val="000000"/>
                <w:lang w:eastAsia="en-GB"/>
              </w:rPr>
            </w:pPr>
            <w:r w:rsidRPr="000A5B07">
              <w:rPr>
                <w:rFonts w:cs="Arial"/>
                <w:b/>
                <w:bCs/>
                <w:color w:val="000000"/>
                <w:lang w:eastAsia="en-GB"/>
              </w:rPr>
              <w:t>Jobs</w:t>
            </w:r>
          </w:p>
        </w:tc>
        <w:tc>
          <w:tcPr>
            <w:tcW w:w="1524"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b/>
                <w:bCs/>
                <w:color w:val="000000"/>
                <w:lang w:eastAsia="en-GB"/>
              </w:rPr>
            </w:pPr>
            <w:r>
              <w:rPr>
                <w:rFonts w:cs="Arial"/>
                <w:b/>
                <w:bCs/>
                <w:color w:val="000000"/>
                <w:lang w:eastAsia="en-GB"/>
              </w:rPr>
              <w:t>Households</w:t>
            </w:r>
          </w:p>
        </w:tc>
        <w:tc>
          <w:tcPr>
            <w:tcW w:w="1073"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b/>
                <w:bCs/>
                <w:color w:val="000000"/>
                <w:lang w:eastAsia="en-GB"/>
              </w:rPr>
            </w:pPr>
            <w:r w:rsidRPr="000A5B07">
              <w:rPr>
                <w:rFonts w:cs="Arial"/>
                <w:b/>
                <w:bCs/>
                <w:color w:val="000000"/>
                <w:lang w:eastAsia="en-GB"/>
              </w:rPr>
              <w:t>Jobs</w:t>
            </w:r>
          </w:p>
        </w:tc>
        <w:tc>
          <w:tcPr>
            <w:tcW w:w="1486"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b/>
                <w:bCs/>
                <w:color w:val="000000"/>
                <w:lang w:eastAsia="en-GB"/>
              </w:rPr>
            </w:pPr>
            <w:r>
              <w:rPr>
                <w:rFonts w:cs="Arial"/>
                <w:b/>
                <w:bCs/>
                <w:color w:val="000000"/>
                <w:lang w:eastAsia="en-GB"/>
              </w:rPr>
              <w:t>Households</w:t>
            </w:r>
          </w:p>
        </w:tc>
        <w:tc>
          <w:tcPr>
            <w:tcW w:w="1073"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b/>
                <w:bCs/>
                <w:color w:val="000000"/>
                <w:lang w:eastAsia="en-GB"/>
              </w:rPr>
            </w:pPr>
            <w:r w:rsidRPr="000A5B07">
              <w:rPr>
                <w:rFonts w:cs="Arial"/>
                <w:b/>
                <w:bCs/>
                <w:color w:val="000000"/>
                <w:lang w:eastAsia="en-GB"/>
              </w:rPr>
              <w:t>Jobs</w:t>
            </w:r>
          </w:p>
        </w:tc>
      </w:tr>
      <w:tr w:rsidR="004631AE" w:rsidRPr="000A5B07" w:rsidTr="00CD7DB5">
        <w:trPr>
          <w:trHeight w:val="290"/>
        </w:trPr>
        <w:tc>
          <w:tcPr>
            <w:tcW w:w="2307"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Basildon</w:t>
            </w:r>
          </w:p>
        </w:tc>
        <w:tc>
          <w:tcPr>
            <w:tcW w:w="1524"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5,430</w:t>
            </w:r>
          </w:p>
        </w:tc>
        <w:tc>
          <w:tcPr>
            <w:tcW w:w="1073"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8,423</w:t>
            </w:r>
          </w:p>
        </w:tc>
        <w:tc>
          <w:tcPr>
            <w:tcW w:w="1524"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6,501</w:t>
            </w:r>
          </w:p>
        </w:tc>
        <w:tc>
          <w:tcPr>
            <w:tcW w:w="1073"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8,423</w:t>
            </w:r>
          </w:p>
        </w:tc>
        <w:tc>
          <w:tcPr>
            <w:tcW w:w="1486"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20%</w:t>
            </w:r>
          </w:p>
        </w:tc>
        <w:tc>
          <w:tcPr>
            <w:tcW w:w="1073" w:type="dxa"/>
            <w:tcBorders>
              <w:top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0%</w:t>
            </w:r>
            <w:r>
              <w:rPr>
                <w:rFonts w:cs="Arial"/>
                <w:color w:val="000000"/>
                <w:lang w:eastAsia="en-GB"/>
              </w:rPr>
              <w:t>*</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Brentwood</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2,7</w:t>
            </w:r>
            <w:r>
              <w:rPr>
                <w:rFonts w:cs="Arial"/>
                <w:color w:val="000000"/>
                <w:lang w:eastAsia="en-GB"/>
              </w:rPr>
              <w:t>34</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5,4</w:t>
            </w:r>
            <w:r>
              <w:rPr>
                <w:rFonts w:cs="Arial"/>
                <w:color w:val="000000"/>
                <w:lang w:eastAsia="en-GB"/>
              </w:rPr>
              <w:t>45</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2,090</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4,000</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-2</w:t>
            </w:r>
            <w:r>
              <w:rPr>
                <w:rFonts w:cs="Arial"/>
                <w:color w:val="FF0000"/>
                <w:lang w:eastAsia="en-GB"/>
              </w:rPr>
              <w:t>4</w:t>
            </w:r>
            <w:r w:rsidRPr="000A5B07">
              <w:rPr>
                <w:rFonts w:cs="Arial"/>
                <w:color w:val="FF0000"/>
                <w:lang w:eastAsia="en-GB"/>
              </w:rPr>
              <w:t>%</w:t>
            </w:r>
          </w:p>
        </w:tc>
        <w:tc>
          <w:tcPr>
            <w:tcW w:w="1073"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-2</w:t>
            </w:r>
            <w:r>
              <w:rPr>
                <w:rFonts w:cs="Arial"/>
                <w:color w:val="FF0000"/>
                <w:lang w:eastAsia="en-GB"/>
              </w:rPr>
              <w:t>7</w:t>
            </w:r>
            <w:r w:rsidRPr="000A5B07">
              <w:rPr>
                <w:rFonts w:cs="Arial"/>
                <w:color w:val="FF0000"/>
                <w:lang w:eastAsia="en-GB"/>
              </w:rPr>
              <w:t>%</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Castle Point</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3,925</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1,472</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1,865</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2,117</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-52%</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44%</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Dartford</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15,849</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14,652</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14,395</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22,610</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-9%</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54%</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Gravesham</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8,215</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686</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3,650</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2,491</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-56%</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263%</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Maidstone</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9,497</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4,429</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10,051</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7,666</w:t>
            </w:r>
          </w:p>
        </w:tc>
        <w:tc>
          <w:tcPr>
            <w:tcW w:w="1486"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6%</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73%</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Medway</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18,168</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2,491</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15,494</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15,634</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-15%</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528%</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Sevenoaks</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3,081</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5,179</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2,718</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5,180</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-12%</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0%</w:t>
            </w:r>
            <w:r>
              <w:rPr>
                <w:rFonts w:cs="Arial"/>
                <w:color w:val="000000"/>
                <w:lang w:eastAsia="en-GB"/>
              </w:rPr>
              <w:t>*</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Southend-on-Sea</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11,605</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5,693</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5,079</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10,635</w:t>
            </w:r>
          </w:p>
        </w:tc>
        <w:tc>
          <w:tcPr>
            <w:tcW w:w="1486" w:type="dxa"/>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-56%</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87%</w:t>
            </w:r>
          </w:p>
        </w:tc>
      </w:tr>
      <w:tr w:rsidR="004631AE" w:rsidRPr="000A5B07" w:rsidTr="00CD7DB5">
        <w:trPr>
          <w:trHeight w:val="290"/>
        </w:trPr>
        <w:tc>
          <w:tcPr>
            <w:tcW w:w="2307"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Thurrock</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18,241</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5,620</w:t>
            </w:r>
          </w:p>
        </w:tc>
        <w:tc>
          <w:tcPr>
            <w:tcW w:w="1524"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18,781</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17,344</w:t>
            </w:r>
          </w:p>
        </w:tc>
        <w:tc>
          <w:tcPr>
            <w:tcW w:w="1486"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3%</w:t>
            </w:r>
          </w:p>
        </w:tc>
        <w:tc>
          <w:tcPr>
            <w:tcW w:w="1073" w:type="dxa"/>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209%</w:t>
            </w:r>
          </w:p>
        </w:tc>
      </w:tr>
      <w:tr w:rsidR="004631AE" w:rsidRPr="000A5B07" w:rsidTr="00CD7DB5">
        <w:trPr>
          <w:trHeight w:val="290"/>
        </w:trPr>
        <w:tc>
          <w:tcPr>
            <w:tcW w:w="2307"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Tonbridge and Malling</w:t>
            </w:r>
          </w:p>
        </w:tc>
        <w:tc>
          <w:tcPr>
            <w:tcW w:w="1524"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8,864</w:t>
            </w:r>
          </w:p>
        </w:tc>
        <w:tc>
          <w:tcPr>
            <w:tcW w:w="1073"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2,968</w:t>
            </w:r>
          </w:p>
        </w:tc>
        <w:tc>
          <w:tcPr>
            <w:tcW w:w="1524"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7,595</w:t>
            </w:r>
          </w:p>
        </w:tc>
        <w:tc>
          <w:tcPr>
            <w:tcW w:w="1073"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2,983</w:t>
            </w:r>
          </w:p>
        </w:tc>
        <w:tc>
          <w:tcPr>
            <w:tcW w:w="1486"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-14%</w:t>
            </w:r>
          </w:p>
        </w:tc>
        <w:tc>
          <w:tcPr>
            <w:tcW w:w="1073" w:type="dxa"/>
            <w:tcBorders>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w:t>
            </w:r>
          </w:p>
        </w:tc>
      </w:tr>
      <w:tr w:rsidR="004631AE" w:rsidRPr="000A5B07" w:rsidTr="00CD7DB5">
        <w:trPr>
          <w:trHeight w:val="290"/>
        </w:trPr>
        <w:tc>
          <w:tcPr>
            <w:tcW w:w="2307" w:type="dxa"/>
            <w:tcBorders>
              <w:top w:val="single" w:sz="8" w:space="0" w:color="auto"/>
              <w:bottom w:val="single" w:sz="8" w:space="0" w:color="auto"/>
            </w:tcBorders>
            <w:vAlign w:val="bottom"/>
          </w:tcPr>
          <w:p w:rsidR="004631AE" w:rsidRPr="00080BB9" w:rsidRDefault="004631AE" w:rsidP="00D450D4">
            <w:pPr>
              <w:autoSpaceDE w:val="0"/>
              <w:autoSpaceDN w:val="0"/>
              <w:adjustRightInd w:val="0"/>
              <w:ind w:left="177"/>
              <w:jc w:val="right"/>
              <w:rPr>
                <w:rFonts w:cs="Arial"/>
                <w:color w:val="000000"/>
                <w:lang w:eastAsia="en-GB"/>
              </w:rPr>
            </w:pPr>
            <w:r w:rsidRPr="00080BB9">
              <w:rPr>
                <w:rFonts w:cs="Arial"/>
                <w:color w:val="000000"/>
                <w:lang w:eastAsia="en-GB"/>
              </w:rPr>
              <w:t>Total (Districts)</w:t>
            </w:r>
          </w:p>
        </w:tc>
        <w:tc>
          <w:tcPr>
            <w:tcW w:w="1524" w:type="dxa"/>
            <w:tcBorders>
              <w:top w:val="single" w:sz="8" w:space="0" w:color="auto"/>
              <w:bottom w:val="single" w:sz="8" w:space="0" w:color="auto"/>
            </w:tcBorders>
            <w:vAlign w:val="bottom"/>
          </w:tcPr>
          <w:p w:rsidR="004631AE" w:rsidRPr="007A63C4" w:rsidRDefault="004631AE" w:rsidP="00D450D4">
            <w:pPr>
              <w:autoSpaceDE w:val="0"/>
              <w:autoSpaceDN w:val="0"/>
              <w:adjustRightInd w:val="0"/>
              <w:ind w:left="177"/>
              <w:jc w:val="right"/>
              <w:rPr>
                <w:rFonts w:cs="Arial"/>
                <w:color w:val="000000"/>
                <w:lang w:eastAsia="en-GB"/>
              </w:rPr>
            </w:pPr>
            <w:r w:rsidRPr="007A63C4">
              <w:rPr>
                <w:rFonts w:cs="Arial"/>
                <w:color w:val="000000"/>
                <w:lang w:eastAsia="en-GB"/>
              </w:rPr>
              <w:t>105,609</w:t>
            </w:r>
          </w:p>
        </w:tc>
        <w:tc>
          <w:tcPr>
            <w:tcW w:w="1073" w:type="dxa"/>
            <w:tcBorders>
              <w:top w:val="single" w:sz="8" w:space="0" w:color="auto"/>
              <w:bottom w:val="single" w:sz="8" w:space="0" w:color="auto"/>
            </w:tcBorders>
            <w:vAlign w:val="bottom"/>
          </w:tcPr>
          <w:p w:rsidR="004631AE" w:rsidRPr="007A63C4" w:rsidRDefault="004631AE" w:rsidP="00D450D4">
            <w:pPr>
              <w:autoSpaceDE w:val="0"/>
              <w:autoSpaceDN w:val="0"/>
              <w:adjustRightInd w:val="0"/>
              <w:ind w:left="177"/>
              <w:jc w:val="right"/>
              <w:rPr>
                <w:rFonts w:cs="Arial"/>
                <w:color w:val="000000"/>
                <w:lang w:eastAsia="en-GB"/>
              </w:rPr>
            </w:pPr>
            <w:r w:rsidRPr="007A63C4">
              <w:rPr>
                <w:rFonts w:cs="Arial"/>
                <w:color w:val="000000"/>
                <w:lang w:eastAsia="en-GB"/>
              </w:rPr>
              <w:t>57,059</w:t>
            </w:r>
          </w:p>
        </w:tc>
        <w:tc>
          <w:tcPr>
            <w:tcW w:w="1524" w:type="dxa"/>
            <w:tcBorders>
              <w:top w:val="single" w:sz="8" w:space="0" w:color="auto"/>
              <w:bottom w:val="single" w:sz="8" w:space="0" w:color="auto"/>
            </w:tcBorders>
            <w:vAlign w:val="bottom"/>
          </w:tcPr>
          <w:p w:rsidR="004631AE" w:rsidRPr="007A63C4" w:rsidRDefault="004631AE" w:rsidP="00D450D4">
            <w:pPr>
              <w:autoSpaceDE w:val="0"/>
              <w:autoSpaceDN w:val="0"/>
              <w:adjustRightInd w:val="0"/>
              <w:ind w:left="177"/>
              <w:jc w:val="right"/>
              <w:rPr>
                <w:rFonts w:cs="Arial"/>
                <w:color w:val="000000"/>
                <w:lang w:eastAsia="en-GB"/>
              </w:rPr>
            </w:pPr>
            <w:r w:rsidRPr="007A63C4">
              <w:rPr>
                <w:rFonts w:cs="Arial"/>
                <w:color w:val="000000"/>
                <w:lang w:eastAsia="en-GB"/>
              </w:rPr>
              <w:t>88,219</w:t>
            </w:r>
          </w:p>
        </w:tc>
        <w:tc>
          <w:tcPr>
            <w:tcW w:w="1073" w:type="dxa"/>
            <w:tcBorders>
              <w:top w:val="single" w:sz="8" w:space="0" w:color="auto"/>
              <w:bottom w:val="single" w:sz="8" w:space="0" w:color="auto"/>
            </w:tcBorders>
            <w:vAlign w:val="bottom"/>
          </w:tcPr>
          <w:p w:rsidR="004631AE" w:rsidRPr="007A63C4" w:rsidRDefault="004631AE" w:rsidP="00D450D4">
            <w:pPr>
              <w:autoSpaceDE w:val="0"/>
              <w:autoSpaceDN w:val="0"/>
              <w:adjustRightInd w:val="0"/>
              <w:ind w:left="177"/>
              <w:jc w:val="right"/>
              <w:rPr>
                <w:rFonts w:cs="Arial"/>
                <w:color w:val="000000"/>
                <w:lang w:eastAsia="en-GB"/>
              </w:rPr>
            </w:pPr>
            <w:r w:rsidRPr="007A63C4">
              <w:rPr>
                <w:rFonts w:cs="Arial"/>
                <w:color w:val="000000"/>
                <w:lang w:eastAsia="en-GB"/>
              </w:rPr>
              <w:t>99,083</w:t>
            </w:r>
          </w:p>
        </w:tc>
        <w:tc>
          <w:tcPr>
            <w:tcW w:w="1486" w:type="dxa"/>
            <w:tcBorders>
              <w:top w:val="single" w:sz="8" w:space="0" w:color="auto"/>
              <w:bottom w:val="single" w:sz="8" w:space="0" w:color="auto"/>
            </w:tcBorders>
            <w:vAlign w:val="bottom"/>
          </w:tcPr>
          <w:p w:rsidR="004631AE" w:rsidRPr="007A63C4" w:rsidRDefault="004631AE" w:rsidP="00D450D4">
            <w:pPr>
              <w:autoSpaceDE w:val="0"/>
              <w:autoSpaceDN w:val="0"/>
              <w:adjustRightInd w:val="0"/>
              <w:ind w:left="177"/>
              <w:jc w:val="right"/>
              <w:rPr>
                <w:rFonts w:cs="Arial"/>
                <w:color w:val="FF0000"/>
                <w:lang w:eastAsia="en-GB"/>
              </w:rPr>
            </w:pPr>
            <w:r w:rsidRPr="007A63C4">
              <w:rPr>
                <w:rFonts w:cs="Arial"/>
                <w:color w:val="FF0000"/>
                <w:lang w:eastAsia="en-GB"/>
              </w:rPr>
              <w:t>-16%</w:t>
            </w:r>
          </w:p>
        </w:tc>
        <w:tc>
          <w:tcPr>
            <w:tcW w:w="1073" w:type="dxa"/>
            <w:tcBorders>
              <w:top w:val="single" w:sz="8" w:space="0" w:color="auto"/>
              <w:bottom w:val="single" w:sz="8" w:space="0" w:color="auto"/>
            </w:tcBorders>
            <w:vAlign w:val="bottom"/>
          </w:tcPr>
          <w:p w:rsidR="004631AE" w:rsidRPr="007A63C4" w:rsidRDefault="004631AE" w:rsidP="00D450D4">
            <w:pPr>
              <w:autoSpaceDE w:val="0"/>
              <w:autoSpaceDN w:val="0"/>
              <w:adjustRightInd w:val="0"/>
              <w:ind w:left="177"/>
              <w:jc w:val="right"/>
              <w:rPr>
                <w:rFonts w:cs="Arial"/>
                <w:color w:val="000000"/>
                <w:lang w:eastAsia="en-GB"/>
              </w:rPr>
            </w:pPr>
            <w:r w:rsidRPr="007A63C4">
              <w:rPr>
                <w:rFonts w:cs="Arial"/>
                <w:color w:val="000000"/>
                <w:lang w:eastAsia="en-GB"/>
              </w:rPr>
              <w:t>74%</w:t>
            </w:r>
          </w:p>
        </w:tc>
      </w:tr>
      <w:tr w:rsidR="004631AE" w:rsidRPr="005C23ED" w:rsidTr="00CD7DB5">
        <w:trPr>
          <w:trHeight w:val="290"/>
        </w:trPr>
        <w:tc>
          <w:tcPr>
            <w:tcW w:w="2307" w:type="dxa"/>
            <w:tcBorders>
              <w:top w:val="single" w:sz="8" w:space="0" w:color="auto"/>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Greater London</w:t>
            </w:r>
          </w:p>
        </w:tc>
        <w:tc>
          <w:tcPr>
            <w:tcW w:w="1524" w:type="dxa"/>
            <w:tcBorders>
              <w:top w:val="single" w:sz="8" w:space="0" w:color="auto"/>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557,793</w:t>
            </w:r>
          </w:p>
        </w:tc>
        <w:tc>
          <w:tcPr>
            <w:tcW w:w="1073" w:type="dxa"/>
            <w:tcBorders>
              <w:top w:val="single" w:sz="8" w:space="0" w:color="auto"/>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506,919</w:t>
            </w:r>
          </w:p>
        </w:tc>
        <w:tc>
          <w:tcPr>
            <w:tcW w:w="1524" w:type="dxa"/>
            <w:tcBorders>
              <w:top w:val="single" w:sz="8" w:space="0" w:color="auto"/>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541,838</w:t>
            </w:r>
          </w:p>
        </w:tc>
        <w:tc>
          <w:tcPr>
            <w:tcW w:w="1073" w:type="dxa"/>
            <w:tcBorders>
              <w:top w:val="single" w:sz="8" w:space="0" w:color="auto"/>
              <w:bottom w:val="single" w:sz="8" w:space="0" w:color="auto"/>
            </w:tcBorders>
            <w:vAlign w:val="bottom"/>
          </w:tcPr>
          <w:p w:rsidR="004631AE" w:rsidRPr="000A5B07"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510,365</w:t>
            </w:r>
          </w:p>
        </w:tc>
        <w:tc>
          <w:tcPr>
            <w:tcW w:w="1486" w:type="dxa"/>
            <w:tcBorders>
              <w:top w:val="single" w:sz="8" w:space="0" w:color="auto"/>
              <w:bottom w:val="single" w:sz="8" w:space="0" w:color="auto"/>
            </w:tcBorders>
            <w:vAlign w:val="bottom"/>
          </w:tcPr>
          <w:p w:rsidR="004631AE" w:rsidRPr="000A5B07" w:rsidRDefault="004631AE" w:rsidP="00D450D4">
            <w:pPr>
              <w:autoSpaceDE w:val="0"/>
              <w:autoSpaceDN w:val="0"/>
              <w:adjustRightInd w:val="0"/>
              <w:ind w:left="177"/>
              <w:jc w:val="right"/>
              <w:rPr>
                <w:rFonts w:cs="Arial"/>
                <w:color w:val="FF0000"/>
                <w:lang w:eastAsia="en-GB"/>
              </w:rPr>
            </w:pPr>
            <w:r w:rsidRPr="000A5B07">
              <w:rPr>
                <w:rFonts w:cs="Arial"/>
                <w:color w:val="FF0000"/>
                <w:lang w:eastAsia="en-GB"/>
              </w:rPr>
              <w:t>-3%</w:t>
            </w:r>
          </w:p>
        </w:tc>
        <w:tc>
          <w:tcPr>
            <w:tcW w:w="1073" w:type="dxa"/>
            <w:tcBorders>
              <w:top w:val="single" w:sz="8" w:space="0" w:color="auto"/>
              <w:bottom w:val="single" w:sz="8" w:space="0" w:color="auto"/>
            </w:tcBorders>
            <w:vAlign w:val="bottom"/>
          </w:tcPr>
          <w:p w:rsidR="004631AE" w:rsidRPr="005C23ED" w:rsidRDefault="004631AE" w:rsidP="00D450D4">
            <w:pPr>
              <w:autoSpaceDE w:val="0"/>
              <w:autoSpaceDN w:val="0"/>
              <w:adjustRightInd w:val="0"/>
              <w:ind w:left="177"/>
              <w:jc w:val="right"/>
              <w:rPr>
                <w:rFonts w:cs="Arial"/>
                <w:color w:val="000000"/>
                <w:lang w:eastAsia="en-GB"/>
              </w:rPr>
            </w:pPr>
            <w:r w:rsidRPr="000A5B07">
              <w:rPr>
                <w:rFonts w:cs="Arial"/>
                <w:color w:val="000000"/>
                <w:lang w:eastAsia="en-GB"/>
              </w:rPr>
              <w:t>1%</w:t>
            </w:r>
          </w:p>
        </w:tc>
      </w:tr>
    </w:tbl>
    <w:p w:rsidR="004631AE" w:rsidRPr="000A5B07" w:rsidRDefault="004631AE" w:rsidP="00D450D4">
      <w:pPr>
        <w:ind w:left="567"/>
        <w:rPr>
          <w:rFonts w:cs="Arial"/>
          <w:sz w:val="16"/>
        </w:rPr>
      </w:pPr>
      <w:r>
        <w:rPr>
          <w:rFonts w:cs="Arial"/>
          <w:sz w:val="16"/>
        </w:rPr>
        <w:t>N</w:t>
      </w:r>
      <w:r w:rsidRPr="000A5B07">
        <w:rPr>
          <w:rFonts w:cs="Arial"/>
          <w:sz w:val="16"/>
        </w:rPr>
        <w:t xml:space="preserve">ote: </w:t>
      </w:r>
      <w:r w:rsidRPr="000A5B07">
        <w:rPr>
          <w:rFonts w:cs="Arial"/>
        </w:rPr>
        <w:t>*</w:t>
      </w:r>
      <w:r w:rsidRPr="000A5B07">
        <w:rPr>
          <w:rFonts w:cs="Arial"/>
          <w:sz w:val="16"/>
        </w:rPr>
        <w:t xml:space="preserve"> Basildon and Sevenoaks District Councils provided </w:t>
      </w:r>
      <w:r>
        <w:rPr>
          <w:rFonts w:cs="Arial"/>
          <w:sz w:val="16"/>
        </w:rPr>
        <w:t>NTEM</w:t>
      </w:r>
      <w:r w:rsidRPr="000A5B07">
        <w:rPr>
          <w:rFonts w:cs="Arial"/>
          <w:sz w:val="16"/>
        </w:rPr>
        <w:t>-derived employment forecasts</w:t>
      </w:r>
    </w:p>
    <w:p w:rsidR="004631AE" w:rsidRPr="00F31589" w:rsidRDefault="004631AE" w:rsidP="00F31589">
      <w:pPr>
        <w:pStyle w:val="StylePara311ptNotItalic"/>
        <w:numPr>
          <w:ilvl w:val="0"/>
          <w:numId w:val="0"/>
        </w:numPr>
        <w:jc w:val="both"/>
      </w:pPr>
    </w:p>
    <w:p w:rsidR="004631AE" w:rsidRPr="00F31589" w:rsidRDefault="004631AE" w:rsidP="00F31589">
      <w:pPr>
        <w:pStyle w:val="StylePara311ptNotItalic"/>
        <w:keepNext/>
        <w:numPr>
          <w:ilvl w:val="0"/>
          <w:numId w:val="0"/>
        </w:numPr>
        <w:ind w:left="680"/>
        <w:jc w:val="both"/>
        <w:rPr>
          <w:i/>
        </w:rPr>
      </w:pPr>
      <w:r w:rsidRPr="00F31589">
        <w:rPr>
          <w:i/>
        </w:rPr>
        <w:t>Running NatCOP &amp; CTripEnd</w:t>
      </w:r>
    </w:p>
    <w:p w:rsidR="00694B1C" w:rsidRDefault="004631AE" w:rsidP="00694B1C">
      <w:pPr>
        <w:pStyle w:val="StylePara311ptNotItalic"/>
        <w:numPr>
          <w:ilvl w:val="2"/>
          <w:numId w:val="4"/>
        </w:numPr>
        <w:tabs>
          <w:tab w:val="num" w:pos="709"/>
        </w:tabs>
        <w:ind w:left="680"/>
        <w:jc w:val="both"/>
      </w:pPr>
      <w:r w:rsidRPr="00F31589">
        <w:t xml:space="preserve">For each of the model years, collated </w:t>
      </w:r>
      <w:r>
        <w:t>population and households, in the NTEM zoning system,</w:t>
      </w:r>
      <w:r w:rsidRPr="00F31589">
        <w:t xml:space="preserve"> </w:t>
      </w:r>
      <w:r>
        <w:t>have been input to the DfT’s National Car Ownership Model (</w:t>
      </w:r>
      <w:r w:rsidRPr="00F31589">
        <w:t>NatCOP</w:t>
      </w:r>
      <w:r>
        <w:t>)</w:t>
      </w:r>
      <w:r w:rsidRPr="00F31589">
        <w:t xml:space="preserve"> in order to obtain car ownership estimates for each model</w:t>
      </w:r>
      <w:r w:rsidR="00537274">
        <w:t>led</w:t>
      </w:r>
      <w:r w:rsidRPr="00F31589">
        <w:t xml:space="preserve"> year.</w:t>
      </w:r>
    </w:p>
    <w:p w:rsidR="00694B1C" w:rsidRDefault="004631AE" w:rsidP="00694B1C">
      <w:pPr>
        <w:pStyle w:val="StylePara311ptNotItalic"/>
        <w:numPr>
          <w:ilvl w:val="2"/>
          <w:numId w:val="4"/>
        </w:numPr>
        <w:tabs>
          <w:tab w:val="num" w:pos="709"/>
        </w:tabs>
        <w:ind w:left="680"/>
        <w:jc w:val="both"/>
      </w:pPr>
      <w:r w:rsidRPr="00F31589">
        <w:t>After obtaining estimates for car ownership, these along with the collated population</w:t>
      </w:r>
      <w:r>
        <w:t>, household</w:t>
      </w:r>
      <w:r w:rsidRPr="00F31589">
        <w:t xml:space="preserve"> and employment tables (in NTEM zoning) </w:t>
      </w:r>
      <w:r w:rsidR="00537274">
        <w:t>were</w:t>
      </w:r>
      <w:r w:rsidR="00537274" w:rsidRPr="00F31589">
        <w:t xml:space="preserve"> </w:t>
      </w:r>
      <w:r w:rsidRPr="00F31589">
        <w:t xml:space="preserve">input </w:t>
      </w:r>
      <w:r>
        <w:t>to</w:t>
      </w:r>
      <w:r w:rsidRPr="00F31589">
        <w:t xml:space="preserve"> </w:t>
      </w:r>
      <w:r>
        <w:t xml:space="preserve">the DfT’s trip-end modelling software </w:t>
      </w:r>
      <w:r w:rsidRPr="00F31589">
        <w:t>CTripEnd</w:t>
      </w:r>
      <w:r>
        <w:t xml:space="preserve">, as shown in </w:t>
      </w:r>
      <w:fldSimple w:instr=" REF _Ref337545584 \h  \* MERGEFORMAT ">
        <w:r w:rsidR="001A4385" w:rsidRPr="001A4385">
          <w:rPr>
            <w:szCs w:val="20"/>
          </w:rPr>
          <w:t>Figure 2.1</w:t>
        </w:r>
      </w:fldSimple>
      <w:r>
        <w:t xml:space="preserve"> </w:t>
      </w:r>
      <w:r w:rsidRPr="00F31589">
        <w:t>in order to generate trip ends</w:t>
      </w:r>
      <w:r>
        <w:t xml:space="preserve"> (traveller demand, used in the transport model)</w:t>
      </w:r>
      <w:r w:rsidRPr="00F31589">
        <w:t xml:space="preserve"> for</w:t>
      </w:r>
      <w:r>
        <w:t xml:space="preserve"> each of the three model years, in NTEM zoning.</w:t>
      </w:r>
    </w:p>
    <w:p w:rsidR="00694B1C" w:rsidRDefault="004631AE" w:rsidP="00694B1C">
      <w:pPr>
        <w:pStyle w:val="StylePara311ptNotItalic"/>
        <w:numPr>
          <w:ilvl w:val="2"/>
          <w:numId w:val="4"/>
        </w:numPr>
        <w:tabs>
          <w:tab w:val="num" w:pos="709"/>
        </w:tabs>
        <w:ind w:left="680"/>
        <w:jc w:val="both"/>
      </w:pPr>
      <w:r>
        <w:t>These trip-ends were then disaggregated to LTCM zoning using proportions derived from the input planning data, population or employment, as appropriate.</w:t>
      </w:r>
    </w:p>
    <w:p w:rsidR="004631AE" w:rsidRPr="00F31589" w:rsidRDefault="004631AE" w:rsidP="00F31589">
      <w:pPr>
        <w:pStyle w:val="StylePara311ptNotItalic"/>
        <w:numPr>
          <w:ilvl w:val="0"/>
          <w:numId w:val="0"/>
        </w:numPr>
        <w:jc w:val="both"/>
      </w:pPr>
    </w:p>
    <w:p w:rsidR="00694B1C" w:rsidRDefault="004631AE" w:rsidP="00694B1C">
      <w:pPr>
        <w:pStyle w:val="Hdg2"/>
        <w:numPr>
          <w:ilvl w:val="1"/>
          <w:numId w:val="4"/>
        </w:numPr>
        <w:tabs>
          <w:tab w:val="left" w:pos="1276"/>
        </w:tabs>
      </w:pPr>
      <w:bookmarkStart w:id="49" w:name="_Toc341687941"/>
      <w:r>
        <w:t>Factors Affecting Cost of Travel</w:t>
      </w:r>
      <w:bookmarkEnd w:id="49"/>
    </w:p>
    <w:p w:rsidR="004631AE" w:rsidRPr="00F31589" w:rsidRDefault="004631AE" w:rsidP="00464DCA">
      <w:pPr>
        <w:pStyle w:val="StylePara311ptNotItalic"/>
        <w:keepNext/>
        <w:numPr>
          <w:ilvl w:val="0"/>
          <w:numId w:val="0"/>
        </w:numPr>
        <w:ind w:left="680"/>
        <w:jc w:val="both"/>
        <w:rPr>
          <w:i/>
        </w:rPr>
      </w:pPr>
      <w:r>
        <w:rPr>
          <w:i/>
        </w:rPr>
        <w:t>Economic Parameters</w:t>
      </w:r>
    </w:p>
    <w:p w:rsidR="00694B1C" w:rsidRDefault="004631AE" w:rsidP="00694B1C">
      <w:pPr>
        <w:pStyle w:val="StylePara311ptNotItalic"/>
        <w:numPr>
          <w:ilvl w:val="2"/>
          <w:numId w:val="4"/>
        </w:numPr>
        <w:tabs>
          <w:tab w:val="num" w:pos="709"/>
        </w:tabs>
        <w:ind w:left="680"/>
        <w:jc w:val="both"/>
      </w:pPr>
      <w:r>
        <w:t xml:space="preserve">Economic parameters, used to estimate the cost of travel, have been derived from WebTAG 3.5.6, August 2012. The </w:t>
      </w:r>
      <w:r w:rsidR="00537274">
        <w:t xml:space="preserve">calculated </w:t>
      </w:r>
      <w:r>
        <w:t>values are presen</w:t>
      </w:r>
      <w:r w:rsidRPr="008C17C3">
        <w:t xml:space="preserve">ted </w:t>
      </w:r>
      <w:r w:rsidRPr="003362A4">
        <w:t xml:space="preserve">in </w:t>
      </w:r>
      <w:fldSimple w:instr=" REF _Ref338066845 \h  \* MERGEFORMAT ">
        <w:r w:rsidR="001A4385" w:rsidRPr="001A4385">
          <w:rPr>
            <w:szCs w:val="20"/>
          </w:rPr>
          <w:t>Table 2.2</w:t>
        </w:r>
      </w:fldSimple>
      <w:r w:rsidRPr="003362A4">
        <w:t>.</w:t>
      </w:r>
    </w:p>
    <w:p w:rsidR="00694B1C" w:rsidRDefault="004631AE" w:rsidP="00694B1C">
      <w:pPr>
        <w:pStyle w:val="StylePara311ptNotItalic"/>
        <w:numPr>
          <w:ilvl w:val="2"/>
          <w:numId w:val="4"/>
        </w:numPr>
        <w:tabs>
          <w:tab w:val="num" w:pos="709"/>
        </w:tabs>
        <w:ind w:left="680"/>
        <w:jc w:val="both"/>
      </w:pPr>
      <w:bookmarkStart w:id="50" w:name="_Ref329251921"/>
      <w:bookmarkStart w:id="51" w:name="_Ref329252357"/>
      <w:bookmarkStart w:id="52" w:name="_Toc331084527"/>
      <w:r>
        <w:t xml:space="preserve">Values of time relate to the relative importance attached by travellers to time and money. They are presented by LTCM traveller segment, which is a combination of travel purpose (travel to work, travel for business, other </w:t>
      </w:r>
      <w:r>
        <w:lastRenderedPageBreak/>
        <w:t>travel), traveller income level, home basis (home-based trips</w:t>
      </w:r>
      <w:r w:rsidR="00537274">
        <w:t xml:space="preserve">, </w:t>
      </w:r>
      <w:r>
        <w:t>HB</w:t>
      </w:r>
      <w:r w:rsidR="00537274">
        <w:t>,</w:t>
      </w:r>
      <w:r>
        <w:t xml:space="preserve"> and non-home-based trips</w:t>
      </w:r>
      <w:r w:rsidR="00537274">
        <w:t>,</w:t>
      </w:r>
      <w:r>
        <w:t xml:space="preserve"> NHB) and vehicle type (car, light goods vehicle</w:t>
      </w:r>
      <w:r w:rsidR="00537274">
        <w:t>s</w:t>
      </w:r>
      <w:r>
        <w:t>, heavy goods vehicle</w:t>
      </w:r>
      <w:r w:rsidR="00537274">
        <w:t>s</w:t>
      </w:r>
      <w:r>
        <w:t>).</w:t>
      </w:r>
    </w:p>
    <w:p w:rsidR="004631AE" w:rsidRPr="00CD7DB5" w:rsidRDefault="004631AE" w:rsidP="00D02E1D">
      <w:pPr>
        <w:pStyle w:val="StylePara311ptNotItalic"/>
        <w:keepNext/>
        <w:numPr>
          <w:ilvl w:val="0"/>
          <w:numId w:val="0"/>
        </w:numPr>
        <w:tabs>
          <w:tab w:val="num" w:pos="1724"/>
        </w:tabs>
        <w:ind w:left="680"/>
        <w:jc w:val="both"/>
        <w:rPr>
          <w:b/>
          <w:szCs w:val="20"/>
        </w:rPr>
      </w:pPr>
      <w:bookmarkStart w:id="53" w:name="_Ref338066845"/>
      <w:bookmarkStart w:id="54" w:name="_Toc341687970"/>
      <w:proofErr w:type="gramStart"/>
      <w:r w:rsidRPr="00CD7DB5">
        <w:rPr>
          <w:b/>
          <w:szCs w:val="20"/>
        </w:rPr>
        <w:t>Table 2.</w:t>
      </w:r>
      <w:bookmarkEnd w:id="50"/>
      <w:proofErr w:type="gramEnd"/>
      <w:r w:rsidR="007C3B17" w:rsidRPr="00CD7DB5">
        <w:rPr>
          <w:b/>
          <w:szCs w:val="20"/>
        </w:rPr>
        <w:fldChar w:fldCharType="begin"/>
      </w:r>
      <w:r w:rsidRPr="00CD7DB5">
        <w:rPr>
          <w:b/>
          <w:szCs w:val="20"/>
        </w:rPr>
        <w:instrText xml:space="preserve"> SEQ Table \* ARABIC </w:instrText>
      </w:r>
      <w:r w:rsidR="007C3B17" w:rsidRPr="00CD7DB5">
        <w:rPr>
          <w:b/>
          <w:szCs w:val="20"/>
        </w:rPr>
        <w:fldChar w:fldCharType="separate"/>
      </w:r>
      <w:r w:rsidR="001A4385">
        <w:rPr>
          <w:b/>
          <w:noProof/>
          <w:szCs w:val="20"/>
        </w:rPr>
        <w:t>2</w:t>
      </w:r>
      <w:r w:rsidR="007C3B17" w:rsidRPr="00CD7DB5">
        <w:rPr>
          <w:b/>
          <w:szCs w:val="20"/>
        </w:rPr>
        <w:fldChar w:fldCharType="end"/>
      </w:r>
      <w:bookmarkEnd w:id="51"/>
      <w:bookmarkEnd w:id="53"/>
      <w:r w:rsidRPr="00CD7DB5">
        <w:rPr>
          <w:b/>
          <w:szCs w:val="20"/>
        </w:rPr>
        <w:t>: Change in Economic Parameters over Time</w:t>
      </w:r>
      <w:bookmarkEnd w:id="52"/>
      <w:bookmarkEnd w:id="54"/>
    </w:p>
    <w:tbl>
      <w:tblPr>
        <w:tblW w:w="9586" w:type="dxa"/>
        <w:tblInd w:w="817" w:type="dxa"/>
        <w:tblLook w:val="0000"/>
      </w:tblPr>
      <w:tblGrid>
        <w:gridCol w:w="2727"/>
        <w:gridCol w:w="767"/>
        <w:gridCol w:w="767"/>
        <w:gridCol w:w="767"/>
        <w:gridCol w:w="1067"/>
        <w:gridCol w:w="993"/>
        <w:gridCol w:w="2498"/>
      </w:tblGrid>
      <w:tr w:rsidR="004631AE" w:rsidRPr="00F31516" w:rsidTr="008A08C7">
        <w:trPr>
          <w:trHeight w:val="290"/>
          <w:tblHeader/>
        </w:trPr>
        <w:tc>
          <w:tcPr>
            <w:tcW w:w="0" w:type="auto"/>
            <w:tcBorders>
              <w:top w:val="single" w:sz="4" w:space="0" w:color="auto"/>
              <w:left w:val="nil"/>
              <w:bottom w:val="single" w:sz="4" w:space="0" w:color="auto"/>
              <w:right w:val="single" w:sz="4" w:space="0" w:color="auto"/>
            </w:tcBorders>
            <w:vAlign w:val="bottom"/>
          </w:tcPr>
          <w:p w:rsidR="004631AE" w:rsidRPr="00F31516" w:rsidRDefault="004631AE" w:rsidP="00472DA3">
            <w:pPr>
              <w:autoSpaceDE w:val="0"/>
              <w:autoSpaceDN w:val="0"/>
              <w:adjustRightInd w:val="0"/>
              <w:spacing w:before="120"/>
              <w:rPr>
                <w:rFonts w:cs="Arial"/>
                <w:b/>
                <w:bCs/>
                <w:color w:val="000000"/>
                <w:lang w:eastAsia="en-GB"/>
              </w:rPr>
            </w:pPr>
            <w:r w:rsidRPr="00F31516">
              <w:rPr>
                <w:rFonts w:cs="Arial"/>
                <w:b/>
                <w:bCs/>
                <w:color w:val="000000"/>
                <w:lang w:eastAsia="en-GB"/>
              </w:rPr>
              <w:t>Parameter</w:t>
            </w:r>
          </w:p>
        </w:tc>
        <w:tc>
          <w:tcPr>
            <w:tcW w:w="0" w:type="auto"/>
            <w:tcBorders>
              <w:top w:val="single" w:sz="4" w:space="0" w:color="auto"/>
              <w:left w:val="single" w:sz="4" w:space="0" w:color="auto"/>
              <w:bottom w:val="single" w:sz="4" w:space="0" w:color="auto"/>
              <w:right w:val="nil"/>
            </w:tcBorders>
            <w:vAlign w:val="bottom"/>
          </w:tcPr>
          <w:p w:rsidR="004631AE" w:rsidRPr="00F31516" w:rsidRDefault="004631AE" w:rsidP="00472DA3">
            <w:pPr>
              <w:autoSpaceDE w:val="0"/>
              <w:autoSpaceDN w:val="0"/>
              <w:adjustRightInd w:val="0"/>
              <w:spacing w:before="120"/>
              <w:jc w:val="right"/>
              <w:rPr>
                <w:rFonts w:cs="Arial"/>
                <w:b/>
                <w:bCs/>
                <w:color w:val="000000"/>
                <w:lang w:eastAsia="en-GB"/>
              </w:rPr>
            </w:pPr>
            <w:r w:rsidRPr="00F31516">
              <w:rPr>
                <w:rFonts w:cs="Arial"/>
                <w:b/>
                <w:bCs/>
                <w:color w:val="000000"/>
                <w:lang w:eastAsia="en-GB"/>
              </w:rPr>
              <w:t>2009</w:t>
            </w:r>
          </w:p>
        </w:tc>
        <w:tc>
          <w:tcPr>
            <w:tcW w:w="0" w:type="auto"/>
            <w:tcBorders>
              <w:top w:val="single" w:sz="4" w:space="0" w:color="auto"/>
              <w:left w:val="nil"/>
              <w:bottom w:val="single" w:sz="4" w:space="0" w:color="auto"/>
              <w:right w:val="nil"/>
            </w:tcBorders>
            <w:vAlign w:val="bottom"/>
          </w:tcPr>
          <w:p w:rsidR="004631AE" w:rsidRPr="00F31516" w:rsidRDefault="004631AE" w:rsidP="00472DA3">
            <w:pPr>
              <w:autoSpaceDE w:val="0"/>
              <w:autoSpaceDN w:val="0"/>
              <w:adjustRightInd w:val="0"/>
              <w:spacing w:before="120"/>
              <w:jc w:val="right"/>
              <w:rPr>
                <w:rFonts w:cs="Arial"/>
                <w:b/>
                <w:bCs/>
                <w:color w:val="000000"/>
                <w:lang w:eastAsia="en-GB"/>
              </w:rPr>
            </w:pPr>
            <w:r w:rsidRPr="00F31516">
              <w:rPr>
                <w:rFonts w:cs="Arial"/>
                <w:b/>
                <w:bCs/>
                <w:color w:val="000000"/>
                <w:lang w:eastAsia="en-GB"/>
              </w:rPr>
              <w:t>2025</w:t>
            </w:r>
          </w:p>
        </w:tc>
        <w:tc>
          <w:tcPr>
            <w:tcW w:w="0" w:type="auto"/>
            <w:tcBorders>
              <w:top w:val="single" w:sz="4" w:space="0" w:color="auto"/>
              <w:left w:val="nil"/>
              <w:bottom w:val="single" w:sz="4" w:space="0" w:color="auto"/>
              <w:right w:val="nil"/>
            </w:tcBorders>
            <w:vAlign w:val="bottom"/>
          </w:tcPr>
          <w:p w:rsidR="004631AE" w:rsidRPr="00F31516" w:rsidRDefault="004631AE" w:rsidP="00472DA3">
            <w:pPr>
              <w:autoSpaceDE w:val="0"/>
              <w:autoSpaceDN w:val="0"/>
              <w:adjustRightInd w:val="0"/>
              <w:spacing w:before="120"/>
              <w:jc w:val="right"/>
              <w:rPr>
                <w:rFonts w:cs="Arial"/>
                <w:b/>
                <w:bCs/>
                <w:color w:val="000000"/>
                <w:lang w:eastAsia="en-GB"/>
              </w:rPr>
            </w:pPr>
            <w:r w:rsidRPr="00F31516">
              <w:rPr>
                <w:rFonts w:cs="Arial"/>
                <w:b/>
                <w:bCs/>
                <w:color w:val="000000"/>
                <w:lang w:eastAsia="en-GB"/>
              </w:rPr>
              <w:t>2041</w:t>
            </w:r>
          </w:p>
        </w:tc>
        <w:tc>
          <w:tcPr>
            <w:tcW w:w="1067" w:type="dxa"/>
            <w:tcBorders>
              <w:top w:val="single" w:sz="4" w:space="0" w:color="auto"/>
              <w:left w:val="nil"/>
              <w:bottom w:val="single" w:sz="4" w:space="0" w:color="auto"/>
              <w:right w:val="nil"/>
            </w:tcBorders>
            <w:vAlign w:val="bottom"/>
          </w:tcPr>
          <w:p w:rsidR="004631AE" w:rsidRPr="00F31516" w:rsidRDefault="004631AE" w:rsidP="00472DA3">
            <w:pPr>
              <w:autoSpaceDE w:val="0"/>
              <w:autoSpaceDN w:val="0"/>
              <w:adjustRightInd w:val="0"/>
              <w:spacing w:before="120"/>
              <w:jc w:val="right"/>
              <w:rPr>
                <w:rFonts w:cs="Arial"/>
                <w:b/>
                <w:bCs/>
                <w:color w:val="000000"/>
                <w:lang w:eastAsia="en-GB"/>
              </w:rPr>
            </w:pPr>
            <w:r w:rsidRPr="00F31516">
              <w:rPr>
                <w:rFonts w:cs="Arial"/>
                <w:b/>
                <w:bCs/>
                <w:color w:val="000000"/>
                <w:lang w:eastAsia="en-GB"/>
              </w:rPr>
              <w:t>2025 Change</w:t>
            </w:r>
          </w:p>
        </w:tc>
        <w:tc>
          <w:tcPr>
            <w:tcW w:w="993" w:type="dxa"/>
            <w:tcBorders>
              <w:top w:val="single" w:sz="4" w:space="0" w:color="auto"/>
              <w:left w:val="nil"/>
              <w:bottom w:val="single" w:sz="4" w:space="0" w:color="auto"/>
              <w:right w:val="single" w:sz="4" w:space="0" w:color="auto"/>
            </w:tcBorders>
            <w:vAlign w:val="bottom"/>
          </w:tcPr>
          <w:p w:rsidR="004631AE" w:rsidRPr="00F31516" w:rsidRDefault="004631AE" w:rsidP="00472DA3">
            <w:pPr>
              <w:autoSpaceDE w:val="0"/>
              <w:autoSpaceDN w:val="0"/>
              <w:adjustRightInd w:val="0"/>
              <w:spacing w:before="120"/>
              <w:jc w:val="right"/>
              <w:rPr>
                <w:rFonts w:cs="Arial"/>
                <w:b/>
                <w:bCs/>
                <w:color w:val="000000"/>
                <w:lang w:eastAsia="en-GB"/>
              </w:rPr>
            </w:pPr>
            <w:r w:rsidRPr="00F31516">
              <w:rPr>
                <w:rFonts w:cs="Arial"/>
                <w:b/>
                <w:bCs/>
                <w:color w:val="000000"/>
                <w:lang w:eastAsia="en-GB"/>
              </w:rPr>
              <w:t>2041 Change</w:t>
            </w:r>
          </w:p>
        </w:tc>
        <w:tc>
          <w:tcPr>
            <w:tcW w:w="2498" w:type="dxa"/>
            <w:tcBorders>
              <w:top w:val="single" w:sz="4" w:space="0" w:color="auto"/>
              <w:left w:val="single" w:sz="4" w:space="0" w:color="auto"/>
              <w:bottom w:val="single" w:sz="4" w:space="0" w:color="auto"/>
              <w:right w:val="nil"/>
            </w:tcBorders>
            <w:vAlign w:val="bottom"/>
          </w:tcPr>
          <w:p w:rsidR="004631AE" w:rsidRPr="00F31516" w:rsidRDefault="004631AE" w:rsidP="00472DA3">
            <w:pPr>
              <w:autoSpaceDE w:val="0"/>
              <w:autoSpaceDN w:val="0"/>
              <w:adjustRightInd w:val="0"/>
              <w:spacing w:before="120"/>
              <w:rPr>
                <w:rFonts w:cs="Arial"/>
                <w:b/>
                <w:bCs/>
                <w:color w:val="000000"/>
                <w:lang w:eastAsia="en-GB"/>
              </w:rPr>
            </w:pPr>
            <w:r w:rsidRPr="00F31516">
              <w:rPr>
                <w:rFonts w:cs="Arial"/>
                <w:b/>
                <w:bCs/>
                <w:color w:val="000000"/>
                <w:lang w:eastAsia="en-GB"/>
              </w:rPr>
              <w:t>Units</w:t>
            </w:r>
          </w:p>
        </w:tc>
      </w:tr>
      <w:tr w:rsidR="004631AE" w:rsidRPr="00F31516" w:rsidTr="008A08C7">
        <w:trPr>
          <w:trHeight w:val="290"/>
        </w:trPr>
        <w:tc>
          <w:tcPr>
            <w:tcW w:w="0" w:type="auto"/>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Car Fuel Usage Petrol</w:t>
            </w:r>
          </w:p>
        </w:tc>
        <w:tc>
          <w:tcPr>
            <w:tcW w:w="0" w:type="auto"/>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1.014</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0.619</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0.536</w:t>
            </w:r>
          </w:p>
        </w:tc>
        <w:tc>
          <w:tcPr>
            <w:tcW w:w="1067" w:type="dxa"/>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-39%</w:t>
            </w:r>
          </w:p>
        </w:tc>
        <w:tc>
          <w:tcPr>
            <w:tcW w:w="993" w:type="dxa"/>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-47%</w:t>
            </w:r>
          </w:p>
        </w:tc>
        <w:tc>
          <w:tcPr>
            <w:tcW w:w="2498" w:type="dxa"/>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litres/km, relative to 2010</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Car Fuel Usage Diesel</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1.016</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0.718</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0.615</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-29%</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-39%</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litres/km, relative to 2010</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LGV Fuel Usage Petrol</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1.003</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0.772</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0.637</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-23%</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-37%</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litres/km, relative to 2010</w:t>
            </w:r>
          </w:p>
        </w:tc>
      </w:tr>
      <w:tr w:rsidR="004631AE" w:rsidRPr="00F31516" w:rsidTr="008A08C7">
        <w:trPr>
          <w:trHeight w:val="290"/>
        </w:trPr>
        <w:tc>
          <w:tcPr>
            <w:tcW w:w="0" w:type="auto"/>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LGV Fuel Usage Diesel</w:t>
            </w:r>
          </w:p>
        </w:tc>
        <w:tc>
          <w:tcPr>
            <w:tcW w:w="0" w:type="auto"/>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1.018</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0.716</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0.652</w:t>
            </w:r>
          </w:p>
        </w:tc>
        <w:tc>
          <w:tcPr>
            <w:tcW w:w="1067" w:type="dxa"/>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-30%</w:t>
            </w:r>
          </w:p>
        </w:tc>
        <w:tc>
          <w:tcPr>
            <w:tcW w:w="993" w:type="dxa"/>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-36%</w:t>
            </w:r>
          </w:p>
        </w:tc>
        <w:tc>
          <w:tcPr>
            <w:tcW w:w="2498" w:type="dxa"/>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litres/km, relative to 2010</w:t>
            </w:r>
          </w:p>
        </w:tc>
      </w:tr>
      <w:tr w:rsidR="004631AE" w:rsidRPr="00F31516" w:rsidTr="008A08C7">
        <w:trPr>
          <w:trHeight w:val="290"/>
        </w:trPr>
        <w:tc>
          <w:tcPr>
            <w:tcW w:w="0" w:type="auto"/>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Car Petrol Proportion</w:t>
            </w:r>
          </w:p>
        </w:tc>
        <w:tc>
          <w:tcPr>
            <w:tcW w:w="0" w:type="auto"/>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62%</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44%</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44%</w:t>
            </w:r>
          </w:p>
        </w:tc>
        <w:tc>
          <w:tcPr>
            <w:tcW w:w="1067" w:type="dxa"/>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-28%</w:t>
            </w:r>
          </w:p>
        </w:tc>
        <w:tc>
          <w:tcPr>
            <w:tcW w:w="993" w:type="dxa"/>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-28%</w:t>
            </w:r>
          </w:p>
        </w:tc>
        <w:tc>
          <w:tcPr>
            <w:tcW w:w="2498" w:type="dxa"/>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proportion</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Car Diesel Proportion</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38%</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53%</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50%</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38%</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31%</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proportion</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Car Electric Proportion</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0%</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3%</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proportion</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LGV Petrol Proportion</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-85%</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FF0000"/>
                <w:lang w:eastAsia="en-GB"/>
              </w:rPr>
            </w:pPr>
            <w:r w:rsidRPr="00F31516">
              <w:rPr>
                <w:rFonts w:cs="Arial"/>
                <w:color w:val="FF0000"/>
                <w:lang w:eastAsia="en-GB"/>
              </w:rPr>
              <w:t>-88%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proportion</w:t>
            </w:r>
          </w:p>
        </w:tc>
      </w:tr>
      <w:tr w:rsidR="004631AE" w:rsidRPr="00F31516" w:rsidTr="008A08C7">
        <w:trPr>
          <w:trHeight w:val="290"/>
        </w:trPr>
        <w:tc>
          <w:tcPr>
            <w:tcW w:w="0" w:type="auto"/>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LGV Diesel Proportion</w:t>
            </w:r>
          </w:p>
        </w:tc>
        <w:tc>
          <w:tcPr>
            <w:tcW w:w="0" w:type="auto"/>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93%</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99%</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99%</w:t>
            </w:r>
          </w:p>
        </w:tc>
        <w:tc>
          <w:tcPr>
            <w:tcW w:w="1067" w:type="dxa"/>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6%</w:t>
            </w:r>
          </w:p>
        </w:tc>
        <w:tc>
          <w:tcPr>
            <w:tcW w:w="993" w:type="dxa"/>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6%</w:t>
            </w:r>
          </w:p>
        </w:tc>
        <w:tc>
          <w:tcPr>
            <w:tcW w:w="2498" w:type="dxa"/>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proportion</w:t>
            </w:r>
          </w:p>
        </w:tc>
      </w:tr>
      <w:tr w:rsidR="004631AE" w:rsidRPr="00F31516" w:rsidTr="008A08C7">
        <w:trPr>
          <w:trHeight w:val="290"/>
        </w:trPr>
        <w:tc>
          <w:tcPr>
            <w:tcW w:w="0" w:type="auto"/>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Business Petrol price</w:t>
            </w:r>
          </w:p>
        </w:tc>
        <w:tc>
          <w:tcPr>
            <w:tcW w:w="0" w:type="auto"/>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89</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123</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154</w:t>
            </w:r>
          </w:p>
        </w:tc>
        <w:tc>
          <w:tcPr>
            <w:tcW w:w="1067" w:type="dxa"/>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38%</w:t>
            </w:r>
          </w:p>
        </w:tc>
        <w:tc>
          <w:tcPr>
            <w:tcW w:w="993" w:type="dxa"/>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72%</w:t>
            </w:r>
          </w:p>
        </w:tc>
        <w:tc>
          <w:tcPr>
            <w:tcW w:w="2498" w:type="dxa"/>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pence/litre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Business Diesel price</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93</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130</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162</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39%</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74%</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pence/litre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Business Electricity price</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20</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19</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pence/kWh</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Consumer Petrol price</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102</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147</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184</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44%</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80%</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pence/litre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Consumer Diesel price</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107</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155</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195</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45%</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82%</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pence/litre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Consumer Electricity price</w:t>
            </w:r>
          </w:p>
        </w:tc>
        <w:tc>
          <w:tcPr>
            <w:tcW w:w="0" w:type="auto"/>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21</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20</w:t>
            </w:r>
          </w:p>
        </w:tc>
        <w:tc>
          <w:tcPr>
            <w:tcW w:w="1067" w:type="dxa"/>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993" w:type="dxa"/>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w:t>
            </w:r>
          </w:p>
        </w:tc>
        <w:tc>
          <w:tcPr>
            <w:tcW w:w="2498" w:type="dxa"/>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pence/kWh</w:t>
            </w:r>
            <w:r>
              <w:rPr>
                <w:rFonts w:cs="Arial"/>
                <w:color w:val="000000"/>
                <w:lang w:eastAsia="en-GB"/>
              </w:rPr>
              <w:t xml:space="preserve"> (2010 prices)</w:t>
            </w:r>
          </w:p>
        </w:tc>
      </w:tr>
      <w:tr w:rsidR="004631AE" w:rsidRPr="00F31516" w:rsidTr="008A08C7">
        <w:trPr>
          <w:trHeight w:val="290"/>
        </w:trPr>
        <w:tc>
          <w:tcPr>
            <w:tcW w:w="0" w:type="auto"/>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HBWork</w:t>
            </w:r>
            <w:proofErr w:type="spellEnd"/>
            <w:r w:rsidRPr="00F31516">
              <w:rPr>
                <w:rFonts w:cs="Arial"/>
                <w:color w:val="000000"/>
                <w:lang w:eastAsia="en-GB"/>
              </w:rPr>
              <w:t>, Low</w:t>
            </w:r>
          </w:p>
        </w:tc>
        <w:tc>
          <w:tcPr>
            <w:tcW w:w="0" w:type="auto"/>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7.382</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9.024</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11.642</w:t>
            </w:r>
          </w:p>
        </w:tc>
        <w:tc>
          <w:tcPr>
            <w:tcW w:w="1067" w:type="dxa"/>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HBWork</w:t>
            </w:r>
            <w:proofErr w:type="spellEnd"/>
            <w:r w:rsidRPr="00F31516">
              <w:rPr>
                <w:rFonts w:cs="Arial"/>
                <w:color w:val="000000"/>
                <w:lang w:eastAsia="en-GB"/>
              </w:rPr>
              <w:t>, Med</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10.185</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12.45</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16.06</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HBWork</w:t>
            </w:r>
            <w:proofErr w:type="spellEnd"/>
            <w:r w:rsidRPr="00F31516">
              <w:rPr>
                <w:rFonts w:cs="Arial"/>
                <w:color w:val="000000"/>
                <w:lang w:eastAsia="en-GB"/>
              </w:rPr>
              <w:t>, High</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12.929</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15.805</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20.389</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HBBusiness</w:t>
            </w:r>
            <w:proofErr w:type="spellEnd"/>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44.548</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57.421</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79.085</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29%</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HBOther</w:t>
            </w:r>
            <w:proofErr w:type="spellEnd"/>
            <w:r w:rsidRPr="00F31516">
              <w:rPr>
                <w:rFonts w:cs="Arial"/>
                <w:color w:val="000000"/>
                <w:lang w:eastAsia="en-GB"/>
              </w:rPr>
              <w:t>, Low</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8.332</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10.185</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13.138</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HBOther</w:t>
            </w:r>
            <w:proofErr w:type="spellEnd"/>
            <w:r w:rsidRPr="00F31516">
              <w:rPr>
                <w:rFonts w:cs="Arial"/>
                <w:color w:val="000000"/>
                <w:lang w:eastAsia="en-GB"/>
              </w:rPr>
              <w:t>, Med</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9.59</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11.722</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15.122</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HBOther</w:t>
            </w:r>
            <w:proofErr w:type="spellEnd"/>
            <w:r w:rsidRPr="00F31516">
              <w:rPr>
                <w:rFonts w:cs="Arial"/>
                <w:color w:val="000000"/>
                <w:lang w:eastAsia="en-GB"/>
              </w:rPr>
              <w:t>, High</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10.644</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13.011</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16.784</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NHBBusiness</w:t>
            </w:r>
            <w:proofErr w:type="spellEnd"/>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44.548</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57.421</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79.085</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29%</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NHBOther</w:t>
            </w:r>
            <w:proofErr w:type="spellEnd"/>
            <w:r w:rsidRPr="00F31516">
              <w:rPr>
                <w:rFonts w:cs="Arial"/>
                <w:color w:val="000000"/>
                <w:lang w:eastAsia="en-GB"/>
              </w:rPr>
              <w:t>, Low</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8.332</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10.185</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13.138</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NHBOther</w:t>
            </w:r>
            <w:proofErr w:type="spellEnd"/>
            <w:r w:rsidRPr="00F31516">
              <w:rPr>
                <w:rFonts w:cs="Arial"/>
                <w:color w:val="000000"/>
                <w:lang w:eastAsia="en-GB"/>
              </w:rPr>
              <w:t>, Med</w:t>
            </w:r>
          </w:p>
        </w:tc>
        <w:tc>
          <w:tcPr>
            <w:tcW w:w="0" w:type="auto"/>
            <w:tcBorders>
              <w:top w:val="nil"/>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9.59</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11.722</w:t>
            </w:r>
          </w:p>
        </w:tc>
        <w:tc>
          <w:tcPr>
            <w:tcW w:w="0" w:type="auto"/>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15.122</w:t>
            </w:r>
          </w:p>
        </w:tc>
        <w:tc>
          <w:tcPr>
            <w:tcW w:w="1067" w:type="dxa"/>
            <w:tcBorders>
              <w:top w:val="nil"/>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 xml:space="preserve">Value of Time, </w:t>
            </w:r>
            <w:proofErr w:type="spellStart"/>
            <w:r w:rsidRPr="00F31516">
              <w:rPr>
                <w:rFonts w:cs="Arial"/>
                <w:color w:val="000000"/>
                <w:lang w:eastAsia="en-GB"/>
              </w:rPr>
              <w:t>NHBOther</w:t>
            </w:r>
            <w:proofErr w:type="spellEnd"/>
            <w:r w:rsidRPr="00F31516">
              <w:rPr>
                <w:rFonts w:cs="Arial"/>
                <w:color w:val="000000"/>
                <w:lang w:eastAsia="en-GB"/>
              </w:rPr>
              <w:t>, High</w:t>
            </w:r>
          </w:p>
        </w:tc>
        <w:tc>
          <w:tcPr>
            <w:tcW w:w="0" w:type="auto"/>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10.644</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13.011</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16.784</w:t>
            </w:r>
          </w:p>
        </w:tc>
        <w:tc>
          <w:tcPr>
            <w:tcW w:w="1067" w:type="dxa"/>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22%</w:t>
            </w:r>
          </w:p>
        </w:tc>
        <w:tc>
          <w:tcPr>
            <w:tcW w:w="993" w:type="dxa"/>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58%</w:t>
            </w:r>
          </w:p>
        </w:tc>
        <w:tc>
          <w:tcPr>
            <w:tcW w:w="2498" w:type="dxa"/>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Value of Time, LGV</w:t>
            </w:r>
          </w:p>
        </w:tc>
        <w:tc>
          <w:tcPr>
            <w:tcW w:w="0" w:type="auto"/>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16.782</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21.569</w:t>
            </w:r>
          </w:p>
        </w:tc>
        <w:tc>
          <w:tcPr>
            <w:tcW w:w="0" w:type="auto"/>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29.65</w:t>
            </w:r>
          </w:p>
        </w:tc>
        <w:tc>
          <w:tcPr>
            <w:tcW w:w="1067" w:type="dxa"/>
            <w:tcBorders>
              <w:top w:val="single" w:sz="4" w:space="0" w:color="auto"/>
              <w:left w:val="nil"/>
              <w:bottom w:val="nil"/>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29%</w:t>
            </w:r>
          </w:p>
        </w:tc>
        <w:tc>
          <w:tcPr>
            <w:tcW w:w="993" w:type="dxa"/>
            <w:tcBorders>
              <w:top w:val="single" w:sz="4" w:space="0" w:color="auto"/>
              <w:left w:val="nil"/>
              <w:bottom w:val="nil"/>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77%</w:t>
            </w:r>
          </w:p>
        </w:tc>
        <w:tc>
          <w:tcPr>
            <w:tcW w:w="2498" w:type="dxa"/>
            <w:tcBorders>
              <w:top w:val="single" w:sz="4" w:space="0" w:color="auto"/>
              <w:left w:val="single" w:sz="4" w:space="0" w:color="auto"/>
              <w:bottom w:val="nil"/>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r w:rsidR="004631AE" w:rsidRPr="00F31516" w:rsidTr="008A08C7">
        <w:trPr>
          <w:trHeight w:val="290"/>
        </w:trPr>
        <w:tc>
          <w:tcPr>
            <w:tcW w:w="0" w:type="auto"/>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Value of Time, HGV</w:t>
            </w:r>
          </w:p>
        </w:tc>
        <w:tc>
          <w:tcPr>
            <w:tcW w:w="0" w:type="auto"/>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41.366</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53.166</w:t>
            </w:r>
          </w:p>
        </w:tc>
        <w:tc>
          <w:tcPr>
            <w:tcW w:w="0" w:type="auto"/>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73.085</w:t>
            </w:r>
          </w:p>
        </w:tc>
        <w:tc>
          <w:tcPr>
            <w:tcW w:w="1067" w:type="dxa"/>
            <w:tcBorders>
              <w:top w:val="nil"/>
              <w:left w:val="nil"/>
              <w:bottom w:val="single" w:sz="4" w:space="0" w:color="auto"/>
              <w:right w:val="nil"/>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29%</w:t>
            </w:r>
          </w:p>
        </w:tc>
        <w:tc>
          <w:tcPr>
            <w:tcW w:w="993" w:type="dxa"/>
            <w:tcBorders>
              <w:top w:val="nil"/>
              <w:left w:val="nil"/>
              <w:bottom w:val="single" w:sz="4" w:space="0" w:color="auto"/>
              <w:right w:val="single" w:sz="4" w:space="0" w:color="auto"/>
            </w:tcBorders>
            <w:vAlign w:val="bottom"/>
          </w:tcPr>
          <w:p w:rsidR="004631AE" w:rsidRPr="00F31516" w:rsidRDefault="004631AE" w:rsidP="00472DA3">
            <w:pPr>
              <w:autoSpaceDE w:val="0"/>
              <w:autoSpaceDN w:val="0"/>
              <w:adjustRightInd w:val="0"/>
              <w:jc w:val="right"/>
              <w:rPr>
                <w:rFonts w:cs="Arial"/>
                <w:color w:val="000000"/>
                <w:lang w:eastAsia="en-GB"/>
              </w:rPr>
            </w:pPr>
            <w:r w:rsidRPr="00F31516">
              <w:rPr>
                <w:rFonts w:cs="Arial"/>
                <w:color w:val="000000"/>
                <w:lang w:eastAsia="en-GB"/>
              </w:rPr>
              <w:t>77%</w:t>
            </w:r>
          </w:p>
        </w:tc>
        <w:tc>
          <w:tcPr>
            <w:tcW w:w="2498" w:type="dxa"/>
            <w:tcBorders>
              <w:top w:val="nil"/>
              <w:left w:val="single" w:sz="4" w:space="0" w:color="auto"/>
              <w:bottom w:val="single" w:sz="4" w:space="0" w:color="auto"/>
              <w:right w:val="nil"/>
            </w:tcBorders>
            <w:vAlign w:val="bottom"/>
          </w:tcPr>
          <w:p w:rsidR="004631AE" w:rsidRPr="00F31516" w:rsidRDefault="004631AE" w:rsidP="00472DA3">
            <w:pPr>
              <w:autoSpaceDE w:val="0"/>
              <w:autoSpaceDN w:val="0"/>
              <w:adjustRightInd w:val="0"/>
              <w:rPr>
                <w:rFonts w:cs="Arial"/>
                <w:color w:val="000000"/>
                <w:lang w:eastAsia="en-GB"/>
              </w:rPr>
            </w:pPr>
            <w:r w:rsidRPr="00F31516">
              <w:rPr>
                <w:rFonts w:cs="Arial"/>
                <w:color w:val="000000"/>
                <w:lang w:eastAsia="en-GB"/>
              </w:rPr>
              <w:t>pence/minute</w:t>
            </w:r>
            <w:r>
              <w:rPr>
                <w:rFonts w:cs="Arial"/>
                <w:color w:val="000000"/>
                <w:lang w:eastAsia="en-GB"/>
              </w:rPr>
              <w:t xml:space="preserve"> (2010 prices)</w:t>
            </w:r>
          </w:p>
        </w:tc>
      </w:tr>
    </w:tbl>
    <w:p w:rsidR="004631AE" w:rsidRPr="0012000C" w:rsidRDefault="004631AE" w:rsidP="007251D4">
      <w:pPr>
        <w:pStyle w:val="StylePara311ptNotItalic"/>
        <w:numPr>
          <w:ilvl w:val="0"/>
          <w:numId w:val="0"/>
        </w:numPr>
        <w:ind w:left="680"/>
        <w:jc w:val="both"/>
      </w:pPr>
    </w:p>
    <w:p w:rsidR="004631AE" w:rsidRPr="00EA0731" w:rsidRDefault="004631AE" w:rsidP="00464DCA">
      <w:pPr>
        <w:pStyle w:val="StylePara311ptNotItalic"/>
        <w:numPr>
          <w:ilvl w:val="0"/>
          <w:numId w:val="0"/>
        </w:numPr>
        <w:jc w:val="both"/>
        <w:rPr>
          <w:highlight w:val="yellow"/>
        </w:rPr>
      </w:pPr>
    </w:p>
    <w:p w:rsidR="004631AE" w:rsidRPr="00F31589" w:rsidRDefault="004631AE" w:rsidP="00464DCA">
      <w:pPr>
        <w:pStyle w:val="StylePara311ptNotItalic"/>
        <w:keepNext/>
        <w:numPr>
          <w:ilvl w:val="0"/>
          <w:numId w:val="0"/>
        </w:numPr>
        <w:ind w:left="680"/>
        <w:jc w:val="both"/>
        <w:rPr>
          <w:i/>
        </w:rPr>
      </w:pPr>
      <w:r>
        <w:rPr>
          <w:i/>
        </w:rPr>
        <w:t xml:space="preserve">Crossing </w:t>
      </w:r>
      <w:r w:rsidR="00D47FFB">
        <w:rPr>
          <w:i/>
        </w:rPr>
        <w:t xml:space="preserve">Charge </w:t>
      </w:r>
      <w:r>
        <w:rPr>
          <w:i/>
        </w:rPr>
        <w:t>Assumptions</w:t>
      </w:r>
    </w:p>
    <w:p w:rsidR="00694B1C" w:rsidRDefault="004631AE" w:rsidP="00694B1C">
      <w:pPr>
        <w:pStyle w:val="StylePara311ptNotItalic"/>
        <w:numPr>
          <w:ilvl w:val="2"/>
          <w:numId w:val="4"/>
        </w:numPr>
        <w:tabs>
          <w:tab w:val="num" w:pos="709"/>
        </w:tabs>
        <w:ind w:left="680"/>
        <w:jc w:val="both"/>
      </w:pPr>
      <w:r>
        <w:t xml:space="preserve">The level of charges in place on the </w:t>
      </w:r>
      <w:r w:rsidR="00C94842">
        <w:t>Dartford-Thurrock Crossing</w:t>
      </w:r>
      <w:r>
        <w:t xml:space="preserve">, and any proposed </w:t>
      </w:r>
      <w:r w:rsidR="00DD79C5">
        <w:t>options</w:t>
      </w:r>
      <w:r>
        <w:t xml:space="preserve">, has been based on the current </w:t>
      </w:r>
      <w:r w:rsidR="00537274">
        <w:t>G</w:t>
      </w:r>
      <w:r>
        <w:t>overnment policy. A recent DfT statement</w:t>
      </w:r>
      <w:r>
        <w:rPr>
          <w:rStyle w:val="FootnoteReference"/>
        </w:rPr>
        <w:footnoteReference w:id="5"/>
      </w:r>
      <w:r>
        <w:t xml:space="preserve"> specified that the cash </w:t>
      </w:r>
      <w:r w:rsidR="00B95F9F">
        <w:t xml:space="preserve">charge </w:t>
      </w:r>
      <w:r>
        <w:t xml:space="preserve">for car users would rise by 50p (to £2.00) in October 2012, and again by a further 50p (to £2.50) in October 2014. </w:t>
      </w:r>
      <w:commentRangeStart w:id="55"/>
      <w:r>
        <w:t xml:space="preserve">The </w:t>
      </w:r>
      <w:proofErr w:type="gramStart"/>
      <w:r>
        <w:t>costs for other vehicle types and for DART-Tag users is</w:t>
      </w:r>
      <w:proofErr w:type="gramEnd"/>
      <w:r>
        <w:t xml:space="preserve"> also assumed to increase proportionately.</w:t>
      </w:r>
      <w:commentRangeEnd w:id="55"/>
      <w:r>
        <w:rPr>
          <w:rStyle w:val="CommentReference"/>
        </w:rPr>
        <w:commentReference w:id="55"/>
      </w:r>
    </w:p>
    <w:p w:rsidR="00F91994" w:rsidRDefault="004631AE">
      <w:pPr>
        <w:pStyle w:val="StylePara311ptNotItalic"/>
        <w:numPr>
          <w:ilvl w:val="2"/>
          <w:numId w:val="4"/>
        </w:numPr>
        <w:tabs>
          <w:tab w:val="num" w:pos="709"/>
        </w:tabs>
        <w:ind w:left="680"/>
        <w:jc w:val="both"/>
      </w:pPr>
      <w:r>
        <w:t xml:space="preserve">Assuming that 2015 is the first full year of operation of these revised charges, the </w:t>
      </w:r>
      <w:r w:rsidR="00B95F9F">
        <w:t xml:space="preserve">charges </w:t>
      </w:r>
      <w:r>
        <w:t xml:space="preserve">assumed in the model, </w:t>
      </w:r>
      <w:r w:rsidRPr="00840FC7">
        <w:t xml:space="preserve">in 2015 prices, are </w:t>
      </w:r>
      <w:r w:rsidR="002414A8" w:rsidRPr="002414A8">
        <w:t xml:space="preserve">given in </w:t>
      </w:r>
      <w:fldSimple w:instr=" REF _Ref334444493 \h  \* MERGEFORMAT ">
        <w:r w:rsidR="001A4385" w:rsidRPr="001A4385">
          <w:rPr>
            <w:szCs w:val="20"/>
          </w:rPr>
          <w:t>Table 2.3</w:t>
        </w:r>
      </w:fldSimple>
      <w:r w:rsidR="002414A8" w:rsidRPr="002414A8">
        <w:t>. The</w:t>
      </w:r>
      <w:r>
        <w:t xml:space="preserve"> forecast </w:t>
      </w:r>
      <w:r w:rsidR="00B95F9F">
        <w:t xml:space="preserve">charges </w:t>
      </w:r>
      <w:r>
        <w:t xml:space="preserve">for LGV and HGV, and the discounts for DART-Tag users, have been calculated by increasing the </w:t>
      </w:r>
      <w:r w:rsidR="00B95F9F">
        <w:t xml:space="preserve">charges </w:t>
      </w:r>
      <w:r>
        <w:t xml:space="preserve">proportionately to car </w:t>
      </w:r>
      <w:r w:rsidR="00D47FFB">
        <w:t>charges</w:t>
      </w:r>
      <w:r>
        <w:t>, and rounding to the nearest 10 pence.</w:t>
      </w:r>
    </w:p>
    <w:p w:rsidR="004631AE" w:rsidRPr="00B11A87" w:rsidRDefault="004631AE" w:rsidP="00537274">
      <w:pPr>
        <w:pStyle w:val="Caption"/>
        <w:keepNext/>
        <w:spacing w:after="120"/>
        <w:ind w:left="709" w:firstLine="29"/>
        <w:rPr>
          <w:b/>
          <w:sz w:val="20"/>
          <w:szCs w:val="20"/>
        </w:rPr>
      </w:pPr>
      <w:bookmarkStart w:id="56" w:name="_Ref334444493"/>
      <w:bookmarkStart w:id="57" w:name="_Toc341687971"/>
      <w:commentRangeStart w:id="58"/>
      <w:proofErr w:type="gramStart"/>
      <w:r>
        <w:rPr>
          <w:b/>
          <w:sz w:val="20"/>
          <w:szCs w:val="20"/>
        </w:rPr>
        <w:lastRenderedPageBreak/>
        <w:t>Table 2</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3</w:t>
      </w:r>
      <w:r w:rsidR="007C3B17">
        <w:rPr>
          <w:b/>
          <w:sz w:val="20"/>
          <w:szCs w:val="20"/>
        </w:rPr>
        <w:fldChar w:fldCharType="end"/>
      </w:r>
      <w:bookmarkEnd w:id="56"/>
      <w:r w:rsidRPr="00AF53DC">
        <w:rPr>
          <w:b/>
          <w:sz w:val="20"/>
          <w:szCs w:val="20"/>
        </w:rPr>
        <w:t xml:space="preserve">: </w:t>
      </w:r>
      <w:r>
        <w:rPr>
          <w:b/>
          <w:sz w:val="20"/>
          <w:szCs w:val="20"/>
        </w:rPr>
        <w:t xml:space="preserve">2015 </w:t>
      </w:r>
      <w:r w:rsidR="00B95F9F">
        <w:rPr>
          <w:b/>
          <w:sz w:val="20"/>
          <w:szCs w:val="20"/>
        </w:rPr>
        <w:t xml:space="preserve">Charge </w:t>
      </w:r>
      <w:r>
        <w:rPr>
          <w:b/>
          <w:sz w:val="20"/>
          <w:szCs w:val="20"/>
        </w:rPr>
        <w:t>Assumptions (in 2015 Prices)</w:t>
      </w:r>
      <w:commentRangeEnd w:id="58"/>
      <w:r>
        <w:rPr>
          <w:rStyle w:val="CommentReference"/>
          <w:bCs w:val="0"/>
        </w:rPr>
        <w:commentReference w:id="58"/>
      </w:r>
      <w:bookmarkEnd w:id="57"/>
    </w:p>
    <w:tbl>
      <w:tblPr>
        <w:tblW w:w="4534" w:type="dxa"/>
        <w:tblInd w:w="817" w:type="dxa"/>
        <w:tblBorders>
          <w:top w:val="single" w:sz="4" w:space="0" w:color="auto"/>
          <w:bottom w:val="single" w:sz="4" w:space="0" w:color="auto"/>
          <w:insideH w:val="single" w:sz="4" w:space="0" w:color="auto"/>
          <w:insideV w:val="single" w:sz="4" w:space="0" w:color="auto"/>
        </w:tblBorders>
        <w:tblLayout w:type="fixed"/>
        <w:tblLook w:val="00A0"/>
      </w:tblPr>
      <w:tblGrid>
        <w:gridCol w:w="1550"/>
        <w:gridCol w:w="1561"/>
        <w:gridCol w:w="1423"/>
      </w:tblGrid>
      <w:tr w:rsidR="004631AE" w:rsidRPr="00C655F4" w:rsidTr="00B95F9F">
        <w:trPr>
          <w:trHeight w:val="312"/>
          <w:tblHeader/>
        </w:trPr>
        <w:tc>
          <w:tcPr>
            <w:tcW w:w="1550" w:type="dxa"/>
            <w:vAlign w:val="center"/>
          </w:tcPr>
          <w:p w:rsidR="004631AE" w:rsidRPr="00C655F4" w:rsidRDefault="004631AE" w:rsidP="007B595E">
            <w:pPr>
              <w:keepNext/>
              <w:jc w:val="center"/>
              <w:rPr>
                <w:rFonts w:cs="Arial"/>
                <w:b/>
                <w:bCs/>
                <w:sz w:val="20"/>
                <w:szCs w:val="20"/>
              </w:rPr>
            </w:pPr>
            <w:r>
              <w:rPr>
                <w:rFonts w:cs="Arial"/>
                <w:b/>
                <w:bCs/>
                <w:sz w:val="20"/>
                <w:szCs w:val="20"/>
              </w:rPr>
              <w:t>Vehicle Type</w:t>
            </w:r>
          </w:p>
        </w:tc>
        <w:tc>
          <w:tcPr>
            <w:tcW w:w="1561" w:type="dxa"/>
            <w:vAlign w:val="center"/>
          </w:tcPr>
          <w:p w:rsidR="004631AE" w:rsidRPr="00C655F4" w:rsidRDefault="004631AE" w:rsidP="00B95F9F">
            <w:pPr>
              <w:keepNext/>
              <w:jc w:val="center"/>
              <w:rPr>
                <w:rFonts w:cs="Arial"/>
                <w:b/>
                <w:bCs/>
                <w:sz w:val="20"/>
                <w:szCs w:val="20"/>
              </w:rPr>
            </w:pPr>
            <w:r>
              <w:rPr>
                <w:rFonts w:cs="Arial"/>
                <w:b/>
                <w:bCs/>
                <w:sz w:val="20"/>
                <w:szCs w:val="20"/>
              </w:rPr>
              <w:t xml:space="preserve">Cash </w:t>
            </w:r>
            <w:r w:rsidR="00B95F9F">
              <w:rPr>
                <w:rFonts w:cs="Arial"/>
                <w:b/>
                <w:bCs/>
                <w:sz w:val="20"/>
                <w:szCs w:val="20"/>
              </w:rPr>
              <w:t>Charge</w:t>
            </w:r>
          </w:p>
        </w:tc>
        <w:tc>
          <w:tcPr>
            <w:tcW w:w="1423" w:type="dxa"/>
            <w:vAlign w:val="center"/>
          </w:tcPr>
          <w:p w:rsidR="004631AE" w:rsidRPr="00C655F4" w:rsidRDefault="00B95F9F" w:rsidP="00B95F9F">
            <w:pPr>
              <w:keepNext/>
              <w:jc w:val="center"/>
              <w:rPr>
                <w:rFonts w:cs="Arial"/>
                <w:b/>
                <w:bCs/>
                <w:sz w:val="20"/>
                <w:szCs w:val="20"/>
              </w:rPr>
            </w:pPr>
            <w:r>
              <w:rPr>
                <w:rFonts w:cs="Arial"/>
                <w:b/>
                <w:bCs/>
                <w:sz w:val="20"/>
                <w:szCs w:val="20"/>
              </w:rPr>
              <w:t>DART-Tag</w:t>
            </w:r>
          </w:p>
        </w:tc>
      </w:tr>
      <w:tr w:rsidR="004631AE" w:rsidRPr="00C655F4" w:rsidTr="00B95F9F">
        <w:trPr>
          <w:trHeight w:val="312"/>
        </w:trPr>
        <w:tc>
          <w:tcPr>
            <w:tcW w:w="1550" w:type="dxa"/>
            <w:tcBorders>
              <w:bottom w:val="nil"/>
            </w:tcBorders>
            <w:vAlign w:val="center"/>
          </w:tcPr>
          <w:p w:rsidR="004631AE" w:rsidRPr="00C655F4" w:rsidRDefault="004631AE" w:rsidP="007B595E">
            <w:pPr>
              <w:keepNext/>
              <w:rPr>
                <w:rFonts w:cs="Arial"/>
                <w:color w:val="000000"/>
                <w:sz w:val="20"/>
                <w:szCs w:val="20"/>
              </w:rPr>
            </w:pPr>
            <w:r>
              <w:rPr>
                <w:rFonts w:cs="Arial"/>
                <w:color w:val="000000"/>
                <w:sz w:val="20"/>
                <w:szCs w:val="20"/>
              </w:rPr>
              <w:t>Car</w:t>
            </w:r>
          </w:p>
        </w:tc>
        <w:tc>
          <w:tcPr>
            <w:tcW w:w="1561" w:type="dxa"/>
            <w:tcBorders>
              <w:bottom w:val="nil"/>
            </w:tcBorders>
            <w:vAlign w:val="center"/>
          </w:tcPr>
          <w:p w:rsidR="004631AE" w:rsidRPr="00C655F4" w:rsidRDefault="004631AE" w:rsidP="007B595E">
            <w:pPr>
              <w:keepNext/>
              <w:jc w:val="center"/>
              <w:rPr>
                <w:rFonts w:cs="Arial"/>
                <w:color w:val="000000"/>
                <w:sz w:val="20"/>
                <w:szCs w:val="20"/>
              </w:rPr>
            </w:pPr>
            <w:r>
              <w:rPr>
                <w:rFonts w:cs="Arial"/>
                <w:color w:val="000000"/>
                <w:sz w:val="20"/>
                <w:szCs w:val="20"/>
              </w:rPr>
              <w:t>£2.50</w:t>
            </w:r>
          </w:p>
        </w:tc>
        <w:tc>
          <w:tcPr>
            <w:tcW w:w="1423" w:type="dxa"/>
            <w:tcBorders>
              <w:bottom w:val="nil"/>
            </w:tcBorders>
            <w:vAlign w:val="center"/>
          </w:tcPr>
          <w:p w:rsidR="004631AE" w:rsidRPr="004B6B79" w:rsidRDefault="004631AE" w:rsidP="007B595E">
            <w:pPr>
              <w:keepNext/>
              <w:jc w:val="center"/>
              <w:rPr>
                <w:rFonts w:cs="Arial"/>
                <w:color w:val="000000"/>
                <w:sz w:val="20"/>
                <w:szCs w:val="20"/>
              </w:rPr>
            </w:pPr>
            <w:r>
              <w:rPr>
                <w:rFonts w:cs="Arial"/>
                <w:color w:val="000000"/>
                <w:sz w:val="20"/>
                <w:szCs w:val="20"/>
              </w:rPr>
              <w:t>£1.70</w:t>
            </w:r>
          </w:p>
        </w:tc>
      </w:tr>
      <w:tr w:rsidR="004631AE" w:rsidRPr="00C655F4" w:rsidTr="00B95F9F">
        <w:trPr>
          <w:trHeight w:val="312"/>
        </w:trPr>
        <w:tc>
          <w:tcPr>
            <w:tcW w:w="1550" w:type="dxa"/>
            <w:tcBorders>
              <w:top w:val="nil"/>
              <w:bottom w:val="nil"/>
            </w:tcBorders>
            <w:vAlign w:val="center"/>
          </w:tcPr>
          <w:p w:rsidR="004631AE" w:rsidRPr="00C655F4" w:rsidRDefault="004631AE" w:rsidP="007B595E">
            <w:pPr>
              <w:keepNext/>
              <w:rPr>
                <w:rFonts w:cs="Arial"/>
                <w:color w:val="000000"/>
                <w:sz w:val="20"/>
                <w:szCs w:val="20"/>
              </w:rPr>
            </w:pPr>
            <w:r>
              <w:rPr>
                <w:rFonts w:cs="Arial"/>
                <w:color w:val="000000"/>
                <w:sz w:val="20"/>
                <w:szCs w:val="20"/>
              </w:rPr>
              <w:t>LGV</w:t>
            </w:r>
          </w:p>
        </w:tc>
        <w:tc>
          <w:tcPr>
            <w:tcW w:w="1561" w:type="dxa"/>
            <w:tcBorders>
              <w:top w:val="nil"/>
              <w:bottom w:val="nil"/>
            </w:tcBorders>
            <w:vAlign w:val="center"/>
          </w:tcPr>
          <w:p w:rsidR="004631AE" w:rsidRPr="00C655F4" w:rsidRDefault="004631AE" w:rsidP="007B595E">
            <w:pPr>
              <w:keepNext/>
              <w:jc w:val="center"/>
              <w:rPr>
                <w:rFonts w:cs="Arial"/>
                <w:color w:val="000000"/>
                <w:sz w:val="20"/>
                <w:szCs w:val="20"/>
              </w:rPr>
            </w:pPr>
            <w:r>
              <w:rPr>
                <w:rFonts w:cs="Arial"/>
                <w:color w:val="000000"/>
                <w:sz w:val="20"/>
                <w:szCs w:val="20"/>
              </w:rPr>
              <w:t>£3.30</w:t>
            </w:r>
          </w:p>
        </w:tc>
        <w:tc>
          <w:tcPr>
            <w:tcW w:w="1423" w:type="dxa"/>
            <w:tcBorders>
              <w:top w:val="nil"/>
              <w:bottom w:val="nil"/>
            </w:tcBorders>
            <w:vAlign w:val="center"/>
          </w:tcPr>
          <w:p w:rsidR="004631AE" w:rsidRPr="004B6B79" w:rsidRDefault="004631AE" w:rsidP="007B595E">
            <w:pPr>
              <w:keepNext/>
              <w:jc w:val="center"/>
              <w:rPr>
                <w:rFonts w:cs="Arial"/>
                <w:color w:val="000000"/>
                <w:sz w:val="20"/>
                <w:szCs w:val="20"/>
              </w:rPr>
            </w:pPr>
            <w:r>
              <w:rPr>
                <w:rFonts w:cs="Arial"/>
                <w:color w:val="000000"/>
                <w:sz w:val="20"/>
                <w:szCs w:val="20"/>
              </w:rPr>
              <w:t>£2.90</w:t>
            </w:r>
          </w:p>
        </w:tc>
      </w:tr>
      <w:tr w:rsidR="004631AE" w:rsidRPr="00C655F4" w:rsidTr="00B95F9F">
        <w:trPr>
          <w:trHeight w:val="312"/>
        </w:trPr>
        <w:tc>
          <w:tcPr>
            <w:tcW w:w="1550" w:type="dxa"/>
            <w:tcBorders>
              <w:top w:val="nil"/>
            </w:tcBorders>
            <w:vAlign w:val="center"/>
          </w:tcPr>
          <w:p w:rsidR="004631AE" w:rsidRPr="00C655F4" w:rsidRDefault="004631AE" w:rsidP="007B595E">
            <w:pPr>
              <w:keepNext/>
              <w:rPr>
                <w:rFonts w:cs="Arial"/>
                <w:color w:val="000000"/>
                <w:sz w:val="20"/>
                <w:szCs w:val="20"/>
              </w:rPr>
            </w:pPr>
            <w:r>
              <w:rPr>
                <w:rFonts w:cs="Arial"/>
                <w:color w:val="000000"/>
                <w:sz w:val="20"/>
                <w:szCs w:val="20"/>
              </w:rPr>
              <w:t>HGV</w:t>
            </w:r>
          </w:p>
        </w:tc>
        <w:tc>
          <w:tcPr>
            <w:tcW w:w="1561" w:type="dxa"/>
            <w:tcBorders>
              <w:top w:val="nil"/>
            </w:tcBorders>
            <w:vAlign w:val="center"/>
          </w:tcPr>
          <w:p w:rsidR="004631AE" w:rsidRPr="00C655F4" w:rsidRDefault="004631AE" w:rsidP="007B595E">
            <w:pPr>
              <w:keepNext/>
              <w:jc w:val="center"/>
              <w:rPr>
                <w:rFonts w:cs="Arial"/>
                <w:color w:val="000000"/>
                <w:sz w:val="20"/>
                <w:szCs w:val="20"/>
              </w:rPr>
            </w:pPr>
            <w:r>
              <w:rPr>
                <w:rFonts w:cs="Arial"/>
                <w:color w:val="000000"/>
                <w:sz w:val="20"/>
                <w:szCs w:val="20"/>
              </w:rPr>
              <w:t>£6.20</w:t>
            </w:r>
          </w:p>
        </w:tc>
        <w:tc>
          <w:tcPr>
            <w:tcW w:w="1423" w:type="dxa"/>
            <w:tcBorders>
              <w:top w:val="nil"/>
            </w:tcBorders>
            <w:vAlign w:val="center"/>
          </w:tcPr>
          <w:p w:rsidR="004631AE" w:rsidRPr="004B6B79" w:rsidRDefault="004631AE" w:rsidP="007B595E">
            <w:pPr>
              <w:keepNext/>
              <w:jc w:val="center"/>
              <w:rPr>
                <w:rFonts w:cs="Arial"/>
                <w:color w:val="000000"/>
                <w:sz w:val="20"/>
                <w:szCs w:val="20"/>
              </w:rPr>
            </w:pPr>
            <w:r>
              <w:rPr>
                <w:rFonts w:cs="Arial"/>
                <w:color w:val="000000"/>
                <w:sz w:val="20"/>
                <w:szCs w:val="20"/>
              </w:rPr>
              <w:t>£5.30</w:t>
            </w:r>
          </w:p>
        </w:tc>
      </w:tr>
    </w:tbl>
    <w:p w:rsidR="00C42B64" w:rsidRDefault="00C42B64">
      <w:pPr>
        <w:pStyle w:val="StylePara311ptNotItalic"/>
        <w:numPr>
          <w:ilvl w:val="0"/>
          <w:numId w:val="0"/>
        </w:numPr>
        <w:ind w:left="1247" w:hanging="680"/>
        <w:rPr>
          <w:szCs w:val="20"/>
        </w:rPr>
      </w:pPr>
    </w:p>
    <w:p w:rsidR="00694B1C" w:rsidRDefault="004631AE" w:rsidP="00694B1C">
      <w:pPr>
        <w:pStyle w:val="StylePara311ptNotItalic"/>
        <w:numPr>
          <w:ilvl w:val="2"/>
          <w:numId w:val="4"/>
        </w:numPr>
        <w:tabs>
          <w:tab w:val="num" w:pos="709"/>
        </w:tabs>
        <w:ind w:left="680"/>
        <w:jc w:val="both"/>
      </w:pPr>
      <w:r>
        <w:t xml:space="preserve">After 2015, these </w:t>
      </w:r>
      <w:r w:rsidR="00B95F9F">
        <w:t xml:space="preserve">charges </w:t>
      </w:r>
      <w:r>
        <w:t>have been assumed to increase in</w:t>
      </w:r>
      <w:r w:rsidR="00537274">
        <w:t>-</w:t>
      </w:r>
      <w:r>
        <w:t xml:space="preserve">line with the Consumer Price Index (CPI), and the 2015 forecast </w:t>
      </w:r>
      <w:r w:rsidR="00B95F9F">
        <w:t xml:space="preserve">charges </w:t>
      </w:r>
      <w:r>
        <w:t xml:space="preserve">have been deflated to </w:t>
      </w:r>
      <w:commentRangeStart w:id="59"/>
      <w:r>
        <w:t xml:space="preserve">2010 prices </w:t>
      </w:r>
      <w:commentRangeEnd w:id="59"/>
      <w:r>
        <w:rPr>
          <w:rStyle w:val="CommentReference"/>
        </w:rPr>
        <w:commentReference w:id="59"/>
      </w:r>
      <w:r>
        <w:t xml:space="preserve">prior to being used in the model. We note that in the short term, </w:t>
      </w:r>
      <w:r w:rsidR="00C94842">
        <w:t>Dartford-Thurrock Crossing</w:t>
      </w:r>
      <w:r>
        <w:t xml:space="preserve"> </w:t>
      </w:r>
      <w:r w:rsidR="00B95F9F">
        <w:t xml:space="preserve">charges </w:t>
      </w:r>
      <w:r>
        <w:t>are set to rise with the Retail Price Index (RPI). The approximation has been made because other monetary quantities in the model are assumed to increase with CPI, in accordance with WebTAG guidance.</w:t>
      </w:r>
    </w:p>
    <w:p w:rsidR="00694B1C" w:rsidRDefault="004631AE" w:rsidP="00694B1C">
      <w:pPr>
        <w:pStyle w:val="StylePara311ptNotItalic"/>
        <w:numPr>
          <w:ilvl w:val="2"/>
          <w:numId w:val="4"/>
        </w:numPr>
        <w:tabs>
          <w:tab w:val="num" w:pos="709"/>
        </w:tabs>
        <w:ind w:left="680"/>
        <w:jc w:val="both"/>
      </w:pPr>
      <w:r>
        <w:t xml:space="preserve">In addition to the absolute </w:t>
      </w:r>
      <w:r w:rsidR="00B95F9F">
        <w:t xml:space="preserve">charges </w:t>
      </w:r>
      <w:r>
        <w:t xml:space="preserve">in each of the forecast years, </w:t>
      </w:r>
      <w:r w:rsidR="00537274">
        <w:t xml:space="preserve">an estimate of the </w:t>
      </w:r>
      <w:r>
        <w:t xml:space="preserve">proportion of DART-Tag users is also required to calculate an average </w:t>
      </w:r>
      <w:r w:rsidR="00B95F9F">
        <w:t xml:space="preserve">charge </w:t>
      </w:r>
      <w:r>
        <w:t xml:space="preserve">for a given vehicle type. The assumptions regarding the uptake of DART-Tag have been taken from </w:t>
      </w:r>
      <w:proofErr w:type="spellStart"/>
      <w:r>
        <w:t>Hyder</w:t>
      </w:r>
      <w:proofErr w:type="spellEnd"/>
      <w:r>
        <w:t xml:space="preserve"> and </w:t>
      </w:r>
      <w:proofErr w:type="spellStart"/>
      <w:r>
        <w:t>Halcrow’s</w:t>
      </w:r>
      <w:proofErr w:type="spellEnd"/>
      <w:r>
        <w:t xml:space="preserve"> Traffic Forecasting Report for free-flow charging. Appendix N in that report gives assumed changes in the proportion of DART-Tag, and these changes have been applied to the proportions derived from the transaction data for the 2009 base year.</w:t>
      </w:r>
    </w:p>
    <w:p w:rsidR="00694B1C" w:rsidRDefault="004631AE" w:rsidP="00694B1C">
      <w:pPr>
        <w:pStyle w:val="StylePara311ptNotItalic"/>
        <w:numPr>
          <w:ilvl w:val="2"/>
          <w:numId w:val="4"/>
        </w:numPr>
        <w:tabs>
          <w:tab w:val="num" w:pos="709"/>
        </w:tabs>
        <w:ind w:left="680"/>
        <w:jc w:val="both"/>
      </w:pPr>
      <w:r>
        <w:t xml:space="preserve">The assumed proportions of traffic using the existing </w:t>
      </w:r>
      <w:r w:rsidR="00C94842">
        <w:t>Dartford-Thurrock Crossing</w:t>
      </w:r>
      <w:r>
        <w:t xml:space="preserve"> with a DART-Tag </w:t>
      </w:r>
      <w:r w:rsidRPr="006E1839">
        <w:t xml:space="preserve">are given in </w:t>
      </w:r>
      <w:fldSimple w:instr=" REF _Ref334445439 \h  \* MERGEFORMAT ">
        <w:r w:rsidR="001A4385" w:rsidRPr="001A4385">
          <w:rPr>
            <w:szCs w:val="20"/>
          </w:rPr>
          <w:t>Table 2.4</w:t>
        </w:r>
      </w:fldSimple>
      <w:r w:rsidRPr="006E1839">
        <w:t>.</w:t>
      </w:r>
    </w:p>
    <w:p w:rsidR="004631AE" w:rsidRPr="00B11A87" w:rsidRDefault="004631AE" w:rsidP="000B1C8C">
      <w:pPr>
        <w:pStyle w:val="Caption"/>
        <w:keepNext/>
        <w:spacing w:after="120"/>
        <w:ind w:left="709" w:firstLine="29"/>
        <w:rPr>
          <w:b/>
          <w:sz w:val="20"/>
          <w:szCs w:val="20"/>
        </w:rPr>
      </w:pPr>
      <w:bookmarkStart w:id="60" w:name="_Ref334445439"/>
      <w:bookmarkStart w:id="61" w:name="_Toc341687972"/>
      <w:proofErr w:type="gramStart"/>
      <w:r>
        <w:rPr>
          <w:b/>
          <w:sz w:val="20"/>
          <w:szCs w:val="20"/>
        </w:rPr>
        <w:t>Table 2</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4</w:t>
      </w:r>
      <w:r w:rsidR="007C3B17">
        <w:rPr>
          <w:b/>
          <w:sz w:val="20"/>
          <w:szCs w:val="20"/>
        </w:rPr>
        <w:fldChar w:fldCharType="end"/>
      </w:r>
      <w:bookmarkEnd w:id="60"/>
      <w:r w:rsidRPr="00AF53DC">
        <w:rPr>
          <w:b/>
          <w:sz w:val="20"/>
          <w:szCs w:val="20"/>
        </w:rPr>
        <w:t xml:space="preserve">: </w:t>
      </w:r>
      <w:r>
        <w:rPr>
          <w:b/>
          <w:sz w:val="20"/>
          <w:szCs w:val="20"/>
        </w:rPr>
        <w:t>Forecast DART-Tag Proportions</w:t>
      </w:r>
      <w:bookmarkEnd w:id="61"/>
    </w:p>
    <w:tbl>
      <w:tblPr>
        <w:tblW w:w="7160" w:type="dxa"/>
        <w:tblInd w:w="817" w:type="dxa"/>
        <w:tblBorders>
          <w:top w:val="single" w:sz="8" w:space="0" w:color="auto"/>
          <w:bottom w:val="single" w:sz="8" w:space="0" w:color="auto"/>
        </w:tblBorders>
        <w:tblLayout w:type="fixed"/>
        <w:tblLook w:val="00A0"/>
      </w:tblPr>
      <w:tblGrid>
        <w:gridCol w:w="1220"/>
        <w:gridCol w:w="990"/>
        <w:gridCol w:w="990"/>
        <w:gridCol w:w="990"/>
        <w:gridCol w:w="990"/>
        <w:gridCol w:w="990"/>
        <w:gridCol w:w="990"/>
      </w:tblGrid>
      <w:tr w:rsidR="004631AE" w:rsidRPr="000B1C8C" w:rsidTr="00437381">
        <w:trPr>
          <w:trHeight w:val="312"/>
        </w:trPr>
        <w:tc>
          <w:tcPr>
            <w:tcW w:w="1220" w:type="dxa"/>
            <w:tcBorders>
              <w:top w:val="single" w:sz="8" w:space="0" w:color="auto"/>
              <w:bottom w:val="single" w:sz="8" w:space="0" w:color="auto"/>
              <w:right w:val="single" w:sz="8" w:space="0" w:color="auto"/>
            </w:tcBorders>
            <w:noWrap/>
            <w:vAlign w:val="bottom"/>
          </w:tcPr>
          <w:p w:rsidR="004631AE" w:rsidRPr="000B1C8C" w:rsidRDefault="004631AE" w:rsidP="000B1C8C">
            <w:pPr>
              <w:rPr>
                <w:rFonts w:cs="Arial"/>
                <w:b/>
                <w:bCs/>
                <w:color w:val="000000"/>
                <w:sz w:val="20"/>
                <w:szCs w:val="20"/>
                <w:lang w:eastAsia="en-GB"/>
              </w:rPr>
            </w:pPr>
          </w:p>
        </w:tc>
        <w:tc>
          <w:tcPr>
            <w:tcW w:w="2970" w:type="dxa"/>
            <w:gridSpan w:val="3"/>
            <w:tcBorders>
              <w:top w:val="single" w:sz="8" w:space="0" w:color="auto"/>
              <w:left w:val="single" w:sz="8" w:space="0" w:color="auto"/>
              <w:bottom w:val="single" w:sz="8" w:space="0" w:color="auto"/>
              <w:right w:val="single" w:sz="8" w:space="0" w:color="auto"/>
            </w:tcBorders>
            <w:noWrap/>
            <w:vAlign w:val="center"/>
          </w:tcPr>
          <w:p w:rsidR="004631AE" w:rsidRPr="000B1C8C" w:rsidRDefault="004631AE" w:rsidP="000B1C8C">
            <w:pPr>
              <w:jc w:val="center"/>
              <w:rPr>
                <w:rFonts w:cs="Arial"/>
                <w:b/>
                <w:color w:val="000000"/>
                <w:sz w:val="20"/>
                <w:szCs w:val="20"/>
                <w:lang w:eastAsia="en-GB"/>
              </w:rPr>
            </w:pPr>
            <w:r w:rsidRPr="000B1C8C">
              <w:rPr>
                <w:rFonts w:cs="Arial"/>
                <w:b/>
                <w:color w:val="000000"/>
                <w:sz w:val="20"/>
                <w:szCs w:val="20"/>
                <w:lang w:eastAsia="en-GB"/>
              </w:rPr>
              <w:t>Base Year</w:t>
            </w:r>
          </w:p>
        </w:tc>
        <w:tc>
          <w:tcPr>
            <w:tcW w:w="2970" w:type="dxa"/>
            <w:gridSpan w:val="3"/>
            <w:tcBorders>
              <w:top w:val="single" w:sz="8" w:space="0" w:color="auto"/>
              <w:left w:val="single" w:sz="8" w:space="0" w:color="auto"/>
              <w:bottom w:val="single" w:sz="8" w:space="0" w:color="auto"/>
            </w:tcBorders>
            <w:vAlign w:val="center"/>
          </w:tcPr>
          <w:p w:rsidR="004631AE" w:rsidRPr="000B1C8C" w:rsidRDefault="004631AE" w:rsidP="000B1C8C">
            <w:pPr>
              <w:jc w:val="center"/>
              <w:rPr>
                <w:rFonts w:cs="Arial"/>
                <w:b/>
                <w:color w:val="000000"/>
                <w:sz w:val="20"/>
                <w:szCs w:val="20"/>
                <w:lang w:eastAsia="en-GB"/>
              </w:rPr>
            </w:pPr>
            <w:r w:rsidRPr="000B1C8C">
              <w:rPr>
                <w:rFonts w:cs="Arial"/>
                <w:b/>
                <w:color w:val="000000"/>
                <w:sz w:val="20"/>
                <w:szCs w:val="20"/>
                <w:lang w:eastAsia="en-GB"/>
              </w:rPr>
              <w:t>Forecast Year</w:t>
            </w:r>
            <w:r w:rsidR="00537274">
              <w:rPr>
                <w:rFonts w:cs="Arial"/>
                <w:b/>
                <w:color w:val="000000"/>
                <w:sz w:val="20"/>
                <w:szCs w:val="20"/>
                <w:lang w:eastAsia="en-GB"/>
              </w:rPr>
              <w:t>s</w:t>
            </w:r>
          </w:p>
        </w:tc>
      </w:tr>
      <w:tr w:rsidR="004631AE" w:rsidRPr="000B1C8C" w:rsidTr="00437381">
        <w:trPr>
          <w:trHeight w:val="312"/>
        </w:trPr>
        <w:tc>
          <w:tcPr>
            <w:tcW w:w="1220" w:type="dxa"/>
            <w:tcBorders>
              <w:top w:val="single" w:sz="8" w:space="0" w:color="auto"/>
              <w:bottom w:val="nil"/>
              <w:right w:val="single" w:sz="8" w:space="0" w:color="auto"/>
            </w:tcBorders>
            <w:noWrap/>
            <w:vAlign w:val="bottom"/>
          </w:tcPr>
          <w:p w:rsidR="004631AE" w:rsidRPr="000B1C8C" w:rsidRDefault="004631AE" w:rsidP="000B1C8C">
            <w:pPr>
              <w:rPr>
                <w:rFonts w:cs="Arial"/>
                <w:b/>
                <w:bCs/>
                <w:color w:val="000000"/>
                <w:sz w:val="20"/>
                <w:szCs w:val="20"/>
                <w:lang w:eastAsia="en-GB"/>
              </w:rPr>
            </w:pPr>
          </w:p>
        </w:tc>
        <w:tc>
          <w:tcPr>
            <w:tcW w:w="990" w:type="dxa"/>
            <w:tcBorders>
              <w:top w:val="single" w:sz="8" w:space="0" w:color="auto"/>
              <w:left w:val="single" w:sz="8" w:space="0" w:color="auto"/>
              <w:bottom w:val="nil"/>
            </w:tcBorders>
            <w:noWrap/>
            <w:vAlign w:val="center"/>
          </w:tcPr>
          <w:p w:rsidR="004631AE" w:rsidRPr="000B1C8C" w:rsidRDefault="004631AE" w:rsidP="000B1C8C">
            <w:pPr>
              <w:jc w:val="center"/>
              <w:rPr>
                <w:rFonts w:cs="Arial"/>
                <w:color w:val="000000"/>
                <w:sz w:val="20"/>
                <w:szCs w:val="20"/>
                <w:lang w:eastAsia="en-GB"/>
              </w:rPr>
            </w:pPr>
            <w:r w:rsidRPr="000B1C8C">
              <w:rPr>
                <w:rFonts w:cs="Arial"/>
                <w:color w:val="000000"/>
                <w:sz w:val="20"/>
                <w:szCs w:val="20"/>
                <w:lang w:eastAsia="en-GB"/>
              </w:rPr>
              <w:t>AM</w:t>
            </w:r>
          </w:p>
        </w:tc>
        <w:tc>
          <w:tcPr>
            <w:tcW w:w="990" w:type="dxa"/>
            <w:tcBorders>
              <w:top w:val="single" w:sz="8" w:space="0" w:color="auto"/>
              <w:bottom w:val="nil"/>
            </w:tcBorders>
            <w:noWrap/>
            <w:vAlign w:val="center"/>
          </w:tcPr>
          <w:p w:rsidR="004631AE" w:rsidRPr="000B1C8C" w:rsidRDefault="004631AE" w:rsidP="000B1C8C">
            <w:pPr>
              <w:jc w:val="center"/>
              <w:rPr>
                <w:rFonts w:cs="Arial"/>
                <w:color w:val="000000"/>
                <w:sz w:val="20"/>
                <w:szCs w:val="20"/>
                <w:lang w:eastAsia="en-GB"/>
              </w:rPr>
            </w:pPr>
            <w:r w:rsidRPr="000B1C8C">
              <w:rPr>
                <w:rFonts w:cs="Arial"/>
                <w:color w:val="000000"/>
                <w:sz w:val="20"/>
                <w:szCs w:val="20"/>
                <w:lang w:eastAsia="en-GB"/>
              </w:rPr>
              <w:t>IP</w:t>
            </w:r>
          </w:p>
        </w:tc>
        <w:tc>
          <w:tcPr>
            <w:tcW w:w="990" w:type="dxa"/>
            <w:tcBorders>
              <w:top w:val="single" w:sz="8" w:space="0" w:color="auto"/>
              <w:bottom w:val="nil"/>
              <w:right w:val="single" w:sz="8" w:space="0" w:color="auto"/>
            </w:tcBorders>
            <w:noWrap/>
            <w:vAlign w:val="center"/>
          </w:tcPr>
          <w:p w:rsidR="004631AE" w:rsidRPr="000B1C8C" w:rsidRDefault="004631AE" w:rsidP="000B1C8C">
            <w:pPr>
              <w:jc w:val="center"/>
              <w:rPr>
                <w:rFonts w:cs="Arial"/>
                <w:color w:val="000000"/>
                <w:sz w:val="20"/>
                <w:szCs w:val="20"/>
                <w:lang w:eastAsia="en-GB"/>
              </w:rPr>
            </w:pPr>
            <w:r w:rsidRPr="000B1C8C">
              <w:rPr>
                <w:rFonts w:cs="Arial"/>
                <w:color w:val="000000"/>
                <w:sz w:val="20"/>
                <w:szCs w:val="20"/>
                <w:lang w:eastAsia="en-GB"/>
              </w:rPr>
              <w:t>PM</w:t>
            </w:r>
          </w:p>
        </w:tc>
        <w:tc>
          <w:tcPr>
            <w:tcW w:w="990" w:type="dxa"/>
            <w:tcBorders>
              <w:top w:val="single" w:sz="8" w:space="0" w:color="auto"/>
              <w:left w:val="single" w:sz="8" w:space="0" w:color="auto"/>
              <w:bottom w:val="nil"/>
            </w:tcBorders>
            <w:vAlign w:val="center"/>
          </w:tcPr>
          <w:p w:rsidR="004631AE" w:rsidRPr="000B1C8C" w:rsidRDefault="004631AE" w:rsidP="000B1C8C">
            <w:pPr>
              <w:jc w:val="center"/>
              <w:rPr>
                <w:rFonts w:cs="Arial"/>
                <w:color w:val="000000"/>
                <w:sz w:val="20"/>
                <w:szCs w:val="20"/>
                <w:lang w:eastAsia="en-GB"/>
              </w:rPr>
            </w:pPr>
            <w:r w:rsidRPr="000B1C8C">
              <w:rPr>
                <w:rFonts w:cs="Arial"/>
                <w:color w:val="000000"/>
                <w:sz w:val="20"/>
                <w:szCs w:val="20"/>
                <w:lang w:eastAsia="en-GB"/>
              </w:rPr>
              <w:t>AM</w:t>
            </w:r>
          </w:p>
        </w:tc>
        <w:tc>
          <w:tcPr>
            <w:tcW w:w="990" w:type="dxa"/>
            <w:tcBorders>
              <w:top w:val="single" w:sz="8" w:space="0" w:color="auto"/>
              <w:bottom w:val="nil"/>
            </w:tcBorders>
            <w:vAlign w:val="center"/>
          </w:tcPr>
          <w:p w:rsidR="004631AE" w:rsidRPr="000B1C8C" w:rsidRDefault="004631AE" w:rsidP="000B1C8C">
            <w:pPr>
              <w:jc w:val="center"/>
              <w:rPr>
                <w:rFonts w:cs="Arial"/>
                <w:color w:val="000000"/>
                <w:sz w:val="20"/>
                <w:szCs w:val="20"/>
                <w:lang w:eastAsia="en-GB"/>
              </w:rPr>
            </w:pPr>
            <w:r w:rsidRPr="000B1C8C">
              <w:rPr>
                <w:rFonts w:cs="Arial"/>
                <w:color w:val="000000"/>
                <w:sz w:val="20"/>
                <w:szCs w:val="20"/>
                <w:lang w:eastAsia="en-GB"/>
              </w:rPr>
              <w:t>IP</w:t>
            </w:r>
          </w:p>
        </w:tc>
        <w:tc>
          <w:tcPr>
            <w:tcW w:w="990" w:type="dxa"/>
            <w:tcBorders>
              <w:top w:val="single" w:sz="8" w:space="0" w:color="auto"/>
              <w:bottom w:val="nil"/>
            </w:tcBorders>
            <w:vAlign w:val="center"/>
          </w:tcPr>
          <w:p w:rsidR="004631AE" w:rsidRPr="000B1C8C" w:rsidRDefault="004631AE" w:rsidP="000B1C8C">
            <w:pPr>
              <w:jc w:val="center"/>
              <w:rPr>
                <w:rFonts w:cs="Arial"/>
                <w:color w:val="000000"/>
                <w:sz w:val="20"/>
                <w:szCs w:val="20"/>
                <w:lang w:eastAsia="en-GB"/>
              </w:rPr>
            </w:pPr>
            <w:r w:rsidRPr="000B1C8C">
              <w:rPr>
                <w:rFonts w:cs="Arial"/>
                <w:color w:val="000000"/>
                <w:sz w:val="20"/>
                <w:szCs w:val="20"/>
                <w:lang w:eastAsia="en-GB"/>
              </w:rPr>
              <w:t>PM</w:t>
            </w:r>
          </w:p>
        </w:tc>
      </w:tr>
      <w:tr w:rsidR="004631AE" w:rsidRPr="000B1C8C" w:rsidTr="00437381">
        <w:trPr>
          <w:trHeight w:val="312"/>
        </w:trPr>
        <w:tc>
          <w:tcPr>
            <w:tcW w:w="1220" w:type="dxa"/>
            <w:tcBorders>
              <w:top w:val="nil"/>
              <w:bottom w:val="nil"/>
              <w:right w:val="single" w:sz="8" w:space="0" w:color="auto"/>
            </w:tcBorders>
            <w:noWrap/>
            <w:vAlign w:val="center"/>
          </w:tcPr>
          <w:p w:rsidR="004631AE" w:rsidRPr="000B1C8C" w:rsidRDefault="004631AE" w:rsidP="000B1C8C">
            <w:pPr>
              <w:rPr>
                <w:rFonts w:cs="Arial"/>
                <w:color w:val="000000"/>
                <w:sz w:val="20"/>
                <w:szCs w:val="20"/>
                <w:lang w:eastAsia="en-GB"/>
              </w:rPr>
            </w:pPr>
            <w:r w:rsidRPr="000B1C8C">
              <w:rPr>
                <w:rFonts w:cs="Arial"/>
                <w:color w:val="000000"/>
                <w:sz w:val="20"/>
                <w:szCs w:val="20"/>
                <w:lang w:eastAsia="en-GB"/>
              </w:rPr>
              <w:t>Car</w:t>
            </w:r>
          </w:p>
        </w:tc>
        <w:tc>
          <w:tcPr>
            <w:tcW w:w="990" w:type="dxa"/>
            <w:tcBorders>
              <w:top w:val="nil"/>
              <w:left w:val="single" w:sz="8" w:space="0" w:color="auto"/>
              <w:bottom w:val="nil"/>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34.3%</w:t>
            </w:r>
          </w:p>
        </w:tc>
        <w:tc>
          <w:tcPr>
            <w:tcW w:w="990" w:type="dxa"/>
            <w:tcBorders>
              <w:top w:val="nil"/>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12.8%</w:t>
            </w:r>
          </w:p>
        </w:tc>
        <w:tc>
          <w:tcPr>
            <w:tcW w:w="990" w:type="dxa"/>
            <w:tcBorders>
              <w:top w:val="nil"/>
              <w:right w:val="single" w:sz="8" w:space="0" w:color="auto"/>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21.7%</w:t>
            </w:r>
          </w:p>
        </w:tc>
        <w:tc>
          <w:tcPr>
            <w:tcW w:w="990" w:type="dxa"/>
            <w:tcBorders>
              <w:top w:val="nil"/>
              <w:left w:val="single" w:sz="8" w:space="0" w:color="auto"/>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70.3%</w:t>
            </w:r>
          </w:p>
        </w:tc>
        <w:tc>
          <w:tcPr>
            <w:tcW w:w="990" w:type="dxa"/>
            <w:tcBorders>
              <w:top w:val="nil"/>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26.1%</w:t>
            </w:r>
          </w:p>
        </w:tc>
        <w:tc>
          <w:tcPr>
            <w:tcW w:w="990" w:type="dxa"/>
            <w:tcBorders>
              <w:top w:val="nil"/>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44.3%</w:t>
            </w:r>
          </w:p>
        </w:tc>
      </w:tr>
      <w:tr w:rsidR="004631AE" w:rsidRPr="000B1C8C" w:rsidTr="00437381">
        <w:trPr>
          <w:trHeight w:val="312"/>
        </w:trPr>
        <w:tc>
          <w:tcPr>
            <w:tcW w:w="1220" w:type="dxa"/>
            <w:tcBorders>
              <w:top w:val="nil"/>
              <w:bottom w:val="nil"/>
              <w:right w:val="single" w:sz="8" w:space="0" w:color="auto"/>
            </w:tcBorders>
            <w:noWrap/>
            <w:vAlign w:val="center"/>
          </w:tcPr>
          <w:p w:rsidR="004631AE" w:rsidRPr="000B1C8C" w:rsidRDefault="004631AE" w:rsidP="000B1C8C">
            <w:pPr>
              <w:rPr>
                <w:rFonts w:cs="Arial"/>
                <w:color w:val="000000"/>
                <w:sz w:val="20"/>
                <w:szCs w:val="20"/>
                <w:lang w:eastAsia="en-GB"/>
              </w:rPr>
            </w:pPr>
            <w:r w:rsidRPr="000B1C8C">
              <w:rPr>
                <w:rFonts w:cs="Arial"/>
                <w:color w:val="000000"/>
                <w:sz w:val="20"/>
                <w:szCs w:val="20"/>
                <w:lang w:eastAsia="en-GB"/>
              </w:rPr>
              <w:t>LGV</w:t>
            </w:r>
          </w:p>
        </w:tc>
        <w:tc>
          <w:tcPr>
            <w:tcW w:w="990" w:type="dxa"/>
            <w:tcBorders>
              <w:top w:val="nil"/>
              <w:left w:val="single" w:sz="8" w:space="0" w:color="auto"/>
              <w:bottom w:val="nil"/>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44.1%</w:t>
            </w:r>
          </w:p>
        </w:tc>
        <w:tc>
          <w:tcPr>
            <w:tcW w:w="990" w:type="dxa"/>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41.3%</w:t>
            </w:r>
          </w:p>
        </w:tc>
        <w:tc>
          <w:tcPr>
            <w:tcW w:w="990" w:type="dxa"/>
            <w:tcBorders>
              <w:right w:val="single" w:sz="8" w:space="0" w:color="auto"/>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37.6%</w:t>
            </w:r>
          </w:p>
        </w:tc>
        <w:tc>
          <w:tcPr>
            <w:tcW w:w="990" w:type="dxa"/>
            <w:tcBorders>
              <w:left w:val="single" w:sz="8" w:space="0" w:color="auto"/>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46.2%</w:t>
            </w:r>
          </w:p>
        </w:tc>
        <w:tc>
          <w:tcPr>
            <w:tcW w:w="990" w:type="dxa"/>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43.3%</w:t>
            </w:r>
          </w:p>
        </w:tc>
        <w:tc>
          <w:tcPr>
            <w:tcW w:w="990" w:type="dxa"/>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39.5%</w:t>
            </w:r>
          </w:p>
        </w:tc>
      </w:tr>
      <w:tr w:rsidR="004631AE" w:rsidRPr="000B1C8C" w:rsidTr="00437381">
        <w:trPr>
          <w:trHeight w:val="312"/>
        </w:trPr>
        <w:tc>
          <w:tcPr>
            <w:tcW w:w="1220" w:type="dxa"/>
            <w:tcBorders>
              <w:top w:val="nil"/>
              <w:bottom w:val="single" w:sz="8" w:space="0" w:color="auto"/>
              <w:right w:val="single" w:sz="8" w:space="0" w:color="auto"/>
            </w:tcBorders>
            <w:noWrap/>
            <w:vAlign w:val="center"/>
          </w:tcPr>
          <w:p w:rsidR="004631AE" w:rsidRPr="000B1C8C" w:rsidRDefault="004631AE" w:rsidP="000B1C8C">
            <w:pPr>
              <w:rPr>
                <w:rFonts w:cs="Arial"/>
                <w:color w:val="000000"/>
                <w:sz w:val="20"/>
                <w:szCs w:val="20"/>
                <w:lang w:eastAsia="en-GB"/>
              </w:rPr>
            </w:pPr>
            <w:r w:rsidRPr="000B1C8C">
              <w:rPr>
                <w:rFonts w:cs="Arial"/>
                <w:color w:val="000000"/>
                <w:sz w:val="20"/>
                <w:szCs w:val="20"/>
                <w:lang w:eastAsia="en-GB"/>
              </w:rPr>
              <w:t>HGV</w:t>
            </w:r>
          </w:p>
        </w:tc>
        <w:tc>
          <w:tcPr>
            <w:tcW w:w="990" w:type="dxa"/>
            <w:tcBorders>
              <w:top w:val="nil"/>
              <w:left w:val="single" w:sz="8" w:space="0" w:color="auto"/>
              <w:bottom w:val="single" w:sz="8" w:space="0" w:color="auto"/>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72.2%</w:t>
            </w:r>
          </w:p>
        </w:tc>
        <w:tc>
          <w:tcPr>
            <w:tcW w:w="990" w:type="dxa"/>
            <w:tcBorders>
              <w:bottom w:val="single" w:sz="8" w:space="0" w:color="auto"/>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71.3%</w:t>
            </w:r>
          </w:p>
        </w:tc>
        <w:tc>
          <w:tcPr>
            <w:tcW w:w="990" w:type="dxa"/>
            <w:tcBorders>
              <w:bottom w:val="single" w:sz="8" w:space="0" w:color="auto"/>
              <w:right w:val="single" w:sz="8" w:space="0" w:color="auto"/>
            </w:tcBorders>
            <w:noWrap/>
            <w:vAlign w:val="center"/>
          </w:tcPr>
          <w:p w:rsidR="004631AE" w:rsidRPr="000B1C8C" w:rsidRDefault="004631AE" w:rsidP="000B1C8C">
            <w:pPr>
              <w:jc w:val="right"/>
              <w:rPr>
                <w:rFonts w:cs="Arial"/>
                <w:color w:val="000000"/>
                <w:sz w:val="20"/>
                <w:szCs w:val="20"/>
                <w:lang w:eastAsia="en-GB"/>
              </w:rPr>
            </w:pPr>
            <w:r w:rsidRPr="000B1C8C">
              <w:rPr>
                <w:rFonts w:cs="Arial"/>
                <w:color w:val="000000"/>
                <w:sz w:val="20"/>
                <w:szCs w:val="20"/>
                <w:lang w:eastAsia="en-GB"/>
              </w:rPr>
              <w:t>68.5%</w:t>
            </w:r>
          </w:p>
        </w:tc>
        <w:tc>
          <w:tcPr>
            <w:tcW w:w="990" w:type="dxa"/>
            <w:tcBorders>
              <w:left w:val="single" w:sz="8" w:space="0" w:color="auto"/>
              <w:bottom w:val="single" w:sz="8" w:space="0" w:color="auto"/>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72.2%</w:t>
            </w:r>
          </w:p>
        </w:tc>
        <w:tc>
          <w:tcPr>
            <w:tcW w:w="990" w:type="dxa"/>
            <w:tcBorders>
              <w:bottom w:val="single" w:sz="8" w:space="0" w:color="auto"/>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71.3%</w:t>
            </w:r>
          </w:p>
        </w:tc>
        <w:tc>
          <w:tcPr>
            <w:tcW w:w="990" w:type="dxa"/>
            <w:tcBorders>
              <w:bottom w:val="single" w:sz="8" w:space="0" w:color="auto"/>
            </w:tcBorders>
            <w:vAlign w:val="center"/>
          </w:tcPr>
          <w:p w:rsidR="004631AE" w:rsidRPr="00E3171A" w:rsidRDefault="004631AE" w:rsidP="00E3171A">
            <w:pPr>
              <w:jc w:val="right"/>
              <w:rPr>
                <w:rFonts w:cs="Arial"/>
                <w:color w:val="000000"/>
                <w:sz w:val="20"/>
                <w:szCs w:val="20"/>
                <w:lang w:eastAsia="en-GB"/>
              </w:rPr>
            </w:pPr>
            <w:r w:rsidRPr="00E3171A">
              <w:rPr>
                <w:rFonts w:cs="Arial"/>
                <w:color w:val="000000"/>
                <w:sz w:val="20"/>
                <w:szCs w:val="20"/>
                <w:lang w:eastAsia="en-GB"/>
              </w:rPr>
              <w:t>68.5%</w:t>
            </w:r>
          </w:p>
        </w:tc>
      </w:tr>
    </w:tbl>
    <w:p w:rsidR="004631AE" w:rsidRDefault="004631AE" w:rsidP="001B0F1B"/>
    <w:p w:rsidR="004631AE" w:rsidRDefault="004631AE" w:rsidP="001B0F1B">
      <w:pPr>
        <w:sectPr w:rsidR="004631AE" w:rsidSect="003070D9">
          <w:headerReference w:type="default" r:id="rId30"/>
          <w:footerReference w:type="default" r:id="rId31"/>
          <w:pgSz w:w="11907" w:h="16840" w:code="9"/>
          <w:pgMar w:top="1134" w:right="567" w:bottom="1134" w:left="851" w:header="357" w:footer="567" w:gutter="0"/>
          <w:cols w:space="720"/>
          <w:docGrid w:linePitch="360"/>
        </w:sectPr>
      </w:pPr>
    </w:p>
    <w:p w:rsidR="001C3F67" w:rsidRDefault="004631AE">
      <w:pPr>
        <w:pStyle w:val="Hdg1"/>
        <w:framePr w:wrap="notBeside" w:hAnchor="page" w:x="884" w:y="1712"/>
        <w:numPr>
          <w:ilvl w:val="0"/>
          <w:numId w:val="4"/>
        </w:numPr>
      </w:pPr>
      <w:bookmarkStart w:id="62" w:name="_Ref341106117"/>
      <w:bookmarkStart w:id="63" w:name="_Toc341687942"/>
      <w:r w:rsidRPr="00C51C39">
        <w:lastRenderedPageBreak/>
        <w:t>Core Scenario Without New Crossing</w:t>
      </w:r>
      <w:bookmarkEnd w:id="62"/>
      <w:bookmarkEnd w:id="63"/>
    </w:p>
    <w:p w:rsidR="004631AE" w:rsidRDefault="004631AE" w:rsidP="001B1171">
      <w:pPr>
        <w:pStyle w:val="Hdg2"/>
        <w:numPr>
          <w:ilvl w:val="0"/>
          <w:numId w:val="0"/>
        </w:numPr>
        <w:tabs>
          <w:tab w:val="left" w:pos="1276"/>
        </w:tabs>
        <w:ind w:left="680"/>
      </w:pPr>
    </w:p>
    <w:p w:rsidR="001C3F67" w:rsidRDefault="004631AE">
      <w:pPr>
        <w:pStyle w:val="Hdg2"/>
        <w:numPr>
          <w:ilvl w:val="1"/>
          <w:numId w:val="4"/>
        </w:numPr>
        <w:tabs>
          <w:tab w:val="left" w:pos="1276"/>
        </w:tabs>
      </w:pPr>
      <w:bookmarkStart w:id="64" w:name="_Toc341687943"/>
      <w:r>
        <w:t>Introduction</w:t>
      </w:r>
      <w:bookmarkEnd w:id="64"/>
    </w:p>
    <w:p w:rsidR="00694B1C" w:rsidRDefault="004631AE" w:rsidP="00694B1C">
      <w:pPr>
        <w:pStyle w:val="StylePara311ptNotItalic"/>
        <w:numPr>
          <w:ilvl w:val="2"/>
          <w:numId w:val="4"/>
        </w:numPr>
        <w:tabs>
          <w:tab w:val="num" w:pos="709"/>
        </w:tabs>
        <w:ind w:left="680"/>
        <w:jc w:val="both"/>
      </w:pPr>
      <w:r>
        <w:t>Forecasts representing a “most likely” future scenario without a new crossing have been run for 2025 and 2041. These represent scenarios in the absence of options for an additional crossing, and therefore provide a comparator in the subsequent assessment of the impact of a new crossing.</w:t>
      </w:r>
    </w:p>
    <w:p w:rsidR="00694B1C" w:rsidRDefault="004631AE" w:rsidP="00694B1C">
      <w:pPr>
        <w:pStyle w:val="StylePara311ptNotItalic"/>
        <w:numPr>
          <w:ilvl w:val="2"/>
          <w:numId w:val="4"/>
        </w:numPr>
        <w:tabs>
          <w:tab w:val="num" w:pos="709"/>
        </w:tabs>
        <w:ind w:left="680"/>
        <w:jc w:val="both"/>
      </w:pPr>
      <w:r>
        <w:t>The forecasts are discussed, as follows:</w:t>
      </w:r>
    </w:p>
    <w:p w:rsidR="00FE32B2" w:rsidRDefault="004631AE" w:rsidP="00D74C67">
      <w:pPr>
        <w:pStyle w:val="StylePara311ptNotItalic"/>
        <w:numPr>
          <w:ilvl w:val="0"/>
          <w:numId w:val="7"/>
        </w:numPr>
        <w:tabs>
          <w:tab w:val="num" w:pos="709"/>
        </w:tabs>
        <w:jc w:val="both"/>
      </w:pPr>
      <w:r>
        <w:t xml:space="preserve">the effect of changes in the distribution, type and quantity of population and employment is discussed in Section </w:t>
      </w:r>
      <w:fldSimple w:instr=" REF _Ref337450293 \r \h  \* MERGEFORMAT ">
        <w:r w:rsidR="001A4385">
          <w:t>3.2</w:t>
        </w:r>
      </w:fldSimple>
      <w:r>
        <w:t>;</w:t>
      </w:r>
    </w:p>
    <w:p w:rsidR="00FE32B2" w:rsidRDefault="004631AE" w:rsidP="00D74C67">
      <w:pPr>
        <w:pStyle w:val="StylePara311ptNotItalic"/>
        <w:numPr>
          <w:ilvl w:val="0"/>
          <w:numId w:val="7"/>
        </w:numPr>
        <w:tabs>
          <w:tab w:val="num" w:pos="709"/>
        </w:tabs>
        <w:jc w:val="both"/>
      </w:pPr>
      <w:r>
        <w:t xml:space="preserve">the overall forecasts of future traffic conditions, including the impact of economic drivers on travel patterns, is discussed in Section </w:t>
      </w:r>
      <w:fldSimple w:instr=" REF _Ref337450331 \r \h  \* MERGEFORMAT ">
        <w:r w:rsidR="001A4385">
          <w:t>3.3</w:t>
        </w:r>
      </w:fldSimple>
      <w:r>
        <w:t xml:space="preserve">; </w:t>
      </w:r>
    </w:p>
    <w:p w:rsidR="00694B1C" w:rsidRDefault="00480DC7" w:rsidP="00D74C67">
      <w:pPr>
        <w:pStyle w:val="StylePara311ptNotItalic"/>
        <w:numPr>
          <w:ilvl w:val="0"/>
          <w:numId w:val="7"/>
        </w:numPr>
        <w:tabs>
          <w:tab w:val="num" w:pos="709"/>
        </w:tabs>
        <w:jc w:val="both"/>
      </w:pPr>
      <w:proofErr w:type="gramStart"/>
      <w:r>
        <w:t>the</w:t>
      </w:r>
      <w:proofErr w:type="gramEnd"/>
      <w:r>
        <w:t xml:space="preserve"> effect of the changes in traffic on the performance of the highway network, in terms of speeds and delays, is discussed in </w:t>
      </w:r>
      <w:fldSimple w:instr=" REF _Ref339875812 \r \h  \* MERGEFORMAT ">
        <w:r w:rsidR="001A4385">
          <w:t>3.4</w:t>
        </w:r>
      </w:fldSimple>
      <w:r>
        <w:t>.</w:t>
      </w:r>
    </w:p>
    <w:p w:rsidR="00FE32B2" w:rsidRDefault="004631AE" w:rsidP="00D74C67">
      <w:pPr>
        <w:pStyle w:val="StylePara311ptNotItalic"/>
        <w:numPr>
          <w:ilvl w:val="0"/>
          <w:numId w:val="7"/>
        </w:numPr>
        <w:tabs>
          <w:tab w:val="num" w:pos="709"/>
        </w:tabs>
        <w:jc w:val="both"/>
      </w:pPr>
      <w:proofErr w:type="gramStart"/>
      <w:r>
        <w:t>the</w:t>
      </w:r>
      <w:proofErr w:type="gramEnd"/>
      <w:r>
        <w:t xml:space="preserve"> effect of these changes upon the </w:t>
      </w:r>
      <w:r w:rsidR="00C94842">
        <w:t>Dartford-Thurrock Crossing</w:t>
      </w:r>
      <w:r>
        <w:t xml:space="preserve"> itself, in terms of vehicle flows and journey times, is discussed in Section </w:t>
      </w:r>
      <w:fldSimple w:instr=" REF _Ref337450370 \r \h  \* MERGEFORMAT ">
        <w:r w:rsidR="001A4385">
          <w:t>3.5</w:t>
        </w:r>
      </w:fldSimple>
      <w:r>
        <w:t>.</w:t>
      </w:r>
    </w:p>
    <w:p w:rsidR="004631AE" w:rsidRDefault="004631AE" w:rsidP="00474E9B">
      <w:pPr>
        <w:pStyle w:val="Hdg2"/>
        <w:numPr>
          <w:ilvl w:val="0"/>
          <w:numId w:val="0"/>
        </w:numPr>
        <w:tabs>
          <w:tab w:val="left" w:pos="1276"/>
        </w:tabs>
      </w:pPr>
    </w:p>
    <w:p w:rsidR="00694B1C" w:rsidRDefault="004631AE" w:rsidP="00694B1C">
      <w:pPr>
        <w:pStyle w:val="Hdg2"/>
        <w:numPr>
          <w:ilvl w:val="1"/>
          <w:numId w:val="4"/>
        </w:numPr>
        <w:tabs>
          <w:tab w:val="left" w:pos="1276"/>
        </w:tabs>
      </w:pPr>
      <w:bookmarkStart w:id="65" w:name="_Ref337450293"/>
      <w:bookmarkStart w:id="66" w:name="_Toc341687944"/>
      <w:r>
        <w:t>Land-Use-Related (‘Reference’) Growth</w:t>
      </w:r>
      <w:bookmarkEnd w:id="65"/>
      <w:bookmarkEnd w:id="66"/>
    </w:p>
    <w:p w:rsidR="00FE32B2" w:rsidRDefault="004631AE">
      <w:pPr>
        <w:pStyle w:val="StylePara311ptNotItalic"/>
        <w:numPr>
          <w:ilvl w:val="2"/>
          <w:numId w:val="4"/>
        </w:numPr>
        <w:tabs>
          <w:tab w:val="num" w:pos="709"/>
        </w:tabs>
        <w:ind w:left="680"/>
        <w:jc w:val="both"/>
      </w:pPr>
      <w:r>
        <w:t xml:space="preserve">A key driver of traffic growth over time is the change in population and employment. The first step in running the LTCM is to estimate the effect of these land-use changes (assumed as discussed in Section </w:t>
      </w:r>
      <w:r w:rsidR="007C3B17">
        <w:fldChar w:fldCharType="begin"/>
      </w:r>
      <w:r>
        <w:instrText xml:space="preserve"> REF _Ref337553505 \r \h </w:instrText>
      </w:r>
      <w:r w:rsidR="007C3B17">
        <w:fldChar w:fldCharType="separate"/>
      </w:r>
      <w:r w:rsidR="001A4385">
        <w:t>2.4</w:t>
      </w:r>
      <w:r w:rsidR="007C3B17">
        <w:fldChar w:fldCharType="end"/>
      </w:r>
      <w:r>
        <w:t xml:space="preserve">) upon traffic levels. </w:t>
      </w:r>
    </w:p>
    <w:p w:rsidR="00694B1C" w:rsidRDefault="004631AE" w:rsidP="00694B1C">
      <w:pPr>
        <w:pStyle w:val="StylePara311ptNotItalic"/>
        <w:numPr>
          <w:ilvl w:val="2"/>
          <w:numId w:val="4"/>
        </w:numPr>
        <w:tabs>
          <w:tab w:val="num" w:pos="709"/>
        </w:tabs>
        <w:ind w:left="680"/>
        <w:jc w:val="both"/>
      </w:pPr>
      <w:r>
        <w:t xml:space="preserve">This trip-end model represents the effect of changes in total population, location of population and breakdown of population by person type (e.g. age of population), changes in total employment, location of employment and breakdown of employment by type, and of changes in household car ownership. It does </w:t>
      </w:r>
      <w:r>
        <w:rPr>
          <w:i/>
        </w:rPr>
        <w:t>not</w:t>
      </w:r>
      <w:r>
        <w:t xml:space="preserve"> take account of other drivers of changes in travel patterns, including changes in the cost of travel, changes in provision of transport networks (roads and public transport services</w:t>
      </w:r>
      <w:r w:rsidRPr="00032C99">
        <w:t xml:space="preserve">), or changes in level of traffic congestion. </w:t>
      </w:r>
    </w:p>
    <w:p w:rsidR="00694B1C" w:rsidRDefault="004631AE" w:rsidP="00694B1C">
      <w:pPr>
        <w:pStyle w:val="StylePara311ptNotItalic"/>
        <w:numPr>
          <w:ilvl w:val="2"/>
          <w:numId w:val="4"/>
        </w:numPr>
        <w:tabs>
          <w:tab w:val="num" w:pos="709"/>
        </w:tabs>
        <w:ind w:left="680"/>
        <w:jc w:val="both"/>
      </w:pPr>
      <w:r w:rsidRPr="00032C99">
        <w:t xml:space="preserve">Forecast planning data for the three modelled years are summarised in </w:t>
      </w:r>
      <w:fldSimple w:instr=" REF _Ref338066726 \h  \* MERGEFORMAT ">
        <w:r w:rsidR="001A4385" w:rsidRPr="001A4385">
          <w:rPr>
            <w:szCs w:val="20"/>
          </w:rPr>
          <w:t>Table 3.1</w:t>
        </w:r>
      </w:fldSimple>
      <w:r w:rsidRPr="00032C99">
        <w:t xml:space="preserve">. </w:t>
      </w:r>
      <w:bookmarkStart w:id="67" w:name="_Ref335993817"/>
      <w:r w:rsidRPr="00032C99">
        <w:t>The South-East is forecast to experience higher</w:t>
      </w:r>
      <w:r>
        <w:t xml:space="preserve"> growth in population and employment than the rest of the country, with London forecast to have even higher levels of growth.</w:t>
      </w:r>
    </w:p>
    <w:p w:rsidR="004631AE" w:rsidRPr="00500243" w:rsidRDefault="004631AE" w:rsidP="00E9506B">
      <w:pPr>
        <w:pStyle w:val="StylePara311ptNotItalic"/>
        <w:keepNext/>
        <w:numPr>
          <w:ilvl w:val="0"/>
          <w:numId w:val="0"/>
        </w:numPr>
        <w:ind w:left="567" w:firstLine="113"/>
        <w:jc w:val="both"/>
        <w:rPr>
          <w:b/>
          <w:szCs w:val="20"/>
        </w:rPr>
      </w:pPr>
      <w:bookmarkStart w:id="68" w:name="_Ref338066726"/>
      <w:bookmarkStart w:id="69" w:name="_Toc341687973"/>
      <w:proofErr w:type="gramStart"/>
      <w:r w:rsidRPr="00500243">
        <w:rPr>
          <w:b/>
          <w:szCs w:val="20"/>
        </w:rPr>
        <w:t>Table 3.</w:t>
      </w:r>
      <w:proofErr w:type="gramEnd"/>
      <w:r w:rsidR="007C3B17" w:rsidRPr="00500243">
        <w:rPr>
          <w:b/>
          <w:szCs w:val="20"/>
        </w:rPr>
        <w:fldChar w:fldCharType="begin"/>
      </w:r>
      <w:r w:rsidRPr="00500243">
        <w:rPr>
          <w:b/>
          <w:szCs w:val="20"/>
        </w:rPr>
        <w:instrText xml:space="preserve"> SEQ Table \* ARABIC \r1 </w:instrText>
      </w:r>
      <w:r w:rsidR="007C3B17" w:rsidRPr="00500243">
        <w:rPr>
          <w:b/>
          <w:szCs w:val="20"/>
        </w:rPr>
        <w:fldChar w:fldCharType="separate"/>
      </w:r>
      <w:r w:rsidR="001A4385">
        <w:rPr>
          <w:b/>
          <w:noProof/>
          <w:szCs w:val="20"/>
        </w:rPr>
        <w:t>1</w:t>
      </w:r>
      <w:r w:rsidR="007C3B17" w:rsidRPr="00500243">
        <w:rPr>
          <w:b/>
          <w:szCs w:val="20"/>
        </w:rPr>
        <w:fldChar w:fldCharType="end"/>
      </w:r>
      <w:bookmarkEnd w:id="67"/>
      <w:bookmarkEnd w:id="68"/>
      <w:r w:rsidRPr="00500243">
        <w:rPr>
          <w:b/>
          <w:szCs w:val="20"/>
        </w:rPr>
        <w:t>: Forecast Land-Use Data</w:t>
      </w:r>
      <w:bookmarkEnd w:id="69"/>
      <w:r w:rsidRPr="00500243">
        <w:rPr>
          <w:b/>
          <w:szCs w:val="20"/>
        </w:rPr>
        <w:t xml:space="preserve"> </w:t>
      </w:r>
    </w:p>
    <w:tbl>
      <w:tblPr>
        <w:tblW w:w="9497" w:type="dxa"/>
        <w:tblInd w:w="817" w:type="dxa"/>
        <w:tblBorders>
          <w:top w:val="single" w:sz="8" w:space="0" w:color="auto"/>
          <w:bottom w:val="single" w:sz="8" w:space="0" w:color="auto"/>
        </w:tblBorders>
        <w:tblLook w:val="00A0"/>
      </w:tblPr>
      <w:tblGrid>
        <w:gridCol w:w="2704"/>
        <w:gridCol w:w="1123"/>
        <w:gridCol w:w="1134"/>
        <w:gridCol w:w="1134"/>
        <w:gridCol w:w="1134"/>
        <w:gridCol w:w="1257"/>
        <w:gridCol w:w="1100"/>
      </w:tblGrid>
      <w:tr w:rsidR="00710E33" w:rsidRPr="00710E33" w:rsidTr="005D331C">
        <w:trPr>
          <w:trHeight w:val="300"/>
        </w:trPr>
        <w:tc>
          <w:tcPr>
            <w:tcW w:w="2704" w:type="dxa"/>
            <w:vMerge w:val="restart"/>
            <w:tcBorders>
              <w:top w:val="single" w:sz="8" w:space="0" w:color="auto"/>
              <w:right w:val="single" w:sz="8" w:space="0" w:color="auto"/>
            </w:tcBorders>
            <w:noWrap/>
            <w:vAlign w:val="bottom"/>
          </w:tcPr>
          <w:p w:rsidR="00710E33" w:rsidRPr="00710E33" w:rsidRDefault="002414A8" w:rsidP="00492DAF">
            <w:pPr>
              <w:rPr>
                <w:rFonts w:cs="Arial"/>
                <w:b/>
                <w:color w:val="000000"/>
                <w:sz w:val="20"/>
                <w:szCs w:val="20"/>
                <w:lang w:eastAsia="en-GB"/>
              </w:rPr>
            </w:pPr>
            <w:r w:rsidRPr="002414A8">
              <w:rPr>
                <w:rFonts w:cs="Arial"/>
                <w:b/>
                <w:color w:val="000000"/>
                <w:sz w:val="20"/>
                <w:szCs w:val="20"/>
                <w:lang w:eastAsia="en-GB"/>
              </w:rPr>
              <w:t>Area</w:t>
            </w:r>
          </w:p>
          <w:p w:rsidR="00710E33" w:rsidRPr="00710E33" w:rsidRDefault="002414A8" w:rsidP="00492DAF">
            <w:pPr>
              <w:rPr>
                <w:rFonts w:cs="Arial"/>
                <w:b/>
                <w:color w:val="000000"/>
                <w:sz w:val="20"/>
                <w:szCs w:val="20"/>
                <w:lang w:eastAsia="en-GB"/>
              </w:rPr>
            </w:pPr>
            <w:r w:rsidRPr="002414A8">
              <w:rPr>
                <w:rFonts w:cs="Arial"/>
                <w:b/>
                <w:color w:val="000000"/>
                <w:sz w:val="20"/>
                <w:szCs w:val="20"/>
                <w:lang w:eastAsia="en-GB"/>
              </w:rPr>
              <w:t> </w:t>
            </w:r>
          </w:p>
        </w:tc>
        <w:tc>
          <w:tcPr>
            <w:tcW w:w="1123" w:type="dxa"/>
            <w:tcBorders>
              <w:top w:val="single" w:sz="8" w:space="0" w:color="auto"/>
              <w:left w:val="single" w:sz="8" w:space="0" w:color="auto"/>
              <w:bottom w:val="nil"/>
            </w:tcBorders>
            <w:noWrap/>
            <w:tcMar>
              <w:left w:w="28" w:type="dxa"/>
              <w:right w:w="28" w:type="dxa"/>
            </w:tcMar>
            <w:vAlign w:val="bottom"/>
          </w:tcPr>
          <w:p w:rsidR="00710E33" w:rsidRPr="00710E33" w:rsidRDefault="002414A8" w:rsidP="00492DAF">
            <w:pPr>
              <w:rPr>
                <w:rFonts w:cs="Arial"/>
                <w:b/>
                <w:color w:val="000000"/>
                <w:sz w:val="20"/>
                <w:szCs w:val="20"/>
                <w:lang w:eastAsia="en-GB"/>
              </w:rPr>
            </w:pPr>
            <w:r w:rsidRPr="002414A8">
              <w:rPr>
                <w:rFonts w:cs="Arial"/>
                <w:b/>
                <w:color w:val="000000"/>
                <w:sz w:val="20"/>
                <w:szCs w:val="20"/>
                <w:lang w:eastAsia="en-GB"/>
              </w:rPr>
              <w:t> </w:t>
            </w:r>
          </w:p>
        </w:tc>
        <w:tc>
          <w:tcPr>
            <w:tcW w:w="1134" w:type="dxa"/>
            <w:tcBorders>
              <w:top w:val="single" w:sz="8" w:space="0" w:color="auto"/>
              <w:bottom w:val="nil"/>
            </w:tcBorders>
            <w:noWrap/>
            <w:tcMar>
              <w:left w:w="28" w:type="dxa"/>
              <w:right w:w="28" w:type="dxa"/>
            </w:tcMar>
            <w:vAlign w:val="bottom"/>
          </w:tcPr>
          <w:p w:rsidR="00710E33" w:rsidRPr="00710E33" w:rsidRDefault="002414A8" w:rsidP="00492DAF">
            <w:pPr>
              <w:jc w:val="center"/>
              <w:rPr>
                <w:rFonts w:cs="Arial"/>
                <w:b/>
                <w:color w:val="000000"/>
                <w:sz w:val="20"/>
                <w:szCs w:val="20"/>
                <w:lang w:eastAsia="en-GB"/>
              </w:rPr>
            </w:pPr>
            <w:r w:rsidRPr="002414A8">
              <w:rPr>
                <w:rFonts w:cs="Arial"/>
                <w:b/>
                <w:color w:val="000000"/>
                <w:sz w:val="20"/>
                <w:szCs w:val="20"/>
                <w:lang w:eastAsia="en-GB"/>
              </w:rPr>
              <w:t>Population</w:t>
            </w:r>
          </w:p>
        </w:tc>
        <w:tc>
          <w:tcPr>
            <w:tcW w:w="1134" w:type="dxa"/>
            <w:tcBorders>
              <w:top w:val="single" w:sz="8" w:space="0" w:color="auto"/>
              <w:bottom w:val="nil"/>
              <w:right w:val="single" w:sz="8" w:space="0" w:color="auto"/>
            </w:tcBorders>
            <w:noWrap/>
            <w:tcMar>
              <w:left w:w="28" w:type="dxa"/>
              <w:right w:w="28" w:type="dxa"/>
            </w:tcMar>
            <w:vAlign w:val="bottom"/>
          </w:tcPr>
          <w:p w:rsidR="00710E33" w:rsidRPr="00710E33" w:rsidRDefault="002414A8" w:rsidP="00492DAF">
            <w:pPr>
              <w:jc w:val="center"/>
              <w:rPr>
                <w:rFonts w:cs="Arial"/>
                <w:b/>
                <w:color w:val="000000"/>
                <w:sz w:val="20"/>
                <w:szCs w:val="20"/>
                <w:lang w:eastAsia="en-GB"/>
              </w:rPr>
            </w:pPr>
            <w:r w:rsidRPr="002414A8">
              <w:rPr>
                <w:rFonts w:cs="Arial"/>
                <w:b/>
                <w:color w:val="000000"/>
                <w:sz w:val="20"/>
                <w:szCs w:val="20"/>
                <w:lang w:eastAsia="en-GB"/>
              </w:rPr>
              <w:t> </w:t>
            </w:r>
          </w:p>
        </w:tc>
        <w:tc>
          <w:tcPr>
            <w:tcW w:w="1134" w:type="dxa"/>
            <w:tcBorders>
              <w:top w:val="single" w:sz="8" w:space="0" w:color="auto"/>
              <w:left w:val="single" w:sz="8" w:space="0" w:color="auto"/>
              <w:bottom w:val="nil"/>
            </w:tcBorders>
            <w:noWrap/>
            <w:tcMar>
              <w:left w:w="28" w:type="dxa"/>
              <w:right w:w="28" w:type="dxa"/>
            </w:tcMar>
            <w:vAlign w:val="bottom"/>
          </w:tcPr>
          <w:p w:rsidR="00710E33" w:rsidRPr="00710E33" w:rsidRDefault="002414A8" w:rsidP="00492DAF">
            <w:pPr>
              <w:rPr>
                <w:rFonts w:cs="Arial"/>
                <w:b/>
                <w:color w:val="000000"/>
                <w:sz w:val="20"/>
                <w:szCs w:val="20"/>
                <w:lang w:eastAsia="en-GB"/>
              </w:rPr>
            </w:pPr>
            <w:r w:rsidRPr="002414A8">
              <w:rPr>
                <w:rFonts w:cs="Arial"/>
                <w:b/>
                <w:color w:val="000000"/>
                <w:sz w:val="20"/>
                <w:szCs w:val="20"/>
                <w:lang w:eastAsia="en-GB"/>
              </w:rPr>
              <w:t> </w:t>
            </w:r>
          </w:p>
        </w:tc>
        <w:tc>
          <w:tcPr>
            <w:tcW w:w="1168" w:type="dxa"/>
            <w:tcBorders>
              <w:top w:val="single" w:sz="8" w:space="0" w:color="auto"/>
              <w:bottom w:val="nil"/>
            </w:tcBorders>
            <w:noWrap/>
            <w:tcMar>
              <w:left w:w="28" w:type="dxa"/>
              <w:right w:w="28" w:type="dxa"/>
            </w:tcMar>
            <w:vAlign w:val="bottom"/>
          </w:tcPr>
          <w:p w:rsidR="00710E33" w:rsidRPr="00710E33" w:rsidRDefault="002414A8" w:rsidP="00492DAF">
            <w:pPr>
              <w:jc w:val="center"/>
              <w:rPr>
                <w:rFonts w:cs="Arial"/>
                <w:b/>
                <w:color w:val="000000"/>
                <w:sz w:val="20"/>
                <w:szCs w:val="20"/>
                <w:lang w:eastAsia="en-GB"/>
              </w:rPr>
            </w:pPr>
            <w:r w:rsidRPr="002414A8">
              <w:rPr>
                <w:rFonts w:cs="Arial"/>
                <w:b/>
                <w:color w:val="000000"/>
                <w:sz w:val="20"/>
                <w:szCs w:val="20"/>
                <w:lang w:eastAsia="en-GB"/>
              </w:rPr>
              <w:t>Employment</w:t>
            </w:r>
          </w:p>
        </w:tc>
        <w:tc>
          <w:tcPr>
            <w:tcW w:w="1100" w:type="dxa"/>
            <w:tcBorders>
              <w:top w:val="single" w:sz="8" w:space="0" w:color="auto"/>
              <w:bottom w:val="nil"/>
            </w:tcBorders>
            <w:noWrap/>
            <w:tcMar>
              <w:left w:w="28" w:type="dxa"/>
              <w:right w:w="28" w:type="dxa"/>
            </w:tcMar>
            <w:vAlign w:val="bottom"/>
          </w:tcPr>
          <w:p w:rsidR="00710E33" w:rsidRPr="00710E33" w:rsidRDefault="00710E33" w:rsidP="00492DAF">
            <w:pPr>
              <w:rPr>
                <w:rFonts w:cs="Arial"/>
                <w:b/>
                <w:color w:val="000000"/>
                <w:sz w:val="20"/>
                <w:szCs w:val="20"/>
                <w:lang w:eastAsia="en-GB"/>
              </w:rPr>
            </w:pPr>
          </w:p>
        </w:tc>
      </w:tr>
      <w:tr w:rsidR="00710E33" w:rsidRPr="00710E33" w:rsidTr="005D331C">
        <w:trPr>
          <w:trHeight w:val="315"/>
        </w:trPr>
        <w:tc>
          <w:tcPr>
            <w:tcW w:w="2704" w:type="dxa"/>
            <w:vMerge/>
            <w:tcBorders>
              <w:bottom w:val="single" w:sz="8" w:space="0" w:color="auto"/>
              <w:right w:val="single" w:sz="8" w:space="0" w:color="auto"/>
            </w:tcBorders>
            <w:noWrap/>
            <w:vAlign w:val="bottom"/>
          </w:tcPr>
          <w:p w:rsidR="00710E33" w:rsidRPr="00710E33" w:rsidRDefault="00710E33" w:rsidP="00492DAF">
            <w:pPr>
              <w:rPr>
                <w:rFonts w:cs="Arial"/>
                <w:b/>
                <w:color w:val="000000"/>
                <w:sz w:val="20"/>
                <w:szCs w:val="20"/>
                <w:lang w:eastAsia="en-GB"/>
              </w:rPr>
            </w:pPr>
          </w:p>
        </w:tc>
        <w:tc>
          <w:tcPr>
            <w:tcW w:w="1123" w:type="dxa"/>
            <w:tcBorders>
              <w:top w:val="nil"/>
              <w:left w:val="single" w:sz="8" w:space="0" w:color="auto"/>
              <w:bottom w:val="single" w:sz="8" w:space="0" w:color="auto"/>
            </w:tcBorders>
            <w:noWrap/>
            <w:tcMar>
              <w:left w:w="28" w:type="dxa"/>
              <w:right w:w="28" w:type="dxa"/>
            </w:tcMar>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w:t>
            </w:r>
          </w:p>
        </w:tc>
        <w:tc>
          <w:tcPr>
            <w:tcW w:w="1134" w:type="dxa"/>
            <w:tcBorders>
              <w:top w:val="nil"/>
              <w:bottom w:val="single" w:sz="8" w:space="0" w:color="auto"/>
            </w:tcBorders>
            <w:noWrap/>
            <w:tcMar>
              <w:left w:w="28" w:type="dxa"/>
              <w:right w:w="28" w:type="dxa"/>
            </w:tcMar>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2009-2025</w:t>
            </w:r>
          </w:p>
        </w:tc>
        <w:tc>
          <w:tcPr>
            <w:tcW w:w="1134" w:type="dxa"/>
            <w:tcBorders>
              <w:top w:val="nil"/>
              <w:bottom w:val="single" w:sz="8" w:space="0" w:color="auto"/>
              <w:right w:val="single" w:sz="8" w:space="0" w:color="auto"/>
            </w:tcBorders>
            <w:noWrap/>
            <w:tcMar>
              <w:left w:w="28" w:type="dxa"/>
              <w:right w:w="28" w:type="dxa"/>
            </w:tcMar>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2009-2041</w:t>
            </w:r>
          </w:p>
        </w:tc>
        <w:tc>
          <w:tcPr>
            <w:tcW w:w="1134" w:type="dxa"/>
            <w:tcBorders>
              <w:top w:val="nil"/>
              <w:left w:val="single" w:sz="8" w:space="0" w:color="auto"/>
              <w:bottom w:val="single" w:sz="8" w:space="0" w:color="auto"/>
            </w:tcBorders>
            <w:noWrap/>
            <w:tcMar>
              <w:left w:w="28" w:type="dxa"/>
              <w:right w:w="28" w:type="dxa"/>
            </w:tcMar>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w:t>
            </w:r>
          </w:p>
        </w:tc>
        <w:tc>
          <w:tcPr>
            <w:tcW w:w="1168" w:type="dxa"/>
            <w:tcBorders>
              <w:top w:val="nil"/>
              <w:bottom w:val="single" w:sz="8" w:space="0" w:color="auto"/>
            </w:tcBorders>
            <w:noWrap/>
            <w:tcMar>
              <w:left w:w="28" w:type="dxa"/>
              <w:right w:w="28" w:type="dxa"/>
            </w:tcMar>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2009-2025</w:t>
            </w:r>
          </w:p>
        </w:tc>
        <w:tc>
          <w:tcPr>
            <w:tcW w:w="1100" w:type="dxa"/>
            <w:tcBorders>
              <w:top w:val="nil"/>
              <w:bottom w:val="single" w:sz="8" w:space="0" w:color="auto"/>
            </w:tcBorders>
            <w:noWrap/>
            <w:tcMar>
              <w:left w:w="28" w:type="dxa"/>
              <w:right w:w="28" w:type="dxa"/>
            </w:tcMar>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2009-2041</w:t>
            </w:r>
          </w:p>
        </w:tc>
      </w:tr>
      <w:tr w:rsidR="00397796" w:rsidRPr="00492DAF" w:rsidTr="00397796">
        <w:trPr>
          <w:trHeight w:val="300"/>
        </w:trPr>
        <w:tc>
          <w:tcPr>
            <w:tcW w:w="2704" w:type="dxa"/>
            <w:tcBorders>
              <w:top w:val="single" w:sz="8" w:space="0" w:color="auto"/>
              <w:right w:val="single" w:sz="8" w:space="0" w:color="auto"/>
            </w:tcBorders>
            <w:noWrap/>
            <w:vAlign w:val="bottom"/>
          </w:tcPr>
          <w:p w:rsidR="004631AE" w:rsidRPr="00492DAF" w:rsidRDefault="004631AE" w:rsidP="00492DAF">
            <w:pPr>
              <w:rPr>
                <w:rFonts w:cs="Arial"/>
                <w:sz w:val="20"/>
                <w:szCs w:val="20"/>
                <w:lang w:eastAsia="en-GB"/>
              </w:rPr>
            </w:pPr>
            <w:r w:rsidRPr="00492DAF">
              <w:rPr>
                <w:rFonts w:cs="Arial"/>
                <w:sz w:val="20"/>
                <w:szCs w:val="20"/>
                <w:lang w:eastAsia="en-GB"/>
              </w:rPr>
              <w:t>South Essex</w:t>
            </w:r>
          </w:p>
        </w:tc>
        <w:tc>
          <w:tcPr>
            <w:tcW w:w="1123" w:type="dxa"/>
            <w:tcBorders>
              <w:top w:val="single" w:sz="8" w:space="0" w:color="auto"/>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734,632</w:t>
            </w:r>
          </w:p>
        </w:tc>
        <w:tc>
          <w:tcPr>
            <w:tcW w:w="1134" w:type="dxa"/>
            <w:tcBorders>
              <w:top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13%</w:t>
            </w:r>
          </w:p>
        </w:tc>
        <w:tc>
          <w:tcPr>
            <w:tcW w:w="1134" w:type="dxa"/>
            <w:tcBorders>
              <w:top w:val="single" w:sz="8" w:space="0" w:color="auto"/>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24%</w:t>
            </w:r>
          </w:p>
        </w:tc>
        <w:tc>
          <w:tcPr>
            <w:tcW w:w="1134" w:type="dxa"/>
            <w:tcBorders>
              <w:top w:val="single" w:sz="8" w:space="0" w:color="auto"/>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308,806</w:t>
            </w:r>
          </w:p>
        </w:tc>
        <w:tc>
          <w:tcPr>
            <w:tcW w:w="1168" w:type="dxa"/>
            <w:tcBorders>
              <w:top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9%</w:t>
            </w:r>
          </w:p>
        </w:tc>
        <w:tc>
          <w:tcPr>
            <w:tcW w:w="1100" w:type="dxa"/>
            <w:tcBorders>
              <w:top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16%</w:t>
            </w:r>
          </w:p>
        </w:tc>
      </w:tr>
      <w:tr w:rsidR="00397796" w:rsidRPr="00492DAF" w:rsidTr="00397796">
        <w:trPr>
          <w:trHeight w:val="300"/>
        </w:trPr>
        <w:tc>
          <w:tcPr>
            <w:tcW w:w="2704" w:type="dxa"/>
            <w:tcBorders>
              <w:right w:val="single" w:sz="8" w:space="0" w:color="auto"/>
            </w:tcBorders>
            <w:noWrap/>
            <w:vAlign w:val="bottom"/>
          </w:tcPr>
          <w:p w:rsidR="004631AE" w:rsidRPr="00492DAF" w:rsidRDefault="004631AE" w:rsidP="00492DAF">
            <w:pPr>
              <w:rPr>
                <w:rFonts w:cs="Arial"/>
                <w:sz w:val="20"/>
                <w:szCs w:val="20"/>
                <w:lang w:eastAsia="en-GB"/>
              </w:rPr>
            </w:pPr>
            <w:r w:rsidRPr="00492DAF">
              <w:rPr>
                <w:rFonts w:cs="Arial"/>
                <w:sz w:val="20"/>
                <w:szCs w:val="20"/>
                <w:lang w:eastAsia="en-GB"/>
              </w:rPr>
              <w:t>North Kent</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813,223</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14%</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25%</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383,193</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7%</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7%</w:t>
            </w:r>
          </w:p>
        </w:tc>
      </w:tr>
      <w:tr w:rsidR="00397796" w:rsidRPr="00492DAF" w:rsidTr="00397796">
        <w:trPr>
          <w:trHeight w:val="300"/>
        </w:trPr>
        <w:tc>
          <w:tcPr>
            <w:tcW w:w="2704" w:type="dxa"/>
            <w:tcBorders>
              <w:right w:val="single" w:sz="8" w:space="0" w:color="auto"/>
            </w:tcBorders>
            <w:noWrap/>
            <w:vAlign w:val="bottom"/>
          </w:tcPr>
          <w:p w:rsidR="004631AE" w:rsidRPr="00492DAF" w:rsidRDefault="004631AE" w:rsidP="00D74C67">
            <w:pPr>
              <w:rPr>
                <w:rFonts w:cs="Arial"/>
                <w:sz w:val="20"/>
                <w:szCs w:val="20"/>
                <w:lang w:eastAsia="en-GB"/>
              </w:rPr>
            </w:pPr>
            <w:r w:rsidRPr="00492DAF">
              <w:rPr>
                <w:rFonts w:cs="Arial"/>
                <w:sz w:val="20"/>
                <w:szCs w:val="20"/>
                <w:lang w:eastAsia="en-GB"/>
              </w:rPr>
              <w:t>N</w:t>
            </w:r>
            <w:r w:rsidR="00D74C67">
              <w:rPr>
                <w:rFonts w:cs="Arial"/>
                <w:sz w:val="20"/>
                <w:szCs w:val="20"/>
                <w:lang w:eastAsia="en-GB"/>
              </w:rPr>
              <w:t xml:space="preserve">orth East </w:t>
            </w:r>
            <w:r w:rsidRPr="00492DAF">
              <w:rPr>
                <w:rFonts w:cs="Arial"/>
                <w:sz w:val="20"/>
                <w:szCs w:val="20"/>
                <w:lang w:eastAsia="en-GB"/>
              </w:rPr>
              <w:t>London</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1,562,471</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22%</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39%</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659,277</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17%</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24%</w:t>
            </w:r>
          </w:p>
        </w:tc>
      </w:tr>
      <w:tr w:rsidR="00397796" w:rsidRPr="00492DAF" w:rsidTr="00397796">
        <w:trPr>
          <w:trHeight w:val="300"/>
        </w:trPr>
        <w:tc>
          <w:tcPr>
            <w:tcW w:w="2704" w:type="dxa"/>
            <w:tcBorders>
              <w:right w:val="single" w:sz="8" w:space="0" w:color="auto"/>
            </w:tcBorders>
            <w:noWrap/>
            <w:vAlign w:val="bottom"/>
          </w:tcPr>
          <w:p w:rsidR="004631AE" w:rsidRPr="00492DAF" w:rsidRDefault="00D74C67" w:rsidP="00492DAF">
            <w:pPr>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w:t>
            </w:r>
            <w:r w:rsidR="004631AE" w:rsidRPr="00492DAF">
              <w:rPr>
                <w:rFonts w:cs="Arial"/>
                <w:sz w:val="20"/>
                <w:szCs w:val="20"/>
                <w:lang w:eastAsia="en-GB"/>
              </w:rPr>
              <w:t>London</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1,005,631</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15%</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27%</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356,580</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7%</w:t>
            </w:r>
          </w:p>
        </w:tc>
      </w:tr>
      <w:tr w:rsidR="00397796" w:rsidRPr="00492DAF" w:rsidTr="00397796">
        <w:trPr>
          <w:trHeight w:val="300"/>
        </w:trPr>
        <w:tc>
          <w:tcPr>
            <w:tcW w:w="2704" w:type="dxa"/>
            <w:tcBorders>
              <w:right w:val="single" w:sz="8" w:space="0" w:color="auto"/>
            </w:tcBorders>
            <w:noWrap/>
            <w:vAlign w:val="bottom"/>
          </w:tcPr>
          <w:p w:rsidR="004631AE" w:rsidRPr="00492DAF" w:rsidRDefault="00D74C67" w:rsidP="00D74C67">
            <w:pPr>
              <w:rPr>
                <w:rFonts w:cs="Arial"/>
                <w:sz w:val="20"/>
                <w:szCs w:val="20"/>
                <w:lang w:eastAsia="en-GB"/>
              </w:rPr>
            </w:pPr>
            <w:r>
              <w:rPr>
                <w:rFonts w:cs="Arial"/>
                <w:sz w:val="20"/>
                <w:szCs w:val="20"/>
                <w:lang w:eastAsia="en-GB"/>
              </w:rPr>
              <w:t>North West</w:t>
            </w:r>
            <w:r w:rsidR="004631AE" w:rsidRPr="00492DAF">
              <w:rPr>
                <w:rFonts w:cs="Arial"/>
                <w:sz w:val="20"/>
                <w:szCs w:val="20"/>
                <w:lang w:eastAsia="en-GB"/>
              </w:rPr>
              <w:t xml:space="preserve"> London</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3,048,256</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13%</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23%</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2,690,375</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12%</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20%</w:t>
            </w:r>
          </w:p>
        </w:tc>
      </w:tr>
      <w:tr w:rsidR="00397796" w:rsidRPr="00492DAF" w:rsidTr="00397796">
        <w:trPr>
          <w:trHeight w:val="300"/>
        </w:trPr>
        <w:tc>
          <w:tcPr>
            <w:tcW w:w="2704" w:type="dxa"/>
            <w:tcBorders>
              <w:right w:val="single" w:sz="8" w:space="0" w:color="auto"/>
            </w:tcBorders>
            <w:noWrap/>
            <w:vAlign w:val="bottom"/>
          </w:tcPr>
          <w:p w:rsidR="004631AE" w:rsidRPr="00492DAF" w:rsidRDefault="004631AE" w:rsidP="00492DAF">
            <w:pPr>
              <w:rPr>
                <w:rFonts w:cs="Arial"/>
                <w:sz w:val="20"/>
                <w:szCs w:val="20"/>
                <w:lang w:eastAsia="en-GB"/>
              </w:rPr>
            </w:pPr>
            <w:r w:rsidRPr="00492DAF">
              <w:rPr>
                <w:rFonts w:cs="Arial"/>
                <w:sz w:val="20"/>
                <w:szCs w:val="20"/>
                <w:lang w:eastAsia="en-GB"/>
              </w:rPr>
              <w:t>S</w:t>
            </w:r>
            <w:r w:rsidR="00D74C67">
              <w:rPr>
                <w:rFonts w:cs="Arial"/>
                <w:sz w:val="20"/>
                <w:szCs w:val="20"/>
                <w:lang w:eastAsia="en-GB"/>
              </w:rPr>
              <w:t xml:space="preserve">outh </w:t>
            </w:r>
            <w:r w:rsidRPr="00492DAF">
              <w:rPr>
                <w:rFonts w:cs="Arial"/>
                <w:sz w:val="20"/>
                <w:szCs w:val="20"/>
                <w:lang w:eastAsia="en-GB"/>
              </w:rPr>
              <w:t>W</w:t>
            </w:r>
            <w:r w:rsidR="00D74C67">
              <w:rPr>
                <w:rFonts w:cs="Arial"/>
                <w:sz w:val="20"/>
                <w:szCs w:val="20"/>
                <w:lang w:eastAsia="en-GB"/>
              </w:rPr>
              <w:t>est</w:t>
            </w:r>
            <w:r w:rsidRPr="00492DAF">
              <w:rPr>
                <w:rFonts w:cs="Arial"/>
                <w:sz w:val="20"/>
                <w:szCs w:val="20"/>
                <w:lang w:eastAsia="en-GB"/>
              </w:rPr>
              <w:t xml:space="preserve"> London</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1,861,655</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13%</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24%</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956,441</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5%</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10%</w:t>
            </w:r>
          </w:p>
        </w:tc>
      </w:tr>
      <w:tr w:rsidR="00397796" w:rsidRPr="00492DAF" w:rsidTr="00397796">
        <w:trPr>
          <w:trHeight w:val="300"/>
        </w:trPr>
        <w:tc>
          <w:tcPr>
            <w:tcW w:w="2704" w:type="dxa"/>
            <w:tcBorders>
              <w:right w:val="single" w:sz="8" w:space="0" w:color="auto"/>
            </w:tcBorders>
            <w:noWrap/>
            <w:vAlign w:val="bottom"/>
          </w:tcPr>
          <w:p w:rsidR="004631AE" w:rsidRPr="00492DAF" w:rsidRDefault="004631AE" w:rsidP="00492DAF">
            <w:pPr>
              <w:rPr>
                <w:rFonts w:cs="Arial"/>
                <w:sz w:val="20"/>
                <w:szCs w:val="20"/>
                <w:lang w:eastAsia="en-GB"/>
              </w:rPr>
            </w:pPr>
            <w:r w:rsidRPr="00492DAF">
              <w:rPr>
                <w:rFonts w:cs="Arial"/>
                <w:sz w:val="20"/>
                <w:szCs w:val="20"/>
                <w:lang w:eastAsia="en-GB"/>
              </w:rPr>
              <w:t>North Essex</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512,883</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13%</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24%</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253,526</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10%</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16%</w:t>
            </w:r>
          </w:p>
        </w:tc>
      </w:tr>
      <w:tr w:rsidR="00397796" w:rsidRPr="00492DAF" w:rsidTr="00397796">
        <w:trPr>
          <w:trHeight w:val="300"/>
        </w:trPr>
        <w:tc>
          <w:tcPr>
            <w:tcW w:w="2704" w:type="dxa"/>
            <w:tcBorders>
              <w:right w:val="single" w:sz="8" w:space="0" w:color="auto"/>
            </w:tcBorders>
            <w:noWrap/>
            <w:vAlign w:val="bottom"/>
          </w:tcPr>
          <w:p w:rsidR="004631AE" w:rsidRPr="00492DAF" w:rsidRDefault="004631AE" w:rsidP="00492DAF">
            <w:pPr>
              <w:rPr>
                <w:rFonts w:cs="Arial"/>
                <w:sz w:val="20"/>
                <w:szCs w:val="20"/>
                <w:lang w:eastAsia="en-GB"/>
              </w:rPr>
            </w:pPr>
            <w:r w:rsidRPr="00492DAF">
              <w:rPr>
                <w:rFonts w:cs="Arial"/>
                <w:sz w:val="20"/>
                <w:szCs w:val="20"/>
                <w:lang w:eastAsia="en-GB"/>
              </w:rPr>
              <w:t>South Kent</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216,434</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12%</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20%</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121,746</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5%</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4%</w:t>
            </w:r>
          </w:p>
        </w:tc>
      </w:tr>
      <w:tr w:rsidR="00397796" w:rsidRPr="00492DAF" w:rsidTr="00397796">
        <w:trPr>
          <w:trHeight w:val="300"/>
        </w:trPr>
        <w:tc>
          <w:tcPr>
            <w:tcW w:w="2704" w:type="dxa"/>
            <w:tcBorders>
              <w:right w:val="single" w:sz="8" w:space="0" w:color="auto"/>
            </w:tcBorders>
            <w:noWrap/>
            <w:vAlign w:val="bottom"/>
          </w:tcPr>
          <w:p w:rsidR="004631AE" w:rsidRPr="00492DAF" w:rsidRDefault="00D74C67" w:rsidP="00D74C67">
            <w:pPr>
              <w:rPr>
                <w:rFonts w:cs="Arial"/>
                <w:sz w:val="20"/>
                <w:szCs w:val="20"/>
                <w:lang w:eastAsia="en-GB"/>
              </w:rPr>
            </w:pPr>
            <w:r>
              <w:rPr>
                <w:rFonts w:cs="Arial"/>
                <w:sz w:val="20"/>
                <w:szCs w:val="20"/>
                <w:lang w:eastAsia="en-GB"/>
              </w:rPr>
              <w:t xml:space="preserve">Rest of Great Britain: </w:t>
            </w:r>
            <w:r w:rsidR="004631AE" w:rsidRPr="00492DAF">
              <w:rPr>
                <w:rFonts w:cs="Arial"/>
                <w:sz w:val="20"/>
                <w:szCs w:val="20"/>
                <w:lang w:eastAsia="en-GB"/>
              </w:rPr>
              <w:t>North</w:t>
            </w:r>
          </w:p>
        </w:tc>
        <w:tc>
          <w:tcPr>
            <w:tcW w:w="1123"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39,427,690</w:t>
            </w:r>
          </w:p>
        </w:tc>
        <w:tc>
          <w:tcPr>
            <w:tcW w:w="1134"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10%</w:t>
            </w:r>
          </w:p>
        </w:tc>
        <w:tc>
          <w:tcPr>
            <w:tcW w:w="1134" w:type="dxa"/>
            <w:tcBorders>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17%</w:t>
            </w:r>
          </w:p>
        </w:tc>
        <w:tc>
          <w:tcPr>
            <w:tcW w:w="1134" w:type="dxa"/>
            <w:tcBorders>
              <w:lef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19,135,445</w:t>
            </w:r>
          </w:p>
        </w:tc>
        <w:tc>
          <w:tcPr>
            <w:tcW w:w="1168"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6%</w:t>
            </w:r>
          </w:p>
        </w:tc>
        <w:tc>
          <w:tcPr>
            <w:tcW w:w="1100" w:type="dxa"/>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13%</w:t>
            </w:r>
          </w:p>
        </w:tc>
      </w:tr>
      <w:tr w:rsidR="00397796" w:rsidRPr="00492DAF" w:rsidTr="00397796">
        <w:trPr>
          <w:trHeight w:val="300"/>
        </w:trPr>
        <w:tc>
          <w:tcPr>
            <w:tcW w:w="2704" w:type="dxa"/>
            <w:tcBorders>
              <w:bottom w:val="single" w:sz="8" w:space="0" w:color="auto"/>
              <w:right w:val="single" w:sz="8" w:space="0" w:color="auto"/>
            </w:tcBorders>
            <w:noWrap/>
            <w:vAlign w:val="bottom"/>
          </w:tcPr>
          <w:p w:rsidR="004631AE" w:rsidRPr="00492DAF" w:rsidRDefault="00397796" w:rsidP="00397796">
            <w:pPr>
              <w:rPr>
                <w:rFonts w:cs="Arial"/>
                <w:sz w:val="20"/>
                <w:szCs w:val="20"/>
                <w:lang w:eastAsia="en-GB"/>
              </w:rPr>
            </w:pPr>
            <w:r>
              <w:rPr>
                <w:rFonts w:cs="Arial"/>
                <w:sz w:val="20"/>
                <w:szCs w:val="20"/>
                <w:lang w:eastAsia="en-GB"/>
              </w:rPr>
              <w:t>Rest of Great Britain: South</w:t>
            </w:r>
          </w:p>
        </w:tc>
        <w:tc>
          <w:tcPr>
            <w:tcW w:w="1123" w:type="dxa"/>
            <w:tcBorders>
              <w:left w:val="single" w:sz="8" w:space="0" w:color="auto"/>
              <w:bottom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9,732,061</w:t>
            </w:r>
          </w:p>
        </w:tc>
        <w:tc>
          <w:tcPr>
            <w:tcW w:w="1134" w:type="dxa"/>
            <w:tcBorders>
              <w:bottom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12%</w:t>
            </w:r>
          </w:p>
        </w:tc>
        <w:tc>
          <w:tcPr>
            <w:tcW w:w="1134" w:type="dxa"/>
            <w:tcBorders>
              <w:bottom w:val="single" w:sz="8" w:space="0" w:color="auto"/>
              <w:right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22%</w:t>
            </w:r>
          </w:p>
        </w:tc>
        <w:tc>
          <w:tcPr>
            <w:tcW w:w="1134" w:type="dxa"/>
            <w:tcBorders>
              <w:left w:val="single" w:sz="8" w:space="0" w:color="auto"/>
              <w:bottom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4,976,401</w:t>
            </w:r>
          </w:p>
        </w:tc>
        <w:tc>
          <w:tcPr>
            <w:tcW w:w="1168" w:type="dxa"/>
            <w:tcBorders>
              <w:bottom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8%</w:t>
            </w:r>
          </w:p>
        </w:tc>
        <w:tc>
          <w:tcPr>
            <w:tcW w:w="1100" w:type="dxa"/>
            <w:tcBorders>
              <w:bottom w:val="single" w:sz="8" w:space="0" w:color="auto"/>
            </w:tcBorders>
            <w:noWrap/>
            <w:tcMar>
              <w:left w:w="28" w:type="dxa"/>
              <w:right w:w="28" w:type="dxa"/>
            </w:tcMar>
            <w:vAlign w:val="bottom"/>
          </w:tcPr>
          <w:p w:rsidR="004631AE" w:rsidRPr="00492DAF" w:rsidRDefault="004631AE" w:rsidP="00492DAF">
            <w:pPr>
              <w:jc w:val="right"/>
              <w:rPr>
                <w:rFonts w:cs="Arial"/>
                <w:color w:val="000000"/>
                <w:sz w:val="20"/>
                <w:szCs w:val="20"/>
                <w:lang w:eastAsia="en-GB"/>
              </w:rPr>
            </w:pPr>
            <w:r w:rsidRPr="00492DAF">
              <w:rPr>
                <w:rFonts w:cs="Arial"/>
                <w:color w:val="000000"/>
                <w:sz w:val="20"/>
                <w:szCs w:val="20"/>
                <w:lang w:eastAsia="en-GB"/>
              </w:rPr>
              <w:t>13%</w:t>
            </w:r>
          </w:p>
        </w:tc>
      </w:tr>
    </w:tbl>
    <w:p w:rsidR="004631AE" w:rsidRDefault="004631AE" w:rsidP="004504A2">
      <w:pPr>
        <w:pStyle w:val="StylePara311ptNotItalic"/>
        <w:numPr>
          <w:ilvl w:val="0"/>
          <w:numId w:val="0"/>
        </w:numPr>
        <w:ind w:left="680"/>
        <w:jc w:val="both"/>
        <w:rPr>
          <w:highlight w:val="yellow"/>
        </w:rPr>
      </w:pPr>
    </w:p>
    <w:p w:rsidR="00694B1C" w:rsidRDefault="004631AE" w:rsidP="00694B1C">
      <w:pPr>
        <w:pStyle w:val="StylePara311ptNotItalic"/>
        <w:numPr>
          <w:ilvl w:val="2"/>
          <w:numId w:val="4"/>
        </w:numPr>
        <w:tabs>
          <w:tab w:val="num" w:pos="709"/>
        </w:tabs>
        <w:ind w:left="680"/>
        <w:jc w:val="both"/>
      </w:pPr>
      <w:r>
        <w:t>The highway person trip changes implied by these land-</w:t>
      </w:r>
      <w:r w:rsidRPr="004B060A">
        <w:t xml:space="preserve">use data are summarised in </w:t>
      </w:r>
      <w:fldSimple w:instr=" REF _Ref338066489 \h  \* MERGEFORMAT ">
        <w:r w:rsidR="001A4385" w:rsidRPr="001A4385">
          <w:rPr>
            <w:szCs w:val="20"/>
          </w:rPr>
          <w:t>Table 3.2</w:t>
        </w:r>
      </w:fldSimple>
      <w:r w:rsidRPr="004B060A">
        <w:t>.</w:t>
      </w:r>
      <w:r>
        <w:t xml:space="preserve"> T</w:t>
      </w:r>
      <w:r w:rsidRPr="004B060A">
        <w:rPr>
          <w:szCs w:val="20"/>
        </w:rPr>
        <w:t>he general</w:t>
      </w:r>
      <w:r>
        <w:t xml:space="preserve"> pattern of trip increases is consistent with the land-use increases; for example, N</w:t>
      </w:r>
      <w:r w:rsidR="00710E33">
        <w:t xml:space="preserve">orth </w:t>
      </w:r>
      <w:r>
        <w:t>E</w:t>
      </w:r>
      <w:r w:rsidR="00710E33">
        <w:t>ast</w:t>
      </w:r>
      <w:r>
        <w:t xml:space="preserve"> London has high forecast population and employment growth, and consequently high forecast growth in car trips. The trip </w:t>
      </w:r>
      <w:r>
        <w:lastRenderedPageBreak/>
        <w:t>growth, however, is generally somewhat higher than land use growth; this is largely due to increases in car-ownership, which leads to increases in highway travel in excess of population and employment effects alone.</w:t>
      </w:r>
      <w:bookmarkStart w:id="70" w:name="_Ref335999576"/>
    </w:p>
    <w:p w:rsidR="004631AE" w:rsidRPr="00500243" w:rsidRDefault="004631AE" w:rsidP="00FD2A16">
      <w:pPr>
        <w:pStyle w:val="StylePara311ptNotItalic"/>
        <w:keepNext/>
        <w:numPr>
          <w:ilvl w:val="0"/>
          <w:numId w:val="0"/>
        </w:numPr>
        <w:ind w:left="680"/>
        <w:jc w:val="both"/>
        <w:rPr>
          <w:b/>
          <w:szCs w:val="20"/>
        </w:rPr>
      </w:pPr>
      <w:bookmarkStart w:id="71" w:name="_Ref338066489"/>
      <w:bookmarkStart w:id="72" w:name="_Toc341687974"/>
      <w:proofErr w:type="gramStart"/>
      <w:r w:rsidRPr="00500243">
        <w:rPr>
          <w:b/>
          <w:szCs w:val="20"/>
        </w:rPr>
        <w:t>Table 3.</w:t>
      </w:r>
      <w:proofErr w:type="gramEnd"/>
      <w:r w:rsidR="007C3B17" w:rsidRPr="00500243">
        <w:rPr>
          <w:b/>
          <w:szCs w:val="20"/>
        </w:rPr>
        <w:fldChar w:fldCharType="begin"/>
      </w:r>
      <w:r w:rsidRPr="00500243">
        <w:rPr>
          <w:b/>
          <w:szCs w:val="20"/>
        </w:rPr>
        <w:instrText xml:space="preserve"> SEQ Table \* ARABIC </w:instrText>
      </w:r>
      <w:r w:rsidR="007C3B17" w:rsidRPr="00500243">
        <w:rPr>
          <w:b/>
          <w:szCs w:val="20"/>
        </w:rPr>
        <w:fldChar w:fldCharType="separate"/>
      </w:r>
      <w:r w:rsidR="001A4385">
        <w:rPr>
          <w:b/>
          <w:noProof/>
          <w:szCs w:val="20"/>
        </w:rPr>
        <w:t>2</w:t>
      </w:r>
      <w:r w:rsidR="007C3B17" w:rsidRPr="00500243">
        <w:rPr>
          <w:b/>
          <w:szCs w:val="20"/>
        </w:rPr>
        <w:fldChar w:fldCharType="end"/>
      </w:r>
      <w:bookmarkEnd w:id="70"/>
      <w:bookmarkEnd w:id="71"/>
      <w:r w:rsidRPr="00500243">
        <w:rPr>
          <w:b/>
          <w:szCs w:val="20"/>
        </w:rPr>
        <w:t xml:space="preserve">: Forecast </w:t>
      </w:r>
      <w:r>
        <w:rPr>
          <w:b/>
          <w:szCs w:val="20"/>
        </w:rPr>
        <w:t>Reference</w:t>
      </w:r>
      <w:r w:rsidRPr="00500243">
        <w:rPr>
          <w:b/>
          <w:szCs w:val="20"/>
        </w:rPr>
        <w:t xml:space="preserve"> Car Person Trip Productions, including only land-use effects</w:t>
      </w:r>
      <w:bookmarkEnd w:id="72"/>
    </w:p>
    <w:tbl>
      <w:tblPr>
        <w:tblpPr w:leftFromText="180" w:rightFromText="180" w:vertAnchor="text" w:tblpX="817" w:tblpY="1"/>
        <w:tblOverlap w:val="never"/>
        <w:tblW w:w="6454" w:type="dxa"/>
        <w:tblLook w:val="00A0"/>
      </w:tblPr>
      <w:tblGrid>
        <w:gridCol w:w="2773"/>
        <w:gridCol w:w="1217"/>
        <w:gridCol w:w="1180"/>
        <w:gridCol w:w="1284"/>
      </w:tblGrid>
      <w:tr w:rsidR="004631AE" w:rsidRPr="00627939" w:rsidTr="00710E33">
        <w:trPr>
          <w:trHeight w:val="270"/>
        </w:trPr>
        <w:tc>
          <w:tcPr>
            <w:tcW w:w="2773" w:type="dxa"/>
            <w:tcBorders>
              <w:top w:val="single" w:sz="8" w:space="0" w:color="auto"/>
              <w:left w:val="nil"/>
              <w:bottom w:val="single" w:sz="8" w:space="0" w:color="auto"/>
              <w:right w:val="single" w:sz="8" w:space="0" w:color="auto"/>
            </w:tcBorders>
            <w:noWrap/>
            <w:vAlign w:val="bottom"/>
          </w:tcPr>
          <w:p w:rsidR="004631AE" w:rsidRPr="00710E33" w:rsidRDefault="002414A8" w:rsidP="00E9506B">
            <w:pPr>
              <w:rPr>
                <w:rFonts w:cs="Arial"/>
                <w:b/>
                <w:color w:val="000000"/>
                <w:sz w:val="20"/>
                <w:szCs w:val="20"/>
                <w:lang w:eastAsia="en-GB"/>
              </w:rPr>
            </w:pPr>
            <w:r w:rsidRPr="002414A8">
              <w:rPr>
                <w:rFonts w:cs="Arial"/>
                <w:b/>
                <w:color w:val="000000"/>
                <w:sz w:val="20"/>
                <w:szCs w:val="20"/>
                <w:lang w:eastAsia="en-GB"/>
              </w:rPr>
              <w:t>Area</w:t>
            </w:r>
          </w:p>
        </w:tc>
        <w:tc>
          <w:tcPr>
            <w:tcW w:w="1217" w:type="dxa"/>
            <w:tcBorders>
              <w:top w:val="single" w:sz="8" w:space="0" w:color="auto"/>
              <w:left w:val="nil"/>
              <w:bottom w:val="single" w:sz="8" w:space="0" w:color="auto"/>
              <w:right w:val="nil"/>
            </w:tcBorders>
            <w:noWrap/>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w:t>
            </w:r>
          </w:p>
        </w:tc>
        <w:tc>
          <w:tcPr>
            <w:tcW w:w="1180" w:type="dxa"/>
            <w:tcBorders>
              <w:top w:val="single" w:sz="8" w:space="0" w:color="auto"/>
              <w:left w:val="nil"/>
              <w:bottom w:val="single" w:sz="8" w:space="0" w:color="auto"/>
              <w:right w:val="nil"/>
            </w:tcBorders>
            <w:noWrap/>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2009-2025</w:t>
            </w:r>
          </w:p>
        </w:tc>
        <w:tc>
          <w:tcPr>
            <w:tcW w:w="1284" w:type="dxa"/>
            <w:tcBorders>
              <w:top w:val="single" w:sz="8" w:space="0" w:color="auto"/>
              <w:left w:val="nil"/>
              <w:bottom w:val="single" w:sz="8" w:space="0" w:color="auto"/>
              <w:right w:val="nil"/>
            </w:tcBorders>
            <w:noWrap/>
            <w:vAlign w:val="bottom"/>
          </w:tcPr>
          <w:p w:rsidR="001C3F67" w:rsidRDefault="002414A8">
            <w:pPr>
              <w:jc w:val="right"/>
              <w:rPr>
                <w:rFonts w:cs="Arial"/>
                <w:b/>
                <w:color w:val="000000"/>
                <w:sz w:val="20"/>
                <w:szCs w:val="20"/>
                <w:lang w:eastAsia="en-GB"/>
              </w:rPr>
            </w:pPr>
            <w:r w:rsidRPr="002414A8">
              <w:rPr>
                <w:rFonts w:cs="Arial"/>
                <w:b/>
                <w:color w:val="000000"/>
                <w:sz w:val="20"/>
                <w:szCs w:val="20"/>
                <w:lang w:eastAsia="en-GB"/>
              </w:rPr>
              <w:t>2009-2041</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sidRPr="00492DAF">
              <w:rPr>
                <w:rFonts w:cs="Arial"/>
                <w:sz w:val="20"/>
                <w:szCs w:val="20"/>
                <w:lang w:eastAsia="en-GB"/>
              </w:rPr>
              <w:t>South Essex</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1,101,148</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16%</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29%</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sidRPr="00492DAF">
              <w:rPr>
                <w:rFonts w:cs="Arial"/>
                <w:sz w:val="20"/>
                <w:szCs w:val="20"/>
                <w:lang w:eastAsia="en-GB"/>
              </w:rPr>
              <w:t>North Kent</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1,647,421</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22%</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33%</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2,631,519</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37%</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56%</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1,759,609</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18%</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29%</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6,522,661</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18%</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29%</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3,140,200</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17%</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29%</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sidRPr="00492DAF">
              <w:rPr>
                <w:rFonts w:cs="Arial"/>
                <w:sz w:val="20"/>
                <w:szCs w:val="20"/>
                <w:lang w:eastAsia="en-GB"/>
              </w:rPr>
              <w:t>North Essex</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1,082,393</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13%</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24%</w:t>
            </w:r>
          </w:p>
        </w:tc>
      </w:tr>
      <w:tr w:rsidR="00710E33" w:rsidRPr="00627939" w:rsidTr="00710E33">
        <w:trPr>
          <w:trHeight w:val="255"/>
        </w:trPr>
        <w:tc>
          <w:tcPr>
            <w:tcW w:w="2773" w:type="dxa"/>
            <w:tcBorders>
              <w:top w:val="nil"/>
              <w:left w:val="nil"/>
              <w:bottom w:val="nil"/>
              <w:right w:val="single" w:sz="8" w:space="0" w:color="auto"/>
            </w:tcBorders>
            <w:noWrap/>
            <w:vAlign w:val="bottom"/>
          </w:tcPr>
          <w:p w:rsidR="00710E33" w:rsidRPr="00627939" w:rsidRDefault="00710E33" w:rsidP="00E9506B">
            <w:pPr>
              <w:rPr>
                <w:rFonts w:cs="Arial"/>
                <w:sz w:val="20"/>
                <w:szCs w:val="20"/>
                <w:lang w:eastAsia="en-GB"/>
              </w:rPr>
            </w:pPr>
            <w:r w:rsidRPr="00492DAF">
              <w:rPr>
                <w:rFonts w:cs="Arial"/>
                <w:sz w:val="20"/>
                <w:szCs w:val="20"/>
                <w:lang w:eastAsia="en-GB"/>
              </w:rPr>
              <w:t>South Kent</w:t>
            </w:r>
          </w:p>
        </w:tc>
        <w:tc>
          <w:tcPr>
            <w:tcW w:w="1217"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456,511</w:t>
            </w:r>
          </w:p>
        </w:tc>
        <w:tc>
          <w:tcPr>
            <w:tcW w:w="1180"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11%</w:t>
            </w:r>
          </w:p>
        </w:tc>
        <w:tc>
          <w:tcPr>
            <w:tcW w:w="1284" w:type="dxa"/>
            <w:tcBorders>
              <w:top w:val="nil"/>
              <w:left w:val="nil"/>
              <w:bottom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18%</w:t>
            </w:r>
          </w:p>
        </w:tc>
      </w:tr>
      <w:tr w:rsidR="00710E33" w:rsidRPr="00627939" w:rsidTr="00710E33">
        <w:trPr>
          <w:trHeight w:val="255"/>
        </w:trPr>
        <w:tc>
          <w:tcPr>
            <w:tcW w:w="2773" w:type="dxa"/>
            <w:tcBorders>
              <w:top w:val="nil"/>
              <w:left w:val="nil"/>
              <w:right w:val="single" w:sz="8" w:space="0" w:color="auto"/>
            </w:tcBorders>
            <w:noWrap/>
            <w:vAlign w:val="bottom"/>
          </w:tcPr>
          <w:p w:rsidR="00710E33" w:rsidRPr="00627939" w:rsidRDefault="00710E33" w:rsidP="00E9506B">
            <w:pPr>
              <w:rPr>
                <w:rFonts w:cs="Arial"/>
                <w:sz w:val="20"/>
                <w:szCs w:val="20"/>
                <w:lang w:eastAsia="en-GB"/>
              </w:rPr>
            </w:pPr>
            <w:r>
              <w:rPr>
                <w:rFonts w:cs="Arial"/>
                <w:sz w:val="20"/>
                <w:szCs w:val="20"/>
                <w:lang w:eastAsia="en-GB"/>
              </w:rPr>
              <w:t xml:space="preserve">Rest of Great Britain: </w:t>
            </w:r>
            <w:r w:rsidRPr="00492DAF">
              <w:rPr>
                <w:rFonts w:cs="Arial"/>
                <w:sz w:val="20"/>
                <w:szCs w:val="20"/>
                <w:lang w:eastAsia="en-GB"/>
              </w:rPr>
              <w:t>North</w:t>
            </w:r>
          </w:p>
        </w:tc>
        <w:tc>
          <w:tcPr>
            <w:tcW w:w="1217" w:type="dxa"/>
            <w:tcBorders>
              <w:top w:val="nil"/>
              <w:left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76,139,734</w:t>
            </w:r>
          </w:p>
        </w:tc>
        <w:tc>
          <w:tcPr>
            <w:tcW w:w="1180" w:type="dxa"/>
            <w:tcBorders>
              <w:top w:val="nil"/>
              <w:left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12%</w:t>
            </w:r>
          </w:p>
        </w:tc>
        <w:tc>
          <w:tcPr>
            <w:tcW w:w="1284" w:type="dxa"/>
            <w:tcBorders>
              <w:top w:val="nil"/>
              <w:left w:val="nil"/>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22%</w:t>
            </w:r>
          </w:p>
        </w:tc>
      </w:tr>
      <w:tr w:rsidR="00710E33" w:rsidRPr="00627939" w:rsidTr="00710E33">
        <w:trPr>
          <w:trHeight w:val="255"/>
        </w:trPr>
        <w:tc>
          <w:tcPr>
            <w:tcW w:w="2773" w:type="dxa"/>
            <w:tcBorders>
              <w:top w:val="nil"/>
              <w:left w:val="nil"/>
              <w:bottom w:val="single" w:sz="8" w:space="0" w:color="auto"/>
              <w:right w:val="single" w:sz="8" w:space="0" w:color="auto"/>
            </w:tcBorders>
            <w:noWrap/>
            <w:vAlign w:val="bottom"/>
          </w:tcPr>
          <w:p w:rsidR="00710E33" w:rsidRPr="00627939" w:rsidRDefault="00710E33" w:rsidP="00E9506B">
            <w:pPr>
              <w:rPr>
                <w:rFonts w:cs="Arial"/>
                <w:sz w:val="20"/>
                <w:szCs w:val="20"/>
                <w:lang w:eastAsia="en-GB"/>
              </w:rPr>
            </w:pPr>
            <w:r>
              <w:rPr>
                <w:rFonts w:cs="Arial"/>
                <w:sz w:val="20"/>
                <w:szCs w:val="20"/>
                <w:lang w:eastAsia="en-GB"/>
              </w:rPr>
              <w:t>Rest of Great Britain: South</w:t>
            </w:r>
          </w:p>
        </w:tc>
        <w:tc>
          <w:tcPr>
            <w:tcW w:w="1217" w:type="dxa"/>
            <w:tcBorders>
              <w:top w:val="nil"/>
              <w:left w:val="single" w:sz="8" w:space="0" w:color="auto"/>
              <w:bottom w:val="single" w:sz="8" w:space="0" w:color="auto"/>
            </w:tcBorders>
            <w:noWrap/>
            <w:vAlign w:val="bottom"/>
          </w:tcPr>
          <w:p w:rsidR="00710E33" w:rsidRDefault="00710E33" w:rsidP="00E9506B">
            <w:pPr>
              <w:jc w:val="right"/>
              <w:rPr>
                <w:rFonts w:cs="Arial"/>
                <w:color w:val="000000"/>
                <w:sz w:val="20"/>
                <w:szCs w:val="20"/>
              </w:rPr>
            </w:pPr>
            <w:r>
              <w:rPr>
                <w:rFonts w:cs="Arial"/>
                <w:color w:val="000000"/>
                <w:sz w:val="20"/>
                <w:szCs w:val="20"/>
              </w:rPr>
              <w:t>20,432,945</w:t>
            </w:r>
          </w:p>
        </w:tc>
        <w:tc>
          <w:tcPr>
            <w:tcW w:w="1180" w:type="dxa"/>
            <w:tcBorders>
              <w:top w:val="nil"/>
              <w:bottom w:val="single" w:sz="8" w:space="0" w:color="auto"/>
            </w:tcBorders>
            <w:noWrap/>
            <w:vAlign w:val="bottom"/>
          </w:tcPr>
          <w:p w:rsidR="00710E33" w:rsidRDefault="00710E33" w:rsidP="00E9506B">
            <w:pPr>
              <w:jc w:val="right"/>
              <w:rPr>
                <w:rFonts w:cs="Arial"/>
                <w:color w:val="000000"/>
                <w:sz w:val="20"/>
                <w:szCs w:val="20"/>
              </w:rPr>
            </w:pPr>
            <w:r>
              <w:rPr>
                <w:rFonts w:cs="Arial"/>
                <w:color w:val="000000"/>
                <w:sz w:val="20"/>
                <w:szCs w:val="20"/>
              </w:rPr>
              <w:t>12%</w:t>
            </w:r>
          </w:p>
        </w:tc>
        <w:tc>
          <w:tcPr>
            <w:tcW w:w="1284" w:type="dxa"/>
            <w:tcBorders>
              <w:top w:val="nil"/>
              <w:bottom w:val="single" w:sz="8" w:space="0" w:color="auto"/>
              <w:right w:val="nil"/>
            </w:tcBorders>
            <w:noWrap/>
            <w:vAlign w:val="bottom"/>
          </w:tcPr>
          <w:p w:rsidR="00710E33" w:rsidRDefault="00710E33" w:rsidP="00E9506B">
            <w:pPr>
              <w:jc w:val="right"/>
              <w:rPr>
                <w:rFonts w:cs="Arial"/>
                <w:color w:val="000000"/>
                <w:sz w:val="20"/>
                <w:szCs w:val="20"/>
              </w:rPr>
            </w:pPr>
            <w:r>
              <w:rPr>
                <w:rFonts w:cs="Arial"/>
                <w:color w:val="000000"/>
                <w:sz w:val="20"/>
                <w:szCs w:val="20"/>
              </w:rPr>
              <w:t>22%</w:t>
            </w:r>
          </w:p>
        </w:tc>
      </w:tr>
    </w:tbl>
    <w:p w:rsidR="004631AE" w:rsidRPr="00710E33" w:rsidRDefault="002414A8" w:rsidP="00290A6D">
      <w:pPr>
        <w:pStyle w:val="StylePara311ptNotItalic"/>
        <w:numPr>
          <w:ilvl w:val="0"/>
          <w:numId w:val="0"/>
        </w:numPr>
        <w:ind w:left="1701"/>
        <w:jc w:val="both"/>
        <w:rPr>
          <w:b/>
          <w:highlight w:val="yellow"/>
        </w:rPr>
      </w:pPr>
      <w:r w:rsidRPr="002414A8">
        <w:rPr>
          <w:b/>
          <w:highlight w:val="yellow"/>
        </w:rPr>
        <w:br w:type="textWrapping" w:clear="all"/>
      </w:r>
    </w:p>
    <w:p w:rsidR="00694B1C" w:rsidRDefault="004631AE" w:rsidP="00694B1C">
      <w:pPr>
        <w:pStyle w:val="StylePara311ptNotItalic"/>
        <w:keepNext/>
        <w:numPr>
          <w:ilvl w:val="2"/>
          <w:numId w:val="4"/>
        </w:numPr>
        <w:tabs>
          <w:tab w:val="num" w:pos="709"/>
        </w:tabs>
        <w:ind w:left="680"/>
        <w:jc w:val="both"/>
      </w:pPr>
      <w:r w:rsidRPr="004B060A">
        <w:t xml:space="preserve">The highway </w:t>
      </w:r>
      <w:r>
        <w:t>traffic (</w:t>
      </w:r>
      <w:r w:rsidRPr="004B060A">
        <w:t>vehicle distance</w:t>
      </w:r>
      <w:r>
        <w:t>)</w:t>
      </w:r>
      <w:r w:rsidRPr="004B060A">
        <w:t xml:space="preserve"> changes generated by these trips are </w:t>
      </w:r>
      <w:r w:rsidRPr="003362A4">
        <w:t xml:space="preserve">summarised in </w:t>
      </w:r>
      <w:fldSimple w:instr=" REF _Ref338066964 \h  \* MERGEFORMAT ">
        <w:r w:rsidR="001A4385" w:rsidRPr="001A4385">
          <w:rPr>
            <w:szCs w:val="20"/>
          </w:rPr>
          <w:t>Table 3.3</w:t>
        </w:r>
      </w:fldSimple>
      <w:r w:rsidRPr="003362A4">
        <w:t>. A</w:t>
      </w:r>
      <w:r w:rsidRPr="003362A4">
        <w:rPr>
          <w:szCs w:val="20"/>
        </w:rPr>
        <w:t xml:space="preserve">gain, </w:t>
      </w:r>
      <w:r w:rsidRPr="003362A4">
        <w:t>the general pattern is consistent, but with less variation between areas, as trips generated in one area</w:t>
      </w:r>
      <w:r w:rsidRPr="004B060A">
        <w:t xml:space="preserve"> result in traffic in other areas as well. </w:t>
      </w:r>
      <w:r w:rsidR="006D57DB" w:rsidRPr="00492DAF">
        <w:rPr>
          <w:rFonts w:cs="Arial"/>
          <w:szCs w:val="20"/>
          <w:lang w:eastAsia="en-GB"/>
        </w:rPr>
        <w:t>N</w:t>
      </w:r>
      <w:r w:rsidR="006D57DB">
        <w:rPr>
          <w:rFonts w:cs="Arial"/>
          <w:szCs w:val="20"/>
          <w:lang w:eastAsia="en-GB"/>
        </w:rPr>
        <w:t xml:space="preserve">orth East </w:t>
      </w:r>
      <w:r w:rsidRPr="004B060A">
        <w:t xml:space="preserve">London </w:t>
      </w:r>
      <w:r w:rsidR="006D57DB">
        <w:t xml:space="preserve">is forecast to have </w:t>
      </w:r>
      <w:r w:rsidRPr="004B060A">
        <w:t>higher traffic growth than other areas, for example, but less so than in terms of trips or land-use. Overall traffic is forecast to increase by about 35% from 2009 to 2041</w:t>
      </w:r>
      <w:bookmarkStart w:id="73" w:name="_Ref337452647"/>
      <w:r w:rsidRPr="004B060A">
        <w:t>.</w:t>
      </w:r>
    </w:p>
    <w:p w:rsidR="004631AE" w:rsidRPr="00500243" w:rsidRDefault="002414A8" w:rsidP="00FD2A16">
      <w:pPr>
        <w:pStyle w:val="StylePara311ptNotItalic"/>
        <w:keepNext/>
        <w:numPr>
          <w:ilvl w:val="0"/>
          <w:numId w:val="0"/>
        </w:numPr>
        <w:ind w:left="680"/>
        <w:jc w:val="both"/>
        <w:rPr>
          <w:b/>
          <w:szCs w:val="20"/>
        </w:rPr>
      </w:pPr>
      <w:bookmarkStart w:id="74" w:name="_Ref338066964"/>
      <w:bookmarkStart w:id="75" w:name="_Toc341687975"/>
      <w:proofErr w:type="gramStart"/>
      <w:r w:rsidRPr="002414A8">
        <w:rPr>
          <w:b/>
          <w:szCs w:val="20"/>
        </w:rPr>
        <w:t>Table 3.</w:t>
      </w:r>
      <w:proofErr w:type="gramEnd"/>
      <w:r w:rsidR="007C3B17" w:rsidRPr="002414A8">
        <w:rPr>
          <w:b/>
          <w:szCs w:val="20"/>
        </w:rPr>
        <w:fldChar w:fldCharType="begin"/>
      </w:r>
      <w:r w:rsidRPr="002414A8">
        <w:rPr>
          <w:b/>
          <w:szCs w:val="20"/>
        </w:rPr>
        <w:instrText xml:space="preserve"> SEQ Table \* ARABIC </w:instrText>
      </w:r>
      <w:r w:rsidR="007C3B17" w:rsidRPr="002414A8">
        <w:rPr>
          <w:b/>
          <w:szCs w:val="20"/>
        </w:rPr>
        <w:fldChar w:fldCharType="separate"/>
      </w:r>
      <w:r w:rsidR="001A4385">
        <w:rPr>
          <w:b/>
          <w:noProof/>
          <w:szCs w:val="20"/>
        </w:rPr>
        <w:t>3</w:t>
      </w:r>
      <w:r w:rsidR="007C3B17" w:rsidRPr="002414A8">
        <w:rPr>
          <w:b/>
          <w:szCs w:val="20"/>
        </w:rPr>
        <w:fldChar w:fldCharType="end"/>
      </w:r>
      <w:bookmarkEnd w:id="73"/>
      <w:bookmarkEnd w:id="74"/>
      <w:r w:rsidRPr="002414A8">
        <w:rPr>
          <w:b/>
          <w:szCs w:val="20"/>
        </w:rPr>
        <w:t>: Forecast Reference Traffic (Vehicle km), including only land-use effects</w:t>
      </w:r>
      <w:bookmarkEnd w:id="75"/>
    </w:p>
    <w:tbl>
      <w:tblPr>
        <w:tblW w:w="8814" w:type="dxa"/>
        <w:tblInd w:w="817" w:type="dxa"/>
        <w:tblLook w:val="00A0"/>
      </w:tblPr>
      <w:tblGrid>
        <w:gridCol w:w="960"/>
        <w:gridCol w:w="2084"/>
        <w:gridCol w:w="1120"/>
        <w:gridCol w:w="1139"/>
        <w:gridCol w:w="1139"/>
        <w:gridCol w:w="1238"/>
        <w:gridCol w:w="1134"/>
      </w:tblGrid>
      <w:tr w:rsidR="00413DD5" w:rsidRPr="00290A6D" w:rsidTr="00AF70D1">
        <w:trPr>
          <w:trHeight w:val="270"/>
        </w:trPr>
        <w:tc>
          <w:tcPr>
            <w:tcW w:w="960" w:type="dxa"/>
            <w:tcBorders>
              <w:top w:val="single" w:sz="8" w:space="0" w:color="auto"/>
              <w:left w:val="nil"/>
              <w:bottom w:val="single" w:sz="8" w:space="0" w:color="auto"/>
              <w:right w:val="nil"/>
            </w:tcBorders>
            <w:noWrap/>
            <w:vAlign w:val="bottom"/>
          </w:tcPr>
          <w:p w:rsidR="00413DD5" w:rsidRPr="00290A6D" w:rsidRDefault="00413DD5" w:rsidP="005548C9">
            <w:pPr>
              <w:keepNext/>
              <w:rPr>
                <w:rFonts w:cs="Arial"/>
                <w:i/>
                <w:iCs/>
                <w:sz w:val="20"/>
                <w:szCs w:val="20"/>
                <w:lang w:eastAsia="en-GB"/>
              </w:rPr>
            </w:pPr>
          </w:p>
        </w:tc>
        <w:tc>
          <w:tcPr>
            <w:tcW w:w="2084" w:type="dxa"/>
            <w:tcBorders>
              <w:top w:val="single" w:sz="8" w:space="0" w:color="auto"/>
              <w:left w:val="nil"/>
              <w:bottom w:val="single" w:sz="8" w:space="0" w:color="auto"/>
              <w:right w:val="nil"/>
            </w:tcBorders>
            <w:noWrap/>
            <w:vAlign w:val="bottom"/>
          </w:tcPr>
          <w:p w:rsidR="00413DD5" w:rsidRPr="00290A6D" w:rsidRDefault="00413DD5" w:rsidP="005548C9">
            <w:pPr>
              <w:keepNext/>
              <w:rPr>
                <w:rFonts w:cs="Arial"/>
                <w:sz w:val="20"/>
                <w:szCs w:val="20"/>
                <w:lang w:eastAsia="en-GB"/>
              </w:rPr>
            </w:pPr>
          </w:p>
        </w:tc>
        <w:tc>
          <w:tcPr>
            <w:tcW w:w="3398" w:type="dxa"/>
            <w:gridSpan w:val="3"/>
            <w:tcBorders>
              <w:top w:val="single" w:sz="8" w:space="0" w:color="auto"/>
              <w:left w:val="single" w:sz="8" w:space="0" w:color="auto"/>
              <w:bottom w:val="single" w:sz="4" w:space="0" w:color="auto"/>
              <w:right w:val="single" w:sz="8" w:space="0" w:color="auto"/>
            </w:tcBorders>
            <w:noWrap/>
            <w:vAlign w:val="bottom"/>
          </w:tcPr>
          <w:p w:rsidR="00413DD5" w:rsidRPr="00215CDB" w:rsidRDefault="00413DD5" w:rsidP="005548C9">
            <w:pPr>
              <w:keepNext/>
              <w:jc w:val="center"/>
              <w:rPr>
                <w:rFonts w:cs="Arial"/>
                <w:b/>
                <w:sz w:val="20"/>
                <w:szCs w:val="20"/>
                <w:lang w:eastAsia="en-GB"/>
              </w:rPr>
            </w:pPr>
            <w:r w:rsidRPr="00391979">
              <w:rPr>
                <w:rFonts w:cs="Arial"/>
                <w:b/>
                <w:sz w:val="20"/>
                <w:szCs w:val="20"/>
                <w:lang w:eastAsia="en-GB"/>
              </w:rPr>
              <w:t> Vehicle km </w:t>
            </w:r>
          </w:p>
        </w:tc>
        <w:tc>
          <w:tcPr>
            <w:tcW w:w="2372" w:type="dxa"/>
            <w:gridSpan w:val="2"/>
            <w:tcBorders>
              <w:top w:val="single" w:sz="8" w:space="0" w:color="auto"/>
              <w:left w:val="nil"/>
              <w:bottom w:val="single" w:sz="8" w:space="0" w:color="auto"/>
            </w:tcBorders>
            <w:noWrap/>
            <w:vAlign w:val="bottom"/>
          </w:tcPr>
          <w:p w:rsidR="00413DD5" w:rsidRDefault="00413DD5" w:rsidP="005548C9">
            <w:pPr>
              <w:keepNext/>
              <w:rPr>
                <w:rFonts w:cs="Arial"/>
                <w:b/>
                <w:bCs/>
                <w:kern w:val="28"/>
                <w:sz w:val="20"/>
                <w:szCs w:val="20"/>
                <w:lang w:eastAsia="en-GB"/>
              </w:rPr>
            </w:pPr>
            <w:r w:rsidRPr="00391979">
              <w:rPr>
                <w:rFonts w:cs="Arial"/>
                <w:b/>
                <w:sz w:val="20"/>
                <w:szCs w:val="20"/>
                <w:lang w:eastAsia="en-GB"/>
              </w:rPr>
              <w:t>% Change from 2009 </w:t>
            </w:r>
          </w:p>
        </w:tc>
      </w:tr>
      <w:tr w:rsidR="004631AE" w:rsidRPr="006D57DB" w:rsidTr="00AF70D1">
        <w:trPr>
          <w:trHeight w:val="270"/>
        </w:trPr>
        <w:tc>
          <w:tcPr>
            <w:tcW w:w="960" w:type="dxa"/>
            <w:tcBorders>
              <w:top w:val="single" w:sz="8" w:space="0" w:color="auto"/>
              <w:left w:val="nil"/>
              <w:bottom w:val="single" w:sz="8" w:space="0" w:color="auto"/>
              <w:right w:val="nil"/>
            </w:tcBorders>
            <w:noWrap/>
            <w:vAlign w:val="bottom"/>
          </w:tcPr>
          <w:p w:rsidR="004631AE" w:rsidRPr="006D57DB" w:rsidRDefault="004631AE" w:rsidP="00290A6D">
            <w:pPr>
              <w:rPr>
                <w:rFonts w:cs="Arial"/>
                <w:sz w:val="20"/>
                <w:szCs w:val="20"/>
                <w:lang w:eastAsia="en-GB"/>
              </w:rPr>
            </w:pPr>
            <w:r w:rsidRPr="006D57DB">
              <w:rPr>
                <w:rFonts w:cs="Arial"/>
                <w:sz w:val="20"/>
                <w:szCs w:val="20"/>
                <w:lang w:eastAsia="en-GB"/>
              </w:rPr>
              <w:t> </w:t>
            </w:r>
          </w:p>
        </w:tc>
        <w:tc>
          <w:tcPr>
            <w:tcW w:w="2084" w:type="dxa"/>
            <w:tcBorders>
              <w:top w:val="single" w:sz="8" w:space="0" w:color="auto"/>
              <w:left w:val="nil"/>
              <w:bottom w:val="nil"/>
              <w:right w:val="single" w:sz="4" w:space="0" w:color="auto"/>
            </w:tcBorders>
            <w:noWrap/>
            <w:vAlign w:val="bottom"/>
          </w:tcPr>
          <w:p w:rsidR="004631AE" w:rsidRPr="006D57DB" w:rsidRDefault="004631AE" w:rsidP="00290A6D">
            <w:pPr>
              <w:rPr>
                <w:rFonts w:cs="Arial"/>
                <w:sz w:val="20"/>
                <w:szCs w:val="20"/>
                <w:lang w:eastAsia="en-GB"/>
              </w:rPr>
            </w:pPr>
          </w:p>
        </w:tc>
        <w:tc>
          <w:tcPr>
            <w:tcW w:w="1120" w:type="dxa"/>
            <w:tcBorders>
              <w:top w:val="single" w:sz="4" w:space="0" w:color="auto"/>
              <w:left w:val="single" w:sz="4" w:space="0" w:color="auto"/>
              <w:bottom w:val="single" w:sz="4" w:space="0" w:color="auto"/>
            </w:tcBorders>
            <w:noWrap/>
            <w:vAlign w:val="bottom"/>
          </w:tcPr>
          <w:p w:rsidR="001C3F67" w:rsidRDefault="002414A8">
            <w:pPr>
              <w:jc w:val="right"/>
              <w:rPr>
                <w:rFonts w:cs="Arial"/>
                <w:b/>
                <w:sz w:val="20"/>
                <w:szCs w:val="20"/>
                <w:lang w:eastAsia="en-GB"/>
              </w:rPr>
            </w:pPr>
            <w:r w:rsidRPr="002414A8">
              <w:rPr>
                <w:rFonts w:cs="Arial"/>
                <w:b/>
                <w:sz w:val="20"/>
                <w:szCs w:val="20"/>
                <w:lang w:eastAsia="en-GB"/>
              </w:rPr>
              <w:t>2009</w:t>
            </w:r>
          </w:p>
        </w:tc>
        <w:tc>
          <w:tcPr>
            <w:tcW w:w="1139" w:type="dxa"/>
            <w:tcBorders>
              <w:top w:val="single" w:sz="4" w:space="0" w:color="auto"/>
              <w:bottom w:val="single" w:sz="4" w:space="0" w:color="auto"/>
            </w:tcBorders>
            <w:noWrap/>
            <w:vAlign w:val="bottom"/>
          </w:tcPr>
          <w:p w:rsidR="001C3F67" w:rsidRDefault="002414A8">
            <w:pPr>
              <w:jc w:val="right"/>
              <w:rPr>
                <w:rFonts w:cs="Arial"/>
                <w:b/>
                <w:sz w:val="20"/>
                <w:szCs w:val="20"/>
                <w:lang w:eastAsia="en-GB"/>
              </w:rPr>
            </w:pPr>
            <w:r w:rsidRPr="002414A8">
              <w:rPr>
                <w:rFonts w:cs="Arial"/>
                <w:b/>
                <w:sz w:val="20"/>
                <w:szCs w:val="20"/>
                <w:lang w:eastAsia="en-GB"/>
              </w:rPr>
              <w:t>2025</w:t>
            </w:r>
          </w:p>
        </w:tc>
        <w:tc>
          <w:tcPr>
            <w:tcW w:w="1139" w:type="dxa"/>
            <w:tcBorders>
              <w:top w:val="single" w:sz="4" w:space="0" w:color="auto"/>
              <w:bottom w:val="single" w:sz="4" w:space="0" w:color="auto"/>
              <w:right w:val="single" w:sz="4" w:space="0" w:color="auto"/>
            </w:tcBorders>
            <w:noWrap/>
            <w:vAlign w:val="bottom"/>
          </w:tcPr>
          <w:p w:rsidR="001C3F67" w:rsidRDefault="002414A8">
            <w:pPr>
              <w:jc w:val="right"/>
              <w:rPr>
                <w:rFonts w:cs="Arial"/>
                <w:b/>
                <w:sz w:val="20"/>
                <w:szCs w:val="20"/>
                <w:lang w:eastAsia="en-GB"/>
              </w:rPr>
            </w:pPr>
            <w:r w:rsidRPr="002414A8">
              <w:rPr>
                <w:rFonts w:cs="Arial"/>
                <w:b/>
                <w:sz w:val="20"/>
                <w:szCs w:val="20"/>
                <w:lang w:eastAsia="en-GB"/>
              </w:rPr>
              <w:t>2041</w:t>
            </w:r>
          </w:p>
        </w:tc>
        <w:tc>
          <w:tcPr>
            <w:tcW w:w="1238" w:type="dxa"/>
            <w:tcBorders>
              <w:top w:val="single" w:sz="8" w:space="0" w:color="auto"/>
              <w:left w:val="single" w:sz="4" w:space="0" w:color="auto"/>
              <w:bottom w:val="single" w:sz="4" w:space="0" w:color="auto"/>
            </w:tcBorders>
            <w:noWrap/>
            <w:vAlign w:val="bottom"/>
          </w:tcPr>
          <w:p w:rsidR="001C3F67" w:rsidRDefault="002414A8">
            <w:pPr>
              <w:jc w:val="right"/>
              <w:rPr>
                <w:rFonts w:cs="Arial"/>
                <w:b/>
                <w:sz w:val="20"/>
                <w:szCs w:val="20"/>
                <w:lang w:eastAsia="en-GB"/>
              </w:rPr>
            </w:pPr>
            <w:r w:rsidRPr="002414A8">
              <w:rPr>
                <w:rFonts w:cs="Arial"/>
                <w:b/>
                <w:sz w:val="20"/>
                <w:szCs w:val="20"/>
                <w:lang w:eastAsia="en-GB"/>
              </w:rPr>
              <w:t>2025</w:t>
            </w:r>
          </w:p>
        </w:tc>
        <w:tc>
          <w:tcPr>
            <w:tcW w:w="1134" w:type="dxa"/>
            <w:tcBorders>
              <w:top w:val="single" w:sz="8" w:space="0" w:color="auto"/>
              <w:bottom w:val="single" w:sz="4" w:space="0" w:color="auto"/>
            </w:tcBorders>
            <w:noWrap/>
            <w:vAlign w:val="bottom"/>
          </w:tcPr>
          <w:p w:rsidR="001C3F67" w:rsidRDefault="002414A8">
            <w:pPr>
              <w:jc w:val="right"/>
              <w:rPr>
                <w:rFonts w:cs="Arial"/>
                <w:b/>
                <w:sz w:val="20"/>
                <w:szCs w:val="20"/>
                <w:lang w:eastAsia="en-GB"/>
              </w:rPr>
            </w:pPr>
            <w:r w:rsidRPr="002414A8">
              <w:rPr>
                <w:rFonts w:cs="Arial"/>
                <w:b/>
                <w:sz w:val="20"/>
                <w:szCs w:val="20"/>
                <w:lang w:eastAsia="en-GB"/>
              </w:rPr>
              <w:t>2041</w:t>
            </w:r>
          </w:p>
        </w:tc>
      </w:tr>
      <w:tr w:rsidR="005D331C" w:rsidRPr="00290A6D" w:rsidTr="00AF70D1">
        <w:trPr>
          <w:trHeight w:val="255"/>
        </w:trPr>
        <w:tc>
          <w:tcPr>
            <w:tcW w:w="960" w:type="dxa"/>
            <w:tcBorders>
              <w:top w:val="single" w:sz="8" w:space="0" w:color="auto"/>
              <w:left w:val="nil"/>
              <w:bottom w:val="nil"/>
              <w:right w:val="nil"/>
            </w:tcBorders>
            <w:noWrap/>
            <w:vAlign w:val="bottom"/>
          </w:tcPr>
          <w:p w:rsidR="005D331C" w:rsidRPr="00290A6D" w:rsidRDefault="005D331C" w:rsidP="005D331C">
            <w:pPr>
              <w:rPr>
                <w:rFonts w:cs="Arial"/>
                <w:sz w:val="20"/>
                <w:szCs w:val="20"/>
                <w:lang w:eastAsia="en-GB"/>
              </w:rPr>
            </w:pPr>
            <w:r w:rsidRPr="00290A6D">
              <w:rPr>
                <w:rFonts w:cs="Arial"/>
                <w:sz w:val="20"/>
                <w:szCs w:val="20"/>
                <w:lang w:eastAsia="en-GB"/>
              </w:rPr>
              <w:t> </w:t>
            </w:r>
          </w:p>
        </w:tc>
        <w:tc>
          <w:tcPr>
            <w:tcW w:w="2084" w:type="dxa"/>
            <w:tcBorders>
              <w:top w:val="single" w:sz="8" w:space="0" w:color="auto"/>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South Essex</w:t>
            </w:r>
          </w:p>
        </w:tc>
        <w:tc>
          <w:tcPr>
            <w:tcW w:w="1120" w:type="dxa"/>
            <w:tcBorders>
              <w:top w:val="single" w:sz="4" w:space="0" w:color="auto"/>
              <w:left w:val="nil"/>
            </w:tcBorders>
            <w:noWrap/>
            <w:vAlign w:val="bottom"/>
          </w:tcPr>
          <w:p w:rsidR="005D331C" w:rsidRDefault="005D331C" w:rsidP="005D331C">
            <w:pPr>
              <w:jc w:val="right"/>
              <w:rPr>
                <w:rFonts w:cs="Arial"/>
                <w:sz w:val="20"/>
                <w:szCs w:val="20"/>
              </w:rPr>
            </w:pPr>
            <w:r>
              <w:rPr>
                <w:rFonts w:cs="Arial"/>
                <w:sz w:val="20"/>
                <w:szCs w:val="20"/>
              </w:rPr>
              <w:t>798,000</w:t>
            </w:r>
          </w:p>
        </w:tc>
        <w:tc>
          <w:tcPr>
            <w:tcW w:w="1139" w:type="dxa"/>
            <w:tcBorders>
              <w:top w:val="single" w:sz="4" w:space="0" w:color="auto"/>
            </w:tcBorders>
            <w:noWrap/>
            <w:vAlign w:val="bottom"/>
          </w:tcPr>
          <w:p w:rsidR="005D331C" w:rsidRDefault="005D331C" w:rsidP="005D331C">
            <w:pPr>
              <w:jc w:val="right"/>
              <w:rPr>
                <w:rFonts w:cs="Arial"/>
                <w:sz w:val="20"/>
                <w:szCs w:val="20"/>
              </w:rPr>
            </w:pPr>
            <w:r>
              <w:rPr>
                <w:rFonts w:cs="Arial"/>
                <w:sz w:val="20"/>
                <w:szCs w:val="20"/>
              </w:rPr>
              <w:t>978,000</w:t>
            </w:r>
          </w:p>
        </w:tc>
        <w:tc>
          <w:tcPr>
            <w:tcW w:w="1139" w:type="dxa"/>
            <w:tcBorders>
              <w:top w:val="single" w:sz="4" w:space="0" w:color="auto"/>
              <w:right w:val="single" w:sz="8" w:space="0" w:color="auto"/>
            </w:tcBorders>
            <w:noWrap/>
            <w:vAlign w:val="bottom"/>
          </w:tcPr>
          <w:p w:rsidR="005D331C" w:rsidRDefault="005D331C" w:rsidP="005D331C">
            <w:pPr>
              <w:jc w:val="right"/>
              <w:rPr>
                <w:rFonts w:cs="Arial"/>
                <w:sz w:val="20"/>
                <w:szCs w:val="20"/>
              </w:rPr>
            </w:pPr>
            <w:r>
              <w:rPr>
                <w:rFonts w:cs="Arial"/>
                <w:sz w:val="20"/>
                <w:szCs w:val="20"/>
              </w:rPr>
              <w:t>1,081,000</w:t>
            </w:r>
          </w:p>
        </w:tc>
        <w:tc>
          <w:tcPr>
            <w:tcW w:w="1238" w:type="dxa"/>
            <w:tcBorders>
              <w:top w:val="single" w:sz="4" w:space="0" w:color="auto"/>
              <w:left w:val="nil"/>
            </w:tcBorders>
            <w:noWrap/>
            <w:vAlign w:val="bottom"/>
          </w:tcPr>
          <w:p w:rsidR="005D331C" w:rsidRDefault="005D331C" w:rsidP="005D331C">
            <w:pPr>
              <w:jc w:val="right"/>
              <w:rPr>
                <w:rFonts w:cs="Arial"/>
                <w:sz w:val="20"/>
                <w:szCs w:val="20"/>
              </w:rPr>
            </w:pPr>
            <w:r>
              <w:rPr>
                <w:rFonts w:cs="Arial"/>
                <w:sz w:val="20"/>
                <w:szCs w:val="20"/>
              </w:rPr>
              <w:t>23%</w:t>
            </w:r>
          </w:p>
        </w:tc>
        <w:tc>
          <w:tcPr>
            <w:tcW w:w="1134" w:type="dxa"/>
            <w:tcBorders>
              <w:top w:val="single" w:sz="4" w:space="0" w:color="auto"/>
            </w:tcBorders>
            <w:noWrap/>
            <w:vAlign w:val="bottom"/>
          </w:tcPr>
          <w:p w:rsidR="005D331C" w:rsidRDefault="005D331C" w:rsidP="005D331C">
            <w:pPr>
              <w:jc w:val="right"/>
              <w:rPr>
                <w:rFonts w:cs="Arial"/>
                <w:sz w:val="20"/>
                <w:szCs w:val="20"/>
              </w:rPr>
            </w:pPr>
            <w:r>
              <w:rPr>
                <w:rFonts w:cs="Arial"/>
                <w:sz w:val="20"/>
                <w:szCs w:val="20"/>
              </w:rPr>
              <w:t>35%</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North Kent</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1,505,000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1,799,000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1,966,000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20%</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31%</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1,011,000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1,255,000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1,371,000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24%</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36%</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jc w:val="center"/>
              <w:rPr>
                <w:rFonts w:cs="Arial"/>
                <w:sz w:val="20"/>
                <w:szCs w:val="20"/>
                <w:lang w:eastAsia="en-GB"/>
              </w:rPr>
            </w:pPr>
            <w:r w:rsidRPr="00290A6D">
              <w:rPr>
                <w:rFonts w:cs="Arial"/>
                <w:sz w:val="20"/>
                <w:szCs w:val="20"/>
                <w:lang w:eastAsia="en-GB"/>
              </w:rPr>
              <w:t>AM</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120" w:type="dxa"/>
            <w:tcBorders>
              <w:top w:val="nil"/>
              <w:left w:val="nil"/>
              <w:bottom w:val="nil"/>
            </w:tcBorders>
            <w:noWrap/>
            <w:vAlign w:val="bottom"/>
          </w:tcPr>
          <w:p w:rsidR="005D331C" w:rsidRDefault="005D331C" w:rsidP="005D331C">
            <w:pPr>
              <w:jc w:val="right"/>
              <w:rPr>
                <w:rFonts w:cs="Arial"/>
                <w:sz w:val="20"/>
                <w:szCs w:val="20"/>
              </w:rPr>
            </w:pPr>
            <w:r>
              <w:rPr>
                <w:rFonts w:cs="Arial"/>
                <w:sz w:val="20"/>
                <w:szCs w:val="20"/>
              </w:rPr>
              <w:t>598,000</w:t>
            </w:r>
          </w:p>
        </w:tc>
        <w:tc>
          <w:tcPr>
            <w:tcW w:w="1139" w:type="dxa"/>
            <w:tcBorders>
              <w:top w:val="nil"/>
              <w:bottom w:val="nil"/>
            </w:tcBorders>
            <w:noWrap/>
            <w:vAlign w:val="bottom"/>
          </w:tcPr>
          <w:p w:rsidR="005D331C" w:rsidRDefault="005D331C" w:rsidP="005D331C">
            <w:pPr>
              <w:jc w:val="right"/>
              <w:rPr>
                <w:rFonts w:cs="Arial"/>
                <w:sz w:val="20"/>
                <w:szCs w:val="20"/>
              </w:rPr>
            </w:pPr>
            <w:r>
              <w:rPr>
                <w:rFonts w:cs="Arial"/>
                <w:sz w:val="20"/>
                <w:szCs w:val="20"/>
              </w:rPr>
              <w:t>702,000</w:t>
            </w:r>
          </w:p>
        </w:tc>
        <w:tc>
          <w:tcPr>
            <w:tcW w:w="1139" w:type="dxa"/>
            <w:tcBorders>
              <w:top w:val="nil"/>
              <w:bottom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776,000</w:t>
            </w:r>
          </w:p>
        </w:tc>
        <w:tc>
          <w:tcPr>
            <w:tcW w:w="1238" w:type="dxa"/>
            <w:tcBorders>
              <w:top w:val="nil"/>
              <w:left w:val="nil"/>
              <w:bottom w:val="nil"/>
            </w:tcBorders>
            <w:noWrap/>
            <w:vAlign w:val="bottom"/>
          </w:tcPr>
          <w:p w:rsidR="005D331C" w:rsidRDefault="005D331C" w:rsidP="005D331C">
            <w:pPr>
              <w:jc w:val="right"/>
              <w:rPr>
                <w:rFonts w:cs="Arial"/>
                <w:sz w:val="20"/>
                <w:szCs w:val="20"/>
              </w:rPr>
            </w:pPr>
            <w:r>
              <w:rPr>
                <w:rFonts w:cs="Arial"/>
                <w:sz w:val="20"/>
                <w:szCs w:val="20"/>
              </w:rPr>
              <w:t>17%</w:t>
            </w:r>
          </w:p>
        </w:tc>
        <w:tc>
          <w:tcPr>
            <w:tcW w:w="1134" w:type="dxa"/>
            <w:tcBorders>
              <w:top w:val="nil"/>
              <w:bottom w:val="nil"/>
            </w:tcBorders>
            <w:noWrap/>
            <w:vAlign w:val="bottom"/>
          </w:tcPr>
          <w:p w:rsidR="005D331C" w:rsidRDefault="005D331C" w:rsidP="005D331C">
            <w:pPr>
              <w:jc w:val="right"/>
              <w:rPr>
                <w:rFonts w:cs="Arial"/>
                <w:sz w:val="20"/>
                <w:szCs w:val="20"/>
              </w:rPr>
            </w:pPr>
            <w:r>
              <w:rPr>
                <w:rFonts w:cs="Arial"/>
                <w:sz w:val="20"/>
                <w:szCs w:val="20"/>
              </w:rPr>
              <w:t>30%</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jc w:val="center"/>
              <w:rPr>
                <w:rFonts w:cs="Arial"/>
                <w:sz w:val="20"/>
                <w:szCs w:val="20"/>
                <w:lang w:eastAsia="en-GB"/>
              </w:rPr>
            </w:pPr>
            <w:r w:rsidRPr="00290A6D">
              <w:rPr>
                <w:rFonts w:cs="Arial"/>
                <w:sz w:val="20"/>
                <w:szCs w:val="20"/>
                <w:lang w:eastAsia="en-GB"/>
              </w:rPr>
              <w:t>Peak</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120" w:type="dxa"/>
            <w:tcBorders>
              <w:left w:val="nil"/>
            </w:tcBorders>
            <w:noWrap/>
            <w:vAlign w:val="bottom"/>
          </w:tcPr>
          <w:p w:rsidR="005D331C" w:rsidRDefault="005D331C" w:rsidP="005D331C">
            <w:pPr>
              <w:jc w:val="right"/>
              <w:rPr>
                <w:rFonts w:cs="Arial"/>
                <w:sz w:val="20"/>
                <w:szCs w:val="20"/>
              </w:rPr>
            </w:pPr>
            <w:r>
              <w:rPr>
                <w:rFonts w:cs="Arial"/>
                <w:sz w:val="20"/>
                <w:szCs w:val="20"/>
              </w:rPr>
              <w:t>2,248,000</w:t>
            </w:r>
          </w:p>
        </w:tc>
        <w:tc>
          <w:tcPr>
            <w:tcW w:w="1139" w:type="dxa"/>
            <w:noWrap/>
            <w:vAlign w:val="bottom"/>
          </w:tcPr>
          <w:p w:rsidR="005D331C" w:rsidRDefault="005D331C" w:rsidP="005D331C">
            <w:pPr>
              <w:jc w:val="right"/>
              <w:rPr>
                <w:rFonts w:cs="Arial"/>
                <w:sz w:val="20"/>
                <w:szCs w:val="20"/>
              </w:rPr>
            </w:pPr>
            <w:r>
              <w:rPr>
                <w:rFonts w:cs="Arial"/>
                <w:sz w:val="20"/>
                <w:szCs w:val="20"/>
              </w:rPr>
              <w:t>2,640,000</w:t>
            </w:r>
          </w:p>
        </w:tc>
        <w:tc>
          <w:tcPr>
            <w:tcW w:w="1139" w:type="dxa"/>
            <w:tcBorders>
              <w:right w:val="single" w:sz="8" w:space="0" w:color="auto"/>
            </w:tcBorders>
            <w:noWrap/>
            <w:vAlign w:val="bottom"/>
          </w:tcPr>
          <w:p w:rsidR="005D331C" w:rsidRDefault="005D331C" w:rsidP="005D331C">
            <w:pPr>
              <w:jc w:val="right"/>
              <w:rPr>
                <w:rFonts w:cs="Arial"/>
                <w:sz w:val="20"/>
                <w:szCs w:val="20"/>
              </w:rPr>
            </w:pPr>
            <w:r>
              <w:rPr>
                <w:rFonts w:cs="Arial"/>
                <w:sz w:val="20"/>
                <w:szCs w:val="20"/>
              </w:rPr>
              <w:t>2,872,000</w:t>
            </w:r>
          </w:p>
        </w:tc>
        <w:tc>
          <w:tcPr>
            <w:tcW w:w="1238" w:type="dxa"/>
            <w:tcBorders>
              <w:left w:val="nil"/>
            </w:tcBorders>
            <w:noWrap/>
            <w:vAlign w:val="bottom"/>
          </w:tcPr>
          <w:p w:rsidR="005D331C" w:rsidRDefault="005D331C" w:rsidP="005D331C">
            <w:pPr>
              <w:jc w:val="right"/>
              <w:rPr>
                <w:rFonts w:cs="Arial"/>
                <w:sz w:val="20"/>
                <w:szCs w:val="20"/>
              </w:rPr>
            </w:pPr>
            <w:r>
              <w:rPr>
                <w:rFonts w:cs="Arial"/>
                <w:sz w:val="20"/>
                <w:szCs w:val="20"/>
              </w:rPr>
              <w:t>17%</w:t>
            </w:r>
          </w:p>
        </w:tc>
        <w:tc>
          <w:tcPr>
            <w:tcW w:w="1134" w:type="dxa"/>
            <w:noWrap/>
            <w:vAlign w:val="bottom"/>
          </w:tcPr>
          <w:p w:rsidR="005D331C" w:rsidRDefault="005D331C" w:rsidP="005D331C">
            <w:pPr>
              <w:jc w:val="right"/>
              <w:rPr>
                <w:rFonts w:cs="Arial"/>
                <w:sz w:val="20"/>
                <w:szCs w:val="20"/>
              </w:rPr>
            </w:pPr>
            <w:r>
              <w:rPr>
                <w:rFonts w:cs="Arial"/>
                <w:sz w:val="20"/>
                <w:szCs w:val="20"/>
              </w:rPr>
              <w:t>28%</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929,000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1,065,000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1,139,000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15%</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23%</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North Essex</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1,437,000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1,720,000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1,907,000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20%</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33%</w:t>
            </w:r>
          </w:p>
        </w:tc>
      </w:tr>
      <w:tr w:rsidR="005D331C" w:rsidRPr="00290A6D" w:rsidTr="00413DD5">
        <w:trPr>
          <w:trHeight w:val="270"/>
        </w:trPr>
        <w:tc>
          <w:tcPr>
            <w:tcW w:w="960" w:type="dxa"/>
            <w:tcBorders>
              <w:top w:val="nil"/>
              <w:left w:val="nil"/>
              <w:bottom w:val="single" w:sz="8" w:space="0" w:color="auto"/>
              <w:right w:val="nil"/>
            </w:tcBorders>
            <w:noWrap/>
            <w:vAlign w:val="bottom"/>
          </w:tcPr>
          <w:p w:rsidR="005D331C" w:rsidRPr="00290A6D" w:rsidRDefault="005D331C" w:rsidP="005D331C">
            <w:pPr>
              <w:rPr>
                <w:rFonts w:cs="Arial"/>
                <w:sz w:val="20"/>
                <w:szCs w:val="20"/>
                <w:lang w:eastAsia="en-GB"/>
              </w:rPr>
            </w:pPr>
            <w:r w:rsidRPr="00290A6D">
              <w:rPr>
                <w:rFonts w:cs="Arial"/>
                <w:sz w:val="20"/>
                <w:szCs w:val="20"/>
                <w:lang w:eastAsia="en-GB"/>
              </w:rPr>
              <w:t> </w:t>
            </w:r>
          </w:p>
        </w:tc>
        <w:tc>
          <w:tcPr>
            <w:tcW w:w="2084" w:type="dxa"/>
            <w:tcBorders>
              <w:top w:val="nil"/>
              <w:left w:val="nil"/>
              <w:bottom w:val="single" w:sz="8" w:space="0" w:color="auto"/>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South Kent</w:t>
            </w:r>
          </w:p>
        </w:tc>
        <w:tc>
          <w:tcPr>
            <w:tcW w:w="1120" w:type="dxa"/>
            <w:tcBorders>
              <w:top w:val="nil"/>
              <w:left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492,000</w:t>
            </w:r>
          </w:p>
        </w:tc>
        <w:tc>
          <w:tcPr>
            <w:tcW w:w="1139" w:type="dxa"/>
            <w:tcBorders>
              <w:top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575,000</w:t>
            </w:r>
          </w:p>
        </w:tc>
        <w:tc>
          <w:tcPr>
            <w:tcW w:w="1139" w:type="dxa"/>
            <w:tcBorders>
              <w:top w:val="nil"/>
              <w:bottom w:val="single" w:sz="8" w:space="0" w:color="auto"/>
              <w:right w:val="single" w:sz="8" w:space="0" w:color="auto"/>
            </w:tcBorders>
            <w:noWrap/>
            <w:vAlign w:val="bottom"/>
          </w:tcPr>
          <w:p w:rsidR="005D331C" w:rsidRDefault="005D331C" w:rsidP="005D331C">
            <w:pPr>
              <w:jc w:val="right"/>
              <w:rPr>
                <w:rFonts w:cs="Arial"/>
                <w:sz w:val="20"/>
                <w:szCs w:val="20"/>
              </w:rPr>
            </w:pPr>
            <w:r>
              <w:rPr>
                <w:rFonts w:cs="Arial"/>
                <w:sz w:val="20"/>
                <w:szCs w:val="20"/>
              </w:rPr>
              <w:t>623,000</w:t>
            </w:r>
          </w:p>
        </w:tc>
        <w:tc>
          <w:tcPr>
            <w:tcW w:w="1238" w:type="dxa"/>
            <w:tcBorders>
              <w:top w:val="nil"/>
              <w:left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17%</w:t>
            </w:r>
          </w:p>
        </w:tc>
        <w:tc>
          <w:tcPr>
            <w:tcW w:w="1134" w:type="dxa"/>
            <w:tcBorders>
              <w:top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27%</w:t>
            </w:r>
          </w:p>
        </w:tc>
      </w:tr>
      <w:tr w:rsidR="005D331C" w:rsidRPr="00290A6D" w:rsidTr="00413DD5">
        <w:trPr>
          <w:trHeight w:val="255"/>
        </w:trPr>
        <w:tc>
          <w:tcPr>
            <w:tcW w:w="960" w:type="dxa"/>
            <w:tcBorders>
              <w:top w:val="single" w:sz="8" w:space="0" w:color="auto"/>
              <w:left w:val="nil"/>
              <w:bottom w:val="nil"/>
              <w:right w:val="nil"/>
            </w:tcBorders>
            <w:noWrap/>
            <w:vAlign w:val="bottom"/>
          </w:tcPr>
          <w:p w:rsidR="005D331C" w:rsidRPr="00290A6D" w:rsidRDefault="005D331C" w:rsidP="005D331C">
            <w:pPr>
              <w:rPr>
                <w:rFonts w:cs="Arial"/>
                <w:sz w:val="20"/>
                <w:szCs w:val="20"/>
                <w:lang w:eastAsia="en-GB"/>
              </w:rPr>
            </w:pPr>
            <w:r w:rsidRPr="00290A6D">
              <w:rPr>
                <w:rFonts w:cs="Arial"/>
                <w:sz w:val="20"/>
                <w:szCs w:val="20"/>
                <w:lang w:eastAsia="en-GB"/>
              </w:rPr>
              <w:t> </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South Essex</w:t>
            </w:r>
          </w:p>
        </w:tc>
        <w:tc>
          <w:tcPr>
            <w:tcW w:w="1120" w:type="dxa"/>
            <w:tcBorders>
              <w:top w:val="single" w:sz="8" w:space="0" w:color="auto"/>
              <w:left w:val="nil"/>
            </w:tcBorders>
            <w:noWrap/>
            <w:vAlign w:val="bottom"/>
          </w:tcPr>
          <w:p w:rsidR="005D331C" w:rsidRDefault="005D331C" w:rsidP="005D331C">
            <w:pPr>
              <w:jc w:val="right"/>
              <w:rPr>
                <w:rFonts w:cs="Arial"/>
                <w:sz w:val="20"/>
                <w:szCs w:val="20"/>
              </w:rPr>
            </w:pPr>
            <w:r>
              <w:rPr>
                <w:rFonts w:cs="Arial"/>
                <w:sz w:val="20"/>
                <w:szCs w:val="20"/>
              </w:rPr>
              <w:t>671,000</w:t>
            </w:r>
          </w:p>
        </w:tc>
        <w:tc>
          <w:tcPr>
            <w:tcW w:w="1139" w:type="dxa"/>
            <w:tcBorders>
              <w:top w:val="single" w:sz="8" w:space="0" w:color="auto"/>
            </w:tcBorders>
            <w:noWrap/>
            <w:vAlign w:val="bottom"/>
          </w:tcPr>
          <w:p w:rsidR="005D331C" w:rsidRDefault="005D331C" w:rsidP="005D331C">
            <w:pPr>
              <w:jc w:val="right"/>
              <w:rPr>
                <w:rFonts w:cs="Arial"/>
                <w:sz w:val="20"/>
                <w:szCs w:val="20"/>
              </w:rPr>
            </w:pPr>
            <w:r>
              <w:rPr>
                <w:rFonts w:cs="Arial"/>
                <w:sz w:val="20"/>
                <w:szCs w:val="20"/>
              </w:rPr>
              <w:t>878,000</w:t>
            </w:r>
          </w:p>
        </w:tc>
        <w:tc>
          <w:tcPr>
            <w:tcW w:w="1139" w:type="dxa"/>
            <w:tcBorders>
              <w:top w:val="single" w:sz="8" w:space="0" w:color="auto"/>
              <w:right w:val="single" w:sz="8" w:space="0" w:color="auto"/>
            </w:tcBorders>
            <w:noWrap/>
            <w:vAlign w:val="bottom"/>
          </w:tcPr>
          <w:p w:rsidR="005D331C" w:rsidRDefault="005D331C" w:rsidP="005D331C">
            <w:pPr>
              <w:jc w:val="right"/>
              <w:rPr>
                <w:rFonts w:cs="Arial"/>
                <w:sz w:val="20"/>
                <w:szCs w:val="20"/>
              </w:rPr>
            </w:pPr>
            <w:r>
              <w:rPr>
                <w:rFonts w:cs="Arial"/>
                <w:sz w:val="20"/>
                <w:szCs w:val="20"/>
              </w:rPr>
              <w:t>1,021,000</w:t>
            </w:r>
          </w:p>
        </w:tc>
        <w:tc>
          <w:tcPr>
            <w:tcW w:w="1238" w:type="dxa"/>
            <w:tcBorders>
              <w:top w:val="single" w:sz="8" w:space="0" w:color="auto"/>
              <w:left w:val="nil"/>
            </w:tcBorders>
            <w:noWrap/>
            <w:vAlign w:val="bottom"/>
          </w:tcPr>
          <w:p w:rsidR="005D331C" w:rsidRDefault="005D331C" w:rsidP="005D331C">
            <w:pPr>
              <w:jc w:val="right"/>
              <w:rPr>
                <w:rFonts w:cs="Arial"/>
                <w:sz w:val="20"/>
                <w:szCs w:val="20"/>
              </w:rPr>
            </w:pPr>
            <w:r>
              <w:rPr>
                <w:rFonts w:cs="Arial"/>
                <w:sz w:val="20"/>
                <w:szCs w:val="20"/>
              </w:rPr>
              <w:t>31%</w:t>
            </w:r>
          </w:p>
        </w:tc>
        <w:tc>
          <w:tcPr>
            <w:tcW w:w="1134" w:type="dxa"/>
            <w:tcBorders>
              <w:top w:val="single" w:sz="8" w:space="0" w:color="auto"/>
            </w:tcBorders>
            <w:noWrap/>
            <w:vAlign w:val="bottom"/>
          </w:tcPr>
          <w:p w:rsidR="005D331C" w:rsidRDefault="005D331C" w:rsidP="005D331C">
            <w:pPr>
              <w:jc w:val="right"/>
              <w:rPr>
                <w:rFonts w:cs="Arial"/>
                <w:sz w:val="20"/>
                <w:szCs w:val="20"/>
              </w:rPr>
            </w:pPr>
            <w:r>
              <w:rPr>
                <w:rFonts w:cs="Arial"/>
                <w:sz w:val="20"/>
                <w:szCs w:val="20"/>
              </w:rPr>
              <w:t>52%</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North Kent</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1,115,000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1,436,000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1,620,000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29%</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45%</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896,000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1,153,000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1,282,000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29%</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43%</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jc w:val="center"/>
              <w:rPr>
                <w:rFonts w:cs="Arial"/>
                <w:sz w:val="20"/>
                <w:szCs w:val="20"/>
                <w:lang w:eastAsia="en-GB"/>
              </w:rPr>
            </w:pPr>
            <w:r w:rsidRPr="00290A6D">
              <w:rPr>
                <w:rFonts w:cs="Arial"/>
                <w:sz w:val="20"/>
                <w:szCs w:val="20"/>
                <w:lang w:eastAsia="en-GB"/>
              </w:rPr>
              <w:t>Inter-</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120" w:type="dxa"/>
            <w:tcBorders>
              <w:top w:val="nil"/>
              <w:left w:val="nil"/>
              <w:bottom w:val="nil"/>
            </w:tcBorders>
            <w:noWrap/>
            <w:vAlign w:val="bottom"/>
          </w:tcPr>
          <w:p w:rsidR="005D331C" w:rsidRDefault="005D331C" w:rsidP="005D331C">
            <w:pPr>
              <w:jc w:val="right"/>
              <w:rPr>
                <w:rFonts w:cs="Arial"/>
                <w:sz w:val="20"/>
                <w:szCs w:val="20"/>
              </w:rPr>
            </w:pPr>
            <w:r>
              <w:rPr>
                <w:rFonts w:cs="Arial"/>
                <w:sz w:val="20"/>
                <w:szCs w:val="20"/>
              </w:rPr>
              <w:t>529,000</w:t>
            </w:r>
          </w:p>
        </w:tc>
        <w:tc>
          <w:tcPr>
            <w:tcW w:w="1139" w:type="dxa"/>
            <w:tcBorders>
              <w:top w:val="nil"/>
              <w:bottom w:val="nil"/>
            </w:tcBorders>
            <w:noWrap/>
            <w:vAlign w:val="bottom"/>
          </w:tcPr>
          <w:p w:rsidR="005D331C" w:rsidRDefault="005D331C" w:rsidP="005D331C">
            <w:pPr>
              <w:jc w:val="right"/>
              <w:rPr>
                <w:rFonts w:cs="Arial"/>
                <w:sz w:val="20"/>
                <w:szCs w:val="20"/>
              </w:rPr>
            </w:pPr>
            <w:r>
              <w:rPr>
                <w:rFonts w:cs="Arial"/>
                <w:sz w:val="20"/>
                <w:szCs w:val="20"/>
              </w:rPr>
              <w:t>636,000</w:t>
            </w:r>
          </w:p>
        </w:tc>
        <w:tc>
          <w:tcPr>
            <w:tcW w:w="1139" w:type="dxa"/>
            <w:tcBorders>
              <w:top w:val="nil"/>
              <w:bottom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717,000</w:t>
            </w:r>
          </w:p>
        </w:tc>
        <w:tc>
          <w:tcPr>
            <w:tcW w:w="1238" w:type="dxa"/>
            <w:tcBorders>
              <w:top w:val="nil"/>
              <w:left w:val="nil"/>
              <w:bottom w:val="nil"/>
            </w:tcBorders>
            <w:noWrap/>
            <w:vAlign w:val="bottom"/>
          </w:tcPr>
          <w:p w:rsidR="005D331C" w:rsidRDefault="005D331C" w:rsidP="005D331C">
            <w:pPr>
              <w:jc w:val="right"/>
              <w:rPr>
                <w:rFonts w:cs="Arial"/>
                <w:sz w:val="20"/>
                <w:szCs w:val="20"/>
              </w:rPr>
            </w:pPr>
            <w:r>
              <w:rPr>
                <w:rFonts w:cs="Arial"/>
                <w:sz w:val="20"/>
                <w:szCs w:val="20"/>
              </w:rPr>
              <w:t>20%</w:t>
            </w:r>
          </w:p>
        </w:tc>
        <w:tc>
          <w:tcPr>
            <w:tcW w:w="1134" w:type="dxa"/>
            <w:tcBorders>
              <w:top w:val="nil"/>
              <w:bottom w:val="nil"/>
            </w:tcBorders>
            <w:noWrap/>
            <w:vAlign w:val="bottom"/>
          </w:tcPr>
          <w:p w:rsidR="005D331C" w:rsidRDefault="005D331C" w:rsidP="005D331C">
            <w:pPr>
              <w:jc w:val="right"/>
              <w:rPr>
                <w:rFonts w:cs="Arial"/>
                <w:sz w:val="20"/>
                <w:szCs w:val="20"/>
              </w:rPr>
            </w:pPr>
            <w:r>
              <w:rPr>
                <w:rFonts w:cs="Arial"/>
                <w:sz w:val="20"/>
                <w:szCs w:val="20"/>
              </w:rPr>
              <w:t>35%</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jc w:val="center"/>
              <w:rPr>
                <w:rFonts w:cs="Arial"/>
                <w:sz w:val="20"/>
                <w:szCs w:val="20"/>
                <w:lang w:eastAsia="en-GB"/>
              </w:rPr>
            </w:pPr>
            <w:r w:rsidRPr="00290A6D">
              <w:rPr>
                <w:rFonts w:cs="Arial"/>
                <w:sz w:val="20"/>
                <w:szCs w:val="20"/>
                <w:lang w:eastAsia="en-GB"/>
              </w:rPr>
              <w:t>peak</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120" w:type="dxa"/>
            <w:tcBorders>
              <w:left w:val="nil"/>
            </w:tcBorders>
            <w:noWrap/>
            <w:vAlign w:val="bottom"/>
          </w:tcPr>
          <w:p w:rsidR="005D331C" w:rsidRDefault="005D331C" w:rsidP="005D331C">
            <w:pPr>
              <w:jc w:val="right"/>
              <w:rPr>
                <w:rFonts w:cs="Arial"/>
                <w:sz w:val="20"/>
                <w:szCs w:val="20"/>
              </w:rPr>
            </w:pPr>
            <w:r>
              <w:rPr>
                <w:rFonts w:cs="Arial"/>
                <w:sz w:val="20"/>
                <w:szCs w:val="20"/>
              </w:rPr>
              <w:t>1,877,000</w:t>
            </w:r>
          </w:p>
        </w:tc>
        <w:tc>
          <w:tcPr>
            <w:tcW w:w="1139" w:type="dxa"/>
            <w:noWrap/>
            <w:vAlign w:val="bottom"/>
          </w:tcPr>
          <w:p w:rsidR="005D331C" w:rsidRDefault="005D331C" w:rsidP="005D331C">
            <w:pPr>
              <w:jc w:val="right"/>
              <w:rPr>
                <w:rFonts w:cs="Arial"/>
                <w:sz w:val="20"/>
                <w:szCs w:val="20"/>
              </w:rPr>
            </w:pPr>
            <w:r>
              <w:rPr>
                <w:rFonts w:cs="Arial"/>
                <w:sz w:val="20"/>
                <w:szCs w:val="20"/>
              </w:rPr>
              <w:t>2,308,000</w:t>
            </w:r>
          </w:p>
        </w:tc>
        <w:tc>
          <w:tcPr>
            <w:tcW w:w="1139" w:type="dxa"/>
            <w:tcBorders>
              <w:right w:val="single" w:sz="8" w:space="0" w:color="auto"/>
            </w:tcBorders>
            <w:noWrap/>
            <w:vAlign w:val="bottom"/>
          </w:tcPr>
          <w:p w:rsidR="005D331C" w:rsidRDefault="005D331C" w:rsidP="005D331C">
            <w:pPr>
              <w:jc w:val="right"/>
              <w:rPr>
                <w:rFonts w:cs="Arial"/>
                <w:sz w:val="20"/>
                <w:szCs w:val="20"/>
              </w:rPr>
            </w:pPr>
            <w:r>
              <w:rPr>
                <w:rFonts w:cs="Arial"/>
                <w:sz w:val="20"/>
                <w:szCs w:val="20"/>
              </w:rPr>
              <w:t>2,593,000</w:t>
            </w:r>
          </w:p>
        </w:tc>
        <w:tc>
          <w:tcPr>
            <w:tcW w:w="1238" w:type="dxa"/>
            <w:tcBorders>
              <w:left w:val="nil"/>
            </w:tcBorders>
            <w:noWrap/>
            <w:vAlign w:val="bottom"/>
          </w:tcPr>
          <w:p w:rsidR="005D331C" w:rsidRDefault="005D331C" w:rsidP="005D331C">
            <w:pPr>
              <w:jc w:val="right"/>
              <w:rPr>
                <w:rFonts w:cs="Arial"/>
                <w:sz w:val="20"/>
                <w:szCs w:val="20"/>
              </w:rPr>
            </w:pPr>
            <w:r>
              <w:rPr>
                <w:rFonts w:cs="Arial"/>
                <w:sz w:val="20"/>
                <w:szCs w:val="20"/>
              </w:rPr>
              <w:t>23%</w:t>
            </w:r>
          </w:p>
        </w:tc>
        <w:tc>
          <w:tcPr>
            <w:tcW w:w="1134" w:type="dxa"/>
            <w:noWrap/>
            <w:vAlign w:val="bottom"/>
          </w:tcPr>
          <w:p w:rsidR="005D331C" w:rsidRDefault="005D331C" w:rsidP="005D331C">
            <w:pPr>
              <w:jc w:val="right"/>
              <w:rPr>
                <w:rFonts w:cs="Arial"/>
                <w:sz w:val="20"/>
                <w:szCs w:val="20"/>
              </w:rPr>
            </w:pPr>
            <w:r>
              <w:rPr>
                <w:rFonts w:cs="Arial"/>
                <w:sz w:val="20"/>
                <w:szCs w:val="20"/>
              </w:rPr>
              <w:t>38%</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785,000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939,000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1,036,000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20%</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32%</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North Essex</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1,083,000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1,376,000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1,593,000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27%</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47%</w:t>
            </w:r>
          </w:p>
        </w:tc>
      </w:tr>
      <w:tr w:rsidR="005D331C" w:rsidRPr="00290A6D" w:rsidTr="00413DD5">
        <w:trPr>
          <w:trHeight w:val="270"/>
        </w:trPr>
        <w:tc>
          <w:tcPr>
            <w:tcW w:w="960" w:type="dxa"/>
            <w:tcBorders>
              <w:top w:val="nil"/>
              <w:left w:val="nil"/>
              <w:bottom w:val="single" w:sz="8" w:space="0" w:color="auto"/>
              <w:right w:val="nil"/>
            </w:tcBorders>
            <w:noWrap/>
            <w:vAlign w:val="bottom"/>
          </w:tcPr>
          <w:p w:rsidR="005D331C" w:rsidRPr="00290A6D" w:rsidRDefault="005D331C" w:rsidP="005D331C">
            <w:pPr>
              <w:rPr>
                <w:rFonts w:cs="Arial"/>
                <w:sz w:val="20"/>
                <w:szCs w:val="20"/>
                <w:lang w:eastAsia="en-GB"/>
              </w:rPr>
            </w:pPr>
            <w:r w:rsidRPr="00290A6D">
              <w:rPr>
                <w:rFonts w:cs="Arial"/>
                <w:sz w:val="20"/>
                <w:szCs w:val="20"/>
                <w:lang w:eastAsia="en-GB"/>
              </w:rPr>
              <w:t> </w:t>
            </w:r>
          </w:p>
        </w:tc>
        <w:tc>
          <w:tcPr>
            <w:tcW w:w="2084" w:type="dxa"/>
            <w:tcBorders>
              <w:top w:val="nil"/>
              <w:left w:val="nil"/>
              <w:bottom w:val="single" w:sz="8" w:space="0" w:color="auto"/>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South Kent</w:t>
            </w:r>
          </w:p>
        </w:tc>
        <w:tc>
          <w:tcPr>
            <w:tcW w:w="1120" w:type="dxa"/>
            <w:tcBorders>
              <w:top w:val="nil"/>
              <w:left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343,000</w:t>
            </w:r>
          </w:p>
        </w:tc>
        <w:tc>
          <w:tcPr>
            <w:tcW w:w="1139" w:type="dxa"/>
            <w:tcBorders>
              <w:top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425,000</w:t>
            </w:r>
          </w:p>
        </w:tc>
        <w:tc>
          <w:tcPr>
            <w:tcW w:w="1139" w:type="dxa"/>
            <w:tcBorders>
              <w:top w:val="nil"/>
              <w:bottom w:val="single" w:sz="8" w:space="0" w:color="auto"/>
              <w:right w:val="single" w:sz="8" w:space="0" w:color="auto"/>
            </w:tcBorders>
            <w:noWrap/>
            <w:vAlign w:val="bottom"/>
          </w:tcPr>
          <w:p w:rsidR="005D331C" w:rsidRDefault="005D331C" w:rsidP="005D331C">
            <w:pPr>
              <w:jc w:val="right"/>
              <w:rPr>
                <w:rFonts w:cs="Arial"/>
                <w:sz w:val="20"/>
                <w:szCs w:val="20"/>
              </w:rPr>
            </w:pPr>
            <w:r>
              <w:rPr>
                <w:rFonts w:cs="Arial"/>
                <w:sz w:val="20"/>
                <w:szCs w:val="20"/>
              </w:rPr>
              <w:t>485,000</w:t>
            </w:r>
          </w:p>
        </w:tc>
        <w:tc>
          <w:tcPr>
            <w:tcW w:w="1238" w:type="dxa"/>
            <w:tcBorders>
              <w:top w:val="nil"/>
              <w:left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24%</w:t>
            </w:r>
          </w:p>
        </w:tc>
        <w:tc>
          <w:tcPr>
            <w:tcW w:w="1134" w:type="dxa"/>
            <w:tcBorders>
              <w:top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42%</w:t>
            </w:r>
          </w:p>
        </w:tc>
      </w:tr>
      <w:tr w:rsidR="005D331C" w:rsidRPr="00290A6D" w:rsidTr="00413DD5">
        <w:trPr>
          <w:trHeight w:val="255"/>
        </w:trPr>
        <w:tc>
          <w:tcPr>
            <w:tcW w:w="960" w:type="dxa"/>
            <w:tcBorders>
              <w:top w:val="single" w:sz="8" w:space="0" w:color="auto"/>
              <w:left w:val="nil"/>
              <w:bottom w:val="nil"/>
              <w:right w:val="nil"/>
            </w:tcBorders>
            <w:noWrap/>
            <w:vAlign w:val="bottom"/>
          </w:tcPr>
          <w:p w:rsidR="005D331C" w:rsidRPr="00290A6D" w:rsidRDefault="005D331C" w:rsidP="005D331C">
            <w:pPr>
              <w:rPr>
                <w:rFonts w:cs="Arial"/>
                <w:sz w:val="20"/>
                <w:szCs w:val="20"/>
                <w:lang w:eastAsia="en-GB"/>
              </w:rPr>
            </w:pPr>
            <w:r w:rsidRPr="00290A6D">
              <w:rPr>
                <w:rFonts w:cs="Arial"/>
                <w:sz w:val="20"/>
                <w:szCs w:val="20"/>
                <w:lang w:eastAsia="en-GB"/>
              </w:rPr>
              <w:t> </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South Essex</w:t>
            </w:r>
          </w:p>
        </w:tc>
        <w:tc>
          <w:tcPr>
            <w:tcW w:w="1120" w:type="dxa"/>
            <w:tcBorders>
              <w:top w:val="single" w:sz="8" w:space="0" w:color="auto"/>
              <w:left w:val="nil"/>
            </w:tcBorders>
            <w:noWrap/>
            <w:vAlign w:val="bottom"/>
          </w:tcPr>
          <w:p w:rsidR="005D331C" w:rsidRDefault="005D331C" w:rsidP="005D331C">
            <w:pPr>
              <w:jc w:val="right"/>
              <w:rPr>
                <w:rFonts w:cs="Arial"/>
                <w:sz w:val="20"/>
                <w:szCs w:val="20"/>
              </w:rPr>
            </w:pPr>
            <w:r>
              <w:rPr>
                <w:rFonts w:cs="Arial"/>
                <w:sz w:val="20"/>
                <w:szCs w:val="20"/>
              </w:rPr>
              <w:t>871,000</w:t>
            </w:r>
          </w:p>
        </w:tc>
        <w:tc>
          <w:tcPr>
            <w:tcW w:w="1139" w:type="dxa"/>
            <w:tcBorders>
              <w:top w:val="single" w:sz="8" w:space="0" w:color="auto"/>
            </w:tcBorders>
            <w:noWrap/>
            <w:vAlign w:val="bottom"/>
          </w:tcPr>
          <w:p w:rsidR="005D331C" w:rsidRDefault="005D331C" w:rsidP="005D331C">
            <w:pPr>
              <w:jc w:val="right"/>
              <w:rPr>
                <w:rFonts w:cs="Arial"/>
                <w:sz w:val="20"/>
                <w:szCs w:val="20"/>
              </w:rPr>
            </w:pPr>
            <w:r>
              <w:rPr>
                <w:rFonts w:cs="Arial"/>
                <w:sz w:val="20"/>
                <w:szCs w:val="20"/>
              </w:rPr>
              <w:t>1,066,000</w:t>
            </w:r>
          </w:p>
        </w:tc>
        <w:tc>
          <w:tcPr>
            <w:tcW w:w="1139" w:type="dxa"/>
            <w:tcBorders>
              <w:top w:val="single" w:sz="8" w:space="0" w:color="auto"/>
              <w:right w:val="single" w:sz="8" w:space="0" w:color="auto"/>
            </w:tcBorders>
            <w:noWrap/>
            <w:vAlign w:val="bottom"/>
          </w:tcPr>
          <w:p w:rsidR="005D331C" w:rsidRDefault="005D331C" w:rsidP="005D331C">
            <w:pPr>
              <w:jc w:val="right"/>
              <w:rPr>
                <w:rFonts w:cs="Arial"/>
                <w:sz w:val="20"/>
                <w:szCs w:val="20"/>
              </w:rPr>
            </w:pPr>
            <w:r>
              <w:rPr>
                <w:rFonts w:cs="Arial"/>
                <w:sz w:val="20"/>
                <w:szCs w:val="20"/>
              </w:rPr>
              <w:t>1,161,000</w:t>
            </w:r>
          </w:p>
        </w:tc>
        <w:tc>
          <w:tcPr>
            <w:tcW w:w="1238" w:type="dxa"/>
            <w:tcBorders>
              <w:top w:val="single" w:sz="8" w:space="0" w:color="auto"/>
              <w:left w:val="nil"/>
            </w:tcBorders>
            <w:noWrap/>
            <w:vAlign w:val="bottom"/>
          </w:tcPr>
          <w:p w:rsidR="005D331C" w:rsidRDefault="005D331C" w:rsidP="005D331C">
            <w:pPr>
              <w:jc w:val="right"/>
              <w:rPr>
                <w:rFonts w:cs="Arial"/>
                <w:sz w:val="20"/>
                <w:szCs w:val="20"/>
              </w:rPr>
            </w:pPr>
            <w:r>
              <w:rPr>
                <w:rFonts w:cs="Arial"/>
                <w:sz w:val="20"/>
                <w:szCs w:val="20"/>
              </w:rPr>
              <w:t>22%</w:t>
            </w:r>
          </w:p>
        </w:tc>
        <w:tc>
          <w:tcPr>
            <w:tcW w:w="1134" w:type="dxa"/>
            <w:tcBorders>
              <w:top w:val="single" w:sz="8" w:space="0" w:color="auto"/>
            </w:tcBorders>
            <w:noWrap/>
            <w:vAlign w:val="bottom"/>
          </w:tcPr>
          <w:p w:rsidR="005D331C" w:rsidRDefault="005D331C" w:rsidP="005D331C">
            <w:pPr>
              <w:jc w:val="right"/>
              <w:rPr>
                <w:rFonts w:cs="Arial"/>
                <w:sz w:val="20"/>
                <w:szCs w:val="20"/>
              </w:rPr>
            </w:pPr>
            <w:r>
              <w:rPr>
                <w:rFonts w:cs="Arial"/>
                <w:sz w:val="20"/>
                <w:szCs w:val="20"/>
              </w:rPr>
              <w:t>33%</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North Kent</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1,584,000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1,915,000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2,063,000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21%</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30%</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1,067,000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1,321,000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1,430,000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24%</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34%</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jc w:val="center"/>
              <w:rPr>
                <w:rFonts w:cs="Arial"/>
                <w:sz w:val="20"/>
                <w:szCs w:val="20"/>
                <w:lang w:eastAsia="en-GB"/>
              </w:rPr>
            </w:pPr>
            <w:r w:rsidRPr="00290A6D">
              <w:rPr>
                <w:rFonts w:cs="Arial"/>
                <w:sz w:val="20"/>
                <w:szCs w:val="20"/>
                <w:lang w:eastAsia="en-GB"/>
              </w:rPr>
              <w:t>PM</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120" w:type="dxa"/>
            <w:tcBorders>
              <w:top w:val="nil"/>
              <w:left w:val="nil"/>
              <w:bottom w:val="nil"/>
            </w:tcBorders>
            <w:noWrap/>
            <w:vAlign w:val="bottom"/>
          </w:tcPr>
          <w:p w:rsidR="005D331C" w:rsidRDefault="005D331C" w:rsidP="005D331C">
            <w:pPr>
              <w:jc w:val="right"/>
              <w:rPr>
                <w:rFonts w:cs="Arial"/>
                <w:sz w:val="20"/>
                <w:szCs w:val="20"/>
              </w:rPr>
            </w:pPr>
            <w:r>
              <w:rPr>
                <w:rFonts w:cs="Arial"/>
                <w:sz w:val="20"/>
                <w:szCs w:val="20"/>
              </w:rPr>
              <w:t>662,000</w:t>
            </w:r>
          </w:p>
        </w:tc>
        <w:tc>
          <w:tcPr>
            <w:tcW w:w="1139" w:type="dxa"/>
            <w:tcBorders>
              <w:top w:val="nil"/>
              <w:bottom w:val="nil"/>
            </w:tcBorders>
            <w:noWrap/>
            <w:vAlign w:val="bottom"/>
          </w:tcPr>
          <w:p w:rsidR="005D331C" w:rsidRDefault="005D331C" w:rsidP="005D331C">
            <w:pPr>
              <w:jc w:val="right"/>
              <w:rPr>
                <w:rFonts w:cs="Arial"/>
                <w:sz w:val="20"/>
                <w:szCs w:val="20"/>
              </w:rPr>
            </w:pPr>
            <w:r>
              <w:rPr>
                <w:rFonts w:cs="Arial"/>
                <w:sz w:val="20"/>
                <w:szCs w:val="20"/>
              </w:rPr>
              <w:t>782,000</w:t>
            </w:r>
          </w:p>
        </w:tc>
        <w:tc>
          <w:tcPr>
            <w:tcW w:w="1139" w:type="dxa"/>
            <w:tcBorders>
              <w:top w:val="nil"/>
              <w:bottom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843,000</w:t>
            </w:r>
          </w:p>
        </w:tc>
        <w:tc>
          <w:tcPr>
            <w:tcW w:w="1238" w:type="dxa"/>
            <w:tcBorders>
              <w:top w:val="nil"/>
              <w:left w:val="nil"/>
              <w:bottom w:val="nil"/>
            </w:tcBorders>
            <w:noWrap/>
            <w:vAlign w:val="bottom"/>
          </w:tcPr>
          <w:p w:rsidR="005D331C" w:rsidRDefault="005D331C" w:rsidP="005D331C">
            <w:pPr>
              <w:jc w:val="right"/>
              <w:rPr>
                <w:rFonts w:cs="Arial"/>
                <w:sz w:val="20"/>
                <w:szCs w:val="20"/>
              </w:rPr>
            </w:pPr>
            <w:r>
              <w:rPr>
                <w:rFonts w:cs="Arial"/>
                <w:sz w:val="20"/>
                <w:szCs w:val="20"/>
              </w:rPr>
              <w:t>18%</w:t>
            </w:r>
          </w:p>
        </w:tc>
        <w:tc>
          <w:tcPr>
            <w:tcW w:w="1134" w:type="dxa"/>
            <w:tcBorders>
              <w:top w:val="nil"/>
              <w:bottom w:val="nil"/>
            </w:tcBorders>
            <w:noWrap/>
            <w:vAlign w:val="bottom"/>
          </w:tcPr>
          <w:p w:rsidR="005D331C" w:rsidRDefault="005D331C" w:rsidP="005D331C">
            <w:pPr>
              <w:jc w:val="right"/>
              <w:rPr>
                <w:rFonts w:cs="Arial"/>
                <w:sz w:val="20"/>
                <w:szCs w:val="20"/>
              </w:rPr>
            </w:pPr>
            <w:r>
              <w:rPr>
                <w:rFonts w:cs="Arial"/>
                <w:sz w:val="20"/>
                <w:szCs w:val="20"/>
              </w:rPr>
              <w:t>27%</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jc w:val="center"/>
              <w:rPr>
                <w:rFonts w:cs="Arial"/>
                <w:sz w:val="20"/>
                <w:szCs w:val="20"/>
                <w:lang w:eastAsia="en-GB"/>
              </w:rPr>
            </w:pPr>
            <w:r w:rsidRPr="00290A6D">
              <w:rPr>
                <w:rFonts w:cs="Arial"/>
                <w:sz w:val="20"/>
                <w:szCs w:val="20"/>
                <w:lang w:eastAsia="en-GB"/>
              </w:rPr>
              <w:t>Peak</w:t>
            </w: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120" w:type="dxa"/>
            <w:tcBorders>
              <w:left w:val="nil"/>
            </w:tcBorders>
            <w:noWrap/>
            <w:vAlign w:val="bottom"/>
          </w:tcPr>
          <w:p w:rsidR="005D331C" w:rsidRDefault="005D331C" w:rsidP="005D331C">
            <w:pPr>
              <w:jc w:val="right"/>
              <w:rPr>
                <w:rFonts w:cs="Arial"/>
                <w:sz w:val="20"/>
                <w:szCs w:val="20"/>
              </w:rPr>
            </w:pPr>
            <w:r>
              <w:rPr>
                <w:rFonts w:cs="Arial"/>
                <w:sz w:val="20"/>
                <w:szCs w:val="20"/>
              </w:rPr>
              <w:t>2,237,000</w:t>
            </w:r>
          </w:p>
        </w:tc>
        <w:tc>
          <w:tcPr>
            <w:tcW w:w="1139" w:type="dxa"/>
            <w:noWrap/>
            <w:vAlign w:val="bottom"/>
          </w:tcPr>
          <w:p w:rsidR="005D331C" w:rsidRDefault="005D331C" w:rsidP="005D331C">
            <w:pPr>
              <w:jc w:val="right"/>
              <w:rPr>
                <w:rFonts w:cs="Arial"/>
                <w:sz w:val="20"/>
                <w:szCs w:val="20"/>
              </w:rPr>
            </w:pPr>
            <w:r>
              <w:rPr>
                <w:rFonts w:cs="Arial"/>
                <w:sz w:val="20"/>
                <w:szCs w:val="20"/>
              </w:rPr>
              <w:t>2,688,000</w:t>
            </w:r>
          </w:p>
        </w:tc>
        <w:tc>
          <w:tcPr>
            <w:tcW w:w="1139" w:type="dxa"/>
            <w:tcBorders>
              <w:right w:val="single" w:sz="8" w:space="0" w:color="auto"/>
            </w:tcBorders>
            <w:noWrap/>
            <w:vAlign w:val="bottom"/>
          </w:tcPr>
          <w:p w:rsidR="005D331C" w:rsidRDefault="005D331C" w:rsidP="005D331C">
            <w:pPr>
              <w:jc w:val="right"/>
              <w:rPr>
                <w:rFonts w:cs="Arial"/>
                <w:sz w:val="20"/>
                <w:szCs w:val="20"/>
              </w:rPr>
            </w:pPr>
            <w:r>
              <w:rPr>
                <w:rFonts w:cs="Arial"/>
                <w:sz w:val="20"/>
                <w:szCs w:val="20"/>
              </w:rPr>
              <w:t>2,920,000</w:t>
            </w:r>
          </w:p>
        </w:tc>
        <w:tc>
          <w:tcPr>
            <w:tcW w:w="1238" w:type="dxa"/>
            <w:tcBorders>
              <w:left w:val="nil"/>
            </w:tcBorders>
            <w:noWrap/>
            <w:vAlign w:val="bottom"/>
          </w:tcPr>
          <w:p w:rsidR="005D331C" w:rsidRDefault="005D331C" w:rsidP="005D331C">
            <w:pPr>
              <w:jc w:val="right"/>
              <w:rPr>
                <w:rFonts w:cs="Arial"/>
                <w:sz w:val="20"/>
                <w:szCs w:val="20"/>
              </w:rPr>
            </w:pPr>
            <w:r>
              <w:rPr>
                <w:rFonts w:cs="Arial"/>
                <w:sz w:val="20"/>
                <w:szCs w:val="20"/>
              </w:rPr>
              <w:t>20%</w:t>
            </w:r>
          </w:p>
        </w:tc>
        <w:tc>
          <w:tcPr>
            <w:tcW w:w="1134" w:type="dxa"/>
            <w:noWrap/>
            <w:vAlign w:val="bottom"/>
          </w:tcPr>
          <w:p w:rsidR="005D331C" w:rsidRDefault="005D331C" w:rsidP="005D331C">
            <w:pPr>
              <w:jc w:val="right"/>
              <w:rPr>
                <w:rFonts w:cs="Arial"/>
                <w:sz w:val="20"/>
                <w:szCs w:val="20"/>
              </w:rPr>
            </w:pPr>
            <w:r>
              <w:rPr>
                <w:rFonts w:cs="Arial"/>
                <w:sz w:val="20"/>
                <w:szCs w:val="20"/>
              </w:rPr>
              <w:t>31%</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944,000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1,076,000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1,144,000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14%</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21%</w:t>
            </w:r>
          </w:p>
        </w:tc>
      </w:tr>
      <w:tr w:rsidR="005D331C" w:rsidRPr="00290A6D" w:rsidTr="00413DD5">
        <w:trPr>
          <w:trHeight w:val="255"/>
        </w:trPr>
        <w:tc>
          <w:tcPr>
            <w:tcW w:w="960" w:type="dxa"/>
            <w:tcBorders>
              <w:top w:val="nil"/>
              <w:left w:val="nil"/>
              <w:bottom w:val="nil"/>
              <w:right w:val="nil"/>
            </w:tcBorders>
            <w:noWrap/>
            <w:vAlign w:val="bottom"/>
          </w:tcPr>
          <w:p w:rsidR="005D331C" w:rsidRPr="00290A6D" w:rsidRDefault="005D331C" w:rsidP="005D331C">
            <w:pPr>
              <w:rPr>
                <w:rFonts w:cs="Arial"/>
                <w:sz w:val="20"/>
                <w:szCs w:val="20"/>
                <w:lang w:eastAsia="en-GB"/>
              </w:rPr>
            </w:pPr>
          </w:p>
        </w:tc>
        <w:tc>
          <w:tcPr>
            <w:tcW w:w="2084" w:type="dxa"/>
            <w:tcBorders>
              <w:top w:val="nil"/>
              <w:left w:val="nil"/>
              <w:bottom w:val="nil"/>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North Essex</w:t>
            </w:r>
          </w:p>
        </w:tc>
        <w:tc>
          <w:tcPr>
            <w:tcW w:w="1120" w:type="dxa"/>
            <w:tcBorders>
              <w:top w:val="nil"/>
              <w:left w:val="nil"/>
            </w:tcBorders>
            <w:noWrap/>
            <w:vAlign w:val="bottom"/>
          </w:tcPr>
          <w:p w:rsidR="005D331C" w:rsidRDefault="005D331C" w:rsidP="005D331C">
            <w:pPr>
              <w:jc w:val="right"/>
              <w:rPr>
                <w:rFonts w:cs="Arial"/>
                <w:sz w:val="20"/>
                <w:szCs w:val="20"/>
              </w:rPr>
            </w:pPr>
            <w:r>
              <w:rPr>
                <w:rFonts w:cs="Arial"/>
                <w:sz w:val="20"/>
                <w:szCs w:val="20"/>
              </w:rPr>
              <w:t>1,484,000</w:t>
            </w:r>
          </w:p>
        </w:tc>
        <w:tc>
          <w:tcPr>
            <w:tcW w:w="1139" w:type="dxa"/>
            <w:tcBorders>
              <w:top w:val="nil"/>
            </w:tcBorders>
            <w:noWrap/>
            <w:vAlign w:val="bottom"/>
          </w:tcPr>
          <w:p w:rsidR="005D331C" w:rsidRDefault="005D331C" w:rsidP="005D331C">
            <w:pPr>
              <w:jc w:val="right"/>
              <w:rPr>
                <w:rFonts w:cs="Arial"/>
                <w:sz w:val="20"/>
                <w:szCs w:val="20"/>
              </w:rPr>
            </w:pPr>
            <w:r>
              <w:rPr>
                <w:rFonts w:cs="Arial"/>
                <w:sz w:val="20"/>
                <w:szCs w:val="20"/>
              </w:rPr>
              <w:t>1,808,000</w:t>
            </w:r>
          </w:p>
        </w:tc>
        <w:tc>
          <w:tcPr>
            <w:tcW w:w="1139" w:type="dxa"/>
            <w:tcBorders>
              <w:top w:val="nil"/>
              <w:right w:val="single" w:sz="8" w:space="0" w:color="auto"/>
            </w:tcBorders>
            <w:noWrap/>
            <w:vAlign w:val="bottom"/>
          </w:tcPr>
          <w:p w:rsidR="005D331C" w:rsidRDefault="005D331C" w:rsidP="005D331C">
            <w:pPr>
              <w:jc w:val="right"/>
              <w:rPr>
                <w:rFonts w:cs="Arial"/>
                <w:sz w:val="20"/>
                <w:szCs w:val="20"/>
              </w:rPr>
            </w:pPr>
            <w:r>
              <w:rPr>
                <w:rFonts w:cs="Arial"/>
                <w:sz w:val="20"/>
                <w:szCs w:val="20"/>
              </w:rPr>
              <w:t>1,967,000</w:t>
            </w:r>
          </w:p>
        </w:tc>
        <w:tc>
          <w:tcPr>
            <w:tcW w:w="1238" w:type="dxa"/>
            <w:tcBorders>
              <w:top w:val="nil"/>
              <w:left w:val="nil"/>
            </w:tcBorders>
            <w:noWrap/>
            <w:vAlign w:val="bottom"/>
          </w:tcPr>
          <w:p w:rsidR="005D331C" w:rsidRDefault="005D331C" w:rsidP="005D331C">
            <w:pPr>
              <w:jc w:val="right"/>
              <w:rPr>
                <w:rFonts w:cs="Arial"/>
                <w:sz w:val="20"/>
                <w:szCs w:val="20"/>
              </w:rPr>
            </w:pPr>
            <w:r>
              <w:rPr>
                <w:rFonts w:cs="Arial"/>
                <w:sz w:val="20"/>
                <w:szCs w:val="20"/>
              </w:rPr>
              <w:t>22%</w:t>
            </w:r>
          </w:p>
        </w:tc>
        <w:tc>
          <w:tcPr>
            <w:tcW w:w="1134" w:type="dxa"/>
            <w:tcBorders>
              <w:top w:val="nil"/>
            </w:tcBorders>
            <w:noWrap/>
            <w:vAlign w:val="bottom"/>
          </w:tcPr>
          <w:p w:rsidR="005D331C" w:rsidRDefault="005D331C" w:rsidP="005D331C">
            <w:pPr>
              <w:jc w:val="right"/>
              <w:rPr>
                <w:rFonts w:cs="Arial"/>
                <w:sz w:val="20"/>
                <w:szCs w:val="20"/>
              </w:rPr>
            </w:pPr>
            <w:r>
              <w:rPr>
                <w:rFonts w:cs="Arial"/>
                <w:sz w:val="20"/>
                <w:szCs w:val="20"/>
              </w:rPr>
              <w:t>33%</w:t>
            </w:r>
          </w:p>
        </w:tc>
      </w:tr>
      <w:tr w:rsidR="005D331C" w:rsidRPr="00290A6D" w:rsidTr="00413DD5">
        <w:trPr>
          <w:trHeight w:val="270"/>
        </w:trPr>
        <w:tc>
          <w:tcPr>
            <w:tcW w:w="960" w:type="dxa"/>
            <w:tcBorders>
              <w:top w:val="nil"/>
              <w:left w:val="nil"/>
              <w:bottom w:val="single" w:sz="8" w:space="0" w:color="auto"/>
              <w:right w:val="nil"/>
            </w:tcBorders>
            <w:noWrap/>
            <w:vAlign w:val="bottom"/>
          </w:tcPr>
          <w:p w:rsidR="005D331C" w:rsidRPr="00290A6D" w:rsidRDefault="005D331C" w:rsidP="005D331C">
            <w:pPr>
              <w:rPr>
                <w:rFonts w:cs="Arial"/>
                <w:sz w:val="20"/>
                <w:szCs w:val="20"/>
                <w:lang w:eastAsia="en-GB"/>
              </w:rPr>
            </w:pPr>
            <w:r w:rsidRPr="00290A6D">
              <w:rPr>
                <w:rFonts w:cs="Arial"/>
                <w:sz w:val="20"/>
                <w:szCs w:val="20"/>
                <w:lang w:eastAsia="en-GB"/>
              </w:rPr>
              <w:t> </w:t>
            </w:r>
          </w:p>
        </w:tc>
        <w:tc>
          <w:tcPr>
            <w:tcW w:w="2084" w:type="dxa"/>
            <w:tcBorders>
              <w:top w:val="nil"/>
              <w:left w:val="nil"/>
              <w:bottom w:val="single" w:sz="8" w:space="0" w:color="auto"/>
              <w:right w:val="single" w:sz="8" w:space="0" w:color="auto"/>
            </w:tcBorders>
            <w:noWrap/>
            <w:vAlign w:val="bottom"/>
          </w:tcPr>
          <w:p w:rsidR="005D331C" w:rsidRPr="00290A6D" w:rsidRDefault="005D331C" w:rsidP="005D331C">
            <w:pPr>
              <w:rPr>
                <w:rFonts w:cs="Arial"/>
                <w:sz w:val="20"/>
                <w:szCs w:val="20"/>
                <w:lang w:eastAsia="en-GB"/>
              </w:rPr>
            </w:pPr>
            <w:r w:rsidRPr="00492DAF">
              <w:rPr>
                <w:rFonts w:cs="Arial"/>
                <w:sz w:val="20"/>
                <w:szCs w:val="20"/>
                <w:lang w:eastAsia="en-GB"/>
              </w:rPr>
              <w:t>South Kent</w:t>
            </w:r>
          </w:p>
        </w:tc>
        <w:tc>
          <w:tcPr>
            <w:tcW w:w="1120" w:type="dxa"/>
            <w:tcBorders>
              <w:top w:val="nil"/>
              <w:left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497,000</w:t>
            </w:r>
          </w:p>
        </w:tc>
        <w:tc>
          <w:tcPr>
            <w:tcW w:w="1139" w:type="dxa"/>
            <w:tcBorders>
              <w:top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585,000</w:t>
            </w:r>
          </w:p>
        </w:tc>
        <w:tc>
          <w:tcPr>
            <w:tcW w:w="1139" w:type="dxa"/>
            <w:tcBorders>
              <w:top w:val="nil"/>
              <w:bottom w:val="single" w:sz="8" w:space="0" w:color="auto"/>
              <w:right w:val="single" w:sz="8" w:space="0" w:color="auto"/>
            </w:tcBorders>
            <w:noWrap/>
            <w:vAlign w:val="bottom"/>
          </w:tcPr>
          <w:p w:rsidR="005D331C" w:rsidRDefault="005D331C" w:rsidP="005D331C">
            <w:pPr>
              <w:jc w:val="right"/>
              <w:rPr>
                <w:rFonts w:cs="Arial"/>
                <w:sz w:val="20"/>
                <w:szCs w:val="20"/>
              </w:rPr>
            </w:pPr>
            <w:r>
              <w:rPr>
                <w:rFonts w:cs="Arial"/>
                <w:sz w:val="20"/>
                <w:szCs w:val="20"/>
              </w:rPr>
              <w:t>634,000</w:t>
            </w:r>
          </w:p>
        </w:tc>
        <w:tc>
          <w:tcPr>
            <w:tcW w:w="1238" w:type="dxa"/>
            <w:tcBorders>
              <w:top w:val="nil"/>
              <w:left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18%</w:t>
            </w:r>
          </w:p>
        </w:tc>
        <w:tc>
          <w:tcPr>
            <w:tcW w:w="1134" w:type="dxa"/>
            <w:tcBorders>
              <w:top w:val="nil"/>
              <w:bottom w:val="single" w:sz="8" w:space="0" w:color="auto"/>
            </w:tcBorders>
            <w:noWrap/>
            <w:vAlign w:val="bottom"/>
          </w:tcPr>
          <w:p w:rsidR="005D331C" w:rsidRDefault="005D331C" w:rsidP="005D331C">
            <w:pPr>
              <w:jc w:val="right"/>
              <w:rPr>
                <w:rFonts w:cs="Arial"/>
                <w:sz w:val="20"/>
                <w:szCs w:val="20"/>
              </w:rPr>
            </w:pPr>
            <w:r>
              <w:rPr>
                <w:rFonts w:cs="Arial"/>
                <w:sz w:val="20"/>
                <w:szCs w:val="20"/>
              </w:rPr>
              <w:t>28%</w:t>
            </w:r>
          </w:p>
        </w:tc>
      </w:tr>
    </w:tbl>
    <w:p w:rsidR="004631AE" w:rsidRDefault="004631AE">
      <w:pPr>
        <w:pStyle w:val="StylePara311ptNotItalic"/>
        <w:numPr>
          <w:ilvl w:val="0"/>
          <w:numId w:val="0"/>
        </w:numPr>
        <w:tabs>
          <w:tab w:val="num" w:pos="1724"/>
        </w:tabs>
        <w:ind w:left="680"/>
        <w:jc w:val="both"/>
      </w:pPr>
    </w:p>
    <w:p w:rsidR="00694B1C" w:rsidRDefault="007C3B17" w:rsidP="00694B1C">
      <w:pPr>
        <w:pStyle w:val="StylePara311ptNotItalic"/>
        <w:numPr>
          <w:ilvl w:val="2"/>
          <w:numId w:val="4"/>
        </w:numPr>
        <w:tabs>
          <w:tab w:val="num" w:pos="709"/>
        </w:tabs>
        <w:ind w:left="680"/>
        <w:jc w:val="both"/>
      </w:pPr>
      <w:fldSimple w:instr=" REF _Ref334538950 \h  \* MERGEFORMAT ">
        <w:r w:rsidR="001A4385" w:rsidRPr="001A4385">
          <w:t>Figure</w:t>
        </w:r>
        <w:r w:rsidR="001A4385" w:rsidRPr="001A4385">
          <w:rPr>
            <w:szCs w:val="20"/>
          </w:rPr>
          <w:t xml:space="preserve"> 3.1</w:t>
        </w:r>
      </w:fldSimple>
      <w:r w:rsidR="004631AE" w:rsidRPr="00AD47D2">
        <w:t xml:space="preserve"> and </w:t>
      </w:r>
      <w:fldSimple w:instr=" REF _Ref334538951 \h  \* MERGEFORMAT ">
        <w:r w:rsidR="001A4385" w:rsidRPr="001A4385">
          <w:rPr>
            <w:szCs w:val="20"/>
          </w:rPr>
          <w:t>Figure 3.2</w:t>
        </w:r>
      </w:fldSimple>
      <w:r w:rsidR="004631AE" w:rsidRPr="00AD47D2">
        <w:t xml:space="preserve"> show the forecast flow changes from the 2009 base year to the 2025 and 2041 </w:t>
      </w:r>
      <w:r w:rsidR="005D331C">
        <w:t>Reference scenario</w:t>
      </w:r>
      <w:r w:rsidR="004631AE" w:rsidRPr="00AD47D2">
        <w:t>s respectively</w:t>
      </w:r>
      <w:r w:rsidR="004631AE" w:rsidRPr="003362A4">
        <w:t xml:space="preserve">. Both figures show the results of the </w:t>
      </w:r>
      <w:r w:rsidR="00C94842">
        <w:t>AM peak hour</w:t>
      </w:r>
      <w:r w:rsidR="004631AE" w:rsidRPr="003362A4">
        <w:t xml:space="preserve"> (08:00–09:00) assignment with green showing forecast</w:t>
      </w:r>
      <w:r w:rsidR="004631AE">
        <w:t xml:space="preserve"> increases in flow from the base year to the given forecast year, and red indicating where flows are forecast to decrease.</w:t>
      </w:r>
    </w:p>
    <w:p w:rsidR="00694B1C" w:rsidRDefault="004631AE" w:rsidP="00694B1C">
      <w:pPr>
        <w:pStyle w:val="StylePara311ptNotItalic"/>
        <w:numPr>
          <w:ilvl w:val="2"/>
          <w:numId w:val="4"/>
        </w:numPr>
        <w:tabs>
          <w:tab w:val="num" w:pos="709"/>
        </w:tabs>
        <w:ind w:left="680"/>
        <w:jc w:val="both"/>
      </w:pPr>
      <w:r w:rsidRPr="003362A4">
        <w:t xml:space="preserve">These plots show the general increase in traffic across the network in the vicinity of the </w:t>
      </w:r>
      <w:r w:rsidR="00C94842">
        <w:t>Dartford-Thurrock Crossing</w:t>
      </w:r>
      <w:r w:rsidRPr="003362A4">
        <w:t xml:space="preserve"> and the proposed </w:t>
      </w:r>
      <w:r w:rsidR="006D57DB">
        <w:t>location</w:t>
      </w:r>
      <w:r w:rsidR="006D57DB" w:rsidRPr="003362A4">
        <w:t xml:space="preserve"> </w:t>
      </w:r>
      <w:r w:rsidRPr="003362A4">
        <w:t xml:space="preserve">options. In absolute terms, the larger flow increases are forecast on the </w:t>
      </w:r>
      <w:r w:rsidRPr="003362A4">
        <w:lastRenderedPageBreak/>
        <w:t>strategic routes, including the M25, the A2 and the A13. Lower traffic growth is forecast on the rural and urban road network. A very small number of roads have forecast decreases in flow (red); this is due either to congestion on other parts of the routes taken by travellers on these roads, or to localised reductions in population and/or employment.</w:t>
      </w:r>
    </w:p>
    <w:p w:rsidR="004631AE" w:rsidRPr="00B11A87" w:rsidRDefault="004631AE" w:rsidP="00F76BBC">
      <w:pPr>
        <w:pStyle w:val="Caption"/>
        <w:keepNext/>
        <w:spacing w:after="120"/>
        <w:ind w:left="113" w:firstLine="567"/>
        <w:rPr>
          <w:b/>
          <w:sz w:val="20"/>
          <w:szCs w:val="20"/>
        </w:rPr>
      </w:pPr>
      <w:bookmarkStart w:id="76" w:name="_Ref334538950"/>
      <w:bookmarkStart w:id="77" w:name="_Ref338067083"/>
      <w:bookmarkStart w:id="78" w:name="_Toc341688010"/>
      <w:proofErr w:type="gramStart"/>
      <w:r w:rsidRPr="00AF53DC">
        <w:rPr>
          <w:b/>
          <w:sz w:val="20"/>
          <w:szCs w:val="20"/>
        </w:rPr>
        <w:t>Figure</w:t>
      </w:r>
      <w:r>
        <w:rPr>
          <w:b/>
          <w:sz w:val="20"/>
          <w:szCs w:val="20"/>
        </w:rPr>
        <w:t xml:space="preserve"> 3</w:t>
      </w:r>
      <w:r w:rsidRPr="00AF53DC">
        <w:rPr>
          <w:b/>
          <w:sz w:val="20"/>
          <w:szCs w:val="20"/>
        </w:rPr>
        <w:t>.</w:t>
      </w:r>
      <w:proofErr w:type="gramEnd"/>
      <w:r w:rsidR="007C3B17">
        <w:rPr>
          <w:b/>
          <w:sz w:val="20"/>
          <w:szCs w:val="20"/>
        </w:rPr>
        <w:fldChar w:fldCharType="begin"/>
      </w:r>
      <w:r>
        <w:rPr>
          <w:b/>
          <w:sz w:val="20"/>
          <w:szCs w:val="20"/>
        </w:rPr>
        <w:instrText xml:space="preserve"> SEQ Figure \* ARABIC \r1 </w:instrText>
      </w:r>
      <w:r w:rsidR="007C3B17">
        <w:rPr>
          <w:b/>
          <w:sz w:val="20"/>
          <w:szCs w:val="20"/>
        </w:rPr>
        <w:fldChar w:fldCharType="separate"/>
      </w:r>
      <w:r w:rsidR="001A4385">
        <w:rPr>
          <w:b/>
          <w:noProof/>
          <w:sz w:val="20"/>
          <w:szCs w:val="20"/>
        </w:rPr>
        <w:t>1</w:t>
      </w:r>
      <w:r w:rsidR="007C3B17">
        <w:rPr>
          <w:b/>
          <w:sz w:val="20"/>
          <w:szCs w:val="20"/>
        </w:rPr>
        <w:fldChar w:fldCharType="end"/>
      </w:r>
      <w:bookmarkEnd w:id="76"/>
      <w:bookmarkEnd w:id="77"/>
      <w:r w:rsidRPr="00AF53DC">
        <w:rPr>
          <w:b/>
          <w:sz w:val="20"/>
          <w:szCs w:val="20"/>
        </w:rPr>
        <w:t xml:space="preserve">: </w:t>
      </w:r>
      <w:proofErr w:type="gramStart"/>
      <w:r>
        <w:rPr>
          <w:b/>
          <w:sz w:val="20"/>
          <w:szCs w:val="20"/>
        </w:rPr>
        <w:t>AM</w:t>
      </w:r>
      <w:proofErr w:type="gramEnd"/>
      <w:r>
        <w:rPr>
          <w:b/>
          <w:sz w:val="20"/>
          <w:szCs w:val="20"/>
        </w:rPr>
        <w:t xml:space="preserve"> Peak Flow Changes between 2009 Base Year and 2025 Reference Growth</w:t>
      </w:r>
      <w:bookmarkEnd w:id="78"/>
    </w:p>
    <w:p w:rsidR="004631AE" w:rsidRDefault="003A28BC" w:rsidP="00F76BBC">
      <w:pPr>
        <w:pStyle w:val="Body"/>
        <w:ind w:left="709"/>
      </w:pPr>
      <w:r>
        <w:rPr>
          <w:noProof/>
          <w:lang w:val="en-US"/>
        </w:rPr>
        <w:drawing>
          <wp:inline distT="0" distB="0" distL="0" distR="0">
            <wp:extent cx="5530215" cy="3755390"/>
            <wp:effectExtent l="19050" t="19050" r="13335" b="16510"/>
            <wp:docPr id="55" name="Picture 5" descr="2025Ref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5RefGrowth"/>
                    <pic:cNvPicPr>
                      <a:picLocks noChangeAspect="1" noChangeArrowheads="1"/>
                    </pic:cNvPicPr>
                  </pic:nvPicPr>
                  <pic:blipFill>
                    <a:blip r:embed="rId32" cstate="print"/>
                    <a:srcRect/>
                    <a:stretch>
                      <a:fillRect/>
                    </a:stretch>
                  </pic:blipFill>
                  <pic:spPr bwMode="auto">
                    <a:xfrm>
                      <a:off x="0" y="0"/>
                      <a:ext cx="5530215" cy="3755390"/>
                    </a:xfrm>
                    <a:prstGeom prst="rect">
                      <a:avLst/>
                    </a:prstGeom>
                    <a:noFill/>
                    <a:ln w="9525" cmpd="sng">
                      <a:solidFill>
                        <a:srgbClr val="000000"/>
                      </a:solidFill>
                      <a:miter lim="800000"/>
                      <a:headEnd/>
                      <a:tailEnd/>
                    </a:ln>
                    <a:effectLst/>
                  </pic:spPr>
                </pic:pic>
              </a:graphicData>
            </a:graphic>
          </wp:inline>
        </w:drawing>
      </w:r>
    </w:p>
    <w:p w:rsidR="004631AE" w:rsidRDefault="004631AE" w:rsidP="001B0F1B">
      <w:pPr>
        <w:pStyle w:val="StylePara311ptNotItalic"/>
        <w:numPr>
          <w:ilvl w:val="0"/>
          <w:numId w:val="0"/>
        </w:numPr>
      </w:pPr>
    </w:p>
    <w:p w:rsidR="004631AE" w:rsidRPr="00B11A87" w:rsidRDefault="004631AE" w:rsidP="00F76BBC">
      <w:pPr>
        <w:pStyle w:val="Caption"/>
        <w:keepNext/>
        <w:spacing w:after="120"/>
        <w:ind w:left="113" w:firstLine="567"/>
        <w:rPr>
          <w:b/>
          <w:sz w:val="20"/>
          <w:szCs w:val="20"/>
        </w:rPr>
      </w:pPr>
      <w:bookmarkStart w:id="79" w:name="_Ref334538951"/>
      <w:bookmarkStart w:id="80" w:name="_Toc341688011"/>
      <w:proofErr w:type="gramStart"/>
      <w:r w:rsidRPr="00AF53DC">
        <w:rPr>
          <w:b/>
          <w:sz w:val="20"/>
          <w:szCs w:val="20"/>
        </w:rPr>
        <w:t>Figure</w:t>
      </w:r>
      <w:r>
        <w:rPr>
          <w:b/>
          <w:sz w:val="20"/>
          <w:szCs w:val="20"/>
        </w:rPr>
        <w:t xml:space="preserve"> 3</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w:t>
      </w:r>
      <w:r w:rsidR="007C3B17">
        <w:rPr>
          <w:b/>
          <w:sz w:val="20"/>
          <w:szCs w:val="20"/>
        </w:rPr>
        <w:fldChar w:fldCharType="end"/>
      </w:r>
      <w:bookmarkEnd w:id="79"/>
      <w:r w:rsidRPr="00AF53DC">
        <w:rPr>
          <w:b/>
          <w:sz w:val="20"/>
          <w:szCs w:val="20"/>
        </w:rPr>
        <w:t xml:space="preserve">: </w:t>
      </w:r>
      <w:proofErr w:type="gramStart"/>
      <w:r>
        <w:rPr>
          <w:b/>
          <w:sz w:val="20"/>
          <w:szCs w:val="20"/>
        </w:rPr>
        <w:t>AM</w:t>
      </w:r>
      <w:proofErr w:type="gramEnd"/>
      <w:r>
        <w:rPr>
          <w:b/>
          <w:sz w:val="20"/>
          <w:szCs w:val="20"/>
        </w:rPr>
        <w:t xml:space="preserve"> Peak Flow Changes between 2009 Base Year and 2041 Reference Growth</w:t>
      </w:r>
      <w:bookmarkEnd w:id="80"/>
    </w:p>
    <w:p w:rsidR="004631AE" w:rsidRDefault="003A28BC" w:rsidP="00F76BBC">
      <w:pPr>
        <w:pStyle w:val="Body"/>
        <w:ind w:left="709"/>
      </w:pPr>
      <w:r>
        <w:rPr>
          <w:noProof/>
          <w:lang w:val="en-US"/>
        </w:rPr>
        <w:drawing>
          <wp:inline distT="0" distB="0" distL="0" distR="0">
            <wp:extent cx="5530215" cy="3755390"/>
            <wp:effectExtent l="19050" t="19050" r="13335" b="16510"/>
            <wp:docPr id="54" name="Picture 6" descr="2041RefGrowth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41RefGrowth_AM"/>
                    <pic:cNvPicPr>
                      <a:picLocks noChangeAspect="1" noChangeArrowheads="1"/>
                    </pic:cNvPicPr>
                  </pic:nvPicPr>
                  <pic:blipFill>
                    <a:blip r:embed="rId33" cstate="print"/>
                    <a:srcRect/>
                    <a:stretch>
                      <a:fillRect/>
                    </a:stretch>
                  </pic:blipFill>
                  <pic:spPr bwMode="auto">
                    <a:xfrm>
                      <a:off x="0" y="0"/>
                      <a:ext cx="5530215" cy="3755390"/>
                    </a:xfrm>
                    <a:prstGeom prst="rect">
                      <a:avLst/>
                    </a:prstGeom>
                    <a:noFill/>
                    <a:ln w="9525" cmpd="sng">
                      <a:solidFill>
                        <a:srgbClr val="000000"/>
                      </a:solidFill>
                      <a:miter lim="800000"/>
                      <a:headEnd/>
                      <a:tailEnd/>
                    </a:ln>
                    <a:effectLst/>
                  </pic:spPr>
                </pic:pic>
              </a:graphicData>
            </a:graphic>
          </wp:inline>
        </w:drawing>
      </w:r>
    </w:p>
    <w:p w:rsidR="004631AE" w:rsidRDefault="004631AE" w:rsidP="001B0F1B">
      <w:pPr>
        <w:pStyle w:val="StylePara311ptNotItalic"/>
        <w:numPr>
          <w:ilvl w:val="0"/>
          <w:numId w:val="0"/>
        </w:numPr>
      </w:pPr>
    </w:p>
    <w:p w:rsidR="00694B1C" w:rsidRDefault="004631AE" w:rsidP="00694B1C">
      <w:pPr>
        <w:pStyle w:val="Hdg2"/>
        <w:numPr>
          <w:ilvl w:val="1"/>
          <w:numId w:val="4"/>
        </w:numPr>
        <w:tabs>
          <w:tab w:val="left" w:pos="1276"/>
        </w:tabs>
      </w:pPr>
      <w:bookmarkStart w:id="81" w:name="_Ref337450331"/>
      <w:bookmarkStart w:id="82" w:name="_Toc341687945"/>
      <w:r>
        <w:lastRenderedPageBreak/>
        <w:t>Cost and Supply Related (‘Core’) Growth</w:t>
      </w:r>
      <w:bookmarkEnd w:id="81"/>
      <w:bookmarkEnd w:id="82"/>
    </w:p>
    <w:p w:rsidR="00694B1C" w:rsidRDefault="004631AE" w:rsidP="00694B1C">
      <w:pPr>
        <w:pStyle w:val="StylePara311ptNotItalic"/>
        <w:numPr>
          <w:ilvl w:val="2"/>
          <w:numId w:val="4"/>
        </w:numPr>
        <w:tabs>
          <w:tab w:val="num" w:pos="709"/>
        </w:tabs>
        <w:ind w:left="680"/>
        <w:jc w:val="both"/>
      </w:pPr>
      <w:r>
        <w:t>Following the generation of Reference demand as discussed above, the demand model (LTC</w:t>
      </w:r>
      <w:r>
        <w:rPr>
          <w:vertAlign w:val="subscript"/>
        </w:rPr>
        <w:t>DM</w:t>
      </w:r>
      <w:r>
        <w:t>) is applied to forecast the effect of changes in transport cost upon demand. Relevant factors include:</w:t>
      </w:r>
    </w:p>
    <w:p w:rsidR="001C3F67" w:rsidRDefault="004631AE">
      <w:pPr>
        <w:pStyle w:val="StylePara311ptNotItalic"/>
        <w:numPr>
          <w:ilvl w:val="0"/>
          <w:numId w:val="7"/>
        </w:numPr>
        <w:tabs>
          <w:tab w:val="num" w:pos="709"/>
        </w:tabs>
        <w:jc w:val="both"/>
      </w:pPr>
      <w:r>
        <w:t>changes in the cost of fuel;</w:t>
      </w:r>
    </w:p>
    <w:p w:rsidR="001C3F67" w:rsidRDefault="004631AE">
      <w:pPr>
        <w:pStyle w:val="StylePara311ptNotItalic"/>
        <w:numPr>
          <w:ilvl w:val="0"/>
          <w:numId w:val="7"/>
        </w:numPr>
        <w:tabs>
          <w:tab w:val="num" w:pos="709"/>
        </w:tabs>
        <w:jc w:val="both"/>
      </w:pPr>
      <w:r>
        <w:t>improvements in vehicle engine efficiency;</w:t>
      </w:r>
    </w:p>
    <w:p w:rsidR="001C3F67" w:rsidRDefault="004631AE">
      <w:pPr>
        <w:pStyle w:val="StylePara311ptNotItalic"/>
        <w:numPr>
          <w:ilvl w:val="0"/>
          <w:numId w:val="7"/>
        </w:numPr>
        <w:tabs>
          <w:tab w:val="num" w:pos="709"/>
        </w:tabs>
        <w:jc w:val="both"/>
      </w:pPr>
      <w:r>
        <w:t>the effect of increases in GDP per capita upon perceived cost of travel;</w:t>
      </w:r>
    </w:p>
    <w:p w:rsidR="001C3F67" w:rsidRDefault="004631AE">
      <w:pPr>
        <w:pStyle w:val="StylePara311ptNotItalic"/>
        <w:numPr>
          <w:ilvl w:val="0"/>
          <w:numId w:val="7"/>
        </w:numPr>
        <w:tabs>
          <w:tab w:val="num" w:pos="709"/>
        </w:tabs>
        <w:jc w:val="both"/>
      </w:pPr>
      <w:r>
        <w:t>changes in the level of traffic congestion over time;</w:t>
      </w:r>
    </w:p>
    <w:p w:rsidR="001C3F67" w:rsidRDefault="004631AE">
      <w:pPr>
        <w:pStyle w:val="StylePara311ptNotItalic"/>
        <w:numPr>
          <w:ilvl w:val="0"/>
          <w:numId w:val="7"/>
        </w:numPr>
        <w:tabs>
          <w:tab w:val="num" w:pos="709"/>
        </w:tabs>
        <w:jc w:val="both"/>
      </w:pPr>
      <w:r>
        <w:t xml:space="preserve">new road infrastructure and changes to the road </w:t>
      </w:r>
      <w:r w:rsidRPr="002006A2">
        <w:t>network</w:t>
      </w:r>
      <w:r>
        <w:t>;</w:t>
      </w:r>
    </w:p>
    <w:p w:rsidR="001C3F67" w:rsidRDefault="004631AE">
      <w:pPr>
        <w:pStyle w:val="StylePara311ptNotItalic"/>
        <w:numPr>
          <w:ilvl w:val="0"/>
          <w:numId w:val="7"/>
        </w:numPr>
        <w:tabs>
          <w:tab w:val="num" w:pos="709"/>
        </w:tabs>
        <w:jc w:val="both"/>
      </w:pPr>
      <w:r>
        <w:t>changes in average vehicle occupancy; the effect of this upon average cost of car travel per traveller; and</w:t>
      </w:r>
    </w:p>
    <w:p w:rsidR="001C3F67" w:rsidRDefault="004631AE">
      <w:pPr>
        <w:pStyle w:val="StylePara311ptNotItalic"/>
        <w:numPr>
          <w:ilvl w:val="0"/>
          <w:numId w:val="7"/>
        </w:numPr>
        <w:tabs>
          <w:tab w:val="num" w:pos="709"/>
        </w:tabs>
        <w:jc w:val="both"/>
      </w:pPr>
      <w:proofErr w:type="gramStart"/>
      <w:r>
        <w:t>changes</w:t>
      </w:r>
      <w:proofErr w:type="gramEnd"/>
      <w:r>
        <w:t xml:space="preserve"> in the cost of competing modes (i.e. rail and bus).</w:t>
      </w:r>
    </w:p>
    <w:p w:rsidR="004631AE" w:rsidRDefault="004631AE" w:rsidP="006A5434">
      <w:pPr>
        <w:pStyle w:val="StylePara311ptNotItalic"/>
        <w:numPr>
          <w:ilvl w:val="0"/>
          <w:numId w:val="0"/>
        </w:numPr>
        <w:ind w:left="1247"/>
        <w:jc w:val="both"/>
      </w:pPr>
    </w:p>
    <w:p w:rsidR="00694B1C" w:rsidRDefault="004631AE" w:rsidP="00694B1C">
      <w:pPr>
        <w:pStyle w:val="StylePara311ptNotItalic"/>
        <w:numPr>
          <w:ilvl w:val="2"/>
          <w:numId w:val="4"/>
        </w:numPr>
        <w:tabs>
          <w:tab w:val="num" w:pos="709"/>
        </w:tabs>
        <w:ind w:left="680"/>
        <w:jc w:val="both"/>
      </w:pPr>
      <w:r>
        <w:t xml:space="preserve">The LTCM takes account of all of these factors, the effect of which on total trips is illustrated </w:t>
      </w:r>
      <w:r w:rsidRPr="00A60C7D">
        <w:t xml:space="preserve">in </w:t>
      </w:r>
      <w:fldSimple w:instr=" REF _Ref336262278 \h  \* MERGEFORMAT ">
        <w:r w:rsidR="001A4385" w:rsidRPr="001A4385">
          <w:rPr>
            <w:szCs w:val="20"/>
          </w:rPr>
          <w:t>Table 3.4</w:t>
        </w:r>
      </w:fldSimple>
      <w:r w:rsidRPr="00A60C7D">
        <w:t>.</w:t>
      </w:r>
    </w:p>
    <w:p w:rsidR="004631AE" w:rsidRPr="00532074" w:rsidRDefault="004631AE" w:rsidP="00020848">
      <w:pPr>
        <w:pStyle w:val="Caption"/>
        <w:keepNext/>
        <w:spacing w:after="120"/>
        <w:ind w:left="680"/>
        <w:rPr>
          <w:b/>
          <w:sz w:val="20"/>
          <w:szCs w:val="20"/>
        </w:rPr>
      </w:pPr>
      <w:bookmarkStart w:id="83" w:name="_Ref336262278"/>
      <w:bookmarkStart w:id="84" w:name="_Toc341687976"/>
      <w:proofErr w:type="gramStart"/>
      <w:r>
        <w:rPr>
          <w:b/>
          <w:sz w:val="20"/>
          <w:szCs w:val="20"/>
        </w:rPr>
        <w:t>Table 3</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4</w:t>
      </w:r>
      <w:r w:rsidR="007C3B17">
        <w:rPr>
          <w:b/>
          <w:sz w:val="20"/>
          <w:szCs w:val="20"/>
        </w:rPr>
        <w:fldChar w:fldCharType="end"/>
      </w:r>
      <w:bookmarkEnd w:id="83"/>
      <w:r w:rsidRPr="00AF53DC">
        <w:rPr>
          <w:b/>
          <w:sz w:val="20"/>
          <w:szCs w:val="20"/>
        </w:rPr>
        <w:t xml:space="preserve">: </w:t>
      </w:r>
      <w:r>
        <w:rPr>
          <w:b/>
          <w:sz w:val="20"/>
          <w:szCs w:val="20"/>
        </w:rPr>
        <w:t>Forecast Core</w:t>
      </w:r>
      <w:r w:rsidRPr="00E87F0C">
        <w:rPr>
          <w:b/>
          <w:sz w:val="20"/>
          <w:szCs w:val="20"/>
        </w:rPr>
        <w:t xml:space="preserve"> </w:t>
      </w:r>
      <w:r>
        <w:rPr>
          <w:b/>
          <w:sz w:val="20"/>
          <w:szCs w:val="20"/>
        </w:rPr>
        <w:t>Car Person Trips in Without Scheme Case</w:t>
      </w:r>
      <w:bookmarkEnd w:id="84"/>
    </w:p>
    <w:tbl>
      <w:tblPr>
        <w:tblW w:w="10005" w:type="dxa"/>
        <w:tblInd w:w="817" w:type="dxa"/>
        <w:tblLayout w:type="fixed"/>
        <w:tblLook w:val="00A0"/>
      </w:tblPr>
      <w:tblGrid>
        <w:gridCol w:w="2668"/>
        <w:gridCol w:w="1329"/>
        <w:gridCol w:w="1329"/>
        <w:gridCol w:w="1061"/>
        <w:gridCol w:w="1329"/>
        <w:gridCol w:w="1329"/>
        <w:gridCol w:w="960"/>
      </w:tblGrid>
      <w:tr w:rsidR="004631AE" w:rsidRPr="00532074" w:rsidTr="005D331C">
        <w:trPr>
          <w:trHeight w:val="255"/>
        </w:trPr>
        <w:tc>
          <w:tcPr>
            <w:tcW w:w="2668" w:type="dxa"/>
            <w:tcBorders>
              <w:top w:val="single" w:sz="8" w:space="0" w:color="auto"/>
              <w:left w:val="nil"/>
              <w:bottom w:val="nil"/>
              <w:right w:val="single" w:sz="4" w:space="0" w:color="auto"/>
            </w:tcBorders>
            <w:noWrap/>
            <w:vAlign w:val="bottom"/>
          </w:tcPr>
          <w:p w:rsidR="004631AE" w:rsidRPr="00532074" w:rsidRDefault="004631AE" w:rsidP="00020848">
            <w:pPr>
              <w:keepNext/>
              <w:rPr>
                <w:rFonts w:cs="Arial"/>
                <w:color w:val="000000"/>
                <w:sz w:val="20"/>
                <w:szCs w:val="20"/>
                <w:lang w:eastAsia="en-GB"/>
              </w:rPr>
            </w:pPr>
            <w:r w:rsidRPr="00532074">
              <w:rPr>
                <w:rFonts w:cs="Arial"/>
                <w:color w:val="000000"/>
                <w:sz w:val="20"/>
                <w:szCs w:val="20"/>
                <w:lang w:eastAsia="en-GB"/>
              </w:rPr>
              <w:t> </w:t>
            </w:r>
          </w:p>
        </w:tc>
        <w:tc>
          <w:tcPr>
            <w:tcW w:w="1329" w:type="dxa"/>
            <w:tcBorders>
              <w:top w:val="single" w:sz="4" w:space="0" w:color="auto"/>
              <w:left w:val="single" w:sz="4" w:space="0" w:color="auto"/>
              <w:bottom w:val="single" w:sz="4" w:space="0" w:color="auto"/>
            </w:tcBorders>
            <w:noWrap/>
            <w:vAlign w:val="bottom"/>
          </w:tcPr>
          <w:p w:rsidR="004631AE" w:rsidRPr="005D331C" w:rsidRDefault="004631AE" w:rsidP="00020848">
            <w:pPr>
              <w:keepNext/>
              <w:rPr>
                <w:rFonts w:cs="Arial"/>
                <w:b/>
                <w:sz w:val="20"/>
                <w:szCs w:val="20"/>
                <w:lang w:eastAsia="en-GB"/>
              </w:rPr>
            </w:pPr>
          </w:p>
        </w:tc>
        <w:tc>
          <w:tcPr>
            <w:tcW w:w="1329" w:type="dxa"/>
            <w:tcBorders>
              <w:top w:val="single" w:sz="4" w:space="0" w:color="auto"/>
              <w:bottom w:val="single" w:sz="4" w:space="0" w:color="auto"/>
            </w:tcBorders>
            <w:noWrap/>
            <w:vAlign w:val="bottom"/>
          </w:tcPr>
          <w:p w:rsidR="004631AE" w:rsidRPr="005D331C" w:rsidRDefault="002414A8" w:rsidP="00020848">
            <w:pPr>
              <w:keepNext/>
              <w:jc w:val="center"/>
              <w:rPr>
                <w:rFonts w:cs="Arial"/>
                <w:b/>
                <w:sz w:val="20"/>
                <w:szCs w:val="20"/>
                <w:lang w:eastAsia="en-GB"/>
              </w:rPr>
            </w:pPr>
            <w:r w:rsidRPr="002414A8">
              <w:rPr>
                <w:rFonts w:cs="Arial"/>
                <w:b/>
                <w:sz w:val="20"/>
                <w:szCs w:val="20"/>
                <w:lang w:eastAsia="en-GB"/>
              </w:rPr>
              <w:t>2025</w:t>
            </w:r>
          </w:p>
        </w:tc>
        <w:tc>
          <w:tcPr>
            <w:tcW w:w="1061" w:type="dxa"/>
            <w:tcBorders>
              <w:top w:val="single" w:sz="4" w:space="0" w:color="auto"/>
              <w:bottom w:val="single" w:sz="4" w:space="0" w:color="auto"/>
            </w:tcBorders>
            <w:noWrap/>
            <w:vAlign w:val="bottom"/>
          </w:tcPr>
          <w:p w:rsidR="004631AE" w:rsidRPr="005D331C" w:rsidRDefault="002414A8" w:rsidP="00020848">
            <w:pPr>
              <w:keepNext/>
              <w:rPr>
                <w:rFonts w:cs="Arial"/>
                <w:b/>
                <w:sz w:val="20"/>
                <w:szCs w:val="20"/>
                <w:lang w:eastAsia="en-GB"/>
              </w:rPr>
            </w:pPr>
            <w:r w:rsidRPr="002414A8">
              <w:rPr>
                <w:rFonts w:cs="Arial"/>
                <w:b/>
                <w:sz w:val="20"/>
                <w:szCs w:val="20"/>
                <w:lang w:eastAsia="en-GB"/>
              </w:rPr>
              <w:t> </w:t>
            </w:r>
          </w:p>
        </w:tc>
        <w:tc>
          <w:tcPr>
            <w:tcW w:w="1329" w:type="dxa"/>
            <w:tcBorders>
              <w:top w:val="single" w:sz="4" w:space="0" w:color="auto"/>
              <w:bottom w:val="single" w:sz="4" w:space="0" w:color="auto"/>
            </w:tcBorders>
            <w:noWrap/>
            <w:vAlign w:val="bottom"/>
          </w:tcPr>
          <w:p w:rsidR="004631AE" w:rsidRPr="005D331C" w:rsidRDefault="004631AE" w:rsidP="00020848">
            <w:pPr>
              <w:keepNext/>
              <w:jc w:val="right"/>
              <w:rPr>
                <w:rFonts w:cs="Arial"/>
                <w:b/>
                <w:sz w:val="20"/>
                <w:szCs w:val="20"/>
                <w:lang w:eastAsia="en-GB"/>
              </w:rPr>
            </w:pPr>
          </w:p>
        </w:tc>
        <w:tc>
          <w:tcPr>
            <w:tcW w:w="1329" w:type="dxa"/>
            <w:tcBorders>
              <w:top w:val="single" w:sz="4" w:space="0" w:color="auto"/>
              <w:bottom w:val="single" w:sz="4" w:space="0" w:color="auto"/>
            </w:tcBorders>
            <w:noWrap/>
            <w:vAlign w:val="bottom"/>
          </w:tcPr>
          <w:p w:rsidR="004631AE" w:rsidRPr="005D331C" w:rsidRDefault="002414A8" w:rsidP="00020848">
            <w:pPr>
              <w:keepNext/>
              <w:jc w:val="center"/>
              <w:rPr>
                <w:rFonts w:cs="Arial"/>
                <w:b/>
                <w:sz w:val="20"/>
                <w:szCs w:val="20"/>
                <w:lang w:eastAsia="en-GB"/>
              </w:rPr>
            </w:pPr>
            <w:r w:rsidRPr="002414A8">
              <w:rPr>
                <w:rFonts w:cs="Arial"/>
                <w:b/>
                <w:sz w:val="20"/>
                <w:szCs w:val="20"/>
                <w:lang w:eastAsia="en-GB"/>
              </w:rPr>
              <w:t>2041</w:t>
            </w:r>
          </w:p>
        </w:tc>
        <w:tc>
          <w:tcPr>
            <w:tcW w:w="960" w:type="dxa"/>
            <w:tcBorders>
              <w:top w:val="single" w:sz="4" w:space="0" w:color="auto"/>
              <w:bottom w:val="single" w:sz="4" w:space="0" w:color="auto"/>
            </w:tcBorders>
            <w:noWrap/>
            <w:vAlign w:val="bottom"/>
          </w:tcPr>
          <w:p w:rsidR="004631AE" w:rsidRPr="005D331C" w:rsidRDefault="004631AE" w:rsidP="00020848">
            <w:pPr>
              <w:keepNext/>
              <w:rPr>
                <w:rFonts w:cs="Arial"/>
                <w:b/>
                <w:sz w:val="20"/>
                <w:szCs w:val="20"/>
                <w:lang w:eastAsia="en-GB"/>
              </w:rPr>
            </w:pPr>
          </w:p>
        </w:tc>
      </w:tr>
      <w:tr w:rsidR="004631AE" w:rsidRPr="00532074" w:rsidTr="005D331C">
        <w:trPr>
          <w:trHeight w:val="270"/>
        </w:trPr>
        <w:tc>
          <w:tcPr>
            <w:tcW w:w="2668" w:type="dxa"/>
            <w:tcBorders>
              <w:top w:val="nil"/>
              <w:left w:val="nil"/>
              <w:bottom w:val="single" w:sz="8" w:space="0" w:color="auto"/>
              <w:right w:val="single" w:sz="4" w:space="0" w:color="auto"/>
            </w:tcBorders>
            <w:noWrap/>
            <w:vAlign w:val="bottom"/>
          </w:tcPr>
          <w:p w:rsidR="004631AE" w:rsidRPr="00532074" w:rsidRDefault="004631AE" w:rsidP="00020848">
            <w:pPr>
              <w:keepNext/>
              <w:rPr>
                <w:rFonts w:cs="Arial"/>
                <w:color w:val="000000"/>
                <w:sz w:val="20"/>
                <w:szCs w:val="20"/>
                <w:lang w:eastAsia="en-GB"/>
              </w:rPr>
            </w:pPr>
            <w:r w:rsidRPr="00532074">
              <w:rPr>
                <w:rFonts w:cs="Arial"/>
                <w:color w:val="000000"/>
                <w:sz w:val="20"/>
                <w:szCs w:val="20"/>
                <w:lang w:eastAsia="en-GB"/>
              </w:rPr>
              <w:t> </w:t>
            </w:r>
          </w:p>
        </w:tc>
        <w:tc>
          <w:tcPr>
            <w:tcW w:w="1329" w:type="dxa"/>
            <w:tcBorders>
              <w:top w:val="single" w:sz="4" w:space="0" w:color="auto"/>
              <w:left w:val="single" w:sz="4" w:space="0" w:color="auto"/>
              <w:bottom w:val="single" w:sz="4" w:space="0" w:color="auto"/>
              <w:right w:val="nil"/>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Reference</w:t>
            </w:r>
          </w:p>
        </w:tc>
        <w:tc>
          <w:tcPr>
            <w:tcW w:w="1329" w:type="dxa"/>
            <w:tcBorders>
              <w:top w:val="single" w:sz="4" w:space="0" w:color="auto"/>
              <w:left w:val="nil"/>
              <w:bottom w:val="single" w:sz="4" w:space="0" w:color="auto"/>
              <w:right w:val="nil"/>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Core</w:t>
            </w:r>
          </w:p>
        </w:tc>
        <w:tc>
          <w:tcPr>
            <w:tcW w:w="1061" w:type="dxa"/>
            <w:tcBorders>
              <w:top w:val="single" w:sz="4" w:space="0" w:color="auto"/>
              <w:left w:val="nil"/>
              <w:bottom w:val="single" w:sz="4" w:space="0" w:color="auto"/>
              <w:right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Change</w:t>
            </w:r>
          </w:p>
        </w:tc>
        <w:tc>
          <w:tcPr>
            <w:tcW w:w="1329" w:type="dxa"/>
            <w:tcBorders>
              <w:top w:val="single" w:sz="4" w:space="0" w:color="auto"/>
              <w:left w:val="nil"/>
              <w:bottom w:val="single" w:sz="4" w:space="0" w:color="auto"/>
              <w:right w:val="nil"/>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Reference</w:t>
            </w:r>
          </w:p>
        </w:tc>
        <w:tc>
          <w:tcPr>
            <w:tcW w:w="1329" w:type="dxa"/>
            <w:tcBorders>
              <w:top w:val="single" w:sz="4" w:space="0" w:color="auto"/>
              <w:left w:val="nil"/>
              <w:bottom w:val="single" w:sz="4" w:space="0" w:color="auto"/>
              <w:right w:val="nil"/>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Core</w:t>
            </w:r>
          </w:p>
        </w:tc>
        <w:tc>
          <w:tcPr>
            <w:tcW w:w="960" w:type="dxa"/>
            <w:tcBorders>
              <w:top w:val="single" w:sz="4" w:space="0" w:color="auto"/>
              <w:left w:val="nil"/>
              <w:bottom w:val="single" w:sz="4"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Change</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sidRPr="00492DAF">
              <w:rPr>
                <w:rFonts w:cs="Arial"/>
                <w:sz w:val="20"/>
                <w:szCs w:val="20"/>
                <w:lang w:eastAsia="en-GB"/>
              </w:rPr>
              <w:t>South Essex</w:t>
            </w:r>
          </w:p>
        </w:tc>
        <w:tc>
          <w:tcPr>
            <w:tcW w:w="1329" w:type="dxa"/>
            <w:tcBorders>
              <w:top w:val="single" w:sz="4" w:space="0" w:color="auto"/>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1,274,977</w:t>
            </w:r>
          </w:p>
        </w:tc>
        <w:tc>
          <w:tcPr>
            <w:tcW w:w="1329" w:type="dxa"/>
            <w:tcBorders>
              <w:top w:val="single" w:sz="4" w:space="0" w:color="auto"/>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1,263,838</w:t>
            </w:r>
          </w:p>
        </w:tc>
        <w:tc>
          <w:tcPr>
            <w:tcW w:w="1061" w:type="dxa"/>
            <w:tcBorders>
              <w:top w:val="single" w:sz="4" w:space="0" w:color="auto"/>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-0.9%</w:t>
            </w:r>
          </w:p>
        </w:tc>
        <w:tc>
          <w:tcPr>
            <w:tcW w:w="1329" w:type="dxa"/>
            <w:tcBorders>
              <w:top w:val="single" w:sz="4" w:space="0" w:color="auto"/>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1,419,679</w:t>
            </w:r>
          </w:p>
        </w:tc>
        <w:tc>
          <w:tcPr>
            <w:tcW w:w="1329" w:type="dxa"/>
            <w:tcBorders>
              <w:top w:val="single" w:sz="4" w:space="0" w:color="auto"/>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1,383,269</w:t>
            </w:r>
          </w:p>
        </w:tc>
        <w:tc>
          <w:tcPr>
            <w:tcW w:w="960" w:type="dxa"/>
            <w:tcBorders>
              <w:top w:val="single" w:sz="4" w:space="0" w:color="auto"/>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-2.6%</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sidRPr="00492DAF">
              <w:rPr>
                <w:rFonts w:cs="Arial"/>
                <w:sz w:val="20"/>
                <w:szCs w:val="20"/>
                <w:lang w:eastAsia="en-GB"/>
              </w:rPr>
              <w:t>North Kent</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2,003,550</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1,996,408</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-0.4%</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2,193,155</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2,168,250</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-1.1%</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3,608,656</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3,534,671</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-2.1%</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4,108,681</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3,941,599</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-4.1%</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2,067,557</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2,037,040</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-1.5%</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2,270,465</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2,189,787</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-3.6%</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7,667,590</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7,567,186</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-1.3%</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8,435,936</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8,179,510</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-3.0%</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3,668,027</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3,600,754</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-1.8%</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4,035,950</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3,866,364</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-4.2%</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sidRPr="00492DAF">
              <w:rPr>
                <w:rFonts w:cs="Arial"/>
                <w:sz w:val="20"/>
                <w:szCs w:val="20"/>
                <w:lang w:eastAsia="en-GB"/>
              </w:rPr>
              <w:t>North Essex</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1,221,585</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1,221,063</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0.0%</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1,342,817</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1,333,406</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-0.7%</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32074" w:rsidRDefault="005D331C" w:rsidP="005D331C">
            <w:pPr>
              <w:keepNext/>
              <w:rPr>
                <w:rFonts w:cs="Arial"/>
                <w:sz w:val="20"/>
                <w:szCs w:val="20"/>
                <w:lang w:eastAsia="en-GB"/>
              </w:rPr>
            </w:pPr>
            <w:r w:rsidRPr="00492DAF">
              <w:rPr>
                <w:rFonts w:cs="Arial"/>
                <w:sz w:val="20"/>
                <w:szCs w:val="20"/>
                <w:lang w:eastAsia="en-GB"/>
              </w:rPr>
              <w:t>South Kent</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508,666</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508,175</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-0.1%</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539,173</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535,387</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-0.7%</w:t>
            </w:r>
          </w:p>
        </w:tc>
      </w:tr>
      <w:tr w:rsidR="005D331C" w:rsidRPr="00532074" w:rsidTr="005D331C">
        <w:trPr>
          <w:trHeight w:val="255"/>
        </w:trPr>
        <w:tc>
          <w:tcPr>
            <w:tcW w:w="2668" w:type="dxa"/>
            <w:tcBorders>
              <w:top w:val="nil"/>
              <w:left w:val="nil"/>
              <w:bottom w:val="nil"/>
              <w:right w:val="single" w:sz="8" w:space="0" w:color="auto"/>
            </w:tcBorders>
            <w:noWrap/>
            <w:vAlign w:val="bottom"/>
          </w:tcPr>
          <w:p w:rsidR="005D331C" w:rsidRPr="005D331C" w:rsidRDefault="005D331C" w:rsidP="005D331C">
            <w:pPr>
              <w:keepNext/>
              <w:rPr>
                <w:rFonts w:cs="Arial"/>
                <w:sz w:val="20"/>
                <w:szCs w:val="20"/>
                <w:highlight w:val="yellow"/>
                <w:lang w:eastAsia="en-GB"/>
              </w:rPr>
            </w:pPr>
            <w:r>
              <w:rPr>
                <w:rFonts w:cs="Arial"/>
                <w:sz w:val="20"/>
                <w:szCs w:val="20"/>
                <w:lang w:eastAsia="en-GB"/>
              </w:rPr>
              <w:t xml:space="preserve">Rest of Great Britain: </w:t>
            </w:r>
            <w:r w:rsidRPr="00492DAF">
              <w:rPr>
                <w:rFonts w:cs="Arial"/>
                <w:sz w:val="20"/>
                <w:szCs w:val="20"/>
                <w:lang w:eastAsia="en-GB"/>
              </w:rPr>
              <w:t>North</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85,367,107</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85,976,558</w:t>
            </w:r>
          </w:p>
        </w:tc>
        <w:tc>
          <w:tcPr>
            <w:tcW w:w="1061" w:type="dxa"/>
            <w:tcBorders>
              <w:top w:val="nil"/>
              <w:left w:val="nil"/>
              <w:bottom w:val="nil"/>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0.7%</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93,150,521</w:t>
            </w:r>
          </w:p>
        </w:tc>
        <w:tc>
          <w:tcPr>
            <w:tcW w:w="1329"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93,796,240</w:t>
            </w:r>
          </w:p>
        </w:tc>
        <w:tc>
          <w:tcPr>
            <w:tcW w:w="960" w:type="dxa"/>
            <w:tcBorders>
              <w:top w:val="nil"/>
              <w:left w:val="nil"/>
              <w:bottom w:val="nil"/>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0.7%</w:t>
            </w:r>
          </w:p>
        </w:tc>
      </w:tr>
      <w:tr w:rsidR="005D331C" w:rsidRPr="00532074" w:rsidTr="005D331C">
        <w:trPr>
          <w:trHeight w:val="255"/>
        </w:trPr>
        <w:tc>
          <w:tcPr>
            <w:tcW w:w="2668" w:type="dxa"/>
            <w:tcBorders>
              <w:top w:val="nil"/>
              <w:left w:val="nil"/>
              <w:bottom w:val="single" w:sz="4" w:space="0" w:color="auto"/>
              <w:right w:val="single" w:sz="8" w:space="0" w:color="auto"/>
            </w:tcBorders>
            <w:noWrap/>
            <w:vAlign w:val="bottom"/>
          </w:tcPr>
          <w:p w:rsidR="005D331C" w:rsidRPr="005D331C" w:rsidRDefault="005D331C" w:rsidP="005D331C">
            <w:pPr>
              <w:keepNext/>
              <w:rPr>
                <w:rFonts w:cs="Arial"/>
                <w:sz w:val="20"/>
                <w:szCs w:val="20"/>
                <w:highlight w:val="yellow"/>
                <w:lang w:eastAsia="en-GB"/>
              </w:rPr>
            </w:pPr>
            <w:r>
              <w:rPr>
                <w:rFonts w:cs="Arial"/>
                <w:sz w:val="20"/>
                <w:szCs w:val="20"/>
                <w:lang w:eastAsia="en-GB"/>
              </w:rPr>
              <w:t>Rest of Great Britain: South</w:t>
            </w:r>
          </w:p>
        </w:tc>
        <w:tc>
          <w:tcPr>
            <w:tcW w:w="1329" w:type="dxa"/>
            <w:tcBorders>
              <w:top w:val="nil"/>
              <w:left w:val="nil"/>
              <w:bottom w:val="single" w:sz="4" w:space="0" w:color="auto"/>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22,912,490</w:t>
            </w:r>
          </w:p>
        </w:tc>
        <w:tc>
          <w:tcPr>
            <w:tcW w:w="1329" w:type="dxa"/>
            <w:tcBorders>
              <w:top w:val="nil"/>
              <w:left w:val="nil"/>
              <w:bottom w:val="single" w:sz="4" w:space="0" w:color="auto"/>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23,031,454</w:t>
            </w:r>
          </w:p>
        </w:tc>
        <w:tc>
          <w:tcPr>
            <w:tcW w:w="1061" w:type="dxa"/>
            <w:tcBorders>
              <w:top w:val="nil"/>
              <w:left w:val="nil"/>
              <w:bottom w:val="single" w:sz="4" w:space="0" w:color="auto"/>
              <w:right w:val="single" w:sz="8" w:space="0" w:color="auto"/>
            </w:tcBorders>
            <w:noWrap/>
            <w:vAlign w:val="bottom"/>
          </w:tcPr>
          <w:p w:rsidR="005D331C" w:rsidRPr="00532074" w:rsidRDefault="005D331C" w:rsidP="005D331C">
            <w:pPr>
              <w:keepNext/>
              <w:jc w:val="right"/>
              <w:rPr>
                <w:rFonts w:cs="Arial"/>
                <w:sz w:val="20"/>
                <w:szCs w:val="20"/>
                <w:lang w:eastAsia="en-GB"/>
              </w:rPr>
            </w:pPr>
            <w:r>
              <w:rPr>
                <w:rFonts w:cs="Arial"/>
                <w:sz w:val="20"/>
                <w:szCs w:val="20"/>
              </w:rPr>
              <w:t>0.5%</w:t>
            </w:r>
          </w:p>
        </w:tc>
        <w:tc>
          <w:tcPr>
            <w:tcW w:w="1329" w:type="dxa"/>
            <w:tcBorders>
              <w:top w:val="nil"/>
              <w:left w:val="nil"/>
              <w:bottom w:val="single" w:sz="4" w:space="0" w:color="auto"/>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24,921,519</w:t>
            </w:r>
          </w:p>
        </w:tc>
        <w:tc>
          <w:tcPr>
            <w:tcW w:w="1329" w:type="dxa"/>
            <w:tcBorders>
              <w:top w:val="nil"/>
              <w:left w:val="nil"/>
              <w:bottom w:val="single" w:sz="4" w:space="0" w:color="auto"/>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25,017,448</w:t>
            </w:r>
          </w:p>
        </w:tc>
        <w:tc>
          <w:tcPr>
            <w:tcW w:w="960" w:type="dxa"/>
            <w:tcBorders>
              <w:top w:val="nil"/>
              <w:left w:val="nil"/>
              <w:bottom w:val="single" w:sz="4" w:space="0" w:color="auto"/>
              <w:right w:val="nil"/>
            </w:tcBorders>
            <w:noWrap/>
            <w:vAlign w:val="bottom"/>
          </w:tcPr>
          <w:p w:rsidR="005D331C" w:rsidRPr="00532074" w:rsidRDefault="005D331C" w:rsidP="005D331C">
            <w:pPr>
              <w:keepNext/>
              <w:jc w:val="right"/>
              <w:rPr>
                <w:rFonts w:cs="Arial"/>
                <w:sz w:val="20"/>
                <w:szCs w:val="20"/>
                <w:lang w:eastAsia="en-GB"/>
              </w:rPr>
            </w:pPr>
            <w:r>
              <w:rPr>
                <w:rFonts w:cs="Arial"/>
                <w:sz w:val="20"/>
                <w:szCs w:val="20"/>
              </w:rPr>
              <w:t>0.4%</w:t>
            </w:r>
          </w:p>
        </w:tc>
      </w:tr>
      <w:tr w:rsidR="004631AE" w:rsidRPr="00532074" w:rsidTr="005D331C">
        <w:trPr>
          <w:trHeight w:val="255"/>
        </w:trPr>
        <w:tc>
          <w:tcPr>
            <w:tcW w:w="2668" w:type="dxa"/>
            <w:tcBorders>
              <w:top w:val="single" w:sz="4" w:space="0" w:color="auto"/>
              <w:left w:val="nil"/>
              <w:bottom w:val="single" w:sz="8" w:space="0" w:color="auto"/>
              <w:right w:val="single" w:sz="8" w:space="0" w:color="auto"/>
            </w:tcBorders>
            <w:noWrap/>
            <w:vAlign w:val="bottom"/>
          </w:tcPr>
          <w:p w:rsidR="004631AE" w:rsidRPr="00532074" w:rsidRDefault="004631AE" w:rsidP="00020848">
            <w:pPr>
              <w:keepNext/>
              <w:rPr>
                <w:rFonts w:cs="Arial"/>
                <w:b/>
                <w:bCs/>
                <w:sz w:val="20"/>
                <w:szCs w:val="20"/>
                <w:lang w:eastAsia="en-GB"/>
              </w:rPr>
            </w:pPr>
            <w:r w:rsidRPr="00532074">
              <w:rPr>
                <w:rFonts w:cs="Arial"/>
                <w:b/>
                <w:bCs/>
                <w:sz w:val="20"/>
                <w:szCs w:val="20"/>
                <w:lang w:eastAsia="en-GB"/>
              </w:rPr>
              <w:t>All</w:t>
            </w:r>
          </w:p>
        </w:tc>
        <w:tc>
          <w:tcPr>
            <w:tcW w:w="1329" w:type="dxa"/>
            <w:tcBorders>
              <w:top w:val="single" w:sz="4" w:space="0" w:color="auto"/>
              <w:left w:val="single" w:sz="8" w:space="0" w:color="auto"/>
              <w:bottom w:val="single" w:sz="8" w:space="0" w:color="auto"/>
            </w:tcBorders>
            <w:noWrap/>
            <w:vAlign w:val="bottom"/>
          </w:tcPr>
          <w:p w:rsidR="004631AE" w:rsidRPr="00532074" w:rsidRDefault="004631AE" w:rsidP="00020848">
            <w:pPr>
              <w:keepNext/>
              <w:jc w:val="right"/>
              <w:rPr>
                <w:rFonts w:cs="Arial"/>
                <w:b/>
                <w:bCs/>
                <w:sz w:val="20"/>
                <w:szCs w:val="20"/>
                <w:lang w:eastAsia="en-GB"/>
              </w:rPr>
            </w:pPr>
            <w:r>
              <w:rPr>
                <w:rFonts w:cs="Arial"/>
                <w:b/>
                <w:bCs/>
                <w:sz w:val="20"/>
                <w:szCs w:val="20"/>
              </w:rPr>
              <w:t>130,300,205</w:t>
            </w:r>
          </w:p>
        </w:tc>
        <w:tc>
          <w:tcPr>
            <w:tcW w:w="1329" w:type="dxa"/>
            <w:tcBorders>
              <w:top w:val="single" w:sz="4" w:space="0" w:color="auto"/>
              <w:bottom w:val="single" w:sz="8" w:space="0" w:color="auto"/>
            </w:tcBorders>
            <w:noWrap/>
            <w:vAlign w:val="bottom"/>
          </w:tcPr>
          <w:p w:rsidR="004631AE" w:rsidRPr="00532074" w:rsidRDefault="004631AE" w:rsidP="00020848">
            <w:pPr>
              <w:keepNext/>
              <w:jc w:val="right"/>
              <w:rPr>
                <w:rFonts w:cs="Arial"/>
                <w:b/>
                <w:bCs/>
                <w:sz w:val="20"/>
                <w:szCs w:val="20"/>
                <w:lang w:eastAsia="en-GB"/>
              </w:rPr>
            </w:pPr>
            <w:r>
              <w:rPr>
                <w:rFonts w:cs="Arial"/>
                <w:b/>
                <w:bCs/>
                <w:sz w:val="20"/>
                <w:szCs w:val="20"/>
              </w:rPr>
              <w:t>130,737,147</w:t>
            </w:r>
          </w:p>
        </w:tc>
        <w:tc>
          <w:tcPr>
            <w:tcW w:w="1061" w:type="dxa"/>
            <w:tcBorders>
              <w:top w:val="single" w:sz="4" w:space="0" w:color="auto"/>
              <w:bottom w:val="single" w:sz="8" w:space="0" w:color="auto"/>
              <w:right w:val="single" w:sz="8" w:space="0" w:color="auto"/>
            </w:tcBorders>
            <w:noWrap/>
            <w:vAlign w:val="bottom"/>
          </w:tcPr>
          <w:p w:rsidR="004631AE" w:rsidRPr="00532074" w:rsidRDefault="004631AE" w:rsidP="00020848">
            <w:pPr>
              <w:keepNext/>
              <w:jc w:val="right"/>
              <w:rPr>
                <w:rFonts w:cs="Arial"/>
                <w:b/>
                <w:bCs/>
                <w:sz w:val="20"/>
                <w:szCs w:val="20"/>
                <w:lang w:eastAsia="en-GB"/>
              </w:rPr>
            </w:pPr>
            <w:r>
              <w:rPr>
                <w:rFonts w:cs="Arial"/>
                <w:b/>
                <w:bCs/>
                <w:sz w:val="20"/>
                <w:szCs w:val="20"/>
              </w:rPr>
              <w:t>0.3%</w:t>
            </w:r>
          </w:p>
        </w:tc>
        <w:tc>
          <w:tcPr>
            <w:tcW w:w="1329" w:type="dxa"/>
            <w:tcBorders>
              <w:top w:val="single" w:sz="4" w:space="0" w:color="auto"/>
              <w:left w:val="single" w:sz="8" w:space="0" w:color="auto"/>
              <w:bottom w:val="single" w:sz="8" w:space="0" w:color="auto"/>
            </w:tcBorders>
            <w:noWrap/>
            <w:vAlign w:val="bottom"/>
          </w:tcPr>
          <w:p w:rsidR="004631AE" w:rsidRPr="00532074" w:rsidRDefault="004631AE" w:rsidP="00020848">
            <w:pPr>
              <w:keepNext/>
              <w:jc w:val="right"/>
              <w:rPr>
                <w:rFonts w:cs="Arial"/>
                <w:b/>
                <w:bCs/>
                <w:sz w:val="20"/>
                <w:szCs w:val="20"/>
                <w:lang w:eastAsia="en-GB"/>
              </w:rPr>
            </w:pPr>
            <w:r>
              <w:rPr>
                <w:rFonts w:cs="Arial"/>
                <w:b/>
                <w:bCs/>
                <w:sz w:val="20"/>
                <w:szCs w:val="20"/>
              </w:rPr>
              <w:t>142,417,898</w:t>
            </w:r>
          </w:p>
        </w:tc>
        <w:tc>
          <w:tcPr>
            <w:tcW w:w="1329" w:type="dxa"/>
            <w:tcBorders>
              <w:top w:val="single" w:sz="4" w:space="0" w:color="auto"/>
              <w:bottom w:val="single" w:sz="8" w:space="0" w:color="auto"/>
            </w:tcBorders>
            <w:noWrap/>
            <w:vAlign w:val="bottom"/>
          </w:tcPr>
          <w:p w:rsidR="004631AE" w:rsidRPr="00532074" w:rsidRDefault="004631AE" w:rsidP="00020848">
            <w:pPr>
              <w:keepNext/>
              <w:jc w:val="right"/>
              <w:rPr>
                <w:rFonts w:cs="Arial"/>
                <w:b/>
                <w:bCs/>
                <w:sz w:val="20"/>
                <w:szCs w:val="20"/>
                <w:lang w:eastAsia="en-GB"/>
              </w:rPr>
            </w:pPr>
            <w:r>
              <w:rPr>
                <w:rFonts w:cs="Arial"/>
                <w:b/>
                <w:bCs/>
                <w:sz w:val="20"/>
                <w:szCs w:val="20"/>
              </w:rPr>
              <w:t>142,411,261</w:t>
            </w:r>
          </w:p>
        </w:tc>
        <w:tc>
          <w:tcPr>
            <w:tcW w:w="960" w:type="dxa"/>
            <w:tcBorders>
              <w:top w:val="single" w:sz="4" w:space="0" w:color="auto"/>
              <w:bottom w:val="single" w:sz="8" w:space="0" w:color="auto"/>
              <w:right w:val="nil"/>
            </w:tcBorders>
            <w:noWrap/>
            <w:vAlign w:val="bottom"/>
          </w:tcPr>
          <w:p w:rsidR="004631AE" w:rsidRPr="00532074" w:rsidRDefault="004631AE" w:rsidP="00020848">
            <w:pPr>
              <w:keepNext/>
              <w:jc w:val="right"/>
              <w:rPr>
                <w:rFonts w:cs="Arial"/>
                <w:b/>
                <w:bCs/>
                <w:sz w:val="20"/>
                <w:szCs w:val="20"/>
                <w:lang w:eastAsia="en-GB"/>
              </w:rPr>
            </w:pPr>
            <w:r>
              <w:rPr>
                <w:rFonts w:cs="Arial"/>
                <w:b/>
                <w:bCs/>
                <w:sz w:val="20"/>
                <w:szCs w:val="20"/>
              </w:rPr>
              <w:t>0.0%</w:t>
            </w:r>
          </w:p>
        </w:tc>
      </w:tr>
    </w:tbl>
    <w:p w:rsidR="004631AE" w:rsidRDefault="004631AE" w:rsidP="00A60C7D">
      <w:pPr>
        <w:pStyle w:val="StylePara311ptNotItalic"/>
        <w:numPr>
          <w:ilvl w:val="0"/>
          <w:numId w:val="0"/>
        </w:numPr>
        <w:ind w:left="680"/>
        <w:jc w:val="both"/>
      </w:pPr>
    </w:p>
    <w:p w:rsidR="00694B1C" w:rsidRDefault="004631AE" w:rsidP="00694B1C">
      <w:pPr>
        <w:pStyle w:val="StylePara311ptNotItalic"/>
        <w:numPr>
          <w:ilvl w:val="2"/>
          <w:numId w:val="4"/>
        </w:numPr>
        <w:tabs>
          <w:tab w:val="num" w:pos="709"/>
        </w:tabs>
        <w:ind w:left="680"/>
        <w:jc w:val="both"/>
      </w:pPr>
      <w:r>
        <w:t>Compared with the effect of changes in population and employment, these factors have relatively little impact upon total forecast trip-making. They tend to reduce trips in the model</w:t>
      </w:r>
      <w:r w:rsidR="005D331C">
        <w:t>led local</w:t>
      </w:r>
      <w:r>
        <w:t xml:space="preserve"> area, especially in London, due to increases in congestion, but outside the South East, they slightly increase trips, largely due to forecast improvements in fuel efficiency which are countered to a lesser extent by increases in congestion.</w:t>
      </w:r>
    </w:p>
    <w:p w:rsidR="00694B1C" w:rsidRDefault="004631AE" w:rsidP="00694B1C">
      <w:pPr>
        <w:pStyle w:val="StylePara311ptNotItalic"/>
        <w:numPr>
          <w:ilvl w:val="2"/>
          <w:numId w:val="4"/>
        </w:numPr>
        <w:tabs>
          <w:tab w:val="num" w:pos="709"/>
        </w:tabs>
        <w:ind w:left="680"/>
        <w:jc w:val="both"/>
      </w:pPr>
      <w:r>
        <w:t xml:space="preserve">It should also be noted that the effect of changes in the cost of travel on vehicle distance (traffic) is greater than that on person trips, because trips tend to lengthen or shorten more easily than they are generated or suppressed (by way of illustration, most people must travel to work, but they have, in the long term, some choice about </w:t>
      </w:r>
      <w:r w:rsidRPr="00754FCE">
        <w:t>how long a journey they must make through choice of employment and residence</w:t>
      </w:r>
      <w:r>
        <w:t xml:space="preserve"> location</w:t>
      </w:r>
      <w:r w:rsidRPr="00754FCE">
        <w:t xml:space="preserve">). This is illustrated in </w:t>
      </w:r>
      <w:fldSimple w:instr=" REF _Ref337712082 \h  \* MERGEFORMAT ">
        <w:r w:rsidR="001A4385" w:rsidRPr="001A4385">
          <w:rPr>
            <w:szCs w:val="20"/>
          </w:rPr>
          <w:t>Table 3.5</w:t>
        </w:r>
      </w:fldSimple>
      <w:r w:rsidRPr="00754FCE">
        <w:t>.</w:t>
      </w:r>
    </w:p>
    <w:p w:rsidR="004631AE" w:rsidRPr="00A46D35" w:rsidRDefault="004631AE" w:rsidP="005D331C">
      <w:pPr>
        <w:pStyle w:val="Caption"/>
        <w:keepNext/>
        <w:tabs>
          <w:tab w:val="left" w:pos="9255"/>
        </w:tabs>
        <w:spacing w:after="120"/>
        <w:ind w:left="680"/>
        <w:rPr>
          <w:b/>
          <w:sz w:val="20"/>
          <w:szCs w:val="20"/>
        </w:rPr>
      </w:pPr>
      <w:bookmarkStart w:id="85" w:name="_Ref337712082"/>
      <w:bookmarkStart w:id="86" w:name="_Toc341687977"/>
      <w:proofErr w:type="gramStart"/>
      <w:r>
        <w:rPr>
          <w:b/>
          <w:sz w:val="20"/>
          <w:szCs w:val="20"/>
        </w:rPr>
        <w:lastRenderedPageBreak/>
        <w:t>Table 3</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5</w:t>
      </w:r>
      <w:r w:rsidR="007C3B17">
        <w:rPr>
          <w:b/>
          <w:sz w:val="20"/>
          <w:szCs w:val="20"/>
        </w:rPr>
        <w:fldChar w:fldCharType="end"/>
      </w:r>
      <w:bookmarkEnd w:id="85"/>
      <w:r w:rsidRPr="00AF53DC">
        <w:rPr>
          <w:b/>
          <w:sz w:val="20"/>
          <w:szCs w:val="20"/>
        </w:rPr>
        <w:t xml:space="preserve">: </w:t>
      </w:r>
      <w:r>
        <w:rPr>
          <w:b/>
          <w:sz w:val="20"/>
          <w:szCs w:val="20"/>
        </w:rPr>
        <w:t>Forecast Core Traffic (Vehicle km) in Without Scheme Case</w:t>
      </w:r>
      <w:bookmarkEnd w:id="86"/>
    </w:p>
    <w:tbl>
      <w:tblPr>
        <w:tblW w:w="10056" w:type="dxa"/>
        <w:tblInd w:w="817" w:type="dxa"/>
        <w:tblLayout w:type="fixed"/>
        <w:tblLook w:val="00A0"/>
      </w:tblPr>
      <w:tblGrid>
        <w:gridCol w:w="902"/>
        <w:gridCol w:w="2084"/>
        <w:gridCol w:w="1252"/>
        <w:gridCol w:w="1217"/>
        <w:gridCol w:w="1028"/>
        <w:gridCol w:w="1295"/>
        <w:gridCol w:w="1217"/>
        <w:gridCol w:w="1061"/>
      </w:tblGrid>
      <w:tr w:rsidR="004631AE" w:rsidRPr="00A46D35" w:rsidTr="005D331C">
        <w:trPr>
          <w:trHeight w:val="270"/>
        </w:trPr>
        <w:tc>
          <w:tcPr>
            <w:tcW w:w="902" w:type="dxa"/>
            <w:tcBorders>
              <w:top w:val="single" w:sz="8" w:space="0" w:color="auto"/>
              <w:left w:val="nil"/>
              <w:bottom w:val="single" w:sz="8" w:space="0" w:color="auto"/>
              <w:right w:val="nil"/>
            </w:tcBorders>
            <w:noWrap/>
            <w:vAlign w:val="bottom"/>
          </w:tcPr>
          <w:p w:rsidR="001C3F67" w:rsidRDefault="001C3F67">
            <w:pPr>
              <w:keepNext/>
              <w:rPr>
                <w:rFonts w:cs="Arial"/>
                <w:bCs/>
                <w:i/>
                <w:iCs/>
                <w:kern w:val="28"/>
                <w:sz w:val="20"/>
                <w:szCs w:val="20"/>
                <w:lang w:eastAsia="en-GB"/>
              </w:rPr>
            </w:pPr>
          </w:p>
        </w:tc>
        <w:tc>
          <w:tcPr>
            <w:tcW w:w="2084" w:type="dxa"/>
            <w:tcBorders>
              <w:top w:val="single" w:sz="8" w:space="0" w:color="auto"/>
              <w:left w:val="nil"/>
              <w:bottom w:val="single" w:sz="8" w:space="0" w:color="auto"/>
              <w:right w:val="nil"/>
            </w:tcBorders>
            <w:noWrap/>
            <w:vAlign w:val="bottom"/>
          </w:tcPr>
          <w:p w:rsidR="001C3F67" w:rsidRDefault="001C3F67">
            <w:pPr>
              <w:keepNext/>
              <w:rPr>
                <w:rFonts w:cs="Arial"/>
                <w:bCs/>
                <w:kern w:val="28"/>
                <w:sz w:val="20"/>
                <w:szCs w:val="20"/>
                <w:lang w:eastAsia="en-GB"/>
              </w:rPr>
            </w:pPr>
          </w:p>
        </w:tc>
        <w:tc>
          <w:tcPr>
            <w:tcW w:w="1252" w:type="dxa"/>
            <w:tcBorders>
              <w:top w:val="single" w:sz="8" w:space="0" w:color="auto"/>
              <w:left w:val="single" w:sz="8" w:space="0" w:color="auto"/>
              <w:bottom w:val="single" w:sz="8" w:space="0" w:color="auto"/>
              <w:right w:val="nil"/>
            </w:tcBorders>
            <w:noWrap/>
            <w:vAlign w:val="bottom"/>
          </w:tcPr>
          <w:p w:rsidR="001C3F67" w:rsidRDefault="002414A8">
            <w:pPr>
              <w:keepNext/>
              <w:rPr>
                <w:rFonts w:cs="Arial"/>
                <w:b/>
                <w:sz w:val="20"/>
                <w:szCs w:val="20"/>
                <w:lang w:eastAsia="en-GB"/>
              </w:rPr>
            </w:pPr>
            <w:r w:rsidRPr="002414A8">
              <w:rPr>
                <w:rFonts w:cs="Arial"/>
                <w:b/>
                <w:sz w:val="20"/>
                <w:szCs w:val="20"/>
                <w:lang w:eastAsia="en-GB"/>
              </w:rPr>
              <w:t> </w:t>
            </w:r>
          </w:p>
        </w:tc>
        <w:tc>
          <w:tcPr>
            <w:tcW w:w="1217" w:type="dxa"/>
            <w:tcBorders>
              <w:top w:val="single" w:sz="8" w:space="0" w:color="auto"/>
              <w:left w:val="nil"/>
              <w:bottom w:val="single" w:sz="8" w:space="0" w:color="auto"/>
              <w:right w:val="nil"/>
            </w:tcBorders>
            <w:noWrap/>
            <w:vAlign w:val="bottom"/>
          </w:tcPr>
          <w:p w:rsidR="001C3F67" w:rsidRDefault="002414A8">
            <w:pPr>
              <w:keepNext/>
              <w:jc w:val="center"/>
              <w:rPr>
                <w:rFonts w:cs="Arial"/>
                <w:b/>
                <w:sz w:val="20"/>
                <w:szCs w:val="20"/>
                <w:lang w:eastAsia="en-GB"/>
              </w:rPr>
            </w:pPr>
            <w:r w:rsidRPr="002414A8">
              <w:rPr>
                <w:rFonts w:cs="Arial"/>
                <w:b/>
                <w:sz w:val="20"/>
                <w:szCs w:val="20"/>
                <w:lang w:eastAsia="en-GB"/>
              </w:rPr>
              <w:t>2025</w:t>
            </w:r>
          </w:p>
        </w:tc>
        <w:tc>
          <w:tcPr>
            <w:tcW w:w="1028" w:type="dxa"/>
            <w:tcBorders>
              <w:top w:val="single" w:sz="8" w:space="0" w:color="auto"/>
              <w:left w:val="nil"/>
              <w:bottom w:val="single" w:sz="8" w:space="0" w:color="auto"/>
              <w:right w:val="single" w:sz="8" w:space="0" w:color="auto"/>
            </w:tcBorders>
            <w:noWrap/>
            <w:vAlign w:val="bottom"/>
          </w:tcPr>
          <w:p w:rsidR="001C3F67" w:rsidRDefault="002414A8">
            <w:pPr>
              <w:keepNext/>
              <w:jc w:val="center"/>
              <w:rPr>
                <w:rFonts w:cs="Arial"/>
                <w:b/>
                <w:sz w:val="20"/>
                <w:szCs w:val="20"/>
                <w:lang w:eastAsia="en-GB"/>
              </w:rPr>
            </w:pPr>
            <w:r w:rsidRPr="002414A8">
              <w:rPr>
                <w:rFonts w:cs="Arial"/>
                <w:b/>
                <w:sz w:val="20"/>
                <w:szCs w:val="20"/>
                <w:lang w:eastAsia="en-GB"/>
              </w:rPr>
              <w:t> </w:t>
            </w:r>
          </w:p>
        </w:tc>
        <w:tc>
          <w:tcPr>
            <w:tcW w:w="1295" w:type="dxa"/>
            <w:tcBorders>
              <w:top w:val="single" w:sz="8" w:space="0" w:color="auto"/>
              <w:left w:val="nil"/>
              <w:bottom w:val="single" w:sz="4" w:space="0" w:color="auto"/>
              <w:right w:val="nil"/>
            </w:tcBorders>
            <w:noWrap/>
            <w:vAlign w:val="bottom"/>
          </w:tcPr>
          <w:p w:rsidR="001C3F67" w:rsidRDefault="002414A8">
            <w:pPr>
              <w:keepNext/>
              <w:rPr>
                <w:rFonts w:cs="Arial"/>
                <w:b/>
                <w:sz w:val="20"/>
                <w:szCs w:val="20"/>
                <w:lang w:eastAsia="en-GB"/>
              </w:rPr>
            </w:pPr>
            <w:r w:rsidRPr="002414A8">
              <w:rPr>
                <w:rFonts w:cs="Arial"/>
                <w:b/>
                <w:sz w:val="20"/>
                <w:szCs w:val="20"/>
                <w:lang w:eastAsia="en-GB"/>
              </w:rPr>
              <w:t> </w:t>
            </w:r>
          </w:p>
        </w:tc>
        <w:tc>
          <w:tcPr>
            <w:tcW w:w="1217" w:type="dxa"/>
            <w:tcBorders>
              <w:top w:val="single" w:sz="8" w:space="0" w:color="auto"/>
              <w:left w:val="nil"/>
              <w:bottom w:val="single" w:sz="4" w:space="0" w:color="auto"/>
              <w:right w:val="nil"/>
            </w:tcBorders>
            <w:noWrap/>
            <w:vAlign w:val="bottom"/>
          </w:tcPr>
          <w:p w:rsidR="001C3F67" w:rsidRDefault="002414A8">
            <w:pPr>
              <w:keepNext/>
              <w:jc w:val="center"/>
              <w:rPr>
                <w:rFonts w:cs="Arial"/>
                <w:b/>
                <w:sz w:val="20"/>
                <w:szCs w:val="20"/>
                <w:lang w:eastAsia="en-GB"/>
              </w:rPr>
            </w:pPr>
            <w:r w:rsidRPr="002414A8">
              <w:rPr>
                <w:rFonts w:cs="Arial"/>
                <w:b/>
                <w:sz w:val="20"/>
                <w:szCs w:val="20"/>
                <w:lang w:eastAsia="en-GB"/>
              </w:rPr>
              <w:t>2041</w:t>
            </w:r>
          </w:p>
        </w:tc>
        <w:tc>
          <w:tcPr>
            <w:tcW w:w="1061" w:type="dxa"/>
            <w:tcBorders>
              <w:top w:val="single" w:sz="8" w:space="0" w:color="auto"/>
              <w:left w:val="nil"/>
              <w:bottom w:val="single" w:sz="4" w:space="0" w:color="auto"/>
            </w:tcBorders>
            <w:noWrap/>
            <w:vAlign w:val="bottom"/>
          </w:tcPr>
          <w:p w:rsidR="001C3F67" w:rsidRDefault="002414A8">
            <w:pPr>
              <w:keepNext/>
              <w:jc w:val="center"/>
              <w:rPr>
                <w:rFonts w:cs="Arial"/>
                <w:b/>
                <w:sz w:val="20"/>
                <w:szCs w:val="20"/>
                <w:lang w:eastAsia="en-GB"/>
              </w:rPr>
            </w:pPr>
            <w:r w:rsidRPr="002414A8">
              <w:rPr>
                <w:rFonts w:cs="Arial"/>
                <w:b/>
                <w:sz w:val="20"/>
                <w:szCs w:val="20"/>
                <w:lang w:eastAsia="en-GB"/>
              </w:rPr>
              <w:t> </w:t>
            </w:r>
          </w:p>
        </w:tc>
      </w:tr>
      <w:tr w:rsidR="004631AE" w:rsidRPr="00A46D35" w:rsidTr="005D331C">
        <w:trPr>
          <w:trHeight w:val="270"/>
        </w:trPr>
        <w:tc>
          <w:tcPr>
            <w:tcW w:w="902" w:type="dxa"/>
            <w:tcBorders>
              <w:top w:val="single" w:sz="8" w:space="0" w:color="auto"/>
              <w:left w:val="nil"/>
              <w:bottom w:val="single" w:sz="8" w:space="0" w:color="auto"/>
              <w:right w:val="nil"/>
            </w:tcBorders>
            <w:noWrap/>
            <w:vAlign w:val="bottom"/>
          </w:tcPr>
          <w:p w:rsidR="001C3F67" w:rsidRDefault="004631AE">
            <w:pPr>
              <w:keepNext/>
              <w:rPr>
                <w:rFonts w:cs="Arial"/>
                <w:sz w:val="20"/>
                <w:szCs w:val="20"/>
                <w:lang w:eastAsia="en-GB"/>
              </w:rPr>
            </w:pPr>
            <w:r w:rsidRPr="00A46D35">
              <w:rPr>
                <w:rFonts w:cs="Arial"/>
                <w:sz w:val="20"/>
                <w:szCs w:val="20"/>
                <w:lang w:eastAsia="en-GB"/>
              </w:rPr>
              <w:t> </w:t>
            </w:r>
          </w:p>
        </w:tc>
        <w:tc>
          <w:tcPr>
            <w:tcW w:w="2084" w:type="dxa"/>
            <w:tcBorders>
              <w:top w:val="single" w:sz="8" w:space="0" w:color="auto"/>
              <w:left w:val="nil"/>
              <w:bottom w:val="nil"/>
              <w:right w:val="nil"/>
            </w:tcBorders>
            <w:noWrap/>
            <w:vAlign w:val="bottom"/>
          </w:tcPr>
          <w:p w:rsidR="001C3F67" w:rsidRDefault="001C3F67">
            <w:pPr>
              <w:keepNext/>
              <w:rPr>
                <w:rFonts w:cs="Arial"/>
                <w:sz w:val="20"/>
                <w:szCs w:val="20"/>
                <w:lang w:eastAsia="en-GB"/>
              </w:rPr>
            </w:pPr>
          </w:p>
        </w:tc>
        <w:tc>
          <w:tcPr>
            <w:tcW w:w="1252" w:type="dxa"/>
            <w:tcBorders>
              <w:top w:val="single" w:sz="8" w:space="0" w:color="auto"/>
              <w:left w:val="single" w:sz="8" w:space="0" w:color="auto"/>
              <w:bottom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Reference</w:t>
            </w:r>
          </w:p>
        </w:tc>
        <w:tc>
          <w:tcPr>
            <w:tcW w:w="1217" w:type="dxa"/>
            <w:tcBorders>
              <w:top w:val="single" w:sz="8" w:space="0" w:color="auto"/>
              <w:bottom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Core</w:t>
            </w:r>
          </w:p>
        </w:tc>
        <w:tc>
          <w:tcPr>
            <w:tcW w:w="1028" w:type="dxa"/>
            <w:tcBorders>
              <w:top w:val="single" w:sz="8" w:space="0" w:color="auto"/>
              <w:bottom w:val="single" w:sz="8" w:space="0" w:color="auto"/>
              <w:right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Change</w:t>
            </w:r>
          </w:p>
        </w:tc>
        <w:tc>
          <w:tcPr>
            <w:tcW w:w="1295" w:type="dxa"/>
            <w:tcBorders>
              <w:top w:val="single" w:sz="4" w:space="0" w:color="auto"/>
              <w:left w:val="nil"/>
              <w:bottom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Reference</w:t>
            </w:r>
          </w:p>
        </w:tc>
        <w:tc>
          <w:tcPr>
            <w:tcW w:w="1217" w:type="dxa"/>
            <w:tcBorders>
              <w:top w:val="single" w:sz="4" w:space="0" w:color="auto"/>
              <w:bottom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Core</w:t>
            </w:r>
          </w:p>
        </w:tc>
        <w:tc>
          <w:tcPr>
            <w:tcW w:w="1061" w:type="dxa"/>
            <w:tcBorders>
              <w:top w:val="single" w:sz="4" w:space="0" w:color="auto"/>
              <w:bottom w:val="single" w:sz="8" w:space="0" w:color="auto"/>
            </w:tcBorders>
            <w:noWrap/>
            <w:vAlign w:val="bottom"/>
          </w:tcPr>
          <w:p w:rsidR="001C3F67" w:rsidRDefault="002414A8">
            <w:pPr>
              <w:keepNext/>
              <w:jc w:val="right"/>
              <w:rPr>
                <w:rFonts w:cs="Arial"/>
                <w:b/>
                <w:sz w:val="20"/>
                <w:szCs w:val="20"/>
                <w:lang w:eastAsia="en-GB"/>
              </w:rPr>
            </w:pPr>
            <w:r w:rsidRPr="002414A8">
              <w:rPr>
                <w:rFonts w:cs="Arial"/>
                <w:b/>
                <w:sz w:val="20"/>
                <w:szCs w:val="20"/>
                <w:lang w:eastAsia="en-GB"/>
              </w:rPr>
              <w:t>Change</w:t>
            </w:r>
          </w:p>
        </w:tc>
      </w:tr>
      <w:tr w:rsidR="005D331C" w:rsidRPr="00A46D35" w:rsidTr="005D331C">
        <w:trPr>
          <w:trHeight w:val="255"/>
        </w:trPr>
        <w:tc>
          <w:tcPr>
            <w:tcW w:w="902" w:type="dxa"/>
            <w:tcBorders>
              <w:top w:val="single" w:sz="8" w:space="0" w:color="auto"/>
              <w:left w:val="nil"/>
              <w:bottom w:val="nil"/>
              <w:right w:val="nil"/>
            </w:tcBorders>
            <w:noWrap/>
            <w:vAlign w:val="bottom"/>
          </w:tcPr>
          <w:p w:rsidR="001C3F67" w:rsidRDefault="005D331C">
            <w:pPr>
              <w:keepNext/>
              <w:rPr>
                <w:rFonts w:cs="Arial"/>
                <w:sz w:val="20"/>
                <w:szCs w:val="20"/>
                <w:lang w:eastAsia="en-GB"/>
              </w:rPr>
            </w:pPr>
            <w:r w:rsidRPr="00A46D35">
              <w:rPr>
                <w:rFonts w:cs="Arial"/>
                <w:sz w:val="20"/>
                <w:szCs w:val="20"/>
                <w:lang w:eastAsia="en-GB"/>
              </w:rPr>
              <w:t> </w:t>
            </w:r>
          </w:p>
        </w:tc>
        <w:tc>
          <w:tcPr>
            <w:tcW w:w="2084" w:type="dxa"/>
            <w:tcBorders>
              <w:top w:val="single" w:sz="8" w:space="0" w:color="auto"/>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South Essex</w:t>
            </w:r>
          </w:p>
        </w:tc>
        <w:tc>
          <w:tcPr>
            <w:tcW w:w="1252" w:type="dxa"/>
            <w:tcBorders>
              <w:top w:val="single" w:sz="8" w:space="0" w:color="auto"/>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978,048</w:t>
            </w:r>
          </w:p>
        </w:tc>
        <w:tc>
          <w:tcPr>
            <w:tcW w:w="1217" w:type="dxa"/>
            <w:tcBorders>
              <w:top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974,850</w:t>
            </w:r>
          </w:p>
        </w:tc>
        <w:tc>
          <w:tcPr>
            <w:tcW w:w="1028" w:type="dxa"/>
            <w:tcBorders>
              <w:top w:val="single" w:sz="8" w:space="0" w:color="auto"/>
              <w:right w:val="single" w:sz="8" w:space="0" w:color="auto"/>
            </w:tcBorders>
            <w:noWrap/>
            <w:vAlign w:val="bottom"/>
          </w:tcPr>
          <w:p w:rsidR="001C3F67" w:rsidRDefault="005D331C">
            <w:pPr>
              <w:keepNext/>
              <w:jc w:val="right"/>
              <w:rPr>
                <w:rFonts w:cs="Arial"/>
                <w:sz w:val="20"/>
                <w:szCs w:val="20"/>
              </w:rPr>
            </w:pPr>
            <w:r>
              <w:rPr>
                <w:rFonts w:cs="Arial"/>
                <w:sz w:val="20"/>
                <w:szCs w:val="20"/>
              </w:rPr>
              <w:t>-0.3%</w:t>
            </w:r>
          </w:p>
        </w:tc>
        <w:tc>
          <w:tcPr>
            <w:tcW w:w="1295" w:type="dxa"/>
            <w:tcBorders>
              <w:top w:val="single" w:sz="8" w:space="0" w:color="auto"/>
              <w:left w:val="nil"/>
            </w:tcBorders>
            <w:noWrap/>
            <w:vAlign w:val="bottom"/>
          </w:tcPr>
          <w:p w:rsidR="001C3F67" w:rsidRDefault="005D331C">
            <w:pPr>
              <w:keepNext/>
              <w:jc w:val="right"/>
              <w:rPr>
                <w:rFonts w:cs="Arial"/>
                <w:sz w:val="20"/>
                <w:szCs w:val="20"/>
              </w:rPr>
            </w:pPr>
            <w:r>
              <w:rPr>
                <w:rFonts w:cs="Arial"/>
                <w:sz w:val="20"/>
                <w:szCs w:val="20"/>
              </w:rPr>
              <w:t>1,080,514</w:t>
            </w:r>
          </w:p>
        </w:tc>
        <w:tc>
          <w:tcPr>
            <w:tcW w:w="1217" w:type="dxa"/>
            <w:tcBorders>
              <w:top w:val="single" w:sz="8" w:space="0" w:color="auto"/>
            </w:tcBorders>
            <w:noWrap/>
            <w:vAlign w:val="bottom"/>
          </w:tcPr>
          <w:p w:rsidR="001C3F67" w:rsidRDefault="005D331C">
            <w:pPr>
              <w:keepNext/>
              <w:jc w:val="right"/>
              <w:rPr>
                <w:rFonts w:cs="Arial"/>
                <w:sz w:val="20"/>
                <w:szCs w:val="20"/>
              </w:rPr>
            </w:pPr>
            <w:r>
              <w:rPr>
                <w:rFonts w:cs="Arial"/>
                <w:sz w:val="20"/>
                <w:szCs w:val="20"/>
              </w:rPr>
              <w:t>1,046,033</w:t>
            </w:r>
          </w:p>
        </w:tc>
        <w:tc>
          <w:tcPr>
            <w:tcW w:w="1061" w:type="dxa"/>
            <w:tcBorders>
              <w:top w:val="single" w:sz="8" w:space="0" w:color="auto"/>
            </w:tcBorders>
            <w:noWrap/>
            <w:vAlign w:val="bottom"/>
          </w:tcPr>
          <w:p w:rsidR="001C3F67" w:rsidRDefault="005D331C">
            <w:pPr>
              <w:keepNext/>
              <w:jc w:val="right"/>
              <w:rPr>
                <w:rFonts w:cs="Arial"/>
                <w:sz w:val="20"/>
                <w:szCs w:val="20"/>
              </w:rPr>
            </w:pPr>
            <w:r>
              <w:rPr>
                <w:rFonts w:cs="Arial"/>
                <w:sz w:val="20"/>
                <w:szCs w:val="20"/>
              </w:rPr>
              <w:t>-3.2%</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North Kent</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1,799,132</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1,819,385</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1.1%</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1,966,236</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1,956,624</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-0.5%</w:t>
            </w:r>
          </w:p>
        </w:tc>
      </w:tr>
      <w:tr w:rsidR="005D331C" w:rsidRPr="00A46D35" w:rsidTr="005D331C">
        <w:trPr>
          <w:trHeight w:val="270"/>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1,255,475</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1,201,873</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-4.3%</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1,370,507</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1,278,308</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-6.7%</w:t>
            </w:r>
          </w:p>
        </w:tc>
      </w:tr>
      <w:tr w:rsidR="005D331C" w:rsidRPr="00A46D35" w:rsidTr="005D331C">
        <w:trPr>
          <w:trHeight w:val="270"/>
        </w:trPr>
        <w:tc>
          <w:tcPr>
            <w:tcW w:w="902" w:type="dxa"/>
            <w:tcBorders>
              <w:top w:val="nil"/>
              <w:left w:val="nil"/>
              <w:bottom w:val="nil"/>
              <w:right w:val="nil"/>
            </w:tcBorders>
            <w:noWrap/>
            <w:vAlign w:val="bottom"/>
          </w:tcPr>
          <w:p w:rsidR="001C3F67" w:rsidRDefault="005D331C">
            <w:pPr>
              <w:keepNext/>
              <w:jc w:val="center"/>
              <w:rPr>
                <w:rFonts w:cs="Arial"/>
                <w:sz w:val="20"/>
                <w:szCs w:val="20"/>
                <w:lang w:eastAsia="en-GB"/>
              </w:rPr>
            </w:pPr>
            <w:r w:rsidRPr="00A46D35">
              <w:rPr>
                <w:rFonts w:cs="Arial"/>
                <w:sz w:val="20"/>
                <w:szCs w:val="20"/>
                <w:lang w:eastAsia="en-GB"/>
              </w:rPr>
              <w:t>AM</w:t>
            </w: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252" w:type="dxa"/>
            <w:tcBorders>
              <w:top w:val="nil"/>
              <w:left w:val="nil"/>
              <w:bottom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701,965</w:t>
            </w:r>
          </w:p>
        </w:tc>
        <w:tc>
          <w:tcPr>
            <w:tcW w:w="1217" w:type="dxa"/>
            <w:tcBorders>
              <w:top w:val="nil"/>
              <w:bottom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672,150</w:t>
            </w:r>
          </w:p>
        </w:tc>
        <w:tc>
          <w:tcPr>
            <w:tcW w:w="1028" w:type="dxa"/>
            <w:tcBorders>
              <w:top w:val="nil"/>
              <w:bottom w:val="nil"/>
              <w:right w:val="single" w:sz="8" w:space="0" w:color="auto"/>
            </w:tcBorders>
            <w:noWrap/>
            <w:vAlign w:val="bottom"/>
          </w:tcPr>
          <w:p w:rsidR="001C3F67" w:rsidRDefault="005D331C">
            <w:pPr>
              <w:keepNext/>
              <w:jc w:val="right"/>
              <w:rPr>
                <w:rFonts w:cs="Arial"/>
                <w:sz w:val="20"/>
                <w:szCs w:val="20"/>
              </w:rPr>
            </w:pPr>
            <w:r>
              <w:rPr>
                <w:rFonts w:cs="Arial"/>
                <w:sz w:val="20"/>
                <w:szCs w:val="20"/>
              </w:rPr>
              <w:t>-4.2%</w:t>
            </w:r>
          </w:p>
        </w:tc>
        <w:tc>
          <w:tcPr>
            <w:tcW w:w="1295" w:type="dxa"/>
            <w:tcBorders>
              <w:top w:val="nil"/>
              <w:left w:val="nil"/>
              <w:bottom w:val="nil"/>
            </w:tcBorders>
            <w:noWrap/>
            <w:vAlign w:val="bottom"/>
          </w:tcPr>
          <w:p w:rsidR="001C3F67" w:rsidRDefault="005D331C">
            <w:pPr>
              <w:keepNext/>
              <w:jc w:val="right"/>
              <w:rPr>
                <w:rFonts w:cs="Arial"/>
                <w:sz w:val="20"/>
                <w:szCs w:val="20"/>
              </w:rPr>
            </w:pPr>
            <w:r>
              <w:rPr>
                <w:rFonts w:cs="Arial"/>
                <w:sz w:val="20"/>
                <w:szCs w:val="20"/>
              </w:rPr>
              <w:t>776,113</w:t>
            </w:r>
          </w:p>
        </w:tc>
        <w:tc>
          <w:tcPr>
            <w:tcW w:w="1217" w:type="dxa"/>
            <w:tcBorders>
              <w:top w:val="nil"/>
              <w:bottom w:val="nil"/>
            </w:tcBorders>
            <w:noWrap/>
            <w:vAlign w:val="bottom"/>
          </w:tcPr>
          <w:p w:rsidR="001C3F67" w:rsidRDefault="005D331C">
            <w:pPr>
              <w:keepNext/>
              <w:jc w:val="right"/>
              <w:rPr>
                <w:rFonts w:cs="Arial"/>
                <w:sz w:val="20"/>
                <w:szCs w:val="20"/>
              </w:rPr>
            </w:pPr>
            <w:r>
              <w:rPr>
                <w:rFonts w:cs="Arial"/>
                <w:sz w:val="20"/>
                <w:szCs w:val="20"/>
              </w:rPr>
              <w:t>719,637</w:t>
            </w:r>
          </w:p>
        </w:tc>
        <w:tc>
          <w:tcPr>
            <w:tcW w:w="1061" w:type="dxa"/>
            <w:tcBorders>
              <w:top w:val="nil"/>
              <w:bottom w:val="nil"/>
            </w:tcBorders>
            <w:noWrap/>
            <w:vAlign w:val="bottom"/>
          </w:tcPr>
          <w:p w:rsidR="001C3F67" w:rsidRDefault="005D331C">
            <w:pPr>
              <w:keepNext/>
              <w:jc w:val="right"/>
              <w:rPr>
                <w:rFonts w:cs="Arial"/>
                <w:sz w:val="20"/>
                <w:szCs w:val="20"/>
              </w:rPr>
            </w:pPr>
            <w:r>
              <w:rPr>
                <w:rFonts w:cs="Arial"/>
                <w:sz w:val="20"/>
                <w:szCs w:val="20"/>
              </w:rPr>
              <w:t>-7.3%</w:t>
            </w:r>
          </w:p>
        </w:tc>
      </w:tr>
      <w:tr w:rsidR="005D331C" w:rsidRPr="00A46D35" w:rsidTr="005D331C">
        <w:trPr>
          <w:trHeight w:val="255"/>
        </w:trPr>
        <w:tc>
          <w:tcPr>
            <w:tcW w:w="902" w:type="dxa"/>
            <w:tcBorders>
              <w:top w:val="nil"/>
              <w:left w:val="nil"/>
              <w:bottom w:val="nil"/>
              <w:right w:val="nil"/>
            </w:tcBorders>
            <w:noWrap/>
            <w:vAlign w:val="bottom"/>
          </w:tcPr>
          <w:p w:rsidR="001C3F67" w:rsidRDefault="005D331C">
            <w:pPr>
              <w:keepNext/>
              <w:jc w:val="center"/>
              <w:rPr>
                <w:rFonts w:cs="Arial"/>
                <w:sz w:val="20"/>
                <w:szCs w:val="20"/>
                <w:lang w:eastAsia="en-GB"/>
              </w:rPr>
            </w:pPr>
            <w:r w:rsidRPr="00A46D35">
              <w:rPr>
                <w:rFonts w:cs="Arial"/>
                <w:sz w:val="20"/>
                <w:szCs w:val="20"/>
                <w:lang w:eastAsia="en-GB"/>
              </w:rPr>
              <w:t>Peak</w:t>
            </w: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252" w:type="dxa"/>
            <w:tcBorders>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2,639,770</w:t>
            </w:r>
          </w:p>
        </w:tc>
        <w:tc>
          <w:tcPr>
            <w:tcW w:w="1217" w:type="dxa"/>
            <w:noWrap/>
            <w:vAlign w:val="bottom"/>
          </w:tcPr>
          <w:p w:rsidR="001C3F67" w:rsidRDefault="005D331C">
            <w:pPr>
              <w:keepNext/>
              <w:jc w:val="right"/>
              <w:rPr>
                <w:rFonts w:cs="Arial"/>
                <w:sz w:val="20"/>
                <w:szCs w:val="20"/>
                <w:lang w:eastAsia="en-GB"/>
              </w:rPr>
            </w:pPr>
            <w:r w:rsidRPr="00A46D35">
              <w:rPr>
                <w:rFonts w:cs="Arial"/>
                <w:sz w:val="20"/>
                <w:szCs w:val="20"/>
                <w:lang w:eastAsia="en-GB"/>
              </w:rPr>
              <w:t>2,522,267</w:t>
            </w:r>
          </w:p>
        </w:tc>
        <w:tc>
          <w:tcPr>
            <w:tcW w:w="1028" w:type="dxa"/>
            <w:tcBorders>
              <w:right w:val="single" w:sz="8" w:space="0" w:color="auto"/>
            </w:tcBorders>
            <w:noWrap/>
            <w:vAlign w:val="bottom"/>
          </w:tcPr>
          <w:p w:rsidR="001C3F67" w:rsidRDefault="005D331C">
            <w:pPr>
              <w:keepNext/>
              <w:jc w:val="right"/>
              <w:rPr>
                <w:rFonts w:cs="Arial"/>
                <w:sz w:val="20"/>
                <w:szCs w:val="20"/>
              </w:rPr>
            </w:pPr>
            <w:r>
              <w:rPr>
                <w:rFonts w:cs="Arial"/>
                <w:sz w:val="20"/>
                <w:szCs w:val="20"/>
              </w:rPr>
              <w:t>-4.5%</w:t>
            </w:r>
          </w:p>
        </w:tc>
        <w:tc>
          <w:tcPr>
            <w:tcW w:w="1295" w:type="dxa"/>
            <w:tcBorders>
              <w:left w:val="nil"/>
            </w:tcBorders>
            <w:noWrap/>
            <w:vAlign w:val="bottom"/>
          </w:tcPr>
          <w:p w:rsidR="001C3F67" w:rsidRDefault="005D331C">
            <w:pPr>
              <w:keepNext/>
              <w:jc w:val="right"/>
              <w:rPr>
                <w:rFonts w:cs="Arial"/>
                <w:sz w:val="20"/>
                <w:szCs w:val="20"/>
              </w:rPr>
            </w:pPr>
            <w:r>
              <w:rPr>
                <w:rFonts w:cs="Arial"/>
                <w:sz w:val="20"/>
                <w:szCs w:val="20"/>
              </w:rPr>
              <w:t>2,871,639</w:t>
            </w:r>
          </w:p>
        </w:tc>
        <w:tc>
          <w:tcPr>
            <w:tcW w:w="1217" w:type="dxa"/>
            <w:noWrap/>
            <w:vAlign w:val="bottom"/>
          </w:tcPr>
          <w:p w:rsidR="001C3F67" w:rsidRDefault="005D331C">
            <w:pPr>
              <w:keepNext/>
              <w:jc w:val="right"/>
              <w:rPr>
                <w:rFonts w:cs="Arial"/>
                <w:sz w:val="20"/>
                <w:szCs w:val="20"/>
              </w:rPr>
            </w:pPr>
            <w:r>
              <w:rPr>
                <w:rFonts w:cs="Arial"/>
                <w:sz w:val="20"/>
                <w:szCs w:val="20"/>
              </w:rPr>
              <w:t>2,657,579</w:t>
            </w:r>
          </w:p>
        </w:tc>
        <w:tc>
          <w:tcPr>
            <w:tcW w:w="1061" w:type="dxa"/>
            <w:noWrap/>
            <w:vAlign w:val="bottom"/>
          </w:tcPr>
          <w:p w:rsidR="001C3F67" w:rsidRDefault="005D331C">
            <w:pPr>
              <w:keepNext/>
              <w:jc w:val="right"/>
              <w:rPr>
                <w:rFonts w:cs="Arial"/>
                <w:sz w:val="20"/>
                <w:szCs w:val="20"/>
              </w:rPr>
            </w:pPr>
            <w:r>
              <w:rPr>
                <w:rFonts w:cs="Arial"/>
                <w:sz w:val="20"/>
                <w:szCs w:val="20"/>
              </w:rPr>
              <w:t>-7.5%</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1,065,475</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1,007,713</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-5.4%</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1,138,837</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1,050,378</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-7.8%</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North Essex</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1,719,969</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1,739,517</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1.1%</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1,906,653</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1,878,457</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-1.5%</w:t>
            </w:r>
          </w:p>
        </w:tc>
      </w:tr>
      <w:tr w:rsidR="005D331C" w:rsidRPr="00A46D35" w:rsidTr="005D331C">
        <w:trPr>
          <w:trHeight w:val="270"/>
        </w:trPr>
        <w:tc>
          <w:tcPr>
            <w:tcW w:w="902" w:type="dxa"/>
            <w:tcBorders>
              <w:top w:val="nil"/>
              <w:left w:val="nil"/>
              <w:bottom w:val="single" w:sz="8" w:space="0" w:color="auto"/>
              <w:right w:val="nil"/>
            </w:tcBorders>
            <w:noWrap/>
            <w:vAlign w:val="bottom"/>
          </w:tcPr>
          <w:p w:rsidR="001C3F67" w:rsidRDefault="005D331C">
            <w:pPr>
              <w:keepNext/>
              <w:rPr>
                <w:rFonts w:cs="Arial"/>
                <w:sz w:val="20"/>
                <w:szCs w:val="20"/>
                <w:lang w:eastAsia="en-GB"/>
              </w:rPr>
            </w:pPr>
            <w:r w:rsidRPr="00A46D35">
              <w:rPr>
                <w:rFonts w:cs="Arial"/>
                <w:sz w:val="20"/>
                <w:szCs w:val="20"/>
                <w:lang w:eastAsia="en-GB"/>
              </w:rPr>
              <w:t> </w:t>
            </w:r>
          </w:p>
        </w:tc>
        <w:tc>
          <w:tcPr>
            <w:tcW w:w="2084" w:type="dxa"/>
            <w:tcBorders>
              <w:top w:val="nil"/>
              <w:left w:val="nil"/>
              <w:bottom w:val="single" w:sz="4" w:space="0" w:color="auto"/>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South Kent</w:t>
            </w:r>
          </w:p>
        </w:tc>
        <w:tc>
          <w:tcPr>
            <w:tcW w:w="1252" w:type="dxa"/>
            <w:tcBorders>
              <w:top w:val="nil"/>
              <w:left w:val="nil"/>
              <w:bottom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574,985</w:t>
            </w:r>
          </w:p>
        </w:tc>
        <w:tc>
          <w:tcPr>
            <w:tcW w:w="1217" w:type="dxa"/>
            <w:tcBorders>
              <w:top w:val="nil"/>
              <w:bottom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592,767</w:t>
            </w:r>
          </w:p>
        </w:tc>
        <w:tc>
          <w:tcPr>
            <w:tcW w:w="1028" w:type="dxa"/>
            <w:tcBorders>
              <w:top w:val="nil"/>
              <w:bottom w:val="single" w:sz="8" w:space="0" w:color="auto"/>
              <w:right w:val="single" w:sz="8" w:space="0" w:color="auto"/>
            </w:tcBorders>
            <w:noWrap/>
            <w:vAlign w:val="bottom"/>
          </w:tcPr>
          <w:p w:rsidR="001C3F67" w:rsidRDefault="005D331C">
            <w:pPr>
              <w:keepNext/>
              <w:jc w:val="right"/>
              <w:rPr>
                <w:rFonts w:cs="Arial"/>
                <w:sz w:val="20"/>
                <w:szCs w:val="20"/>
              </w:rPr>
            </w:pPr>
            <w:r>
              <w:rPr>
                <w:rFonts w:cs="Arial"/>
                <w:sz w:val="20"/>
                <w:szCs w:val="20"/>
              </w:rPr>
              <w:t>3.1%</w:t>
            </w:r>
          </w:p>
        </w:tc>
        <w:tc>
          <w:tcPr>
            <w:tcW w:w="1295" w:type="dxa"/>
            <w:tcBorders>
              <w:top w:val="nil"/>
              <w:left w:val="nil"/>
              <w:bottom w:val="single" w:sz="8" w:space="0" w:color="auto"/>
            </w:tcBorders>
            <w:noWrap/>
            <w:vAlign w:val="bottom"/>
          </w:tcPr>
          <w:p w:rsidR="001C3F67" w:rsidRDefault="005D331C">
            <w:pPr>
              <w:keepNext/>
              <w:jc w:val="right"/>
              <w:rPr>
                <w:rFonts w:cs="Arial"/>
                <w:sz w:val="20"/>
                <w:szCs w:val="20"/>
              </w:rPr>
            </w:pPr>
            <w:r>
              <w:rPr>
                <w:rFonts w:cs="Arial"/>
                <w:sz w:val="20"/>
                <w:szCs w:val="20"/>
              </w:rPr>
              <w:t>623,053</w:t>
            </w:r>
          </w:p>
        </w:tc>
        <w:tc>
          <w:tcPr>
            <w:tcW w:w="1217" w:type="dxa"/>
            <w:tcBorders>
              <w:top w:val="nil"/>
              <w:bottom w:val="single" w:sz="8" w:space="0" w:color="auto"/>
            </w:tcBorders>
            <w:noWrap/>
            <w:vAlign w:val="bottom"/>
          </w:tcPr>
          <w:p w:rsidR="001C3F67" w:rsidRDefault="005D331C">
            <w:pPr>
              <w:keepNext/>
              <w:jc w:val="right"/>
              <w:rPr>
                <w:rFonts w:cs="Arial"/>
                <w:sz w:val="20"/>
                <w:szCs w:val="20"/>
              </w:rPr>
            </w:pPr>
            <w:r>
              <w:rPr>
                <w:rFonts w:cs="Arial"/>
                <w:sz w:val="20"/>
                <w:szCs w:val="20"/>
              </w:rPr>
              <w:t>640,009</w:t>
            </w:r>
          </w:p>
        </w:tc>
        <w:tc>
          <w:tcPr>
            <w:tcW w:w="1061" w:type="dxa"/>
            <w:tcBorders>
              <w:top w:val="nil"/>
              <w:bottom w:val="single" w:sz="8" w:space="0" w:color="auto"/>
            </w:tcBorders>
            <w:noWrap/>
            <w:vAlign w:val="bottom"/>
          </w:tcPr>
          <w:p w:rsidR="001C3F67" w:rsidRDefault="005D331C">
            <w:pPr>
              <w:keepNext/>
              <w:jc w:val="right"/>
              <w:rPr>
                <w:rFonts w:cs="Arial"/>
                <w:sz w:val="20"/>
                <w:szCs w:val="20"/>
              </w:rPr>
            </w:pPr>
            <w:r>
              <w:rPr>
                <w:rFonts w:cs="Arial"/>
                <w:sz w:val="20"/>
                <w:szCs w:val="20"/>
              </w:rPr>
              <w:t>2.7%</w:t>
            </w:r>
          </w:p>
        </w:tc>
      </w:tr>
      <w:tr w:rsidR="005D331C" w:rsidRPr="00A46D35" w:rsidTr="005D331C">
        <w:trPr>
          <w:trHeight w:val="270"/>
        </w:trPr>
        <w:tc>
          <w:tcPr>
            <w:tcW w:w="902" w:type="dxa"/>
            <w:tcBorders>
              <w:top w:val="single" w:sz="8" w:space="0" w:color="auto"/>
              <w:left w:val="nil"/>
              <w:bottom w:val="nil"/>
              <w:right w:val="nil"/>
            </w:tcBorders>
            <w:noWrap/>
            <w:vAlign w:val="bottom"/>
          </w:tcPr>
          <w:p w:rsidR="001C3F67" w:rsidRDefault="005D331C">
            <w:pPr>
              <w:keepNext/>
              <w:rPr>
                <w:rFonts w:cs="Arial"/>
                <w:sz w:val="20"/>
                <w:szCs w:val="20"/>
                <w:lang w:eastAsia="en-GB"/>
              </w:rPr>
            </w:pPr>
            <w:r w:rsidRPr="00A46D35">
              <w:rPr>
                <w:rFonts w:cs="Arial"/>
                <w:sz w:val="20"/>
                <w:szCs w:val="20"/>
                <w:lang w:eastAsia="en-GB"/>
              </w:rPr>
              <w:t> </w:t>
            </w:r>
          </w:p>
        </w:tc>
        <w:tc>
          <w:tcPr>
            <w:tcW w:w="2084" w:type="dxa"/>
            <w:tcBorders>
              <w:top w:val="single" w:sz="4" w:space="0" w:color="auto"/>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South Essex</w:t>
            </w:r>
          </w:p>
        </w:tc>
        <w:tc>
          <w:tcPr>
            <w:tcW w:w="1252" w:type="dxa"/>
            <w:tcBorders>
              <w:top w:val="single" w:sz="8" w:space="0" w:color="auto"/>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877,568</w:t>
            </w:r>
          </w:p>
        </w:tc>
        <w:tc>
          <w:tcPr>
            <w:tcW w:w="1217" w:type="dxa"/>
            <w:tcBorders>
              <w:top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873,779</w:t>
            </w:r>
          </w:p>
        </w:tc>
        <w:tc>
          <w:tcPr>
            <w:tcW w:w="1028" w:type="dxa"/>
            <w:tcBorders>
              <w:top w:val="single" w:sz="8" w:space="0" w:color="auto"/>
              <w:right w:val="single" w:sz="8" w:space="0" w:color="auto"/>
            </w:tcBorders>
            <w:noWrap/>
            <w:vAlign w:val="bottom"/>
          </w:tcPr>
          <w:p w:rsidR="001C3F67" w:rsidRDefault="005D331C">
            <w:pPr>
              <w:keepNext/>
              <w:jc w:val="right"/>
              <w:rPr>
                <w:rFonts w:cs="Arial"/>
                <w:sz w:val="20"/>
                <w:szCs w:val="20"/>
              </w:rPr>
            </w:pPr>
            <w:r>
              <w:rPr>
                <w:rFonts w:cs="Arial"/>
                <w:sz w:val="20"/>
                <w:szCs w:val="20"/>
              </w:rPr>
              <w:t>-0.4%</w:t>
            </w:r>
          </w:p>
        </w:tc>
        <w:tc>
          <w:tcPr>
            <w:tcW w:w="1295" w:type="dxa"/>
            <w:tcBorders>
              <w:top w:val="single" w:sz="8" w:space="0" w:color="auto"/>
              <w:left w:val="nil"/>
            </w:tcBorders>
            <w:noWrap/>
            <w:vAlign w:val="bottom"/>
          </w:tcPr>
          <w:p w:rsidR="001C3F67" w:rsidRDefault="005D331C">
            <w:pPr>
              <w:keepNext/>
              <w:jc w:val="right"/>
              <w:rPr>
                <w:rFonts w:cs="Arial"/>
                <w:sz w:val="20"/>
                <w:szCs w:val="20"/>
              </w:rPr>
            </w:pPr>
            <w:r>
              <w:rPr>
                <w:rFonts w:cs="Arial"/>
                <w:sz w:val="20"/>
                <w:szCs w:val="20"/>
              </w:rPr>
              <w:t>1,020,929</w:t>
            </w:r>
          </w:p>
        </w:tc>
        <w:tc>
          <w:tcPr>
            <w:tcW w:w="1217" w:type="dxa"/>
            <w:tcBorders>
              <w:top w:val="single" w:sz="8" w:space="0" w:color="auto"/>
            </w:tcBorders>
            <w:noWrap/>
            <w:vAlign w:val="bottom"/>
          </w:tcPr>
          <w:p w:rsidR="001C3F67" w:rsidRDefault="005D331C">
            <w:pPr>
              <w:keepNext/>
              <w:jc w:val="right"/>
              <w:rPr>
                <w:rFonts w:cs="Arial"/>
                <w:sz w:val="20"/>
                <w:szCs w:val="20"/>
              </w:rPr>
            </w:pPr>
            <w:r>
              <w:rPr>
                <w:rFonts w:cs="Arial"/>
                <w:sz w:val="20"/>
                <w:szCs w:val="20"/>
              </w:rPr>
              <w:t>972,886</w:t>
            </w:r>
          </w:p>
        </w:tc>
        <w:tc>
          <w:tcPr>
            <w:tcW w:w="1061" w:type="dxa"/>
            <w:tcBorders>
              <w:top w:val="single" w:sz="8" w:space="0" w:color="auto"/>
            </w:tcBorders>
            <w:noWrap/>
            <w:vAlign w:val="bottom"/>
          </w:tcPr>
          <w:p w:rsidR="001C3F67" w:rsidRDefault="005D331C">
            <w:pPr>
              <w:keepNext/>
              <w:jc w:val="right"/>
              <w:rPr>
                <w:rFonts w:cs="Arial"/>
                <w:sz w:val="20"/>
                <w:szCs w:val="20"/>
              </w:rPr>
            </w:pPr>
            <w:r>
              <w:rPr>
                <w:rFonts w:cs="Arial"/>
                <w:sz w:val="20"/>
                <w:szCs w:val="20"/>
              </w:rPr>
              <w:t>-4.7%</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North Kent</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1,435,638</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1,469,059</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2.3%</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1,620,100</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1,636,801</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1.0%</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1,153,286</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1,104,359</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-4.2%</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1,281,682</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1,195,371</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-6.7%</w:t>
            </w:r>
          </w:p>
        </w:tc>
      </w:tr>
      <w:tr w:rsidR="005D331C" w:rsidRPr="00A46D35" w:rsidTr="005D331C">
        <w:trPr>
          <w:trHeight w:val="255"/>
        </w:trPr>
        <w:tc>
          <w:tcPr>
            <w:tcW w:w="902" w:type="dxa"/>
            <w:tcBorders>
              <w:top w:val="nil"/>
              <w:left w:val="nil"/>
              <w:bottom w:val="nil"/>
              <w:right w:val="nil"/>
            </w:tcBorders>
            <w:noWrap/>
            <w:vAlign w:val="bottom"/>
          </w:tcPr>
          <w:p w:rsidR="001C3F67" w:rsidRDefault="005D331C">
            <w:pPr>
              <w:keepNext/>
              <w:jc w:val="center"/>
              <w:rPr>
                <w:rFonts w:cs="Arial"/>
                <w:sz w:val="20"/>
                <w:szCs w:val="20"/>
                <w:lang w:eastAsia="en-GB"/>
              </w:rPr>
            </w:pPr>
            <w:r w:rsidRPr="00A46D35">
              <w:rPr>
                <w:rFonts w:cs="Arial"/>
                <w:sz w:val="20"/>
                <w:szCs w:val="20"/>
                <w:lang w:eastAsia="en-GB"/>
              </w:rPr>
              <w:t>Inter-</w:t>
            </w: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252" w:type="dxa"/>
            <w:tcBorders>
              <w:top w:val="nil"/>
              <w:left w:val="nil"/>
              <w:bottom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636,423</w:t>
            </w:r>
          </w:p>
        </w:tc>
        <w:tc>
          <w:tcPr>
            <w:tcW w:w="1217" w:type="dxa"/>
            <w:tcBorders>
              <w:top w:val="nil"/>
              <w:bottom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614,003</w:t>
            </w:r>
          </w:p>
        </w:tc>
        <w:tc>
          <w:tcPr>
            <w:tcW w:w="1028" w:type="dxa"/>
            <w:tcBorders>
              <w:top w:val="nil"/>
              <w:bottom w:val="nil"/>
              <w:right w:val="single" w:sz="8" w:space="0" w:color="auto"/>
            </w:tcBorders>
            <w:noWrap/>
            <w:vAlign w:val="bottom"/>
          </w:tcPr>
          <w:p w:rsidR="001C3F67" w:rsidRDefault="005D331C">
            <w:pPr>
              <w:keepNext/>
              <w:jc w:val="right"/>
              <w:rPr>
                <w:rFonts w:cs="Arial"/>
                <w:sz w:val="20"/>
                <w:szCs w:val="20"/>
              </w:rPr>
            </w:pPr>
            <w:r>
              <w:rPr>
                <w:rFonts w:cs="Arial"/>
                <w:sz w:val="20"/>
                <w:szCs w:val="20"/>
              </w:rPr>
              <w:t>-3.5%</w:t>
            </w:r>
          </w:p>
        </w:tc>
        <w:tc>
          <w:tcPr>
            <w:tcW w:w="1295" w:type="dxa"/>
            <w:tcBorders>
              <w:top w:val="nil"/>
              <w:left w:val="nil"/>
              <w:bottom w:val="nil"/>
            </w:tcBorders>
            <w:noWrap/>
            <w:vAlign w:val="bottom"/>
          </w:tcPr>
          <w:p w:rsidR="001C3F67" w:rsidRDefault="005D331C">
            <w:pPr>
              <w:keepNext/>
              <w:jc w:val="right"/>
              <w:rPr>
                <w:rFonts w:cs="Arial"/>
                <w:sz w:val="20"/>
                <w:szCs w:val="20"/>
              </w:rPr>
            </w:pPr>
            <w:r>
              <w:rPr>
                <w:rFonts w:cs="Arial"/>
                <w:sz w:val="20"/>
                <w:szCs w:val="20"/>
              </w:rPr>
              <w:t>716,943</w:t>
            </w:r>
          </w:p>
        </w:tc>
        <w:tc>
          <w:tcPr>
            <w:tcW w:w="1217" w:type="dxa"/>
            <w:tcBorders>
              <w:top w:val="nil"/>
              <w:bottom w:val="nil"/>
            </w:tcBorders>
            <w:noWrap/>
            <w:vAlign w:val="bottom"/>
          </w:tcPr>
          <w:p w:rsidR="001C3F67" w:rsidRDefault="005D331C">
            <w:pPr>
              <w:keepNext/>
              <w:jc w:val="right"/>
              <w:rPr>
                <w:rFonts w:cs="Arial"/>
                <w:sz w:val="20"/>
                <w:szCs w:val="20"/>
              </w:rPr>
            </w:pPr>
            <w:r>
              <w:rPr>
                <w:rFonts w:cs="Arial"/>
                <w:sz w:val="20"/>
                <w:szCs w:val="20"/>
              </w:rPr>
              <w:t>669,362</w:t>
            </w:r>
          </w:p>
        </w:tc>
        <w:tc>
          <w:tcPr>
            <w:tcW w:w="1061" w:type="dxa"/>
            <w:tcBorders>
              <w:top w:val="nil"/>
              <w:bottom w:val="nil"/>
            </w:tcBorders>
            <w:noWrap/>
            <w:vAlign w:val="bottom"/>
          </w:tcPr>
          <w:p w:rsidR="001C3F67" w:rsidRDefault="005D331C">
            <w:pPr>
              <w:keepNext/>
              <w:jc w:val="right"/>
              <w:rPr>
                <w:rFonts w:cs="Arial"/>
                <w:sz w:val="20"/>
                <w:szCs w:val="20"/>
              </w:rPr>
            </w:pPr>
            <w:r>
              <w:rPr>
                <w:rFonts w:cs="Arial"/>
                <w:sz w:val="20"/>
                <w:szCs w:val="20"/>
              </w:rPr>
              <w:t>-6.6%</w:t>
            </w:r>
          </w:p>
        </w:tc>
      </w:tr>
      <w:tr w:rsidR="005D331C" w:rsidRPr="00A46D35" w:rsidTr="005D331C">
        <w:trPr>
          <w:trHeight w:val="270"/>
        </w:trPr>
        <w:tc>
          <w:tcPr>
            <w:tcW w:w="902" w:type="dxa"/>
            <w:tcBorders>
              <w:top w:val="nil"/>
              <w:left w:val="nil"/>
              <w:bottom w:val="nil"/>
              <w:right w:val="nil"/>
            </w:tcBorders>
            <w:noWrap/>
            <w:vAlign w:val="bottom"/>
          </w:tcPr>
          <w:p w:rsidR="001C3F67" w:rsidRDefault="005D331C">
            <w:pPr>
              <w:keepNext/>
              <w:jc w:val="center"/>
              <w:rPr>
                <w:rFonts w:cs="Arial"/>
                <w:sz w:val="20"/>
                <w:szCs w:val="20"/>
                <w:lang w:eastAsia="en-GB"/>
              </w:rPr>
            </w:pPr>
            <w:r w:rsidRPr="00A46D35">
              <w:rPr>
                <w:rFonts w:cs="Arial"/>
                <w:sz w:val="20"/>
                <w:szCs w:val="20"/>
                <w:lang w:eastAsia="en-GB"/>
              </w:rPr>
              <w:t>peak</w:t>
            </w: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252" w:type="dxa"/>
            <w:tcBorders>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2,308,014</w:t>
            </w:r>
          </w:p>
        </w:tc>
        <w:tc>
          <w:tcPr>
            <w:tcW w:w="1217" w:type="dxa"/>
            <w:noWrap/>
            <w:vAlign w:val="bottom"/>
          </w:tcPr>
          <w:p w:rsidR="001C3F67" w:rsidRDefault="005D331C">
            <w:pPr>
              <w:keepNext/>
              <w:jc w:val="right"/>
              <w:rPr>
                <w:rFonts w:cs="Arial"/>
                <w:sz w:val="20"/>
                <w:szCs w:val="20"/>
                <w:lang w:eastAsia="en-GB"/>
              </w:rPr>
            </w:pPr>
            <w:r w:rsidRPr="00A46D35">
              <w:rPr>
                <w:rFonts w:cs="Arial"/>
                <w:sz w:val="20"/>
                <w:szCs w:val="20"/>
                <w:lang w:eastAsia="en-GB"/>
              </w:rPr>
              <w:t>2,212,409</w:t>
            </w:r>
          </w:p>
        </w:tc>
        <w:tc>
          <w:tcPr>
            <w:tcW w:w="1028" w:type="dxa"/>
            <w:tcBorders>
              <w:right w:val="single" w:sz="8" w:space="0" w:color="auto"/>
            </w:tcBorders>
            <w:noWrap/>
            <w:vAlign w:val="bottom"/>
          </w:tcPr>
          <w:p w:rsidR="001C3F67" w:rsidRDefault="005D331C">
            <w:pPr>
              <w:keepNext/>
              <w:jc w:val="right"/>
              <w:rPr>
                <w:rFonts w:cs="Arial"/>
                <w:sz w:val="20"/>
                <w:szCs w:val="20"/>
              </w:rPr>
            </w:pPr>
            <w:r>
              <w:rPr>
                <w:rFonts w:cs="Arial"/>
                <w:sz w:val="20"/>
                <w:szCs w:val="20"/>
              </w:rPr>
              <w:t>-4.1%</w:t>
            </w:r>
          </w:p>
        </w:tc>
        <w:tc>
          <w:tcPr>
            <w:tcW w:w="1295" w:type="dxa"/>
            <w:tcBorders>
              <w:left w:val="nil"/>
            </w:tcBorders>
            <w:noWrap/>
            <w:vAlign w:val="bottom"/>
          </w:tcPr>
          <w:p w:rsidR="001C3F67" w:rsidRDefault="005D331C">
            <w:pPr>
              <w:keepNext/>
              <w:jc w:val="right"/>
              <w:rPr>
                <w:rFonts w:cs="Arial"/>
                <w:sz w:val="20"/>
                <w:szCs w:val="20"/>
              </w:rPr>
            </w:pPr>
            <w:r>
              <w:rPr>
                <w:rFonts w:cs="Arial"/>
                <w:sz w:val="20"/>
                <w:szCs w:val="20"/>
              </w:rPr>
              <w:t>2,592,715</w:t>
            </w:r>
          </w:p>
        </w:tc>
        <w:tc>
          <w:tcPr>
            <w:tcW w:w="1217" w:type="dxa"/>
            <w:noWrap/>
            <w:vAlign w:val="bottom"/>
          </w:tcPr>
          <w:p w:rsidR="001C3F67" w:rsidRDefault="005D331C">
            <w:pPr>
              <w:keepNext/>
              <w:jc w:val="right"/>
              <w:rPr>
                <w:rFonts w:cs="Arial"/>
                <w:sz w:val="20"/>
                <w:szCs w:val="20"/>
              </w:rPr>
            </w:pPr>
            <w:r>
              <w:rPr>
                <w:rFonts w:cs="Arial"/>
                <w:sz w:val="20"/>
                <w:szCs w:val="20"/>
              </w:rPr>
              <w:t>2,409,176</w:t>
            </w:r>
          </w:p>
        </w:tc>
        <w:tc>
          <w:tcPr>
            <w:tcW w:w="1061" w:type="dxa"/>
            <w:noWrap/>
            <w:vAlign w:val="bottom"/>
          </w:tcPr>
          <w:p w:rsidR="001C3F67" w:rsidRDefault="005D331C">
            <w:pPr>
              <w:keepNext/>
              <w:jc w:val="right"/>
              <w:rPr>
                <w:rFonts w:cs="Arial"/>
                <w:sz w:val="20"/>
                <w:szCs w:val="20"/>
              </w:rPr>
            </w:pPr>
            <w:r>
              <w:rPr>
                <w:rFonts w:cs="Arial"/>
                <w:sz w:val="20"/>
                <w:szCs w:val="20"/>
              </w:rPr>
              <w:t>-7.1%</w:t>
            </w:r>
          </w:p>
        </w:tc>
      </w:tr>
      <w:tr w:rsidR="005D331C" w:rsidRPr="00A46D35" w:rsidTr="005D331C">
        <w:trPr>
          <w:trHeight w:val="270"/>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938,934</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893,402</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-4.8%</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1,036,095</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955,366</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-7.8%</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North Essex</w:t>
            </w:r>
          </w:p>
        </w:tc>
        <w:tc>
          <w:tcPr>
            <w:tcW w:w="1252" w:type="dxa"/>
            <w:tcBorders>
              <w:top w:val="nil"/>
              <w:left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1,375,551</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1,410,266</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2.5%</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1,592,791</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1,591,504</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-0.1%</w:t>
            </w:r>
          </w:p>
        </w:tc>
      </w:tr>
      <w:tr w:rsidR="005D331C" w:rsidRPr="00A46D35" w:rsidTr="005D331C">
        <w:trPr>
          <w:trHeight w:val="270"/>
        </w:trPr>
        <w:tc>
          <w:tcPr>
            <w:tcW w:w="902" w:type="dxa"/>
            <w:tcBorders>
              <w:top w:val="nil"/>
              <w:left w:val="nil"/>
              <w:bottom w:val="single" w:sz="8" w:space="0" w:color="auto"/>
              <w:right w:val="nil"/>
            </w:tcBorders>
            <w:noWrap/>
            <w:vAlign w:val="bottom"/>
          </w:tcPr>
          <w:p w:rsidR="001C3F67" w:rsidRDefault="005D331C">
            <w:pPr>
              <w:keepNext/>
              <w:rPr>
                <w:rFonts w:cs="Arial"/>
                <w:sz w:val="20"/>
                <w:szCs w:val="20"/>
                <w:lang w:eastAsia="en-GB"/>
              </w:rPr>
            </w:pPr>
            <w:r w:rsidRPr="00A46D35">
              <w:rPr>
                <w:rFonts w:cs="Arial"/>
                <w:sz w:val="20"/>
                <w:szCs w:val="20"/>
                <w:lang w:eastAsia="en-GB"/>
              </w:rPr>
              <w:t> </w:t>
            </w:r>
          </w:p>
        </w:tc>
        <w:tc>
          <w:tcPr>
            <w:tcW w:w="2084" w:type="dxa"/>
            <w:tcBorders>
              <w:top w:val="nil"/>
              <w:left w:val="nil"/>
              <w:bottom w:val="single" w:sz="8" w:space="0" w:color="auto"/>
              <w:right w:val="single" w:sz="8"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South Kent</w:t>
            </w:r>
          </w:p>
        </w:tc>
        <w:tc>
          <w:tcPr>
            <w:tcW w:w="1252" w:type="dxa"/>
            <w:tcBorders>
              <w:top w:val="nil"/>
              <w:left w:val="nil"/>
              <w:bottom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425,180</w:t>
            </w:r>
          </w:p>
        </w:tc>
        <w:tc>
          <w:tcPr>
            <w:tcW w:w="1217" w:type="dxa"/>
            <w:tcBorders>
              <w:top w:val="nil"/>
              <w:bottom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443,771</w:t>
            </w:r>
          </w:p>
        </w:tc>
        <w:tc>
          <w:tcPr>
            <w:tcW w:w="1028" w:type="dxa"/>
            <w:tcBorders>
              <w:top w:val="nil"/>
              <w:bottom w:val="single" w:sz="8" w:space="0" w:color="auto"/>
              <w:right w:val="single" w:sz="8" w:space="0" w:color="auto"/>
            </w:tcBorders>
            <w:noWrap/>
            <w:vAlign w:val="bottom"/>
          </w:tcPr>
          <w:p w:rsidR="001C3F67" w:rsidRDefault="005D331C">
            <w:pPr>
              <w:keepNext/>
              <w:jc w:val="right"/>
              <w:rPr>
                <w:rFonts w:cs="Arial"/>
                <w:sz w:val="20"/>
                <w:szCs w:val="20"/>
              </w:rPr>
            </w:pPr>
            <w:r>
              <w:rPr>
                <w:rFonts w:cs="Arial"/>
                <w:sz w:val="20"/>
                <w:szCs w:val="20"/>
              </w:rPr>
              <w:t>4.4%</w:t>
            </w:r>
          </w:p>
        </w:tc>
        <w:tc>
          <w:tcPr>
            <w:tcW w:w="1295" w:type="dxa"/>
            <w:tcBorders>
              <w:top w:val="nil"/>
              <w:left w:val="nil"/>
              <w:bottom w:val="single" w:sz="8" w:space="0" w:color="auto"/>
            </w:tcBorders>
            <w:noWrap/>
            <w:vAlign w:val="bottom"/>
          </w:tcPr>
          <w:p w:rsidR="001C3F67" w:rsidRDefault="005D331C">
            <w:pPr>
              <w:keepNext/>
              <w:jc w:val="right"/>
              <w:rPr>
                <w:rFonts w:cs="Arial"/>
                <w:sz w:val="20"/>
                <w:szCs w:val="20"/>
              </w:rPr>
            </w:pPr>
            <w:r>
              <w:rPr>
                <w:rFonts w:cs="Arial"/>
                <w:sz w:val="20"/>
                <w:szCs w:val="20"/>
              </w:rPr>
              <w:t>485,324</w:t>
            </w:r>
          </w:p>
        </w:tc>
        <w:tc>
          <w:tcPr>
            <w:tcW w:w="1217" w:type="dxa"/>
            <w:tcBorders>
              <w:top w:val="nil"/>
              <w:bottom w:val="single" w:sz="8" w:space="0" w:color="auto"/>
            </w:tcBorders>
            <w:noWrap/>
            <w:vAlign w:val="bottom"/>
          </w:tcPr>
          <w:p w:rsidR="001C3F67" w:rsidRDefault="005D331C">
            <w:pPr>
              <w:keepNext/>
              <w:jc w:val="right"/>
              <w:rPr>
                <w:rFonts w:cs="Arial"/>
                <w:sz w:val="20"/>
                <w:szCs w:val="20"/>
              </w:rPr>
            </w:pPr>
            <w:r>
              <w:rPr>
                <w:rFonts w:cs="Arial"/>
                <w:sz w:val="20"/>
                <w:szCs w:val="20"/>
              </w:rPr>
              <w:t>501,749</w:t>
            </w:r>
          </w:p>
        </w:tc>
        <w:tc>
          <w:tcPr>
            <w:tcW w:w="1061" w:type="dxa"/>
            <w:tcBorders>
              <w:top w:val="nil"/>
              <w:bottom w:val="single" w:sz="8" w:space="0" w:color="auto"/>
            </w:tcBorders>
            <w:noWrap/>
            <w:vAlign w:val="bottom"/>
          </w:tcPr>
          <w:p w:rsidR="001C3F67" w:rsidRDefault="005D331C">
            <w:pPr>
              <w:keepNext/>
              <w:jc w:val="right"/>
              <w:rPr>
                <w:rFonts w:cs="Arial"/>
                <w:sz w:val="20"/>
                <w:szCs w:val="20"/>
              </w:rPr>
            </w:pPr>
            <w:r>
              <w:rPr>
                <w:rFonts w:cs="Arial"/>
                <w:sz w:val="20"/>
                <w:szCs w:val="20"/>
              </w:rPr>
              <w:t>3.4%</w:t>
            </w:r>
          </w:p>
        </w:tc>
      </w:tr>
      <w:tr w:rsidR="005D331C" w:rsidRPr="00A46D35" w:rsidTr="005D331C">
        <w:trPr>
          <w:trHeight w:val="255"/>
        </w:trPr>
        <w:tc>
          <w:tcPr>
            <w:tcW w:w="902" w:type="dxa"/>
            <w:tcBorders>
              <w:top w:val="single" w:sz="8" w:space="0" w:color="auto"/>
              <w:left w:val="nil"/>
              <w:bottom w:val="nil"/>
              <w:right w:val="nil"/>
            </w:tcBorders>
            <w:noWrap/>
            <w:vAlign w:val="bottom"/>
          </w:tcPr>
          <w:p w:rsidR="001C3F67" w:rsidRDefault="005D331C">
            <w:pPr>
              <w:keepNext/>
              <w:rPr>
                <w:rFonts w:cs="Arial"/>
                <w:sz w:val="20"/>
                <w:szCs w:val="20"/>
                <w:lang w:eastAsia="en-GB"/>
              </w:rPr>
            </w:pPr>
            <w:r w:rsidRPr="00A46D35">
              <w:rPr>
                <w:rFonts w:cs="Arial"/>
                <w:sz w:val="20"/>
                <w:szCs w:val="20"/>
                <w:lang w:eastAsia="en-GB"/>
              </w:rPr>
              <w:t> </w:t>
            </w: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South Essex</w:t>
            </w:r>
          </w:p>
        </w:tc>
        <w:tc>
          <w:tcPr>
            <w:tcW w:w="1252" w:type="dxa"/>
            <w:tcBorders>
              <w:top w:val="single" w:sz="8" w:space="0" w:color="auto"/>
              <w:left w:val="single" w:sz="4"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1,066,145</w:t>
            </w:r>
          </w:p>
        </w:tc>
        <w:tc>
          <w:tcPr>
            <w:tcW w:w="1217" w:type="dxa"/>
            <w:tcBorders>
              <w:top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1,038,946</w:t>
            </w:r>
          </w:p>
        </w:tc>
        <w:tc>
          <w:tcPr>
            <w:tcW w:w="1028" w:type="dxa"/>
            <w:tcBorders>
              <w:top w:val="single" w:sz="8" w:space="0" w:color="auto"/>
              <w:right w:val="single" w:sz="8" w:space="0" w:color="auto"/>
            </w:tcBorders>
            <w:noWrap/>
            <w:vAlign w:val="bottom"/>
          </w:tcPr>
          <w:p w:rsidR="001C3F67" w:rsidRDefault="005D331C">
            <w:pPr>
              <w:keepNext/>
              <w:jc w:val="right"/>
              <w:rPr>
                <w:rFonts w:cs="Arial"/>
                <w:sz w:val="20"/>
                <w:szCs w:val="20"/>
              </w:rPr>
            </w:pPr>
            <w:r>
              <w:rPr>
                <w:rFonts w:cs="Arial"/>
                <w:sz w:val="20"/>
                <w:szCs w:val="20"/>
              </w:rPr>
              <w:t>-2.6%</w:t>
            </w:r>
          </w:p>
        </w:tc>
        <w:tc>
          <w:tcPr>
            <w:tcW w:w="1295" w:type="dxa"/>
            <w:tcBorders>
              <w:top w:val="single" w:sz="8" w:space="0" w:color="auto"/>
              <w:left w:val="nil"/>
            </w:tcBorders>
            <w:noWrap/>
            <w:vAlign w:val="bottom"/>
          </w:tcPr>
          <w:p w:rsidR="001C3F67" w:rsidRDefault="005D331C">
            <w:pPr>
              <w:keepNext/>
              <w:jc w:val="right"/>
              <w:rPr>
                <w:rFonts w:cs="Arial"/>
                <w:sz w:val="20"/>
                <w:szCs w:val="20"/>
              </w:rPr>
            </w:pPr>
            <w:r>
              <w:rPr>
                <w:rFonts w:cs="Arial"/>
                <w:sz w:val="20"/>
                <w:szCs w:val="20"/>
              </w:rPr>
              <w:t>1,160,654</w:t>
            </w:r>
          </w:p>
        </w:tc>
        <w:tc>
          <w:tcPr>
            <w:tcW w:w="1217" w:type="dxa"/>
            <w:tcBorders>
              <w:top w:val="single" w:sz="8" w:space="0" w:color="auto"/>
            </w:tcBorders>
            <w:noWrap/>
            <w:vAlign w:val="bottom"/>
          </w:tcPr>
          <w:p w:rsidR="001C3F67" w:rsidRDefault="005D331C">
            <w:pPr>
              <w:keepNext/>
              <w:jc w:val="right"/>
              <w:rPr>
                <w:rFonts w:cs="Arial"/>
                <w:sz w:val="20"/>
                <w:szCs w:val="20"/>
              </w:rPr>
            </w:pPr>
            <w:r>
              <w:rPr>
                <w:rFonts w:cs="Arial"/>
                <w:sz w:val="20"/>
                <w:szCs w:val="20"/>
              </w:rPr>
              <w:t>1,103,448</w:t>
            </w:r>
          </w:p>
        </w:tc>
        <w:tc>
          <w:tcPr>
            <w:tcW w:w="1061" w:type="dxa"/>
            <w:tcBorders>
              <w:top w:val="single" w:sz="8" w:space="0" w:color="auto"/>
            </w:tcBorders>
            <w:noWrap/>
            <w:vAlign w:val="bottom"/>
          </w:tcPr>
          <w:p w:rsidR="001C3F67" w:rsidRDefault="005D331C">
            <w:pPr>
              <w:keepNext/>
              <w:jc w:val="right"/>
              <w:rPr>
                <w:rFonts w:cs="Arial"/>
                <w:sz w:val="20"/>
                <w:szCs w:val="20"/>
              </w:rPr>
            </w:pPr>
            <w:r>
              <w:rPr>
                <w:rFonts w:cs="Arial"/>
                <w:sz w:val="20"/>
                <w:szCs w:val="20"/>
              </w:rPr>
              <w:t>-4.9%</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North Kent</w:t>
            </w:r>
          </w:p>
        </w:tc>
        <w:tc>
          <w:tcPr>
            <w:tcW w:w="1252" w:type="dxa"/>
            <w:tcBorders>
              <w:top w:val="nil"/>
              <w:left w:val="single" w:sz="4"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1,915,229</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1,910,778</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-0.2%</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2,062,597</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2,036,986</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-1.2%</w:t>
            </w:r>
          </w:p>
        </w:tc>
      </w:tr>
      <w:tr w:rsidR="005D331C" w:rsidRPr="00A46D35" w:rsidTr="005D331C">
        <w:trPr>
          <w:trHeight w:val="270"/>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252" w:type="dxa"/>
            <w:tcBorders>
              <w:top w:val="nil"/>
              <w:left w:val="single" w:sz="4"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1,321,032</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1,249,982</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-5.4%</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1,430,317</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1,325,792</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-7.3%</w:t>
            </w:r>
          </w:p>
        </w:tc>
      </w:tr>
      <w:tr w:rsidR="005D331C" w:rsidRPr="00A46D35" w:rsidTr="005D331C">
        <w:trPr>
          <w:trHeight w:val="255"/>
        </w:trPr>
        <w:tc>
          <w:tcPr>
            <w:tcW w:w="902" w:type="dxa"/>
            <w:tcBorders>
              <w:top w:val="nil"/>
              <w:left w:val="nil"/>
              <w:bottom w:val="nil"/>
              <w:right w:val="nil"/>
            </w:tcBorders>
            <w:noWrap/>
            <w:vAlign w:val="bottom"/>
          </w:tcPr>
          <w:p w:rsidR="001C3F67" w:rsidRDefault="005D331C">
            <w:pPr>
              <w:keepNext/>
              <w:jc w:val="center"/>
              <w:rPr>
                <w:rFonts w:cs="Arial"/>
                <w:sz w:val="20"/>
                <w:szCs w:val="20"/>
                <w:lang w:eastAsia="en-GB"/>
              </w:rPr>
            </w:pPr>
            <w:r w:rsidRPr="00A46D35">
              <w:rPr>
                <w:rFonts w:cs="Arial"/>
                <w:sz w:val="20"/>
                <w:szCs w:val="20"/>
                <w:lang w:eastAsia="en-GB"/>
              </w:rPr>
              <w:t>PM</w:t>
            </w: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252" w:type="dxa"/>
            <w:tcBorders>
              <w:top w:val="nil"/>
              <w:left w:val="single" w:sz="4" w:space="0" w:color="auto"/>
              <w:bottom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782,335</w:t>
            </w:r>
          </w:p>
        </w:tc>
        <w:tc>
          <w:tcPr>
            <w:tcW w:w="1217" w:type="dxa"/>
            <w:tcBorders>
              <w:top w:val="nil"/>
              <w:bottom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730,651</w:t>
            </w:r>
          </w:p>
        </w:tc>
        <w:tc>
          <w:tcPr>
            <w:tcW w:w="1028" w:type="dxa"/>
            <w:tcBorders>
              <w:top w:val="nil"/>
              <w:bottom w:val="nil"/>
              <w:right w:val="single" w:sz="8" w:space="0" w:color="auto"/>
            </w:tcBorders>
            <w:noWrap/>
            <w:vAlign w:val="bottom"/>
          </w:tcPr>
          <w:p w:rsidR="001C3F67" w:rsidRDefault="005D331C">
            <w:pPr>
              <w:keepNext/>
              <w:jc w:val="right"/>
              <w:rPr>
                <w:rFonts w:cs="Arial"/>
                <w:sz w:val="20"/>
                <w:szCs w:val="20"/>
              </w:rPr>
            </w:pPr>
            <w:r>
              <w:rPr>
                <w:rFonts w:cs="Arial"/>
                <w:sz w:val="20"/>
                <w:szCs w:val="20"/>
              </w:rPr>
              <w:t>-6.6%</w:t>
            </w:r>
          </w:p>
        </w:tc>
        <w:tc>
          <w:tcPr>
            <w:tcW w:w="1295" w:type="dxa"/>
            <w:tcBorders>
              <w:top w:val="nil"/>
              <w:left w:val="nil"/>
              <w:bottom w:val="nil"/>
            </w:tcBorders>
            <w:noWrap/>
            <w:vAlign w:val="bottom"/>
          </w:tcPr>
          <w:p w:rsidR="001C3F67" w:rsidRDefault="005D331C">
            <w:pPr>
              <w:keepNext/>
              <w:jc w:val="right"/>
              <w:rPr>
                <w:rFonts w:cs="Arial"/>
                <w:sz w:val="20"/>
                <w:szCs w:val="20"/>
              </w:rPr>
            </w:pPr>
            <w:r>
              <w:rPr>
                <w:rFonts w:cs="Arial"/>
                <w:sz w:val="20"/>
                <w:szCs w:val="20"/>
              </w:rPr>
              <w:t>842,505</w:t>
            </w:r>
          </w:p>
        </w:tc>
        <w:tc>
          <w:tcPr>
            <w:tcW w:w="1217" w:type="dxa"/>
            <w:tcBorders>
              <w:top w:val="nil"/>
              <w:bottom w:val="nil"/>
            </w:tcBorders>
            <w:noWrap/>
            <w:vAlign w:val="bottom"/>
          </w:tcPr>
          <w:p w:rsidR="001C3F67" w:rsidRDefault="005D331C">
            <w:pPr>
              <w:keepNext/>
              <w:jc w:val="right"/>
              <w:rPr>
                <w:rFonts w:cs="Arial"/>
                <w:sz w:val="20"/>
                <w:szCs w:val="20"/>
              </w:rPr>
            </w:pPr>
            <w:r>
              <w:rPr>
                <w:rFonts w:cs="Arial"/>
                <w:sz w:val="20"/>
                <w:szCs w:val="20"/>
              </w:rPr>
              <w:t>770,409</w:t>
            </w:r>
          </w:p>
        </w:tc>
        <w:tc>
          <w:tcPr>
            <w:tcW w:w="1061" w:type="dxa"/>
            <w:tcBorders>
              <w:top w:val="nil"/>
              <w:bottom w:val="nil"/>
            </w:tcBorders>
            <w:noWrap/>
            <w:vAlign w:val="bottom"/>
          </w:tcPr>
          <w:p w:rsidR="001C3F67" w:rsidRDefault="005D331C">
            <w:pPr>
              <w:keepNext/>
              <w:jc w:val="right"/>
              <w:rPr>
                <w:rFonts w:cs="Arial"/>
                <w:sz w:val="20"/>
                <w:szCs w:val="20"/>
              </w:rPr>
            </w:pPr>
            <w:r>
              <w:rPr>
                <w:rFonts w:cs="Arial"/>
                <w:sz w:val="20"/>
                <w:szCs w:val="20"/>
              </w:rPr>
              <w:t>-8.6%</w:t>
            </w:r>
          </w:p>
        </w:tc>
      </w:tr>
      <w:tr w:rsidR="005D331C" w:rsidRPr="00A46D35" w:rsidTr="005D331C">
        <w:trPr>
          <w:trHeight w:val="255"/>
        </w:trPr>
        <w:tc>
          <w:tcPr>
            <w:tcW w:w="902" w:type="dxa"/>
            <w:tcBorders>
              <w:top w:val="nil"/>
              <w:left w:val="nil"/>
              <w:bottom w:val="nil"/>
              <w:right w:val="nil"/>
            </w:tcBorders>
            <w:noWrap/>
            <w:vAlign w:val="bottom"/>
          </w:tcPr>
          <w:p w:rsidR="001C3F67" w:rsidRDefault="005D331C">
            <w:pPr>
              <w:keepNext/>
              <w:jc w:val="center"/>
              <w:rPr>
                <w:rFonts w:cs="Arial"/>
                <w:sz w:val="20"/>
                <w:szCs w:val="20"/>
                <w:lang w:eastAsia="en-GB"/>
              </w:rPr>
            </w:pPr>
            <w:r w:rsidRPr="00A46D35">
              <w:rPr>
                <w:rFonts w:cs="Arial"/>
                <w:sz w:val="20"/>
                <w:szCs w:val="20"/>
                <w:lang w:eastAsia="en-GB"/>
              </w:rPr>
              <w:t>Peak</w:t>
            </w: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252" w:type="dxa"/>
            <w:tcBorders>
              <w:left w:val="single" w:sz="4"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2,687,757</w:t>
            </w:r>
          </w:p>
        </w:tc>
        <w:tc>
          <w:tcPr>
            <w:tcW w:w="1217" w:type="dxa"/>
            <w:noWrap/>
            <w:vAlign w:val="bottom"/>
          </w:tcPr>
          <w:p w:rsidR="001C3F67" w:rsidRDefault="005D331C">
            <w:pPr>
              <w:keepNext/>
              <w:jc w:val="right"/>
              <w:rPr>
                <w:rFonts w:cs="Arial"/>
                <w:sz w:val="20"/>
                <w:szCs w:val="20"/>
                <w:lang w:eastAsia="en-GB"/>
              </w:rPr>
            </w:pPr>
            <w:r w:rsidRPr="00A46D35">
              <w:rPr>
                <w:rFonts w:cs="Arial"/>
                <w:sz w:val="20"/>
                <w:szCs w:val="20"/>
                <w:lang w:eastAsia="en-GB"/>
              </w:rPr>
              <w:t>2,542,504</w:t>
            </w:r>
          </w:p>
        </w:tc>
        <w:tc>
          <w:tcPr>
            <w:tcW w:w="1028" w:type="dxa"/>
            <w:tcBorders>
              <w:right w:val="single" w:sz="8" w:space="0" w:color="auto"/>
            </w:tcBorders>
            <w:noWrap/>
            <w:vAlign w:val="bottom"/>
          </w:tcPr>
          <w:p w:rsidR="001C3F67" w:rsidRDefault="005D331C">
            <w:pPr>
              <w:keepNext/>
              <w:jc w:val="right"/>
              <w:rPr>
                <w:rFonts w:cs="Arial"/>
                <w:sz w:val="20"/>
                <w:szCs w:val="20"/>
              </w:rPr>
            </w:pPr>
            <w:r>
              <w:rPr>
                <w:rFonts w:cs="Arial"/>
                <w:sz w:val="20"/>
                <w:szCs w:val="20"/>
              </w:rPr>
              <w:t>-5.4%</w:t>
            </w:r>
          </w:p>
        </w:tc>
        <w:tc>
          <w:tcPr>
            <w:tcW w:w="1295" w:type="dxa"/>
            <w:tcBorders>
              <w:left w:val="nil"/>
            </w:tcBorders>
            <w:noWrap/>
            <w:vAlign w:val="bottom"/>
          </w:tcPr>
          <w:p w:rsidR="001C3F67" w:rsidRDefault="005D331C">
            <w:pPr>
              <w:keepNext/>
              <w:jc w:val="right"/>
              <w:rPr>
                <w:rFonts w:cs="Arial"/>
                <w:sz w:val="20"/>
                <w:szCs w:val="20"/>
              </w:rPr>
            </w:pPr>
            <w:r>
              <w:rPr>
                <w:rFonts w:cs="Arial"/>
                <w:sz w:val="20"/>
                <w:szCs w:val="20"/>
              </w:rPr>
              <w:t>2,919,618</w:t>
            </w:r>
          </w:p>
        </w:tc>
        <w:tc>
          <w:tcPr>
            <w:tcW w:w="1217" w:type="dxa"/>
            <w:noWrap/>
            <w:vAlign w:val="bottom"/>
          </w:tcPr>
          <w:p w:rsidR="001C3F67" w:rsidRDefault="005D331C">
            <w:pPr>
              <w:keepNext/>
              <w:jc w:val="right"/>
              <w:rPr>
                <w:rFonts w:cs="Arial"/>
                <w:sz w:val="20"/>
                <w:szCs w:val="20"/>
              </w:rPr>
            </w:pPr>
            <w:r>
              <w:rPr>
                <w:rFonts w:cs="Arial"/>
                <w:sz w:val="20"/>
                <w:szCs w:val="20"/>
              </w:rPr>
              <w:t>2,694,405</w:t>
            </w:r>
          </w:p>
        </w:tc>
        <w:tc>
          <w:tcPr>
            <w:tcW w:w="1061" w:type="dxa"/>
            <w:noWrap/>
            <w:vAlign w:val="bottom"/>
          </w:tcPr>
          <w:p w:rsidR="001C3F67" w:rsidRDefault="005D331C">
            <w:pPr>
              <w:keepNext/>
              <w:jc w:val="right"/>
              <w:rPr>
                <w:rFonts w:cs="Arial"/>
                <w:sz w:val="20"/>
                <w:szCs w:val="20"/>
              </w:rPr>
            </w:pPr>
            <w:r>
              <w:rPr>
                <w:rFonts w:cs="Arial"/>
                <w:sz w:val="20"/>
                <w:szCs w:val="20"/>
              </w:rPr>
              <w:t>-7.7%</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252" w:type="dxa"/>
            <w:tcBorders>
              <w:top w:val="nil"/>
              <w:left w:val="single" w:sz="4"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1,075,702</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1,022,953</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-4.9%</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1,143,666</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1,064,313</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-6.9%</w:t>
            </w:r>
          </w:p>
        </w:tc>
      </w:tr>
      <w:tr w:rsidR="005D331C" w:rsidRPr="00A46D35" w:rsidTr="005D331C">
        <w:trPr>
          <w:trHeight w:val="255"/>
        </w:trPr>
        <w:tc>
          <w:tcPr>
            <w:tcW w:w="902"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North Essex</w:t>
            </w:r>
          </w:p>
        </w:tc>
        <w:tc>
          <w:tcPr>
            <w:tcW w:w="1252" w:type="dxa"/>
            <w:tcBorders>
              <w:top w:val="nil"/>
              <w:left w:val="single" w:sz="4"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1,807,922</w:t>
            </w:r>
          </w:p>
        </w:tc>
        <w:tc>
          <w:tcPr>
            <w:tcW w:w="1217" w:type="dxa"/>
            <w:tcBorders>
              <w:top w:val="nil"/>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1,788,471</w:t>
            </w:r>
          </w:p>
        </w:tc>
        <w:tc>
          <w:tcPr>
            <w:tcW w:w="1028" w:type="dxa"/>
            <w:tcBorders>
              <w:top w:val="nil"/>
              <w:right w:val="single" w:sz="8" w:space="0" w:color="auto"/>
            </w:tcBorders>
            <w:noWrap/>
            <w:vAlign w:val="bottom"/>
          </w:tcPr>
          <w:p w:rsidR="001C3F67" w:rsidRDefault="005D331C">
            <w:pPr>
              <w:keepNext/>
              <w:jc w:val="right"/>
              <w:rPr>
                <w:rFonts w:cs="Arial"/>
                <w:sz w:val="20"/>
                <w:szCs w:val="20"/>
              </w:rPr>
            </w:pPr>
            <w:r>
              <w:rPr>
                <w:rFonts w:cs="Arial"/>
                <w:sz w:val="20"/>
                <w:szCs w:val="20"/>
              </w:rPr>
              <w:t>-1.1%</w:t>
            </w:r>
          </w:p>
        </w:tc>
        <w:tc>
          <w:tcPr>
            <w:tcW w:w="1295" w:type="dxa"/>
            <w:tcBorders>
              <w:top w:val="nil"/>
              <w:left w:val="nil"/>
            </w:tcBorders>
            <w:noWrap/>
            <w:vAlign w:val="bottom"/>
          </w:tcPr>
          <w:p w:rsidR="001C3F67" w:rsidRDefault="005D331C">
            <w:pPr>
              <w:keepNext/>
              <w:jc w:val="right"/>
              <w:rPr>
                <w:rFonts w:cs="Arial"/>
                <w:sz w:val="20"/>
                <w:szCs w:val="20"/>
              </w:rPr>
            </w:pPr>
            <w:r>
              <w:rPr>
                <w:rFonts w:cs="Arial"/>
                <w:sz w:val="20"/>
                <w:szCs w:val="20"/>
              </w:rPr>
              <w:t>1,967,207</w:t>
            </w:r>
          </w:p>
        </w:tc>
        <w:tc>
          <w:tcPr>
            <w:tcW w:w="1217" w:type="dxa"/>
            <w:tcBorders>
              <w:top w:val="nil"/>
            </w:tcBorders>
            <w:noWrap/>
            <w:vAlign w:val="bottom"/>
          </w:tcPr>
          <w:p w:rsidR="001C3F67" w:rsidRDefault="005D331C">
            <w:pPr>
              <w:keepNext/>
              <w:jc w:val="right"/>
              <w:rPr>
                <w:rFonts w:cs="Arial"/>
                <w:sz w:val="20"/>
                <w:szCs w:val="20"/>
              </w:rPr>
            </w:pPr>
            <w:r>
              <w:rPr>
                <w:rFonts w:cs="Arial"/>
                <w:sz w:val="20"/>
                <w:szCs w:val="20"/>
              </w:rPr>
              <w:t>1,929,898</w:t>
            </w:r>
          </w:p>
        </w:tc>
        <w:tc>
          <w:tcPr>
            <w:tcW w:w="1061" w:type="dxa"/>
            <w:tcBorders>
              <w:top w:val="nil"/>
            </w:tcBorders>
            <w:noWrap/>
            <w:vAlign w:val="bottom"/>
          </w:tcPr>
          <w:p w:rsidR="001C3F67" w:rsidRDefault="005D331C">
            <w:pPr>
              <w:keepNext/>
              <w:jc w:val="right"/>
              <w:rPr>
                <w:rFonts w:cs="Arial"/>
                <w:sz w:val="20"/>
                <w:szCs w:val="20"/>
              </w:rPr>
            </w:pPr>
            <w:r>
              <w:rPr>
                <w:rFonts w:cs="Arial"/>
                <w:sz w:val="20"/>
                <w:szCs w:val="20"/>
              </w:rPr>
              <w:t>-1.9%</w:t>
            </w:r>
          </w:p>
        </w:tc>
      </w:tr>
      <w:tr w:rsidR="005D331C" w:rsidRPr="00A46D35" w:rsidTr="005D331C">
        <w:trPr>
          <w:trHeight w:val="270"/>
        </w:trPr>
        <w:tc>
          <w:tcPr>
            <w:tcW w:w="902" w:type="dxa"/>
            <w:tcBorders>
              <w:top w:val="nil"/>
              <w:left w:val="nil"/>
              <w:bottom w:val="single" w:sz="8" w:space="0" w:color="auto"/>
              <w:right w:val="nil"/>
            </w:tcBorders>
            <w:noWrap/>
            <w:vAlign w:val="bottom"/>
          </w:tcPr>
          <w:p w:rsidR="001C3F67" w:rsidRDefault="005D331C">
            <w:pPr>
              <w:keepNext/>
              <w:rPr>
                <w:rFonts w:cs="Arial"/>
                <w:sz w:val="20"/>
                <w:szCs w:val="20"/>
                <w:lang w:eastAsia="en-GB"/>
              </w:rPr>
            </w:pPr>
            <w:r w:rsidRPr="00A46D35">
              <w:rPr>
                <w:rFonts w:cs="Arial"/>
                <w:sz w:val="20"/>
                <w:szCs w:val="20"/>
                <w:lang w:eastAsia="en-GB"/>
              </w:rPr>
              <w:t> </w:t>
            </w:r>
          </w:p>
        </w:tc>
        <w:tc>
          <w:tcPr>
            <w:tcW w:w="2084" w:type="dxa"/>
            <w:tcBorders>
              <w:top w:val="nil"/>
              <w:left w:val="nil"/>
              <w:bottom w:val="single" w:sz="8" w:space="0" w:color="auto"/>
              <w:right w:val="single" w:sz="4" w:space="0" w:color="auto"/>
            </w:tcBorders>
            <w:noWrap/>
            <w:vAlign w:val="bottom"/>
          </w:tcPr>
          <w:p w:rsidR="001C3F67" w:rsidRDefault="005D331C">
            <w:pPr>
              <w:keepNext/>
              <w:rPr>
                <w:rFonts w:cs="Arial"/>
                <w:sz w:val="20"/>
                <w:szCs w:val="20"/>
                <w:lang w:eastAsia="en-GB"/>
              </w:rPr>
            </w:pPr>
            <w:r w:rsidRPr="00492DAF">
              <w:rPr>
                <w:rFonts w:cs="Arial"/>
                <w:sz w:val="20"/>
                <w:szCs w:val="20"/>
                <w:lang w:eastAsia="en-GB"/>
              </w:rPr>
              <w:t>South Kent</w:t>
            </w:r>
          </w:p>
        </w:tc>
        <w:tc>
          <w:tcPr>
            <w:tcW w:w="1252" w:type="dxa"/>
            <w:tcBorders>
              <w:top w:val="nil"/>
              <w:left w:val="single" w:sz="4" w:space="0" w:color="auto"/>
              <w:bottom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584,695</w:t>
            </w:r>
          </w:p>
        </w:tc>
        <w:tc>
          <w:tcPr>
            <w:tcW w:w="1217" w:type="dxa"/>
            <w:tcBorders>
              <w:top w:val="nil"/>
              <w:bottom w:val="single" w:sz="8" w:space="0" w:color="auto"/>
            </w:tcBorders>
            <w:noWrap/>
            <w:vAlign w:val="bottom"/>
          </w:tcPr>
          <w:p w:rsidR="001C3F67" w:rsidRDefault="005D331C">
            <w:pPr>
              <w:keepNext/>
              <w:jc w:val="right"/>
              <w:rPr>
                <w:rFonts w:cs="Arial"/>
                <w:sz w:val="20"/>
                <w:szCs w:val="20"/>
                <w:lang w:eastAsia="en-GB"/>
              </w:rPr>
            </w:pPr>
            <w:r w:rsidRPr="00A46D35">
              <w:rPr>
                <w:rFonts w:cs="Arial"/>
                <w:sz w:val="20"/>
                <w:szCs w:val="20"/>
                <w:lang w:eastAsia="en-GB"/>
              </w:rPr>
              <w:t>597,742</w:t>
            </w:r>
          </w:p>
        </w:tc>
        <w:tc>
          <w:tcPr>
            <w:tcW w:w="1028" w:type="dxa"/>
            <w:tcBorders>
              <w:top w:val="nil"/>
              <w:bottom w:val="single" w:sz="8" w:space="0" w:color="auto"/>
              <w:right w:val="single" w:sz="8" w:space="0" w:color="auto"/>
            </w:tcBorders>
            <w:noWrap/>
            <w:vAlign w:val="bottom"/>
          </w:tcPr>
          <w:p w:rsidR="001C3F67" w:rsidRDefault="005D331C">
            <w:pPr>
              <w:keepNext/>
              <w:jc w:val="right"/>
              <w:rPr>
                <w:rFonts w:cs="Arial"/>
                <w:sz w:val="20"/>
                <w:szCs w:val="20"/>
              </w:rPr>
            </w:pPr>
            <w:r>
              <w:rPr>
                <w:rFonts w:cs="Arial"/>
                <w:sz w:val="20"/>
                <w:szCs w:val="20"/>
              </w:rPr>
              <w:t>2.2%</w:t>
            </w:r>
          </w:p>
        </w:tc>
        <w:tc>
          <w:tcPr>
            <w:tcW w:w="1295" w:type="dxa"/>
            <w:tcBorders>
              <w:top w:val="nil"/>
              <w:left w:val="nil"/>
              <w:bottom w:val="single" w:sz="8" w:space="0" w:color="auto"/>
            </w:tcBorders>
            <w:noWrap/>
            <w:vAlign w:val="bottom"/>
          </w:tcPr>
          <w:p w:rsidR="001C3F67" w:rsidRDefault="005D331C">
            <w:pPr>
              <w:keepNext/>
              <w:jc w:val="right"/>
              <w:rPr>
                <w:rFonts w:cs="Arial"/>
                <w:sz w:val="20"/>
                <w:szCs w:val="20"/>
              </w:rPr>
            </w:pPr>
            <w:r>
              <w:rPr>
                <w:rFonts w:cs="Arial"/>
                <w:sz w:val="20"/>
                <w:szCs w:val="20"/>
              </w:rPr>
              <w:t>633,591</w:t>
            </w:r>
          </w:p>
        </w:tc>
        <w:tc>
          <w:tcPr>
            <w:tcW w:w="1217" w:type="dxa"/>
            <w:tcBorders>
              <w:top w:val="nil"/>
              <w:bottom w:val="single" w:sz="8" w:space="0" w:color="auto"/>
            </w:tcBorders>
            <w:noWrap/>
            <w:vAlign w:val="bottom"/>
          </w:tcPr>
          <w:p w:rsidR="001C3F67" w:rsidRDefault="005D331C">
            <w:pPr>
              <w:keepNext/>
              <w:jc w:val="right"/>
              <w:rPr>
                <w:rFonts w:cs="Arial"/>
                <w:sz w:val="20"/>
                <w:szCs w:val="20"/>
              </w:rPr>
            </w:pPr>
            <w:r>
              <w:rPr>
                <w:rFonts w:cs="Arial"/>
                <w:sz w:val="20"/>
                <w:szCs w:val="20"/>
              </w:rPr>
              <w:t>643,124</w:t>
            </w:r>
          </w:p>
        </w:tc>
        <w:tc>
          <w:tcPr>
            <w:tcW w:w="1061" w:type="dxa"/>
            <w:tcBorders>
              <w:top w:val="nil"/>
              <w:bottom w:val="single" w:sz="8" w:space="0" w:color="auto"/>
            </w:tcBorders>
            <w:noWrap/>
            <w:vAlign w:val="bottom"/>
          </w:tcPr>
          <w:p w:rsidR="001C3F67" w:rsidRDefault="005D331C">
            <w:pPr>
              <w:keepNext/>
              <w:jc w:val="right"/>
              <w:rPr>
                <w:rFonts w:cs="Arial"/>
                <w:sz w:val="20"/>
                <w:szCs w:val="20"/>
              </w:rPr>
            </w:pPr>
            <w:r>
              <w:rPr>
                <w:rFonts w:cs="Arial"/>
                <w:sz w:val="20"/>
                <w:szCs w:val="20"/>
              </w:rPr>
              <w:t>1.5%</w:t>
            </w:r>
          </w:p>
        </w:tc>
      </w:tr>
    </w:tbl>
    <w:p w:rsidR="004631AE" w:rsidRDefault="004631AE" w:rsidP="00080307">
      <w:pPr>
        <w:pStyle w:val="StylePara311ptNotItalic"/>
        <w:numPr>
          <w:ilvl w:val="0"/>
          <w:numId w:val="0"/>
        </w:numPr>
        <w:tabs>
          <w:tab w:val="num" w:pos="1724"/>
        </w:tabs>
        <w:ind w:left="680"/>
        <w:jc w:val="both"/>
      </w:pPr>
    </w:p>
    <w:p w:rsidR="00694B1C" w:rsidRDefault="004631AE" w:rsidP="00694B1C">
      <w:pPr>
        <w:pStyle w:val="StylePara311ptNotItalic"/>
        <w:numPr>
          <w:ilvl w:val="2"/>
          <w:numId w:val="4"/>
        </w:numPr>
        <w:tabs>
          <w:tab w:val="num" w:pos="709"/>
        </w:tabs>
        <w:ind w:left="680"/>
        <w:jc w:val="both"/>
        <w:rPr>
          <w:szCs w:val="20"/>
        </w:rPr>
      </w:pPr>
      <w:r w:rsidRPr="00AD47D2">
        <w:t xml:space="preserve">The combined effect of </w:t>
      </w:r>
      <w:r w:rsidRPr="001F0289">
        <w:t xml:space="preserve">land-use and transport-cost changes on traffic levels is illustrated in </w:t>
      </w:r>
      <w:fldSimple w:instr=" REF _Ref337713314 \h  \* MERGEFORMAT ">
        <w:r w:rsidR="001A4385" w:rsidRPr="001A4385">
          <w:t>Table 3.6</w:t>
        </w:r>
      </w:fldSimple>
      <w:r w:rsidRPr="001F0289">
        <w:t xml:space="preserve">. This combines the effects shown </w:t>
      </w:r>
      <w:r w:rsidRPr="003362A4">
        <w:t xml:space="preserve">in </w:t>
      </w:r>
      <w:fldSimple w:instr=" REF _Ref338066964 \h  \* MERGEFORMAT ">
        <w:r w:rsidR="001A4385" w:rsidRPr="001A4385">
          <w:rPr>
            <w:szCs w:val="20"/>
          </w:rPr>
          <w:t>Table 3.3</w:t>
        </w:r>
      </w:fldSimple>
      <w:r>
        <w:t xml:space="preserve"> </w:t>
      </w:r>
      <w:r w:rsidRPr="001F0289">
        <w:t xml:space="preserve">and </w:t>
      </w:r>
      <w:fldSimple w:instr=" REF _Ref337712082 \h  \* MERGEFORMAT ">
        <w:r w:rsidR="001A4385" w:rsidRPr="001A4385">
          <w:t>Table 3.5</w:t>
        </w:r>
      </w:fldSimple>
      <w:r w:rsidRPr="001F0289">
        <w:t>, and is the total forecast change in traffic from 2009 to 2025 and 2041.</w:t>
      </w:r>
    </w:p>
    <w:p w:rsidR="00694B1C" w:rsidRDefault="004631AE" w:rsidP="00694B1C">
      <w:pPr>
        <w:pStyle w:val="StylePara311ptNotItalic"/>
        <w:numPr>
          <w:ilvl w:val="2"/>
          <w:numId w:val="4"/>
        </w:numPr>
        <w:tabs>
          <w:tab w:val="num" w:pos="709"/>
        </w:tabs>
        <w:ind w:left="680"/>
        <w:jc w:val="both"/>
        <w:rPr>
          <w:szCs w:val="20"/>
        </w:rPr>
      </w:pPr>
      <w:r w:rsidRPr="001F0289">
        <w:rPr>
          <w:szCs w:val="20"/>
        </w:rPr>
        <w:t xml:space="preserve">Again, the general pattern is consistent, but with less variation between areas, as trips generated in one area result in traffic in other areas as well. </w:t>
      </w:r>
      <w:r w:rsidR="005D331C">
        <w:rPr>
          <w:szCs w:val="20"/>
        </w:rPr>
        <w:t>North East</w:t>
      </w:r>
      <w:r w:rsidR="005D331C" w:rsidRPr="001F0289">
        <w:rPr>
          <w:szCs w:val="20"/>
        </w:rPr>
        <w:t xml:space="preserve"> </w:t>
      </w:r>
      <w:r w:rsidRPr="001F0289">
        <w:rPr>
          <w:szCs w:val="20"/>
        </w:rPr>
        <w:t xml:space="preserve">London </w:t>
      </w:r>
      <w:r w:rsidR="005D331C">
        <w:rPr>
          <w:szCs w:val="20"/>
        </w:rPr>
        <w:t>is forecast to have</w:t>
      </w:r>
      <w:r w:rsidR="005D331C" w:rsidRPr="001F0289">
        <w:rPr>
          <w:szCs w:val="20"/>
        </w:rPr>
        <w:t xml:space="preserve"> </w:t>
      </w:r>
      <w:r w:rsidRPr="001F0289">
        <w:rPr>
          <w:szCs w:val="20"/>
        </w:rPr>
        <w:t>higher traffic growth than other areas, for example, but less so than in terms of trips or land-use. Overall traffic is forecast to increase by about 35% from 2009 to 2041.</w:t>
      </w:r>
    </w:p>
    <w:p w:rsidR="004631AE" w:rsidRDefault="004631AE" w:rsidP="005D331C">
      <w:pPr>
        <w:pStyle w:val="Caption"/>
        <w:keepNext/>
        <w:spacing w:after="120"/>
        <w:ind w:left="113" w:firstLine="567"/>
        <w:rPr>
          <w:b/>
          <w:sz w:val="20"/>
          <w:szCs w:val="20"/>
        </w:rPr>
      </w:pPr>
      <w:bookmarkStart w:id="87" w:name="_Ref337713314"/>
      <w:bookmarkStart w:id="88" w:name="_Toc337713275"/>
      <w:bookmarkStart w:id="89" w:name="_Toc341687978"/>
      <w:bookmarkStart w:id="90" w:name="_Ref336263320"/>
      <w:bookmarkStart w:id="91" w:name="_Ref337713171"/>
      <w:proofErr w:type="gramStart"/>
      <w:r w:rsidRPr="00391979">
        <w:rPr>
          <w:b/>
          <w:sz w:val="20"/>
          <w:szCs w:val="20"/>
        </w:rPr>
        <w:lastRenderedPageBreak/>
        <w:t>Table 3.</w:t>
      </w:r>
      <w:proofErr w:type="gramEnd"/>
      <w:r w:rsidR="007C3B17" w:rsidRPr="00391979">
        <w:rPr>
          <w:b/>
          <w:sz w:val="20"/>
          <w:szCs w:val="20"/>
        </w:rPr>
        <w:fldChar w:fldCharType="begin"/>
      </w:r>
      <w:r w:rsidRPr="00391979">
        <w:rPr>
          <w:b/>
          <w:sz w:val="20"/>
          <w:szCs w:val="20"/>
        </w:rPr>
        <w:instrText xml:space="preserve"> SEQ Table \* ARABIC </w:instrText>
      </w:r>
      <w:r w:rsidR="007C3B17" w:rsidRPr="00391979">
        <w:rPr>
          <w:b/>
          <w:sz w:val="20"/>
          <w:szCs w:val="20"/>
        </w:rPr>
        <w:fldChar w:fldCharType="separate"/>
      </w:r>
      <w:r w:rsidR="001A4385">
        <w:rPr>
          <w:b/>
          <w:noProof/>
          <w:sz w:val="20"/>
          <w:szCs w:val="20"/>
        </w:rPr>
        <w:t>6</w:t>
      </w:r>
      <w:r w:rsidR="007C3B17" w:rsidRPr="00391979">
        <w:rPr>
          <w:b/>
          <w:sz w:val="20"/>
          <w:szCs w:val="20"/>
        </w:rPr>
        <w:fldChar w:fldCharType="end"/>
      </w:r>
      <w:bookmarkEnd w:id="87"/>
      <w:r w:rsidRPr="00391979">
        <w:rPr>
          <w:b/>
          <w:sz w:val="20"/>
          <w:szCs w:val="20"/>
        </w:rPr>
        <w:t xml:space="preserve">: Forecast Increases in Traffic </w:t>
      </w:r>
      <w:proofErr w:type="gramStart"/>
      <w:r w:rsidRPr="00391979">
        <w:rPr>
          <w:b/>
          <w:sz w:val="20"/>
          <w:szCs w:val="20"/>
        </w:rPr>
        <w:t>Over</w:t>
      </w:r>
      <w:proofErr w:type="gramEnd"/>
      <w:r w:rsidRPr="00391979">
        <w:rPr>
          <w:b/>
          <w:sz w:val="20"/>
          <w:szCs w:val="20"/>
        </w:rPr>
        <w:t xml:space="preserve"> Time</w:t>
      </w:r>
      <w:bookmarkEnd w:id="88"/>
      <w:bookmarkEnd w:id="89"/>
    </w:p>
    <w:tbl>
      <w:tblPr>
        <w:tblW w:w="8930" w:type="dxa"/>
        <w:tblInd w:w="817" w:type="dxa"/>
        <w:tblLook w:val="00A0"/>
      </w:tblPr>
      <w:tblGrid>
        <w:gridCol w:w="960"/>
        <w:gridCol w:w="2200"/>
        <w:gridCol w:w="1120"/>
        <w:gridCol w:w="1139"/>
        <w:gridCol w:w="1139"/>
        <w:gridCol w:w="1238"/>
        <w:gridCol w:w="1134"/>
      </w:tblGrid>
      <w:tr w:rsidR="004631AE" w:rsidRPr="00290A6D" w:rsidTr="005D331C">
        <w:trPr>
          <w:trHeight w:val="270"/>
        </w:trPr>
        <w:tc>
          <w:tcPr>
            <w:tcW w:w="960" w:type="dxa"/>
            <w:tcBorders>
              <w:top w:val="single" w:sz="8" w:space="0" w:color="auto"/>
              <w:left w:val="nil"/>
              <w:bottom w:val="single" w:sz="8" w:space="0" w:color="auto"/>
              <w:right w:val="nil"/>
            </w:tcBorders>
            <w:noWrap/>
            <w:vAlign w:val="bottom"/>
          </w:tcPr>
          <w:p w:rsidR="004631AE" w:rsidRPr="00290A6D" w:rsidRDefault="004631AE" w:rsidP="00AD47D2">
            <w:pPr>
              <w:keepNext/>
              <w:rPr>
                <w:rFonts w:cs="Arial"/>
                <w:i/>
                <w:iCs/>
                <w:sz w:val="20"/>
                <w:szCs w:val="20"/>
                <w:lang w:eastAsia="en-GB"/>
              </w:rPr>
            </w:pPr>
          </w:p>
        </w:tc>
        <w:tc>
          <w:tcPr>
            <w:tcW w:w="2200" w:type="dxa"/>
            <w:tcBorders>
              <w:top w:val="single" w:sz="8" w:space="0" w:color="auto"/>
              <w:left w:val="nil"/>
              <w:bottom w:val="single" w:sz="8" w:space="0" w:color="auto"/>
              <w:right w:val="nil"/>
            </w:tcBorders>
            <w:noWrap/>
            <w:vAlign w:val="bottom"/>
          </w:tcPr>
          <w:p w:rsidR="004631AE" w:rsidRPr="00290A6D" w:rsidRDefault="004631AE" w:rsidP="00AD47D2">
            <w:pPr>
              <w:keepNext/>
              <w:rPr>
                <w:rFonts w:cs="Arial"/>
                <w:sz w:val="20"/>
                <w:szCs w:val="20"/>
                <w:lang w:eastAsia="en-GB"/>
              </w:rPr>
            </w:pPr>
          </w:p>
        </w:tc>
        <w:tc>
          <w:tcPr>
            <w:tcW w:w="3398" w:type="dxa"/>
            <w:gridSpan w:val="3"/>
            <w:tcBorders>
              <w:top w:val="single" w:sz="8" w:space="0" w:color="auto"/>
              <w:left w:val="single" w:sz="8" w:space="0" w:color="auto"/>
              <w:bottom w:val="single" w:sz="8" w:space="0" w:color="auto"/>
              <w:right w:val="single" w:sz="8" w:space="0" w:color="auto"/>
            </w:tcBorders>
            <w:noWrap/>
            <w:vAlign w:val="bottom"/>
          </w:tcPr>
          <w:p w:rsidR="004631AE" w:rsidRPr="00215CDB" w:rsidRDefault="004631AE" w:rsidP="005D331C">
            <w:pPr>
              <w:keepNext/>
              <w:jc w:val="center"/>
              <w:rPr>
                <w:rFonts w:cs="Arial"/>
                <w:b/>
                <w:sz w:val="20"/>
                <w:szCs w:val="20"/>
                <w:lang w:eastAsia="en-GB"/>
              </w:rPr>
            </w:pPr>
            <w:r w:rsidRPr="00391979">
              <w:rPr>
                <w:rFonts w:cs="Arial"/>
                <w:b/>
                <w:sz w:val="20"/>
                <w:szCs w:val="20"/>
                <w:lang w:eastAsia="en-GB"/>
              </w:rPr>
              <w:t> Vehicle km </w:t>
            </w:r>
          </w:p>
        </w:tc>
        <w:tc>
          <w:tcPr>
            <w:tcW w:w="2372" w:type="dxa"/>
            <w:gridSpan w:val="2"/>
            <w:tcBorders>
              <w:top w:val="single" w:sz="8" w:space="0" w:color="auto"/>
              <w:left w:val="nil"/>
              <w:bottom w:val="nil"/>
            </w:tcBorders>
            <w:noWrap/>
            <w:vAlign w:val="bottom"/>
          </w:tcPr>
          <w:p w:rsidR="001C3F67" w:rsidRDefault="004631AE">
            <w:pPr>
              <w:keepNext/>
              <w:rPr>
                <w:rFonts w:cs="Arial"/>
                <w:b/>
                <w:bCs/>
                <w:kern w:val="28"/>
                <w:sz w:val="20"/>
                <w:szCs w:val="20"/>
                <w:lang w:eastAsia="en-GB"/>
              </w:rPr>
            </w:pPr>
            <w:r w:rsidRPr="00391979">
              <w:rPr>
                <w:rFonts w:cs="Arial"/>
                <w:b/>
                <w:sz w:val="20"/>
                <w:szCs w:val="20"/>
                <w:lang w:eastAsia="en-GB"/>
              </w:rPr>
              <w:t>% Change from 2009 </w:t>
            </w:r>
          </w:p>
        </w:tc>
      </w:tr>
      <w:tr w:rsidR="004631AE" w:rsidRPr="00290A6D" w:rsidTr="005D331C">
        <w:trPr>
          <w:trHeight w:val="270"/>
        </w:trPr>
        <w:tc>
          <w:tcPr>
            <w:tcW w:w="960" w:type="dxa"/>
            <w:tcBorders>
              <w:top w:val="single" w:sz="8" w:space="0" w:color="auto"/>
              <w:left w:val="nil"/>
              <w:bottom w:val="single" w:sz="8" w:space="0" w:color="auto"/>
              <w:right w:val="nil"/>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 </w:t>
            </w:r>
          </w:p>
        </w:tc>
        <w:tc>
          <w:tcPr>
            <w:tcW w:w="2200" w:type="dxa"/>
            <w:tcBorders>
              <w:top w:val="single" w:sz="8" w:space="0" w:color="auto"/>
              <w:left w:val="nil"/>
              <w:bottom w:val="nil"/>
              <w:right w:val="nil"/>
            </w:tcBorders>
            <w:noWrap/>
            <w:vAlign w:val="bottom"/>
          </w:tcPr>
          <w:p w:rsidR="004631AE" w:rsidRPr="00290A6D" w:rsidRDefault="004631AE" w:rsidP="00AD47D2">
            <w:pPr>
              <w:keepNext/>
              <w:rPr>
                <w:rFonts w:cs="Arial"/>
                <w:sz w:val="20"/>
                <w:szCs w:val="20"/>
                <w:lang w:eastAsia="en-GB"/>
              </w:rPr>
            </w:pPr>
          </w:p>
        </w:tc>
        <w:tc>
          <w:tcPr>
            <w:tcW w:w="1120" w:type="dxa"/>
            <w:tcBorders>
              <w:top w:val="nil"/>
              <w:left w:val="single" w:sz="8" w:space="0" w:color="auto"/>
              <w:bottom w:val="single" w:sz="8" w:space="0" w:color="auto"/>
              <w:right w:val="single" w:sz="4" w:space="0" w:color="auto"/>
            </w:tcBorders>
            <w:noWrap/>
            <w:vAlign w:val="bottom"/>
          </w:tcPr>
          <w:p w:rsidR="001C3F67" w:rsidRDefault="004631AE">
            <w:pPr>
              <w:keepNext/>
              <w:jc w:val="right"/>
              <w:rPr>
                <w:rFonts w:cs="Arial"/>
                <w:b/>
                <w:sz w:val="20"/>
                <w:szCs w:val="20"/>
                <w:lang w:eastAsia="en-GB"/>
              </w:rPr>
            </w:pPr>
            <w:r w:rsidRPr="00391979">
              <w:rPr>
                <w:rFonts w:cs="Arial"/>
                <w:b/>
                <w:sz w:val="20"/>
                <w:szCs w:val="20"/>
                <w:lang w:eastAsia="en-GB"/>
              </w:rPr>
              <w:t>2009</w:t>
            </w:r>
          </w:p>
        </w:tc>
        <w:tc>
          <w:tcPr>
            <w:tcW w:w="1139" w:type="dxa"/>
            <w:tcBorders>
              <w:top w:val="nil"/>
              <w:left w:val="nil"/>
              <w:bottom w:val="single" w:sz="8" w:space="0" w:color="auto"/>
              <w:right w:val="single" w:sz="4" w:space="0" w:color="auto"/>
            </w:tcBorders>
            <w:noWrap/>
            <w:vAlign w:val="bottom"/>
          </w:tcPr>
          <w:p w:rsidR="001C3F67" w:rsidRDefault="004631AE">
            <w:pPr>
              <w:keepNext/>
              <w:jc w:val="right"/>
              <w:rPr>
                <w:rFonts w:cs="Arial"/>
                <w:b/>
                <w:sz w:val="20"/>
                <w:szCs w:val="20"/>
                <w:lang w:eastAsia="en-GB"/>
              </w:rPr>
            </w:pPr>
            <w:r w:rsidRPr="00391979">
              <w:rPr>
                <w:rFonts w:cs="Arial"/>
                <w:b/>
                <w:sz w:val="20"/>
                <w:szCs w:val="20"/>
                <w:lang w:eastAsia="en-GB"/>
              </w:rPr>
              <w:t>2025</w:t>
            </w:r>
          </w:p>
        </w:tc>
        <w:tc>
          <w:tcPr>
            <w:tcW w:w="1139" w:type="dxa"/>
            <w:tcBorders>
              <w:top w:val="nil"/>
              <w:left w:val="nil"/>
              <w:bottom w:val="single" w:sz="8" w:space="0" w:color="auto"/>
              <w:right w:val="single" w:sz="8" w:space="0" w:color="auto"/>
            </w:tcBorders>
            <w:noWrap/>
            <w:vAlign w:val="bottom"/>
          </w:tcPr>
          <w:p w:rsidR="001C3F67" w:rsidRDefault="004631AE">
            <w:pPr>
              <w:keepNext/>
              <w:jc w:val="right"/>
              <w:rPr>
                <w:rFonts w:cs="Arial"/>
                <w:b/>
                <w:sz w:val="20"/>
                <w:szCs w:val="20"/>
                <w:lang w:eastAsia="en-GB"/>
              </w:rPr>
            </w:pPr>
            <w:r w:rsidRPr="00391979">
              <w:rPr>
                <w:rFonts w:cs="Arial"/>
                <w:b/>
                <w:sz w:val="20"/>
                <w:szCs w:val="20"/>
                <w:lang w:eastAsia="en-GB"/>
              </w:rPr>
              <w:t>2041</w:t>
            </w:r>
          </w:p>
        </w:tc>
        <w:tc>
          <w:tcPr>
            <w:tcW w:w="1238" w:type="dxa"/>
            <w:tcBorders>
              <w:top w:val="single" w:sz="8" w:space="0" w:color="auto"/>
              <w:left w:val="nil"/>
              <w:bottom w:val="single" w:sz="8" w:space="0" w:color="auto"/>
              <w:right w:val="single" w:sz="4" w:space="0" w:color="auto"/>
            </w:tcBorders>
            <w:noWrap/>
            <w:vAlign w:val="bottom"/>
          </w:tcPr>
          <w:p w:rsidR="001C3F67" w:rsidRDefault="004631AE">
            <w:pPr>
              <w:keepNext/>
              <w:jc w:val="right"/>
              <w:rPr>
                <w:rFonts w:cs="Arial"/>
                <w:b/>
                <w:sz w:val="20"/>
                <w:szCs w:val="20"/>
                <w:lang w:eastAsia="en-GB"/>
              </w:rPr>
            </w:pPr>
            <w:r w:rsidRPr="00391979">
              <w:rPr>
                <w:rFonts w:cs="Arial"/>
                <w:b/>
                <w:sz w:val="20"/>
                <w:szCs w:val="20"/>
                <w:lang w:eastAsia="en-GB"/>
              </w:rPr>
              <w:t>2025</w:t>
            </w:r>
          </w:p>
        </w:tc>
        <w:tc>
          <w:tcPr>
            <w:tcW w:w="1134" w:type="dxa"/>
            <w:tcBorders>
              <w:top w:val="single" w:sz="8" w:space="0" w:color="auto"/>
              <w:left w:val="nil"/>
              <w:bottom w:val="single" w:sz="8" w:space="0" w:color="auto"/>
            </w:tcBorders>
            <w:noWrap/>
            <w:vAlign w:val="bottom"/>
          </w:tcPr>
          <w:p w:rsidR="001C3F67" w:rsidRDefault="004631AE">
            <w:pPr>
              <w:keepNext/>
              <w:jc w:val="right"/>
              <w:rPr>
                <w:rFonts w:cs="Arial"/>
                <w:b/>
                <w:sz w:val="20"/>
                <w:szCs w:val="20"/>
                <w:lang w:eastAsia="en-GB"/>
              </w:rPr>
            </w:pPr>
            <w:r w:rsidRPr="00391979">
              <w:rPr>
                <w:rFonts w:cs="Arial"/>
                <w:b/>
                <w:sz w:val="20"/>
                <w:szCs w:val="20"/>
                <w:lang w:eastAsia="en-GB"/>
              </w:rPr>
              <w:t>2041</w:t>
            </w:r>
          </w:p>
        </w:tc>
      </w:tr>
      <w:tr w:rsidR="005D331C" w:rsidRPr="00290A6D" w:rsidTr="005D331C">
        <w:trPr>
          <w:trHeight w:val="255"/>
        </w:trPr>
        <w:tc>
          <w:tcPr>
            <w:tcW w:w="960" w:type="dxa"/>
            <w:tcBorders>
              <w:top w:val="single" w:sz="8" w:space="0" w:color="auto"/>
              <w:left w:val="nil"/>
              <w:bottom w:val="nil"/>
              <w:right w:val="nil"/>
            </w:tcBorders>
            <w:noWrap/>
            <w:vAlign w:val="bottom"/>
          </w:tcPr>
          <w:p w:rsidR="005D331C" w:rsidRPr="00290A6D" w:rsidRDefault="005D331C" w:rsidP="00AD47D2">
            <w:pPr>
              <w:keepNext/>
              <w:rPr>
                <w:rFonts w:cs="Arial"/>
                <w:sz w:val="20"/>
                <w:szCs w:val="20"/>
                <w:lang w:eastAsia="en-GB"/>
              </w:rPr>
            </w:pPr>
            <w:r w:rsidRPr="00290A6D">
              <w:rPr>
                <w:rFonts w:cs="Arial"/>
                <w:sz w:val="20"/>
                <w:szCs w:val="20"/>
                <w:lang w:eastAsia="en-GB"/>
              </w:rPr>
              <w:t> </w:t>
            </w:r>
          </w:p>
        </w:tc>
        <w:tc>
          <w:tcPr>
            <w:tcW w:w="2200" w:type="dxa"/>
            <w:tcBorders>
              <w:top w:val="single" w:sz="8" w:space="0" w:color="auto"/>
              <w:left w:val="nil"/>
              <w:bottom w:val="nil"/>
              <w:right w:val="single" w:sz="8" w:space="0" w:color="auto"/>
            </w:tcBorders>
            <w:noWrap/>
            <w:vAlign w:val="bottom"/>
          </w:tcPr>
          <w:p w:rsidR="005D331C" w:rsidRPr="00290A6D" w:rsidRDefault="005D331C" w:rsidP="00AD47D2">
            <w:pPr>
              <w:keepNext/>
              <w:rPr>
                <w:rFonts w:cs="Arial"/>
                <w:sz w:val="20"/>
                <w:szCs w:val="20"/>
                <w:lang w:eastAsia="en-GB"/>
              </w:rPr>
            </w:pPr>
            <w:r w:rsidRPr="00290A6D">
              <w:rPr>
                <w:rFonts w:cs="Arial"/>
                <w:sz w:val="20"/>
                <w:szCs w:val="20"/>
                <w:lang w:eastAsia="en-GB"/>
              </w:rPr>
              <w:t>South Essex</w:t>
            </w:r>
          </w:p>
        </w:tc>
        <w:tc>
          <w:tcPr>
            <w:tcW w:w="1120" w:type="dxa"/>
            <w:tcBorders>
              <w:top w:val="single" w:sz="8" w:space="0" w:color="auto"/>
              <w:left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798,173</w:t>
            </w:r>
          </w:p>
        </w:tc>
        <w:tc>
          <w:tcPr>
            <w:tcW w:w="1139" w:type="dxa"/>
            <w:tcBorders>
              <w:top w:val="single" w:sz="8"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974,850</w:t>
            </w:r>
          </w:p>
        </w:tc>
        <w:tc>
          <w:tcPr>
            <w:tcW w:w="1139" w:type="dxa"/>
            <w:tcBorders>
              <w:top w:val="single" w:sz="8" w:space="0" w:color="auto"/>
              <w:righ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1,046,033</w:t>
            </w:r>
          </w:p>
        </w:tc>
        <w:tc>
          <w:tcPr>
            <w:tcW w:w="1238" w:type="dxa"/>
            <w:tcBorders>
              <w:top w:val="single" w:sz="8" w:space="0" w:color="auto"/>
              <w:lef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22.1%</w:t>
            </w:r>
          </w:p>
        </w:tc>
        <w:tc>
          <w:tcPr>
            <w:tcW w:w="1134" w:type="dxa"/>
            <w:tcBorders>
              <w:top w:val="single" w:sz="8"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31.1%</w:t>
            </w:r>
          </w:p>
        </w:tc>
      </w:tr>
      <w:tr w:rsidR="005D331C" w:rsidRPr="00290A6D" w:rsidTr="005D331C">
        <w:trPr>
          <w:trHeight w:val="255"/>
        </w:trPr>
        <w:tc>
          <w:tcPr>
            <w:tcW w:w="960" w:type="dxa"/>
            <w:tcBorders>
              <w:top w:val="nil"/>
              <w:left w:val="nil"/>
              <w:bottom w:val="nil"/>
              <w:right w:val="nil"/>
            </w:tcBorders>
            <w:noWrap/>
            <w:vAlign w:val="bottom"/>
          </w:tcPr>
          <w:p w:rsidR="005D331C" w:rsidRPr="00290A6D" w:rsidRDefault="005D331C"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5D331C" w:rsidRPr="00290A6D" w:rsidRDefault="005D331C" w:rsidP="00AD47D2">
            <w:pPr>
              <w:keepNext/>
              <w:rPr>
                <w:rFonts w:cs="Arial"/>
                <w:sz w:val="20"/>
                <w:szCs w:val="20"/>
                <w:lang w:eastAsia="en-GB"/>
              </w:rPr>
            </w:pPr>
            <w:r w:rsidRPr="00290A6D">
              <w:rPr>
                <w:rFonts w:cs="Arial"/>
                <w:sz w:val="20"/>
                <w:szCs w:val="20"/>
                <w:lang w:eastAsia="en-GB"/>
              </w:rPr>
              <w:t>North Kent</w:t>
            </w:r>
          </w:p>
        </w:tc>
        <w:tc>
          <w:tcPr>
            <w:tcW w:w="1120" w:type="dxa"/>
            <w:tcBorders>
              <w:top w:val="nil"/>
              <w:left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1,505,219</w:t>
            </w:r>
          </w:p>
        </w:tc>
        <w:tc>
          <w:tcPr>
            <w:tcW w:w="1139" w:type="dxa"/>
            <w:tcBorders>
              <w:top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1,819,385</w:t>
            </w:r>
          </w:p>
        </w:tc>
        <w:tc>
          <w:tcPr>
            <w:tcW w:w="1139" w:type="dxa"/>
            <w:tcBorders>
              <w:top w:val="nil"/>
              <w:righ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1,956,624</w:t>
            </w:r>
          </w:p>
        </w:tc>
        <w:tc>
          <w:tcPr>
            <w:tcW w:w="1238" w:type="dxa"/>
            <w:tcBorders>
              <w:top w:val="nil"/>
              <w:lef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20.9%</w:t>
            </w:r>
          </w:p>
        </w:tc>
        <w:tc>
          <w:tcPr>
            <w:tcW w:w="1134" w:type="dxa"/>
            <w:tcBorders>
              <w:top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30.0%</w:t>
            </w:r>
          </w:p>
        </w:tc>
      </w:tr>
      <w:tr w:rsidR="005D331C" w:rsidRPr="00290A6D" w:rsidTr="005D331C">
        <w:trPr>
          <w:trHeight w:val="255"/>
        </w:trPr>
        <w:tc>
          <w:tcPr>
            <w:tcW w:w="960" w:type="dxa"/>
            <w:tcBorders>
              <w:top w:val="nil"/>
              <w:left w:val="nil"/>
              <w:bottom w:val="nil"/>
              <w:right w:val="nil"/>
            </w:tcBorders>
            <w:noWrap/>
            <w:vAlign w:val="bottom"/>
          </w:tcPr>
          <w:p w:rsidR="005D331C" w:rsidRPr="00290A6D" w:rsidRDefault="005D331C"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5D331C" w:rsidRPr="00290A6D" w:rsidRDefault="00A37B93" w:rsidP="00AD47D2">
            <w:pPr>
              <w:keepNext/>
              <w:rPr>
                <w:rFonts w:cs="Arial"/>
                <w:sz w:val="20"/>
                <w:szCs w:val="20"/>
                <w:lang w:eastAsia="en-GB"/>
              </w:rPr>
            </w:pPr>
            <w:r>
              <w:rPr>
                <w:rFonts w:cs="Arial"/>
                <w:sz w:val="20"/>
                <w:szCs w:val="20"/>
                <w:lang w:eastAsia="en-GB"/>
              </w:rPr>
              <w:t>North East London</w:t>
            </w:r>
          </w:p>
        </w:tc>
        <w:tc>
          <w:tcPr>
            <w:tcW w:w="1120" w:type="dxa"/>
            <w:tcBorders>
              <w:top w:val="nil"/>
              <w:left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1,011,159</w:t>
            </w:r>
          </w:p>
        </w:tc>
        <w:tc>
          <w:tcPr>
            <w:tcW w:w="1139" w:type="dxa"/>
            <w:tcBorders>
              <w:top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1,201,873</w:t>
            </w:r>
          </w:p>
        </w:tc>
        <w:tc>
          <w:tcPr>
            <w:tcW w:w="1139" w:type="dxa"/>
            <w:tcBorders>
              <w:top w:val="nil"/>
              <w:righ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1,278,308</w:t>
            </w:r>
          </w:p>
        </w:tc>
        <w:tc>
          <w:tcPr>
            <w:tcW w:w="1238" w:type="dxa"/>
            <w:tcBorders>
              <w:top w:val="nil"/>
              <w:lef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18.9%</w:t>
            </w:r>
          </w:p>
        </w:tc>
        <w:tc>
          <w:tcPr>
            <w:tcW w:w="1134" w:type="dxa"/>
            <w:tcBorders>
              <w:top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26.4%</w:t>
            </w:r>
          </w:p>
        </w:tc>
      </w:tr>
      <w:tr w:rsidR="005D331C" w:rsidRPr="00290A6D" w:rsidTr="005D331C">
        <w:trPr>
          <w:trHeight w:val="255"/>
        </w:trPr>
        <w:tc>
          <w:tcPr>
            <w:tcW w:w="960" w:type="dxa"/>
            <w:tcBorders>
              <w:top w:val="nil"/>
              <w:left w:val="nil"/>
              <w:bottom w:val="nil"/>
              <w:right w:val="nil"/>
            </w:tcBorders>
            <w:noWrap/>
            <w:vAlign w:val="bottom"/>
          </w:tcPr>
          <w:p w:rsidR="005D331C" w:rsidRPr="00290A6D" w:rsidRDefault="005D331C" w:rsidP="00AD47D2">
            <w:pPr>
              <w:keepNext/>
              <w:jc w:val="center"/>
              <w:rPr>
                <w:rFonts w:cs="Arial"/>
                <w:sz w:val="20"/>
                <w:szCs w:val="20"/>
                <w:lang w:eastAsia="en-GB"/>
              </w:rPr>
            </w:pPr>
            <w:r w:rsidRPr="00290A6D">
              <w:rPr>
                <w:rFonts w:cs="Arial"/>
                <w:sz w:val="20"/>
                <w:szCs w:val="20"/>
                <w:lang w:eastAsia="en-GB"/>
              </w:rPr>
              <w:t>AM</w:t>
            </w:r>
          </w:p>
        </w:tc>
        <w:tc>
          <w:tcPr>
            <w:tcW w:w="2200" w:type="dxa"/>
            <w:tcBorders>
              <w:top w:val="nil"/>
              <w:left w:val="nil"/>
              <w:bottom w:val="nil"/>
              <w:right w:val="single" w:sz="8" w:space="0" w:color="auto"/>
            </w:tcBorders>
            <w:noWrap/>
            <w:vAlign w:val="bottom"/>
          </w:tcPr>
          <w:p w:rsidR="005D331C" w:rsidRPr="00290A6D" w:rsidRDefault="00A37B93" w:rsidP="00AD47D2">
            <w:pPr>
              <w:keepNext/>
              <w:rPr>
                <w:rFonts w:cs="Arial"/>
                <w:sz w:val="20"/>
                <w:szCs w:val="20"/>
                <w:lang w:eastAsia="en-GB"/>
              </w:rPr>
            </w:pPr>
            <w:r>
              <w:rPr>
                <w:rFonts w:cs="Arial"/>
                <w:sz w:val="20"/>
                <w:szCs w:val="20"/>
                <w:lang w:eastAsia="en-GB"/>
              </w:rPr>
              <w:t>South East London</w:t>
            </w:r>
          </w:p>
        </w:tc>
        <w:tc>
          <w:tcPr>
            <w:tcW w:w="1120" w:type="dxa"/>
            <w:tcBorders>
              <w:top w:val="nil"/>
              <w:left w:val="nil"/>
              <w:bottom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598,252</w:t>
            </w:r>
          </w:p>
        </w:tc>
        <w:tc>
          <w:tcPr>
            <w:tcW w:w="1139" w:type="dxa"/>
            <w:tcBorders>
              <w:top w:val="nil"/>
              <w:bottom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672,150</w:t>
            </w:r>
          </w:p>
        </w:tc>
        <w:tc>
          <w:tcPr>
            <w:tcW w:w="1139" w:type="dxa"/>
            <w:tcBorders>
              <w:top w:val="nil"/>
              <w:bottom w:val="nil"/>
              <w:righ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719,637</w:t>
            </w:r>
          </w:p>
        </w:tc>
        <w:tc>
          <w:tcPr>
            <w:tcW w:w="1238" w:type="dxa"/>
            <w:tcBorders>
              <w:top w:val="nil"/>
              <w:left w:val="single" w:sz="4" w:space="0" w:color="auto"/>
              <w:bottom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12.4%</w:t>
            </w:r>
          </w:p>
        </w:tc>
        <w:tc>
          <w:tcPr>
            <w:tcW w:w="1134" w:type="dxa"/>
            <w:tcBorders>
              <w:top w:val="nil"/>
              <w:bottom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20.3%</w:t>
            </w:r>
          </w:p>
        </w:tc>
      </w:tr>
      <w:tr w:rsidR="005D331C" w:rsidRPr="00290A6D" w:rsidTr="005D331C">
        <w:trPr>
          <w:trHeight w:val="255"/>
        </w:trPr>
        <w:tc>
          <w:tcPr>
            <w:tcW w:w="960" w:type="dxa"/>
            <w:tcBorders>
              <w:top w:val="nil"/>
              <w:left w:val="nil"/>
              <w:bottom w:val="nil"/>
              <w:right w:val="nil"/>
            </w:tcBorders>
            <w:noWrap/>
            <w:vAlign w:val="bottom"/>
          </w:tcPr>
          <w:p w:rsidR="005D331C" w:rsidRPr="00290A6D" w:rsidRDefault="005D331C" w:rsidP="00AD47D2">
            <w:pPr>
              <w:keepNext/>
              <w:jc w:val="center"/>
              <w:rPr>
                <w:rFonts w:cs="Arial"/>
                <w:sz w:val="20"/>
                <w:szCs w:val="20"/>
                <w:lang w:eastAsia="en-GB"/>
              </w:rPr>
            </w:pPr>
            <w:r w:rsidRPr="00290A6D">
              <w:rPr>
                <w:rFonts w:cs="Arial"/>
                <w:sz w:val="20"/>
                <w:szCs w:val="20"/>
                <w:lang w:eastAsia="en-GB"/>
              </w:rPr>
              <w:t>Peak</w:t>
            </w:r>
          </w:p>
        </w:tc>
        <w:tc>
          <w:tcPr>
            <w:tcW w:w="2200" w:type="dxa"/>
            <w:tcBorders>
              <w:top w:val="nil"/>
              <w:left w:val="nil"/>
              <w:bottom w:val="nil"/>
              <w:right w:val="single" w:sz="8" w:space="0" w:color="auto"/>
            </w:tcBorders>
            <w:noWrap/>
            <w:vAlign w:val="bottom"/>
          </w:tcPr>
          <w:p w:rsidR="005D331C" w:rsidRPr="00290A6D" w:rsidRDefault="00D25398" w:rsidP="00AD47D2">
            <w:pPr>
              <w:keepNext/>
              <w:rPr>
                <w:rFonts w:cs="Arial"/>
                <w:sz w:val="20"/>
                <w:szCs w:val="20"/>
                <w:lang w:eastAsia="en-GB"/>
              </w:rPr>
            </w:pPr>
            <w:r>
              <w:rPr>
                <w:rFonts w:cs="Arial"/>
                <w:sz w:val="20"/>
                <w:szCs w:val="20"/>
                <w:lang w:eastAsia="en-GB"/>
              </w:rPr>
              <w:t>North West London</w:t>
            </w:r>
          </w:p>
        </w:tc>
        <w:tc>
          <w:tcPr>
            <w:tcW w:w="1120" w:type="dxa"/>
            <w:tcBorders>
              <w:left w:val="nil"/>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2,248,166</w:t>
            </w:r>
          </w:p>
        </w:tc>
        <w:tc>
          <w:tcPr>
            <w:tcW w:w="1139" w:type="dxa"/>
            <w:noWrap/>
            <w:vAlign w:val="bottom"/>
          </w:tcPr>
          <w:p w:rsidR="005D331C" w:rsidRPr="00290A6D" w:rsidRDefault="005D331C" w:rsidP="00AD47D2">
            <w:pPr>
              <w:keepNext/>
              <w:jc w:val="right"/>
              <w:rPr>
                <w:rFonts w:cs="Arial"/>
                <w:iCs/>
                <w:sz w:val="20"/>
                <w:szCs w:val="20"/>
                <w:lang w:eastAsia="en-GB"/>
              </w:rPr>
            </w:pPr>
            <w:r>
              <w:rPr>
                <w:rFonts w:cs="Arial"/>
                <w:sz w:val="20"/>
                <w:szCs w:val="20"/>
              </w:rPr>
              <w:t>2,522,267</w:t>
            </w:r>
          </w:p>
        </w:tc>
        <w:tc>
          <w:tcPr>
            <w:tcW w:w="1139" w:type="dxa"/>
            <w:tcBorders>
              <w:right w:val="single" w:sz="4" w:space="0" w:color="auto"/>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2,657,579</w:t>
            </w:r>
          </w:p>
        </w:tc>
        <w:tc>
          <w:tcPr>
            <w:tcW w:w="1238" w:type="dxa"/>
            <w:tcBorders>
              <w:lef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12.2%</w:t>
            </w:r>
          </w:p>
        </w:tc>
        <w:tc>
          <w:tcPr>
            <w:tcW w:w="1134" w:type="dxa"/>
            <w:noWrap/>
            <w:vAlign w:val="bottom"/>
          </w:tcPr>
          <w:p w:rsidR="005D331C" w:rsidRPr="00290A6D" w:rsidRDefault="005D331C" w:rsidP="00AD47D2">
            <w:pPr>
              <w:keepNext/>
              <w:jc w:val="right"/>
              <w:rPr>
                <w:rFonts w:cs="Arial"/>
                <w:sz w:val="20"/>
                <w:szCs w:val="20"/>
                <w:lang w:eastAsia="en-GB"/>
              </w:rPr>
            </w:pPr>
            <w:r>
              <w:rPr>
                <w:rFonts w:cs="Arial"/>
                <w:sz w:val="20"/>
                <w:szCs w:val="20"/>
              </w:rPr>
              <w:t>18.2%</w:t>
            </w:r>
          </w:p>
        </w:tc>
      </w:tr>
      <w:tr w:rsidR="005D331C" w:rsidRPr="00290A6D" w:rsidTr="005D331C">
        <w:trPr>
          <w:trHeight w:val="255"/>
        </w:trPr>
        <w:tc>
          <w:tcPr>
            <w:tcW w:w="960" w:type="dxa"/>
            <w:tcBorders>
              <w:top w:val="nil"/>
              <w:left w:val="nil"/>
              <w:bottom w:val="nil"/>
              <w:right w:val="nil"/>
            </w:tcBorders>
            <w:noWrap/>
            <w:vAlign w:val="bottom"/>
          </w:tcPr>
          <w:p w:rsidR="005D331C" w:rsidRPr="00290A6D" w:rsidRDefault="005D331C"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5D331C" w:rsidRPr="00290A6D" w:rsidRDefault="00D25398" w:rsidP="00AD47D2">
            <w:pPr>
              <w:keepNext/>
              <w:rPr>
                <w:rFonts w:cs="Arial"/>
                <w:sz w:val="20"/>
                <w:szCs w:val="20"/>
                <w:lang w:eastAsia="en-GB"/>
              </w:rPr>
            </w:pPr>
            <w:r>
              <w:rPr>
                <w:rFonts w:cs="Arial"/>
                <w:sz w:val="20"/>
                <w:szCs w:val="20"/>
                <w:lang w:eastAsia="en-GB"/>
              </w:rPr>
              <w:t>South West London</w:t>
            </w:r>
          </w:p>
        </w:tc>
        <w:tc>
          <w:tcPr>
            <w:tcW w:w="1120" w:type="dxa"/>
            <w:tcBorders>
              <w:top w:val="nil"/>
              <w:left w:val="nil"/>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928,970</w:t>
            </w:r>
          </w:p>
        </w:tc>
        <w:tc>
          <w:tcPr>
            <w:tcW w:w="1139" w:type="dxa"/>
            <w:tcBorders>
              <w:top w:val="nil"/>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1,007,713</w:t>
            </w:r>
          </w:p>
        </w:tc>
        <w:tc>
          <w:tcPr>
            <w:tcW w:w="1139" w:type="dxa"/>
            <w:tcBorders>
              <w:top w:val="nil"/>
              <w:right w:val="single" w:sz="4" w:space="0" w:color="auto"/>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1,050,378</w:t>
            </w:r>
          </w:p>
        </w:tc>
        <w:tc>
          <w:tcPr>
            <w:tcW w:w="1238" w:type="dxa"/>
            <w:tcBorders>
              <w:top w:val="nil"/>
              <w:lef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8.5%</w:t>
            </w:r>
          </w:p>
        </w:tc>
        <w:tc>
          <w:tcPr>
            <w:tcW w:w="1134" w:type="dxa"/>
            <w:tcBorders>
              <w:top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13.1%</w:t>
            </w:r>
          </w:p>
        </w:tc>
      </w:tr>
      <w:tr w:rsidR="005D331C" w:rsidRPr="00290A6D" w:rsidTr="005D331C">
        <w:trPr>
          <w:trHeight w:val="255"/>
        </w:trPr>
        <w:tc>
          <w:tcPr>
            <w:tcW w:w="960" w:type="dxa"/>
            <w:tcBorders>
              <w:top w:val="nil"/>
              <w:left w:val="nil"/>
              <w:bottom w:val="nil"/>
              <w:right w:val="nil"/>
            </w:tcBorders>
            <w:noWrap/>
            <w:vAlign w:val="bottom"/>
          </w:tcPr>
          <w:p w:rsidR="005D331C" w:rsidRPr="00290A6D" w:rsidRDefault="005D331C"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5D331C" w:rsidRPr="00290A6D" w:rsidRDefault="005D331C" w:rsidP="00AD47D2">
            <w:pPr>
              <w:keepNext/>
              <w:rPr>
                <w:rFonts w:cs="Arial"/>
                <w:sz w:val="20"/>
                <w:szCs w:val="20"/>
                <w:lang w:eastAsia="en-GB"/>
              </w:rPr>
            </w:pPr>
            <w:r w:rsidRPr="00290A6D">
              <w:rPr>
                <w:rFonts w:cs="Arial"/>
                <w:sz w:val="20"/>
                <w:szCs w:val="20"/>
                <w:lang w:eastAsia="en-GB"/>
              </w:rPr>
              <w:t>North Essex</w:t>
            </w:r>
          </w:p>
        </w:tc>
        <w:tc>
          <w:tcPr>
            <w:tcW w:w="1120" w:type="dxa"/>
            <w:tcBorders>
              <w:top w:val="nil"/>
              <w:left w:val="nil"/>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1,436,609</w:t>
            </w:r>
          </w:p>
        </w:tc>
        <w:tc>
          <w:tcPr>
            <w:tcW w:w="1139" w:type="dxa"/>
            <w:tcBorders>
              <w:top w:val="nil"/>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1,739,517</w:t>
            </w:r>
          </w:p>
        </w:tc>
        <w:tc>
          <w:tcPr>
            <w:tcW w:w="1139" w:type="dxa"/>
            <w:tcBorders>
              <w:top w:val="nil"/>
              <w:right w:val="single" w:sz="4" w:space="0" w:color="auto"/>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1,878,457</w:t>
            </w:r>
          </w:p>
        </w:tc>
        <w:tc>
          <w:tcPr>
            <w:tcW w:w="1238" w:type="dxa"/>
            <w:tcBorders>
              <w:top w:val="nil"/>
              <w:left w:val="single" w:sz="4"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21.1%</w:t>
            </w:r>
          </w:p>
        </w:tc>
        <w:tc>
          <w:tcPr>
            <w:tcW w:w="1134" w:type="dxa"/>
            <w:tcBorders>
              <w:top w:val="nil"/>
            </w:tcBorders>
            <w:noWrap/>
            <w:vAlign w:val="bottom"/>
          </w:tcPr>
          <w:p w:rsidR="005D331C" w:rsidRPr="00290A6D" w:rsidRDefault="005D331C" w:rsidP="00AD47D2">
            <w:pPr>
              <w:keepNext/>
              <w:jc w:val="right"/>
              <w:rPr>
                <w:rFonts w:cs="Arial"/>
                <w:sz w:val="20"/>
                <w:szCs w:val="20"/>
                <w:lang w:eastAsia="en-GB"/>
              </w:rPr>
            </w:pPr>
            <w:r>
              <w:rPr>
                <w:rFonts w:cs="Arial"/>
                <w:sz w:val="20"/>
                <w:szCs w:val="20"/>
              </w:rPr>
              <w:t>30.8%</w:t>
            </w:r>
          </w:p>
        </w:tc>
      </w:tr>
      <w:tr w:rsidR="005D331C" w:rsidRPr="00290A6D" w:rsidTr="005D331C">
        <w:trPr>
          <w:trHeight w:val="270"/>
        </w:trPr>
        <w:tc>
          <w:tcPr>
            <w:tcW w:w="960" w:type="dxa"/>
            <w:tcBorders>
              <w:top w:val="nil"/>
              <w:left w:val="nil"/>
              <w:bottom w:val="single" w:sz="8" w:space="0" w:color="auto"/>
              <w:right w:val="nil"/>
            </w:tcBorders>
            <w:noWrap/>
            <w:vAlign w:val="bottom"/>
          </w:tcPr>
          <w:p w:rsidR="005D331C" w:rsidRPr="00290A6D" w:rsidRDefault="005D331C" w:rsidP="00AD47D2">
            <w:pPr>
              <w:keepNext/>
              <w:rPr>
                <w:rFonts w:cs="Arial"/>
                <w:sz w:val="20"/>
                <w:szCs w:val="20"/>
                <w:lang w:eastAsia="en-GB"/>
              </w:rPr>
            </w:pPr>
            <w:r w:rsidRPr="00290A6D">
              <w:rPr>
                <w:rFonts w:cs="Arial"/>
                <w:sz w:val="20"/>
                <w:szCs w:val="20"/>
                <w:lang w:eastAsia="en-GB"/>
              </w:rPr>
              <w:t> </w:t>
            </w:r>
          </w:p>
        </w:tc>
        <w:tc>
          <w:tcPr>
            <w:tcW w:w="2200" w:type="dxa"/>
            <w:tcBorders>
              <w:top w:val="nil"/>
              <w:left w:val="nil"/>
              <w:bottom w:val="single" w:sz="8" w:space="0" w:color="auto"/>
              <w:right w:val="single" w:sz="8" w:space="0" w:color="auto"/>
            </w:tcBorders>
            <w:noWrap/>
            <w:vAlign w:val="bottom"/>
          </w:tcPr>
          <w:p w:rsidR="005D331C" w:rsidRPr="00290A6D" w:rsidRDefault="005D331C" w:rsidP="00AD47D2">
            <w:pPr>
              <w:keepNext/>
              <w:rPr>
                <w:rFonts w:cs="Arial"/>
                <w:sz w:val="20"/>
                <w:szCs w:val="20"/>
                <w:lang w:eastAsia="en-GB"/>
              </w:rPr>
            </w:pPr>
            <w:r w:rsidRPr="00290A6D">
              <w:rPr>
                <w:rFonts w:cs="Arial"/>
                <w:sz w:val="20"/>
                <w:szCs w:val="20"/>
                <w:lang w:eastAsia="en-GB"/>
              </w:rPr>
              <w:t>South Kent</w:t>
            </w:r>
          </w:p>
        </w:tc>
        <w:tc>
          <w:tcPr>
            <w:tcW w:w="1120" w:type="dxa"/>
            <w:tcBorders>
              <w:top w:val="nil"/>
              <w:left w:val="nil"/>
              <w:bottom w:val="single" w:sz="8" w:space="0" w:color="auto"/>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492,398</w:t>
            </w:r>
          </w:p>
        </w:tc>
        <w:tc>
          <w:tcPr>
            <w:tcW w:w="1139" w:type="dxa"/>
            <w:tcBorders>
              <w:top w:val="nil"/>
              <w:bottom w:val="single" w:sz="8" w:space="0" w:color="auto"/>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592,767</w:t>
            </w:r>
          </w:p>
        </w:tc>
        <w:tc>
          <w:tcPr>
            <w:tcW w:w="1139" w:type="dxa"/>
            <w:tcBorders>
              <w:top w:val="nil"/>
              <w:bottom w:val="single" w:sz="8" w:space="0" w:color="auto"/>
              <w:right w:val="single" w:sz="4" w:space="0" w:color="auto"/>
            </w:tcBorders>
            <w:noWrap/>
            <w:vAlign w:val="bottom"/>
          </w:tcPr>
          <w:p w:rsidR="005D331C" w:rsidRPr="00290A6D" w:rsidRDefault="005D331C" w:rsidP="00AD47D2">
            <w:pPr>
              <w:keepNext/>
              <w:jc w:val="right"/>
              <w:rPr>
                <w:rFonts w:cs="Arial"/>
                <w:iCs/>
                <w:sz w:val="20"/>
                <w:szCs w:val="20"/>
                <w:lang w:eastAsia="en-GB"/>
              </w:rPr>
            </w:pPr>
            <w:r>
              <w:rPr>
                <w:rFonts w:cs="Arial"/>
                <w:sz w:val="20"/>
                <w:szCs w:val="20"/>
              </w:rPr>
              <w:t>640,009</w:t>
            </w:r>
          </w:p>
        </w:tc>
        <w:tc>
          <w:tcPr>
            <w:tcW w:w="1238" w:type="dxa"/>
            <w:tcBorders>
              <w:top w:val="nil"/>
              <w:left w:val="single" w:sz="4" w:space="0" w:color="auto"/>
              <w:bottom w:val="single" w:sz="8"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20.4%</w:t>
            </w:r>
          </w:p>
        </w:tc>
        <w:tc>
          <w:tcPr>
            <w:tcW w:w="1134" w:type="dxa"/>
            <w:tcBorders>
              <w:top w:val="nil"/>
              <w:bottom w:val="single" w:sz="8" w:space="0" w:color="auto"/>
            </w:tcBorders>
            <w:noWrap/>
            <w:vAlign w:val="bottom"/>
          </w:tcPr>
          <w:p w:rsidR="005D331C" w:rsidRPr="00290A6D" w:rsidRDefault="005D331C" w:rsidP="00AD47D2">
            <w:pPr>
              <w:keepNext/>
              <w:jc w:val="right"/>
              <w:rPr>
                <w:rFonts w:cs="Arial"/>
                <w:sz w:val="20"/>
                <w:szCs w:val="20"/>
                <w:lang w:eastAsia="en-GB"/>
              </w:rPr>
            </w:pPr>
            <w:r>
              <w:rPr>
                <w:rFonts w:cs="Arial"/>
                <w:sz w:val="20"/>
                <w:szCs w:val="20"/>
              </w:rPr>
              <w:t>30.0%</w:t>
            </w:r>
          </w:p>
        </w:tc>
      </w:tr>
      <w:tr w:rsidR="004631AE" w:rsidRPr="00290A6D" w:rsidTr="005D331C">
        <w:trPr>
          <w:trHeight w:val="255"/>
        </w:trPr>
        <w:tc>
          <w:tcPr>
            <w:tcW w:w="960" w:type="dxa"/>
            <w:tcBorders>
              <w:top w:val="single" w:sz="8" w:space="0" w:color="auto"/>
              <w:left w:val="nil"/>
              <w:bottom w:val="nil"/>
              <w:right w:val="nil"/>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 </w:t>
            </w:r>
          </w:p>
        </w:tc>
        <w:tc>
          <w:tcPr>
            <w:tcW w:w="2200" w:type="dxa"/>
            <w:tcBorders>
              <w:top w:val="nil"/>
              <w:left w:val="nil"/>
              <w:bottom w:val="nil"/>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South Essex</w:t>
            </w:r>
          </w:p>
        </w:tc>
        <w:tc>
          <w:tcPr>
            <w:tcW w:w="1120" w:type="dxa"/>
            <w:tcBorders>
              <w:top w:val="single" w:sz="8" w:space="0" w:color="auto"/>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670,691</w:t>
            </w:r>
          </w:p>
        </w:tc>
        <w:tc>
          <w:tcPr>
            <w:tcW w:w="1139" w:type="dxa"/>
            <w:tcBorders>
              <w:top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873,779</w:t>
            </w:r>
          </w:p>
        </w:tc>
        <w:tc>
          <w:tcPr>
            <w:tcW w:w="1139" w:type="dxa"/>
            <w:tcBorders>
              <w:top w:val="single" w:sz="8" w:space="0" w:color="auto"/>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972,886</w:t>
            </w:r>
          </w:p>
        </w:tc>
        <w:tc>
          <w:tcPr>
            <w:tcW w:w="1238" w:type="dxa"/>
            <w:tcBorders>
              <w:top w:val="single" w:sz="8" w:space="0" w:color="auto"/>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30.3%</w:t>
            </w:r>
          </w:p>
        </w:tc>
        <w:tc>
          <w:tcPr>
            <w:tcW w:w="1134" w:type="dxa"/>
            <w:tcBorders>
              <w:top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45.1%</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North Kent</w:t>
            </w:r>
          </w:p>
        </w:tc>
        <w:tc>
          <w:tcPr>
            <w:tcW w:w="1120"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1,115,056</w:t>
            </w:r>
          </w:p>
        </w:tc>
        <w:tc>
          <w:tcPr>
            <w:tcW w:w="1139"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1,469,059</w:t>
            </w:r>
          </w:p>
        </w:tc>
        <w:tc>
          <w:tcPr>
            <w:tcW w:w="1139" w:type="dxa"/>
            <w:tcBorders>
              <w:top w:val="nil"/>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1,636,801</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31.7%</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46.8%</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A37B93" w:rsidP="00AD47D2">
            <w:pPr>
              <w:keepNext/>
              <w:rPr>
                <w:rFonts w:cs="Arial"/>
                <w:sz w:val="20"/>
                <w:szCs w:val="20"/>
                <w:lang w:eastAsia="en-GB"/>
              </w:rPr>
            </w:pPr>
            <w:r>
              <w:rPr>
                <w:rFonts w:cs="Arial"/>
                <w:sz w:val="20"/>
                <w:szCs w:val="20"/>
                <w:lang w:eastAsia="en-GB"/>
              </w:rPr>
              <w:t>North East London</w:t>
            </w:r>
          </w:p>
        </w:tc>
        <w:tc>
          <w:tcPr>
            <w:tcW w:w="1120"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896,128</w:t>
            </w:r>
          </w:p>
        </w:tc>
        <w:tc>
          <w:tcPr>
            <w:tcW w:w="1139"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1,104,359</w:t>
            </w:r>
          </w:p>
        </w:tc>
        <w:tc>
          <w:tcPr>
            <w:tcW w:w="1139" w:type="dxa"/>
            <w:tcBorders>
              <w:top w:val="nil"/>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1,195,371</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23.2%</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33.4%</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jc w:val="center"/>
              <w:rPr>
                <w:rFonts w:cs="Arial"/>
                <w:sz w:val="20"/>
                <w:szCs w:val="20"/>
                <w:lang w:eastAsia="en-GB"/>
              </w:rPr>
            </w:pPr>
            <w:r w:rsidRPr="00290A6D">
              <w:rPr>
                <w:rFonts w:cs="Arial"/>
                <w:sz w:val="20"/>
                <w:szCs w:val="20"/>
                <w:lang w:eastAsia="en-GB"/>
              </w:rPr>
              <w:t>Inter-</w:t>
            </w:r>
          </w:p>
        </w:tc>
        <w:tc>
          <w:tcPr>
            <w:tcW w:w="2200" w:type="dxa"/>
            <w:tcBorders>
              <w:top w:val="nil"/>
              <w:left w:val="nil"/>
              <w:bottom w:val="nil"/>
              <w:right w:val="single" w:sz="8" w:space="0" w:color="auto"/>
            </w:tcBorders>
            <w:noWrap/>
            <w:vAlign w:val="bottom"/>
          </w:tcPr>
          <w:p w:rsidR="004631AE" w:rsidRPr="00290A6D" w:rsidRDefault="00A37B93" w:rsidP="00AD47D2">
            <w:pPr>
              <w:keepNext/>
              <w:rPr>
                <w:rFonts w:cs="Arial"/>
                <w:sz w:val="20"/>
                <w:szCs w:val="20"/>
                <w:lang w:eastAsia="en-GB"/>
              </w:rPr>
            </w:pPr>
            <w:r>
              <w:rPr>
                <w:rFonts w:cs="Arial"/>
                <w:sz w:val="20"/>
                <w:szCs w:val="20"/>
                <w:lang w:eastAsia="en-GB"/>
              </w:rPr>
              <w:t>South East London</w:t>
            </w:r>
          </w:p>
        </w:tc>
        <w:tc>
          <w:tcPr>
            <w:tcW w:w="1120" w:type="dxa"/>
            <w:tcBorders>
              <w:top w:val="nil"/>
              <w:left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529,414</w:t>
            </w:r>
          </w:p>
        </w:tc>
        <w:tc>
          <w:tcPr>
            <w:tcW w:w="1139" w:type="dxa"/>
            <w:tcBorders>
              <w:top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614,003</w:t>
            </w:r>
          </w:p>
        </w:tc>
        <w:tc>
          <w:tcPr>
            <w:tcW w:w="1139" w:type="dxa"/>
            <w:tcBorders>
              <w:top w:val="nil"/>
              <w:bottom w:val="nil"/>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669,362</w:t>
            </w:r>
          </w:p>
        </w:tc>
        <w:tc>
          <w:tcPr>
            <w:tcW w:w="1238" w:type="dxa"/>
            <w:tcBorders>
              <w:top w:val="nil"/>
              <w:left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16.0%</w:t>
            </w:r>
          </w:p>
        </w:tc>
        <w:tc>
          <w:tcPr>
            <w:tcW w:w="1134" w:type="dxa"/>
            <w:tcBorders>
              <w:top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26.4%</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jc w:val="center"/>
              <w:rPr>
                <w:rFonts w:cs="Arial"/>
                <w:sz w:val="20"/>
                <w:szCs w:val="20"/>
                <w:lang w:eastAsia="en-GB"/>
              </w:rPr>
            </w:pPr>
            <w:r w:rsidRPr="00290A6D">
              <w:rPr>
                <w:rFonts w:cs="Arial"/>
                <w:sz w:val="20"/>
                <w:szCs w:val="20"/>
                <w:lang w:eastAsia="en-GB"/>
              </w:rPr>
              <w:t>peak</w:t>
            </w:r>
          </w:p>
        </w:tc>
        <w:tc>
          <w:tcPr>
            <w:tcW w:w="2200" w:type="dxa"/>
            <w:tcBorders>
              <w:top w:val="nil"/>
              <w:left w:val="nil"/>
              <w:bottom w:val="nil"/>
              <w:right w:val="single" w:sz="8" w:space="0" w:color="auto"/>
            </w:tcBorders>
            <w:noWrap/>
            <w:vAlign w:val="bottom"/>
          </w:tcPr>
          <w:p w:rsidR="004631AE" w:rsidRPr="00290A6D" w:rsidRDefault="00D25398" w:rsidP="00AD47D2">
            <w:pPr>
              <w:keepNext/>
              <w:rPr>
                <w:rFonts w:cs="Arial"/>
                <w:sz w:val="20"/>
                <w:szCs w:val="20"/>
                <w:lang w:eastAsia="en-GB"/>
              </w:rPr>
            </w:pPr>
            <w:r>
              <w:rPr>
                <w:rFonts w:cs="Arial"/>
                <w:sz w:val="20"/>
                <w:szCs w:val="20"/>
                <w:lang w:eastAsia="en-GB"/>
              </w:rPr>
              <w:t>North West London</w:t>
            </w:r>
          </w:p>
        </w:tc>
        <w:tc>
          <w:tcPr>
            <w:tcW w:w="1120" w:type="dxa"/>
            <w:tcBorders>
              <w:left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1,876,685</w:t>
            </w:r>
          </w:p>
        </w:tc>
        <w:tc>
          <w:tcPr>
            <w:tcW w:w="1139" w:type="dxa"/>
            <w:noWrap/>
            <w:vAlign w:val="bottom"/>
          </w:tcPr>
          <w:p w:rsidR="004631AE" w:rsidRPr="00290A6D" w:rsidRDefault="004631AE" w:rsidP="00AD47D2">
            <w:pPr>
              <w:keepNext/>
              <w:jc w:val="right"/>
              <w:rPr>
                <w:rFonts w:cs="Arial"/>
                <w:iCs/>
                <w:sz w:val="20"/>
                <w:szCs w:val="20"/>
                <w:lang w:eastAsia="en-GB"/>
              </w:rPr>
            </w:pPr>
            <w:r>
              <w:rPr>
                <w:rFonts w:cs="Arial"/>
                <w:sz w:val="20"/>
                <w:szCs w:val="20"/>
              </w:rPr>
              <w:t>2,212,409</w:t>
            </w:r>
          </w:p>
        </w:tc>
        <w:tc>
          <w:tcPr>
            <w:tcW w:w="1139" w:type="dxa"/>
            <w:tcBorders>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2,409,176</w:t>
            </w:r>
          </w:p>
        </w:tc>
        <w:tc>
          <w:tcPr>
            <w:tcW w:w="1238" w:type="dxa"/>
            <w:tcBorders>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17.9%</w:t>
            </w:r>
          </w:p>
        </w:tc>
        <w:tc>
          <w:tcPr>
            <w:tcW w:w="1134" w:type="dxa"/>
            <w:noWrap/>
            <w:vAlign w:val="bottom"/>
          </w:tcPr>
          <w:p w:rsidR="004631AE" w:rsidRPr="00290A6D" w:rsidRDefault="004631AE" w:rsidP="00AD47D2">
            <w:pPr>
              <w:keepNext/>
              <w:jc w:val="right"/>
              <w:rPr>
                <w:rFonts w:cs="Arial"/>
                <w:sz w:val="20"/>
                <w:szCs w:val="20"/>
                <w:lang w:eastAsia="en-GB"/>
              </w:rPr>
            </w:pPr>
            <w:r>
              <w:rPr>
                <w:rFonts w:cs="Arial"/>
                <w:sz w:val="20"/>
                <w:szCs w:val="20"/>
              </w:rPr>
              <w:t>28.4%</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D25398" w:rsidP="00AD47D2">
            <w:pPr>
              <w:keepNext/>
              <w:rPr>
                <w:rFonts w:cs="Arial"/>
                <w:sz w:val="20"/>
                <w:szCs w:val="20"/>
                <w:lang w:eastAsia="en-GB"/>
              </w:rPr>
            </w:pPr>
            <w:r>
              <w:rPr>
                <w:rFonts w:cs="Arial"/>
                <w:sz w:val="20"/>
                <w:szCs w:val="20"/>
                <w:lang w:eastAsia="en-GB"/>
              </w:rPr>
              <w:t>South West London</w:t>
            </w:r>
          </w:p>
        </w:tc>
        <w:tc>
          <w:tcPr>
            <w:tcW w:w="1120" w:type="dxa"/>
            <w:tcBorders>
              <w:top w:val="nil"/>
              <w:left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785,099</w:t>
            </w:r>
          </w:p>
        </w:tc>
        <w:tc>
          <w:tcPr>
            <w:tcW w:w="1139" w:type="dxa"/>
            <w:tcBorders>
              <w:top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893,402</w:t>
            </w:r>
          </w:p>
        </w:tc>
        <w:tc>
          <w:tcPr>
            <w:tcW w:w="1139" w:type="dxa"/>
            <w:tcBorders>
              <w:top w:val="nil"/>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955,366</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13.8%</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21.7%</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North Essex</w:t>
            </w:r>
          </w:p>
        </w:tc>
        <w:tc>
          <w:tcPr>
            <w:tcW w:w="1120" w:type="dxa"/>
            <w:tcBorders>
              <w:top w:val="nil"/>
              <w:left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1,082,662</w:t>
            </w:r>
          </w:p>
        </w:tc>
        <w:tc>
          <w:tcPr>
            <w:tcW w:w="1139" w:type="dxa"/>
            <w:tcBorders>
              <w:top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1,410,266</w:t>
            </w:r>
          </w:p>
        </w:tc>
        <w:tc>
          <w:tcPr>
            <w:tcW w:w="1139" w:type="dxa"/>
            <w:tcBorders>
              <w:top w:val="nil"/>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1,591,504</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30.3%</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47.0%</w:t>
            </w:r>
          </w:p>
        </w:tc>
      </w:tr>
      <w:tr w:rsidR="004631AE" w:rsidRPr="00290A6D" w:rsidTr="005D331C">
        <w:trPr>
          <w:trHeight w:val="270"/>
        </w:trPr>
        <w:tc>
          <w:tcPr>
            <w:tcW w:w="960" w:type="dxa"/>
            <w:tcBorders>
              <w:top w:val="nil"/>
              <w:left w:val="nil"/>
              <w:bottom w:val="single" w:sz="8" w:space="0" w:color="auto"/>
              <w:right w:val="nil"/>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 </w:t>
            </w:r>
          </w:p>
        </w:tc>
        <w:tc>
          <w:tcPr>
            <w:tcW w:w="2200" w:type="dxa"/>
            <w:tcBorders>
              <w:top w:val="nil"/>
              <w:left w:val="nil"/>
              <w:bottom w:val="single" w:sz="8" w:space="0" w:color="auto"/>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South Kent</w:t>
            </w:r>
          </w:p>
        </w:tc>
        <w:tc>
          <w:tcPr>
            <w:tcW w:w="1120" w:type="dxa"/>
            <w:tcBorders>
              <w:top w:val="nil"/>
              <w:left w:val="nil"/>
              <w:bottom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342,855</w:t>
            </w:r>
          </w:p>
        </w:tc>
        <w:tc>
          <w:tcPr>
            <w:tcW w:w="1139" w:type="dxa"/>
            <w:tcBorders>
              <w:top w:val="nil"/>
              <w:bottom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443,771</w:t>
            </w:r>
          </w:p>
        </w:tc>
        <w:tc>
          <w:tcPr>
            <w:tcW w:w="1139" w:type="dxa"/>
            <w:tcBorders>
              <w:top w:val="nil"/>
              <w:bottom w:val="single" w:sz="8" w:space="0" w:color="auto"/>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501,749</w:t>
            </w:r>
          </w:p>
        </w:tc>
        <w:tc>
          <w:tcPr>
            <w:tcW w:w="1238" w:type="dxa"/>
            <w:tcBorders>
              <w:top w:val="nil"/>
              <w:left w:val="nil"/>
              <w:bottom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29.4%</w:t>
            </w:r>
          </w:p>
        </w:tc>
        <w:tc>
          <w:tcPr>
            <w:tcW w:w="1134" w:type="dxa"/>
            <w:tcBorders>
              <w:top w:val="nil"/>
              <w:bottom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46.3%</w:t>
            </w:r>
          </w:p>
        </w:tc>
      </w:tr>
      <w:tr w:rsidR="004631AE" w:rsidRPr="00290A6D" w:rsidTr="005D331C">
        <w:trPr>
          <w:trHeight w:val="255"/>
        </w:trPr>
        <w:tc>
          <w:tcPr>
            <w:tcW w:w="960" w:type="dxa"/>
            <w:tcBorders>
              <w:top w:val="single" w:sz="8" w:space="0" w:color="auto"/>
              <w:left w:val="nil"/>
              <w:bottom w:val="nil"/>
              <w:right w:val="nil"/>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 </w:t>
            </w:r>
          </w:p>
        </w:tc>
        <w:tc>
          <w:tcPr>
            <w:tcW w:w="2200" w:type="dxa"/>
            <w:tcBorders>
              <w:top w:val="nil"/>
              <w:left w:val="nil"/>
              <w:bottom w:val="nil"/>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South Essex</w:t>
            </w:r>
          </w:p>
        </w:tc>
        <w:tc>
          <w:tcPr>
            <w:tcW w:w="1120" w:type="dxa"/>
            <w:tcBorders>
              <w:top w:val="single" w:sz="8" w:space="0" w:color="auto"/>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871,181</w:t>
            </w:r>
          </w:p>
        </w:tc>
        <w:tc>
          <w:tcPr>
            <w:tcW w:w="1139" w:type="dxa"/>
            <w:tcBorders>
              <w:top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1,038,946</w:t>
            </w:r>
          </w:p>
        </w:tc>
        <w:tc>
          <w:tcPr>
            <w:tcW w:w="1139" w:type="dxa"/>
            <w:tcBorders>
              <w:top w:val="single" w:sz="8" w:space="0" w:color="auto"/>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1,103,448</w:t>
            </w:r>
          </w:p>
        </w:tc>
        <w:tc>
          <w:tcPr>
            <w:tcW w:w="1238" w:type="dxa"/>
            <w:tcBorders>
              <w:top w:val="single" w:sz="8" w:space="0" w:color="auto"/>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19.3%</w:t>
            </w:r>
          </w:p>
        </w:tc>
        <w:tc>
          <w:tcPr>
            <w:tcW w:w="1134" w:type="dxa"/>
            <w:tcBorders>
              <w:top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26.7%</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North Kent</w:t>
            </w:r>
          </w:p>
        </w:tc>
        <w:tc>
          <w:tcPr>
            <w:tcW w:w="1120"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1,583,742</w:t>
            </w:r>
          </w:p>
        </w:tc>
        <w:tc>
          <w:tcPr>
            <w:tcW w:w="1139"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1,910,778</w:t>
            </w:r>
          </w:p>
        </w:tc>
        <w:tc>
          <w:tcPr>
            <w:tcW w:w="1139" w:type="dxa"/>
            <w:tcBorders>
              <w:top w:val="nil"/>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2,036,986</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20.6%</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28.6%</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A37B93" w:rsidP="00AD47D2">
            <w:pPr>
              <w:keepNext/>
              <w:rPr>
                <w:rFonts w:cs="Arial"/>
                <w:sz w:val="20"/>
                <w:szCs w:val="20"/>
                <w:lang w:eastAsia="en-GB"/>
              </w:rPr>
            </w:pPr>
            <w:r>
              <w:rPr>
                <w:rFonts w:cs="Arial"/>
                <w:sz w:val="20"/>
                <w:szCs w:val="20"/>
                <w:lang w:eastAsia="en-GB"/>
              </w:rPr>
              <w:t>North East London</w:t>
            </w:r>
          </w:p>
        </w:tc>
        <w:tc>
          <w:tcPr>
            <w:tcW w:w="1120"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1,067,201</w:t>
            </w:r>
          </w:p>
        </w:tc>
        <w:tc>
          <w:tcPr>
            <w:tcW w:w="1139"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1,249,982</w:t>
            </w:r>
          </w:p>
        </w:tc>
        <w:tc>
          <w:tcPr>
            <w:tcW w:w="1139" w:type="dxa"/>
            <w:tcBorders>
              <w:top w:val="nil"/>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1,325,792</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17.1%</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24.2%</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jc w:val="center"/>
              <w:rPr>
                <w:rFonts w:cs="Arial"/>
                <w:sz w:val="20"/>
                <w:szCs w:val="20"/>
                <w:lang w:eastAsia="en-GB"/>
              </w:rPr>
            </w:pPr>
            <w:r w:rsidRPr="00290A6D">
              <w:rPr>
                <w:rFonts w:cs="Arial"/>
                <w:sz w:val="20"/>
                <w:szCs w:val="20"/>
                <w:lang w:eastAsia="en-GB"/>
              </w:rPr>
              <w:t>PM</w:t>
            </w:r>
          </w:p>
        </w:tc>
        <w:tc>
          <w:tcPr>
            <w:tcW w:w="2200" w:type="dxa"/>
            <w:tcBorders>
              <w:top w:val="nil"/>
              <w:left w:val="nil"/>
              <w:bottom w:val="nil"/>
              <w:right w:val="single" w:sz="8" w:space="0" w:color="auto"/>
            </w:tcBorders>
            <w:noWrap/>
            <w:vAlign w:val="bottom"/>
          </w:tcPr>
          <w:p w:rsidR="004631AE" w:rsidRPr="00290A6D" w:rsidRDefault="00A37B93" w:rsidP="00AD47D2">
            <w:pPr>
              <w:keepNext/>
              <w:rPr>
                <w:rFonts w:cs="Arial"/>
                <w:sz w:val="20"/>
                <w:szCs w:val="20"/>
                <w:lang w:eastAsia="en-GB"/>
              </w:rPr>
            </w:pPr>
            <w:r>
              <w:rPr>
                <w:rFonts w:cs="Arial"/>
                <w:sz w:val="20"/>
                <w:szCs w:val="20"/>
                <w:lang w:eastAsia="en-GB"/>
              </w:rPr>
              <w:t>South East London</w:t>
            </w:r>
          </w:p>
        </w:tc>
        <w:tc>
          <w:tcPr>
            <w:tcW w:w="1120" w:type="dxa"/>
            <w:tcBorders>
              <w:top w:val="nil"/>
              <w:left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662,174</w:t>
            </w:r>
          </w:p>
        </w:tc>
        <w:tc>
          <w:tcPr>
            <w:tcW w:w="1139" w:type="dxa"/>
            <w:tcBorders>
              <w:top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730,651</w:t>
            </w:r>
          </w:p>
        </w:tc>
        <w:tc>
          <w:tcPr>
            <w:tcW w:w="1139" w:type="dxa"/>
            <w:tcBorders>
              <w:top w:val="nil"/>
              <w:bottom w:val="nil"/>
              <w:right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770,409</w:t>
            </w:r>
          </w:p>
        </w:tc>
        <w:tc>
          <w:tcPr>
            <w:tcW w:w="1238" w:type="dxa"/>
            <w:tcBorders>
              <w:top w:val="nil"/>
              <w:left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10.3%</w:t>
            </w:r>
          </w:p>
        </w:tc>
        <w:tc>
          <w:tcPr>
            <w:tcW w:w="1134" w:type="dxa"/>
            <w:tcBorders>
              <w:top w:val="nil"/>
              <w:bottom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16.3%</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jc w:val="center"/>
              <w:rPr>
                <w:rFonts w:cs="Arial"/>
                <w:sz w:val="20"/>
                <w:szCs w:val="20"/>
                <w:lang w:eastAsia="en-GB"/>
              </w:rPr>
            </w:pPr>
            <w:r w:rsidRPr="00290A6D">
              <w:rPr>
                <w:rFonts w:cs="Arial"/>
                <w:sz w:val="20"/>
                <w:szCs w:val="20"/>
                <w:lang w:eastAsia="en-GB"/>
              </w:rPr>
              <w:t>Peak</w:t>
            </w:r>
          </w:p>
        </w:tc>
        <w:tc>
          <w:tcPr>
            <w:tcW w:w="2200" w:type="dxa"/>
            <w:tcBorders>
              <w:top w:val="nil"/>
              <w:left w:val="nil"/>
              <w:bottom w:val="nil"/>
              <w:right w:val="single" w:sz="8" w:space="0" w:color="auto"/>
            </w:tcBorders>
            <w:noWrap/>
            <w:vAlign w:val="bottom"/>
          </w:tcPr>
          <w:p w:rsidR="004631AE" w:rsidRPr="00290A6D" w:rsidRDefault="00D25398" w:rsidP="00AD47D2">
            <w:pPr>
              <w:keepNext/>
              <w:rPr>
                <w:rFonts w:cs="Arial"/>
                <w:sz w:val="20"/>
                <w:szCs w:val="20"/>
                <w:lang w:eastAsia="en-GB"/>
              </w:rPr>
            </w:pPr>
            <w:r>
              <w:rPr>
                <w:rFonts w:cs="Arial"/>
                <w:sz w:val="20"/>
                <w:szCs w:val="20"/>
                <w:lang w:eastAsia="en-GB"/>
              </w:rPr>
              <w:t>North West London</w:t>
            </w:r>
          </w:p>
        </w:tc>
        <w:tc>
          <w:tcPr>
            <w:tcW w:w="1120" w:type="dxa"/>
            <w:tcBorders>
              <w:left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2,236,995</w:t>
            </w:r>
          </w:p>
        </w:tc>
        <w:tc>
          <w:tcPr>
            <w:tcW w:w="1139" w:type="dxa"/>
            <w:noWrap/>
            <w:vAlign w:val="bottom"/>
          </w:tcPr>
          <w:p w:rsidR="004631AE" w:rsidRPr="00290A6D" w:rsidRDefault="004631AE" w:rsidP="00AD47D2">
            <w:pPr>
              <w:keepNext/>
              <w:jc w:val="right"/>
              <w:rPr>
                <w:rFonts w:cs="Arial"/>
                <w:iCs/>
                <w:sz w:val="20"/>
                <w:szCs w:val="20"/>
                <w:lang w:eastAsia="en-GB"/>
              </w:rPr>
            </w:pPr>
            <w:r>
              <w:rPr>
                <w:rFonts w:cs="Arial"/>
                <w:sz w:val="20"/>
                <w:szCs w:val="20"/>
              </w:rPr>
              <w:t>2,542,504</w:t>
            </w:r>
          </w:p>
        </w:tc>
        <w:tc>
          <w:tcPr>
            <w:tcW w:w="1139" w:type="dxa"/>
            <w:tcBorders>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2,694,405</w:t>
            </w:r>
          </w:p>
        </w:tc>
        <w:tc>
          <w:tcPr>
            <w:tcW w:w="1238" w:type="dxa"/>
            <w:tcBorders>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13.7%</w:t>
            </w:r>
          </w:p>
        </w:tc>
        <w:tc>
          <w:tcPr>
            <w:tcW w:w="1134" w:type="dxa"/>
            <w:noWrap/>
            <w:vAlign w:val="bottom"/>
          </w:tcPr>
          <w:p w:rsidR="004631AE" w:rsidRPr="00290A6D" w:rsidRDefault="004631AE" w:rsidP="00AD47D2">
            <w:pPr>
              <w:keepNext/>
              <w:jc w:val="right"/>
              <w:rPr>
                <w:rFonts w:cs="Arial"/>
                <w:sz w:val="20"/>
                <w:szCs w:val="20"/>
                <w:lang w:eastAsia="en-GB"/>
              </w:rPr>
            </w:pPr>
            <w:r>
              <w:rPr>
                <w:rFonts w:cs="Arial"/>
                <w:sz w:val="20"/>
                <w:szCs w:val="20"/>
              </w:rPr>
              <w:t>20.4%</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D25398" w:rsidP="00AD47D2">
            <w:pPr>
              <w:keepNext/>
              <w:rPr>
                <w:rFonts w:cs="Arial"/>
                <w:sz w:val="20"/>
                <w:szCs w:val="20"/>
                <w:lang w:eastAsia="en-GB"/>
              </w:rPr>
            </w:pPr>
            <w:r>
              <w:rPr>
                <w:rFonts w:cs="Arial"/>
                <w:sz w:val="20"/>
                <w:szCs w:val="20"/>
                <w:lang w:eastAsia="en-GB"/>
              </w:rPr>
              <w:t>South West London</w:t>
            </w:r>
          </w:p>
        </w:tc>
        <w:tc>
          <w:tcPr>
            <w:tcW w:w="1120" w:type="dxa"/>
            <w:tcBorders>
              <w:top w:val="nil"/>
              <w:left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944,235</w:t>
            </w:r>
          </w:p>
        </w:tc>
        <w:tc>
          <w:tcPr>
            <w:tcW w:w="1139" w:type="dxa"/>
            <w:tcBorders>
              <w:top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1,022,953</w:t>
            </w:r>
          </w:p>
        </w:tc>
        <w:tc>
          <w:tcPr>
            <w:tcW w:w="1139" w:type="dxa"/>
            <w:tcBorders>
              <w:top w:val="nil"/>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1,064,313</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8.3%</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12.7%</w:t>
            </w:r>
          </w:p>
        </w:tc>
      </w:tr>
      <w:tr w:rsidR="004631AE" w:rsidRPr="00290A6D" w:rsidTr="005D331C">
        <w:trPr>
          <w:trHeight w:val="255"/>
        </w:trPr>
        <w:tc>
          <w:tcPr>
            <w:tcW w:w="960" w:type="dxa"/>
            <w:tcBorders>
              <w:top w:val="nil"/>
              <w:left w:val="nil"/>
              <w:bottom w:val="nil"/>
              <w:right w:val="nil"/>
            </w:tcBorders>
            <w:noWrap/>
            <w:vAlign w:val="bottom"/>
          </w:tcPr>
          <w:p w:rsidR="004631AE" w:rsidRPr="00290A6D" w:rsidRDefault="004631AE" w:rsidP="00AD47D2">
            <w:pPr>
              <w:keepNext/>
              <w:rPr>
                <w:rFonts w:cs="Arial"/>
                <w:sz w:val="20"/>
                <w:szCs w:val="20"/>
                <w:lang w:eastAsia="en-GB"/>
              </w:rPr>
            </w:pPr>
          </w:p>
        </w:tc>
        <w:tc>
          <w:tcPr>
            <w:tcW w:w="2200" w:type="dxa"/>
            <w:tcBorders>
              <w:top w:val="nil"/>
              <w:left w:val="nil"/>
              <w:bottom w:val="nil"/>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North Essex</w:t>
            </w:r>
          </w:p>
        </w:tc>
        <w:tc>
          <w:tcPr>
            <w:tcW w:w="1120" w:type="dxa"/>
            <w:tcBorders>
              <w:top w:val="nil"/>
              <w:left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1,484,223</w:t>
            </w:r>
          </w:p>
        </w:tc>
        <w:tc>
          <w:tcPr>
            <w:tcW w:w="1139" w:type="dxa"/>
            <w:tcBorders>
              <w:top w:val="nil"/>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1,788,471</w:t>
            </w:r>
          </w:p>
        </w:tc>
        <w:tc>
          <w:tcPr>
            <w:tcW w:w="1139" w:type="dxa"/>
            <w:tcBorders>
              <w:top w:val="nil"/>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1,929,898</w:t>
            </w:r>
          </w:p>
        </w:tc>
        <w:tc>
          <w:tcPr>
            <w:tcW w:w="1238" w:type="dxa"/>
            <w:tcBorders>
              <w:top w:val="nil"/>
              <w:left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20.5%</w:t>
            </w:r>
          </w:p>
        </w:tc>
        <w:tc>
          <w:tcPr>
            <w:tcW w:w="1134" w:type="dxa"/>
            <w:tcBorders>
              <w:top w:val="nil"/>
            </w:tcBorders>
            <w:noWrap/>
            <w:vAlign w:val="bottom"/>
          </w:tcPr>
          <w:p w:rsidR="004631AE" w:rsidRPr="00290A6D" w:rsidRDefault="004631AE" w:rsidP="00AD47D2">
            <w:pPr>
              <w:keepNext/>
              <w:jc w:val="right"/>
              <w:rPr>
                <w:rFonts w:cs="Arial"/>
                <w:sz w:val="20"/>
                <w:szCs w:val="20"/>
                <w:lang w:eastAsia="en-GB"/>
              </w:rPr>
            </w:pPr>
            <w:r>
              <w:rPr>
                <w:rFonts w:cs="Arial"/>
                <w:sz w:val="20"/>
                <w:szCs w:val="20"/>
              </w:rPr>
              <w:t>30.0%</w:t>
            </w:r>
          </w:p>
        </w:tc>
      </w:tr>
      <w:tr w:rsidR="004631AE" w:rsidRPr="00290A6D" w:rsidTr="005D331C">
        <w:trPr>
          <w:trHeight w:val="270"/>
        </w:trPr>
        <w:tc>
          <w:tcPr>
            <w:tcW w:w="960" w:type="dxa"/>
            <w:tcBorders>
              <w:top w:val="nil"/>
              <w:left w:val="nil"/>
              <w:bottom w:val="single" w:sz="8" w:space="0" w:color="auto"/>
              <w:right w:val="nil"/>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 </w:t>
            </w:r>
          </w:p>
        </w:tc>
        <w:tc>
          <w:tcPr>
            <w:tcW w:w="2200" w:type="dxa"/>
            <w:tcBorders>
              <w:top w:val="nil"/>
              <w:left w:val="nil"/>
              <w:bottom w:val="single" w:sz="8" w:space="0" w:color="auto"/>
              <w:right w:val="single" w:sz="8" w:space="0" w:color="auto"/>
            </w:tcBorders>
            <w:noWrap/>
            <w:vAlign w:val="bottom"/>
          </w:tcPr>
          <w:p w:rsidR="004631AE" w:rsidRPr="00290A6D" w:rsidRDefault="004631AE" w:rsidP="00AD47D2">
            <w:pPr>
              <w:keepNext/>
              <w:rPr>
                <w:rFonts w:cs="Arial"/>
                <w:sz w:val="20"/>
                <w:szCs w:val="20"/>
                <w:lang w:eastAsia="en-GB"/>
              </w:rPr>
            </w:pPr>
            <w:r w:rsidRPr="00290A6D">
              <w:rPr>
                <w:rFonts w:cs="Arial"/>
                <w:sz w:val="20"/>
                <w:szCs w:val="20"/>
                <w:lang w:eastAsia="en-GB"/>
              </w:rPr>
              <w:t>South Kent</w:t>
            </w:r>
          </w:p>
        </w:tc>
        <w:tc>
          <w:tcPr>
            <w:tcW w:w="1120" w:type="dxa"/>
            <w:tcBorders>
              <w:top w:val="nil"/>
              <w:left w:val="nil"/>
              <w:bottom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496,543</w:t>
            </w:r>
          </w:p>
        </w:tc>
        <w:tc>
          <w:tcPr>
            <w:tcW w:w="1139" w:type="dxa"/>
            <w:tcBorders>
              <w:top w:val="nil"/>
              <w:bottom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597,742</w:t>
            </w:r>
          </w:p>
        </w:tc>
        <w:tc>
          <w:tcPr>
            <w:tcW w:w="1139" w:type="dxa"/>
            <w:tcBorders>
              <w:top w:val="nil"/>
              <w:bottom w:val="single" w:sz="8" w:space="0" w:color="auto"/>
              <w:right w:val="single" w:sz="8" w:space="0" w:color="auto"/>
            </w:tcBorders>
            <w:noWrap/>
            <w:vAlign w:val="bottom"/>
          </w:tcPr>
          <w:p w:rsidR="004631AE" w:rsidRPr="00290A6D" w:rsidRDefault="004631AE" w:rsidP="00AD47D2">
            <w:pPr>
              <w:keepNext/>
              <w:jc w:val="right"/>
              <w:rPr>
                <w:rFonts w:cs="Arial"/>
                <w:iCs/>
                <w:sz w:val="20"/>
                <w:szCs w:val="20"/>
                <w:lang w:eastAsia="en-GB"/>
              </w:rPr>
            </w:pPr>
            <w:r>
              <w:rPr>
                <w:rFonts w:cs="Arial"/>
                <w:sz w:val="20"/>
                <w:szCs w:val="20"/>
              </w:rPr>
              <w:t>643,124</w:t>
            </w:r>
          </w:p>
        </w:tc>
        <w:tc>
          <w:tcPr>
            <w:tcW w:w="1238" w:type="dxa"/>
            <w:tcBorders>
              <w:top w:val="nil"/>
              <w:left w:val="nil"/>
              <w:bottom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20.4%</w:t>
            </w:r>
          </w:p>
        </w:tc>
        <w:tc>
          <w:tcPr>
            <w:tcW w:w="1134" w:type="dxa"/>
            <w:tcBorders>
              <w:top w:val="nil"/>
              <w:bottom w:val="single" w:sz="8" w:space="0" w:color="auto"/>
            </w:tcBorders>
            <w:noWrap/>
            <w:vAlign w:val="bottom"/>
          </w:tcPr>
          <w:p w:rsidR="004631AE" w:rsidRPr="00290A6D" w:rsidRDefault="004631AE" w:rsidP="00AD47D2">
            <w:pPr>
              <w:keepNext/>
              <w:jc w:val="right"/>
              <w:rPr>
                <w:rFonts w:cs="Arial"/>
                <w:sz w:val="20"/>
                <w:szCs w:val="20"/>
                <w:lang w:eastAsia="en-GB"/>
              </w:rPr>
            </w:pPr>
            <w:r>
              <w:rPr>
                <w:rFonts w:cs="Arial"/>
                <w:sz w:val="20"/>
                <w:szCs w:val="20"/>
              </w:rPr>
              <w:t>29.5%</w:t>
            </w:r>
          </w:p>
        </w:tc>
      </w:tr>
    </w:tbl>
    <w:p w:rsidR="004631AE" w:rsidRDefault="004631AE" w:rsidP="00080307">
      <w:pPr>
        <w:pStyle w:val="StylePara311ptNotItalic"/>
        <w:numPr>
          <w:ilvl w:val="0"/>
          <w:numId w:val="0"/>
        </w:numPr>
        <w:tabs>
          <w:tab w:val="num" w:pos="1724"/>
        </w:tabs>
        <w:ind w:left="680"/>
        <w:jc w:val="both"/>
      </w:pPr>
    </w:p>
    <w:p w:rsidR="00694B1C" w:rsidRDefault="004631AE" w:rsidP="00694B1C">
      <w:pPr>
        <w:pStyle w:val="StylePara311ptNotItalic"/>
        <w:numPr>
          <w:ilvl w:val="2"/>
          <w:numId w:val="4"/>
        </w:numPr>
        <w:tabs>
          <w:tab w:val="num" w:pos="709"/>
        </w:tabs>
        <w:ind w:left="680"/>
        <w:jc w:val="both"/>
      </w:pPr>
      <w:r>
        <w:t>Overall the cost of travel (largely increasing congestion) is forecast to suppress traffic growth by 2% in 2025 and 4% in 2041. The effect is stronger in London, and weaker in Kent; in South Kent changes in the cost of travel actually increase vehicle distance.</w:t>
      </w:r>
      <w:r w:rsidRPr="00754FCE">
        <w:t xml:space="preserve"> </w:t>
      </w:r>
      <w:fldSimple w:instr=" REF _Ref338064687 \h  \* MERGEFORMAT ">
        <w:r w:rsidR="001A4385" w:rsidRPr="001A4385">
          <w:rPr>
            <w:szCs w:val="20"/>
          </w:rPr>
          <w:t>Figure 3.3</w:t>
        </w:r>
      </w:fldSimple>
      <w:r w:rsidRPr="00754FCE">
        <w:t xml:space="preserve"> and </w:t>
      </w:r>
      <w:fldSimple w:instr=" REF _Ref336263321 \h  \* MERGEFORMAT ">
        <w:r w:rsidR="001A4385" w:rsidRPr="001A4385">
          <w:rPr>
            <w:szCs w:val="20"/>
          </w:rPr>
          <w:t>Figure 3.4</w:t>
        </w:r>
      </w:fldSimple>
      <w:r w:rsidRPr="008133F2">
        <w:t xml:space="preserve"> show the forecast flow changes from the </w:t>
      </w:r>
      <w:r>
        <w:t>Reference</w:t>
      </w:r>
      <w:r w:rsidRPr="008133F2">
        <w:t xml:space="preserve"> to the </w:t>
      </w:r>
      <w:r w:rsidR="005D331C">
        <w:t>C</w:t>
      </w:r>
      <w:r w:rsidRPr="008133F2">
        <w:t xml:space="preserve">ore scenarios; that is, they show the forecast effect of changes in the cost of travel upon traffic flows. Both figures show the results of the </w:t>
      </w:r>
      <w:r w:rsidR="00C94842">
        <w:t>AM peak hour</w:t>
      </w:r>
      <w:r w:rsidRPr="008133F2">
        <w:t xml:space="preserve"> (08:00–09:00) with green showing forecast increases in flow and red indicating where flows are forecast to decrease.</w:t>
      </w:r>
    </w:p>
    <w:p w:rsidR="00694B1C" w:rsidRDefault="004631AE" w:rsidP="00694B1C">
      <w:pPr>
        <w:pStyle w:val="StylePara311ptNotItalic"/>
        <w:numPr>
          <w:ilvl w:val="2"/>
          <w:numId w:val="4"/>
        </w:numPr>
        <w:tabs>
          <w:tab w:val="num" w:pos="709"/>
        </w:tabs>
        <w:ind w:left="680"/>
      </w:pPr>
      <w:r w:rsidRPr="008133F2">
        <w:t xml:space="preserve">The plots for 2025 and 2041 display a similar pattern of demand suppression and generation: </w:t>
      </w:r>
      <w:r>
        <w:t>traffic</w:t>
      </w:r>
      <w:r w:rsidRPr="008133F2">
        <w:t xml:space="preserve"> within London are reduced from the </w:t>
      </w:r>
      <w:r w:rsidR="005D331C">
        <w:t>Reference scenario</w:t>
      </w:r>
      <w:r w:rsidRPr="008133F2">
        <w:t xml:space="preserve">, whilst generation of </w:t>
      </w:r>
      <w:r>
        <w:t>traffic</w:t>
      </w:r>
      <w:r w:rsidRPr="008133F2">
        <w:t xml:space="preserve"> is observed on the clockwise M25 between </w:t>
      </w:r>
      <w:r>
        <w:t>J</w:t>
      </w:r>
      <w:r w:rsidRPr="008133F2">
        <w:t>unctions 25 and 30, on the M20, A2 and M2, on the A228 between Rochester and the Isle of Grain, and on the A249 between Sittingbourne and the Isle of Sheppey.</w:t>
      </w:r>
    </w:p>
    <w:p w:rsidR="00694B1C" w:rsidRDefault="004631AE" w:rsidP="00694B1C">
      <w:pPr>
        <w:pStyle w:val="StylePara311ptNotItalic"/>
        <w:numPr>
          <w:ilvl w:val="2"/>
          <w:numId w:val="4"/>
        </w:numPr>
        <w:tabs>
          <w:tab w:val="num" w:pos="709"/>
        </w:tabs>
        <w:ind w:left="680"/>
      </w:pPr>
      <w:r w:rsidRPr="008133F2">
        <w:t>Suppression in London occur</w:t>
      </w:r>
      <w:r>
        <w:t xml:space="preserve">s </w:t>
      </w:r>
      <w:r w:rsidRPr="008133F2">
        <w:t>due to the significant levels of congestion; the resultant increases in the cost of travel lead to the suppression observed in the Core assignments. No significant infrastructure or capacity enhancement schemes have been assumed inside the M25 in the Core networks.</w:t>
      </w:r>
    </w:p>
    <w:p w:rsidR="00694B1C" w:rsidRDefault="004631AE" w:rsidP="00694B1C">
      <w:pPr>
        <w:pStyle w:val="StylePara311ptNotItalic"/>
        <w:numPr>
          <w:ilvl w:val="2"/>
          <w:numId w:val="4"/>
        </w:numPr>
        <w:tabs>
          <w:tab w:val="num" w:pos="709"/>
        </w:tabs>
        <w:ind w:left="680"/>
      </w:pPr>
      <w:r>
        <w:t>Forecast traffic growth is notable in North Kent.</w:t>
      </w:r>
      <w:r w:rsidRPr="008133F2">
        <w:t xml:space="preserve"> The majority of this growth is related to improvements in infrastructure that have been assumed in the Core networks; these schemes provide additional capacity on the highway network between the 2009 </w:t>
      </w:r>
      <w:r>
        <w:t>b</w:t>
      </w:r>
      <w:r w:rsidRPr="008133F2">
        <w:t>ase</w:t>
      </w:r>
      <w:r>
        <w:t xml:space="preserve"> year</w:t>
      </w:r>
      <w:r w:rsidRPr="008133F2">
        <w:t xml:space="preserve"> and 2025 forecasts.  No further infrastructure schemes have been assumed </w:t>
      </w:r>
      <w:r>
        <w:t xml:space="preserve">between 2025 and </w:t>
      </w:r>
      <w:r w:rsidRPr="008133F2">
        <w:t xml:space="preserve">2041. The location of traffic growth demonstrated in the figures </w:t>
      </w:r>
      <w:r>
        <w:t xml:space="preserve">is consistent </w:t>
      </w:r>
      <w:r w:rsidRPr="008133F2">
        <w:t>with these scheme locations.</w:t>
      </w:r>
    </w:p>
    <w:p w:rsidR="00694B1C" w:rsidRDefault="004631AE" w:rsidP="00694B1C">
      <w:pPr>
        <w:pStyle w:val="StylePara311ptNotItalic"/>
        <w:numPr>
          <w:ilvl w:val="2"/>
          <w:numId w:val="4"/>
        </w:numPr>
        <w:tabs>
          <w:tab w:val="num" w:pos="709"/>
        </w:tabs>
        <w:ind w:left="680"/>
      </w:pPr>
      <w:r w:rsidRPr="008133F2">
        <w:t xml:space="preserve">Growth in </w:t>
      </w:r>
      <w:r>
        <w:t>traffic on the M25 shown between J</w:t>
      </w:r>
      <w:r w:rsidRPr="008133F2">
        <w:t>unctions 25 and 30</w:t>
      </w:r>
      <w:r>
        <w:t xml:space="preserve"> </w:t>
      </w:r>
      <w:r w:rsidRPr="008133F2">
        <w:t>corresponds to the on</w:t>
      </w:r>
      <w:r>
        <w:t xml:space="preserve">going widening schemes between Junctions 23-27 and Junctions </w:t>
      </w:r>
      <w:r w:rsidRPr="008133F2">
        <w:t>27-30. Full widening</w:t>
      </w:r>
      <w:r>
        <w:t xml:space="preserve"> of the M25</w:t>
      </w:r>
      <w:r w:rsidRPr="008133F2">
        <w:t xml:space="preserve"> to </w:t>
      </w:r>
      <w:r>
        <w:t xml:space="preserve">dual carriageway four lane motorway </w:t>
      </w:r>
      <w:proofErr w:type="gramStart"/>
      <w:r w:rsidRPr="008133F2">
        <w:t>standard</w:t>
      </w:r>
      <w:proofErr w:type="gramEnd"/>
      <w:r w:rsidRPr="008133F2">
        <w:t xml:space="preserve"> is assumed between J</w:t>
      </w:r>
      <w:r>
        <w:t xml:space="preserve">unctions </w:t>
      </w:r>
      <w:r w:rsidRPr="008133F2">
        <w:t xml:space="preserve">27-30, corresponding with the growth shown. Lower growth is shown east of Junction 27, which </w:t>
      </w:r>
      <w:r>
        <w:t xml:space="preserve">is consistent </w:t>
      </w:r>
      <w:r w:rsidRPr="008133F2">
        <w:t xml:space="preserve">with the </w:t>
      </w:r>
      <w:r>
        <w:t>managed motorway</w:t>
      </w:r>
      <w:r w:rsidRPr="008133F2">
        <w:t xml:space="preserve"> scheme assumed between J</w:t>
      </w:r>
      <w:r>
        <w:t xml:space="preserve">unctions </w:t>
      </w:r>
      <w:r w:rsidRPr="008133F2">
        <w:t>23-27.</w:t>
      </w:r>
    </w:p>
    <w:p w:rsidR="00694B1C" w:rsidRDefault="004631AE" w:rsidP="00694B1C">
      <w:pPr>
        <w:pStyle w:val="StylePara311ptNotItalic"/>
        <w:numPr>
          <w:ilvl w:val="2"/>
          <w:numId w:val="4"/>
        </w:numPr>
        <w:tabs>
          <w:tab w:val="num" w:pos="709"/>
        </w:tabs>
        <w:ind w:left="680"/>
      </w:pPr>
      <w:r>
        <w:t>Traffic g</w:t>
      </w:r>
      <w:r w:rsidRPr="008133F2">
        <w:t xml:space="preserve">rowth is </w:t>
      </w:r>
      <w:r>
        <w:t xml:space="preserve">also </w:t>
      </w:r>
      <w:r w:rsidRPr="008133F2">
        <w:t>notable on the A228 to the Isle of Grain and on the A249 between Sittingbourne and Sheppey. In the case of th</w:t>
      </w:r>
      <w:r w:rsidRPr="0046426B">
        <w:t xml:space="preserve">e A228, the current at-grade roundabout at Four Elms is assumed to be replaced by a signalised roundabout designed to increase capacity, whilst the recent </w:t>
      </w:r>
      <w:proofErr w:type="spellStart"/>
      <w:r w:rsidRPr="0046426B">
        <w:t>dualling</w:t>
      </w:r>
      <w:proofErr w:type="spellEnd"/>
      <w:r w:rsidRPr="0046426B">
        <w:t xml:space="preserve"> scheme between Main Road and Roper’s Lane, included in the Core network, provides additional link capacity.  With regards to the A249, </w:t>
      </w:r>
      <w:r w:rsidRPr="0046426B">
        <w:lastRenderedPageBreak/>
        <w:t xml:space="preserve">the upgrade of the route between </w:t>
      </w:r>
      <w:proofErr w:type="spellStart"/>
      <w:r w:rsidRPr="0046426B">
        <w:t>Iwade</w:t>
      </w:r>
      <w:proofErr w:type="spellEnd"/>
      <w:r w:rsidRPr="0046426B">
        <w:t xml:space="preserve"> and </w:t>
      </w:r>
      <w:proofErr w:type="spellStart"/>
      <w:r w:rsidRPr="0046426B">
        <w:t>Queenborough</w:t>
      </w:r>
      <w:proofErr w:type="spellEnd"/>
      <w:r w:rsidR="00E9506B">
        <w:t>,</w:t>
      </w:r>
      <w:r w:rsidRPr="0046426B">
        <w:t xml:space="preserve"> </w:t>
      </w:r>
      <w:r>
        <w:t>completed in 2006</w:t>
      </w:r>
      <w:r w:rsidR="00E9506B">
        <w:t>,</w:t>
      </w:r>
      <w:r>
        <w:t xml:space="preserve"> </w:t>
      </w:r>
      <w:r w:rsidRPr="0046426B">
        <w:t>provides additional capacity to the Isle of Sheppey.</w:t>
      </w:r>
    </w:p>
    <w:p w:rsidR="001C3F67" w:rsidRDefault="001C3F67">
      <w:pPr>
        <w:pStyle w:val="Caption"/>
        <w:spacing w:after="120"/>
        <w:ind w:left="113" w:firstLine="567"/>
        <w:rPr>
          <w:b/>
          <w:szCs w:val="20"/>
        </w:rPr>
      </w:pPr>
    </w:p>
    <w:p w:rsidR="004631AE" w:rsidRPr="00B11A87" w:rsidRDefault="004631AE" w:rsidP="00F02132">
      <w:pPr>
        <w:pStyle w:val="Caption"/>
        <w:keepNext/>
        <w:spacing w:after="120"/>
        <w:ind w:left="113" w:firstLine="567"/>
        <w:rPr>
          <w:b/>
          <w:sz w:val="20"/>
          <w:szCs w:val="20"/>
        </w:rPr>
      </w:pPr>
      <w:bookmarkStart w:id="92" w:name="_Ref338064687"/>
      <w:bookmarkStart w:id="93" w:name="_Toc341688012"/>
      <w:proofErr w:type="gramStart"/>
      <w:r w:rsidRPr="00AF53DC">
        <w:rPr>
          <w:b/>
          <w:sz w:val="20"/>
          <w:szCs w:val="20"/>
        </w:rPr>
        <w:t>Figure</w:t>
      </w:r>
      <w:r>
        <w:rPr>
          <w:b/>
          <w:sz w:val="20"/>
          <w:szCs w:val="20"/>
        </w:rPr>
        <w:t xml:space="preserve"> 3</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3</w:t>
      </w:r>
      <w:r w:rsidR="007C3B17">
        <w:rPr>
          <w:b/>
          <w:sz w:val="20"/>
          <w:szCs w:val="20"/>
        </w:rPr>
        <w:fldChar w:fldCharType="end"/>
      </w:r>
      <w:bookmarkEnd w:id="90"/>
      <w:bookmarkEnd w:id="91"/>
      <w:bookmarkEnd w:id="92"/>
      <w:r w:rsidRPr="00AF53DC">
        <w:rPr>
          <w:b/>
          <w:sz w:val="20"/>
          <w:szCs w:val="20"/>
        </w:rPr>
        <w:t xml:space="preserve">: </w:t>
      </w:r>
      <w:proofErr w:type="gramStart"/>
      <w:r>
        <w:rPr>
          <w:b/>
          <w:sz w:val="20"/>
          <w:szCs w:val="20"/>
        </w:rPr>
        <w:t>AM</w:t>
      </w:r>
      <w:proofErr w:type="gramEnd"/>
      <w:r>
        <w:rPr>
          <w:b/>
          <w:sz w:val="20"/>
          <w:szCs w:val="20"/>
        </w:rPr>
        <w:t xml:space="preserve"> Peak Flow Changes between 2025 Reference and 2025 Core</w:t>
      </w:r>
      <w:bookmarkEnd w:id="93"/>
    </w:p>
    <w:p w:rsidR="004631AE" w:rsidRDefault="003A28BC" w:rsidP="00654FC8">
      <w:pPr>
        <w:pStyle w:val="Body"/>
        <w:ind w:left="709"/>
      </w:pPr>
      <w:r>
        <w:rPr>
          <w:noProof/>
          <w:lang w:val="en-US"/>
        </w:rPr>
        <w:drawing>
          <wp:inline distT="0" distB="0" distL="0" distR="0">
            <wp:extent cx="5530215" cy="3755390"/>
            <wp:effectExtent l="19050" t="19050" r="13335" b="16510"/>
            <wp:docPr id="53" name="Picture 7" descr="2025Core-Ref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5Core-Ref_AM"/>
                    <pic:cNvPicPr>
                      <a:picLocks noChangeAspect="1" noChangeArrowheads="1"/>
                    </pic:cNvPicPr>
                  </pic:nvPicPr>
                  <pic:blipFill>
                    <a:blip r:embed="rId34" cstate="print"/>
                    <a:srcRect/>
                    <a:stretch>
                      <a:fillRect/>
                    </a:stretch>
                  </pic:blipFill>
                  <pic:spPr bwMode="auto">
                    <a:xfrm>
                      <a:off x="0" y="0"/>
                      <a:ext cx="5530215" cy="3755390"/>
                    </a:xfrm>
                    <a:prstGeom prst="rect">
                      <a:avLst/>
                    </a:prstGeom>
                    <a:noFill/>
                    <a:ln w="9525" cmpd="sng">
                      <a:solidFill>
                        <a:srgbClr val="000000"/>
                      </a:solidFill>
                      <a:miter lim="800000"/>
                      <a:headEnd/>
                      <a:tailEnd/>
                    </a:ln>
                    <a:effectLst/>
                  </pic:spPr>
                </pic:pic>
              </a:graphicData>
            </a:graphic>
          </wp:inline>
        </w:drawing>
      </w:r>
    </w:p>
    <w:p w:rsidR="004631AE" w:rsidRDefault="004631AE" w:rsidP="00654FC8">
      <w:pPr>
        <w:pStyle w:val="StylePara311ptNotItalic"/>
        <w:numPr>
          <w:ilvl w:val="0"/>
          <w:numId w:val="0"/>
        </w:numPr>
      </w:pPr>
    </w:p>
    <w:p w:rsidR="004631AE" w:rsidRPr="00B11A87" w:rsidRDefault="004631AE" w:rsidP="00654FC8">
      <w:pPr>
        <w:pStyle w:val="Caption"/>
        <w:keepNext/>
        <w:spacing w:after="120"/>
        <w:ind w:left="113" w:firstLine="567"/>
        <w:rPr>
          <w:b/>
          <w:sz w:val="20"/>
          <w:szCs w:val="20"/>
        </w:rPr>
      </w:pPr>
      <w:bookmarkStart w:id="94" w:name="_Ref336263321"/>
      <w:bookmarkStart w:id="95" w:name="_Toc341688013"/>
      <w:proofErr w:type="gramStart"/>
      <w:r w:rsidRPr="00AF53DC">
        <w:rPr>
          <w:b/>
          <w:sz w:val="20"/>
          <w:szCs w:val="20"/>
        </w:rPr>
        <w:t>Figure</w:t>
      </w:r>
      <w:r>
        <w:rPr>
          <w:b/>
          <w:sz w:val="20"/>
          <w:szCs w:val="20"/>
        </w:rPr>
        <w:t xml:space="preserve"> 3</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4</w:t>
      </w:r>
      <w:r w:rsidR="007C3B17">
        <w:rPr>
          <w:b/>
          <w:sz w:val="20"/>
          <w:szCs w:val="20"/>
        </w:rPr>
        <w:fldChar w:fldCharType="end"/>
      </w:r>
      <w:bookmarkEnd w:id="94"/>
      <w:r w:rsidRPr="00AF53DC">
        <w:rPr>
          <w:b/>
          <w:sz w:val="20"/>
          <w:szCs w:val="20"/>
        </w:rPr>
        <w:t xml:space="preserve">: </w:t>
      </w:r>
      <w:proofErr w:type="gramStart"/>
      <w:r>
        <w:rPr>
          <w:b/>
          <w:sz w:val="20"/>
          <w:szCs w:val="20"/>
        </w:rPr>
        <w:t>AM</w:t>
      </w:r>
      <w:proofErr w:type="gramEnd"/>
      <w:r>
        <w:rPr>
          <w:b/>
          <w:sz w:val="20"/>
          <w:szCs w:val="20"/>
        </w:rPr>
        <w:t xml:space="preserve"> Peak Flow Changes between 2041 Reference and 2041 Core</w:t>
      </w:r>
      <w:bookmarkEnd w:id="95"/>
    </w:p>
    <w:p w:rsidR="004631AE" w:rsidRPr="0092490D" w:rsidRDefault="003A28BC" w:rsidP="0092490D">
      <w:pPr>
        <w:pStyle w:val="Caption"/>
        <w:keepNext/>
        <w:spacing w:after="120"/>
        <w:ind w:left="113" w:firstLine="567"/>
        <w:rPr>
          <w:b/>
          <w:sz w:val="20"/>
          <w:szCs w:val="20"/>
        </w:rPr>
      </w:pPr>
      <w:r>
        <w:rPr>
          <w:b/>
          <w:noProof/>
          <w:sz w:val="20"/>
          <w:szCs w:val="20"/>
          <w:lang w:val="en-US"/>
        </w:rPr>
        <w:drawing>
          <wp:inline distT="0" distB="0" distL="0" distR="0">
            <wp:extent cx="5530215" cy="3831590"/>
            <wp:effectExtent l="19050" t="19050" r="13335" b="16510"/>
            <wp:docPr id="52" name="Picture 8" descr="2041Core-Ref_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41Core-Ref_AM"/>
                    <pic:cNvPicPr>
                      <a:picLocks noChangeAspect="1" noChangeArrowheads="1"/>
                    </pic:cNvPicPr>
                  </pic:nvPicPr>
                  <pic:blipFill>
                    <a:blip r:embed="rId35" cstate="print"/>
                    <a:srcRect/>
                    <a:stretch>
                      <a:fillRect/>
                    </a:stretch>
                  </pic:blipFill>
                  <pic:spPr bwMode="auto">
                    <a:xfrm>
                      <a:off x="0" y="0"/>
                      <a:ext cx="5530215" cy="3831590"/>
                    </a:xfrm>
                    <a:prstGeom prst="rect">
                      <a:avLst/>
                    </a:prstGeom>
                    <a:noFill/>
                    <a:ln w="9525" cmpd="sng">
                      <a:solidFill>
                        <a:srgbClr val="000000"/>
                      </a:solidFill>
                      <a:miter lim="800000"/>
                      <a:headEnd/>
                      <a:tailEnd/>
                    </a:ln>
                    <a:effectLst/>
                  </pic:spPr>
                </pic:pic>
              </a:graphicData>
            </a:graphic>
          </wp:inline>
        </w:drawing>
      </w:r>
    </w:p>
    <w:p w:rsidR="004631AE" w:rsidRDefault="004631AE">
      <w:pPr>
        <w:pStyle w:val="StylePara311ptNotItalic"/>
        <w:numPr>
          <w:ilvl w:val="0"/>
          <w:numId w:val="0"/>
        </w:numPr>
        <w:tabs>
          <w:tab w:val="num" w:pos="1724"/>
        </w:tabs>
        <w:ind w:left="680"/>
      </w:pPr>
    </w:p>
    <w:p w:rsidR="00694B1C" w:rsidRDefault="004631AE" w:rsidP="00694B1C">
      <w:pPr>
        <w:pStyle w:val="Hdg2"/>
        <w:numPr>
          <w:ilvl w:val="1"/>
          <w:numId w:val="4"/>
        </w:numPr>
        <w:tabs>
          <w:tab w:val="left" w:pos="1276"/>
        </w:tabs>
      </w:pPr>
      <w:bookmarkStart w:id="96" w:name="_Ref339875812"/>
      <w:bookmarkStart w:id="97" w:name="_Toc341687946"/>
      <w:r>
        <w:lastRenderedPageBreak/>
        <w:t>Transport Network Performance</w:t>
      </w:r>
      <w:bookmarkEnd w:id="96"/>
      <w:bookmarkEnd w:id="97"/>
    </w:p>
    <w:p w:rsidR="00694B1C" w:rsidRDefault="004631AE" w:rsidP="00694B1C">
      <w:pPr>
        <w:pStyle w:val="StylePara311ptNotItalic"/>
        <w:numPr>
          <w:ilvl w:val="2"/>
          <w:numId w:val="4"/>
        </w:numPr>
        <w:tabs>
          <w:tab w:val="num" w:pos="709"/>
        </w:tabs>
        <w:ind w:left="680"/>
        <w:rPr>
          <w:szCs w:val="20"/>
        </w:rPr>
      </w:pPr>
      <w:r w:rsidRPr="00AC2A51">
        <w:t xml:space="preserve">The general performance of the transport network, that is, the level of congestion experienced, is shown for the “Policy Area” in </w:t>
      </w:r>
      <w:fldSimple w:instr=" REF _Ref338066252 \h  \* MERGEFORMAT ">
        <w:r w:rsidR="001A4385" w:rsidRPr="001A4385">
          <w:rPr>
            <w:szCs w:val="20"/>
          </w:rPr>
          <w:t>Table 3.7</w:t>
        </w:r>
      </w:fldSimple>
      <w:r w:rsidRPr="00AC2A51">
        <w:t xml:space="preserve"> and </w:t>
      </w:r>
      <w:fldSimple w:instr=" REF _Ref337716151 \h  \* MERGEFORMAT ">
        <w:r w:rsidR="001A4385" w:rsidRPr="001A4385">
          <w:rPr>
            <w:szCs w:val="20"/>
          </w:rPr>
          <w:t>Table 3.8</w:t>
        </w:r>
      </w:fldSimple>
      <w:r w:rsidRPr="00AC2A51">
        <w:t xml:space="preserve">. This comprises North Kent, South Essex, </w:t>
      </w:r>
      <w:r w:rsidR="002500BE">
        <w:t>North East</w:t>
      </w:r>
      <w:r w:rsidR="002500BE" w:rsidRPr="00AC2A51">
        <w:t xml:space="preserve"> </w:t>
      </w:r>
      <w:r w:rsidRPr="00AC2A51">
        <w:t xml:space="preserve">London and </w:t>
      </w:r>
      <w:r w:rsidR="002500BE">
        <w:t>South East</w:t>
      </w:r>
      <w:r w:rsidR="002500BE" w:rsidRPr="00AC2A51">
        <w:t xml:space="preserve"> </w:t>
      </w:r>
      <w:r w:rsidRPr="00AC2A51">
        <w:t xml:space="preserve">London as shown in </w:t>
      </w:r>
      <w:fldSimple w:instr=" REF _Ref329013363 \h  \* MERGEFORMAT ">
        <w:r w:rsidR="001A4385" w:rsidRPr="001A4385">
          <w:rPr>
            <w:szCs w:val="20"/>
          </w:rPr>
          <w:t>Figure 1.1</w:t>
        </w:r>
      </w:fldSimple>
      <w:r w:rsidRPr="00AC2A51">
        <w:t>.</w:t>
      </w:r>
      <w:bookmarkStart w:id="98" w:name="_Ref337716150"/>
    </w:p>
    <w:p w:rsidR="00694B1C" w:rsidRDefault="004631AE" w:rsidP="00694B1C">
      <w:pPr>
        <w:pStyle w:val="StylePara311ptNotItalic"/>
        <w:numPr>
          <w:ilvl w:val="2"/>
          <w:numId w:val="4"/>
        </w:numPr>
        <w:tabs>
          <w:tab w:val="num" w:pos="709"/>
        </w:tabs>
        <w:ind w:left="680"/>
      </w:pPr>
      <w:r>
        <w:t xml:space="preserve">A very large increase in congestion is observed in the </w:t>
      </w:r>
      <w:r w:rsidR="005D331C">
        <w:t>Reference scenario</w:t>
      </w:r>
      <w:r>
        <w:t xml:space="preserve">, especially in 2041, but following suppression and redistribution of trips in the demand model, this is significantly reduced. Large delays in the </w:t>
      </w:r>
      <w:r w:rsidR="005D331C">
        <w:t>Reference scenario</w:t>
      </w:r>
      <w:r>
        <w:t xml:space="preserve"> will in general cause travellers to be </w:t>
      </w:r>
      <w:r w:rsidR="002500BE">
        <w:t xml:space="preserve">redistributed </w:t>
      </w:r>
      <w:r>
        <w:t xml:space="preserve">elsewhere by the demand model, as their cost of travel will be significantly increased. This effect will tend to moderate increases in congestion. </w:t>
      </w:r>
    </w:p>
    <w:p w:rsidR="00694B1C" w:rsidRDefault="004631AE" w:rsidP="00694B1C">
      <w:pPr>
        <w:pStyle w:val="StylePara311ptNotItalic"/>
        <w:numPr>
          <w:ilvl w:val="2"/>
          <w:numId w:val="4"/>
        </w:numPr>
        <w:tabs>
          <w:tab w:val="num" w:pos="709"/>
        </w:tabs>
        <w:ind w:left="680"/>
      </w:pPr>
      <w:r>
        <w:t>It is clear</w:t>
      </w:r>
      <w:r w:rsidR="002500BE">
        <w:t xml:space="preserve"> that</w:t>
      </w:r>
      <w:r>
        <w:t xml:space="preserve"> the area of study is heavily congested in 2009 (about 35% of journey time is delay in the peak periods) and is likely to become more so in the future, even after accounting for suppression of demand due to heavy congestion. </w:t>
      </w:r>
    </w:p>
    <w:p w:rsidR="00694B1C" w:rsidRDefault="004631AE" w:rsidP="00694B1C">
      <w:pPr>
        <w:pStyle w:val="StylePara311ptNotItalic"/>
        <w:numPr>
          <w:ilvl w:val="2"/>
          <w:numId w:val="4"/>
        </w:numPr>
        <w:tabs>
          <w:tab w:val="num" w:pos="709"/>
        </w:tabs>
        <w:ind w:left="680"/>
        <w:rPr>
          <w:szCs w:val="20"/>
        </w:rPr>
      </w:pPr>
      <w:r>
        <w:t>It should be noted, however, that</w:t>
      </w:r>
      <w:r w:rsidR="002500BE">
        <w:t xml:space="preserve"> forecast</w:t>
      </w:r>
      <w:r>
        <w:t xml:space="preserve"> increases in traffic, vehicle hours and vehicle delay are partly due directly to increases in the number of travellers and the length of their journeys; they do not represent increases in the average journey time for a single traveller, which will be significantly smaller. These figures imply around 55-70% increase in </w:t>
      </w:r>
      <w:r w:rsidR="002500BE">
        <w:t>in-</w:t>
      </w:r>
      <w:r>
        <w:t>vehicle time in 2041, and given vehicle kilometres are forecast to increase 32% overall in the scheme area, the increase in forecast average journey times is around 25-40%.</w:t>
      </w:r>
    </w:p>
    <w:p w:rsidR="004631AE" w:rsidRDefault="004631AE" w:rsidP="00E9506B">
      <w:pPr>
        <w:pStyle w:val="StylePara311ptNotItalic"/>
        <w:keepNext/>
        <w:numPr>
          <w:ilvl w:val="0"/>
          <w:numId w:val="0"/>
        </w:numPr>
        <w:ind w:left="567" w:firstLine="113"/>
        <w:rPr>
          <w:highlight w:val="yellow"/>
        </w:rPr>
      </w:pPr>
      <w:bookmarkStart w:id="99" w:name="_Ref338066252"/>
      <w:bookmarkStart w:id="100" w:name="_Toc341687979"/>
      <w:proofErr w:type="gramStart"/>
      <w:r w:rsidRPr="003E1FB8">
        <w:rPr>
          <w:b/>
          <w:szCs w:val="20"/>
        </w:rPr>
        <w:t>Table 3.</w:t>
      </w:r>
      <w:proofErr w:type="gramEnd"/>
      <w:r w:rsidR="007C3B17" w:rsidRPr="003E1FB8">
        <w:rPr>
          <w:b/>
          <w:szCs w:val="20"/>
        </w:rPr>
        <w:fldChar w:fldCharType="begin"/>
      </w:r>
      <w:r w:rsidRPr="003E1FB8">
        <w:rPr>
          <w:b/>
          <w:szCs w:val="20"/>
        </w:rPr>
        <w:instrText xml:space="preserve"> SEQ Table \* ARABIC </w:instrText>
      </w:r>
      <w:r w:rsidR="007C3B17" w:rsidRPr="003E1FB8">
        <w:rPr>
          <w:b/>
          <w:szCs w:val="20"/>
        </w:rPr>
        <w:fldChar w:fldCharType="separate"/>
      </w:r>
      <w:r w:rsidR="001A4385">
        <w:rPr>
          <w:b/>
          <w:noProof/>
          <w:szCs w:val="20"/>
        </w:rPr>
        <w:t>7</w:t>
      </w:r>
      <w:r w:rsidR="007C3B17" w:rsidRPr="003E1FB8">
        <w:rPr>
          <w:b/>
          <w:szCs w:val="20"/>
        </w:rPr>
        <w:fldChar w:fldCharType="end"/>
      </w:r>
      <w:bookmarkEnd w:id="98"/>
      <w:bookmarkEnd w:id="99"/>
      <w:r w:rsidRPr="003E1FB8">
        <w:rPr>
          <w:b/>
          <w:szCs w:val="20"/>
        </w:rPr>
        <w:t xml:space="preserve">: </w:t>
      </w:r>
      <w:r>
        <w:rPr>
          <w:b/>
          <w:szCs w:val="20"/>
        </w:rPr>
        <w:t>Network Statistics in Without Scheme Case, 2025, Policy Area</w:t>
      </w:r>
      <w:bookmarkEnd w:id="100"/>
    </w:p>
    <w:tbl>
      <w:tblPr>
        <w:tblW w:w="0" w:type="auto"/>
        <w:tblInd w:w="817" w:type="dxa"/>
        <w:tblLayout w:type="fixed"/>
        <w:tblLook w:val="00A0"/>
      </w:tblPr>
      <w:tblGrid>
        <w:gridCol w:w="1162"/>
        <w:gridCol w:w="2696"/>
        <w:gridCol w:w="1006"/>
        <w:gridCol w:w="34"/>
        <w:gridCol w:w="1185"/>
        <w:gridCol w:w="1051"/>
        <w:gridCol w:w="1122"/>
        <w:gridCol w:w="39"/>
        <w:gridCol w:w="1201"/>
        <w:gridCol w:w="87"/>
      </w:tblGrid>
      <w:tr w:rsidR="007B595E" w:rsidRPr="002500BE" w:rsidTr="007B595E">
        <w:trPr>
          <w:trHeight w:val="255"/>
        </w:trPr>
        <w:tc>
          <w:tcPr>
            <w:tcW w:w="1162" w:type="dxa"/>
            <w:tcBorders>
              <w:top w:val="single" w:sz="4" w:space="0" w:color="auto"/>
              <w:left w:val="nil"/>
              <w:bottom w:val="single" w:sz="4" w:space="0" w:color="auto"/>
              <w:right w:val="nil"/>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 </w:t>
            </w:r>
          </w:p>
        </w:tc>
        <w:tc>
          <w:tcPr>
            <w:tcW w:w="2696" w:type="dxa"/>
            <w:tcBorders>
              <w:top w:val="single" w:sz="4" w:space="0" w:color="auto"/>
              <w:left w:val="nil"/>
              <w:bottom w:val="single" w:sz="4" w:space="0" w:color="auto"/>
              <w:right w:val="single" w:sz="4" w:space="0" w:color="auto"/>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 </w:t>
            </w:r>
          </w:p>
        </w:tc>
        <w:tc>
          <w:tcPr>
            <w:tcW w:w="1040" w:type="dxa"/>
            <w:gridSpan w:val="2"/>
            <w:tcBorders>
              <w:top w:val="single" w:sz="4" w:space="0" w:color="auto"/>
              <w:left w:val="nil"/>
              <w:bottom w:val="single" w:sz="4" w:space="0" w:color="auto"/>
              <w:right w:val="nil"/>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Base</w:t>
            </w:r>
          </w:p>
        </w:tc>
        <w:tc>
          <w:tcPr>
            <w:tcW w:w="1185" w:type="dxa"/>
            <w:tcBorders>
              <w:top w:val="single" w:sz="4" w:space="0" w:color="auto"/>
              <w:left w:val="nil"/>
              <w:bottom w:val="single" w:sz="4" w:space="0" w:color="auto"/>
              <w:right w:val="nil"/>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Reference</w:t>
            </w:r>
          </w:p>
        </w:tc>
        <w:tc>
          <w:tcPr>
            <w:tcW w:w="1051" w:type="dxa"/>
            <w:tcBorders>
              <w:top w:val="single" w:sz="4" w:space="0" w:color="auto"/>
              <w:left w:val="nil"/>
              <w:bottom w:val="single" w:sz="4" w:space="0" w:color="auto"/>
              <w:right w:val="single" w:sz="4" w:space="0" w:color="auto"/>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Core</w:t>
            </w:r>
          </w:p>
        </w:tc>
        <w:tc>
          <w:tcPr>
            <w:tcW w:w="1161" w:type="dxa"/>
            <w:gridSpan w:val="2"/>
            <w:tcBorders>
              <w:top w:val="single" w:sz="4" w:space="0" w:color="auto"/>
              <w:left w:val="nil"/>
              <w:bottom w:val="single" w:sz="4" w:space="0" w:color="auto"/>
              <w:right w:val="nil"/>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Base-Ref</w:t>
            </w:r>
          </w:p>
        </w:tc>
        <w:tc>
          <w:tcPr>
            <w:tcW w:w="1288" w:type="dxa"/>
            <w:gridSpan w:val="2"/>
            <w:tcBorders>
              <w:top w:val="single" w:sz="4" w:space="0" w:color="auto"/>
              <w:left w:val="nil"/>
              <w:bottom w:val="single" w:sz="4" w:space="0" w:color="auto"/>
              <w:right w:val="nil"/>
            </w:tcBorders>
            <w:noWrap/>
            <w:vAlign w:val="bottom"/>
          </w:tcPr>
          <w:p w:rsidR="007B595E" w:rsidRDefault="007B595E" w:rsidP="005548C9">
            <w:pPr>
              <w:keepNext/>
              <w:jc w:val="right"/>
              <w:rPr>
                <w:rFonts w:cs="Arial"/>
                <w:b/>
                <w:bCs/>
                <w:kern w:val="28"/>
                <w:sz w:val="20"/>
                <w:szCs w:val="20"/>
                <w:lang w:eastAsia="en-GB"/>
              </w:rPr>
            </w:pPr>
            <w:r w:rsidRPr="00FC28E5">
              <w:rPr>
                <w:rFonts w:cs="Arial"/>
                <w:b/>
                <w:sz w:val="20"/>
                <w:szCs w:val="20"/>
                <w:lang w:eastAsia="en-GB"/>
              </w:rPr>
              <w:t>Base-Core</w:t>
            </w:r>
          </w:p>
        </w:tc>
      </w:tr>
      <w:tr w:rsidR="002500BE" w:rsidRPr="005029A5" w:rsidTr="007B595E">
        <w:trPr>
          <w:gridAfter w:val="1"/>
          <w:wAfter w:w="87" w:type="dxa"/>
          <w:trHeight w:val="255"/>
        </w:trPr>
        <w:tc>
          <w:tcPr>
            <w:tcW w:w="1162" w:type="dxa"/>
            <w:vMerge w:val="restart"/>
            <w:tcBorders>
              <w:top w:val="nil"/>
              <w:left w:val="nil"/>
              <w:right w:val="nil"/>
            </w:tcBorders>
            <w:noWrap/>
            <w:vAlign w:val="center"/>
          </w:tcPr>
          <w:p w:rsidR="002500BE" w:rsidRPr="005029A5" w:rsidRDefault="002500BE" w:rsidP="002500BE">
            <w:pPr>
              <w:keepNext/>
              <w:rPr>
                <w:rFonts w:cs="Arial"/>
                <w:sz w:val="20"/>
                <w:szCs w:val="20"/>
                <w:lang w:eastAsia="en-GB"/>
              </w:rPr>
            </w:pPr>
            <w:r w:rsidRPr="005029A5">
              <w:rPr>
                <w:rFonts w:cs="Arial"/>
                <w:sz w:val="20"/>
                <w:szCs w:val="20"/>
                <w:lang w:eastAsia="en-GB"/>
              </w:rPr>
              <w:t>AM Peak</w:t>
            </w: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Vehicle Time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85,420</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132,670</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113,120</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55%</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32%</w:t>
            </w:r>
          </w:p>
        </w:tc>
      </w:tr>
      <w:tr w:rsidR="002500BE" w:rsidRPr="005029A5" w:rsidTr="007B595E">
        <w:trPr>
          <w:gridAfter w:val="1"/>
          <w:wAfter w:w="87" w:type="dxa"/>
          <w:trHeight w:val="255"/>
        </w:trPr>
        <w:tc>
          <w:tcPr>
            <w:tcW w:w="1162" w:type="dxa"/>
            <w:vMerge/>
            <w:tcBorders>
              <w:left w:val="nil"/>
              <w:right w:val="nil"/>
            </w:tcBorders>
            <w:noWrap/>
            <w:vAlign w:val="center"/>
          </w:tcPr>
          <w:p w:rsidR="002500BE" w:rsidRPr="005029A5"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Vehicle Delay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29,854</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65,318</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47,306</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119%</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58%</w:t>
            </w:r>
          </w:p>
        </w:tc>
      </w:tr>
      <w:tr w:rsidR="002500BE" w:rsidRPr="005029A5" w:rsidTr="007B595E">
        <w:trPr>
          <w:gridAfter w:val="1"/>
          <w:wAfter w:w="87" w:type="dxa"/>
          <w:trHeight w:val="255"/>
        </w:trPr>
        <w:tc>
          <w:tcPr>
            <w:tcW w:w="1162" w:type="dxa"/>
            <w:vMerge/>
            <w:tcBorders>
              <w:left w:val="nil"/>
              <w:right w:val="nil"/>
            </w:tcBorders>
            <w:noWrap/>
            <w:vAlign w:val="center"/>
          </w:tcPr>
          <w:p w:rsidR="002500BE" w:rsidRPr="005029A5"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 xml:space="preserve">Queues End of </w:t>
            </w:r>
            <w:proofErr w:type="spellStart"/>
            <w:r w:rsidRPr="005029A5">
              <w:rPr>
                <w:rFonts w:cs="Arial"/>
                <w:sz w:val="20"/>
                <w:szCs w:val="20"/>
                <w:lang w:eastAsia="en-GB"/>
              </w:rPr>
              <w:t>Hour</w:t>
            </w:r>
            <w:proofErr w:type="spellEnd"/>
            <w:r w:rsidRPr="005029A5">
              <w:rPr>
                <w:rFonts w:cs="Arial"/>
                <w:sz w:val="20"/>
                <w:szCs w:val="20"/>
                <w:lang w:eastAsia="en-GB"/>
              </w:rPr>
              <w:t xml:space="preserve"> (</w:t>
            </w:r>
            <w:proofErr w:type="spellStart"/>
            <w:r w:rsidRPr="005029A5">
              <w:rPr>
                <w:rFonts w:cs="Arial"/>
                <w:sz w:val="20"/>
                <w:szCs w:val="20"/>
                <w:lang w:eastAsia="en-GB"/>
              </w:rPr>
              <w:t>Veh</w:t>
            </w:r>
            <w:proofErr w:type="spellEnd"/>
            <w:r w:rsidRPr="005029A5">
              <w:rPr>
                <w:rFonts w:cs="Arial"/>
                <w:sz w:val="20"/>
                <w:szCs w:val="20"/>
                <w:lang w:eastAsia="en-GB"/>
              </w:rPr>
              <w:t>)</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11,061</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31,533</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19,765</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185%</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79%</w:t>
            </w:r>
          </w:p>
        </w:tc>
      </w:tr>
      <w:tr w:rsidR="002500BE" w:rsidRPr="005029A5" w:rsidTr="007B595E">
        <w:trPr>
          <w:gridAfter w:val="1"/>
          <w:wAfter w:w="87" w:type="dxa"/>
          <w:trHeight w:val="255"/>
        </w:trPr>
        <w:tc>
          <w:tcPr>
            <w:tcW w:w="1162" w:type="dxa"/>
            <w:vMerge/>
            <w:tcBorders>
              <w:left w:val="nil"/>
              <w:bottom w:val="nil"/>
              <w:right w:val="nil"/>
            </w:tcBorders>
            <w:noWrap/>
            <w:vAlign w:val="center"/>
          </w:tcPr>
          <w:p w:rsidR="002500BE" w:rsidRPr="005029A5"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Pr>
                <w:rFonts w:cs="Arial"/>
                <w:sz w:val="20"/>
                <w:szCs w:val="20"/>
                <w:lang w:eastAsia="en-GB"/>
              </w:rPr>
              <w:t xml:space="preserve">Average </w:t>
            </w:r>
            <w:r w:rsidRPr="005029A5">
              <w:rPr>
                <w:rFonts w:cs="Arial"/>
                <w:sz w:val="20"/>
                <w:szCs w:val="20"/>
                <w:lang w:eastAsia="en-GB"/>
              </w:rPr>
              <w:t>Speed (kph)</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46</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36</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41</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color w:val="FF0000"/>
                <w:sz w:val="20"/>
                <w:szCs w:val="20"/>
                <w:lang w:eastAsia="en-GB"/>
              </w:rPr>
            </w:pPr>
            <w:r w:rsidRPr="005029A5">
              <w:rPr>
                <w:rFonts w:cs="Arial"/>
                <w:color w:val="FF0000"/>
                <w:sz w:val="20"/>
                <w:szCs w:val="20"/>
                <w:lang w:eastAsia="en-GB"/>
              </w:rPr>
              <w:t>-22%</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color w:val="FF0000"/>
                <w:sz w:val="20"/>
                <w:szCs w:val="20"/>
                <w:lang w:eastAsia="en-GB"/>
              </w:rPr>
            </w:pPr>
            <w:r w:rsidRPr="005029A5">
              <w:rPr>
                <w:rFonts w:cs="Arial"/>
                <w:color w:val="FF0000"/>
                <w:sz w:val="20"/>
                <w:szCs w:val="20"/>
                <w:lang w:eastAsia="en-GB"/>
              </w:rPr>
              <w:t>-10%</w:t>
            </w:r>
          </w:p>
        </w:tc>
      </w:tr>
      <w:tr w:rsidR="002500BE" w:rsidRPr="005029A5" w:rsidTr="007B595E">
        <w:trPr>
          <w:gridAfter w:val="1"/>
          <w:wAfter w:w="87" w:type="dxa"/>
          <w:trHeight w:val="255"/>
        </w:trPr>
        <w:tc>
          <w:tcPr>
            <w:tcW w:w="1162" w:type="dxa"/>
            <w:vMerge w:val="restart"/>
            <w:tcBorders>
              <w:top w:val="single" w:sz="4" w:space="0" w:color="auto"/>
              <w:left w:val="nil"/>
              <w:right w:val="nil"/>
            </w:tcBorders>
            <w:noWrap/>
            <w:vAlign w:val="center"/>
          </w:tcPr>
          <w:p w:rsidR="002500BE" w:rsidRPr="005029A5" w:rsidRDefault="002500BE" w:rsidP="002500BE">
            <w:pPr>
              <w:keepNext/>
              <w:rPr>
                <w:rFonts w:cs="Arial"/>
                <w:sz w:val="20"/>
                <w:szCs w:val="20"/>
                <w:lang w:eastAsia="en-GB"/>
              </w:rPr>
            </w:pPr>
            <w:r w:rsidRPr="005029A5">
              <w:rPr>
                <w:rFonts w:cs="Arial"/>
                <w:sz w:val="20"/>
                <w:szCs w:val="20"/>
                <w:lang w:eastAsia="en-GB"/>
              </w:rPr>
              <w:t>Interpeak</w:t>
            </w:r>
          </w:p>
        </w:tc>
        <w:tc>
          <w:tcPr>
            <w:tcW w:w="2696" w:type="dxa"/>
            <w:tcBorders>
              <w:top w:val="single" w:sz="4" w:space="0" w:color="auto"/>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Vehicle Time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06" w:type="dxa"/>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66,020</w:t>
            </w:r>
          </w:p>
        </w:tc>
        <w:tc>
          <w:tcPr>
            <w:tcW w:w="1219" w:type="dxa"/>
            <w:gridSpan w:val="2"/>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103,151</w:t>
            </w:r>
          </w:p>
        </w:tc>
        <w:tc>
          <w:tcPr>
            <w:tcW w:w="1051" w:type="dxa"/>
            <w:tcBorders>
              <w:top w:val="single" w:sz="4" w:space="0" w:color="auto"/>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91,627</w:t>
            </w:r>
          </w:p>
        </w:tc>
        <w:tc>
          <w:tcPr>
            <w:tcW w:w="1122" w:type="dxa"/>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56%</w:t>
            </w:r>
          </w:p>
        </w:tc>
        <w:tc>
          <w:tcPr>
            <w:tcW w:w="1240" w:type="dxa"/>
            <w:gridSpan w:val="2"/>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39%</w:t>
            </w:r>
          </w:p>
        </w:tc>
      </w:tr>
      <w:tr w:rsidR="002500BE" w:rsidRPr="005029A5" w:rsidTr="007B595E">
        <w:trPr>
          <w:gridAfter w:val="1"/>
          <w:wAfter w:w="87" w:type="dxa"/>
          <w:trHeight w:val="255"/>
        </w:trPr>
        <w:tc>
          <w:tcPr>
            <w:tcW w:w="1162" w:type="dxa"/>
            <w:vMerge/>
            <w:tcBorders>
              <w:left w:val="nil"/>
              <w:right w:val="nil"/>
            </w:tcBorders>
            <w:noWrap/>
            <w:vAlign w:val="center"/>
          </w:tcPr>
          <w:p w:rsidR="002500BE" w:rsidRPr="005029A5"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Vehicle Delay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19,996</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44,771</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34,235</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124%</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71%</w:t>
            </w:r>
          </w:p>
        </w:tc>
      </w:tr>
      <w:tr w:rsidR="002500BE" w:rsidRPr="005029A5" w:rsidTr="007B595E">
        <w:trPr>
          <w:gridAfter w:val="1"/>
          <w:wAfter w:w="87" w:type="dxa"/>
          <w:trHeight w:val="255"/>
        </w:trPr>
        <w:tc>
          <w:tcPr>
            <w:tcW w:w="1162" w:type="dxa"/>
            <w:vMerge/>
            <w:tcBorders>
              <w:left w:val="nil"/>
              <w:right w:val="nil"/>
            </w:tcBorders>
            <w:noWrap/>
            <w:vAlign w:val="center"/>
          </w:tcPr>
          <w:p w:rsidR="002500BE" w:rsidRPr="005029A5"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 xml:space="preserve">Queues End of </w:t>
            </w:r>
            <w:proofErr w:type="spellStart"/>
            <w:r w:rsidRPr="005029A5">
              <w:rPr>
                <w:rFonts w:cs="Arial"/>
                <w:sz w:val="20"/>
                <w:szCs w:val="20"/>
                <w:lang w:eastAsia="en-GB"/>
              </w:rPr>
              <w:t>Hour</w:t>
            </w:r>
            <w:proofErr w:type="spellEnd"/>
            <w:r w:rsidRPr="005029A5">
              <w:rPr>
                <w:rFonts w:cs="Arial"/>
                <w:sz w:val="20"/>
                <w:szCs w:val="20"/>
                <w:lang w:eastAsia="en-GB"/>
              </w:rPr>
              <w:t xml:space="preserve"> (</w:t>
            </w:r>
            <w:proofErr w:type="spellStart"/>
            <w:r w:rsidRPr="005029A5">
              <w:rPr>
                <w:rFonts w:cs="Arial"/>
                <w:sz w:val="20"/>
                <w:szCs w:val="20"/>
                <w:lang w:eastAsia="en-GB"/>
              </w:rPr>
              <w:t>Veh</w:t>
            </w:r>
            <w:proofErr w:type="spellEnd"/>
            <w:r w:rsidRPr="005029A5">
              <w:rPr>
                <w:rFonts w:cs="Arial"/>
                <w:sz w:val="20"/>
                <w:szCs w:val="20"/>
                <w:lang w:eastAsia="en-GB"/>
              </w:rPr>
              <w:t>)</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7,551</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19,905</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13,630</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164%</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80%</w:t>
            </w:r>
          </w:p>
        </w:tc>
      </w:tr>
      <w:tr w:rsidR="002500BE" w:rsidRPr="005029A5" w:rsidTr="007B595E">
        <w:trPr>
          <w:gridAfter w:val="1"/>
          <w:wAfter w:w="87" w:type="dxa"/>
          <w:trHeight w:val="255"/>
        </w:trPr>
        <w:tc>
          <w:tcPr>
            <w:tcW w:w="1162" w:type="dxa"/>
            <w:vMerge/>
            <w:tcBorders>
              <w:left w:val="nil"/>
              <w:bottom w:val="nil"/>
              <w:right w:val="nil"/>
            </w:tcBorders>
            <w:noWrap/>
            <w:vAlign w:val="center"/>
          </w:tcPr>
          <w:p w:rsidR="002500BE" w:rsidRPr="005029A5"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Pr>
                <w:rFonts w:cs="Arial"/>
                <w:sz w:val="20"/>
                <w:szCs w:val="20"/>
                <w:lang w:eastAsia="en-GB"/>
              </w:rPr>
              <w:t xml:space="preserve">Average </w:t>
            </w:r>
            <w:r w:rsidRPr="005029A5">
              <w:rPr>
                <w:rFonts w:cs="Arial"/>
                <w:sz w:val="20"/>
                <w:szCs w:val="20"/>
                <w:lang w:eastAsia="en-GB"/>
              </w:rPr>
              <w:t>Speed (kph)</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49</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40</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44</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color w:val="FF0000"/>
                <w:sz w:val="20"/>
                <w:szCs w:val="20"/>
                <w:lang w:eastAsia="en-GB"/>
              </w:rPr>
            </w:pPr>
            <w:r w:rsidRPr="005029A5">
              <w:rPr>
                <w:rFonts w:cs="Arial"/>
                <w:color w:val="FF0000"/>
                <w:sz w:val="20"/>
                <w:szCs w:val="20"/>
                <w:lang w:eastAsia="en-GB"/>
              </w:rPr>
              <w:t>-18%</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color w:val="FF0000"/>
                <w:sz w:val="20"/>
                <w:szCs w:val="20"/>
                <w:lang w:eastAsia="en-GB"/>
              </w:rPr>
            </w:pPr>
            <w:r w:rsidRPr="005029A5">
              <w:rPr>
                <w:rFonts w:cs="Arial"/>
                <w:color w:val="FF0000"/>
                <w:sz w:val="20"/>
                <w:szCs w:val="20"/>
                <w:lang w:eastAsia="en-GB"/>
              </w:rPr>
              <w:t>-9%</w:t>
            </w:r>
          </w:p>
        </w:tc>
      </w:tr>
      <w:tr w:rsidR="002500BE" w:rsidRPr="005029A5" w:rsidTr="007B595E">
        <w:trPr>
          <w:gridAfter w:val="1"/>
          <w:wAfter w:w="87" w:type="dxa"/>
          <w:trHeight w:val="255"/>
        </w:trPr>
        <w:tc>
          <w:tcPr>
            <w:tcW w:w="1162" w:type="dxa"/>
            <w:vMerge w:val="restart"/>
            <w:tcBorders>
              <w:top w:val="single" w:sz="4" w:space="0" w:color="auto"/>
              <w:left w:val="nil"/>
              <w:right w:val="nil"/>
            </w:tcBorders>
            <w:noWrap/>
            <w:vAlign w:val="center"/>
          </w:tcPr>
          <w:p w:rsidR="002500BE" w:rsidRPr="005029A5" w:rsidRDefault="002500BE" w:rsidP="002500BE">
            <w:pPr>
              <w:keepNext/>
              <w:rPr>
                <w:rFonts w:cs="Arial"/>
                <w:sz w:val="20"/>
                <w:szCs w:val="20"/>
                <w:lang w:eastAsia="en-GB"/>
              </w:rPr>
            </w:pPr>
            <w:r w:rsidRPr="005029A5">
              <w:rPr>
                <w:rFonts w:cs="Arial"/>
                <w:sz w:val="20"/>
                <w:szCs w:val="20"/>
                <w:lang w:eastAsia="en-GB"/>
              </w:rPr>
              <w:t>PM Peak </w:t>
            </w:r>
          </w:p>
        </w:tc>
        <w:tc>
          <w:tcPr>
            <w:tcW w:w="2696" w:type="dxa"/>
            <w:tcBorders>
              <w:top w:val="single" w:sz="4" w:space="0" w:color="auto"/>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Vehicle Time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06" w:type="dxa"/>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91,305</w:t>
            </w:r>
          </w:p>
        </w:tc>
        <w:tc>
          <w:tcPr>
            <w:tcW w:w="1219" w:type="dxa"/>
            <w:gridSpan w:val="2"/>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143,223</w:t>
            </w:r>
          </w:p>
        </w:tc>
        <w:tc>
          <w:tcPr>
            <w:tcW w:w="1051" w:type="dxa"/>
            <w:tcBorders>
              <w:top w:val="single" w:sz="4" w:space="0" w:color="auto"/>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119,697</w:t>
            </w:r>
          </w:p>
        </w:tc>
        <w:tc>
          <w:tcPr>
            <w:tcW w:w="1122" w:type="dxa"/>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57%</w:t>
            </w:r>
          </w:p>
        </w:tc>
        <w:tc>
          <w:tcPr>
            <w:tcW w:w="1240" w:type="dxa"/>
            <w:gridSpan w:val="2"/>
            <w:tcBorders>
              <w:top w:val="single" w:sz="4" w:space="0" w:color="auto"/>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31%</w:t>
            </w:r>
          </w:p>
        </w:tc>
      </w:tr>
      <w:tr w:rsidR="002500BE" w:rsidRPr="005029A5" w:rsidTr="007B595E">
        <w:trPr>
          <w:gridAfter w:val="1"/>
          <w:wAfter w:w="87" w:type="dxa"/>
          <w:trHeight w:val="255"/>
        </w:trPr>
        <w:tc>
          <w:tcPr>
            <w:tcW w:w="1162" w:type="dxa"/>
            <w:vMerge/>
            <w:tcBorders>
              <w:left w:val="nil"/>
              <w:right w:val="nil"/>
            </w:tcBorders>
            <w:noWrap/>
            <w:vAlign w:val="bottom"/>
          </w:tcPr>
          <w:p w:rsidR="002500BE" w:rsidRPr="005029A5" w:rsidRDefault="002500BE" w:rsidP="00E9506B">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Vehicle Delay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32,522</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71,503</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50,807</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120%</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56%</w:t>
            </w:r>
          </w:p>
        </w:tc>
      </w:tr>
      <w:tr w:rsidR="002500BE" w:rsidRPr="005029A5" w:rsidTr="007B595E">
        <w:trPr>
          <w:gridAfter w:val="1"/>
          <w:wAfter w:w="87" w:type="dxa"/>
          <w:trHeight w:val="255"/>
        </w:trPr>
        <w:tc>
          <w:tcPr>
            <w:tcW w:w="1162" w:type="dxa"/>
            <w:vMerge/>
            <w:tcBorders>
              <w:left w:val="nil"/>
              <w:right w:val="nil"/>
            </w:tcBorders>
            <w:noWrap/>
            <w:vAlign w:val="bottom"/>
          </w:tcPr>
          <w:p w:rsidR="002500BE" w:rsidRPr="005029A5" w:rsidRDefault="002500BE" w:rsidP="00E9506B">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Pr="005029A5" w:rsidRDefault="002500BE" w:rsidP="00E9506B">
            <w:pPr>
              <w:keepNext/>
              <w:rPr>
                <w:rFonts w:cs="Arial"/>
                <w:sz w:val="20"/>
                <w:szCs w:val="20"/>
                <w:lang w:eastAsia="en-GB"/>
              </w:rPr>
            </w:pPr>
            <w:r w:rsidRPr="005029A5">
              <w:rPr>
                <w:rFonts w:cs="Arial"/>
                <w:sz w:val="20"/>
                <w:szCs w:val="20"/>
                <w:lang w:eastAsia="en-GB"/>
              </w:rPr>
              <w:t xml:space="preserve">Queues End of </w:t>
            </w:r>
            <w:proofErr w:type="spellStart"/>
            <w:r w:rsidRPr="005029A5">
              <w:rPr>
                <w:rFonts w:cs="Arial"/>
                <w:sz w:val="20"/>
                <w:szCs w:val="20"/>
                <w:lang w:eastAsia="en-GB"/>
              </w:rPr>
              <w:t>Hour</w:t>
            </w:r>
            <w:proofErr w:type="spellEnd"/>
            <w:r w:rsidRPr="005029A5">
              <w:rPr>
                <w:rFonts w:cs="Arial"/>
                <w:sz w:val="20"/>
                <w:szCs w:val="20"/>
                <w:lang w:eastAsia="en-GB"/>
              </w:rPr>
              <w:t xml:space="preserve"> (</w:t>
            </w:r>
            <w:proofErr w:type="spellStart"/>
            <w:r w:rsidRPr="005029A5">
              <w:rPr>
                <w:rFonts w:cs="Arial"/>
                <w:sz w:val="20"/>
                <w:szCs w:val="20"/>
                <w:lang w:eastAsia="en-GB"/>
              </w:rPr>
              <w:t>Veh</w:t>
            </w:r>
            <w:proofErr w:type="spellEnd"/>
            <w:r w:rsidRPr="005029A5">
              <w:rPr>
                <w:rFonts w:cs="Arial"/>
                <w:sz w:val="20"/>
                <w:szCs w:val="20"/>
                <w:lang w:eastAsia="en-GB"/>
              </w:rPr>
              <w:t>)</w:t>
            </w:r>
          </w:p>
        </w:tc>
        <w:tc>
          <w:tcPr>
            <w:tcW w:w="1006"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11,673</w:t>
            </w:r>
          </w:p>
        </w:tc>
        <w:tc>
          <w:tcPr>
            <w:tcW w:w="1219"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32,352</w:t>
            </w:r>
          </w:p>
        </w:tc>
        <w:tc>
          <w:tcPr>
            <w:tcW w:w="1051" w:type="dxa"/>
            <w:tcBorders>
              <w:top w:val="nil"/>
              <w:left w:val="nil"/>
              <w:bottom w:val="nil"/>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20,136</w:t>
            </w:r>
          </w:p>
        </w:tc>
        <w:tc>
          <w:tcPr>
            <w:tcW w:w="1122" w:type="dxa"/>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177%</w:t>
            </w:r>
          </w:p>
        </w:tc>
        <w:tc>
          <w:tcPr>
            <w:tcW w:w="1240" w:type="dxa"/>
            <w:gridSpan w:val="2"/>
            <w:tcBorders>
              <w:top w:val="nil"/>
              <w:left w:val="nil"/>
              <w:bottom w:val="nil"/>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72%</w:t>
            </w:r>
          </w:p>
        </w:tc>
      </w:tr>
      <w:tr w:rsidR="002500BE" w:rsidRPr="005029A5" w:rsidTr="007B595E">
        <w:trPr>
          <w:gridAfter w:val="1"/>
          <w:wAfter w:w="87" w:type="dxa"/>
          <w:trHeight w:val="255"/>
        </w:trPr>
        <w:tc>
          <w:tcPr>
            <w:tcW w:w="1162" w:type="dxa"/>
            <w:vMerge/>
            <w:tcBorders>
              <w:left w:val="nil"/>
              <w:bottom w:val="single" w:sz="4" w:space="0" w:color="auto"/>
              <w:right w:val="nil"/>
            </w:tcBorders>
            <w:noWrap/>
            <w:vAlign w:val="bottom"/>
          </w:tcPr>
          <w:p w:rsidR="002500BE" w:rsidRPr="005029A5" w:rsidRDefault="002500BE" w:rsidP="00E9506B">
            <w:pPr>
              <w:keepNext/>
              <w:rPr>
                <w:rFonts w:cs="Arial"/>
                <w:sz w:val="20"/>
                <w:szCs w:val="20"/>
                <w:lang w:eastAsia="en-GB"/>
              </w:rPr>
            </w:pPr>
          </w:p>
        </w:tc>
        <w:tc>
          <w:tcPr>
            <w:tcW w:w="2696" w:type="dxa"/>
            <w:tcBorders>
              <w:top w:val="nil"/>
              <w:left w:val="nil"/>
              <w:bottom w:val="single" w:sz="4" w:space="0" w:color="auto"/>
              <w:right w:val="single" w:sz="4" w:space="0" w:color="auto"/>
            </w:tcBorders>
            <w:noWrap/>
            <w:vAlign w:val="bottom"/>
          </w:tcPr>
          <w:p w:rsidR="002500BE" w:rsidRPr="005029A5" w:rsidRDefault="002500BE" w:rsidP="00E9506B">
            <w:pPr>
              <w:keepNext/>
              <w:rPr>
                <w:rFonts w:cs="Arial"/>
                <w:sz w:val="20"/>
                <w:szCs w:val="20"/>
                <w:lang w:eastAsia="en-GB"/>
              </w:rPr>
            </w:pPr>
            <w:r>
              <w:rPr>
                <w:rFonts w:cs="Arial"/>
                <w:sz w:val="20"/>
                <w:szCs w:val="20"/>
                <w:lang w:eastAsia="en-GB"/>
              </w:rPr>
              <w:t xml:space="preserve">Average </w:t>
            </w:r>
            <w:r w:rsidRPr="005029A5">
              <w:rPr>
                <w:rFonts w:cs="Arial"/>
                <w:sz w:val="20"/>
                <w:szCs w:val="20"/>
                <w:lang w:eastAsia="en-GB"/>
              </w:rPr>
              <w:t>Speed (kph)</w:t>
            </w:r>
          </w:p>
        </w:tc>
        <w:tc>
          <w:tcPr>
            <w:tcW w:w="1006" w:type="dxa"/>
            <w:tcBorders>
              <w:top w:val="nil"/>
              <w:left w:val="nil"/>
              <w:bottom w:val="single" w:sz="4" w:space="0" w:color="auto"/>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46</w:t>
            </w:r>
          </w:p>
        </w:tc>
        <w:tc>
          <w:tcPr>
            <w:tcW w:w="1219" w:type="dxa"/>
            <w:gridSpan w:val="2"/>
            <w:tcBorders>
              <w:top w:val="nil"/>
              <w:left w:val="nil"/>
              <w:bottom w:val="single" w:sz="4" w:space="0" w:color="auto"/>
              <w:right w:val="nil"/>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36</w:t>
            </w:r>
          </w:p>
        </w:tc>
        <w:tc>
          <w:tcPr>
            <w:tcW w:w="1051" w:type="dxa"/>
            <w:tcBorders>
              <w:top w:val="nil"/>
              <w:left w:val="nil"/>
              <w:bottom w:val="single" w:sz="4" w:space="0" w:color="auto"/>
              <w:right w:val="single" w:sz="4" w:space="0" w:color="auto"/>
            </w:tcBorders>
            <w:noWrap/>
            <w:vAlign w:val="bottom"/>
          </w:tcPr>
          <w:p w:rsidR="002500BE" w:rsidRPr="005029A5" w:rsidRDefault="002500BE" w:rsidP="00E9506B">
            <w:pPr>
              <w:keepNext/>
              <w:jc w:val="right"/>
              <w:rPr>
                <w:rFonts w:cs="Arial"/>
                <w:sz w:val="20"/>
                <w:szCs w:val="20"/>
                <w:lang w:eastAsia="en-GB"/>
              </w:rPr>
            </w:pPr>
            <w:r w:rsidRPr="005029A5">
              <w:rPr>
                <w:rFonts w:cs="Arial"/>
                <w:sz w:val="20"/>
                <w:szCs w:val="20"/>
                <w:lang w:eastAsia="en-GB"/>
              </w:rPr>
              <w:t>41</w:t>
            </w:r>
          </w:p>
        </w:tc>
        <w:tc>
          <w:tcPr>
            <w:tcW w:w="1122" w:type="dxa"/>
            <w:tcBorders>
              <w:top w:val="nil"/>
              <w:left w:val="nil"/>
              <w:bottom w:val="single" w:sz="4" w:space="0" w:color="auto"/>
              <w:right w:val="nil"/>
            </w:tcBorders>
            <w:noWrap/>
            <w:vAlign w:val="bottom"/>
          </w:tcPr>
          <w:p w:rsidR="002500BE" w:rsidRPr="005029A5" w:rsidRDefault="002500BE" w:rsidP="00E9506B">
            <w:pPr>
              <w:keepNext/>
              <w:jc w:val="right"/>
              <w:rPr>
                <w:rFonts w:cs="Arial"/>
                <w:color w:val="FF0000"/>
                <w:sz w:val="20"/>
                <w:szCs w:val="20"/>
                <w:lang w:eastAsia="en-GB"/>
              </w:rPr>
            </w:pPr>
            <w:r w:rsidRPr="005029A5">
              <w:rPr>
                <w:rFonts w:cs="Arial"/>
                <w:color w:val="FF0000"/>
                <w:sz w:val="20"/>
                <w:szCs w:val="20"/>
                <w:lang w:eastAsia="en-GB"/>
              </w:rPr>
              <w:t>-23%</w:t>
            </w:r>
          </w:p>
        </w:tc>
        <w:tc>
          <w:tcPr>
            <w:tcW w:w="1240" w:type="dxa"/>
            <w:gridSpan w:val="2"/>
            <w:tcBorders>
              <w:top w:val="nil"/>
              <w:left w:val="nil"/>
              <w:bottom w:val="single" w:sz="4" w:space="0" w:color="auto"/>
              <w:right w:val="nil"/>
            </w:tcBorders>
            <w:noWrap/>
            <w:vAlign w:val="bottom"/>
          </w:tcPr>
          <w:p w:rsidR="002500BE" w:rsidRPr="005029A5" w:rsidRDefault="002500BE" w:rsidP="00E9506B">
            <w:pPr>
              <w:keepNext/>
              <w:jc w:val="right"/>
              <w:rPr>
                <w:rFonts w:cs="Arial"/>
                <w:color w:val="FF0000"/>
                <w:sz w:val="20"/>
                <w:szCs w:val="20"/>
                <w:lang w:eastAsia="en-GB"/>
              </w:rPr>
            </w:pPr>
            <w:r w:rsidRPr="005029A5">
              <w:rPr>
                <w:rFonts w:cs="Arial"/>
                <w:color w:val="FF0000"/>
                <w:sz w:val="20"/>
                <w:szCs w:val="20"/>
                <w:lang w:eastAsia="en-GB"/>
              </w:rPr>
              <w:t>-10%</w:t>
            </w:r>
          </w:p>
        </w:tc>
      </w:tr>
    </w:tbl>
    <w:p w:rsidR="004631AE" w:rsidRDefault="004631AE">
      <w:pPr>
        <w:pStyle w:val="Body"/>
        <w:ind w:left="567"/>
      </w:pPr>
    </w:p>
    <w:p w:rsidR="004631AE" w:rsidRPr="00E9506B" w:rsidRDefault="004631AE" w:rsidP="00E9506B">
      <w:pPr>
        <w:pStyle w:val="StylePara311ptNotItalic"/>
        <w:numPr>
          <w:ilvl w:val="0"/>
          <w:numId w:val="0"/>
        </w:numPr>
        <w:ind w:left="567" w:firstLine="113"/>
        <w:rPr>
          <w:b/>
          <w:szCs w:val="20"/>
        </w:rPr>
      </w:pPr>
      <w:bookmarkStart w:id="101" w:name="_Ref337716151"/>
      <w:bookmarkStart w:id="102" w:name="_Toc341687980"/>
      <w:proofErr w:type="gramStart"/>
      <w:r w:rsidRPr="003E1FB8">
        <w:rPr>
          <w:b/>
          <w:szCs w:val="20"/>
        </w:rPr>
        <w:t>Table 3.</w:t>
      </w:r>
      <w:proofErr w:type="gramEnd"/>
      <w:r w:rsidR="007C3B17" w:rsidRPr="003E1FB8">
        <w:rPr>
          <w:b/>
          <w:szCs w:val="20"/>
        </w:rPr>
        <w:fldChar w:fldCharType="begin"/>
      </w:r>
      <w:r w:rsidRPr="003E1FB8">
        <w:rPr>
          <w:b/>
          <w:szCs w:val="20"/>
        </w:rPr>
        <w:instrText xml:space="preserve"> SEQ Table \* ARABIC </w:instrText>
      </w:r>
      <w:r w:rsidR="007C3B17" w:rsidRPr="003E1FB8">
        <w:rPr>
          <w:b/>
          <w:szCs w:val="20"/>
        </w:rPr>
        <w:fldChar w:fldCharType="separate"/>
      </w:r>
      <w:r w:rsidR="001A4385">
        <w:rPr>
          <w:b/>
          <w:noProof/>
          <w:szCs w:val="20"/>
        </w:rPr>
        <w:t>8</w:t>
      </w:r>
      <w:r w:rsidR="007C3B17" w:rsidRPr="003E1FB8">
        <w:rPr>
          <w:b/>
          <w:szCs w:val="20"/>
        </w:rPr>
        <w:fldChar w:fldCharType="end"/>
      </w:r>
      <w:bookmarkEnd w:id="101"/>
      <w:r w:rsidRPr="003E1FB8">
        <w:rPr>
          <w:b/>
          <w:szCs w:val="20"/>
        </w:rPr>
        <w:t xml:space="preserve">: </w:t>
      </w:r>
      <w:r>
        <w:rPr>
          <w:b/>
          <w:szCs w:val="20"/>
        </w:rPr>
        <w:t>Network Statistics in Without Scheme Case, 2041, Policy Area</w:t>
      </w:r>
      <w:bookmarkEnd w:id="102"/>
    </w:p>
    <w:tbl>
      <w:tblPr>
        <w:tblW w:w="0" w:type="auto"/>
        <w:tblInd w:w="817" w:type="dxa"/>
        <w:tblLayout w:type="fixed"/>
        <w:tblLook w:val="00A0"/>
      </w:tblPr>
      <w:tblGrid>
        <w:gridCol w:w="1162"/>
        <w:gridCol w:w="2696"/>
        <w:gridCol w:w="1040"/>
        <w:gridCol w:w="1185"/>
        <w:gridCol w:w="1051"/>
        <w:gridCol w:w="1161"/>
        <w:gridCol w:w="1284"/>
      </w:tblGrid>
      <w:tr w:rsidR="004631AE" w:rsidRPr="002500BE" w:rsidTr="002500BE">
        <w:trPr>
          <w:trHeight w:val="255"/>
        </w:trPr>
        <w:tc>
          <w:tcPr>
            <w:tcW w:w="1162" w:type="dxa"/>
            <w:tcBorders>
              <w:top w:val="single" w:sz="4" w:space="0" w:color="auto"/>
              <w:left w:val="nil"/>
              <w:bottom w:val="single" w:sz="4" w:space="0" w:color="auto"/>
              <w:right w:val="nil"/>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 </w:t>
            </w:r>
          </w:p>
        </w:tc>
        <w:tc>
          <w:tcPr>
            <w:tcW w:w="2696" w:type="dxa"/>
            <w:tcBorders>
              <w:top w:val="single" w:sz="4" w:space="0" w:color="auto"/>
              <w:left w:val="nil"/>
              <w:bottom w:val="single" w:sz="4" w:space="0" w:color="auto"/>
              <w:right w:val="single" w:sz="4" w:space="0" w:color="auto"/>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 </w:t>
            </w:r>
          </w:p>
        </w:tc>
        <w:tc>
          <w:tcPr>
            <w:tcW w:w="1040" w:type="dxa"/>
            <w:tcBorders>
              <w:top w:val="single" w:sz="4" w:space="0" w:color="auto"/>
              <w:left w:val="nil"/>
              <w:bottom w:val="single" w:sz="4" w:space="0" w:color="auto"/>
              <w:right w:val="nil"/>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Base</w:t>
            </w:r>
          </w:p>
        </w:tc>
        <w:tc>
          <w:tcPr>
            <w:tcW w:w="1185" w:type="dxa"/>
            <w:tcBorders>
              <w:top w:val="single" w:sz="4" w:space="0" w:color="auto"/>
              <w:left w:val="nil"/>
              <w:bottom w:val="single" w:sz="4" w:space="0" w:color="auto"/>
              <w:right w:val="nil"/>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Reference</w:t>
            </w:r>
          </w:p>
        </w:tc>
        <w:tc>
          <w:tcPr>
            <w:tcW w:w="1051" w:type="dxa"/>
            <w:tcBorders>
              <w:top w:val="single" w:sz="4" w:space="0" w:color="auto"/>
              <w:left w:val="nil"/>
              <w:bottom w:val="single" w:sz="4" w:space="0" w:color="auto"/>
              <w:right w:val="single" w:sz="4" w:space="0" w:color="auto"/>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Core</w:t>
            </w:r>
          </w:p>
        </w:tc>
        <w:tc>
          <w:tcPr>
            <w:tcW w:w="1161" w:type="dxa"/>
            <w:tcBorders>
              <w:top w:val="single" w:sz="4" w:space="0" w:color="auto"/>
              <w:left w:val="nil"/>
              <w:bottom w:val="single" w:sz="4" w:space="0" w:color="auto"/>
              <w:right w:val="nil"/>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Base-Ref</w:t>
            </w:r>
          </w:p>
        </w:tc>
        <w:tc>
          <w:tcPr>
            <w:tcW w:w="1284" w:type="dxa"/>
            <w:tcBorders>
              <w:top w:val="single" w:sz="4" w:space="0" w:color="auto"/>
              <w:left w:val="nil"/>
              <w:bottom w:val="single" w:sz="4" w:space="0" w:color="auto"/>
              <w:right w:val="nil"/>
            </w:tcBorders>
            <w:noWrap/>
            <w:vAlign w:val="bottom"/>
          </w:tcPr>
          <w:p w:rsidR="001C3F67" w:rsidRDefault="002414A8">
            <w:pPr>
              <w:keepNext/>
              <w:jc w:val="right"/>
              <w:rPr>
                <w:rFonts w:cs="Arial"/>
                <w:b/>
                <w:bCs/>
                <w:kern w:val="28"/>
                <w:sz w:val="20"/>
                <w:szCs w:val="20"/>
                <w:lang w:eastAsia="en-GB"/>
              </w:rPr>
            </w:pPr>
            <w:r w:rsidRPr="002414A8">
              <w:rPr>
                <w:rFonts w:cs="Arial"/>
                <w:b/>
                <w:sz w:val="20"/>
                <w:szCs w:val="20"/>
                <w:lang w:eastAsia="en-GB"/>
              </w:rPr>
              <w:t>Base-Core</w:t>
            </w:r>
          </w:p>
        </w:tc>
      </w:tr>
      <w:tr w:rsidR="002500BE" w:rsidRPr="005029A5" w:rsidTr="002500BE">
        <w:trPr>
          <w:trHeight w:val="255"/>
        </w:trPr>
        <w:tc>
          <w:tcPr>
            <w:tcW w:w="1162" w:type="dxa"/>
            <w:vMerge w:val="restart"/>
            <w:tcBorders>
              <w:top w:val="nil"/>
              <w:left w:val="nil"/>
              <w:right w:val="nil"/>
            </w:tcBorders>
            <w:noWrap/>
            <w:vAlign w:val="center"/>
          </w:tcPr>
          <w:p w:rsidR="002500BE" w:rsidRDefault="002500BE" w:rsidP="002500BE">
            <w:pPr>
              <w:keepNext/>
              <w:rPr>
                <w:rFonts w:cs="Arial"/>
                <w:bCs/>
                <w:kern w:val="28"/>
                <w:sz w:val="20"/>
                <w:szCs w:val="20"/>
                <w:lang w:eastAsia="en-GB"/>
              </w:rPr>
            </w:pPr>
            <w:r w:rsidRPr="005029A5">
              <w:rPr>
                <w:rFonts w:cs="Arial"/>
                <w:sz w:val="20"/>
                <w:szCs w:val="20"/>
                <w:lang w:eastAsia="en-GB"/>
              </w:rPr>
              <w:t>AM Peak</w:t>
            </w:r>
          </w:p>
        </w:tc>
        <w:tc>
          <w:tcPr>
            <w:tcW w:w="2696" w:type="dxa"/>
            <w:tcBorders>
              <w:top w:val="nil"/>
              <w:left w:val="nil"/>
              <w:bottom w:val="nil"/>
              <w:right w:val="single" w:sz="4" w:space="0" w:color="auto"/>
            </w:tcBorders>
            <w:noWrap/>
            <w:vAlign w:val="bottom"/>
          </w:tcPr>
          <w:p w:rsidR="002500BE" w:rsidRDefault="002500BE">
            <w:pPr>
              <w:keepNext/>
              <w:rPr>
                <w:rFonts w:cs="Arial"/>
                <w:bCs/>
                <w:kern w:val="28"/>
                <w:sz w:val="20"/>
                <w:szCs w:val="20"/>
                <w:lang w:eastAsia="en-GB"/>
              </w:rPr>
            </w:pPr>
            <w:r w:rsidRPr="005029A5">
              <w:rPr>
                <w:rFonts w:cs="Arial"/>
                <w:sz w:val="20"/>
                <w:szCs w:val="20"/>
                <w:lang w:eastAsia="en-GB"/>
              </w:rPr>
              <w:t>Vehicle Time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40" w:type="dxa"/>
            <w:tcBorders>
              <w:top w:val="nil"/>
              <w:left w:val="nil"/>
              <w:bottom w:val="nil"/>
              <w:right w:val="nil"/>
            </w:tcBorders>
            <w:noWrap/>
            <w:vAlign w:val="bottom"/>
          </w:tcPr>
          <w:p w:rsidR="002500BE" w:rsidRDefault="002500BE">
            <w:pPr>
              <w:keepNext/>
              <w:jc w:val="right"/>
              <w:rPr>
                <w:rFonts w:cs="Arial"/>
                <w:bCs/>
                <w:kern w:val="28"/>
                <w:sz w:val="20"/>
                <w:szCs w:val="20"/>
                <w:lang w:eastAsia="en-GB"/>
              </w:rPr>
            </w:pPr>
            <w:r>
              <w:rPr>
                <w:rFonts w:cs="Arial"/>
                <w:sz w:val="20"/>
                <w:szCs w:val="20"/>
              </w:rPr>
              <w:t>85,420</w:t>
            </w:r>
          </w:p>
        </w:tc>
        <w:tc>
          <w:tcPr>
            <w:tcW w:w="1185" w:type="dxa"/>
            <w:tcBorders>
              <w:top w:val="nil"/>
              <w:left w:val="nil"/>
              <w:bottom w:val="nil"/>
              <w:right w:val="nil"/>
            </w:tcBorders>
            <w:noWrap/>
            <w:vAlign w:val="bottom"/>
          </w:tcPr>
          <w:p w:rsidR="002500BE" w:rsidRDefault="002500BE">
            <w:pPr>
              <w:keepNext/>
              <w:jc w:val="right"/>
              <w:rPr>
                <w:rFonts w:cs="Arial"/>
                <w:bCs/>
                <w:kern w:val="28"/>
                <w:sz w:val="20"/>
                <w:szCs w:val="20"/>
                <w:lang w:eastAsia="en-GB"/>
              </w:rPr>
            </w:pPr>
            <w:r>
              <w:rPr>
                <w:rFonts w:cs="Arial"/>
                <w:sz w:val="20"/>
                <w:szCs w:val="20"/>
              </w:rPr>
              <w:t>174,137</w:t>
            </w:r>
          </w:p>
        </w:tc>
        <w:tc>
          <w:tcPr>
            <w:tcW w:w="1051" w:type="dxa"/>
            <w:tcBorders>
              <w:top w:val="nil"/>
              <w:left w:val="nil"/>
              <w:bottom w:val="nil"/>
              <w:right w:val="single" w:sz="4" w:space="0" w:color="auto"/>
            </w:tcBorders>
            <w:noWrap/>
            <w:vAlign w:val="bottom"/>
          </w:tcPr>
          <w:p w:rsidR="002500BE" w:rsidRDefault="002500BE">
            <w:pPr>
              <w:keepNext/>
              <w:jc w:val="right"/>
              <w:rPr>
                <w:rFonts w:cs="Arial"/>
                <w:bCs/>
                <w:kern w:val="28"/>
                <w:sz w:val="20"/>
                <w:szCs w:val="20"/>
                <w:lang w:eastAsia="en-GB"/>
              </w:rPr>
            </w:pPr>
            <w:r>
              <w:rPr>
                <w:rFonts w:cs="Arial"/>
                <w:sz w:val="20"/>
                <w:szCs w:val="20"/>
              </w:rPr>
              <w:t>132,871</w:t>
            </w:r>
          </w:p>
        </w:tc>
        <w:tc>
          <w:tcPr>
            <w:tcW w:w="1161" w:type="dxa"/>
            <w:tcBorders>
              <w:top w:val="nil"/>
              <w:left w:val="nil"/>
              <w:bottom w:val="nil"/>
              <w:right w:val="nil"/>
            </w:tcBorders>
            <w:noWrap/>
            <w:vAlign w:val="bottom"/>
          </w:tcPr>
          <w:p w:rsidR="002500BE" w:rsidRDefault="002500BE">
            <w:pPr>
              <w:keepNext/>
              <w:jc w:val="right"/>
              <w:rPr>
                <w:rFonts w:cs="Arial"/>
                <w:bCs/>
                <w:kern w:val="28"/>
                <w:sz w:val="20"/>
                <w:szCs w:val="20"/>
                <w:lang w:eastAsia="en-GB"/>
              </w:rPr>
            </w:pPr>
            <w:r>
              <w:rPr>
                <w:rFonts w:cs="Arial"/>
                <w:sz w:val="20"/>
                <w:szCs w:val="20"/>
              </w:rPr>
              <w:t>104%</w:t>
            </w:r>
          </w:p>
        </w:tc>
        <w:tc>
          <w:tcPr>
            <w:tcW w:w="1284" w:type="dxa"/>
            <w:tcBorders>
              <w:top w:val="nil"/>
              <w:left w:val="nil"/>
              <w:bottom w:val="nil"/>
              <w:right w:val="nil"/>
            </w:tcBorders>
            <w:noWrap/>
            <w:vAlign w:val="bottom"/>
          </w:tcPr>
          <w:p w:rsidR="002500BE" w:rsidRDefault="002500BE">
            <w:pPr>
              <w:keepNext/>
              <w:jc w:val="right"/>
              <w:rPr>
                <w:rFonts w:cs="Arial"/>
                <w:bCs/>
                <w:kern w:val="28"/>
                <w:sz w:val="20"/>
                <w:szCs w:val="20"/>
                <w:lang w:eastAsia="en-GB"/>
              </w:rPr>
            </w:pPr>
            <w:r>
              <w:rPr>
                <w:rFonts w:cs="Arial"/>
                <w:sz w:val="20"/>
                <w:szCs w:val="20"/>
              </w:rPr>
              <w:t>56%</w:t>
            </w:r>
          </w:p>
        </w:tc>
      </w:tr>
      <w:tr w:rsidR="002500BE" w:rsidRPr="005029A5" w:rsidTr="002500BE">
        <w:trPr>
          <w:trHeight w:val="255"/>
        </w:trPr>
        <w:tc>
          <w:tcPr>
            <w:tcW w:w="1162" w:type="dxa"/>
            <w:vMerge/>
            <w:tcBorders>
              <w:left w:val="nil"/>
              <w:right w:val="nil"/>
            </w:tcBorders>
            <w:noWrap/>
            <w:vAlign w:val="center"/>
          </w:tcPr>
          <w:p w:rsidR="002500BE"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Vehicle Delay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29,854</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99,564</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61,993</w:t>
            </w:r>
          </w:p>
        </w:tc>
        <w:tc>
          <w:tcPr>
            <w:tcW w:w="1161"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233%</w:t>
            </w:r>
          </w:p>
        </w:tc>
        <w:tc>
          <w:tcPr>
            <w:tcW w:w="1284"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108%</w:t>
            </w:r>
          </w:p>
        </w:tc>
      </w:tr>
      <w:tr w:rsidR="002500BE" w:rsidRPr="005029A5" w:rsidTr="002500BE">
        <w:trPr>
          <w:trHeight w:val="255"/>
        </w:trPr>
        <w:tc>
          <w:tcPr>
            <w:tcW w:w="1162" w:type="dxa"/>
            <w:vMerge/>
            <w:tcBorders>
              <w:left w:val="nil"/>
              <w:right w:val="nil"/>
            </w:tcBorders>
            <w:noWrap/>
            <w:vAlign w:val="center"/>
          </w:tcPr>
          <w:p w:rsidR="002500BE"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 xml:space="preserve">Queues End of </w:t>
            </w:r>
            <w:proofErr w:type="spellStart"/>
            <w:r w:rsidRPr="005029A5">
              <w:rPr>
                <w:rFonts w:cs="Arial"/>
                <w:sz w:val="20"/>
                <w:szCs w:val="20"/>
                <w:lang w:eastAsia="en-GB"/>
              </w:rPr>
              <w:t>Hour</w:t>
            </w:r>
            <w:proofErr w:type="spellEnd"/>
            <w:r w:rsidRPr="005029A5">
              <w:rPr>
                <w:rFonts w:cs="Arial"/>
                <w:sz w:val="20"/>
                <w:szCs w:val="20"/>
                <w:lang w:eastAsia="en-GB"/>
              </w:rPr>
              <w:t xml:space="preserve"> (</w:t>
            </w:r>
            <w:proofErr w:type="spellStart"/>
            <w:r w:rsidRPr="005029A5">
              <w:rPr>
                <w:rFonts w:cs="Arial"/>
                <w:sz w:val="20"/>
                <w:szCs w:val="20"/>
                <w:lang w:eastAsia="en-GB"/>
              </w:rPr>
              <w:t>Veh</w:t>
            </w:r>
            <w:proofErr w:type="spellEnd"/>
            <w:r w:rsidRPr="005029A5">
              <w:rPr>
                <w:rFonts w:cs="Arial"/>
                <w:sz w:val="20"/>
                <w:szCs w:val="20"/>
                <w:lang w:eastAsia="en-GB"/>
              </w:rPr>
              <w:t>)</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11,061</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52,846</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28,428</w:t>
            </w:r>
          </w:p>
        </w:tc>
        <w:tc>
          <w:tcPr>
            <w:tcW w:w="1161"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378%</w:t>
            </w:r>
          </w:p>
        </w:tc>
        <w:tc>
          <w:tcPr>
            <w:tcW w:w="1284"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157%</w:t>
            </w:r>
          </w:p>
        </w:tc>
      </w:tr>
      <w:tr w:rsidR="002500BE" w:rsidRPr="005029A5" w:rsidTr="002500BE">
        <w:trPr>
          <w:trHeight w:val="255"/>
        </w:trPr>
        <w:tc>
          <w:tcPr>
            <w:tcW w:w="1162" w:type="dxa"/>
            <w:vMerge/>
            <w:tcBorders>
              <w:left w:val="nil"/>
              <w:bottom w:val="nil"/>
              <w:right w:val="nil"/>
            </w:tcBorders>
            <w:noWrap/>
            <w:vAlign w:val="center"/>
          </w:tcPr>
          <w:p w:rsidR="002500BE"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Speed (kph)</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46</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30</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38</w:t>
            </w:r>
          </w:p>
        </w:tc>
        <w:tc>
          <w:tcPr>
            <w:tcW w:w="1161" w:type="dxa"/>
            <w:tcBorders>
              <w:top w:val="nil"/>
              <w:left w:val="nil"/>
              <w:bottom w:val="nil"/>
              <w:right w:val="nil"/>
            </w:tcBorders>
            <w:noWrap/>
            <w:vAlign w:val="bottom"/>
          </w:tcPr>
          <w:p w:rsidR="002500BE" w:rsidRDefault="002500BE">
            <w:pPr>
              <w:keepNext/>
              <w:jc w:val="right"/>
              <w:rPr>
                <w:rFonts w:cs="Arial"/>
                <w:color w:val="FF0000"/>
                <w:sz w:val="20"/>
                <w:szCs w:val="20"/>
                <w:lang w:eastAsia="en-GB"/>
              </w:rPr>
            </w:pPr>
            <w:r>
              <w:rPr>
                <w:rFonts w:cs="Arial"/>
                <w:color w:val="FF0000"/>
                <w:sz w:val="20"/>
                <w:szCs w:val="20"/>
              </w:rPr>
              <w:t>-35%</w:t>
            </w:r>
          </w:p>
        </w:tc>
        <w:tc>
          <w:tcPr>
            <w:tcW w:w="1284" w:type="dxa"/>
            <w:tcBorders>
              <w:top w:val="nil"/>
              <w:left w:val="nil"/>
              <w:bottom w:val="nil"/>
              <w:right w:val="nil"/>
            </w:tcBorders>
            <w:noWrap/>
            <w:vAlign w:val="bottom"/>
          </w:tcPr>
          <w:p w:rsidR="002500BE" w:rsidRDefault="002500BE">
            <w:pPr>
              <w:keepNext/>
              <w:jc w:val="right"/>
              <w:rPr>
                <w:rFonts w:cs="Arial"/>
                <w:color w:val="FF0000"/>
                <w:sz w:val="20"/>
                <w:szCs w:val="20"/>
                <w:lang w:eastAsia="en-GB"/>
              </w:rPr>
            </w:pPr>
            <w:r>
              <w:rPr>
                <w:rFonts w:cs="Arial"/>
                <w:color w:val="FF0000"/>
                <w:sz w:val="20"/>
                <w:szCs w:val="20"/>
              </w:rPr>
              <w:t>-18%</w:t>
            </w:r>
          </w:p>
        </w:tc>
      </w:tr>
      <w:tr w:rsidR="002500BE" w:rsidRPr="005029A5" w:rsidTr="002500BE">
        <w:trPr>
          <w:trHeight w:val="255"/>
        </w:trPr>
        <w:tc>
          <w:tcPr>
            <w:tcW w:w="1162" w:type="dxa"/>
            <w:vMerge w:val="restart"/>
            <w:tcBorders>
              <w:top w:val="single" w:sz="4" w:space="0" w:color="auto"/>
              <w:left w:val="nil"/>
              <w:right w:val="nil"/>
            </w:tcBorders>
            <w:noWrap/>
            <w:vAlign w:val="center"/>
          </w:tcPr>
          <w:p w:rsidR="002500BE" w:rsidRDefault="002500BE" w:rsidP="002500BE">
            <w:pPr>
              <w:keepNext/>
              <w:rPr>
                <w:rFonts w:cs="Arial"/>
                <w:sz w:val="20"/>
                <w:szCs w:val="20"/>
                <w:lang w:eastAsia="en-GB"/>
              </w:rPr>
            </w:pPr>
            <w:r w:rsidRPr="005029A5">
              <w:rPr>
                <w:rFonts w:cs="Arial"/>
                <w:sz w:val="20"/>
                <w:szCs w:val="20"/>
                <w:lang w:eastAsia="en-GB"/>
              </w:rPr>
              <w:t>Interpeak</w:t>
            </w:r>
          </w:p>
        </w:tc>
        <w:tc>
          <w:tcPr>
            <w:tcW w:w="2696" w:type="dxa"/>
            <w:tcBorders>
              <w:top w:val="single" w:sz="4" w:space="0" w:color="auto"/>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Vehicle Time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40"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66,020</w:t>
            </w:r>
          </w:p>
        </w:tc>
        <w:tc>
          <w:tcPr>
            <w:tcW w:w="1185"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140,486</w:t>
            </w:r>
          </w:p>
        </w:tc>
        <w:tc>
          <w:tcPr>
            <w:tcW w:w="1051" w:type="dxa"/>
            <w:tcBorders>
              <w:top w:val="single" w:sz="4" w:space="0" w:color="auto"/>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111,676</w:t>
            </w:r>
          </w:p>
        </w:tc>
        <w:tc>
          <w:tcPr>
            <w:tcW w:w="1161"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113%</w:t>
            </w:r>
          </w:p>
        </w:tc>
        <w:tc>
          <w:tcPr>
            <w:tcW w:w="1284"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69%</w:t>
            </w:r>
          </w:p>
        </w:tc>
      </w:tr>
      <w:tr w:rsidR="002500BE" w:rsidRPr="005029A5" w:rsidTr="002500BE">
        <w:trPr>
          <w:trHeight w:val="255"/>
        </w:trPr>
        <w:tc>
          <w:tcPr>
            <w:tcW w:w="1162" w:type="dxa"/>
            <w:vMerge/>
            <w:tcBorders>
              <w:left w:val="nil"/>
              <w:right w:val="nil"/>
            </w:tcBorders>
            <w:noWrap/>
            <w:vAlign w:val="center"/>
          </w:tcPr>
          <w:p w:rsidR="002500BE"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Vehicle Delay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19,996</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73,993</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48,181</w:t>
            </w:r>
          </w:p>
        </w:tc>
        <w:tc>
          <w:tcPr>
            <w:tcW w:w="1161"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270%</w:t>
            </w:r>
          </w:p>
        </w:tc>
        <w:tc>
          <w:tcPr>
            <w:tcW w:w="1284"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141%</w:t>
            </w:r>
          </w:p>
        </w:tc>
      </w:tr>
      <w:tr w:rsidR="002500BE" w:rsidRPr="005029A5" w:rsidTr="002500BE">
        <w:trPr>
          <w:trHeight w:val="255"/>
        </w:trPr>
        <w:tc>
          <w:tcPr>
            <w:tcW w:w="1162" w:type="dxa"/>
            <w:vMerge/>
            <w:tcBorders>
              <w:left w:val="nil"/>
              <w:right w:val="nil"/>
            </w:tcBorders>
            <w:noWrap/>
            <w:vAlign w:val="center"/>
          </w:tcPr>
          <w:p w:rsidR="002500BE"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 xml:space="preserve">Queues End of </w:t>
            </w:r>
            <w:proofErr w:type="spellStart"/>
            <w:r w:rsidRPr="005029A5">
              <w:rPr>
                <w:rFonts w:cs="Arial"/>
                <w:sz w:val="20"/>
                <w:szCs w:val="20"/>
                <w:lang w:eastAsia="en-GB"/>
              </w:rPr>
              <w:t>Hour</w:t>
            </w:r>
            <w:proofErr w:type="spellEnd"/>
            <w:r w:rsidRPr="005029A5">
              <w:rPr>
                <w:rFonts w:cs="Arial"/>
                <w:sz w:val="20"/>
                <w:szCs w:val="20"/>
                <w:lang w:eastAsia="en-GB"/>
              </w:rPr>
              <w:t xml:space="preserve"> (</w:t>
            </w:r>
            <w:proofErr w:type="spellStart"/>
            <w:r w:rsidRPr="005029A5">
              <w:rPr>
                <w:rFonts w:cs="Arial"/>
                <w:sz w:val="20"/>
                <w:szCs w:val="20"/>
                <w:lang w:eastAsia="en-GB"/>
              </w:rPr>
              <w:t>Veh</w:t>
            </w:r>
            <w:proofErr w:type="spellEnd"/>
            <w:r w:rsidRPr="005029A5">
              <w:rPr>
                <w:rFonts w:cs="Arial"/>
                <w:sz w:val="20"/>
                <w:szCs w:val="20"/>
                <w:lang w:eastAsia="en-GB"/>
              </w:rPr>
              <w:t>)</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7,551</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37,430</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21,027</w:t>
            </w:r>
          </w:p>
        </w:tc>
        <w:tc>
          <w:tcPr>
            <w:tcW w:w="1161"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396%</w:t>
            </w:r>
          </w:p>
        </w:tc>
        <w:tc>
          <w:tcPr>
            <w:tcW w:w="1284"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178%</w:t>
            </w:r>
          </w:p>
        </w:tc>
      </w:tr>
      <w:tr w:rsidR="002500BE" w:rsidRPr="005029A5" w:rsidTr="002500BE">
        <w:trPr>
          <w:trHeight w:val="255"/>
        </w:trPr>
        <w:tc>
          <w:tcPr>
            <w:tcW w:w="1162" w:type="dxa"/>
            <w:vMerge/>
            <w:tcBorders>
              <w:left w:val="nil"/>
              <w:bottom w:val="nil"/>
              <w:right w:val="nil"/>
            </w:tcBorders>
            <w:noWrap/>
            <w:vAlign w:val="center"/>
          </w:tcPr>
          <w:p w:rsidR="002500BE" w:rsidRDefault="002500BE" w:rsidP="002500BE">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Speed (kph)</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49</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33</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40</w:t>
            </w:r>
          </w:p>
        </w:tc>
        <w:tc>
          <w:tcPr>
            <w:tcW w:w="1161" w:type="dxa"/>
            <w:tcBorders>
              <w:top w:val="nil"/>
              <w:left w:val="nil"/>
              <w:bottom w:val="nil"/>
              <w:right w:val="nil"/>
            </w:tcBorders>
            <w:noWrap/>
            <w:vAlign w:val="bottom"/>
          </w:tcPr>
          <w:p w:rsidR="002500BE" w:rsidRDefault="002500BE">
            <w:pPr>
              <w:keepNext/>
              <w:jc w:val="right"/>
              <w:rPr>
                <w:rFonts w:cs="Arial"/>
                <w:color w:val="FF0000"/>
                <w:sz w:val="20"/>
                <w:szCs w:val="20"/>
                <w:lang w:eastAsia="en-GB"/>
              </w:rPr>
            </w:pPr>
            <w:r>
              <w:rPr>
                <w:rFonts w:cs="Arial"/>
                <w:color w:val="FF0000"/>
                <w:sz w:val="20"/>
                <w:szCs w:val="20"/>
              </w:rPr>
              <w:t>-32%</w:t>
            </w:r>
          </w:p>
        </w:tc>
        <w:tc>
          <w:tcPr>
            <w:tcW w:w="1284" w:type="dxa"/>
            <w:tcBorders>
              <w:top w:val="nil"/>
              <w:left w:val="nil"/>
              <w:bottom w:val="nil"/>
              <w:right w:val="nil"/>
            </w:tcBorders>
            <w:noWrap/>
            <w:vAlign w:val="bottom"/>
          </w:tcPr>
          <w:p w:rsidR="002500BE" w:rsidRDefault="002500BE">
            <w:pPr>
              <w:keepNext/>
              <w:jc w:val="right"/>
              <w:rPr>
                <w:rFonts w:cs="Arial"/>
                <w:color w:val="FF0000"/>
                <w:sz w:val="20"/>
                <w:szCs w:val="20"/>
                <w:lang w:eastAsia="en-GB"/>
              </w:rPr>
            </w:pPr>
            <w:r>
              <w:rPr>
                <w:rFonts w:cs="Arial"/>
                <w:color w:val="FF0000"/>
                <w:sz w:val="20"/>
                <w:szCs w:val="20"/>
              </w:rPr>
              <w:t>-18%</w:t>
            </w:r>
          </w:p>
        </w:tc>
      </w:tr>
      <w:tr w:rsidR="002500BE" w:rsidRPr="005029A5" w:rsidTr="002500BE">
        <w:trPr>
          <w:trHeight w:val="255"/>
        </w:trPr>
        <w:tc>
          <w:tcPr>
            <w:tcW w:w="1162" w:type="dxa"/>
            <w:vMerge w:val="restart"/>
            <w:tcBorders>
              <w:top w:val="single" w:sz="4" w:space="0" w:color="auto"/>
              <w:left w:val="nil"/>
              <w:right w:val="nil"/>
            </w:tcBorders>
            <w:noWrap/>
            <w:vAlign w:val="center"/>
          </w:tcPr>
          <w:p w:rsidR="002500BE" w:rsidRDefault="002500BE" w:rsidP="002500BE">
            <w:pPr>
              <w:keepNext/>
              <w:rPr>
                <w:rFonts w:cs="Arial"/>
                <w:sz w:val="20"/>
                <w:szCs w:val="20"/>
                <w:lang w:eastAsia="en-GB"/>
              </w:rPr>
            </w:pPr>
            <w:r w:rsidRPr="005029A5">
              <w:rPr>
                <w:rFonts w:cs="Arial"/>
                <w:sz w:val="20"/>
                <w:szCs w:val="20"/>
                <w:lang w:eastAsia="en-GB"/>
              </w:rPr>
              <w:t>PM Peak </w:t>
            </w:r>
          </w:p>
        </w:tc>
        <w:tc>
          <w:tcPr>
            <w:tcW w:w="2696" w:type="dxa"/>
            <w:tcBorders>
              <w:top w:val="single" w:sz="4" w:space="0" w:color="auto"/>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Vehicle Time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40"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91,305</w:t>
            </w:r>
          </w:p>
        </w:tc>
        <w:tc>
          <w:tcPr>
            <w:tcW w:w="1185"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183,395</w:t>
            </w:r>
          </w:p>
        </w:tc>
        <w:tc>
          <w:tcPr>
            <w:tcW w:w="1051" w:type="dxa"/>
            <w:tcBorders>
              <w:top w:val="single" w:sz="4" w:space="0" w:color="auto"/>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139,255</w:t>
            </w:r>
          </w:p>
        </w:tc>
        <w:tc>
          <w:tcPr>
            <w:tcW w:w="1161"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101%</w:t>
            </w:r>
          </w:p>
        </w:tc>
        <w:tc>
          <w:tcPr>
            <w:tcW w:w="1284" w:type="dxa"/>
            <w:tcBorders>
              <w:top w:val="single" w:sz="4" w:space="0" w:color="auto"/>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53%</w:t>
            </w:r>
          </w:p>
        </w:tc>
      </w:tr>
      <w:tr w:rsidR="002500BE" w:rsidRPr="005029A5" w:rsidTr="002500BE">
        <w:trPr>
          <w:trHeight w:val="255"/>
        </w:trPr>
        <w:tc>
          <w:tcPr>
            <w:tcW w:w="1162" w:type="dxa"/>
            <w:vMerge/>
            <w:tcBorders>
              <w:left w:val="nil"/>
              <w:right w:val="nil"/>
            </w:tcBorders>
            <w:noWrap/>
            <w:vAlign w:val="bottom"/>
          </w:tcPr>
          <w:p w:rsidR="002500BE" w:rsidRDefault="002500BE" w:rsidP="00A37B93">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Vehicle Delay (</w:t>
            </w:r>
            <w:proofErr w:type="spellStart"/>
            <w:r w:rsidRPr="005029A5">
              <w:rPr>
                <w:rFonts w:cs="Arial"/>
                <w:sz w:val="20"/>
                <w:szCs w:val="20"/>
                <w:lang w:eastAsia="en-GB"/>
              </w:rPr>
              <w:t>Veh</w:t>
            </w:r>
            <w:proofErr w:type="spellEnd"/>
            <w:r w:rsidRPr="005029A5">
              <w:rPr>
                <w:rFonts w:cs="Arial"/>
                <w:sz w:val="20"/>
                <w:szCs w:val="20"/>
                <w:lang w:eastAsia="en-GB"/>
              </w:rPr>
              <w:t>-hours)</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32,522</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105,149</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65,598</w:t>
            </w:r>
          </w:p>
        </w:tc>
        <w:tc>
          <w:tcPr>
            <w:tcW w:w="1161"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223%</w:t>
            </w:r>
          </w:p>
        </w:tc>
        <w:tc>
          <w:tcPr>
            <w:tcW w:w="1284"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102%</w:t>
            </w:r>
          </w:p>
        </w:tc>
      </w:tr>
      <w:tr w:rsidR="002500BE" w:rsidRPr="005029A5" w:rsidTr="002500BE">
        <w:trPr>
          <w:trHeight w:val="255"/>
        </w:trPr>
        <w:tc>
          <w:tcPr>
            <w:tcW w:w="1162" w:type="dxa"/>
            <w:vMerge/>
            <w:tcBorders>
              <w:left w:val="nil"/>
              <w:right w:val="nil"/>
            </w:tcBorders>
            <w:noWrap/>
            <w:vAlign w:val="bottom"/>
          </w:tcPr>
          <w:p w:rsidR="002500BE" w:rsidRDefault="002500BE" w:rsidP="00A37B93">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 xml:space="preserve">Queues End of </w:t>
            </w:r>
            <w:proofErr w:type="spellStart"/>
            <w:r w:rsidRPr="005029A5">
              <w:rPr>
                <w:rFonts w:cs="Arial"/>
                <w:sz w:val="20"/>
                <w:szCs w:val="20"/>
                <w:lang w:eastAsia="en-GB"/>
              </w:rPr>
              <w:t>Hour</w:t>
            </w:r>
            <w:proofErr w:type="spellEnd"/>
            <w:r w:rsidRPr="005029A5">
              <w:rPr>
                <w:rFonts w:cs="Arial"/>
                <w:sz w:val="20"/>
                <w:szCs w:val="20"/>
                <w:lang w:eastAsia="en-GB"/>
              </w:rPr>
              <w:t xml:space="preserve"> (</w:t>
            </w:r>
            <w:proofErr w:type="spellStart"/>
            <w:r w:rsidRPr="005029A5">
              <w:rPr>
                <w:rFonts w:cs="Arial"/>
                <w:sz w:val="20"/>
                <w:szCs w:val="20"/>
                <w:lang w:eastAsia="en-GB"/>
              </w:rPr>
              <w:t>Veh</w:t>
            </w:r>
            <w:proofErr w:type="spellEnd"/>
            <w:r w:rsidRPr="005029A5">
              <w:rPr>
                <w:rFonts w:cs="Arial"/>
                <w:sz w:val="20"/>
                <w:szCs w:val="20"/>
                <w:lang w:eastAsia="en-GB"/>
              </w:rPr>
              <w:t>)</w:t>
            </w:r>
          </w:p>
        </w:tc>
        <w:tc>
          <w:tcPr>
            <w:tcW w:w="1040"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11,673</w:t>
            </w:r>
          </w:p>
        </w:tc>
        <w:tc>
          <w:tcPr>
            <w:tcW w:w="1185"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53,361</w:t>
            </w:r>
          </w:p>
        </w:tc>
        <w:tc>
          <w:tcPr>
            <w:tcW w:w="1051" w:type="dxa"/>
            <w:tcBorders>
              <w:top w:val="nil"/>
              <w:left w:val="nil"/>
              <w:bottom w:val="nil"/>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28,578</w:t>
            </w:r>
          </w:p>
        </w:tc>
        <w:tc>
          <w:tcPr>
            <w:tcW w:w="1161"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357%</w:t>
            </w:r>
          </w:p>
        </w:tc>
        <w:tc>
          <w:tcPr>
            <w:tcW w:w="1284" w:type="dxa"/>
            <w:tcBorders>
              <w:top w:val="nil"/>
              <w:left w:val="nil"/>
              <w:bottom w:val="nil"/>
              <w:right w:val="nil"/>
            </w:tcBorders>
            <w:noWrap/>
            <w:vAlign w:val="bottom"/>
          </w:tcPr>
          <w:p w:rsidR="002500BE" w:rsidRDefault="002500BE">
            <w:pPr>
              <w:keepNext/>
              <w:jc w:val="right"/>
              <w:rPr>
                <w:rFonts w:cs="Arial"/>
                <w:sz w:val="20"/>
                <w:szCs w:val="20"/>
                <w:lang w:eastAsia="en-GB"/>
              </w:rPr>
            </w:pPr>
            <w:r>
              <w:rPr>
                <w:rFonts w:cs="Arial"/>
                <w:sz w:val="20"/>
                <w:szCs w:val="20"/>
              </w:rPr>
              <w:t>145%</w:t>
            </w:r>
          </w:p>
        </w:tc>
      </w:tr>
      <w:tr w:rsidR="002500BE" w:rsidRPr="005029A5" w:rsidTr="002500BE">
        <w:trPr>
          <w:trHeight w:val="255"/>
        </w:trPr>
        <w:tc>
          <w:tcPr>
            <w:tcW w:w="1162" w:type="dxa"/>
            <w:vMerge/>
            <w:tcBorders>
              <w:left w:val="nil"/>
              <w:bottom w:val="single" w:sz="4" w:space="0" w:color="auto"/>
              <w:right w:val="nil"/>
            </w:tcBorders>
            <w:noWrap/>
            <w:vAlign w:val="bottom"/>
          </w:tcPr>
          <w:p w:rsidR="002500BE" w:rsidRDefault="002500BE">
            <w:pPr>
              <w:keepNext/>
              <w:rPr>
                <w:rFonts w:cs="Arial"/>
                <w:sz w:val="20"/>
                <w:szCs w:val="20"/>
                <w:lang w:eastAsia="en-GB"/>
              </w:rPr>
            </w:pPr>
          </w:p>
        </w:tc>
        <w:tc>
          <w:tcPr>
            <w:tcW w:w="2696" w:type="dxa"/>
            <w:tcBorders>
              <w:top w:val="nil"/>
              <w:left w:val="nil"/>
              <w:bottom w:val="single" w:sz="4" w:space="0" w:color="auto"/>
              <w:right w:val="single" w:sz="4" w:space="0" w:color="auto"/>
            </w:tcBorders>
            <w:noWrap/>
            <w:vAlign w:val="bottom"/>
          </w:tcPr>
          <w:p w:rsidR="002500BE" w:rsidRDefault="002500BE">
            <w:pPr>
              <w:keepNext/>
              <w:rPr>
                <w:rFonts w:cs="Arial"/>
                <w:sz w:val="20"/>
                <w:szCs w:val="20"/>
                <w:lang w:eastAsia="en-GB"/>
              </w:rPr>
            </w:pPr>
            <w:r w:rsidRPr="005029A5">
              <w:rPr>
                <w:rFonts w:cs="Arial"/>
                <w:sz w:val="20"/>
                <w:szCs w:val="20"/>
                <w:lang w:eastAsia="en-GB"/>
              </w:rPr>
              <w:t>Speed (kph)</w:t>
            </w:r>
          </w:p>
        </w:tc>
        <w:tc>
          <w:tcPr>
            <w:tcW w:w="1040" w:type="dxa"/>
            <w:tcBorders>
              <w:top w:val="nil"/>
              <w:left w:val="nil"/>
              <w:bottom w:val="single" w:sz="4" w:space="0" w:color="auto"/>
              <w:right w:val="nil"/>
            </w:tcBorders>
            <w:noWrap/>
            <w:vAlign w:val="bottom"/>
          </w:tcPr>
          <w:p w:rsidR="002500BE" w:rsidRDefault="002500BE">
            <w:pPr>
              <w:keepNext/>
              <w:jc w:val="right"/>
              <w:rPr>
                <w:rFonts w:cs="Arial"/>
                <w:sz w:val="20"/>
                <w:szCs w:val="20"/>
                <w:lang w:eastAsia="en-GB"/>
              </w:rPr>
            </w:pPr>
            <w:r>
              <w:rPr>
                <w:rFonts w:cs="Arial"/>
                <w:sz w:val="20"/>
                <w:szCs w:val="20"/>
              </w:rPr>
              <w:t>46</w:t>
            </w:r>
          </w:p>
        </w:tc>
        <w:tc>
          <w:tcPr>
            <w:tcW w:w="1185" w:type="dxa"/>
            <w:tcBorders>
              <w:top w:val="nil"/>
              <w:left w:val="nil"/>
              <w:bottom w:val="single" w:sz="4" w:space="0" w:color="auto"/>
              <w:right w:val="nil"/>
            </w:tcBorders>
            <w:noWrap/>
            <w:vAlign w:val="bottom"/>
          </w:tcPr>
          <w:p w:rsidR="002500BE" w:rsidRDefault="002500BE">
            <w:pPr>
              <w:keepNext/>
              <w:jc w:val="right"/>
              <w:rPr>
                <w:rFonts w:cs="Arial"/>
                <w:sz w:val="20"/>
                <w:szCs w:val="20"/>
                <w:lang w:eastAsia="en-GB"/>
              </w:rPr>
            </w:pPr>
            <w:r>
              <w:rPr>
                <w:rFonts w:cs="Arial"/>
                <w:sz w:val="20"/>
                <w:szCs w:val="20"/>
              </w:rPr>
              <w:t>30</w:t>
            </w:r>
          </w:p>
        </w:tc>
        <w:tc>
          <w:tcPr>
            <w:tcW w:w="1051" w:type="dxa"/>
            <w:tcBorders>
              <w:top w:val="nil"/>
              <w:left w:val="nil"/>
              <w:bottom w:val="single" w:sz="4" w:space="0" w:color="auto"/>
              <w:right w:val="single" w:sz="4" w:space="0" w:color="auto"/>
            </w:tcBorders>
            <w:noWrap/>
            <w:vAlign w:val="bottom"/>
          </w:tcPr>
          <w:p w:rsidR="002500BE" w:rsidRDefault="002500BE">
            <w:pPr>
              <w:keepNext/>
              <w:jc w:val="right"/>
              <w:rPr>
                <w:rFonts w:cs="Arial"/>
                <w:sz w:val="20"/>
                <w:szCs w:val="20"/>
                <w:lang w:eastAsia="en-GB"/>
              </w:rPr>
            </w:pPr>
            <w:r>
              <w:rPr>
                <w:rFonts w:cs="Arial"/>
                <w:sz w:val="20"/>
                <w:szCs w:val="20"/>
              </w:rPr>
              <w:t>38</w:t>
            </w:r>
          </w:p>
        </w:tc>
        <w:tc>
          <w:tcPr>
            <w:tcW w:w="1161" w:type="dxa"/>
            <w:tcBorders>
              <w:top w:val="nil"/>
              <w:left w:val="nil"/>
              <w:bottom w:val="single" w:sz="4" w:space="0" w:color="auto"/>
              <w:right w:val="nil"/>
            </w:tcBorders>
            <w:noWrap/>
            <w:vAlign w:val="bottom"/>
          </w:tcPr>
          <w:p w:rsidR="002500BE" w:rsidRDefault="002500BE">
            <w:pPr>
              <w:keepNext/>
              <w:jc w:val="right"/>
              <w:rPr>
                <w:rFonts w:cs="Arial"/>
                <w:color w:val="FF0000"/>
                <w:sz w:val="20"/>
                <w:szCs w:val="20"/>
                <w:lang w:eastAsia="en-GB"/>
              </w:rPr>
            </w:pPr>
            <w:r>
              <w:rPr>
                <w:rFonts w:cs="Arial"/>
                <w:color w:val="FF0000"/>
                <w:sz w:val="20"/>
                <w:szCs w:val="20"/>
              </w:rPr>
              <w:t>-35%</w:t>
            </w:r>
          </w:p>
        </w:tc>
        <w:tc>
          <w:tcPr>
            <w:tcW w:w="1284" w:type="dxa"/>
            <w:tcBorders>
              <w:top w:val="nil"/>
              <w:left w:val="nil"/>
              <w:bottom w:val="single" w:sz="4" w:space="0" w:color="auto"/>
              <w:right w:val="nil"/>
            </w:tcBorders>
            <w:noWrap/>
            <w:vAlign w:val="bottom"/>
          </w:tcPr>
          <w:p w:rsidR="002500BE" w:rsidRDefault="002500BE">
            <w:pPr>
              <w:keepNext/>
              <w:jc w:val="right"/>
              <w:rPr>
                <w:rFonts w:cs="Arial"/>
                <w:color w:val="FF0000"/>
                <w:sz w:val="20"/>
                <w:szCs w:val="20"/>
                <w:lang w:eastAsia="en-GB"/>
              </w:rPr>
            </w:pPr>
            <w:r>
              <w:rPr>
                <w:rFonts w:cs="Arial"/>
                <w:color w:val="FF0000"/>
                <w:sz w:val="20"/>
                <w:szCs w:val="20"/>
              </w:rPr>
              <w:t>-18%</w:t>
            </w:r>
          </w:p>
        </w:tc>
      </w:tr>
    </w:tbl>
    <w:p w:rsidR="004631AE" w:rsidRPr="0092490D" w:rsidRDefault="004631AE" w:rsidP="0092490D">
      <w:pPr>
        <w:pStyle w:val="Caption"/>
        <w:keepNext/>
        <w:spacing w:after="120"/>
        <w:ind w:left="113" w:firstLine="567"/>
        <w:rPr>
          <w:b/>
          <w:sz w:val="20"/>
          <w:szCs w:val="20"/>
        </w:rPr>
      </w:pPr>
    </w:p>
    <w:p w:rsidR="001C3F67" w:rsidRDefault="004631AE">
      <w:pPr>
        <w:pStyle w:val="Hdg2"/>
        <w:numPr>
          <w:ilvl w:val="1"/>
          <w:numId w:val="4"/>
        </w:numPr>
        <w:tabs>
          <w:tab w:val="left" w:pos="1276"/>
        </w:tabs>
      </w:pPr>
      <w:bookmarkStart w:id="103" w:name="_Ref337450370"/>
      <w:bookmarkStart w:id="104" w:name="_Toc341687947"/>
      <w:r>
        <w:t>Forecast Crossing Flows and Journey Times</w:t>
      </w:r>
      <w:bookmarkEnd w:id="103"/>
      <w:bookmarkEnd w:id="104"/>
    </w:p>
    <w:p w:rsidR="00694B1C" w:rsidRDefault="004631AE" w:rsidP="00694B1C">
      <w:pPr>
        <w:pStyle w:val="StylePara311ptNotItalic"/>
        <w:numPr>
          <w:ilvl w:val="2"/>
          <w:numId w:val="4"/>
        </w:numPr>
        <w:tabs>
          <w:tab w:val="num" w:pos="709"/>
        </w:tabs>
        <w:ind w:left="680"/>
        <w:jc w:val="both"/>
      </w:pPr>
      <w:r w:rsidRPr="00754FCE">
        <w:t xml:space="preserve">Vehicle flows on the </w:t>
      </w:r>
      <w:r w:rsidR="00C94842">
        <w:t>Dartford-Thurrock Crossing</w:t>
      </w:r>
      <w:r w:rsidRPr="00754FCE">
        <w:t xml:space="preserve"> and the main competing route, the Blackwall Tunnel, in the absence of new crossing </w:t>
      </w:r>
      <w:r w:rsidRPr="008364D4">
        <w:t>capacity, are shown in</w:t>
      </w:r>
      <w:bookmarkStart w:id="105" w:name="_Ref336265206"/>
      <w:r w:rsidRPr="008364D4">
        <w:t xml:space="preserve"> </w:t>
      </w:r>
      <w:fldSimple w:instr=" REF _Ref338068264 \h  \* MERGEFORMAT ">
        <w:r w:rsidR="001A4385" w:rsidRPr="001A4385">
          <w:rPr>
            <w:szCs w:val="20"/>
          </w:rPr>
          <w:t>Table 3.9</w:t>
        </w:r>
      </w:fldSimple>
      <w:r w:rsidRPr="008364D4">
        <w:t>.</w:t>
      </w:r>
    </w:p>
    <w:p w:rsidR="00694B1C" w:rsidRDefault="004631AE" w:rsidP="00694B1C">
      <w:pPr>
        <w:pStyle w:val="StylePara311ptNotItalic"/>
        <w:numPr>
          <w:ilvl w:val="2"/>
          <w:numId w:val="4"/>
        </w:numPr>
        <w:tabs>
          <w:tab w:val="num" w:pos="709"/>
        </w:tabs>
        <w:ind w:left="680"/>
        <w:jc w:val="both"/>
      </w:pPr>
      <w:r w:rsidRPr="008364D4">
        <w:t>As with the earlier statistics, flows in the future years are reported with only changes in land-use (</w:t>
      </w:r>
      <w:r>
        <w:t>Reference</w:t>
      </w:r>
      <w:r w:rsidR="009F2777">
        <w:t xml:space="preserve"> scenario</w:t>
      </w:r>
      <w:r w:rsidRPr="008364D4">
        <w:t>) and with the effect of changes in transport</w:t>
      </w:r>
      <w:r w:rsidRPr="00754FCE">
        <w:t xml:space="preserve"> cost added (Core</w:t>
      </w:r>
      <w:r w:rsidR="009F2777">
        <w:t xml:space="preserve"> scenario</w:t>
      </w:r>
      <w:r w:rsidRPr="00754FCE">
        <w:t>). The growth reported is the overall increase from base</w:t>
      </w:r>
      <w:r w:rsidR="009F2777">
        <w:t xml:space="preserve"> year</w:t>
      </w:r>
      <w:r w:rsidRPr="00754FCE">
        <w:t xml:space="preserve"> to Core.</w:t>
      </w:r>
    </w:p>
    <w:p w:rsidR="00694B1C" w:rsidRDefault="009F2777" w:rsidP="00694B1C">
      <w:pPr>
        <w:pStyle w:val="StylePara311ptNotItalic"/>
        <w:numPr>
          <w:ilvl w:val="2"/>
          <w:numId w:val="4"/>
        </w:numPr>
        <w:tabs>
          <w:tab w:val="num" w:pos="709"/>
        </w:tabs>
        <w:ind w:left="680"/>
        <w:jc w:val="both"/>
        <w:rPr>
          <w:szCs w:val="20"/>
        </w:rPr>
      </w:pPr>
      <w:r>
        <w:lastRenderedPageBreak/>
        <w:t>Forecast g</w:t>
      </w:r>
      <w:r w:rsidR="004631AE" w:rsidRPr="00754FCE">
        <w:t xml:space="preserve">rowth on the </w:t>
      </w:r>
      <w:r w:rsidR="00C94842">
        <w:t>Dartford-Thurrock Crossing</w:t>
      </w:r>
      <w:r w:rsidR="004631AE" w:rsidRPr="00754FCE">
        <w:t xml:space="preserve"> northbound in the peak</w:t>
      </w:r>
      <w:r>
        <w:t xml:space="preserve"> hour</w:t>
      </w:r>
      <w:r w:rsidR="004631AE" w:rsidRPr="00754FCE">
        <w:t xml:space="preserve">s is very low. This is because the safety </w:t>
      </w:r>
      <w:proofErr w:type="gramStart"/>
      <w:r w:rsidR="004631AE" w:rsidRPr="00754FCE">
        <w:t>considerations for traffic accessing the tunnels is</w:t>
      </w:r>
      <w:proofErr w:type="gramEnd"/>
      <w:r w:rsidR="004631AE" w:rsidRPr="00754FCE">
        <w:t xml:space="preserve"> assumed to constrain capacity following the introduction of the free-flow scheme. Southbound the growth is considerably larger, </w:t>
      </w:r>
      <w:commentRangeStart w:id="106"/>
      <w:r w:rsidR="004631AE" w:rsidRPr="00754FCE">
        <w:t>in part</w:t>
      </w:r>
      <w:commentRangeEnd w:id="106"/>
      <w:r w:rsidR="004631AE">
        <w:rPr>
          <w:rStyle w:val="CommentReference"/>
        </w:rPr>
        <w:commentReference w:id="106"/>
      </w:r>
      <w:r w:rsidR="004631AE" w:rsidRPr="00754FCE">
        <w:t>, reflecting the increase in capacity provided by the free</w:t>
      </w:r>
      <w:r w:rsidR="004631AE">
        <w:t>-</w:t>
      </w:r>
      <w:r w:rsidR="004631AE" w:rsidRPr="00754FCE">
        <w:t>flow scheme in th</w:t>
      </w:r>
      <w:r w:rsidR="004631AE">
        <w:t>i</w:t>
      </w:r>
      <w:r w:rsidR="004631AE" w:rsidRPr="00754FCE">
        <w:t>s direction</w:t>
      </w:r>
      <w:r w:rsidR="00480DC7">
        <w:t xml:space="preserve">, although some growth </w:t>
      </w:r>
      <w:r w:rsidR="008F0722">
        <w:t>would have been</w:t>
      </w:r>
      <w:r w:rsidR="00480DC7">
        <w:t xml:space="preserve"> likely even in the absence of</w:t>
      </w:r>
      <w:r w:rsidR="00B95F9F">
        <w:t xml:space="preserve"> the</w:t>
      </w:r>
      <w:r w:rsidR="00480DC7">
        <w:t xml:space="preserve"> free-flow </w:t>
      </w:r>
      <w:r w:rsidR="00B95F9F">
        <w:t>scheme</w:t>
      </w:r>
      <w:r w:rsidR="00480DC7">
        <w:t>, as the southbound route is not currently operating at capacity.</w:t>
      </w:r>
    </w:p>
    <w:p w:rsidR="004631AE" w:rsidRPr="00627BF8" w:rsidRDefault="004631AE" w:rsidP="00F00DF4">
      <w:pPr>
        <w:pStyle w:val="StylePara311ptNotItalic"/>
        <w:keepNext/>
        <w:numPr>
          <w:ilvl w:val="0"/>
          <w:numId w:val="0"/>
        </w:numPr>
        <w:ind w:left="680"/>
        <w:jc w:val="both"/>
        <w:rPr>
          <w:b/>
          <w:szCs w:val="20"/>
        </w:rPr>
      </w:pPr>
      <w:bookmarkStart w:id="107" w:name="_Ref338068264"/>
      <w:bookmarkStart w:id="108" w:name="_Toc341687981"/>
      <w:proofErr w:type="gramStart"/>
      <w:r>
        <w:rPr>
          <w:b/>
          <w:szCs w:val="20"/>
        </w:rPr>
        <w:t>Table 3</w:t>
      </w:r>
      <w:r w:rsidRPr="00AF53DC">
        <w:rPr>
          <w:b/>
          <w:szCs w:val="20"/>
        </w:rPr>
        <w:t>.</w:t>
      </w:r>
      <w:proofErr w:type="gramEnd"/>
      <w:r w:rsidR="007C3B17">
        <w:rPr>
          <w:b/>
          <w:szCs w:val="20"/>
        </w:rPr>
        <w:fldChar w:fldCharType="begin"/>
      </w:r>
      <w:r>
        <w:rPr>
          <w:b/>
          <w:szCs w:val="20"/>
        </w:rPr>
        <w:instrText xml:space="preserve"> SEQ Table \* ARABIC </w:instrText>
      </w:r>
      <w:r w:rsidR="007C3B17">
        <w:rPr>
          <w:b/>
          <w:szCs w:val="20"/>
        </w:rPr>
        <w:fldChar w:fldCharType="separate"/>
      </w:r>
      <w:r w:rsidR="001A4385">
        <w:rPr>
          <w:b/>
          <w:noProof/>
          <w:szCs w:val="20"/>
        </w:rPr>
        <w:t>9</w:t>
      </w:r>
      <w:r w:rsidR="007C3B17">
        <w:rPr>
          <w:b/>
          <w:szCs w:val="20"/>
        </w:rPr>
        <w:fldChar w:fldCharType="end"/>
      </w:r>
      <w:bookmarkEnd w:id="105"/>
      <w:bookmarkEnd w:id="107"/>
      <w:r w:rsidRPr="00AF53DC">
        <w:rPr>
          <w:b/>
          <w:szCs w:val="20"/>
        </w:rPr>
        <w:t xml:space="preserve">: </w:t>
      </w:r>
      <w:r>
        <w:rPr>
          <w:b/>
          <w:szCs w:val="20"/>
        </w:rPr>
        <w:t xml:space="preserve">Forecast </w:t>
      </w:r>
      <w:r w:rsidR="00E9506B">
        <w:rPr>
          <w:b/>
          <w:szCs w:val="20"/>
        </w:rPr>
        <w:t xml:space="preserve">Hourly </w:t>
      </w:r>
      <w:r>
        <w:rPr>
          <w:b/>
          <w:szCs w:val="20"/>
        </w:rPr>
        <w:t xml:space="preserve">Vehicle Flows on Thames </w:t>
      </w:r>
      <w:commentRangeStart w:id="109"/>
      <w:r>
        <w:rPr>
          <w:b/>
          <w:szCs w:val="20"/>
        </w:rPr>
        <w:t>Crossings</w:t>
      </w:r>
      <w:commentRangeEnd w:id="109"/>
      <w:r>
        <w:rPr>
          <w:rStyle w:val="CommentReference"/>
        </w:rPr>
        <w:commentReference w:id="109"/>
      </w:r>
      <w:bookmarkEnd w:id="108"/>
    </w:p>
    <w:tbl>
      <w:tblPr>
        <w:tblW w:w="9444" w:type="dxa"/>
        <w:tblInd w:w="817" w:type="dxa"/>
        <w:tblLayout w:type="fixed"/>
        <w:tblLook w:val="00A0"/>
      </w:tblPr>
      <w:tblGrid>
        <w:gridCol w:w="2998"/>
        <w:gridCol w:w="777"/>
        <w:gridCol w:w="1114"/>
        <w:gridCol w:w="773"/>
        <w:gridCol w:w="947"/>
        <w:gridCol w:w="1115"/>
        <w:gridCol w:w="773"/>
        <w:gridCol w:w="947"/>
      </w:tblGrid>
      <w:tr w:rsidR="004631AE" w:rsidRPr="00627BF8" w:rsidTr="007B595E">
        <w:trPr>
          <w:trHeight w:val="255"/>
        </w:trPr>
        <w:tc>
          <w:tcPr>
            <w:tcW w:w="2998" w:type="dxa"/>
            <w:tcBorders>
              <w:top w:val="single" w:sz="8" w:space="0" w:color="auto"/>
              <w:right w:val="single" w:sz="8" w:space="0" w:color="auto"/>
            </w:tcBorders>
            <w:shd w:val="clear" w:color="auto" w:fill="FFFFFF"/>
            <w:noWrap/>
            <w:vAlign w:val="bottom"/>
          </w:tcPr>
          <w:p w:rsidR="004631AE" w:rsidRPr="00627BF8" w:rsidRDefault="004631AE" w:rsidP="00F00DF4">
            <w:pPr>
              <w:keepNext/>
              <w:rPr>
                <w:rFonts w:cs="Arial"/>
                <w:sz w:val="20"/>
                <w:szCs w:val="20"/>
                <w:lang w:eastAsia="en-GB"/>
              </w:rPr>
            </w:pPr>
          </w:p>
        </w:tc>
        <w:tc>
          <w:tcPr>
            <w:tcW w:w="777" w:type="dxa"/>
            <w:tcBorders>
              <w:top w:val="single" w:sz="8" w:space="0" w:color="auto"/>
              <w:left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sz w:val="20"/>
                <w:szCs w:val="20"/>
                <w:lang w:eastAsia="en-GB"/>
              </w:rPr>
            </w:pPr>
            <w:r w:rsidRPr="00627BF8">
              <w:rPr>
                <w:rFonts w:cs="Arial"/>
                <w:b/>
                <w:bCs/>
                <w:sz w:val="20"/>
                <w:szCs w:val="20"/>
                <w:lang w:eastAsia="en-GB"/>
              </w:rPr>
              <w:t>2009</w:t>
            </w:r>
          </w:p>
        </w:tc>
        <w:tc>
          <w:tcPr>
            <w:tcW w:w="1114" w:type="dxa"/>
            <w:tcBorders>
              <w:top w:val="single" w:sz="8" w:space="0" w:color="auto"/>
              <w:left w:val="single" w:sz="8" w:space="0" w:color="auto"/>
            </w:tcBorders>
            <w:shd w:val="clear" w:color="auto" w:fill="FFFFFF"/>
            <w:noWrap/>
            <w:vAlign w:val="bottom"/>
          </w:tcPr>
          <w:p w:rsidR="004631AE" w:rsidRPr="00627BF8" w:rsidRDefault="004631AE" w:rsidP="00F00DF4">
            <w:pPr>
              <w:keepNext/>
              <w:rPr>
                <w:rFonts w:cs="Arial"/>
                <w:sz w:val="20"/>
                <w:szCs w:val="20"/>
                <w:lang w:eastAsia="en-GB"/>
              </w:rPr>
            </w:pPr>
            <w:r w:rsidRPr="00627BF8">
              <w:rPr>
                <w:rFonts w:cs="Arial"/>
                <w:sz w:val="20"/>
                <w:szCs w:val="20"/>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sz w:val="20"/>
                <w:szCs w:val="20"/>
                <w:lang w:eastAsia="en-GB"/>
              </w:rPr>
            </w:pPr>
            <w:r w:rsidRPr="00627BF8">
              <w:rPr>
                <w:rFonts w:cs="Arial"/>
                <w:b/>
                <w:bCs/>
                <w:sz w:val="20"/>
                <w:szCs w:val="20"/>
                <w:lang w:eastAsia="en-GB"/>
              </w:rPr>
              <w:t>2025</w:t>
            </w:r>
          </w:p>
        </w:tc>
        <w:tc>
          <w:tcPr>
            <w:tcW w:w="947" w:type="dxa"/>
            <w:tcBorders>
              <w:top w:val="single" w:sz="8" w:space="0" w:color="auto"/>
              <w:right w:val="single" w:sz="8" w:space="0" w:color="auto"/>
            </w:tcBorders>
            <w:shd w:val="clear" w:color="auto" w:fill="FFFFFF"/>
            <w:noWrap/>
            <w:vAlign w:val="bottom"/>
          </w:tcPr>
          <w:p w:rsidR="004631AE" w:rsidRPr="00627BF8" w:rsidRDefault="004631AE" w:rsidP="00F00DF4">
            <w:pPr>
              <w:keepNext/>
              <w:rPr>
                <w:rFonts w:cs="Arial"/>
                <w:sz w:val="20"/>
                <w:szCs w:val="20"/>
                <w:lang w:eastAsia="en-GB"/>
              </w:rPr>
            </w:pPr>
            <w:r w:rsidRPr="00627BF8">
              <w:rPr>
                <w:rFonts w:cs="Arial"/>
                <w:sz w:val="20"/>
                <w:szCs w:val="20"/>
                <w:lang w:eastAsia="en-GB"/>
              </w:rPr>
              <w:t> </w:t>
            </w:r>
          </w:p>
        </w:tc>
        <w:tc>
          <w:tcPr>
            <w:tcW w:w="1115" w:type="dxa"/>
            <w:tcBorders>
              <w:top w:val="single" w:sz="8" w:space="0" w:color="auto"/>
              <w:left w:val="single" w:sz="8" w:space="0" w:color="auto"/>
            </w:tcBorders>
            <w:shd w:val="clear" w:color="auto" w:fill="FFFFFF"/>
            <w:noWrap/>
            <w:vAlign w:val="bottom"/>
          </w:tcPr>
          <w:p w:rsidR="004631AE" w:rsidRPr="00627BF8" w:rsidRDefault="004631AE" w:rsidP="00F00DF4">
            <w:pPr>
              <w:keepNext/>
              <w:rPr>
                <w:rFonts w:cs="Arial"/>
                <w:sz w:val="20"/>
                <w:szCs w:val="20"/>
                <w:lang w:eastAsia="en-GB"/>
              </w:rPr>
            </w:pPr>
            <w:r w:rsidRPr="00627BF8">
              <w:rPr>
                <w:rFonts w:cs="Arial"/>
                <w:sz w:val="20"/>
                <w:szCs w:val="20"/>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sz w:val="20"/>
                <w:szCs w:val="20"/>
                <w:lang w:eastAsia="en-GB"/>
              </w:rPr>
            </w:pPr>
            <w:r w:rsidRPr="00627BF8">
              <w:rPr>
                <w:rFonts w:cs="Arial"/>
                <w:b/>
                <w:bCs/>
                <w:sz w:val="20"/>
                <w:szCs w:val="20"/>
                <w:lang w:eastAsia="en-GB"/>
              </w:rPr>
              <w:t>2041</w:t>
            </w:r>
          </w:p>
        </w:tc>
        <w:tc>
          <w:tcPr>
            <w:tcW w:w="947" w:type="dxa"/>
            <w:tcBorders>
              <w:top w:val="single" w:sz="8" w:space="0" w:color="auto"/>
            </w:tcBorders>
            <w:shd w:val="clear" w:color="auto" w:fill="FFFFFF"/>
            <w:noWrap/>
            <w:vAlign w:val="bottom"/>
          </w:tcPr>
          <w:p w:rsidR="004631AE" w:rsidRPr="00627BF8" w:rsidRDefault="004631AE" w:rsidP="00F00DF4">
            <w:pPr>
              <w:keepNext/>
              <w:rPr>
                <w:rFonts w:cs="Arial"/>
                <w:sz w:val="20"/>
                <w:szCs w:val="20"/>
                <w:lang w:eastAsia="en-GB"/>
              </w:rPr>
            </w:pPr>
          </w:p>
        </w:tc>
      </w:tr>
      <w:tr w:rsidR="002A10B1" w:rsidRPr="00627BF8" w:rsidTr="007B595E">
        <w:trPr>
          <w:trHeight w:val="270"/>
        </w:trPr>
        <w:tc>
          <w:tcPr>
            <w:tcW w:w="2998" w:type="dxa"/>
            <w:tcBorders>
              <w:bottom w:val="single" w:sz="8" w:space="0" w:color="auto"/>
              <w:right w:val="single" w:sz="8" w:space="0" w:color="auto"/>
            </w:tcBorders>
            <w:shd w:val="clear" w:color="auto" w:fill="FFFFFF"/>
            <w:noWrap/>
            <w:vAlign w:val="center"/>
          </w:tcPr>
          <w:p w:rsidR="004631AE" w:rsidRPr="00627BF8" w:rsidRDefault="004631AE" w:rsidP="00F00DF4">
            <w:pPr>
              <w:keepNext/>
              <w:rPr>
                <w:rFonts w:cs="Arial"/>
                <w:b/>
                <w:bCs/>
                <w:lang w:eastAsia="en-GB"/>
              </w:rPr>
            </w:pPr>
            <w:r w:rsidRPr="00627BF8">
              <w:rPr>
                <w:rFonts w:cs="Arial"/>
                <w:b/>
                <w:bCs/>
                <w:lang w:eastAsia="en-GB"/>
              </w:rPr>
              <w:t> </w:t>
            </w:r>
          </w:p>
        </w:tc>
        <w:tc>
          <w:tcPr>
            <w:tcW w:w="777" w:type="dxa"/>
            <w:tcBorders>
              <w:left w:val="single" w:sz="8" w:space="0" w:color="auto"/>
              <w:bottom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Base</w:t>
            </w:r>
          </w:p>
        </w:tc>
        <w:tc>
          <w:tcPr>
            <w:tcW w:w="1114"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Pr>
                <w:rFonts w:cs="Arial"/>
                <w:b/>
                <w:bCs/>
                <w:lang w:eastAsia="en-GB"/>
              </w:rPr>
              <w:t>Reference</w:t>
            </w:r>
          </w:p>
        </w:tc>
        <w:tc>
          <w:tcPr>
            <w:tcW w:w="773" w:type="dxa"/>
            <w:tcBorders>
              <w:bottom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Core</w:t>
            </w:r>
          </w:p>
        </w:tc>
        <w:tc>
          <w:tcPr>
            <w:tcW w:w="947" w:type="dxa"/>
            <w:tcBorders>
              <w:bottom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Growth</w:t>
            </w:r>
          </w:p>
        </w:tc>
        <w:tc>
          <w:tcPr>
            <w:tcW w:w="1115"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Pr>
                <w:rFonts w:cs="Arial"/>
                <w:b/>
                <w:bCs/>
                <w:lang w:eastAsia="en-GB"/>
              </w:rPr>
              <w:t>Reference</w:t>
            </w:r>
          </w:p>
        </w:tc>
        <w:tc>
          <w:tcPr>
            <w:tcW w:w="773" w:type="dxa"/>
            <w:tcBorders>
              <w:bottom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Core</w:t>
            </w:r>
          </w:p>
        </w:tc>
        <w:tc>
          <w:tcPr>
            <w:tcW w:w="947" w:type="dxa"/>
            <w:tcBorders>
              <w:bottom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Growth</w:t>
            </w:r>
          </w:p>
        </w:tc>
      </w:tr>
      <w:tr w:rsidR="004631AE" w:rsidRPr="00627BF8" w:rsidTr="007B595E">
        <w:trPr>
          <w:trHeight w:val="270"/>
        </w:trPr>
        <w:tc>
          <w:tcPr>
            <w:tcW w:w="2998" w:type="dxa"/>
            <w:tcBorders>
              <w:top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AM Peak</w:t>
            </w:r>
            <w:r w:rsidR="00CD4A15">
              <w:rPr>
                <w:rFonts w:cs="Arial"/>
                <w:b/>
                <w:bCs/>
                <w:lang w:eastAsia="en-GB"/>
              </w:rPr>
              <w:t xml:space="preserve"> (8am-9am)</w:t>
            </w:r>
          </w:p>
        </w:tc>
        <w:tc>
          <w:tcPr>
            <w:tcW w:w="777" w:type="dxa"/>
            <w:tcBorders>
              <w:top w:val="single" w:sz="8" w:space="0" w:color="auto"/>
              <w:left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1114" w:type="dxa"/>
            <w:tcBorders>
              <w:top w:val="single" w:sz="8" w:space="0" w:color="auto"/>
              <w:lef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947" w:type="dxa"/>
            <w:tcBorders>
              <w:top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1115" w:type="dxa"/>
            <w:tcBorders>
              <w:top w:val="single" w:sz="8" w:space="0" w:color="auto"/>
              <w:lef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947"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lang w:eastAsia="en-GB"/>
              </w:rPr>
            </w:pPr>
            <w:r w:rsidRPr="00627BF8">
              <w:rPr>
                <w:rFonts w:cs="Arial"/>
                <w:lang w:eastAsia="en-GB"/>
              </w:rPr>
              <w:t>Blackwell Tunnel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3,034</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3,334</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3,305</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9%</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3,297</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3,240</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7%</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lang w:eastAsia="en-GB"/>
              </w:rPr>
            </w:pPr>
            <w:r w:rsidRPr="00627BF8">
              <w:rPr>
                <w:rFonts w:cs="Arial"/>
                <w:lang w:eastAsia="en-GB"/>
              </w:rPr>
              <w:t>Blackwell Tunnel (Southbound)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3,394</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3,395</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3,349</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color w:val="9C0006"/>
                <w:lang w:eastAsia="en-GB"/>
              </w:rPr>
            </w:pPr>
            <w:r w:rsidRPr="00627BF8">
              <w:rPr>
                <w:rFonts w:cs="Arial"/>
                <w:color w:val="9C0006"/>
                <w:lang w:eastAsia="en-GB"/>
              </w:rPr>
              <w:t>-1%</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3,253</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3,270</w:t>
            </w:r>
          </w:p>
        </w:tc>
        <w:tc>
          <w:tcPr>
            <w:tcW w:w="947" w:type="dxa"/>
            <w:shd w:val="clear" w:color="auto" w:fill="FFFFFF"/>
            <w:noWrap/>
            <w:vAlign w:val="bottom"/>
          </w:tcPr>
          <w:p w:rsidR="004631AE" w:rsidRPr="00627BF8" w:rsidRDefault="004631AE" w:rsidP="00F00DF4">
            <w:pPr>
              <w:keepNext/>
              <w:jc w:val="right"/>
              <w:rPr>
                <w:rFonts w:cs="Arial"/>
                <w:color w:val="9C0006"/>
                <w:lang w:eastAsia="en-GB"/>
              </w:rPr>
            </w:pPr>
            <w:r w:rsidRPr="00627BF8">
              <w:rPr>
                <w:rFonts w:cs="Arial"/>
                <w:color w:val="9C0006"/>
                <w:lang w:eastAsia="en-GB"/>
              </w:rPr>
              <w:t>-4%</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C94842" w:rsidP="00F00DF4">
            <w:pPr>
              <w:keepNext/>
              <w:rPr>
                <w:rFonts w:cs="Arial"/>
                <w:lang w:eastAsia="en-GB"/>
              </w:rPr>
            </w:pPr>
            <w:r>
              <w:rPr>
                <w:rFonts w:cs="Arial"/>
                <w:lang w:eastAsia="en-GB"/>
              </w:rPr>
              <w:t>Dartford-Thurrock Crossing</w:t>
            </w:r>
            <w:r w:rsidR="004631AE" w:rsidRPr="00627BF8">
              <w:rPr>
                <w:rFonts w:cs="Arial"/>
                <w:lang w:eastAsia="en-GB"/>
              </w:rPr>
              <w:t xml:space="preserve">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4,855</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5,099</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5,053</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5,051</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4,909</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1%</w:t>
            </w:r>
          </w:p>
        </w:tc>
      </w:tr>
      <w:tr w:rsidR="004631AE" w:rsidRPr="00627BF8" w:rsidTr="007B595E">
        <w:trPr>
          <w:trHeight w:val="270"/>
        </w:trPr>
        <w:tc>
          <w:tcPr>
            <w:tcW w:w="2998" w:type="dxa"/>
            <w:tcBorders>
              <w:right w:val="single" w:sz="8" w:space="0" w:color="auto"/>
            </w:tcBorders>
            <w:shd w:val="clear" w:color="auto" w:fill="FFFFFF"/>
            <w:noWrap/>
            <w:vAlign w:val="bottom"/>
          </w:tcPr>
          <w:p w:rsidR="004631AE" w:rsidRPr="00627BF8" w:rsidRDefault="00C94842" w:rsidP="00F00DF4">
            <w:pPr>
              <w:keepNext/>
              <w:rPr>
                <w:rFonts w:cs="Arial"/>
                <w:lang w:eastAsia="en-GB"/>
              </w:rPr>
            </w:pPr>
            <w:r>
              <w:rPr>
                <w:rFonts w:cs="Arial"/>
                <w:lang w:eastAsia="en-GB"/>
              </w:rPr>
              <w:t>Dartford-Thurrock Crossing</w:t>
            </w:r>
            <w:r w:rsidR="004631AE" w:rsidRPr="00627BF8">
              <w:rPr>
                <w:rFonts w:cs="Arial"/>
                <w:lang w:eastAsia="en-GB"/>
              </w:rPr>
              <w:t xml:space="preserve"> (Southbound)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4,112</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5,167</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5,097</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24%</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5,736</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5,589</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36%</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b/>
                <w:bCs/>
                <w:lang w:eastAsia="en-GB"/>
              </w:rPr>
            </w:pPr>
            <w:r w:rsidRPr="00627BF8">
              <w:rPr>
                <w:rFonts w:cs="Arial"/>
                <w:b/>
                <w:bCs/>
                <w:lang w:eastAsia="en-GB"/>
              </w:rPr>
              <w:t>Screenline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7,970</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8,433</w:t>
            </w:r>
          </w:p>
        </w:tc>
        <w:tc>
          <w:tcPr>
            <w:tcW w:w="773"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8,359</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5%</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8,348</w:t>
            </w:r>
          </w:p>
        </w:tc>
        <w:tc>
          <w:tcPr>
            <w:tcW w:w="773"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8,149</w:t>
            </w:r>
          </w:p>
        </w:tc>
        <w:tc>
          <w:tcPr>
            <w:tcW w:w="947"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2%</w:t>
            </w:r>
          </w:p>
        </w:tc>
      </w:tr>
      <w:tr w:rsidR="004631AE" w:rsidRPr="00627BF8" w:rsidTr="007B595E">
        <w:trPr>
          <w:trHeight w:val="270"/>
        </w:trPr>
        <w:tc>
          <w:tcPr>
            <w:tcW w:w="2998" w:type="dxa"/>
            <w:tcBorders>
              <w:bottom w:val="single" w:sz="8" w:space="0" w:color="auto"/>
              <w:right w:val="single" w:sz="8" w:space="0" w:color="auto"/>
            </w:tcBorders>
            <w:shd w:val="clear" w:color="auto" w:fill="FFFFFF"/>
            <w:noWrap/>
            <w:vAlign w:val="bottom"/>
          </w:tcPr>
          <w:p w:rsidR="004631AE" w:rsidRPr="00627BF8" w:rsidRDefault="004631AE" w:rsidP="00F00DF4">
            <w:pPr>
              <w:keepNext/>
              <w:rPr>
                <w:rFonts w:cs="Arial"/>
                <w:b/>
                <w:bCs/>
                <w:lang w:eastAsia="en-GB"/>
              </w:rPr>
            </w:pPr>
            <w:r w:rsidRPr="00627BF8">
              <w:rPr>
                <w:rFonts w:cs="Arial"/>
                <w:b/>
                <w:bCs/>
                <w:lang w:eastAsia="en-GB"/>
              </w:rPr>
              <w:t>Screenline (Southbound)</w:t>
            </w:r>
          </w:p>
        </w:tc>
        <w:tc>
          <w:tcPr>
            <w:tcW w:w="777" w:type="dxa"/>
            <w:tcBorders>
              <w:left w:val="single" w:sz="8" w:space="0" w:color="auto"/>
              <w:bottom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7,631</w:t>
            </w:r>
          </w:p>
        </w:tc>
        <w:tc>
          <w:tcPr>
            <w:tcW w:w="1114"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8,562</w:t>
            </w:r>
          </w:p>
        </w:tc>
        <w:tc>
          <w:tcPr>
            <w:tcW w:w="773"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8,446</w:t>
            </w:r>
          </w:p>
        </w:tc>
        <w:tc>
          <w:tcPr>
            <w:tcW w:w="947" w:type="dxa"/>
            <w:tcBorders>
              <w:bottom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11%</w:t>
            </w:r>
          </w:p>
        </w:tc>
        <w:tc>
          <w:tcPr>
            <w:tcW w:w="1115"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8,989</w:t>
            </w:r>
          </w:p>
        </w:tc>
        <w:tc>
          <w:tcPr>
            <w:tcW w:w="773"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8,859</w:t>
            </w:r>
          </w:p>
        </w:tc>
        <w:tc>
          <w:tcPr>
            <w:tcW w:w="947"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16%</w:t>
            </w:r>
          </w:p>
        </w:tc>
      </w:tr>
      <w:tr w:rsidR="004631AE" w:rsidRPr="00627BF8" w:rsidTr="007B595E">
        <w:trPr>
          <w:trHeight w:val="270"/>
        </w:trPr>
        <w:tc>
          <w:tcPr>
            <w:tcW w:w="2998" w:type="dxa"/>
            <w:tcBorders>
              <w:top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Inter Peak</w:t>
            </w:r>
            <w:r w:rsidR="00CD4A15">
              <w:rPr>
                <w:rFonts w:cs="Arial"/>
                <w:b/>
                <w:bCs/>
                <w:lang w:eastAsia="en-GB"/>
              </w:rPr>
              <w:t xml:space="preserve"> (Average 10am-4pm)</w:t>
            </w:r>
          </w:p>
        </w:tc>
        <w:tc>
          <w:tcPr>
            <w:tcW w:w="777" w:type="dxa"/>
            <w:tcBorders>
              <w:top w:val="single" w:sz="8" w:space="0" w:color="auto"/>
              <w:left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1114" w:type="dxa"/>
            <w:tcBorders>
              <w:top w:val="single" w:sz="8" w:space="0" w:color="auto"/>
              <w:lef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947" w:type="dxa"/>
            <w:tcBorders>
              <w:top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1115" w:type="dxa"/>
            <w:tcBorders>
              <w:top w:val="single" w:sz="8" w:space="0" w:color="auto"/>
              <w:lef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947"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lang w:eastAsia="en-GB"/>
              </w:rPr>
            </w:pPr>
            <w:r w:rsidRPr="00627BF8">
              <w:rPr>
                <w:rFonts w:cs="Arial"/>
                <w:lang w:eastAsia="en-GB"/>
              </w:rPr>
              <w:t>Blackwell Tunnel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2,772</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3,229</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3,173</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14%</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3,215</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3,110</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12%</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lang w:eastAsia="en-GB"/>
              </w:rPr>
            </w:pPr>
            <w:r w:rsidRPr="00627BF8">
              <w:rPr>
                <w:rFonts w:cs="Arial"/>
                <w:lang w:eastAsia="en-GB"/>
              </w:rPr>
              <w:t>Blackwell Tunnel (Southbound)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2,662</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3,165</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2,961</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11%</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3,091</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2,910</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9%</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C94842" w:rsidP="00F00DF4">
            <w:pPr>
              <w:keepNext/>
              <w:rPr>
                <w:rFonts w:cs="Arial"/>
                <w:lang w:eastAsia="en-GB"/>
              </w:rPr>
            </w:pPr>
            <w:r>
              <w:rPr>
                <w:rFonts w:cs="Arial"/>
                <w:lang w:eastAsia="en-GB"/>
              </w:rPr>
              <w:t>Dartford-Thurrock Crossing</w:t>
            </w:r>
            <w:r w:rsidR="004631AE" w:rsidRPr="00627BF8">
              <w:rPr>
                <w:rFonts w:cs="Arial"/>
                <w:lang w:eastAsia="en-GB"/>
              </w:rPr>
              <w:t xml:space="preserve">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4,193</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4,942</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4,897</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17%</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4,890</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4,700</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12%</w:t>
            </w:r>
          </w:p>
        </w:tc>
      </w:tr>
      <w:tr w:rsidR="004631AE" w:rsidRPr="00627BF8" w:rsidTr="007B595E">
        <w:trPr>
          <w:trHeight w:val="270"/>
        </w:trPr>
        <w:tc>
          <w:tcPr>
            <w:tcW w:w="2998" w:type="dxa"/>
            <w:tcBorders>
              <w:right w:val="single" w:sz="8" w:space="0" w:color="auto"/>
            </w:tcBorders>
            <w:shd w:val="clear" w:color="auto" w:fill="FFFFFF"/>
            <w:noWrap/>
            <w:vAlign w:val="bottom"/>
          </w:tcPr>
          <w:p w:rsidR="004631AE" w:rsidRPr="00627BF8" w:rsidRDefault="00C94842" w:rsidP="00F00DF4">
            <w:pPr>
              <w:keepNext/>
              <w:rPr>
                <w:rFonts w:cs="Arial"/>
                <w:lang w:eastAsia="en-GB"/>
              </w:rPr>
            </w:pPr>
            <w:r>
              <w:rPr>
                <w:rFonts w:cs="Arial"/>
                <w:lang w:eastAsia="en-GB"/>
              </w:rPr>
              <w:t>Dartford-Thurrock Crossing</w:t>
            </w:r>
            <w:r w:rsidR="004631AE" w:rsidRPr="00627BF8">
              <w:rPr>
                <w:rFonts w:cs="Arial"/>
                <w:lang w:eastAsia="en-GB"/>
              </w:rPr>
              <w:t xml:space="preserve"> (Southbound)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4,353</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5,801</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5,634</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29%</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6,377</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5,687</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31%</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b/>
                <w:bCs/>
                <w:lang w:eastAsia="en-GB"/>
              </w:rPr>
            </w:pPr>
            <w:r w:rsidRPr="00627BF8">
              <w:rPr>
                <w:rFonts w:cs="Arial"/>
                <w:b/>
                <w:bCs/>
                <w:lang w:eastAsia="en-GB"/>
              </w:rPr>
              <w:t>Screenline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7,026</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8,172</w:t>
            </w:r>
          </w:p>
        </w:tc>
        <w:tc>
          <w:tcPr>
            <w:tcW w:w="773"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8,070</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15%</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8,105</w:t>
            </w:r>
          </w:p>
        </w:tc>
        <w:tc>
          <w:tcPr>
            <w:tcW w:w="773"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7,810</w:t>
            </w:r>
          </w:p>
        </w:tc>
        <w:tc>
          <w:tcPr>
            <w:tcW w:w="947"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11%</w:t>
            </w:r>
          </w:p>
        </w:tc>
      </w:tr>
      <w:tr w:rsidR="004631AE" w:rsidRPr="00627BF8" w:rsidTr="007B595E">
        <w:trPr>
          <w:trHeight w:val="270"/>
        </w:trPr>
        <w:tc>
          <w:tcPr>
            <w:tcW w:w="2998" w:type="dxa"/>
            <w:tcBorders>
              <w:bottom w:val="single" w:sz="8" w:space="0" w:color="auto"/>
              <w:right w:val="single" w:sz="8" w:space="0" w:color="auto"/>
            </w:tcBorders>
            <w:shd w:val="clear" w:color="auto" w:fill="FFFFFF"/>
            <w:noWrap/>
            <w:vAlign w:val="bottom"/>
          </w:tcPr>
          <w:p w:rsidR="004631AE" w:rsidRPr="00627BF8" w:rsidRDefault="004631AE" w:rsidP="00F00DF4">
            <w:pPr>
              <w:keepNext/>
              <w:rPr>
                <w:rFonts w:cs="Arial"/>
                <w:b/>
                <w:bCs/>
                <w:lang w:eastAsia="en-GB"/>
              </w:rPr>
            </w:pPr>
            <w:r w:rsidRPr="00627BF8">
              <w:rPr>
                <w:rFonts w:cs="Arial"/>
                <w:b/>
                <w:bCs/>
                <w:lang w:eastAsia="en-GB"/>
              </w:rPr>
              <w:t>Screenline (Southbound)</w:t>
            </w:r>
          </w:p>
        </w:tc>
        <w:tc>
          <w:tcPr>
            <w:tcW w:w="777" w:type="dxa"/>
            <w:tcBorders>
              <w:left w:val="single" w:sz="8" w:space="0" w:color="auto"/>
              <w:bottom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7,063</w:t>
            </w:r>
          </w:p>
        </w:tc>
        <w:tc>
          <w:tcPr>
            <w:tcW w:w="1114"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8,966</w:t>
            </w:r>
          </w:p>
        </w:tc>
        <w:tc>
          <w:tcPr>
            <w:tcW w:w="773"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8,595</w:t>
            </w:r>
          </w:p>
        </w:tc>
        <w:tc>
          <w:tcPr>
            <w:tcW w:w="947" w:type="dxa"/>
            <w:tcBorders>
              <w:bottom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22%</w:t>
            </w:r>
          </w:p>
        </w:tc>
        <w:tc>
          <w:tcPr>
            <w:tcW w:w="1115"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9,468</w:t>
            </w:r>
          </w:p>
        </w:tc>
        <w:tc>
          <w:tcPr>
            <w:tcW w:w="773"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8,597</w:t>
            </w:r>
          </w:p>
        </w:tc>
        <w:tc>
          <w:tcPr>
            <w:tcW w:w="947"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22%</w:t>
            </w:r>
          </w:p>
        </w:tc>
      </w:tr>
      <w:tr w:rsidR="004631AE" w:rsidRPr="00627BF8" w:rsidTr="007B595E">
        <w:trPr>
          <w:trHeight w:val="270"/>
        </w:trPr>
        <w:tc>
          <w:tcPr>
            <w:tcW w:w="2998" w:type="dxa"/>
            <w:tcBorders>
              <w:top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PM Peak</w:t>
            </w:r>
            <w:r w:rsidR="00CD4A15">
              <w:rPr>
                <w:rFonts w:cs="Arial"/>
                <w:b/>
                <w:bCs/>
                <w:lang w:eastAsia="en-GB"/>
              </w:rPr>
              <w:t xml:space="preserve"> (5pm to 6pm)</w:t>
            </w:r>
          </w:p>
        </w:tc>
        <w:tc>
          <w:tcPr>
            <w:tcW w:w="777" w:type="dxa"/>
            <w:tcBorders>
              <w:top w:val="single" w:sz="8" w:space="0" w:color="auto"/>
              <w:left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1114" w:type="dxa"/>
            <w:tcBorders>
              <w:top w:val="single" w:sz="8" w:space="0" w:color="auto"/>
              <w:lef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947" w:type="dxa"/>
            <w:tcBorders>
              <w:top w:val="single" w:sz="8" w:space="0" w:color="auto"/>
              <w:righ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1115" w:type="dxa"/>
            <w:tcBorders>
              <w:top w:val="single" w:sz="8" w:space="0" w:color="auto"/>
              <w:left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773"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c>
          <w:tcPr>
            <w:tcW w:w="947" w:type="dxa"/>
            <w:tcBorders>
              <w:top w:val="single" w:sz="8" w:space="0" w:color="auto"/>
            </w:tcBorders>
            <w:shd w:val="clear" w:color="auto" w:fill="FFFFFF"/>
            <w:noWrap/>
            <w:vAlign w:val="bottom"/>
          </w:tcPr>
          <w:p w:rsidR="004631AE" w:rsidRPr="00627BF8" w:rsidRDefault="004631AE" w:rsidP="00F00DF4">
            <w:pPr>
              <w:keepNext/>
              <w:jc w:val="center"/>
              <w:rPr>
                <w:rFonts w:cs="Arial"/>
                <w:b/>
                <w:bCs/>
                <w:lang w:eastAsia="en-GB"/>
              </w:rPr>
            </w:pPr>
            <w:r w:rsidRPr="00627BF8">
              <w:rPr>
                <w:rFonts w:cs="Arial"/>
                <w:b/>
                <w:bCs/>
                <w:lang w:eastAsia="en-GB"/>
              </w:rPr>
              <w:t> </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lang w:eastAsia="en-GB"/>
              </w:rPr>
            </w:pPr>
            <w:r w:rsidRPr="00627BF8">
              <w:rPr>
                <w:rFonts w:cs="Arial"/>
                <w:lang w:eastAsia="en-GB"/>
              </w:rPr>
              <w:t>Blackwell Tunnel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3,397</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3,424</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3,385</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color w:val="9C0006"/>
                <w:lang w:eastAsia="en-GB"/>
              </w:rPr>
            </w:pPr>
            <w:r w:rsidRPr="00627BF8">
              <w:rPr>
                <w:rFonts w:cs="Arial"/>
                <w:color w:val="9C0006"/>
                <w:lang w:eastAsia="en-GB"/>
              </w:rPr>
              <w:t>0%</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3,406</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3,367</w:t>
            </w:r>
          </w:p>
        </w:tc>
        <w:tc>
          <w:tcPr>
            <w:tcW w:w="947" w:type="dxa"/>
            <w:shd w:val="clear" w:color="auto" w:fill="FFFFFF"/>
            <w:noWrap/>
            <w:vAlign w:val="bottom"/>
          </w:tcPr>
          <w:p w:rsidR="004631AE" w:rsidRPr="00627BF8" w:rsidRDefault="004631AE" w:rsidP="00F00DF4">
            <w:pPr>
              <w:keepNext/>
              <w:jc w:val="right"/>
              <w:rPr>
                <w:rFonts w:cs="Arial"/>
                <w:color w:val="9C0006"/>
                <w:lang w:eastAsia="en-GB"/>
              </w:rPr>
            </w:pPr>
            <w:r w:rsidRPr="00627BF8">
              <w:rPr>
                <w:rFonts w:cs="Arial"/>
                <w:color w:val="9C0006"/>
                <w:lang w:eastAsia="en-GB"/>
              </w:rPr>
              <w:t>-1%</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lang w:eastAsia="en-GB"/>
              </w:rPr>
            </w:pPr>
            <w:r w:rsidRPr="00627BF8">
              <w:rPr>
                <w:rFonts w:cs="Arial"/>
                <w:lang w:eastAsia="en-GB"/>
              </w:rPr>
              <w:t>Blackwell Tunnel (Southbound)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3,012</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3,161</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2,978</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color w:val="9C0006"/>
                <w:lang w:eastAsia="en-GB"/>
              </w:rPr>
            </w:pPr>
            <w:r w:rsidRPr="00627BF8">
              <w:rPr>
                <w:rFonts w:cs="Arial"/>
                <w:color w:val="9C0006"/>
                <w:lang w:eastAsia="en-GB"/>
              </w:rPr>
              <w:t>-1%</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3,049</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2,932</w:t>
            </w:r>
          </w:p>
        </w:tc>
        <w:tc>
          <w:tcPr>
            <w:tcW w:w="947" w:type="dxa"/>
            <w:shd w:val="clear" w:color="auto" w:fill="FFFFFF"/>
            <w:noWrap/>
            <w:vAlign w:val="bottom"/>
          </w:tcPr>
          <w:p w:rsidR="004631AE" w:rsidRPr="00627BF8" w:rsidRDefault="004631AE" w:rsidP="00F00DF4">
            <w:pPr>
              <w:keepNext/>
              <w:jc w:val="right"/>
              <w:rPr>
                <w:rFonts w:cs="Arial"/>
                <w:color w:val="9C0006"/>
                <w:lang w:eastAsia="en-GB"/>
              </w:rPr>
            </w:pPr>
            <w:r w:rsidRPr="00627BF8">
              <w:rPr>
                <w:rFonts w:cs="Arial"/>
                <w:color w:val="9C0006"/>
                <w:lang w:eastAsia="en-GB"/>
              </w:rPr>
              <w:t>-3%</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C94842" w:rsidP="00F00DF4">
            <w:pPr>
              <w:keepNext/>
              <w:rPr>
                <w:rFonts w:cs="Arial"/>
                <w:lang w:eastAsia="en-GB"/>
              </w:rPr>
            </w:pPr>
            <w:r>
              <w:rPr>
                <w:rFonts w:cs="Arial"/>
                <w:lang w:eastAsia="en-GB"/>
              </w:rPr>
              <w:t>Dartford-Thurrock Crossing</w:t>
            </w:r>
            <w:r w:rsidR="004631AE" w:rsidRPr="00627BF8">
              <w:rPr>
                <w:rFonts w:cs="Arial"/>
                <w:lang w:eastAsia="en-GB"/>
              </w:rPr>
              <w:t xml:space="preserve">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5,050</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5,343</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5,291</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5,311</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5,160</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2%</w:t>
            </w:r>
          </w:p>
        </w:tc>
      </w:tr>
      <w:tr w:rsidR="004631AE" w:rsidRPr="00627BF8" w:rsidTr="007B595E">
        <w:trPr>
          <w:trHeight w:val="270"/>
        </w:trPr>
        <w:tc>
          <w:tcPr>
            <w:tcW w:w="2998" w:type="dxa"/>
            <w:tcBorders>
              <w:right w:val="single" w:sz="8" w:space="0" w:color="auto"/>
            </w:tcBorders>
            <w:shd w:val="clear" w:color="auto" w:fill="FFFFFF"/>
            <w:noWrap/>
            <w:vAlign w:val="bottom"/>
          </w:tcPr>
          <w:p w:rsidR="004631AE" w:rsidRPr="00627BF8" w:rsidRDefault="00C94842" w:rsidP="00F00DF4">
            <w:pPr>
              <w:keepNext/>
              <w:rPr>
                <w:rFonts w:cs="Arial"/>
                <w:lang w:eastAsia="en-GB"/>
              </w:rPr>
            </w:pPr>
            <w:r>
              <w:rPr>
                <w:rFonts w:cs="Arial"/>
                <w:lang w:eastAsia="en-GB"/>
              </w:rPr>
              <w:t>Dartford-Thurrock Crossing</w:t>
            </w:r>
            <w:r w:rsidR="004631AE" w:rsidRPr="00627BF8">
              <w:rPr>
                <w:rFonts w:cs="Arial"/>
                <w:lang w:eastAsia="en-GB"/>
              </w:rPr>
              <w:t xml:space="preserve"> (Southbound)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5,458</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5,958</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5,818</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7%</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6,263</w:t>
            </w:r>
          </w:p>
        </w:tc>
        <w:tc>
          <w:tcPr>
            <w:tcW w:w="773"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5,907</w:t>
            </w:r>
          </w:p>
        </w:tc>
        <w:tc>
          <w:tcPr>
            <w:tcW w:w="947" w:type="dxa"/>
            <w:shd w:val="clear" w:color="auto" w:fill="FFFFFF"/>
            <w:noWrap/>
            <w:vAlign w:val="bottom"/>
          </w:tcPr>
          <w:p w:rsidR="004631AE" w:rsidRPr="00627BF8" w:rsidRDefault="004631AE" w:rsidP="00F00DF4">
            <w:pPr>
              <w:keepNext/>
              <w:jc w:val="right"/>
              <w:rPr>
                <w:rFonts w:cs="Arial"/>
                <w:lang w:eastAsia="en-GB"/>
              </w:rPr>
            </w:pPr>
            <w:r w:rsidRPr="00627BF8">
              <w:rPr>
                <w:rFonts w:cs="Arial"/>
                <w:lang w:eastAsia="en-GB"/>
              </w:rPr>
              <w:t>8%</w:t>
            </w:r>
          </w:p>
        </w:tc>
      </w:tr>
      <w:tr w:rsidR="004631AE" w:rsidRPr="00627BF8" w:rsidTr="007B595E">
        <w:trPr>
          <w:trHeight w:val="255"/>
        </w:trPr>
        <w:tc>
          <w:tcPr>
            <w:tcW w:w="2998" w:type="dxa"/>
            <w:tcBorders>
              <w:right w:val="single" w:sz="8" w:space="0" w:color="auto"/>
            </w:tcBorders>
            <w:shd w:val="clear" w:color="auto" w:fill="FFFFFF"/>
            <w:noWrap/>
            <w:vAlign w:val="bottom"/>
          </w:tcPr>
          <w:p w:rsidR="004631AE" w:rsidRPr="00627BF8" w:rsidRDefault="004631AE" w:rsidP="00F00DF4">
            <w:pPr>
              <w:keepNext/>
              <w:rPr>
                <w:rFonts w:cs="Arial"/>
                <w:b/>
                <w:bCs/>
                <w:lang w:eastAsia="en-GB"/>
              </w:rPr>
            </w:pPr>
            <w:r w:rsidRPr="00627BF8">
              <w:rPr>
                <w:rFonts w:cs="Arial"/>
                <w:b/>
                <w:bCs/>
                <w:lang w:eastAsia="en-GB"/>
              </w:rPr>
              <w:t>Screenline (Northbound)</w:t>
            </w:r>
          </w:p>
        </w:tc>
        <w:tc>
          <w:tcPr>
            <w:tcW w:w="777" w:type="dxa"/>
            <w:tcBorders>
              <w:left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8,592</w:t>
            </w:r>
          </w:p>
        </w:tc>
        <w:tc>
          <w:tcPr>
            <w:tcW w:w="1114" w:type="dxa"/>
            <w:tcBorders>
              <w:lef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8,767</w:t>
            </w:r>
          </w:p>
        </w:tc>
        <w:tc>
          <w:tcPr>
            <w:tcW w:w="773"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8,676</w:t>
            </w:r>
          </w:p>
        </w:tc>
        <w:tc>
          <w:tcPr>
            <w:tcW w:w="947" w:type="dxa"/>
            <w:tcBorders>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1%</w:t>
            </w:r>
          </w:p>
        </w:tc>
        <w:tc>
          <w:tcPr>
            <w:tcW w:w="1115" w:type="dxa"/>
            <w:tcBorders>
              <w:lef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8,717</w:t>
            </w:r>
          </w:p>
        </w:tc>
        <w:tc>
          <w:tcPr>
            <w:tcW w:w="773" w:type="dxa"/>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8,526</w:t>
            </w:r>
          </w:p>
        </w:tc>
        <w:tc>
          <w:tcPr>
            <w:tcW w:w="947" w:type="dxa"/>
            <w:shd w:val="clear" w:color="auto" w:fill="FFFFFF"/>
            <w:noWrap/>
            <w:vAlign w:val="bottom"/>
          </w:tcPr>
          <w:p w:rsidR="004631AE" w:rsidRPr="00627BF8" w:rsidRDefault="004631AE" w:rsidP="00F00DF4">
            <w:pPr>
              <w:keepNext/>
              <w:jc w:val="right"/>
              <w:rPr>
                <w:rFonts w:cs="Arial"/>
                <w:b/>
                <w:bCs/>
                <w:color w:val="9C0006"/>
                <w:lang w:eastAsia="en-GB"/>
              </w:rPr>
            </w:pPr>
            <w:r w:rsidRPr="00627BF8">
              <w:rPr>
                <w:rFonts w:cs="Arial"/>
                <w:b/>
                <w:bCs/>
                <w:color w:val="9C0006"/>
                <w:lang w:eastAsia="en-GB"/>
              </w:rPr>
              <w:t>-1%</w:t>
            </w:r>
          </w:p>
        </w:tc>
      </w:tr>
      <w:tr w:rsidR="004631AE" w:rsidRPr="00627BF8" w:rsidTr="007B595E">
        <w:trPr>
          <w:trHeight w:val="270"/>
        </w:trPr>
        <w:tc>
          <w:tcPr>
            <w:tcW w:w="2998" w:type="dxa"/>
            <w:tcBorders>
              <w:bottom w:val="single" w:sz="8" w:space="0" w:color="auto"/>
              <w:right w:val="single" w:sz="8" w:space="0" w:color="auto"/>
            </w:tcBorders>
            <w:shd w:val="clear" w:color="auto" w:fill="FFFFFF"/>
            <w:noWrap/>
            <w:vAlign w:val="bottom"/>
          </w:tcPr>
          <w:p w:rsidR="004631AE" w:rsidRPr="00627BF8" w:rsidRDefault="004631AE" w:rsidP="00F00DF4">
            <w:pPr>
              <w:keepNext/>
              <w:rPr>
                <w:rFonts w:cs="Arial"/>
                <w:b/>
                <w:bCs/>
                <w:lang w:eastAsia="en-GB"/>
              </w:rPr>
            </w:pPr>
            <w:r w:rsidRPr="00627BF8">
              <w:rPr>
                <w:rFonts w:cs="Arial"/>
                <w:b/>
                <w:bCs/>
                <w:lang w:eastAsia="en-GB"/>
              </w:rPr>
              <w:t>Screenline (Southbound)</w:t>
            </w:r>
          </w:p>
        </w:tc>
        <w:tc>
          <w:tcPr>
            <w:tcW w:w="777" w:type="dxa"/>
            <w:tcBorders>
              <w:left w:val="single" w:sz="8" w:space="0" w:color="auto"/>
              <w:bottom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8,536</w:t>
            </w:r>
          </w:p>
        </w:tc>
        <w:tc>
          <w:tcPr>
            <w:tcW w:w="1114"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9,119</w:t>
            </w:r>
          </w:p>
        </w:tc>
        <w:tc>
          <w:tcPr>
            <w:tcW w:w="773"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8,796</w:t>
            </w:r>
          </w:p>
        </w:tc>
        <w:tc>
          <w:tcPr>
            <w:tcW w:w="947" w:type="dxa"/>
            <w:tcBorders>
              <w:bottom w:val="single" w:sz="8" w:space="0" w:color="auto"/>
              <w:right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3%</w:t>
            </w:r>
          </w:p>
        </w:tc>
        <w:tc>
          <w:tcPr>
            <w:tcW w:w="1115" w:type="dxa"/>
            <w:tcBorders>
              <w:left w:val="single" w:sz="8" w:space="0" w:color="auto"/>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9,311</w:t>
            </w:r>
          </w:p>
        </w:tc>
        <w:tc>
          <w:tcPr>
            <w:tcW w:w="773"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8,839</w:t>
            </w:r>
          </w:p>
        </w:tc>
        <w:tc>
          <w:tcPr>
            <w:tcW w:w="947" w:type="dxa"/>
            <w:tcBorders>
              <w:bottom w:val="single" w:sz="8" w:space="0" w:color="auto"/>
            </w:tcBorders>
            <w:shd w:val="clear" w:color="auto" w:fill="FFFFFF"/>
            <w:noWrap/>
            <w:vAlign w:val="bottom"/>
          </w:tcPr>
          <w:p w:rsidR="004631AE" w:rsidRPr="00627BF8" w:rsidRDefault="004631AE" w:rsidP="00F00DF4">
            <w:pPr>
              <w:keepNext/>
              <w:jc w:val="right"/>
              <w:rPr>
                <w:rFonts w:cs="Arial"/>
                <w:b/>
                <w:bCs/>
                <w:lang w:eastAsia="en-GB"/>
              </w:rPr>
            </w:pPr>
            <w:r w:rsidRPr="00627BF8">
              <w:rPr>
                <w:rFonts w:cs="Arial"/>
                <w:b/>
                <w:bCs/>
                <w:lang w:eastAsia="en-GB"/>
              </w:rPr>
              <w:t>4%</w:t>
            </w:r>
          </w:p>
        </w:tc>
      </w:tr>
    </w:tbl>
    <w:p w:rsidR="004631AE" w:rsidRDefault="004631AE" w:rsidP="000E59FB">
      <w:pPr>
        <w:pStyle w:val="StylePara311ptNotItalic"/>
        <w:numPr>
          <w:ilvl w:val="0"/>
          <w:numId w:val="0"/>
        </w:numPr>
        <w:jc w:val="both"/>
      </w:pPr>
    </w:p>
    <w:p w:rsidR="00694B1C" w:rsidRDefault="004631AE" w:rsidP="00694B1C">
      <w:pPr>
        <w:pStyle w:val="StylePara311ptNotItalic"/>
        <w:numPr>
          <w:ilvl w:val="2"/>
          <w:numId w:val="4"/>
        </w:numPr>
        <w:tabs>
          <w:tab w:val="num" w:pos="709"/>
        </w:tabs>
        <w:ind w:left="680"/>
        <w:jc w:val="both"/>
      </w:pPr>
      <w:r>
        <w:t xml:space="preserve">Journey times along a route over the </w:t>
      </w:r>
      <w:r w:rsidR="00C94842">
        <w:t>Dartford-Thurrock Crossing</w:t>
      </w:r>
      <w:r w:rsidRPr="008773F9">
        <w:t xml:space="preserve"> (shown on </w:t>
      </w:r>
      <w:fldSimple w:instr=" REF _Ref337453021 \h  \* MERGEFORMAT ">
        <w:r w:rsidR="001A4385" w:rsidRPr="001A4385">
          <w:rPr>
            <w:szCs w:val="20"/>
          </w:rPr>
          <w:t>Figure 3.5</w:t>
        </w:r>
      </w:fldSimple>
      <w:r w:rsidRPr="008773F9">
        <w:t xml:space="preserve">), are presented in </w:t>
      </w:r>
      <w:fldSimple w:instr=" REF _Ref337453031 \h  \* MERGEFORMAT ">
        <w:r w:rsidR="001A4385" w:rsidRPr="001A4385">
          <w:rPr>
            <w:szCs w:val="20"/>
          </w:rPr>
          <w:t>Table 3.10</w:t>
        </w:r>
      </w:fldSimple>
      <w:r>
        <w:t>. Journey times are forecast to increase over time, especially northbound; significantly less so southbound. The sections of significant increase are the crossing itself (Junction 1a to Junction 31), and the just south of Junction 1a, from Junction 2 to Junction 1a, where queues are forecast to form approaching the</w:t>
      </w:r>
      <w:r w:rsidR="009F2777">
        <w:t xml:space="preserve"> northbound</w:t>
      </w:r>
      <w:r>
        <w:t xml:space="preserve"> crossing.</w:t>
      </w:r>
    </w:p>
    <w:p w:rsidR="004631AE" w:rsidRDefault="004631AE" w:rsidP="00F00DF4">
      <w:pPr>
        <w:pStyle w:val="Caption"/>
        <w:keepNext/>
        <w:spacing w:after="120"/>
        <w:ind w:left="680"/>
        <w:rPr>
          <w:b/>
          <w:sz w:val="20"/>
          <w:szCs w:val="20"/>
        </w:rPr>
      </w:pPr>
      <w:bookmarkStart w:id="110" w:name="_Ref337453021"/>
      <w:bookmarkStart w:id="111" w:name="_Toc341688014"/>
      <w:proofErr w:type="gramStart"/>
      <w:r w:rsidRPr="00AF53DC">
        <w:rPr>
          <w:b/>
          <w:sz w:val="20"/>
          <w:szCs w:val="20"/>
        </w:rPr>
        <w:lastRenderedPageBreak/>
        <w:t>Figure</w:t>
      </w:r>
      <w:r>
        <w:rPr>
          <w:b/>
          <w:sz w:val="20"/>
          <w:szCs w:val="20"/>
        </w:rPr>
        <w:t xml:space="preserve"> 3</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5</w:t>
      </w:r>
      <w:r w:rsidR="007C3B17">
        <w:rPr>
          <w:b/>
          <w:sz w:val="20"/>
          <w:szCs w:val="20"/>
        </w:rPr>
        <w:fldChar w:fldCharType="end"/>
      </w:r>
      <w:bookmarkEnd w:id="110"/>
      <w:r w:rsidRPr="00AF53DC">
        <w:rPr>
          <w:b/>
          <w:sz w:val="20"/>
          <w:szCs w:val="20"/>
        </w:rPr>
        <w:t xml:space="preserve">: </w:t>
      </w:r>
      <w:r>
        <w:rPr>
          <w:b/>
          <w:sz w:val="20"/>
          <w:szCs w:val="20"/>
        </w:rPr>
        <w:t xml:space="preserve">Journey Time Route over the </w:t>
      </w:r>
      <w:r w:rsidR="00C94842">
        <w:rPr>
          <w:b/>
          <w:sz w:val="20"/>
          <w:szCs w:val="20"/>
        </w:rPr>
        <w:t>Dartford-Thurrock Crossing</w:t>
      </w:r>
      <w:bookmarkEnd w:id="111"/>
    </w:p>
    <w:p w:rsidR="004631AE" w:rsidRPr="006C157B" w:rsidRDefault="003A28BC" w:rsidP="00F00DF4">
      <w:pPr>
        <w:pStyle w:val="Body"/>
        <w:keepNext/>
        <w:ind w:left="680"/>
      </w:pPr>
      <w:r>
        <w:rPr>
          <w:noProof/>
          <w:lang w:val="en-US"/>
        </w:rPr>
        <w:drawing>
          <wp:inline distT="0" distB="0" distL="0" distR="0">
            <wp:extent cx="4093210" cy="3810000"/>
            <wp:effectExtent l="19050" t="0" r="2540" b="0"/>
            <wp:docPr id="51" name="Picture 9" descr="Rou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oute1"/>
                    <pic:cNvPicPr>
                      <a:picLocks noChangeAspect="1" noChangeArrowheads="1"/>
                    </pic:cNvPicPr>
                  </pic:nvPicPr>
                  <pic:blipFill>
                    <a:blip r:embed="rId36" cstate="print"/>
                    <a:srcRect/>
                    <a:stretch>
                      <a:fillRect/>
                    </a:stretch>
                  </pic:blipFill>
                  <pic:spPr bwMode="auto">
                    <a:xfrm>
                      <a:off x="0" y="0"/>
                      <a:ext cx="4093210" cy="3810000"/>
                    </a:xfrm>
                    <a:prstGeom prst="rect">
                      <a:avLst/>
                    </a:prstGeom>
                    <a:noFill/>
                    <a:ln w="9525">
                      <a:noFill/>
                      <a:miter lim="800000"/>
                      <a:headEnd/>
                      <a:tailEnd/>
                    </a:ln>
                  </pic:spPr>
                </pic:pic>
              </a:graphicData>
            </a:graphic>
          </wp:inline>
        </w:drawing>
      </w:r>
    </w:p>
    <w:p w:rsidR="004631AE" w:rsidRPr="0054160C" w:rsidRDefault="004631AE" w:rsidP="00F00DF4">
      <w:pPr>
        <w:pStyle w:val="Para2"/>
        <w:keepNext/>
        <w:numPr>
          <w:ilvl w:val="0"/>
          <w:numId w:val="0"/>
        </w:numPr>
        <w:ind w:left="680"/>
        <w:rPr>
          <w:rStyle w:val="CommentReference"/>
          <w:sz w:val="14"/>
          <w:szCs w:val="20"/>
        </w:rPr>
      </w:pPr>
      <w:r w:rsidRPr="00665C96">
        <w:rPr>
          <w:sz w:val="14"/>
        </w:rPr>
        <w:t>Contains Ordnance Survey data © Crown copyright and database right 2012</w:t>
      </w:r>
    </w:p>
    <w:p w:rsidR="004631AE" w:rsidRDefault="004631AE" w:rsidP="00A3433F">
      <w:pPr>
        <w:pStyle w:val="StylePara311ptNotItalic"/>
        <w:numPr>
          <w:ilvl w:val="0"/>
          <w:numId w:val="0"/>
        </w:numPr>
        <w:tabs>
          <w:tab w:val="num" w:pos="1724"/>
        </w:tabs>
        <w:jc w:val="both"/>
      </w:pPr>
    </w:p>
    <w:p w:rsidR="004631AE" w:rsidRDefault="004631AE">
      <w:pPr>
        <w:pStyle w:val="Caption"/>
        <w:keepNext/>
        <w:tabs>
          <w:tab w:val="left" w:pos="6270"/>
        </w:tabs>
        <w:spacing w:after="120"/>
        <w:ind w:left="680"/>
        <w:rPr>
          <w:b/>
          <w:sz w:val="20"/>
          <w:szCs w:val="20"/>
        </w:rPr>
      </w:pPr>
      <w:bookmarkStart w:id="112" w:name="_Ref337453031"/>
      <w:bookmarkStart w:id="113" w:name="_Toc341687982"/>
      <w:proofErr w:type="gramStart"/>
      <w:r w:rsidRPr="00B90E3C">
        <w:rPr>
          <w:b/>
          <w:sz w:val="20"/>
          <w:szCs w:val="20"/>
        </w:rPr>
        <w:t>Table 3.</w:t>
      </w:r>
      <w:proofErr w:type="gramEnd"/>
      <w:r w:rsidR="007C3B17" w:rsidRPr="00B90E3C">
        <w:rPr>
          <w:b/>
          <w:sz w:val="20"/>
          <w:szCs w:val="20"/>
        </w:rPr>
        <w:fldChar w:fldCharType="begin"/>
      </w:r>
      <w:r w:rsidRPr="00B90E3C">
        <w:rPr>
          <w:b/>
          <w:sz w:val="20"/>
          <w:szCs w:val="20"/>
        </w:rPr>
        <w:instrText xml:space="preserve"> SEQ Table \* ARABIC </w:instrText>
      </w:r>
      <w:r w:rsidR="007C3B17" w:rsidRPr="00B90E3C">
        <w:rPr>
          <w:b/>
          <w:sz w:val="20"/>
          <w:szCs w:val="20"/>
        </w:rPr>
        <w:fldChar w:fldCharType="separate"/>
      </w:r>
      <w:r w:rsidR="001A4385">
        <w:rPr>
          <w:b/>
          <w:noProof/>
          <w:sz w:val="20"/>
          <w:szCs w:val="20"/>
        </w:rPr>
        <w:t>10</w:t>
      </w:r>
      <w:r w:rsidR="007C3B17" w:rsidRPr="00B90E3C">
        <w:rPr>
          <w:b/>
          <w:sz w:val="20"/>
          <w:szCs w:val="20"/>
        </w:rPr>
        <w:fldChar w:fldCharType="end"/>
      </w:r>
      <w:bookmarkEnd w:id="112"/>
      <w:r w:rsidRPr="00B90E3C">
        <w:rPr>
          <w:b/>
          <w:sz w:val="20"/>
          <w:szCs w:val="20"/>
        </w:rPr>
        <w:t xml:space="preserve">: Forecast Journey Times Across </w:t>
      </w:r>
      <w:r w:rsidR="00C94842" w:rsidRPr="00B90E3C">
        <w:rPr>
          <w:b/>
          <w:sz w:val="20"/>
          <w:szCs w:val="20"/>
        </w:rPr>
        <w:t>Dartford-Thurrock Crossing</w:t>
      </w:r>
      <w:r w:rsidRPr="00B90E3C">
        <w:rPr>
          <w:b/>
          <w:sz w:val="20"/>
          <w:szCs w:val="20"/>
        </w:rPr>
        <w:t>, Minutes</w:t>
      </w:r>
      <w:bookmarkEnd w:id="113"/>
    </w:p>
    <w:tbl>
      <w:tblPr>
        <w:tblW w:w="9645" w:type="dxa"/>
        <w:tblInd w:w="723" w:type="dxa"/>
        <w:tblLayout w:type="fixed"/>
        <w:tblLook w:val="00A0"/>
      </w:tblPr>
      <w:tblGrid>
        <w:gridCol w:w="960"/>
        <w:gridCol w:w="2205"/>
        <w:gridCol w:w="720"/>
        <w:gridCol w:w="720"/>
        <w:gridCol w:w="720"/>
        <w:gridCol w:w="720"/>
        <w:gridCol w:w="720"/>
        <w:gridCol w:w="720"/>
        <w:gridCol w:w="720"/>
        <w:gridCol w:w="720"/>
        <w:gridCol w:w="720"/>
      </w:tblGrid>
      <w:tr w:rsidR="00413DD5" w:rsidRPr="00B90E3C" w:rsidTr="005548C9">
        <w:trPr>
          <w:trHeight w:val="270"/>
        </w:trPr>
        <w:tc>
          <w:tcPr>
            <w:tcW w:w="960" w:type="dxa"/>
            <w:tcBorders>
              <w:top w:val="single" w:sz="8" w:space="0" w:color="auto"/>
            </w:tcBorders>
            <w:noWrap/>
            <w:vAlign w:val="bottom"/>
          </w:tcPr>
          <w:p w:rsidR="00413DD5" w:rsidRPr="00B90E3C" w:rsidRDefault="00413DD5" w:rsidP="001B6424">
            <w:pPr>
              <w:rPr>
                <w:rFonts w:cs="Arial"/>
                <w:b/>
                <w:lang w:eastAsia="en-GB"/>
              </w:rPr>
            </w:pPr>
          </w:p>
        </w:tc>
        <w:tc>
          <w:tcPr>
            <w:tcW w:w="2205" w:type="dxa"/>
            <w:tcBorders>
              <w:top w:val="single" w:sz="8" w:space="0" w:color="auto"/>
              <w:right w:val="single" w:sz="8" w:space="0" w:color="auto"/>
            </w:tcBorders>
            <w:noWrap/>
            <w:vAlign w:val="bottom"/>
          </w:tcPr>
          <w:p w:rsidR="00413DD5" w:rsidRPr="00B90E3C" w:rsidRDefault="00413DD5" w:rsidP="001B6424">
            <w:pPr>
              <w:rPr>
                <w:rFonts w:cs="Arial"/>
                <w:b/>
                <w:lang w:eastAsia="en-GB"/>
              </w:rPr>
            </w:pPr>
          </w:p>
        </w:tc>
        <w:tc>
          <w:tcPr>
            <w:tcW w:w="2160" w:type="dxa"/>
            <w:gridSpan w:val="3"/>
            <w:tcBorders>
              <w:top w:val="single" w:sz="8" w:space="0" w:color="auto"/>
              <w:left w:val="single" w:sz="8" w:space="0" w:color="auto"/>
              <w:right w:val="single" w:sz="8" w:space="0" w:color="auto"/>
            </w:tcBorders>
            <w:noWrap/>
            <w:vAlign w:val="bottom"/>
          </w:tcPr>
          <w:p w:rsidR="00413DD5" w:rsidRPr="00FC28E5" w:rsidRDefault="00413DD5" w:rsidP="001B6424">
            <w:pPr>
              <w:jc w:val="center"/>
              <w:rPr>
                <w:rFonts w:cs="Arial"/>
                <w:b/>
                <w:lang w:eastAsia="en-GB"/>
              </w:rPr>
            </w:pPr>
            <w:r>
              <w:rPr>
                <w:rFonts w:cs="Arial"/>
                <w:b/>
                <w:lang w:eastAsia="en-GB"/>
              </w:rPr>
              <w:t>AM Peak Hour</w:t>
            </w:r>
          </w:p>
        </w:tc>
        <w:tc>
          <w:tcPr>
            <w:tcW w:w="2160" w:type="dxa"/>
            <w:gridSpan w:val="3"/>
            <w:tcBorders>
              <w:top w:val="single" w:sz="8" w:space="0" w:color="auto"/>
              <w:left w:val="single" w:sz="8" w:space="0" w:color="auto"/>
              <w:right w:val="single" w:sz="8" w:space="0" w:color="auto"/>
            </w:tcBorders>
            <w:noWrap/>
            <w:vAlign w:val="bottom"/>
          </w:tcPr>
          <w:p w:rsidR="00F91994" w:rsidRDefault="00413DD5">
            <w:pPr>
              <w:jc w:val="center"/>
              <w:rPr>
                <w:rFonts w:cs="Arial"/>
                <w:b/>
                <w:lang w:eastAsia="en-GB"/>
              </w:rPr>
            </w:pPr>
            <w:r>
              <w:rPr>
                <w:rFonts w:cs="Arial"/>
                <w:b/>
                <w:lang w:eastAsia="en-GB"/>
              </w:rPr>
              <w:t>Avg. Interpeak Hour</w:t>
            </w:r>
          </w:p>
        </w:tc>
        <w:tc>
          <w:tcPr>
            <w:tcW w:w="2160" w:type="dxa"/>
            <w:gridSpan w:val="3"/>
            <w:tcBorders>
              <w:top w:val="single" w:sz="8" w:space="0" w:color="auto"/>
              <w:left w:val="single" w:sz="8" w:space="0" w:color="auto"/>
              <w:right w:val="single" w:sz="8" w:space="0" w:color="auto"/>
            </w:tcBorders>
            <w:noWrap/>
            <w:vAlign w:val="bottom"/>
          </w:tcPr>
          <w:p w:rsidR="00413DD5" w:rsidRPr="00FC28E5" w:rsidRDefault="00413DD5" w:rsidP="001B6424">
            <w:pPr>
              <w:jc w:val="center"/>
              <w:rPr>
                <w:rFonts w:cs="Arial"/>
                <w:b/>
                <w:lang w:eastAsia="en-GB"/>
              </w:rPr>
            </w:pPr>
            <w:r>
              <w:rPr>
                <w:rFonts w:cs="Arial"/>
                <w:b/>
                <w:lang w:eastAsia="en-GB"/>
              </w:rPr>
              <w:t>PM Peak Hour</w:t>
            </w:r>
          </w:p>
        </w:tc>
      </w:tr>
      <w:tr w:rsidR="004631AE" w:rsidRPr="00B90E3C" w:rsidTr="00413DD5">
        <w:trPr>
          <w:trHeight w:val="270"/>
        </w:trPr>
        <w:tc>
          <w:tcPr>
            <w:tcW w:w="960" w:type="dxa"/>
            <w:tcBorders>
              <w:bottom w:val="single" w:sz="8" w:space="0" w:color="auto"/>
            </w:tcBorders>
            <w:noWrap/>
            <w:vAlign w:val="bottom"/>
          </w:tcPr>
          <w:p w:rsidR="004631AE" w:rsidRPr="00B90E3C" w:rsidRDefault="004631AE" w:rsidP="001B6424">
            <w:pPr>
              <w:rPr>
                <w:rFonts w:cs="Arial"/>
                <w:b/>
                <w:lang w:eastAsia="en-GB"/>
              </w:rPr>
            </w:pPr>
          </w:p>
        </w:tc>
        <w:tc>
          <w:tcPr>
            <w:tcW w:w="2205" w:type="dxa"/>
            <w:tcBorders>
              <w:bottom w:val="single" w:sz="8" w:space="0" w:color="auto"/>
              <w:right w:val="single" w:sz="8" w:space="0" w:color="auto"/>
            </w:tcBorders>
            <w:noWrap/>
            <w:vAlign w:val="bottom"/>
          </w:tcPr>
          <w:p w:rsidR="004631AE" w:rsidRPr="00B90E3C" w:rsidRDefault="004631AE" w:rsidP="001B6424">
            <w:pPr>
              <w:rPr>
                <w:rFonts w:cs="Arial"/>
                <w:b/>
                <w:lang w:eastAsia="en-GB"/>
              </w:rPr>
            </w:pPr>
          </w:p>
        </w:tc>
        <w:tc>
          <w:tcPr>
            <w:tcW w:w="720" w:type="dxa"/>
            <w:tcBorders>
              <w:left w:val="single" w:sz="8" w:space="0" w:color="auto"/>
              <w:bottom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2009</w:t>
            </w:r>
          </w:p>
        </w:tc>
        <w:tc>
          <w:tcPr>
            <w:tcW w:w="720" w:type="dxa"/>
            <w:tcBorders>
              <w:bottom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2025</w:t>
            </w:r>
          </w:p>
        </w:tc>
        <w:tc>
          <w:tcPr>
            <w:tcW w:w="720" w:type="dxa"/>
            <w:tcBorders>
              <w:bottom w:val="single" w:sz="8" w:space="0" w:color="auto"/>
              <w:right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2041</w:t>
            </w:r>
          </w:p>
        </w:tc>
        <w:tc>
          <w:tcPr>
            <w:tcW w:w="720" w:type="dxa"/>
            <w:tcBorders>
              <w:left w:val="single" w:sz="8" w:space="0" w:color="auto"/>
              <w:bottom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2009</w:t>
            </w:r>
          </w:p>
        </w:tc>
        <w:tc>
          <w:tcPr>
            <w:tcW w:w="720" w:type="dxa"/>
            <w:tcBorders>
              <w:bottom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2025</w:t>
            </w:r>
          </w:p>
        </w:tc>
        <w:tc>
          <w:tcPr>
            <w:tcW w:w="720" w:type="dxa"/>
            <w:tcBorders>
              <w:bottom w:val="single" w:sz="8" w:space="0" w:color="auto"/>
              <w:right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2041</w:t>
            </w:r>
          </w:p>
        </w:tc>
        <w:tc>
          <w:tcPr>
            <w:tcW w:w="720" w:type="dxa"/>
            <w:tcBorders>
              <w:left w:val="single" w:sz="8" w:space="0" w:color="auto"/>
              <w:bottom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2009</w:t>
            </w:r>
          </w:p>
        </w:tc>
        <w:tc>
          <w:tcPr>
            <w:tcW w:w="720" w:type="dxa"/>
            <w:tcBorders>
              <w:bottom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2025</w:t>
            </w:r>
          </w:p>
        </w:tc>
        <w:tc>
          <w:tcPr>
            <w:tcW w:w="720" w:type="dxa"/>
            <w:tcBorders>
              <w:bottom w:val="single" w:sz="8" w:space="0" w:color="auto"/>
              <w:right w:val="single" w:sz="8" w:space="0" w:color="auto"/>
            </w:tcBorders>
            <w:noWrap/>
            <w:vAlign w:val="bottom"/>
          </w:tcPr>
          <w:p w:rsidR="004631AE" w:rsidRPr="00B90E3C" w:rsidRDefault="002414A8" w:rsidP="001B6424">
            <w:pPr>
              <w:jc w:val="center"/>
              <w:rPr>
                <w:rFonts w:cs="Arial"/>
                <w:b/>
                <w:lang w:eastAsia="en-GB"/>
              </w:rPr>
            </w:pPr>
            <w:r w:rsidRPr="002414A8">
              <w:rPr>
                <w:rFonts w:cs="Arial"/>
                <w:b/>
                <w:lang w:eastAsia="en-GB"/>
              </w:rPr>
              <w:t>2041</w:t>
            </w:r>
          </w:p>
        </w:tc>
      </w:tr>
      <w:tr w:rsidR="004631AE" w:rsidRPr="00B90E3C" w:rsidTr="00B90E3C">
        <w:trPr>
          <w:trHeight w:val="255"/>
        </w:trPr>
        <w:tc>
          <w:tcPr>
            <w:tcW w:w="960" w:type="dxa"/>
            <w:vMerge w:val="restart"/>
            <w:tcBorders>
              <w:top w:val="single" w:sz="8" w:space="0" w:color="auto"/>
            </w:tcBorders>
            <w:textDirection w:val="btLr"/>
            <w:vAlign w:val="center"/>
          </w:tcPr>
          <w:p w:rsidR="004631AE" w:rsidRPr="00B90E3C" w:rsidRDefault="002414A8" w:rsidP="001B6424">
            <w:pPr>
              <w:jc w:val="center"/>
              <w:rPr>
                <w:rFonts w:cs="Arial"/>
                <w:b/>
                <w:bCs/>
                <w:lang w:eastAsia="en-GB"/>
              </w:rPr>
            </w:pPr>
            <w:r w:rsidRPr="002414A8">
              <w:rPr>
                <w:rFonts w:cs="Arial"/>
                <w:b/>
                <w:bCs/>
                <w:lang w:eastAsia="en-GB"/>
              </w:rPr>
              <w:t>Dartford-Thurrock Crossing - NB</w:t>
            </w:r>
          </w:p>
        </w:tc>
        <w:tc>
          <w:tcPr>
            <w:tcW w:w="2205" w:type="dxa"/>
            <w:tcBorders>
              <w:top w:val="single" w:sz="8" w:space="0" w:color="auto"/>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Jn3 to M25 Jn2</w:t>
            </w:r>
          </w:p>
        </w:tc>
        <w:tc>
          <w:tcPr>
            <w:tcW w:w="720" w:type="dxa"/>
            <w:tcBorders>
              <w:top w:val="single" w:sz="8" w:space="0" w:color="auto"/>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02:27</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02:36</w:t>
            </w:r>
          </w:p>
        </w:tc>
        <w:tc>
          <w:tcPr>
            <w:tcW w:w="720" w:type="dxa"/>
            <w:tcBorders>
              <w:top w:val="single" w:sz="8" w:space="0" w:color="auto"/>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02:40</w:t>
            </w:r>
          </w:p>
        </w:tc>
        <w:tc>
          <w:tcPr>
            <w:tcW w:w="720" w:type="dxa"/>
            <w:tcBorders>
              <w:top w:val="single" w:sz="8" w:space="0" w:color="auto"/>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02:19</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02:33</w:t>
            </w:r>
          </w:p>
        </w:tc>
        <w:tc>
          <w:tcPr>
            <w:tcW w:w="720" w:type="dxa"/>
            <w:tcBorders>
              <w:top w:val="single" w:sz="8" w:space="0" w:color="auto"/>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02:42</w:t>
            </w:r>
          </w:p>
        </w:tc>
        <w:tc>
          <w:tcPr>
            <w:tcW w:w="720" w:type="dxa"/>
            <w:tcBorders>
              <w:top w:val="single" w:sz="8" w:space="0" w:color="auto"/>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02:27</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02:42</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02:43</w:t>
            </w:r>
          </w:p>
        </w:tc>
      </w:tr>
      <w:tr w:rsidR="004631AE" w:rsidRPr="00B90E3C" w:rsidTr="00B90E3C">
        <w:trPr>
          <w:trHeight w:val="255"/>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Jn2 to M25 Jn1a</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02:26</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02:53</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06:36</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02:23</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02:48</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04:52</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02:25</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03:12</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05:04</w:t>
            </w:r>
          </w:p>
        </w:tc>
      </w:tr>
      <w:tr w:rsidR="004631AE" w:rsidRPr="00B90E3C" w:rsidTr="00B90E3C">
        <w:trPr>
          <w:trHeight w:val="255"/>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Jn1a to M25 Jn31</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05:47</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08:40</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08:42</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04:52</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07:06</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08:40</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05:39</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07:44</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08:41</w:t>
            </w:r>
          </w:p>
        </w:tc>
      </w:tr>
      <w:tr w:rsidR="004631AE" w:rsidRPr="00B90E3C" w:rsidTr="00B90E3C">
        <w:trPr>
          <w:trHeight w:val="255"/>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Jn31 to M25 Jn30</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00:30</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00:32</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00:32</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00:30</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00:31</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00:32</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00:30</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00:31</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00:32</w:t>
            </w:r>
          </w:p>
        </w:tc>
      </w:tr>
      <w:tr w:rsidR="004631AE" w:rsidRPr="00B90E3C" w:rsidTr="00B90E3C">
        <w:trPr>
          <w:trHeight w:val="270"/>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Jn30 to M25 Jn29</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05:36</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05:43</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05:53</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05:35</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05:35</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05:47</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05:50</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05:29</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05:40</w:t>
            </w:r>
          </w:p>
        </w:tc>
      </w:tr>
      <w:tr w:rsidR="004631AE" w:rsidRPr="00B90E3C" w:rsidTr="00B90E3C">
        <w:trPr>
          <w:trHeight w:val="270"/>
        </w:trPr>
        <w:tc>
          <w:tcPr>
            <w:tcW w:w="960" w:type="dxa"/>
            <w:vMerge/>
            <w:tcBorders>
              <w:bottom w:val="single" w:sz="8" w:space="0" w:color="auto"/>
            </w:tcBorders>
            <w:vAlign w:val="center"/>
          </w:tcPr>
          <w:p w:rsidR="004631AE" w:rsidRPr="00B90E3C" w:rsidRDefault="004631AE" w:rsidP="001B6424">
            <w:pPr>
              <w:rPr>
                <w:rFonts w:cs="Arial"/>
                <w:b/>
                <w:bCs/>
                <w:lang w:eastAsia="en-GB"/>
              </w:rPr>
            </w:pPr>
          </w:p>
        </w:tc>
        <w:tc>
          <w:tcPr>
            <w:tcW w:w="2205" w:type="dxa"/>
            <w:tcBorders>
              <w:bottom w:val="single" w:sz="8" w:space="0" w:color="auto"/>
              <w:right w:val="single" w:sz="8" w:space="0" w:color="auto"/>
            </w:tcBorders>
            <w:noWrap/>
            <w:vAlign w:val="bottom"/>
          </w:tcPr>
          <w:p w:rsidR="004631AE" w:rsidRPr="00B90E3C" w:rsidRDefault="002414A8" w:rsidP="001B6424">
            <w:pPr>
              <w:rPr>
                <w:rFonts w:cs="Arial"/>
                <w:b/>
                <w:bCs/>
                <w:i/>
                <w:iCs/>
                <w:lang w:eastAsia="en-GB"/>
              </w:rPr>
            </w:pPr>
            <w:r w:rsidRPr="002414A8">
              <w:rPr>
                <w:rFonts w:cs="Arial"/>
                <w:b/>
                <w:bCs/>
                <w:i/>
                <w:iCs/>
                <w:lang w:eastAsia="en-GB"/>
              </w:rPr>
              <w:t>Total</w:t>
            </w:r>
          </w:p>
        </w:tc>
        <w:tc>
          <w:tcPr>
            <w:tcW w:w="720" w:type="dxa"/>
            <w:tcBorders>
              <w:left w:val="single" w:sz="8" w:space="0" w:color="auto"/>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16:46</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20:24</w:t>
            </w:r>
          </w:p>
        </w:tc>
        <w:tc>
          <w:tcPr>
            <w:tcW w:w="720" w:type="dxa"/>
            <w:tcBorders>
              <w:bottom w:val="single" w:sz="8" w:space="0" w:color="auto"/>
              <w:right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24:23</w:t>
            </w:r>
          </w:p>
        </w:tc>
        <w:tc>
          <w:tcPr>
            <w:tcW w:w="720" w:type="dxa"/>
            <w:tcBorders>
              <w:left w:val="single" w:sz="8" w:space="0" w:color="auto"/>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15:38</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18:34</w:t>
            </w:r>
          </w:p>
        </w:tc>
        <w:tc>
          <w:tcPr>
            <w:tcW w:w="720" w:type="dxa"/>
            <w:tcBorders>
              <w:bottom w:val="single" w:sz="8" w:space="0" w:color="auto"/>
              <w:right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22:34</w:t>
            </w:r>
          </w:p>
        </w:tc>
        <w:tc>
          <w:tcPr>
            <w:tcW w:w="720" w:type="dxa"/>
            <w:tcBorders>
              <w:left w:val="single" w:sz="8" w:space="0" w:color="auto"/>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16:52</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19:39</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22:40</w:t>
            </w:r>
          </w:p>
        </w:tc>
      </w:tr>
      <w:tr w:rsidR="004631AE" w:rsidRPr="00B90E3C" w:rsidTr="00B90E3C">
        <w:trPr>
          <w:trHeight w:val="270"/>
        </w:trPr>
        <w:tc>
          <w:tcPr>
            <w:tcW w:w="960" w:type="dxa"/>
            <w:tcBorders>
              <w:top w:val="single" w:sz="8" w:space="0" w:color="auto"/>
              <w:bottom w:val="single" w:sz="8" w:space="0" w:color="auto"/>
            </w:tcBorders>
            <w:noWrap/>
            <w:vAlign w:val="bottom"/>
          </w:tcPr>
          <w:p w:rsidR="004631AE" w:rsidRPr="00B90E3C" w:rsidRDefault="004631AE" w:rsidP="001B6424">
            <w:pPr>
              <w:rPr>
                <w:rFonts w:cs="Arial"/>
                <w:lang w:eastAsia="en-GB"/>
              </w:rPr>
            </w:pPr>
          </w:p>
        </w:tc>
        <w:tc>
          <w:tcPr>
            <w:tcW w:w="2205" w:type="dxa"/>
            <w:tcBorders>
              <w:top w:val="single" w:sz="8" w:space="0" w:color="auto"/>
              <w:bottom w:val="single" w:sz="8" w:space="0" w:color="auto"/>
              <w:right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left w:val="single" w:sz="8" w:space="0" w:color="auto"/>
              <w:bottom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bottom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bottom w:val="single" w:sz="8" w:space="0" w:color="auto"/>
              <w:right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left w:val="single" w:sz="8" w:space="0" w:color="auto"/>
              <w:bottom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bottom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bottom w:val="single" w:sz="8" w:space="0" w:color="auto"/>
              <w:right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left w:val="single" w:sz="8" w:space="0" w:color="auto"/>
              <w:bottom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bottom w:val="single" w:sz="8" w:space="0" w:color="auto"/>
            </w:tcBorders>
            <w:noWrap/>
            <w:vAlign w:val="bottom"/>
          </w:tcPr>
          <w:p w:rsidR="004631AE" w:rsidRPr="00B90E3C" w:rsidRDefault="004631AE" w:rsidP="001B6424">
            <w:pPr>
              <w:rPr>
                <w:rFonts w:cs="Arial"/>
                <w:lang w:eastAsia="en-GB"/>
              </w:rPr>
            </w:pPr>
          </w:p>
        </w:tc>
        <w:tc>
          <w:tcPr>
            <w:tcW w:w="720" w:type="dxa"/>
            <w:tcBorders>
              <w:top w:val="single" w:sz="8" w:space="0" w:color="auto"/>
              <w:bottom w:val="single" w:sz="8" w:space="0" w:color="auto"/>
            </w:tcBorders>
            <w:noWrap/>
            <w:vAlign w:val="bottom"/>
          </w:tcPr>
          <w:p w:rsidR="004631AE" w:rsidRPr="00B90E3C" w:rsidRDefault="004631AE" w:rsidP="001B6424">
            <w:pPr>
              <w:rPr>
                <w:rFonts w:cs="Arial"/>
                <w:lang w:eastAsia="en-GB"/>
              </w:rPr>
            </w:pPr>
          </w:p>
        </w:tc>
      </w:tr>
      <w:tr w:rsidR="004631AE" w:rsidRPr="00B90E3C" w:rsidTr="00B90E3C">
        <w:trPr>
          <w:trHeight w:val="255"/>
        </w:trPr>
        <w:tc>
          <w:tcPr>
            <w:tcW w:w="960" w:type="dxa"/>
            <w:vMerge w:val="restart"/>
            <w:tcBorders>
              <w:top w:val="single" w:sz="8" w:space="0" w:color="auto"/>
            </w:tcBorders>
            <w:textDirection w:val="btLr"/>
            <w:vAlign w:val="center"/>
          </w:tcPr>
          <w:p w:rsidR="004631AE" w:rsidRPr="00B90E3C" w:rsidRDefault="002414A8" w:rsidP="001B6424">
            <w:pPr>
              <w:jc w:val="center"/>
              <w:rPr>
                <w:rFonts w:cs="Arial"/>
                <w:b/>
                <w:bCs/>
                <w:lang w:eastAsia="en-GB"/>
              </w:rPr>
            </w:pPr>
            <w:r w:rsidRPr="002414A8">
              <w:rPr>
                <w:rFonts w:cs="Arial"/>
                <w:b/>
                <w:bCs/>
                <w:lang w:eastAsia="en-GB"/>
              </w:rPr>
              <w:t>Dartford-Thurrock Crossing - SB</w:t>
            </w:r>
          </w:p>
        </w:tc>
        <w:tc>
          <w:tcPr>
            <w:tcW w:w="2205" w:type="dxa"/>
            <w:tcBorders>
              <w:top w:val="single" w:sz="8" w:space="0" w:color="auto"/>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Jn29 to M25 Jn30</w:t>
            </w:r>
          </w:p>
        </w:tc>
        <w:tc>
          <w:tcPr>
            <w:tcW w:w="720" w:type="dxa"/>
            <w:tcBorders>
              <w:top w:val="single" w:sz="8" w:space="0" w:color="auto"/>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04:54</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04:46</w:t>
            </w:r>
          </w:p>
        </w:tc>
        <w:tc>
          <w:tcPr>
            <w:tcW w:w="720" w:type="dxa"/>
            <w:tcBorders>
              <w:top w:val="single" w:sz="8" w:space="0" w:color="auto"/>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04:57</w:t>
            </w:r>
          </w:p>
        </w:tc>
        <w:tc>
          <w:tcPr>
            <w:tcW w:w="720" w:type="dxa"/>
            <w:tcBorders>
              <w:top w:val="single" w:sz="8" w:space="0" w:color="auto"/>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04:53</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05:03</w:t>
            </w:r>
          </w:p>
        </w:tc>
        <w:tc>
          <w:tcPr>
            <w:tcW w:w="720" w:type="dxa"/>
            <w:tcBorders>
              <w:top w:val="single" w:sz="8" w:space="0" w:color="auto"/>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05:19</w:t>
            </w:r>
          </w:p>
        </w:tc>
        <w:tc>
          <w:tcPr>
            <w:tcW w:w="720" w:type="dxa"/>
            <w:tcBorders>
              <w:top w:val="single" w:sz="8" w:space="0" w:color="auto"/>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04:49</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05:11</w:t>
            </w:r>
          </w:p>
        </w:tc>
        <w:tc>
          <w:tcPr>
            <w:tcW w:w="720" w:type="dxa"/>
            <w:tcBorders>
              <w:top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05:23</w:t>
            </w:r>
          </w:p>
        </w:tc>
      </w:tr>
      <w:tr w:rsidR="004631AE" w:rsidRPr="00B90E3C" w:rsidTr="00B90E3C">
        <w:trPr>
          <w:trHeight w:val="255"/>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Jn30 to M25 Jn31</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01:10</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01:13</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01:14</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01:12</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01:16</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01:18</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01:13</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01:15</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01:17</w:t>
            </w:r>
          </w:p>
        </w:tc>
      </w:tr>
      <w:tr w:rsidR="004631AE" w:rsidRPr="00B90E3C" w:rsidTr="00B90E3C">
        <w:trPr>
          <w:trHeight w:val="255"/>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Jn31 to M25 Jn1a</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03:45</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03:35</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04:37</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04:01</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04:00</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06:00</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05:00</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03:43</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04:13</w:t>
            </w:r>
          </w:p>
        </w:tc>
      </w:tr>
      <w:tr w:rsidR="004631AE" w:rsidRPr="00B90E3C" w:rsidTr="00B90E3C">
        <w:trPr>
          <w:trHeight w:val="255"/>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Jn1a to M25 Jn2</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01:32</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01:37</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01:56</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01:33</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01:47</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01:57</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01:35</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01:39</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01:52</w:t>
            </w:r>
          </w:p>
        </w:tc>
      </w:tr>
      <w:tr w:rsidR="004631AE" w:rsidRPr="00B90E3C" w:rsidTr="00B90E3C">
        <w:trPr>
          <w:trHeight w:val="270"/>
        </w:trPr>
        <w:tc>
          <w:tcPr>
            <w:tcW w:w="960" w:type="dxa"/>
            <w:vMerge/>
            <w:vAlign w:val="center"/>
          </w:tcPr>
          <w:p w:rsidR="004631AE" w:rsidRPr="00B90E3C" w:rsidRDefault="004631AE" w:rsidP="001B6424">
            <w:pPr>
              <w:rPr>
                <w:rFonts w:cs="Arial"/>
                <w:b/>
                <w:bCs/>
                <w:lang w:eastAsia="en-GB"/>
              </w:rPr>
            </w:pPr>
          </w:p>
        </w:tc>
        <w:tc>
          <w:tcPr>
            <w:tcW w:w="2205" w:type="dxa"/>
            <w:tcBorders>
              <w:right w:val="single" w:sz="8" w:space="0" w:color="auto"/>
            </w:tcBorders>
            <w:noWrap/>
            <w:vAlign w:val="bottom"/>
          </w:tcPr>
          <w:p w:rsidR="004631AE" w:rsidRPr="00B90E3C" w:rsidRDefault="002414A8" w:rsidP="001B6424">
            <w:pPr>
              <w:rPr>
                <w:rFonts w:cs="Arial"/>
                <w:lang w:eastAsia="en-GB"/>
              </w:rPr>
            </w:pPr>
            <w:r w:rsidRPr="002414A8">
              <w:rPr>
                <w:rFonts w:cs="Arial"/>
                <w:lang w:eastAsia="en-GB"/>
              </w:rPr>
              <w:t>M25 Jn2 to M25 Jn3</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03:04</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03:24</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03:39</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02:59</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03:16</w:t>
            </w:r>
          </w:p>
        </w:tc>
        <w:tc>
          <w:tcPr>
            <w:tcW w:w="720" w:type="dxa"/>
            <w:tcBorders>
              <w:righ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03:24</w:t>
            </w:r>
          </w:p>
        </w:tc>
        <w:tc>
          <w:tcPr>
            <w:tcW w:w="720" w:type="dxa"/>
            <w:tcBorders>
              <w:left w:val="single" w:sz="8" w:space="0" w:color="auto"/>
            </w:tcBorders>
            <w:noWrap/>
            <w:vAlign w:val="bottom"/>
          </w:tcPr>
          <w:p w:rsidR="004631AE" w:rsidRPr="00B90E3C" w:rsidRDefault="002414A8" w:rsidP="001B6424">
            <w:pPr>
              <w:jc w:val="right"/>
              <w:rPr>
                <w:rFonts w:cs="Arial"/>
                <w:lang w:eastAsia="en-GB"/>
              </w:rPr>
            </w:pPr>
            <w:r w:rsidRPr="002414A8">
              <w:rPr>
                <w:rFonts w:cs="Arial"/>
                <w:lang w:eastAsia="en-GB"/>
              </w:rPr>
              <w:t>03:04</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03:11</w:t>
            </w:r>
          </w:p>
        </w:tc>
        <w:tc>
          <w:tcPr>
            <w:tcW w:w="720" w:type="dxa"/>
            <w:noWrap/>
            <w:vAlign w:val="bottom"/>
          </w:tcPr>
          <w:p w:rsidR="004631AE" w:rsidRPr="00B90E3C" w:rsidRDefault="002414A8" w:rsidP="001B6424">
            <w:pPr>
              <w:jc w:val="right"/>
              <w:rPr>
                <w:rFonts w:cs="Arial"/>
                <w:lang w:eastAsia="en-GB"/>
              </w:rPr>
            </w:pPr>
            <w:r w:rsidRPr="002414A8">
              <w:rPr>
                <w:rFonts w:cs="Arial"/>
                <w:lang w:eastAsia="en-GB"/>
              </w:rPr>
              <w:t>03:18</w:t>
            </w:r>
          </w:p>
        </w:tc>
      </w:tr>
      <w:tr w:rsidR="004631AE" w:rsidRPr="00B90E3C" w:rsidTr="00B90E3C">
        <w:trPr>
          <w:trHeight w:val="270"/>
        </w:trPr>
        <w:tc>
          <w:tcPr>
            <w:tcW w:w="960" w:type="dxa"/>
            <w:vMerge/>
            <w:tcBorders>
              <w:bottom w:val="single" w:sz="8" w:space="0" w:color="auto"/>
            </w:tcBorders>
            <w:vAlign w:val="center"/>
          </w:tcPr>
          <w:p w:rsidR="004631AE" w:rsidRPr="00B90E3C" w:rsidRDefault="004631AE" w:rsidP="001B6424">
            <w:pPr>
              <w:rPr>
                <w:rFonts w:cs="Arial"/>
                <w:b/>
                <w:bCs/>
                <w:lang w:eastAsia="en-GB"/>
              </w:rPr>
            </w:pPr>
          </w:p>
        </w:tc>
        <w:tc>
          <w:tcPr>
            <w:tcW w:w="2205" w:type="dxa"/>
            <w:tcBorders>
              <w:bottom w:val="single" w:sz="8" w:space="0" w:color="auto"/>
              <w:right w:val="single" w:sz="8" w:space="0" w:color="auto"/>
            </w:tcBorders>
            <w:noWrap/>
            <w:vAlign w:val="bottom"/>
          </w:tcPr>
          <w:p w:rsidR="004631AE" w:rsidRPr="00B90E3C" w:rsidRDefault="002414A8" w:rsidP="001B6424">
            <w:pPr>
              <w:rPr>
                <w:rFonts w:cs="Arial"/>
                <w:b/>
                <w:bCs/>
                <w:i/>
                <w:iCs/>
                <w:lang w:eastAsia="en-GB"/>
              </w:rPr>
            </w:pPr>
            <w:r w:rsidRPr="002414A8">
              <w:rPr>
                <w:rFonts w:cs="Arial"/>
                <w:b/>
                <w:bCs/>
                <w:i/>
                <w:iCs/>
                <w:lang w:eastAsia="en-GB"/>
              </w:rPr>
              <w:t>Total</w:t>
            </w:r>
          </w:p>
        </w:tc>
        <w:tc>
          <w:tcPr>
            <w:tcW w:w="720" w:type="dxa"/>
            <w:tcBorders>
              <w:left w:val="single" w:sz="8" w:space="0" w:color="auto"/>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14:27</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14:35</w:t>
            </w:r>
          </w:p>
        </w:tc>
        <w:tc>
          <w:tcPr>
            <w:tcW w:w="720" w:type="dxa"/>
            <w:tcBorders>
              <w:bottom w:val="single" w:sz="8" w:space="0" w:color="auto"/>
              <w:right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16:23</w:t>
            </w:r>
          </w:p>
        </w:tc>
        <w:tc>
          <w:tcPr>
            <w:tcW w:w="720" w:type="dxa"/>
            <w:tcBorders>
              <w:left w:val="single" w:sz="8" w:space="0" w:color="auto"/>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14:38</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15:21</w:t>
            </w:r>
          </w:p>
        </w:tc>
        <w:tc>
          <w:tcPr>
            <w:tcW w:w="720" w:type="dxa"/>
            <w:tcBorders>
              <w:bottom w:val="single" w:sz="8" w:space="0" w:color="auto"/>
              <w:right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17:58</w:t>
            </w:r>
          </w:p>
        </w:tc>
        <w:tc>
          <w:tcPr>
            <w:tcW w:w="720" w:type="dxa"/>
            <w:tcBorders>
              <w:left w:val="single" w:sz="8" w:space="0" w:color="auto"/>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15:41</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14:59</w:t>
            </w:r>
          </w:p>
        </w:tc>
        <w:tc>
          <w:tcPr>
            <w:tcW w:w="720" w:type="dxa"/>
            <w:tcBorders>
              <w:bottom w:val="single" w:sz="8" w:space="0" w:color="auto"/>
            </w:tcBorders>
            <w:noWrap/>
            <w:vAlign w:val="bottom"/>
          </w:tcPr>
          <w:p w:rsidR="004631AE" w:rsidRPr="00B90E3C" w:rsidRDefault="002414A8" w:rsidP="001B6424">
            <w:pPr>
              <w:jc w:val="right"/>
              <w:rPr>
                <w:rFonts w:cs="Arial"/>
                <w:b/>
                <w:bCs/>
                <w:i/>
                <w:iCs/>
                <w:lang w:eastAsia="en-GB"/>
              </w:rPr>
            </w:pPr>
            <w:r w:rsidRPr="002414A8">
              <w:rPr>
                <w:rFonts w:cs="Arial"/>
                <w:b/>
                <w:bCs/>
                <w:i/>
                <w:iCs/>
                <w:lang w:eastAsia="en-GB"/>
              </w:rPr>
              <w:t>16:04</w:t>
            </w:r>
          </w:p>
        </w:tc>
      </w:tr>
    </w:tbl>
    <w:p w:rsidR="004631AE" w:rsidRDefault="004631AE">
      <w:pPr>
        <w:pStyle w:val="StylePara311ptNotItalic"/>
        <w:numPr>
          <w:ilvl w:val="0"/>
          <w:numId w:val="0"/>
        </w:numPr>
        <w:ind w:left="1360"/>
        <w:jc w:val="both"/>
      </w:pPr>
    </w:p>
    <w:p w:rsidR="004631AE" w:rsidRDefault="004631AE">
      <w:pPr>
        <w:ind w:left="680" w:firstLine="567"/>
        <w:rPr>
          <w:rStyle w:val="CommentReference"/>
        </w:rPr>
      </w:pPr>
    </w:p>
    <w:p w:rsidR="00694B1C" w:rsidRDefault="004631AE" w:rsidP="00694B1C">
      <w:pPr>
        <w:pStyle w:val="Hdg2"/>
        <w:numPr>
          <w:ilvl w:val="1"/>
          <w:numId w:val="4"/>
        </w:numPr>
        <w:tabs>
          <w:tab w:val="left" w:pos="1276"/>
        </w:tabs>
      </w:pPr>
      <w:bookmarkStart w:id="114" w:name="_Toc341687948"/>
      <w:r>
        <w:lastRenderedPageBreak/>
        <w:t>Summary</w:t>
      </w:r>
      <w:bookmarkEnd w:id="114"/>
    </w:p>
    <w:p w:rsidR="00694B1C" w:rsidRDefault="004631AE" w:rsidP="00694B1C">
      <w:pPr>
        <w:pStyle w:val="StylePara311ptNotItalic"/>
        <w:keepNext/>
        <w:numPr>
          <w:ilvl w:val="2"/>
          <w:numId w:val="4"/>
        </w:numPr>
        <w:tabs>
          <w:tab w:val="num" w:pos="709"/>
        </w:tabs>
        <w:ind w:left="680"/>
        <w:jc w:val="both"/>
      </w:pPr>
      <w:r>
        <w:t>Road traffic is forecast to increase over time. This is a consequence of a number of factors, but the main driver is the forecast increases in population, which are expected to be proportionately larger in the South-East than in the country as a whole. Overall population is expected to increase by around 20% from 2009 to 2041, and around 25% in the South-East.</w:t>
      </w:r>
    </w:p>
    <w:p w:rsidR="00694B1C" w:rsidRDefault="004631AE" w:rsidP="00694B1C">
      <w:pPr>
        <w:pStyle w:val="StylePara311ptNotItalic"/>
        <w:keepNext/>
        <w:numPr>
          <w:ilvl w:val="2"/>
          <w:numId w:val="4"/>
        </w:numPr>
        <w:tabs>
          <w:tab w:val="num" w:pos="709"/>
        </w:tabs>
        <w:ind w:left="680"/>
        <w:jc w:val="both"/>
      </w:pPr>
      <w:r>
        <w:t xml:space="preserve">This will drive increases in car trips, which are expected overall to be slightly larger than the population </w:t>
      </w:r>
      <w:proofErr w:type="gramStart"/>
      <w:r>
        <w:t>growth,</w:t>
      </w:r>
      <w:proofErr w:type="gramEnd"/>
      <w:r>
        <w:t xml:space="preserve"> due partly to increases in car ownership, and partly to falls in the perceived monetary cost of highway travel (driven by assumed improvements in fuel efficiency).</w:t>
      </w:r>
    </w:p>
    <w:p w:rsidR="00694B1C" w:rsidRDefault="004631AE" w:rsidP="00694B1C">
      <w:pPr>
        <w:pStyle w:val="StylePara311ptNotItalic"/>
        <w:keepNext/>
        <w:numPr>
          <w:ilvl w:val="2"/>
          <w:numId w:val="4"/>
        </w:numPr>
        <w:tabs>
          <w:tab w:val="num" w:pos="709"/>
        </w:tabs>
        <w:ind w:left="680"/>
        <w:jc w:val="both"/>
      </w:pPr>
      <w:r>
        <w:t>This in</w:t>
      </w:r>
      <w:r w:rsidR="009F2777">
        <w:t>-</w:t>
      </w:r>
      <w:r>
        <w:t>turn will increase traffic flows. Traffic flow increases are expected to be larger still, since the main effect of reductions in the fuel cost of journeys is likely to be for travellers to make longer trips. Overall traffic flows are forecast to increase from 2009 to 2041 by around 30%, including the effect of road schemes considered likely to be implemented by 2041.</w:t>
      </w:r>
    </w:p>
    <w:p w:rsidR="00694B1C" w:rsidRDefault="004631AE" w:rsidP="00694B1C">
      <w:pPr>
        <w:pStyle w:val="StylePara311ptNotItalic"/>
        <w:keepNext/>
        <w:numPr>
          <w:ilvl w:val="2"/>
          <w:numId w:val="4"/>
        </w:numPr>
        <w:tabs>
          <w:tab w:val="num" w:pos="709"/>
        </w:tabs>
        <w:ind w:left="680"/>
        <w:jc w:val="both"/>
      </w:pPr>
      <w:r>
        <w:t xml:space="preserve">The forecast traffic flow increases will increase congestion in the </w:t>
      </w:r>
      <w:r w:rsidR="009F2777">
        <w:t xml:space="preserve">local </w:t>
      </w:r>
      <w:r>
        <w:t>model</w:t>
      </w:r>
      <w:r w:rsidR="009F2777">
        <w:t>led</w:t>
      </w:r>
      <w:r>
        <w:t xml:space="preserve"> area significantly </w:t>
      </w:r>
      <w:r w:rsidR="00FD79E2">
        <w:t xml:space="preserve">between </w:t>
      </w:r>
      <w:r>
        <w:t>2009</w:t>
      </w:r>
      <w:r w:rsidR="00FD79E2">
        <w:t xml:space="preserve"> and </w:t>
      </w:r>
      <w:r>
        <w:t xml:space="preserve">2041. </w:t>
      </w:r>
    </w:p>
    <w:p w:rsidR="00694B1C" w:rsidRDefault="004631AE" w:rsidP="00694B1C">
      <w:pPr>
        <w:pStyle w:val="StylePara311ptNotItalic"/>
        <w:keepNext/>
        <w:numPr>
          <w:ilvl w:val="2"/>
          <w:numId w:val="4"/>
        </w:numPr>
        <w:tabs>
          <w:tab w:val="num" w:pos="709"/>
        </w:tabs>
        <w:ind w:left="680"/>
        <w:jc w:val="both"/>
      </w:pPr>
      <w:r>
        <w:t xml:space="preserve">This increase in highway travel will have an effect upon the existing </w:t>
      </w:r>
      <w:r w:rsidR="00C94842">
        <w:t>Dartford-Thurrock Crossing</w:t>
      </w:r>
      <w:r>
        <w:t>. Flows between 2009 and 2041 are forecast to increase 10-20% southbound, and 2-10% northbound; the latter heavily constrained due to lack of capacity. The closest significant competing route, the Blackwall Tunnel, is also operating close to capacity and is heavily constrained in terms of traffic growth.</w:t>
      </w:r>
    </w:p>
    <w:p w:rsidR="00694B1C" w:rsidRDefault="004631AE" w:rsidP="00694B1C">
      <w:pPr>
        <w:pStyle w:val="StylePara311ptNotItalic"/>
        <w:keepNext/>
        <w:numPr>
          <w:ilvl w:val="2"/>
          <w:numId w:val="4"/>
        </w:numPr>
        <w:tabs>
          <w:tab w:val="num" w:pos="709"/>
        </w:tabs>
        <w:ind w:left="680"/>
        <w:jc w:val="both"/>
      </w:pPr>
      <w:r>
        <w:t xml:space="preserve">These flows, and other increases in traffic between 2009 and 2041, are forecast to increase journey times over the crossing by 1-3 minutes southbound, and by 6-8 minutes northbound. </w:t>
      </w:r>
    </w:p>
    <w:p w:rsidR="004631AE" w:rsidRDefault="004631AE" w:rsidP="0024441E"/>
    <w:p w:rsidR="004631AE" w:rsidRDefault="004631AE" w:rsidP="0024441E">
      <w:pPr>
        <w:sectPr w:rsidR="004631AE" w:rsidSect="003070D9">
          <w:headerReference w:type="default" r:id="rId37"/>
          <w:footerReference w:type="default" r:id="rId38"/>
          <w:pgSz w:w="11907" w:h="16840" w:code="9"/>
          <w:pgMar w:top="1134" w:right="567" w:bottom="1134" w:left="851" w:header="357" w:footer="567" w:gutter="0"/>
          <w:cols w:space="720"/>
          <w:docGrid w:linePitch="360"/>
        </w:sectPr>
      </w:pPr>
    </w:p>
    <w:p w:rsidR="002414A8" w:rsidRDefault="004631AE" w:rsidP="002414A8">
      <w:pPr>
        <w:pStyle w:val="Hdg1"/>
        <w:framePr w:w="5410" w:wrap="notBeside" w:hAnchor="page" w:x="884" w:y="1712"/>
        <w:numPr>
          <w:ilvl w:val="0"/>
          <w:numId w:val="4"/>
        </w:numPr>
      </w:pPr>
      <w:bookmarkStart w:id="115" w:name="_Toc341687949"/>
      <w:r>
        <w:lastRenderedPageBreak/>
        <w:t>Core Scenario With New Crossing</w:t>
      </w:r>
      <w:bookmarkEnd w:id="115"/>
    </w:p>
    <w:p w:rsidR="004631AE" w:rsidRDefault="004631AE" w:rsidP="00EB2E92">
      <w:pPr>
        <w:pStyle w:val="Hdg2"/>
        <w:numPr>
          <w:ilvl w:val="0"/>
          <w:numId w:val="0"/>
        </w:numPr>
        <w:tabs>
          <w:tab w:val="left" w:pos="1276"/>
        </w:tabs>
        <w:ind w:left="680"/>
      </w:pPr>
    </w:p>
    <w:p w:rsidR="00694B1C" w:rsidRDefault="004631AE" w:rsidP="00694B1C">
      <w:pPr>
        <w:pStyle w:val="Hdg2"/>
        <w:numPr>
          <w:ilvl w:val="1"/>
          <w:numId w:val="4"/>
        </w:numPr>
        <w:tabs>
          <w:tab w:val="left" w:pos="1276"/>
        </w:tabs>
      </w:pPr>
      <w:bookmarkStart w:id="116" w:name="_Toc341687950"/>
      <w:r>
        <w:t>Introduction</w:t>
      </w:r>
      <w:bookmarkEnd w:id="116"/>
    </w:p>
    <w:p w:rsidR="00694B1C" w:rsidRDefault="004631AE" w:rsidP="00694B1C">
      <w:pPr>
        <w:pStyle w:val="StylePara311ptNotItalic"/>
        <w:numPr>
          <w:ilvl w:val="2"/>
          <w:numId w:val="4"/>
        </w:numPr>
        <w:tabs>
          <w:tab w:val="num" w:pos="709"/>
        </w:tabs>
        <w:ind w:left="680"/>
        <w:jc w:val="both"/>
      </w:pPr>
      <w:r>
        <w:t xml:space="preserve">The three location options for a new crossing are: </w:t>
      </w:r>
    </w:p>
    <w:p w:rsidR="00694B1C" w:rsidRDefault="004631AE" w:rsidP="00694B1C">
      <w:pPr>
        <w:pStyle w:val="Body"/>
        <w:numPr>
          <w:ilvl w:val="0"/>
          <w:numId w:val="15"/>
        </w:numPr>
        <w:rPr>
          <w:sz w:val="20"/>
          <w:szCs w:val="20"/>
        </w:rPr>
      </w:pPr>
      <w:r>
        <w:rPr>
          <w:sz w:val="20"/>
          <w:szCs w:val="20"/>
        </w:rPr>
        <w:t xml:space="preserve">Option A, which comprises the provision of an additional crossing adjacent to the existing </w:t>
      </w:r>
      <w:r w:rsidR="00A37B93">
        <w:rPr>
          <w:sz w:val="20"/>
          <w:szCs w:val="20"/>
        </w:rPr>
        <w:t>Dartford C</w:t>
      </w:r>
      <w:r>
        <w:rPr>
          <w:sz w:val="20"/>
          <w:szCs w:val="20"/>
        </w:rPr>
        <w:t>rossing.</w:t>
      </w:r>
    </w:p>
    <w:p w:rsidR="00694B1C" w:rsidRDefault="004631AE" w:rsidP="00694B1C">
      <w:pPr>
        <w:pStyle w:val="Body"/>
        <w:numPr>
          <w:ilvl w:val="0"/>
          <w:numId w:val="15"/>
        </w:numPr>
        <w:rPr>
          <w:sz w:val="20"/>
          <w:szCs w:val="20"/>
        </w:rPr>
      </w:pPr>
      <w:r>
        <w:rPr>
          <w:sz w:val="20"/>
          <w:szCs w:val="20"/>
        </w:rPr>
        <w:t xml:space="preserve">Option B, which comprises a new crossing between Tilbury Docks and the </w:t>
      </w:r>
      <w:proofErr w:type="spellStart"/>
      <w:r>
        <w:rPr>
          <w:sz w:val="20"/>
          <w:szCs w:val="20"/>
        </w:rPr>
        <w:t>Swanscombe</w:t>
      </w:r>
      <w:proofErr w:type="spellEnd"/>
      <w:r>
        <w:rPr>
          <w:sz w:val="20"/>
          <w:szCs w:val="20"/>
        </w:rPr>
        <w:t xml:space="preserve"> peninsula, linking the A1089 to the A2 south of </w:t>
      </w:r>
      <w:proofErr w:type="spellStart"/>
      <w:r>
        <w:rPr>
          <w:sz w:val="20"/>
          <w:szCs w:val="20"/>
        </w:rPr>
        <w:t>Northfleet</w:t>
      </w:r>
      <w:proofErr w:type="spellEnd"/>
      <w:r>
        <w:rPr>
          <w:sz w:val="20"/>
          <w:szCs w:val="20"/>
        </w:rPr>
        <w:t>.</w:t>
      </w:r>
    </w:p>
    <w:p w:rsidR="00694B1C" w:rsidRDefault="004631AE" w:rsidP="00694B1C">
      <w:pPr>
        <w:pStyle w:val="Body"/>
        <w:numPr>
          <w:ilvl w:val="0"/>
          <w:numId w:val="15"/>
        </w:numPr>
        <w:rPr>
          <w:sz w:val="20"/>
          <w:szCs w:val="20"/>
        </w:rPr>
      </w:pPr>
      <w:r>
        <w:rPr>
          <w:sz w:val="20"/>
          <w:szCs w:val="20"/>
        </w:rPr>
        <w:t>Option C, which comprises a new crossing east of Tilbury and Gravesend, with a route linking the M25, A13 and A2/M2. A variant extends this route along the A229 providing better access between the M2</w:t>
      </w:r>
      <w:r w:rsidR="00A37B93">
        <w:rPr>
          <w:sz w:val="20"/>
          <w:szCs w:val="20"/>
        </w:rPr>
        <w:t>/</w:t>
      </w:r>
      <w:r>
        <w:rPr>
          <w:sz w:val="20"/>
          <w:szCs w:val="20"/>
        </w:rPr>
        <w:t xml:space="preserve">M20. </w:t>
      </w:r>
    </w:p>
    <w:p w:rsidR="00694B1C" w:rsidRDefault="004631AE" w:rsidP="00E9506B">
      <w:pPr>
        <w:pStyle w:val="StylePara311ptNotItalic"/>
        <w:numPr>
          <w:ilvl w:val="2"/>
          <w:numId w:val="4"/>
        </w:numPr>
        <w:tabs>
          <w:tab w:val="num" w:pos="709"/>
        </w:tabs>
        <w:ind w:left="680"/>
        <w:jc w:val="both"/>
      </w:pPr>
      <w:r>
        <w:t xml:space="preserve">The </w:t>
      </w:r>
      <w:r w:rsidR="00A37B93">
        <w:t xml:space="preserve">location </w:t>
      </w:r>
      <w:r>
        <w:t>options are illu</w:t>
      </w:r>
      <w:r w:rsidRPr="00CA54EC">
        <w:t xml:space="preserve">strated in </w:t>
      </w:r>
      <w:fldSimple w:instr=" REF _Ref337554821 \h  \* MERGEFORMAT ">
        <w:r w:rsidR="001A4385" w:rsidRPr="001A4385">
          <w:t>Figure 4.1</w:t>
        </w:r>
      </w:fldSimple>
      <w:r w:rsidR="00A37B93">
        <w:t>.</w:t>
      </w:r>
    </w:p>
    <w:p w:rsidR="00707E5E" w:rsidRDefault="004631AE">
      <w:pPr>
        <w:pStyle w:val="StylePara311ptNotItalic"/>
        <w:numPr>
          <w:ilvl w:val="2"/>
          <w:numId w:val="4"/>
        </w:numPr>
        <w:tabs>
          <w:tab w:val="num" w:pos="709"/>
        </w:tabs>
        <w:ind w:left="680"/>
        <w:jc w:val="both"/>
      </w:pPr>
      <w:r>
        <w:t>Eight forecasts representing the crossing options are described in this chapter; Options A, B, C and Option C plus a variant</w:t>
      </w:r>
      <w:r w:rsidR="00E9506B">
        <w:t xml:space="preserve"> (</w:t>
      </w:r>
      <w:proofErr w:type="spellStart"/>
      <w:r w:rsidR="00E9506B">
        <w:t>C</w:t>
      </w:r>
      <w:r w:rsidR="00E9506B" w:rsidRPr="00E9506B">
        <w:rPr>
          <w:vertAlign w:val="subscript"/>
        </w:rPr>
        <w:t>variant</w:t>
      </w:r>
      <w:proofErr w:type="spellEnd"/>
      <w:r w:rsidR="00E9506B">
        <w:t>)</w:t>
      </w:r>
      <w:r>
        <w:t xml:space="preserve">; for each of the years 2025 and 2041. Apart from the inclusion of </w:t>
      </w:r>
      <w:r w:rsidR="00A37B93">
        <w:t>a new crossing</w:t>
      </w:r>
      <w:r>
        <w:t xml:space="preserve"> (plus an additional improved stretch of the A229 in the case of </w:t>
      </w:r>
      <w:proofErr w:type="spellStart"/>
      <w:r w:rsidR="00A37B93">
        <w:t>C</w:t>
      </w:r>
      <w:r w:rsidR="00A37B93" w:rsidRPr="00E9506B">
        <w:rPr>
          <w:vertAlign w:val="subscript"/>
        </w:rPr>
        <w:t>variant</w:t>
      </w:r>
      <w:proofErr w:type="spellEnd"/>
      <w:r>
        <w:t xml:space="preserve">) these “with new crossing” scenarios </w:t>
      </w:r>
      <w:r w:rsidR="00A37B93">
        <w:t xml:space="preserve">adopt </w:t>
      </w:r>
      <w:r>
        <w:t>identical input assumptions to the “without new crossing” scenarios discussed in the previous chapter.</w:t>
      </w:r>
    </w:p>
    <w:p w:rsidR="00707E5E" w:rsidRDefault="004631AE">
      <w:pPr>
        <w:pStyle w:val="StylePara311ptNotItalic"/>
        <w:numPr>
          <w:ilvl w:val="2"/>
          <w:numId w:val="4"/>
        </w:numPr>
        <w:tabs>
          <w:tab w:val="num" w:pos="709"/>
        </w:tabs>
        <w:ind w:left="680"/>
        <w:jc w:val="both"/>
      </w:pPr>
      <w:r>
        <w:t>This chapter discusses the forecast effect of the options, as obtained from the transport model, by comparing with the “without new crossing” scenarios, as follows:</w:t>
      </w:r>
    </w:p>
    <w:p w:rsidR="00707E5E" w:rsidRDefault="004631AE">
      <w:pPr>
        <w:pStyle w:val="Body"/>
        <w:numPr>
          <w:ilvl w:val="0"/>
          <w:numId w:val="15"/>
        </w:numPr>
        <w:rPr>
          <w:szCs w:val="20"/>
        </w:rPr>
      </w:pPr>
      <w:r w:rsidRPr="009516B6">
        <w:rPr>
          <w:sz w:val="20"/>
          <w:szCs w:val="20"/>
        </w:rPr>
        <w:t xml:space="preserve">the effect of the new crossings on total trips and traffic flows in the </w:t>
      </w:r>
      <w:r w:rsidR="00795CF1">
        <w:rPr>
          <w:sz w:val="20"/>
          <w:szCs w:val="20"/>
        </w:rPr>
        <w:t>Policy Area</w:t>
      </w:r>
      <w:r w:rsidR="00795CF1" w:rsidRPr="009516B6">
        <w:rPr>
          <w:sz w:val="20"/>
          <w:szCs w:val="20"/>
        </w:rPr>
        <w:t xml:space="preserve"> </w:t>
      </w:r>
      <w:r w:rsidRPr="009516B6">
        <w:rPr>
          <w:sz w:val="20"/>
          <w:szCs w:val="20"/>
        </w:rPr>
        <w:t xml:space="preserve">is discussed in Section </w:t>
      </w:r>
      <w:commentRangeStart w:id="117"/>
      <w:r w:rsidR="007C3B17" w:rsidRPr="009516B6">
        <w:rPr>
          <w:sz w:val="20"/>
          <w:szCs w:val="20"/>
        </w:rPr>
        <w:fldChar w:fldCharType="begin"/>
      </w:r>
      <w:r w:rsidRPr="009516B6">
        <w:rPr>
          <w:sz w:val="20"/>
          <w:szCs w:val="20"/>
        </w:rPr>
        <w:instrText xml:space="preserve"> REF _Ref337455123 \r \h </w:instrText>
      </w:r>
      <w:r w:rsidR="009516B6">
        <w:rPr>
          <w:sz w:val="20"/>
          <w:szCs w:val="20"/>
        </w:rPr>
        <w:instrText xml:space="preserve"> \* MERGEFORMAT </w:instrText>
      </w:r>
      <w:r w:rsidR="007C3B17" w:rsidRPr="009516B6">
        <w:rPr>
          <w:sz w:val="20"/>
          <w:szCs w:val="20"/>
        </w:rPr>
      </w:r>
      <w:r w:rsidR="007C3B17" w:rsidRPr="009516B6">
        <w:rPr>
          <w:sz w:val="20"/>
          <w:szCs w:val="20"/>
        </w:rPr>
        <w:fldChar w:fldCharType="separate"/>
      </w:r>
      <w:r w:rsidR="001A4385">
        <w:rPr>
          <w:sz w:val="20"/>
          <w:szCs w:val="20"/>
        </w:rPr>
        <w:t>4.2</w:t>
      </w:r>
      <w:r w:rsidR="007C3B17" w:rsidRPr="009516B6">
        <w:rPr>
          <w:sz w:val="20"/>
          <w:szCs w:val="20"/>
        </w:rPr>
        <w:fldChar w:fldCharType="end"/>
      </w:r>
      <w:commentRangeEnd w:id="117"/>
      <w:r w:rsidRPr="009516B6">
        <w:rPr>
          <w:sz w:val="20"/>
          <w:szCs w:val="20"/>
        </w:rPr>
        <w:commentReference w:id="117"/>
      </w:r>
      <w:r w:rsidRPr="009516B6">
        <w:rPr>
          <w:sz w:val="20"/>
          <w:szCs w:val="20"/>
        </w:rPr>
        <w:t>;</w:t>
      </w:r>
    </w:p>
    <w:p w:rsidR="00707E5E" w:rsidRDefault="00CD4A15">
      <w:pPr>
        <w:pStyle w:val="Body"/>
        <w:numPr>
          <w:ilvl w:val="0"/>
          <w:numId w:val="15"/>
        </w:numPr>
        <w:rPr>
          <w:szCs w:val="20"/>
        </w:rPr>
      </w:pPr>
      <w:proofErr w:type="gramStart"/>
      <w:r w:rsidRPr="009516B6">
        <w:rPr>
          <w:sz w:val="20"/>
          <w:szCs w:val="20"/>
        </w:rPr>
        <w:t>the</w:t>
      </w:r>
      <w:proofErr w:type="gramEnd"/>
      <w:r w:rsidRPr="009516B6">
        <w:rPr>
          <w:sz w:val="20"/>
          <w:szCs w:val="20"/>
        </w:rPr>
        <w:t xml:space="preserve"> effect of the traffic changes upon the highway network performance is discussed in </w:t>
      </w:r>
      <w:r w:rsidR="00752A6E">
        <w:rPr>
          <w:sz w:val="20"/>
          <w:szCs w:val="20"/>
        </w:rPr>
        <w:t xml:space="preserve">Section </w:t>
      </w:r>
      <w:fldSimple w:instr=" REF _Ref339875999 \r \h  \* MERGEFORMAT ">
        <w:r w:rsidR="001A4385" w:rsidRPr="001A4385">
          <w:rPr>
            <w:sz w:val="20"/>
            <w:szCs w:val="20"/>
          </w:rPr>
          <w:t>4.3</w:t>
        </w:r>
      </w:fldSimple>
      <w:r w:rsidRPr="009516B6">
        <w:rPr>
          <w:sz w:val="20"/>
          <w:szCs w:val="20"/>
        </w:rPr>
        <w:t>.</w:t>
      </w:r>
    </w:p>
    <w:p w:rsidR="00707E5E" w:rsidRDefault="004631AE">
      <w:pPr>
        <w:pStyle w:val="Body"/>
        <w:numPr>
          <w:ilvl w:val="0"/>
          <w:numId w:val="15"/>
        </w:numPr>
        <w:rPr>
          <w:szCs w:val="20"/>
        </w:rPr>
      </w:pPr>
      <w:r w:rsidRPr="009516B6">
        <w:rPr>
          <w:sz w:val="20"/>
          <w:szCs w:val="20"/>
        </w:rPr>
        <w:t xml:space="preserve">the effect on the crossing routes themselves, in terms of flows and total journey times, is discussed in Section </w:t>
      </w:r>
      <w:fldSimple w:instr=" REF _Ref337455200 \r \h  \* MERGEFORMAT ">
        <w:r w:rsidR="001A4385" w:rsidRPr="001A4385">
          <w:rPr>
            <w:sz w:val="20"/>
            <w:szCs w:val="20"/>
          </w:rPr>
          <w:t>4.4</w:t>
        </w:r>
      </w:fldSimple>
      <w:r w:rsidRPr="009516B6">
        <w:rPr>
          <w:sz w:val="20"/>
          <w:szCs w:val="20"/>
        </w:rPr>
        <w:t>; and</w:t>
      </w:r>
    </w:p>
    <w:p w:rsidR="00A37B93" w:rsidRPr="00A37B93" w:rsidRDefault="004631AE" w:rsidP="00A37B93">
      <w:pPr>
        <w:pStyle w:val="Body"/>
        <w:numPr>
          <w:ilvl w:val="0"/>
          <w:numId w:val="15"/>
        </w:numPr>
        <w:rPr>
          <w:szCs w:val="20"/>
        </w:rPr>
      </w:pPr>
      <w:proofErr w:type="gramStart"/>
      <w:r w:rsidRPr="00A37B93">
        <w:rPr>
          <w:sz w:val="20"/>
          <w:szCs w:val="20"/>
        </w:rPr>
        <w:t>flow</w:t>
      </w:r>
      <w:proofErr w:type="gramEnd"/>
      <w:r w:rsidRPr="00A37B93">
        <w:rPr>
          <w:sz w:val="20"/>
          <w:szCs w:val="20"/>
        </w:rPr>
        <w:t xml:space="preserve"> plots, showing the forecast changes in traffic flows as a result of the new crossings, are shown and discussed in Section </w:t>
      </w:r>
      <w:fldSimple w:instr=" REF _Ref337455288 \r \h  \* MERGEFORMAT ">
        <w:r w:rsidR="001A4385" w:rsidRPr="001A4385">
          <w:rPr>
            <w:sz w:val="20"/>
            <w:szCs w:val="20"/>
          </w:rPr>
          <w:t>4.5</w:t>
        </w:r>
      </w:fldSimple>
      <w:r w:rsidRPr="00A37B93">
        <w:rPr>
          <w:sz w:val="20"/>
          <w:szCs w:val="20"/>
        </w:rPr>
        <w:t>.</w:t>
      </w:r>
    </w:p>
    <w:p w:rsidR="00FE32B2" w:rsidRDefault="004631AE" w:rsidP="00A37B93">
      <w:pPr>
        <w:pStyle w:val="Caption"/>
        <w:keepNext/>
        <w:spacing w:before="240" w:after="120"/>
        <w:ind w:left="113" w:firstLine="567"/>
        <w:rPr>
          <w:b/>
          <w:sz w:val="20"/>
          <w:szCs w:val="20"/>
        </w:rPr>
      </w:pPr>
      <w:bookmarkStart w:id="118" w:name="_Ref337554742"/>
      <w:bookmarkStart w:id="119" w:name="_Ref337554821"/>
      <w:bookmarkStart w:id="120" w:name="_Toc331084528"/>
      <w:bookmarkStart w:id="121" w:name="_Toc341688015"/>
      <w:proofErr w:type="gramStart"/>
      <w:r>
        <w:rPr>
          <w:b/>
          <w:sz w:val="20"/>
          <w:szCs w:val="20"/>
        </w:rPr>
        <w:lastRenderedPageBreak/>
        <w:t>Figure 4</w:t>
      </w:r>
      <w:r w:rsidRPr="00AF53DC">
        <w:rPr>
          <w:b/>
          <w:sz w:val="20"/>
          <w:szCs w:val="20"/>
        </w:rPr>
        <w:t>.</w:t>
      </w:r>
      <w:bookmarkEnd w:id="118"/>
      <w:proofErr w:type="gramEnd"/>
      <w:r w:rsidR="007C3B17">
        <w:rPr>
          <w:b/>
          <w:sz w:val="20"/>
          <w:szCs w:val="20"/>
        </w:rPr>
        <w:fldChar w:fldCharType="begin"/>
      </w:r>
      <w:r>
        <w:rPr>
          <w:b/>
          <w:sz w:val="20"/>
          <w:szCs w:val="20"/>
        </w:rPr>
        <w:instrText xml:space="preserve"> SEQ Figure \* ARABIC \r1 </w:instrText>
      </w:r>
      <w:r w:rsidR="007C3B17">
        <w:rPr>
          <w:b/>
          <w:sz w:val="20"/>
          <w:szCs w:val="20"/>
        </w:rPr>
        <w:fldChar w:fldCharType="separate"/>
      </w:r>
      <w:r w:rsidR="001A4385">
        <w:rPr>
          <w:b/>
          <w:noProof/>
          <w:sz w:val="20"/>
          <w:szCs w:val="20"/>
        </w:rPr>
        <w:t>1</w:t>
      </w:r>
      <w:r w:rsidR="007C3B17">
        <w:rPr>
          <w:b/>
          <w:sz w:val="20"/>
          <w:szCs w:val="20"/>
        </w:rPr>
        <w:fldChar w:fldCharType="end"/>
      </w:r>
      <w:bookmarkEnd w:id="119"/>
      <w:r w:rsidRPr="00AF53DC">
        <w:rPr>
          <w:b/>
          <w:sz w:val="20"/>
          <w:szCs w:val="20"/>
        </w:rPr>
        <w:t xml:space="preserve">: </w:t>
      </w:r>
      <w:r>
        <w:rPr>
          <w:b/>
          <w:sz w:val="20"/>
          <w:szCs w:val="20"/>
        </w:rPr>
        <w:t>Proposed</w:t>
      </w:r>
      <w:r w:rsidRPr="00AF53DC">
        <w:rPr>
          <w:b/>
          <w:sz w:val="20"/>
          <w:szCs w:val="20"/>
        </w:rPr>
        <w:t xml:space="preserve"> </w:t>
      </w:r>
      <w:r w:rsidR="00795CF1">
        <w:rPr>
          <w:b/>
          <w:sz w:val="20"/>
          <w:szCs w:val="20"/>
        </w:rPr>
        <w:t xml:space="preserve">Location </w:t>
      </w:r>
      <w:r w:rsidRPr="00AF53DC">
        <w:rPr>
          <w:b/>
          <w:sz w:val="20"/>
          <w:szCs w:val="20"/>
        </w:rPr>
        <w:t>Option</w:t>
      </w:r>
      <w:r>
        <w:rPr>
          <w:b/>
          <w:sz w:val="20"/>
          <w:szCs w:val="20"/>
        </w:rPr>
        <w:t>s</w:t>
      </w:r>
      <w:bookmarkEnd w:id="120"/>
      <w:bookmarkEnd w:id="121"/>
    </w:p>
    <w:p w:rsidR="001C3F67" w:rsidRDefault="0002741B">
      <w:pPr>
        <w:pStyle w:val="Body"/>
        <w:keepNext/>
        <w:ind w:left="567" w:firstLine="113"/>
      </w:pPr>
      <w:r>
        <w:rPr>
          <w:noProof/>
          <w:lang w:val="en-US"/>
        </w:rPr>
        <w:drawing>
          <wp:inline distT="0" distB="0" distL="0" distR="0">
            <wp:extent cx="5399543" cy="3625603"/>
            <wp:effectExtent l="19050" t="19050" r="10657" b="12947"/>
            <wp:docPr id="1" name="Picture 0" descr="Final Reports Study Ar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 Reports Study Area.png"/>
                    <pic:cNvPicPr/>
                  </pic:nvPicPr>
                  <pic:blipFill>
                    <a:blip r:embed="rId39"/>
                    <a:stretch>
                      <a:fillRect/>
                    </a:stretch>
                  </pic:blipFill>
                  <pic:spPr>
                    <a:xfrm>
                      <a:off x="0" y="0"/>
                      <a:ext cx="5399543" cy="3625603"/>
                    </a:xfrm>
                    <a:prstGeom prst="rect">
                      <a:avLst/>
                    </a:prstGeom>
                    <a:ln>
                      <a:solidFill>
                        <a:schemeClr val="tx1"/>
                      </a:solidFill>
                    </a:ln>
                  </pic:spPr>
                </pic:pic>
              </a:graphicData>
            </a:graphic>
          </wp:inline>
        </w:drawing>
      </w:r>
    </w:p>
    <w:p w:rsidR="00795CF1" w:rsidRDefault="00795CF1" w:rsidP="00795CF1">
      <w:pPr>
        <w:pStyle w:val="Para2"/>
        <w:numPr>
          <w:ilvl w:val="0"/>
          <w:numId w:val="0"/>
        </w:numPr>
        <w:ind w:left="680"/>
        <w:rPr>
          <w:sz w:val="14"/>
        </w:rPr>
      </w:pPr>
      <w:r w:rsidRPr="00665C96">
        <w:rPr>
          <w:sz w:val="14"/>
        </w:rPr>
        <w:t>Contains Ordnance Survey data © Crown copyright and database right 2012</w:t>
      </w:r>
    </w:p>
    <w:p w:rsidR="004631AE" w:rsidRDefault="004631AE" w:rsidP="00EB2E92">
      <w:pPr>
        <w:pStyle w:val="StylePara311ptNotItalic"/>
        <w:numPr>
          <w:ilvl w:val="0"/>
          <w:numId w:val="0"/>
        </w:numPr>
        <w:tabs>
          <w:tab w:val="num" w:pos="709"/>
          <w:tab w:val="left" w:pos="1276"/>
        </w:tabs>
        <w:ind w:left="680"/>
        <w:jc w:val="both"/>
      </w:pPr>
    </w:p>
    <w:p w:rsidR="00707E5E" w:rsidRDefault="004631AE">
      <w:pPr>
        <w:pStyle w:val="Hdg2"/>
        <w:numPr>
          <w:ilvl w:val="1"/>
          <w:numId w:val="4"/>
        </w:numPr>
        <w:tabs>
          <w:tab w:val="left" w:pos="1276"/>
        </w:tabs>
      </w:pPr>
      <w:bookmarkStart w:id="122" w:name="_Ref337455123"/>
      <w:bookmarkStart w:id="123" w:name="_Toc341687951"/>
      <w:r>
        <w:t>Trips and Vehicle Kilometres</w:t>
      </w:r>
      <w:bookmarkEnd w:id="122"/>
      <w:bookmarkEnd w:id="123"/>
    </w:p>
    <w:p w:rsidR="00707E5E" w:rsidRDefault="004631AE">
      <w:pPr>
        <w:pStyle w:val="StylePara311ptNotItalic"/>
        <w:numPr>
          <w:ilvl w:val="2"/>
          <w:numId w:val="4"/>
        </w:numPr>
        <w:tabs>
          <w:tab w:val="num" w:pos="709"/>
        </w:tabs>
        <w:ind w:left="680"/>
        <w:jc w:val="both"/>
      </w:pPr>
      <w:r>
        <w:t xml:space="preserve">The total forecast trips from the transport model in the “Without New Crossing” </w:t>
      </w:r>
      <w:r w:rsidR="00D25398">
        <w:t>scenario</w:t>
      </w:r>
      <w:r w:rsidRPr="002A70F8">
        <w:t xml:space="preserve">, and the change over this for each of the </w:t>
      </w:r>
      <w:r w:rsidR="00DD79C5">
        <w:t>options</w:t>
      </w:r>
      <w:r w:rsidRPr="002A70F8">
        <w:t xml:space="preserve">, are illustrated in </w:t>
      </w:r>
      <w:fldSimple w:instr=" REF _Ref337555929 \h  \* MERGEFORMAT ">
        <w:r w:rsidR="001A4385" w:rsidRPr="001A4385">
          <w:rPr>
            <w:szCs w:val="20"/>
          </w:rPr>
          <w:t>Table 4.1</w:t>
        </w:r>
      </w:fldSimple>
      <w:r w:rsidRPr="002A70F8">
        <w:t xml:space="preserve"> and </w:t>
      </w:r>
      <w:fldSimple w:instr=" REF _Ref337555933 \h  \* MERGEFORMAT ">
        <w:r w:rsidR="001A4385" w:rsidRPr="001A4385">
          <w:rPr>
            <w:szCs w:val="20"/>
          </w:rPr>
          <w:t>Table 4.2</w:t>
        </w:r>
      </w:fldSimple>
      <w:r>
        <w:t xml:space="preserve">. </w:t>
      </w:r>
    </w:p>
    <w:p w:rsidR="00707E5E" w:rsidRDefault="004631AE">
      <w:pPr>
        <w:pStyle w:val="StylePara311ptNotItalic"/>
        <w:numPr>
          <w:ilvl w:val="2"/>
          <w:numId w:val="4"/>
        </w:numPr>
        <w:tabs>
          <w:tab w:val="num" w:pos="709"/>
        </w:tabs>
        <w:ind w:left="680"/>
        <w:jc w:val="both"/>
      </w:pPr>
      <w:r>
        <w:t>The demand model, LTC</w:t>
      </w:r>
      <w:r>
        <w:rPr>
          <w:vertAlign w:val="subscript"/>
        </w:rPr>
        <w:t xml:space="preserve">DM, </w:t>
      </w:r>
      <w:r>
        <w:t xml:space="preserve">forecasts changes in travel patterns in response to changes in costs and travel times. Consequently, adding new network or relieving capacity on existing network would usually be expected to increase traffic in total, since for many people journey times will improve. </w:t>
      </w:r>
    </w:p>
    <w:p w:rsidR="00707E5E" w:rsidRDefault="004631AE">
      <w:pPr>
        <w:pStyle w:val="StylePara311ptNotItalic"/>
        <w:numPr>
          <w:ilvl w:val="2"/>
          <w:numId w:val="4"/>
        </w:numPr>
        <w:tabs>
          <w:tab w:val="num" w:pos="709"/>
        </w:tabs>
        <w:ind w:left="680"/>
        <w:jc w:val="both"/>
      </w:pPr>
      <w:r>
        <w:t xml:space="preserve">However, there will also be disbenefits for </w:t>
      </w:r>
      <w:r>
        <w:rPr>
          <w:i/>
        </w:rPr>
        <w:t>some</w:t>
      </w:r>
      <w:r>
        <w:t xml:space="preserve"> journeys. For example, travellers going from Grays to Epping will not benefit from </w:t>
      </w:r>
      <w:r w:rsidR="00A37B93">
        <w:t xml:space="preserve">a </w:t>
      </w:r>
      <w:r>
        <w:t>new crossing, but are likely to experience increased congestion due to the extra travellers generated by the new crossing. Consequently, some decreases in trips would also be expected.</w:t>
      </w:r>
    </w:p>
    <w:p w:rsidR="004631AE" w:rsidRDefault="004631AE" w:rsidP="00FC6037">
      <w:pPr>
        <w:pStyle w:val="Caption"/>
        <w:keepNext/>
        <w:tabs>
          <w:tab w:val="num" w:pos="1724"/>
          <w:tab w:val="left" w:pos="5777"/>
        </w:tabs>
        <w:spacing w:after="120"/>
        <w:ind w:left="680"/>
        <w:rPr>
          <w:b/>
          <w:sz w:val="20"/>
          <w:szCs w:val="20"/>
        </w:rPr>
      </w:pPr>
      <w:bookmarkStart w:id="124" w:name="_Ref337555929"/>
      <w:bookmarkStart w:id="125" w:name="_Toc341687983"/>
      <w:proofErr w:type="gramStart"/>
      <w:r>
        <w:rPr>
          <w:b/>
          <w:sz w:val="20"/>
          <w:szCs w:val="20"/>
        </w:rPr>
        <w:t>Table 4</w:t>
      </w:r>
      <w:r w:rsidRPr="00AF53DC">
        <w:rPr>
          <w:b/>
          <w:sz w:val="20"/>
          <w:szCs w:val="20"/>
        </w:rPr>
        <w:t>.</w:t>
      </w:r>
      <w:proofErr w:type="gramEnd"/>
      <w:r w:rsidR="007C3B17">
        <w:rPr>
          <w:b/>
          <w:sz w:val="20"/>
          <w:szCs w:val="20"/>
        </w:rPr>
        <w:fldChar w:fldCharType="begin"/>
      </w:r>
      <w:r>
        <w:rPr>
          <w:b/>
          <w:sz w:val="20"/>
          <w:szCs w:val="20"/>
        </w:rPr>
        <w:instrText xml:space="preserve"> SEQ Table \* ARABIC \r1 </w:instrText>
      </w:r>
      <w:r w:rsidR="007C3B17">
        <w:rPr>
          <w:b/>
          <w:sz w:val="20"/>
          <w:szCs w:val="20"/>
        </w:rPr>
        <w:fldChar w:fldCharType="separate"/>
      </w:r>
      <w:r w:rsidR="001A4385">
        <w:rPr>
          <w:b/>
          <w:noProof/>
          <w:sz w:val="20"/>
          <w:szCs w:val="20"/>
        </w:rPr>
        <w:t>1</w:t>
      </w:r>
      <w:r w:rsidR="007C3B17">
        <w:rPr>
          <w:b/>
          <w:sz w:val="20"/>
          <w:szCs w:val="20"/>
        </w:rPr>
        <w:fldChar w:fldCharType="end"/>
      </w:r>
      <w:bookmarkEnd w:id="124"/>
      <w:r w:rsidRPr="00AF53DC">
        <w:rPr>
          <w:b/>
          <w:sz w:val="20"/>
          <w:szCs w:val="20"/>
        </w:rPr>
        <w:t xml:space="preserve">: </w:t>
      </w:r>
      <w:r>
        <w:rPr>
          <w:b/>
          <w:sz w:val="20"/>
          <w:szCs w:val="20"/>
        </w:rPr>
        <w:t xml:space="preserve">2025 Forecast </w:t>
      </w:r>
      <w:proofErr w:type="gramStart"/>
      <w:r>
        <w:rPr>
          <w:b/>
          <w:sz w:val="20"/>
          <w:szCs w:val="20"/>
        </w:rPr>
        <w:t>Change</w:t>
      </w:r>
      <w:proofErr w:type="gramEnd"/>
      <w:r>
        <w:rPr>
          <w:b/>
          <w:sz w:val="20"/>
          <w:szCs w:val="20"/>
        </w:rPr>
        <w:t xml:space="preserve"> in Person Weekday Trips, With and Without New Crossings</w:t>
      </w:r>
      <w:bookmarkEnd w:id="125"/>
    </w:p>
    <w:tbl>
      <w:tblPr>
        <w:tblW w:w="9650" w:type="dxa"/>
        <w:tblInd w:w="771" w:type="dxa"/>
        <w:tblLook w:val="00A0"/>
      </w:tblPr>
      <w:tblGrid>
        <w:gridCol w:w="2773"/>
        <w:gridCol w:w="1884"/>
        <w:gridCol w:w="1172"/>
        <w:gridCol w:w="1106"/>
        <w:gridCol w:w="1117"/>
        <w:gridCol w:w="1598"/>
      </w:tblGrid>
      <w:tr w:rsidR="00413DD5" w:rsidRPr="00A37B93" w:rsidTr="00413DD5">
        <w:trPr>
          <w:trHeight w:val="270"/>
        </w:trPr>
        <w:tc>
          <w:tcPr>
            <w:tcW w:w="2773" w:type="dxa"/>
            <w:tcBorders>
              <w:top w:val="single" w:sz="8" w:space="0" w:color="auto"/>
              <w:left w:val="nil"/>
              <w:right w:val="single" w:sz="8" w:space="0" w:color="auto"/>
            </w:tcBorders>
            <w:noWrap/>
            <w:vAlign w:val="bottom"/>
          </w:tcPr>
          <w:p w:rsidR="002414A8" w:rsidRDefault="002414A8" w:rsidP="002414A8">
            <w:pPr>
              <w:keepNext/>
              <w:rPr>
                <w:rFonts w:cs="Arial"/>
                <w:b/>
                <w:color w:val="000000"/>
                <w:sz w:val="20"/>
                <w:szCs w:val="20"/>
                <w:lang w:eastAsia="en-GB"/>
              </w:rPr>
            </w:pPr>
          </w:p>
        </w:tc>
        <w:tc>
          <w:tcPr>
            <w:tcW w:w="6877" w:type="dxa"/>
            <w:gridSpan w:val="5"/>
            <w:tcBorders>
              <w:top w:val="single" w:sz="8" w:space="0" w:color="auto"/>
              <w:left w:val="nil"/>
              <w:right w:val="nil"/>
            </w:tcBorders>
            <w:noWrap/>
            <w:vAlign w:val="bottom"/>
          </w:tcPr>
          <w:p w:rsidR="002414A8" w:rsidRDefault="00413DD5" w:rsidP="002414A8">
            <w:pPr>
              <w:keepNext/>
              <w:jc w:val="center"/>
              <w:rPr>
                <w:rFonts w:cs="Arial"/>
                <w:b/>
                <w:sz w:val="20"/>
                <w:szCs w:val="20"/>
                <w:lang w:eastAsia="en-GB"/>
              </w:rPr>
            </w:pPr>
            <w:r>
              <w:rPr>
                <w:rFonts w:cs="Arial"/>
                <w:b/>
                <w:sz w:val="20"/>
                <w:szCs w:val="20"/>
                <w:lang w:eastAsia="en-GB"/>
              </w:rPr>
              <w:t>2025 Forecasts</w:t>
            </w:r>
          </w:p>
        </w:tc>
      </w:tr>
      <w:tr w:rsidR="004631AE" w:rsidRPr="00A37B93" w:rsidTr="00B80616">
        <w:trPr>
          <w:trHeight w:val="270"/>
        </w:trPr>
        <w:tc>
          <w:tcPr>
            <w:tcW w:w="2773" w:type="dxa"/>
            <w:tcBorders>
              <w:top w:val="nil"/>
              <w:left w:val="nil"/>
              <w:bottom w:val="single" w:sz="8" w:space="0" w:color="auto"/>
              <w:right w:val="single" w:sz="8" w:space="0" w:color="auto"/>
            </w:tcBorders>
            <w:noWrap/>
            <w:vAlign w:val="bottom"/>
          </w:tcPr>
          <w:p w:rsidR="002414A8" w:rsidRPr="002414A8" w:rsidRDefault="002414A8" w:rsidP="002414A8">
            <w:pPr>
              <w:keepNext/>
              <w:rPr>
                <w:rFonts w:cs="Arial"/>
                <w:b/>
                <w:color w:val="000000"/>
                <w:sz w:val="20"/>
                <w:szCs w:val="20"/>
                <w:lang w:eastAsia="en-GB"/>
              </w:rPr>
            </w:pPr>
            <w:r w:rsidRPr="002414A8">
              <w:rPr>
                <w:rFonts w:cs="Arial"/>
                <w:b/>
                <w:color w:val="000000"/>
                <w:sz w:val="20"/>
                <w:szCs w:val="20"/>
                <w:lang w:eastAsia="en-GB"/>
              </w:rPr>
              <w:t> </w:t>
            </w:r>
          </w:p>
        </w:tc>
        <w:tc>
          <w:tcPr>
            <w:tcW w:w="1884" w:type="dxa"/>
            <w:tcBorders>
              <w:top w:val="nil"/>
              <w:left w:val="nil"/>
              <w:bottom w:val="single" w:sz="8" w:space="0" w:color="auto"/>
              <w:right w:val="nil"/>
            </w:tcBorders>
            <w:noWrap/>
            <w:vAlign w:val="bottom"/>
          </w:tcPr>
          <w:p w:rsidR="002414A8" w:rsidRPr="002414A8" w:rsidRDefault="002414A8" w:rsidP="002414A8">
            <w:pPr>
              <w:keepNext/>
              <w:jc w:val="center"/>
              <w:rPr>
                <w:rFonts w:cs="Arial"/>
                <w:b/>
                <w:sz w:val="20"/>
                <w:szCs w:val="20"/>
                <w:lang w:eastAsia="en-GB"/>
              </w:rPr>
            </w:pPr>
            <w:r w:rsidRPr="002414A8">
              <w:rPr>
                <w:rFonts w:cs="Arial"/>
                <w:b/>
                <w:sz w:val="20"/>
                <w:szCs w:val="20"/>
                <w:lang w:eastAsia="en-GB"/>
              </w:rPr>
              <w:t>No New Crossing</w:t>
            </w:r>
          </w:p>
        </w:tc>
        <w:tc>
          <w:tcPr>
            <w:tcW w:w="1172" w:type="dxa"/>
            <w:tcBorders>
              <w:top w:val="nil"/>
              <w:left w:val="nil"/>
              <w:bottom w:val="single" w:sz="8" w:space="0" w:color="auto"/>
              <w:right w:val="nil"/>
            </w:tcBorders>
            <w:noWrap/>
            <w:vAlign w:val="bottom"/>
          </w:tcPr>
          <w:p w:rsidR="002414A8" w:rsidRPr="002414A8" w:rsidRDefault="002414A8" w:rsidP="002414A8">
            <w:pPr>
              <w:keepNext/>
              <w:jc w:val="center"/>
              <w:rPr>
                <w:rFonts w:cs="Arial"/>
                <w:b/>
                <w:sz w:val="20"/>
                <w:szCs w:val="20"/>
                <w:lang w:eastAsia="en-GB"/>
              </w:rPr>
            </w:pPr>
            <w:r w:rsidRPr="002414A8">
              <w:rPr>
                <w:rFonts w:cs="Arial"/>
                <w:b/>
                <w:sz w:val="20"/>
                <w:szCs w:val="20"/>
                <w:lang w:eastAsia="en-GB"/>
              </w:rPr>
              <w:t>Option A</w:t>
            </w:r>
          </w:p>
        </w:tc>
        <w:tc>
          <w:tcPr>
            <w:tcW w:w="1106" w:type="dxa"/>
            <w:tcBorders>
              <w:top w:val="nil"/>
              <w:left w:val="nil"/>
              <w:bottom w:val="single" w:sz="8" w:space="0" w:color="auto"/>
              <w:right w:val="nil"/>
            </w:tcBorders>
            <w:noWrap/>
            <w:vAlign w:val="bottom"/>
          </w:tcPr>
          <w:p w:rsidR="002414A8" w:rsidRPr="002414A8" w:rsidRDefault="002414A8" w:rsidP="002414A8">
            <w:pPr>
              <w:keepNext/>
              <w:jc w:val="center"/>
              <w:rPr>
                <w:rFonts w:cs="Arial"/>
                <w:b/>
                <w:sz w:val="20"/>
                <w:szCs w:val="20"/>
                <w:lang w:eastAsia="en-GB"/>
              </w:rPr>
            </w:pPr>
            <w:r w:rsidRPr="002414A8">
              <w:rPr>
                <w:rFonts w:cs="Arial"/>
                <w:b/>
                <w:sz w:val="20"/>
                <w:szCs w:val="20"/>
                <w:lang w:eastAsia="en-GB"/>
              </w:rPr>
              <w:t>Option B</w:t>
            </w:r>
          </w:p>
        </w:tc>
        <w:tc>
          <w:tcPr>
            <w:tcW w:w="1117" w:type="dxa"/>
            <w:tcBorders>
              <w:top w:val="nil"/>
              <w:left w:val="nil"/>
              <w:bottom w:val="single" w:sz="8" w:space="0" w:color="auto"/>
              <w:right w:val="nil"/>
            </w:tcBorders>
            <w:noWrap/>
            <w:vAlign w:val="bottom"/>
          </w:tcPr>
          <w:p w:rsidR="002414A8" w:rsidRPr="002414A8" w:rsidRDefault="002414A8" w:rsidP="002414A8">
            <w:pPr>
              <w:keepNext/>
              <w:jc w:val="center"/>
              <w:rPr>
                <w:rFonts w:cs="Arial"/>
                <w:b/>
                <w:sz w:val="20"/>
                <w:szCs w:val="20"/>
                <w:lang w:eastAsia="en-GB"/>
              </w:rPr>
            </w:pPr>
            <w:r w:rsidRPr="002414A8">
              <w:rPr>
                <w:rFonts w:cs="Arial"/>
                <w:b/>
                <w:sz w:val="20"/>
                <w:szCs w:val="20"/>
                <w:lang w:eastAsia="en-GB"/>
              </w:rPr>
              <w:t>Option C</w:t>
            </w:r>
          </w:p>
        </w:tc>
        <w:tc>
          <w:tcPr>
            <w:tcW w:w="1598" w:type="dxa"/>
            <w:tcBorders>
              <w:top w:val="nil"/>
              <w:left w:val="nil"/>
              <w:bottom w:val="single" w:sz="8" w:space="0" w:color="auto"/>
              <w:right w:val="nil"/>
            </w:tcBorders>
            <w:noWrap/>
            <w:vAlign w:val="bottom"/>
          </w:tcPr>
          <w:p w:rsidR="002414A8" w:rsidRPr="002414A8" w:rsidRDefault="002414A8" w:rsidP="002414A8">
            <w:pPr>
              <w:keepNext/>
              <w:jc w:val="center"/>
              <w:rPr>
                <w:rFonts w:cs="Arial"/>
                <w:b/>
                <w:sz w:val="20"/>
                <w:szCs w:val="20"/>
                <w:lang w:eastAsia="en-GB"/>
              </w:rPr>
            </w:pPr>
            <w:r w:rsidRPr="002414A8">
              <w:rPr>
                <w:rFonts w:cs="Arial"/>
                <w:b/>
                <w:sz w:val="20"/>
                <w:szCs w:val="20"/>
                <w:lang w:eastAsia="en-GB"/>
              </w:rPr>
              <w:t>Option</w:t>
            </w:r>
            <w:r w:rsidR="00B80616">
              <w:rPr>
                <w:rFonts w:cs="Arial"/>
                <w:b/>
                <w:sz w:val="20"/>
                <w:szCs w:val="20"/>
                <w:lang w:eastAsia="en-GB"/>
              </w:rPr>
              <w:t xml:space="preserve"> </w:t>
            </w:r>
            <w:proofErr w:type="spellStart"/>
            <w:r w:rsidRPr="002414A8">
              <w:rPr>
                <w:rFonts w:cs="Arial"/>
                <w:b/>
                <w:sz w:val="20"/>
                <w:szCs w:val="20"/>
                <w:lang w:eastAsia="en-GB"/>
              </w:rPr>
              <w:t>C</w:t>
            </w:r>
            <w:r w:rsidRPr="002414A8">
              <w:rPr>
                <w:rFonts w:cs="Arial"/>
                <w:b/>
                <w:sz w:val="20"/>
                <w:szCs w:val="20"/>
                <w:vertAlign w:val="subscript"/>
                <w:lang w:eastAsia="en-GB"/>
              </w:rPr>
              <w:t>variant</w:t>
            </w:r>
            <w:proofErr w:type="spellEnd"/>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1,658,019</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265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2,324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2,495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2,505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2,140,928</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-218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-555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1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999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4,002,664</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16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731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919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926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2,270,347</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-26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-55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214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480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8,587,782</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29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95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279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263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4,042,057</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17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37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182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244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1,311,300</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-94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-18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-1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1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530,074</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-12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-65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-99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177 </w:t>
            </w:r>
          </w:p>
        </w:tc>
      </w:tr>
      <w:tr w:rsidR="00A37B93" w:rsidRPr="009D34F7" w:rsidTr="00B80616">
        <w:trPr>
          <w:trHeight w:val="255"/>
        </w:trPr>
        <w:tc>
          <w:tcPr>
            <w:tcW w:w="2773" w:type="dxa"/>
            <w:tcBorders>
              <w:top w:val="nil"/>
              <w:left w:val="nil"/>
              <w:bottom w:val="nil"/>
              <w:right w:val="single" w:sz="8" w:space="0" w:color="auto"/>
            </w:tcBorders>
            <w:noWrap/>
            <w:vAlign w:val="bottom"/>
          </w:tcPr>
          <w:p w:rsidR="002414A8" w:rsidRDefault="00A37B93" w:rsidP="002414A8">
            <w:pPr>
              <w:keepNext/>
              <w:rPr>
                <w:rFonts w:cs="Arial"/>
                <w:sz w:val="20"/>
                <w:szCs w:val="20"/>
                <w:lang w:eastAsia="en-GB"/>
              </w:rPr>
            </w:pPr>
            <w:r>
              <w:rPr>
                <w:rFonts w:cs="Arial"/>
                <w:sz w:val="20"/>
                <w:szCs w:val="20"/>
                <w:lang w:eastAsia="en-GB"/>
              </w:rPr>
              <w:t xml:space="preserve">Rest of Great Britain: </w:t>
            </w:r>
            <w:r w:rsidRPr="00492DAF">
              <w:rPr>
                <w:rFonts w:cs="Arial"/>
                <w:sz w:val="20"/>
                <w:szCs w:val="20"/>
                <w:lang w:eastAsia="en-GB"/>
              </w:rPr>
              <w:t>North</w:t>
            </w:r>
          </w:p>
        </w:tc>
        <w:tc>
          <w:tcPr>
            <w:tcW w:w="1884"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86,889,146</w:t>
            </w:r>
          </w:p>
        </w:tc>
        <w:tc>
          <w:tcPr>
            <w:tcW w:w="1172"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811 </w:t>
            </w:r>
          </w:p>
        </w:tc>
        <w:tc>
          <w:tcPr>
            <w:tcW w:w="1106"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-327 </w:t>
            </w:r>
          </w:p>
        </w:tc>
        <w:tc>
          <w:tcPr>
            <w:tcW w:w="1117"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-1,040 </w:t>
            </w:r>
          </w:p>
        </w:tc>
        <w:tc>
          <w:tcPr>
            <w:tcW w:w="1598" w:type="dxa"/>
            <w:tcBorders>
              <w:top w:val="nil"/>
              <w:left w:val="nil"/>
              <w:bottom w:val="nil"/>
              <w:right w:val="nil"/>
            </w:tcBorders>
            <w:noWrap/>
            <w:vAlign w:val="bottom"/>
          </w:tcPr>
          <w:p w:rsidR="002414A8" w:rsidRDefault="00A37B93" w:rsidP="002414A8">
            <w:pPr>
              <w:keepNext/>
              <w:jc w:val="right"/>
              <w:rPr>
                <w:rFonts w:cs="Arial"/>
                <w:sz w:val="20"/>
                <w:szCs w:val="20"/>
                <w:lang w:eastAsia="en-GB"/>
              </w:rPr>
            </w:pPr>
            <w:r w:rsidRPr="009D34F7">
              <w:rPr>
                <w:rFonts w:cs="Arial"/>
                <w:color w:val="FF0000"/>
                <w:sz w:val="20"/>
                <w:szCs w:val="20"/>
                <w:lang w:eastAsia="en-GB"/>
              </w:rPr>
              <w:t xml:space="preserve">-917 </w:t>
            </w:r>
          </w:p>
        </w:tc>
      </w:tr>
      <w:tr w:rsidR="00A37B93" w:rsidRPr="009D34F7" w:rsidTr="00B80616">
        <w:trPr>
          <w:trHeight w:val="255"/>
        </w:trPr>
        <w:tc>
          <w:tcPr>
            <w:tcW w:w="2773" w:type="dxa"/>
            <w:tcBorders>
              <w:top w:val="nil"/>
              <w:left w:val="nil"/>
              <w:bottom w:val="single" w:sz="4" w:space="0" w:color="auto"/>
              <w:right w:val="single" w:sz="8" w:space="0" w:color="auto"/>
            </w:tcBorders>
            <w:noWrap/>
            <w:vAlign w:val="bottom"/>
          </w:tcPr>
          <w:p w:rsidR="002414A8" w:rsidRDefault="00A37B93" w:rsidP="002414A8">
            <w:pPr>
              <w:keepNext/>
              <w:rPr>
                <w:rFonts w:cs="Arial"/>
                <w:sz w:val="20"/>
                <w:szCs w:val="20"/>
                <w:lang w:eastAsia="en-GB"/>
              </w:rPr>
            </w:pPr>
            <w:r>
              <w:rPr>
                <w:rFonts w:cs="Arial"/>
                <w:sz w:val="20"/>
                <w:szCs w:val="20"/>
                <w:lang w:eastAsia="en-GB"/>
              </w:rPr>
              <w:t>Rest of Great Britain: South</w:t>
            </w:r>
          </w:p>
        </w:tc>
        <w:tc>
          <w:tcPr>
            <w:tcW w:w="1884" w:type="dxa"/>
            <w:tcBorders>
              <w:top w:val="nil"/>
              <w:left w:val="nil"/>
              <w:bottom w:val="single" w:sz="4" w:space="0" w:color="auto"/>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23,712,629</w:t>
            </w:r>
          </w:p>
        </w:tc>
        <w:tc>
          <w:tcPr>
            <w:tcW w:w="1172" w:type="dxa"/>
            <w:tcBorders>
              <w:top w:val="nil"/>
              <w:left w:val="nil"/>
              <w:bottom w:val="single" w:sz="4" w:space="0" w:color="auto"/>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373 </w:t>
            </w:r>
          </w:p>
        </w:tc>
        <w:tc>
          <w:tcPr>
            <w:tcW w:w="1106" w:type="dxa"/>
            <w:tcBorders>
              <w:top w:val="nil"/>
              <w:left w:val="nil"/>
              <w:bottom w:val="single" w:sz="4" w:space="0" w:color="auto"/>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93 </w:t>
            </w:r>
          </w:p>
        </w:tc>
        <w:tc>
          <w:tcPr>
            <w:tcW w:w="1117" w:type="dxa"/>
            <w:tcBorders>
              <w:top w:val="nil"/>
              <w:left w:val="nil"/>
              <w:bottom w:val="single" w:sz="4" w:space="0" w:color="auto"/>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669 </w:t>
            </w:r>
          </w:p>
        </w:tc>
        <w:tc>
          <w:tcPr>
            <w:tcW w:w="1598" w:type="dxa"/>
            <w:tcBorders>
              <w:top w:val="nil"/>
              <w:left w:val="nil"/>
              <w:bottom w:val="single" w:sz="4" w:space="0" w:color="auto"/>
              <w:right w:val="nil"/>
            </w:tcBorders>
            <w:noWrap/>
            <w:vAlign w:val="bottom"/>
          </w:tcPr>
          <w:p w:rsidR="002414A8" w:rsidRDefault="00A37B93" w:rsidP="002414A8">
            <w:pPr>
              <w:keepNext/>
              <w:jc w:val="right"/>
              <w:rPr>
                <w:rFonts w:cs="Arial"/>
                <w:sz w:val="20"/>
                <w:szCs w:val="20"/>
                <w:lang w:eastAsia="en-GB"/>
              </w:rPr>
            </w:pPr>
            <w:r w:rsidRPr="009D34F7">
              <w:rPr>
                <w:rFonts w:cs="Arial"/>
                <w:sz w:val="20"/>
                <w:szCs w:val="20"/>
                <w:lang w:eastAsia="en-GB"/>
              </w:rPr>
              <w:t xml:space="preserve">772 </w:t>
            </w:r>
          </w:p>
        </w:tc>
      </w:tr>
      <w:tr w:rsidR="004631AE" w:rsidRPr="009D34F7" w:rsidTr="00B80616">
        <w:trPr>
          <w:trHeight w:val="255"/>
        </w:trPr>
        <w:tc>
          <w:tcPr>
            <w:tcW w:w="2773" w:type="dxa"/>
            <w:tcBorders>
              <w:top w:val="single" w:sz="4" w:space="0" w:color="auto"/>
              <w:left w:val="nil"/>
              <w:bottom w:val="single" w:sz="4" w:space="0" w:color="auto"/>
              <w:right w:val="single" w:sz="8" w:space="0" w:color="auto"/>
            </w:tcBorders>
            <w:noWrap/>
            <w:vAlign w:val="bottom"/>
          </w:tcPr>
          <w:p w:rsidR="002414A8" w:rsidRDefault="004631AE" w:rsidP="002414A8">
            <w:pPr>
              <w:keepNext/>
              <w:rPr>
                <w:rFonts w:cs="Arial"/>
                <w:b/>
                <w:bCs/>
                <w:sz w:val="20"/>
                <w:szCs w:val="20"/>
                <w:lang w:eastAsia="en-GB"/>
              </w:rPr>
            </w:pPr>
            <w:r w:rsidRPr="009D34F7">
              <w:rPr>
                <w:rFonts w:cs="Arial"/>
                <w:b/>
                <w:bCs/>
                <w:sz w:val="20"/>
                <w:szCs w:val="20"/>
                <w:lang w:eastAsia="en-GB"/>
              </w:rPr>
              <w:t>All</w:t>
            </w:r>
          </w:p>
        </w:tc>
        <w:tc>
          <w:tcPr>
            <w:tcW w:w="1884" w:type="dxa"/>
            <w:tcBorders>
              <w:top w:val="single" w:sz="4" w:space="0" w:color="auto"/>
              <w:left w:val="nil"/>
              <w:bottom w:val="single" w:sz="4" w:space="0" w:color="auto"/>
              <w:right w:val="nil"/>
            </w:tcBorders>
            <w:noWrap/>
            <w:vAlign w:val="bottom"/>
          </w:tcPr>
          <w:p w:rsidR="002414A8" w:rsidRDefault="004631AE" w:rsidP="002414A8">
            <w:pPr>
              <w:keepNext/>
              <w:jc w:val="right"/>
              <w:rPr>
                <w:rFonts w:cs="Arial"/>
                <w:b/>
                <w:bCs/>
                <w:sz w:val="20"/>
                <w:szCs w:val="20"/>
                <w:lang w:eastAsia="en-GB"/>
              </w:rPr>
            </w:pPr>
            <w:r w:rsidRPr="009D34F7">
              <w:rPr>
                <w:rFonts w:cs="Arial"/>
                <w:b/>
                <w:bCs/>
                <w:sz w:val="20"/>
                <w:szCs w:val="20"/>
                <w:lang w:eastAsia="en-GB"/>
              </w:rPr>
              <w:t>135,144,947</w:t>
            </w:r>
          </w:p>
        </w:tc>
        <w:tc>
          <w:tcPr>
            <w:tcW w:w="1172" w:type="dxa"/>
            <w:tcBorders>
              <w:top w:val="single" w:sz="4" w:space="0" w:color="auto"/>
              <w:left w:val="nil"/>
              <w:bottom w:val="single" w:sz="4" w:space="0" w:color="auto"/>
              <w:right w:val="nil"/>
            </w:tcBorders>
            <w:noWrap/>
            <w:vAlign w:val="bottom"/>
          </w:tcPr>
          <w:p w:rsidR="002414A8" w:rsidRDefault="004631AE" w:rsidP="002414A8">
            <w:pPr>
              <w:keepNext/>
              <w:jc w:val="right"/>
              <w:rPr>
                <w:rFonts w:cs="Arial"/>
                <w:b/>
                <w:bCs/>
                <w:sz w:val="20"/>
                <w:szCs w:val="20"/>
                <w:lang w:eastAsia="en-GB"/>
              </w:rPr>
            </w:pPr>
            <w:r w:rsidRPr="009D34F7">
              <w:rPr>
                <w:rFonts w:cs="Arial"/>
                <w:b/>
                <w:bCs/>
                <w:sz w:val="20"/>
                <w:szCs w:val="20"/>
                <w:lang w:eastAsia="en-GB"/>
              </w:rPr>
              <w:t>1,162</w:t>
            </w:r>
          </w:p>
        </w:tc>
        <w:tc>
          <w:tcPr>
            <w:tcW w:w="1106" w:type="dxa"/>
            <w:tcBorders>
              <w:top w:val="single" w:sz="4" w:space="0" w:color="auto"/>
              <w:left w:val="nil"/>
              <w:bottom w:val="single" w:sz="4" w:space="0" w:color="auto"/>
              <w:right w:val="nil"/>
            </w:tcBorders>
            <w:noWrap/>
            <w:vAlign w:val="bottom"/>
          </w:tcPr>
          <w:p w:rsidR="002414A8" w:rsidRDefault="004631AE" w:rsidP="002414A8">
            <w:pPr>
              <w:keepNext/>
              <w:jc w:val="right"/>
              <w:rPr>
                <w:rFonts w:cs="Arial"/>
                <w:b/>
                <w:bCs/>
                <w:sz w:val="20"/>
                <w:szCs w:val="20"/>
                <w:lang w:eastAsia="en-GB"/>
              </w:rPr>
            </w:pPr>
            <w:r w:rsidRPr="009D34F7">
              <w:rPr>
                <w:rFonts w:cs="Arial"/>
                <w:b/>
                <w:bCs/>
                <w:sz w:val="20"/>
                <w:szCs w:val="20"/>
                <w:lang w:eastAsia="en-GB"/>
              </w:rPr>
              <w:t>2,260</w:t>
            </w:r>
          </w:p>
        </w:tc>
        <w:tc>
          <w:tcPr>
            <w:tcW w:w="1117" w:type="dxa"/>
            <w:tcBorders>
              <w:top w:val="single" w:sz="4" w:space="0" w:color="auto"/>
              <w:left w:val="nil"/>
              <w:bottom w:val="single" w:sz="4" w:space="0" w:color="auto"/>
              <w:right w:val="nil"/>
            </w:tcBorders>
            <w:noWrap/>
            <w:vAlign w:val="bottom"/>
          </w:tcPr>
          <w:p w:rsidR="002414A8" w:rsidRDefault="004631AE" w:rsidP="002414A8">
            <w:pPr>
              <w:keepNext/>
              <w:jc w:val="right"/>
              <w:rPr>
                <w:rFonts w:cs="Arial"/>
                <w:b/>
                <w:bCs/>
                <w:sz w:val="20"/>
                <w:szCs w:val="20"/>
                <w:lang w:eastAsia="en-GB"/>
              </w:rPr>
            </w:pPr>
            <w:r w:rsidRPr="009D34F7">
              <w:rPr>
                <w:rFonts w:cs="Arial"/>
                <w:b/>
                <w:bCs/>
                <w:sz w:val="20"/>
                <w:szCs w:val="20"/>
                <w:lang w:eastAsia="en-GB"/>
              </w:rPr>
              <w:t>3,619</w:t>
            </w:r>
          </w:p>
        </w:tc>
        <w:tc>
          <w:tcPr>
            <w:tcW w:w="1598" w:type="dxa"/>
            <w:tcBorders>
              <w:top w:val="single" w:sz="4" w:space="0" w:color="auto"/>
              <w:left w:val="nil"/>
              <w:bottom w:val="single" w:sz="4" w:space="0" w:color="auto"/>
              <w:right w:val="nil"/>
            </w:tcBorders>
            <w:noWrap/>
            <w:vAlign w:val="bottom"/>
          </w:tcPr>
          <w:p w:rsidR="002414A8" w:rsidRDefault="004631AE" w:rsidP="002414A8">
            <w:pPr>
              <w:keepNext/>
              <w:jc w:val="right"/>
              <w:rPr>
                <w:rFonts w:cs="Arial"/>
                <w:b/>
                <w:bCs/>
                <w:sz w:val="20"/>
                <w:szCs w:val="20"/>
                <w:lang w:eastAsia="en-GB"/>
              </w:rPr>
            </w:pPr>
            <w:r w:rsidRPr="009D34F7">
              <w:rPr>
                <w:rFonts w:cs="Arial"/>
                <w:b/>
                <w:bCs/>
                <w:sz w:val="20"/>
                <w:szCs w:val="20"/>
                <w:lang w:eastAsia="en-GB"/>
              </w:rPr>
              <w:t>5,450</w:t>
            </w:r>
          </w:p>
        </w:tc>
      </w:tr>
    </w:tbl>
    <w:p w:rsidR="004631AE" w:rsidRDefault="004631AE">
      <w:pPr>
        <w:pStyle w:val="StylePara311ptNotItalic"/>
        <w:numPr>
          <w:ilvl w:val="0"/>
          <w:numId w:val="0"/>
        </w:numPr>
        <w:ind w:left="680"/>
        <w:jc w:val="both"/>
      </w:pPr>
    </w:p>
    <w:p w:rsidR="004631AE" w:rsidRDefault="004631AE" w:rsidP="0002741B">
      <w:pPr>
        <w:pStyle w:val="Caption"/>
        <w:keepNext/>
        <w:tabs>
          <w:tab w:val="num" w:pos="1724"/>
          <w:tab w:val="left" w:pos="5777"/>
        </w:tabs>
        <w:spacing w:after="120"/>
        <w:ind w:left="680"/>
        <w:rPr>
          <w:b/>
          <w:sz w:val="20"/>
          <w:szCs w:val="20"/>
        </w:rPr>
      </w:pPr>
      <w:bookmarkStart w:id="126" w:name="_Ref337555933"/>
      <w:bookmarkStart w:id="127" w:name="_Toc341687984"/>
      <w:proofErr w:type="gramStart"/>
      <w:r>
        <w:rPr>
          <w:b/>
          <w:sz w:val="20"/>
          <w:szCs w:val="20"/>
        </w:rPr>
        <w:lastRenderedPageBreak/>
        <w:t>Table 4</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2</w:t>
      </w:r>
      <w:r w:rsidR="007C3B17">
        <w:rPr>
          <w:b/>
          <w:sz w:val="20"/>
          <w:szCs w:val="20"/>
        </w:rPr>
        <w:fldChar w:fldCharType="end"/>
      </w:r>
      <w:bookmarkEnd w:id="126"/>
      <w:r w:rsidRPr="00AF53DC">
        <w:rPr>
          <w:b/>
          <w:sz w:val="20"/>
          <w:szCs w:val="20"/>
        </w:rPr>
        <w:t xml:space="preserve">: </w:t>
      </w:r>
      <w:r>
        <w:rPr>
          <w:b/>
          <w:sz w:val="20"/>
          <w:szCs w:val="20"/>
        </w:rPr>
        <w:t>2041 Forecast Change in Person Weekday Trips, With and Without New Crossings</w:t>
      </w:r>
      <w:bookmarkEnd w:id="127"/>
    </w:p>
    <w:tbl>
      <w:tblPr>
        <w:tblW w:w="9650" w:type="dxa"/>
        <w:tblInd w:w="771" w:type="dxa"/>
        <w:tblLook w:val="00A0"/>
      </w:tblPr>
      <w:tblGrid>
        <w:gridCol w:w="2773"/>
        <w:gridCol w:w="1884"/>
        <w:gridCol w:w="1172"/>
        <w:gridCol w:w="1095"/>
        <w:gridCol w:w="1117"/>
        <w:gridCol w:w="1598"/>
        <w:gridCol w:w="11"/>
      </w:tblGrid>
      <w:tr w:rsidR="00413DD5" w:rsidRPr="00A37B93" w:rsidTr="00413DD5">
        <w:trPr>
          <w:trHeight w:val="270"/>
        </w:trPr>
        <w:tc>
          <w:tcPr>
            <w:tcW w:w="2773" w:type="dxa"/>
            <w:tcBorders>
              <w:top w:val="single" w:sz="8" w:space="0" w:color="auto"/>
              <w:left w:val="nil"/>
              <w:right w:val="single" w:sz="8" w:space="0" w:color="auto"/>
            </w:tcBorders>
            <w:noWrap/>
            <w:vAlign w:val="bottom"/>
          </w:tcPr>
          <w:p w:rsidR="00413DD5" w:rsidRPr="00FC28E5" w:rsidRDefault="00413DD5" w:rsidP="0002741B">
            <w:pPr>
              <w:keepNext/>
              <w:rPr>
                <w:rFonts w:cs="Arial"/>
                <w:b/>
                <w:color w:val="000000"/>
                <w:sz w:val="20"/>
                <w:szCs w:val="20"/>
                <w:lang w:eastAsia="en-GB"/>
              </w:rPr>
            </w:pPr>
          </w:p>
        </w:tc>
        <w:tc>
          <w:tcPr>
            <w:tcW w:w="6877" w:type="dxa"/>
            <w:gridSpan w:val="6"/>
            <w:tcBorders>
              <w:top w:val="single" w:sz="8" w:space="0" w:color="auto"/>
              <w:left w:val="nil"/>
              <w:right w:val="nil"/>
            </w:tcBorders>
            <w:noWrap/>
            <w:vAlign w:val="bottom"/>
          </w:tcPr>
          <w:p w:rsidR="00F91994" w:rsidRDefault="00413DD5" w:rsidP="0002741B">
            <w:pPr>
              <w:keepNext/>
              <w:jc w:val="center"/>
              <w:rPr>
                <w:rFonts w:cs="Arial"/>
                <w:b/>
                <w:sz w:val="20"/>
                <w:szCs w:val="20"/>
                <w:lang w:eastAsia="en-GB"/>
              </w:rPr>
            </w:pPr>
            <w:r>
              <w:rPr>
                <w:rFonts w:cs="Arial"/>
                <w:b/>
                <w:sz w:val="20"/>
                <w:szCs w:val="20"/>
                <w:lang w:eastAsia="en-GB"/>
              </w:rPr>
              <w:t>2041 Forecasts</w:t>
            </w:r>
          </w:p>
        </w:tc>
      </w:tr>
      <w:tr w:rsidR="00DB503B" w:rsidRPr="00A37B93" w:rsidTr="00413DD5">
        <w:trPr>
          <w:gridAfter w:val="1"/>
          <w:wAfter w:w="11" w:type="dxa"/>
          <w:trHeight w:val="270"/>
        </w:trPr>
        <w:tc>
          <w:tcPr>
            <w:tcW w:w="2773" w:type="dxa"/>
            <w:tcBorders>
              <w:top w:val="nil"/>
              <w:left w:val="nil"/>
              <w:bottom w:val="single" w:sz="8" w:space="0" w:color="auto"/>
              <w:right w:val="single" w:sz="8" w:space="0" w:color="auto"/>
            </w:tcBorders>
            <w:noWrap/>
            <w:vAlign w:val="bottom"/>
          </w:tcPr>
          <w:p w:rsidR="00DB503B" w:rsidRPr="00A37B93" w:rsidRDefault="002414A8" w:rsidP="0002741B">
            <w:pPr>
              <w:keepNext/>
              <w:rPr>
                <w:rFonts w:cs="Arial"/>
                <w:b/>
                <w:color w:val="000000"/>
                <w:sz w:val="20"/>
                <w:szCs w:val="20"/>
                <w:lang w:eastAsia="en-GB"/>
              </w:rPr>
            </w:pPr>
            <w:r w:rsidRPr="002414A8">
              <w:rPr>
                <w:rFonts w:cs="Arial"/>
                <w:b/>
                <w:color w:val="000000"/>
                <w:sz w:val="20"/>
                <w:szCs w:val="20"/>
                <w:lang w:eastAsia="en-GB"/>
              </w:rPr>
              <w:t> </w:t>
            </w:r>
          </w:p>
        </w:tc>
        <w:tc>
          <w:tcPr>
            <w:tcW w:w="1884" w:type="dxa"/>
            <w:tcBorders>
              <w:top w:val="nil"/>
              <w:left w:val="nil"/>
              <w:bottom w:val="single" w:sz="8" w:space="0" w:color="auto"/>
              <w:right w:val="nil"/>
            </w:tcBorders>
            <w:noWrap/>
            <w:vAlign w:val="bottom"/>
          </w:tcPr>
          <w:p w:rsidR="00DB503B" w:rsidRPr="00A37B93" w:rsidRDefault="002414A8" w:rsidP="0002741B">
            <w:pPr>
              <w:keepNext/>
              <w:jc w:val="center"/>
              <w:rPr>
                <w:rFonts w:cs="Arial"/>
                <w:b/>
                <w:sz w:val="20"/>
                <w:szCs w:val="20"/>
                <w:lang w:eastAsia="en-GB"/>
              </w:rPr>
            </w:pPr>
            <w:r w:rsidRPr="002414A8">
              <w:rPr>
                <w:rFonts w:cs="Arial"/>
                <w:b/>
                <w:sz w:val="20"/>
                <w:szCs w:val="20"/>
                <w:lang w:eastAsia="en-GB"/>
              </w:rPr>
              <w:t>No New Crossing</w:t>
            </w:r>
          </w:p>
        </w:tc>
        <w:tc>
          <w:tcPr>
            <w:tcW w:w="1172" w:type="dxa"/>
            <w:tcBorders>
              <w:top w:val="nil"/>
              <w:left w:val="nil"/>
              <w:bottom w:val="single" w:sz="8" w:space="0" w:color="auto"/>
              <w:right w:val="nil"/>
            </w:tcBorders>
            <w:noWrap/>
            <w:vAlign w:val="bottom"/>
          </w:tcPr>
          <w:p w:rsidR="00DB503B" w:rsidRPr="00A37B93" w:rsidRDefault="002414A8" w:rsidP="0002741B">
            <w:pPr>
              <w:keepNext/>
              <w:jc w:val="center"/>
              <w:rPr>
                <w:rFonts w:cs="Arial"/>
                <w:b/>
                <w:sz w:val="20"/>
                <w:szCs w:val="20"/>
                <w:lang w:eastAsia="en-GB"/>
              </w:rPr>
            </w:pPr>
            <w:r w:rsidRPr="002414A8">
              <w:rPr>
                <w:rFonts w:cs="Arial"/>
                <w:b/>
                <w:sz w:val="20"/>
                <w:szCs w:val="20"/>
                <w:lang w:eastAsia="en-GB"/>
              </w:rPr>
              <w:t>Option A</w:t>
            </w:r>
          </w:p>
        </w:tc>
        <w:tc>
          <w:tcPr>
            <w:tcW w:w="1095" w:type="dxa"/>
            <w:tcBorders>
              <w:top w:val="nil"/>
              <w:left w:val="nil"/>
              <w:bottom w:val="single" w:sz="8" w:space="0" w:color="auto"/>
              <w:right w:val="nil"/>
            </w:tcBorders>
            <w:noWrap/>
            <w:vAlign w:val="bottom"/>
          </w:tcPr>
          <w:p w:rsidR="00DB503B" w:rsidRPr="00A37B93" w:rsidRDefault="002414A8" w:rsidP="0002741B">
            <w:pPr>
              <w:keepNext/>
              <w:jc w:val="center"/>
              <w:rPr>
                <w:rFonts w:cs="Arial"/>
                <w:b/>
                <w:sz w:val="20"/>
                <w:szCs w:val="20"/>
                <w:lang w:eastAsia="en-GB"/>
              </w:rPr>
            </w:pPr>
            <w:r w:rsidRPr="002414A8">
              <w:rPr>
                <w:rFonts w:cs="Arial"/>
                <w:b/>
                <w:sz w:val="20"/>
                <w:szCs w:val="20"/>
                <w:lang w:eastAsia="en-GB"/>
              </w:rPr>
              <w:t>Option B</w:t>
            </w:r>
          </w:p>
        </w:tc>
        <w:tc>
          <w:tcPr>
            <w:tcW w:w="1117" w:type="dxa"/>
            <w:tcBorders>
              <w:top w:val="nil"/>
              <w:left w:val="nil"/>
              <w:bottom w:val="single" w:sz="8" w:space="0" w:color="auto"/>
              <w:right w:val="nil"/>
            </w:tcBorders>
            <w:noWrap/>
            <w:vAlign w:val="bottom"/>
          </w:tcPr>
          <w:p w:rsidR="00DB503B" w:rsidRPr="00A37B93" w:rsidRDefault="002414A8" w:rsidP="0002741B">
            <w:pPr>
              <w:keepNext/>
              <w:jc w:val="center"/>
              <w:rPr>
                <w:rFonts w:cs="Arial"/>
                <w:b/>
                <w:sz w:val="20"/>
                <w:szCs w:val="20"/>
                <w:lang w:eastAsia="en-GB"/>
              </w:rPr>
            </w:pPr>
            <w:r w:rsidRPr="002414A8">
              <w:rPr>
                <w:rFonts w:cs="Arial"/>
                <w:b/>
                <w:sz w:val="20"/>
                <w:szCs w:val="20"/>
                <w:lang w:eastAsia="en-GB"/>
              </w:rPr>
              <w:t>Option C</w:t>
            </w:r>
          </w:p>
        </w:tc>
        <w:tc>
          <w:tcPr>
            <w:tcW w:w="1598" w:type="dxa"/>
            <w:tcBorders>
              <w:top w:val="nil"/>
              <w:left w:val="nil"/>
              <w:bottom w:val="single" w:sz="8" w:space="0" w:color="auto"/>
              <w:right w:val="nil"/>
            </w:tcBorders>
            <w:noWrap/>
            <w:vAlign w:val="bottom"/>
          </w:tcPr>
          <w:p w:rsidR="00DB503B" w:rsidRPr="00A37B93" w:rsidRDefault="002414A8" w:rsidP="0002741B">
            <w:pPr>
              <w:keepNext/>
              <w:jc w:val="center"/>
              <w:rPr>
                <w:rFonts w:cs="Arial"/>
                <w:b/>
                <w:sz w:val="20"/>
                <w:szCs w:val="20"/>
                <w:lang w:eastAsia="en-GB"/>
              </w:rPr>
            </w:pPr>
            <w:r w:rsidRPr="002414A8">
              <w:rPr>
                <w:rFonts w:cs="Arial"/>
                <w:b/>
                <w:sz w:val="20"/>
                <w:szCs w:val="20"/>
                <w:lang w:eastAsia="en-GB"/>
              </w:rPr>
              <w:t>Option</w:t>
            </w:r>
            <w:r w:rsidR="00B80616">
              <w:rPr>
                <w:rFonts w:cs="Arial"/>
                <w:b/>
                <w:sz w:val="20"/>
                <w:szCs w:val="20"/>
                <w:lang w:eastAsia="en-GB"/>
              </w:rPr>
              <w:t xml:space="preserve"> </w:t>
            </w:r>
            <w:proofErr w:type="spellStart"/>
            <w:r w:rsidRPr="002414A8">
              <w:rPr>
                <w:rFonts w:cs="Arial"/>
                <w:b/>
                <w:sz w:val="20"/>
                <w:szCs w:val="20"/>
                <w:lang w:eastAsia="en-GB"/>
              </w:rPr>
              <w:t>C</w:t>
            </w:r>
            <w:r w:rsidRPr="002414A8">
              <w:rPr>
                <w:rFonts w:cs="Arial"/>
                <w:b/>
                <w:sz w:val="20"/>
                <w:szCs w:val="20"/>
                <w:vertAlign w:val="subscript"/>
                <w:lang w:eastAsia="en-GB"/>
              </w:rPr>
              <w:t>variant</w:t>
            </w:r>
            <w:proofErr w:type="spellEnd"/>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1,925,955</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399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1,972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1,605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1,746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2,365,928</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-856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-1,039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214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1,395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4,582,128</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-344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545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730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745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2,510,199</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-66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-108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247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405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9,579,322</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-27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49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155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187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4,472,796</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103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38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173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233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1,456,594</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-206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-53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-96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-95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565,143</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-56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-105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-118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87 </w:t>
            </w:r>
          </w:p>
        </w:tc>
      </w:tr>
      <w:tr w:rsidR="00A37B93" w:rsidRPr="009D34F7" w:rsidTr="00413DD5">
        <w:trPr>
          <w:gridAfter w:val="1"/>
          <w:wAfter w:w="11" w:type="dxa"/>
          <w:trHeight w:val="255"/>
        </w:trPr>
        <w:tc>
          <w:tcPr>
            <w:tcW w:w="2773" w:type="dxa"/>
            <w:tcBorders>
              <w:top w:val="nil"/>
              <w:left w:val="nil"/>
              <w:bottom w:val="nil"/>
              <w:right w:val="single" w:sz="8" w:space="0" w:color="auto"/>
            </w:tcBorders>
            <w:noWrap/>
            <w:vAlign w:val="bottom"/>
          </w:tcPr>
          <w:p w:rsidR="00A37B93" w:rsidRPr="009D34F7" w:rsidRDefault="00A37B93" w:rsidP="0002741B">
            <w:pPr>
              <w:keepNext/>
              <w:rPr>
                <w:rFonts w:cs="Arial"/>
                <w:sz w:val="20"/>
                <w:szCs w:val="20"/>
                <w:lang w:eastAsia="en-GB"/>
              </w:rPr>
            </w:pPr>
            <w:r>
              <w:rPr>
                <w:rFonts w:cs="Arial"/>
                <w:sz w:val="20"/>
                <w:szCs w:val="20"/>
                <w:lang w:eastAsia="en-GB"/>
              </w:rPr>
              <w:t xml:space="preserve">Rest of Great Britain: </w:t>
            </w:r>
            <w:r w:rsidRPr="00492DAF">
              <w:rPr>
                <w:rFonts w:cs="Arial"/>
                <w:sz w:val="20"/>
                <w:szCs w:val="20"/>
                <w:lang w:eastAsia="en-GB"/>
              </w:rPr>
              <w:t>North</w:t>
            </w:r>
          </w:p>
        </w:tc>
        <w:tc>
          <w:tcPr>
            <w:tcW w:w="1884"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95,037,619</w:t>
            </w:r>
          </w:p>
        </w:tc>
        <w:tc>
          <w:tcPr>
            <w:tcW w:w="1172"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-597 </w:t>
            </w:r>
          </w:p>
        </w:tc>
        <w:tc>
          <w:tcPr>
            <w:tcW w:w="1095"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-498 </w:t>
            </w:r>
          </w:p>
        </w:tc>
        <w:tc>
          <w:tcPr>
            <w:tcW w:w="1117"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1,520 </w:t>
            </w:r>
          </w:p>
        </w:tc>
        <w:tc>
          <w:tcPr>
            <w:tcW w:w="1598" w:type="dxa"/>
            <w:tcBorders>
              <w:top w:val="nil"/>
              <w:left w:val="nil"/>
              <w:bottom w:val="nil"/>
              <w:right w:val="nil"/>
            </w:tcBorders>
            <w:noWrap/>
            <w:vAlign w:val="bottom"/>
          </w:tcPr>
          <w:p w:rsidR="00A37B93" w:rsidRDefault="00A37B93" w:rsidP="0002741B">
            <w:pPr>
              <w:keepNext/>
              <w:jc w:val="right"/>
              <w:rPr>
                <w:rFonts w:cs="Arial"/>
                <w:sz w:val="20"/>
                <w:szCs w:val="20"/>
              </w:rPr>
            </w:pPr>
            <w:r>
              <w:rPr>
                <w:rFonts w:cs="Arial"/>
                <w:sz w:val="20"/>
                <w:szCs w:val="20"/>
              </w:rPr>
              <w:t xml:space="preserve">760 </w:t>
            </w:r>
          </w:p>
        </w:tc>
      </w:tr>
      <w:tr w:rsidR="00A37B93" w:rsidRPr="009D34F7" w:rsidTr="00413DD5">
        <w:trPr>
          <w:gridAfter w:val="1"/>
          <w:wAfter w:w="11" w:type="dxa"/>
          <w:trHeight w:val="255"/>
        </w:trPr>
        <w:tc>
          <w:tcPr>
            <w:tcW w:w="2773" w:type="dxa"/>
            <w:tcBorders>
              <w:top w:val="nil"/>
              <w:left w:val="nil"/>
              <w:bottom w:val="single" w:sz="4" w:space="0" w:color="auto"/>
              <w:right w:val="single" w:sz="8" w:space="0" w:color="auto"/>
            </w:tcBorders>
            <w:noWrap/>
            <w:vAlign w:val="bottom"/>
          </w:tcPr>
          <w:p w:rsidR="00A37B93" w:rsidRPr="009D34F7" w:rsidRDefault="00A37B93" w:rsidP="0002741B">
            <w:pPr>
              <w:keepNext/>
              <w:rPr>
                <w:rFonts w:cs="Arial"/>
                <w:sz w:val="20"/>
                <w:szCs w:val="20"/>
                <w:lang w:eastAsia="en-GB"/>
              </w:rPr>
            </w:pPr>
            <w:r>
              <w:rPr>
                <w:rFonts w:cs="Arial"/>
                <w:sz w:val="20"/>
                <w:szCs w:val="20"/>
                <w:lang w:eastAsia="en-GB"/>
              </w:rPr>
              <w:t>Rest of Great Britain: South</w:t>
            </w:r>
          </w:p>
        </w:tc>
        <w:tc>
          <w:tcPr>
            <w:tcW w:w="1884" w:type="dxa"/>
            <w:tcBorders>
              <w:top w:val="nil"/>
              <w:left w:val="nil"/>
              <w:bottom w:val="single" w:sz="4" w:space="0" w:color="auto"/>
              <w:right w:val="nil"/>
            </w:tcBorders>
            <w:noWrap/>
            <w:vAlign w:val="bottom"/>
          </w:tcPr>
          <w:p w:rsidR="00A37B93" w:rsidRDefault="00A37B93" w:rsidP="0002741B">
            <w:pPr>
              <w:keepNext/>
              <w:jc w:val="right"/>
              <w:rPr>
                <w:rFonts w:cs="Arial"/>
                <w:sz w:val="20"/>
                <w:szCs w:val="20"/>
              </w:rPr>
            </w:pPr>
            <w:r>
              <w:rPr>
                <w:rFonts w:cs="Arial"/>
                <w:sz w:val="20"/>
                <w:szCs w:val="20"/>
              </w:rPr>
              <w:t>25,949,075</w:t>
            </w:r>
          </w:p>
        </w:tc>
        <w:tc>
          <w:tcPr>
            <w:tcW w:w="1172" w:type="dxa"/>
            <w:tcBorders>
              <w:top w:val="nil"/>
              <w:left w:val="nil"/>
              <w:bottom w:val="single" w:sz="4" w:space="0" w:color="auto"/>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-49 </w:t>
            </w:r>
          </w:p>
        </w:tc>
        <w:tc>
          <w:tcPr>
            <w:tcW w:w="1095" w:type="dxa"/>
            <w:tcBorders>
              <w:top w:val="nil"/>
              <w:left w:val="nil"/>
              <w:bottom w:val="single" w:sz="4" w:space="0" w:color="auto"/>
              <w:right w:val="nil"/>
            </w:tcBorders>
            <w:noWrap/>
            <w:vAlign w:val="bottom"/>
          </w:tcPr>
          <w:p w:rsidR="00A37B93" w:rsidRDefault="00A37B93" w:rsidP="0002741B">
            <w:pPr>
              <w:keepNext/>
              <w:jc w:val="right"/>
              <w:rPr>
                <w:rFonts w:cs="Arial"/>
                <w:sz w:val="20"/>
                <w:szCs w:val="20"/>
              </w:rPr>
            </w:pPr>
            <w:r>
              <w:rPr>
                <w:rFonts w:cs="Arial"/>
                <w:color w:val="FF0000"/>
                <w:sz w:val="20"/>
                <w:szCs w:val="20"/>
              </w:rPr>
              <w:t xml:space="preserve">-168 </w:t>
            </w:r>
          </w:p>
        </w:tc>
        <w:tc>
          <w:tcPr>
            <w:tcW w:w="1117" w:type="dxa"/>
            <w:tcBorders>
              <w:top w:val="nil"/>
              <w:left w:val="nil"/>
              <w:bottom w:val="single" w:sz="4" w:space="0" w:color="auto"/>
              <w:right w:val="nil"/>
            </w:tcBorders>
            <w:noWrap/>
            <w:vAlign w:val="bottom"/>
          </w:tcPr>
          <w:p w:rsidR="00A37B93" w:rsidRDefault="00A37B93" w:rsidP="0002741B">
            <w:pPr>
              <w:keepNext/>
              <w:jc w:val="right"/>
              <w:rPr>
                <w:rFonts w:cs="Arial"/>
                <w:sz w:val="20"/>
                <w:szCs w:val="20"/>
              </w:rPr>
            </w:pPr>
            <w:r>
              <w:rPr>
                <w:rFonts w:cs="Arial"/>
                <w:sz w:val="20"/>
                <w:szCs w:val="20"/>
              </w:rPr>
              <w:t xml:space="preserve">624 </w:t>
            </w:r>
          </w:p>
        </w:tc>
        <w:tc>
          <w:tcPr>
            <w:tcW w:w="1598" w:type="dxa"/>
            <w:tcBorders>
              <w:top w:val="nil"/>
              <w:left w:val="nil"/>
              <w:bottom w:val="single" w:sz="4" w:space="0" w:color="auto"/>
              <w:right w:val="nil"/>
            </w:tcBorders>
            <w:noWrap/>
            <w:vAlign w:val="bottom"/>
          </w:tcPr>
          <w:p w:rsidR="00A37B93" w:rsidRDefault="00A37B93" w:rsidP="0002741B">
            <w:pPr>
              <w:keepNext/>
              <w:jc w:val="right"/>
              <w:rPr>
                <w:rFonts w:cs="Arial"/>
                <w:sz w:val="20"/>
                <w:szCs w:val="20"/>
              </w:rPr>
            </w:pPr>
            <w:r>
              <w:rPr>
                <w:rFonts w:cs="Arial"/>
                <w:sz w:val="20"/>
                <w:szCs w:val="20"/>
              </w:rPr>
              <w:t xml:space="preserve">718 </w:t>
            </w:r>
          </w:p>
        </w:tc>
      </w:tr>
      <w:tr w:rsidR="004631AE" w:rsidRPr="009D34F7" w:rsidTr="00413DD5">
        <w:trPr>
          <w:gridAfter w:val="1"/>
          <w:wAfter w:w="11" w:type="dxa"/>
          <w:trHeight w:val="255"/>
        </w:trPr>
        <w:tc>
          <w:tcPr>
            <w:tcW w:w="2773" w:type="dxa"/>
            <w:tcBorders>
              <w:top w:val="single" w:sz="4" w:space="0" w:color="auto"/>
              <w:left w:val="nil"/>
              <w:bottom w:val="single" w:sz="4" w:space="0" w:color="auto"/>
              <w:right w:val="single" w:sz="8" w:space="0" w:color="auto"/>
            </w:tcBorders>
            <w:noWrap/>
            <w:vAlign w:val="bottom"/>
          </w:tcPr>
          <w:p w:rsidR="004631AE" w:rsidRPr="009D34F7" w:rsidRDefault="004631AE" w:rsidP="0002741B">
            <w:pPr>
              <w:keepNext/>
              <w:rPr>
                <w:rFonts w:cs="Arial"/>
                <w:b/>
                <w:bCs/>
                <w:sz w:val="20"/>
                <w:szCs w:val="20"/>
                <w:lang w:eastAsia="en-GB"/>
              </w:rPr>
            </w:pPr>
            <w:r w:rsidRPr="009D34F7">
              <w:rPr>
                <w:rFonts w:cs="Arial"/>
                <w:b/>
                <w:bCs/>
                <w:sz w:val="20"/>
                <w:szCs w:val="20"/>
                <w:lang w:eastAsia="en-GB"/>
              </w:rPr>
              <w:t>All</w:t>
            </w:r>
          </w:p>
        </w:tc>
        <w:tc>
          <w:tcPr>
            <w:tcW w:w="1884" w:type="dxa"/>
            <w:tcBorders>
              <w:top w:val="single" w:sz="4" w:space="0" w:color="auto"/>
              <w:left w:val="nil"/>
              <w:bottom w:val="single" w:sz="4" w:space="0" w:color="auto"/>
              <w:right w:val="nil"/>
            </w:tcBorders>
            <w:noWrap/>
            <w:vAlign w:val="bottom"/>
          </w:tcPr>
          <w:p w:rsidR="004631AE" w:rsidRDefault="004631AE" w:rsidP="0002741B">
            <w:pPr>
              <w:keepNext/>
              <w:jc w:val="right"/>
              <w:rPr>
                <w:rFonts w:cs="Arial"/>
                <w:b/>
                <w:bCs/>
                <w:sz w:val="20"/>
                <w:szCs w:val="20"/>
              </w:rPr>
            </w:pPr>
            <w:r>
              <w:rPr>
                <w:rFonts w:cs="Arial"/>
                <w:b/>
                <w:bCs/>
                <w:sz w:val="20"/>
                <w:szCs w:val="20"/>
              </w:rPr>
              <w:t>148,444,757</w:t>
            </w:r>
          </w:p>
        </w:tc>
        <w:tc>
          <w:tcPr>
            <w:tcW w:w="1172" w:type="dxa"/>
            <w:tcBorders>
              <w:top w:val="single" w:sz="4" w:space="0" w:color="auto"/>
              <w:left w:val="nil"/>
              <w:bottom w:val="single" w:sz="4" w:space="0" w:color="auto"/>
              <w:right w:val="nil"/>
            </w:tcBorders>
            <w:noWrap/>
            <w:vAlign w:val="bottom"/>
          </w:tcPr>
          <w:p w:rsidR="004631AE" w:rsidRDefault="004631AE" w:rsidP="0002741B">
            <w:pPr>
              <w:keepNext/>
              <w:jc w:val="right"/>
              <w:rPr>
                <w:rFonts w:cs="Arial"/>
                <w:b/>
                <w:bCs/>
                <w:sz w:val="20"/>
                <w:szCs w:val="20"/>
              </w:rPr>
            </w:pPr>
            <w:r>
              <w:rPr>
                <w:rFonts w:cs="Arial"/>
                <w:b/>
                <w:bCs/>
                <w:color w:val="FF0000"/>
                <w:sz w:val="20"/>
                <w:szCs w:val="20"/>
              </w:rPr>
              <w:t xml:space="preserve">-1,699 </w:t>
            </w:r>
          </w:p>
        </w:tc>
        <w:tc>
          <w:tcPr>
            <w:tcW w:w="1095" w:type="dxa"/>
            <w:tcBorders>
              <w:top w:val="single" w:sz="4" w:space="0" w:color="auto"/>
              <w:left w:val="nil"/>
              <w:bottom w:val="single" w:sz="4" w:space="0" w:color="auto"/>
              <w:right w:val="nil"/>
            </w:tcBorders>
            <w:noWrap/>
            <w:vAlign w:val="bottom"/>
          </w:tcPr>
          <w:p w:rsidR="004631AE" w:rsidRDefault="004631AE" w:rsidP="0002741B">
            <w:pPr>
              <w:keepNext/>
              <w:jc w:val="right"/>
              <w:rPr>
                <w:rFonts w:cs="Arial"/>
                <w:b/>
                <w:bCs/>
                <w:sz w:val="20"/>
                <w:szCs w:val="20"/>
              </w:rPr>
            </w:pPr>
            <w:r>
              <w:rPr>
                <w:rFonts w:cs="Arial"/>
                <w:b/>
                <w:bCs/>
                <w:sz w:val="20"/>
                <w:szCs w:val="20"/>
              </w:rPr>
              <w:t>634</w:t>
            </w:r>
          </w:p>
        </w:tc>
        <w:tc>
          <w:tcPr>
            <w:tcW w:w="1117" w:type="dxa"/>
            <w:tcBorders>
              <w:top w:val="single" w:sz="4" w:space="0" w:color="auto"/>
              <w:left w:val="nil"/>
              <w:bottom w:val="single" w:sz="4" w:space="0" w:color="auto"/>
              <w:right w:val="nil"/>
            </w:tcBorders>
            <w:noWrap/>
            <w:vAlign w:val="bottom"/>
          </w:tcPr>
          <w:p w:rsidR="004631AE" w:rsidRDefault="004631AE" w:rsidP="0002741B">
            <w:pPr>
              <w:keepNext/>
              <w:jc w:val="right"/>
              <w:rPr>
                <w:rFonts w:cs="Arial"/>
                <w:b/>
                <w:bCs/>
                <w:sz w:val="20"/>
                <w:szCs w:val="20"/>
              </w:rPr>
            </w:pPr>
            <w:r>
              <w:rPr>
                <w:rFonts w:cs="Arial"/>
                <w:b/>
                <w:bCs/>
                <w:sz w:val="20"/>
                <w:szCs w:val="20"/>
              </w:rPr>
              <w:t>5,053</w:t>
            </w:r>
          </w:p>
        </w:tc>
        <w:tc>
          <w:tcPr>
            <w:tcW w:w="1598" w:type="dxa"/>
            <w:tcBorders>
              <w:top w:val="single" w:sz="4" w:space="0" w:color="auto"/>
              <w:left w:val="nil"/>
              <w:bottom w:val="single" w:sz="4" w:space="0" w:color="auto"/>
              <w:right w:val="nil"/>
            </w:tcBorders>
            <w:noWrap/>
            <w:vAlign w:val="bottom"/>
          </w:tcPr>
          <w:p w:rsidR="004631AE" w:rsidRDefault="004631AE" w:rsidP="0002741B">
            <w:pPr>
              <w:keepNext/>
              <w:jc w:val="right"/>
              <w:rPr>
                <w:rFonts w:cs="Arial"/>
                <w:b/>
                <w:bCs/>
                <w:sz w:val="20"/>
                <w:szCs w:val="20"/>
              </w:rPr>
            </w:pPr>
            <w:r>
              <w:rPr>
                <w:rFonts w:cs="Arial"/>
                <w:b/>
                <w:bCs/>
                <w:sz w:val="20"/>
                <w:szCs w:val="20"/>
              </w:rPr>
              <w:t>6,181</w:t>
            </w:r>
          </w:p>
        </w:tc>
      </w:tr>
    </w:tbl>
    <w:p w:rsidR="004631AE" w:rsidRDefault="004631AE" w:rsidP="009D34F7">
      <w:pPr>
        <w:pStyle w:val="StylePara311ptNotItalic"/>
        <w:numPr>
          <w:ilvl w:val="0"/>
          <w:numId w:val="0"/>
        </w:numPr>
        <w:jc w:val="both"/>
      </w:pPr>
    </w:p>
    <w:p w:rsidR="00707E5E" w:rsidRDefault="004631AE">
      <w:pPr>
        <w:pStyle w:val="StylePara311ptNotItalic"/>
        <w:numPr>
          <w:ilvl w:val="2"/>
          <w:numId w:val="4"/>
        </w:numPr>
        <w:tabs>
          <w:tab w:val="num" w:pos="709"/>
        </w:tabs>
        <w:ind w:left="680"/>
        <w:jc w:val="both"/>
      </w:pPr>
      <w:r>
        <w:t xml:space="preserve">Options B and C are forecast to generate notably more trips than Option A; this is plausible since they add new routes to the network in addition to adding capacity. Option </w:t>
      </w:r>
      <w:proofErr w:type="spellStart"/>
      <w:r>
        <w:t>C</w:t>
      </w:r>
      <w:r w:rsidR="008E2A7F" w:rsidRPr="008E2A7F">
        <w:rPr>
          <w:vertAlign w:val="subscript"/>
        </w:rPr>
        <w:t>variant</w:t>
      </w:r>
      <w:proofErr w:type="spellEnd"/>
      <w:r>
        <w:t xml:space="preserve"> is forecast to add more trips than Option C alone. South Essex and North Kent are forecast to experience significantly larger changes in trips relative to their size</w:t>
      </w:r>
      <w:r w:rsidR="00DB503B">
        <w:t xml:space="preserve"> than other areas, as expected.</w:t>
      </w:r>
    </w:p>
    <w:p w:rsidR="00707E5E" w:rsidRDefault="004631AE">
      <w:pPr>
        <w:pStyle w:val="StylePara311ptNotItalic"/>
        <w:numPr>
          <w:ilvl w:val="2"/>
          <w:numId w:val="4"/>
        </w:numPr>
        <w:tabs>
          <w:tab w:val="num" w:pos="709"/>
        </w:tabs>
        <w:ind w:left="680"/>
        <w:jc w:val="both"/>
      </w:pPr>
      <w:r>
        <w:t xml:space="preserve">However, some of the forecast responses are less intuitive. Option A is forecast to suppress total trips in 2041. This has been carefully investigated. The addition of a new crossing is forecast to generate extra trips travelling from one side of the Thames to the other, as expected. These trips tend to be long-distance, in common with most trips using the </w:t>
      </w:r>
      <w:r w:rsidR="00C94842">
        <w:t>Dartford-Thurrock Crossing</w:t>
      </w:r>
      <w:r>
        <w:t xml:space="preserve"> today; </w:t>
      </w:r>
      <w:commentRangeStart w:id="128"/>
      <w:r>
        <w:t xml:space="preserve">on average, additional induced trips are around 15 km long. They thus generate extra congestion along much of their route, which </w:t>
      </w:r>
      <w:r w:rsidR="009F2777">
        <w:t>in-turn</w:t>
      </w:r>
      <w:r>
        <w:t xml:space="preserve"> suppresses shorter, more local trips (averaging around 4km). </w:t>
      </w:r>
      <w:commentRangeEnd w:id="128"/>
      <w:r>
        <w:rPr>
          <w:rStyle w:val="CommentReference"/>
        </w:rPr>
        <w:commentReference w:id="128"/>
      </w:r>
    </w:p>
    <w:p w:rsidR="00707E5E" w:rsidRDefault="004631AE">
      <w:pPr>
        <w:pStyle w:val="StylePara311ptNotItalic"/>
        <w:numPr>
          <w:ilvl w:val="2"/>
          <w:numId w:val="4"/>
        </w:numPr>
        <w:tabs>
          <w:tab w:val="num" w:pos="709"/>
        </w:tabs>
        <w:ind w:left="680"/>
        <w:jc w:val="both"/>
      </w:pPr>
      <w:commentRangeStart w:id="129"/>
      <w:r w:rsidRPr="00B94864">
        <w:t xml:space="preserve">Consequently, although total </w:t>
      </w:r>
      <w:r>
        <w:rPr>
          <w:i/>
        </w:rPr>
        <w:t>trips</w:t>
      </w:r>
      <w:r w:rsidRPr="00B94864">
        <w:t xml:space="preserve"> </w:t>
      </w:r>
      <w:r>
        <w:t>are forecast to de</w:t>
      </w:r>
      <w:r w:rsidRPr="00B94864">
        <w:t xml:space="preserve">crease with the addition of Option A, as can be seen in </w:t>
      </w:r>
      <w:fldSimple w:instr=" REF _Ref337558066 \h  \* MERGEFORMAT ">
        <w:r w:rsidR="001A4385" w:rsidRPr="001A4385">
          <w:rPr>
            <w:szCs w:val="20"/>
          </w:rPr>
          <w:t>Table 4.4</w:t>
        </w:r>
      </w:fldSimple>
      <w:r w:rsidRPr="00B94864">
        <w:t>, total</w:t>
      </w:r>
      <w:r>
        <w:t xml:space="preserve"> </w:t>
      </w:r>
      <w:r>
        <w:rPr>
          <w:i/>
        </w:rPr>
        <w:t>traffic</w:t>
      </w:r>
      <w:r>
        <w:t xml:space="preserve"> actually increases</w:t>
      </w:r>
      <w:commentRangeEnd w:id="129"/>
      <w:r>
        <w:rPr>
          <w:rStyle w:val="CommentReference"/>
        </w:rPr>
        <w:commentReference w:id="129"/>
      </w:r>
      <w:r>
        <w:t>.</w:t>
      </w:r>
    </w:p>
    <w:p w:rsidR="00707E5E" w:rsidRDefault="004631AE">
      <w:pPr>
        <w:pStyle w:val="StylePara311ptNotItalic"/>
        <w:numPr>
          <w:ilvl w:val="2"/>
          <w:numId w:val="4"/>
        </w:numPr>
        <w:tabs>
          <w:tab w:val="num" w:pos="709"/>
        </w:tabs>
        <w:ind w:left="680"/>
        <w:jc w:val="both"/>
      </w:pPr>
      <w:r>
        <w:t>Both Options A and B are forecast to result in fewer car trips produced in North Kent</w:t>
      </w:r>
      <w:r w:rsidR="00482852">
        <w:t>; this is for similar reasons.</w:t>
      </w:r>
    </w:p>
    <w:p w:rsidR="00707E5E" w:rsidRDefault="004631AE">
      <w:pPr>
        <w:pStyle w:val="StylePara311ptNotItalic"/>
        <w:numPr>
          <w:ilvl w:val="2"/>
          <w:numId w:val="4"/>
        </w:numPr>
        <w:tabs>
          <w:tab w:val="num" w:pos="709"/>
        </w:tabs>
        <w:ind w:left="680"/>
        <w:jc w:val="both"/>
      </w:pPr>
      <w:r>
        <w:t>Forecast changes in traffic are sh</w:t>
      </w:r>
      <w:r w:rsidRPr="00B94864">
        <w:t xml:space="preserve">own in </w:t>
      </w:r>
      <w:fldSimple w:instr=" REF _Ref337558140 \h  \* MERGEFORMAT ">
        <w:r w:rsidR="001A4385" w:rsidRPr="001A4385">
          <w:rPr>
            <w:szCs w:val="20"/>
          </w:rPr>
          <w:t>Table 4.3</w:t>
        </w:r>
      </w:fldSimple>
      <w:r w:rsidRPr="00B94864">
        <w:t xml:space="preserve"> and </w:t>
      </w:r>
      <w:fldSimple w:instr=" REF _Ref337558066 \h  \* MERGEFORMAT ">
        <w:r w:rsidR="001A4385" w:rsidRPr="001A4385">
          <w:rPr>
            <w:szCs w:val="20"/>
          </w:rPr>
          <w:t>Table 4.4</w:t>
        </w:r>
      </w:fldSimple>
      <w:r>
        <w:t xml:space="preserve">. All </w:t>
      </w:r>
      <w:r w:rsidR="00DD79C5">
        <w:t>options</w:t>
      </w:r>
      <w:r>
        <w:t xml:space="preserve"> are forecast to increase total traffic, as would be expected, with Option C resulting in larger increases than Option B, which results in larger increases than Option A. </w:t>
      </w:r>
    </w:p>
    <w:p w:rsidR="00707E5E" w:rsidRDefault="004631AE">
      <w:pPr>
        <w:pStyle w:val="StylePara311ptNotItalic"/>
        <w:numPr>
          <w:ilvl w:val="2"/>
          <w:numId w:val="4"/>
        </w:numPr>
        <w:tabs>
          <w:tab w:val="num" w:pos="709"/>
        </w:tabs>
        <w:ind w:left="680"/>
        <w:jc w:val="both"/>
      </w:pPr>
      <w:r>
        <w:t xml:space="preserve">Decreases in traffic are forecast in South London, but these are very small. They are likely related to small falls in traffic routeing from the M25 to the Blackwall Tunnel along the south bank of the river, as can be observed in the plots in Section </w:t>
      </w:r>
      <w:r w:rsidR="007C3B17">
        <w:fldChar w:fldCharType="begin"/>
      </w:r>
      <w:r>
        <w:instrText xml:space="preserve"> REF _Ref337455288 \r \h </w:instrText>
      </w:r>
      <w:r w:rsidR="007C3B17">
        <w:fldChar w:fldCharType="separate"/>
      </w:r>
      <w:r w:rsidR="001A4385">
        <w:t>4.5</w:t>
      </w:r>
      <w:r w:rsidR="007C3B17">
        <w:fldChar w:fldCharType="end"/>
      </w:r>
      <w:r>
        <w:t xml:space="preserve">. </w:t>
      </w:r>
    </w:p>
    <w:p w:rsidR="00ED6CD0" w:rsidRDefault="004631AE">
      <w:pPr>
        <w:pStyle w:val="Caption"/>
        <w:keepNext/>
        <w:tabs>
          <w:tab w:val="num" w:pos="1724"/>
          <w:tab w:val="left" w:pos="5777"/>
        </w:tabs>
        <w:spacing w:after="120"/>
        <w:ind w:left="680"/>
        <w:rPr>
          <w:b/>
          <w:sz w:val="20"/>
          <w:szCs w:val="20"/>
        </w:rPr>
      </w:pPr>
      <w:bookmarkStart w:id="130" w:name="_Ref337558140"/>
      <w:bookmarkStart w:id="131" w:name="_Toc341687985"/>
      <w:proofErr w:type="gramStart"/>
      <w:r>
        <w:rPr>
          <w:b/>
          <w:sz w:val="20"/>
          <w:szCs w:val="20"/>
        </w:rPr>
        <w:lastRenderedPageBreak/>
        <w:t>Table 4</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3</w:t>
      </w:r>
      <w:r w:rsidR="007C3B17">
        <w:rPr>
          <w:b/>
          <w:sz w:val="20"/>
          <w:szCs w:val="20"/>
        </w:rPr>
        <w:fldChar w:fldCharType="end"/>
      </w:r>
      <w:bookmarkEnd w:id="130"/>
      <w:r w:rsidRPr="00AF53DC">
        <w:rPr>
          <w:b/>
          <w:sz w:val="20"/>
          <w:szCs w:val="20"/>
        </w:rPr>
        <w:t xml:space="preserve">: </w:t>
      </w:r>
      <w:r>
        <w:rPr>
          <w:b/>
          <w:sz w:val="20"/>
          <w:szCs w:val="20"/>
        </w:rPr>
        <w:t>2025 Forecast Vehicle Traffic (Vehicle km), With and Without New Crossings</w:t>
      </w:r>
      <w:bookmarkEnd w:id="131"/>
    </w:p>
    <w:tbl>
      <w:tblPr>
        <w:tblW w:w="0" w:type="auto"/>
        <w:tblInd w:w="771" w:type="dxa"/>
        <w:tblLayout w:type="fixed"/>
        <w:tblLook w:val="00A0"/>
      </w:tblPr>
      <w:tblGrid>
        <w:gridCol w:w="981"/>
        <w:gridCol w:w="2084"/>
        <w:gridCol w:w="1884"/>
        <w:gridCol w:w="1172"/>
        <w:gridCol w:w="1172"/>
        <w:gridCol w:w="1061"/>
        <w:gridCol w:w="1543"/>
      </w:tblGrid>
      <w:tr w:rsidR="00DB503B" w:rsidRPr="00A37B93" w:rsidTr="00A37B93">
        <w:trPr>
          <w:trHeight w:val="255"/>
        </w:trPr>
        <w:tc>
          <w:tcPr>
            <w:tcW w:w="981" w:type="dxa"/>
            <w:tcBorders>
              <w:top w:val="single" w:sz="4" w:space="0" w:color="auto"/>
              <w:left w:val="nil"/>
              <w:bottom w:val="nil"/>
              <w:right w:val="nil"/>
            </w:tcBorders>
            <w:noWrap/>
            <w:vAlign w:val="bottom"/>
          </w:tcPr>
          <w:p w:rsidR="001C3F67" w:rsidRDefault="002414A8">
            <w:pPr>
              <w:keepNext/>
              <w:rPr>
                <w:rFonts w:cs="Arial"/>
                <w:b/>
                <w:bCs/>
                <w:i/>
                <w:iCs/>
                <w:kern w:val="28"/>
                <w:sz w:val="20"/>
                <w:szCs w:val="20"/>
                <w:lang w:eastAsia="en-GB"/>
              </w:rPr>
            </w:pPr>
            <w:r w:rsidRPr="002414A8">
              <w:rPr>
                <w:rFonts w:cs="Arial"/>
                <w:b/>
                <w:i/>
                <w:iCs/>
                <w:sz w:val="20"/>
                <w:szCs w:val="20"/>
                <w:lang w:eastAsia="en-GB"/>
              </w:rPr>
              <w:t> </w:t>
            </w:r>
          </w:p>
        </w:tc>
        <w:tc>
          <w:tcPr>
            <w:tcW w:w="2084" w:type="dxa"/>
            <w:tcBorders>
              <w:top w:val="single" w:sz="4" w:space="0" w:color="auto"/>
              <w:left w:val="nil"/>
              <w:bottom w:val="nil"/>
              <w:right w:val="single" w:sz="4" w:space="0" w:color="auto"/>
            </w:tcBorders>
            <w:noWrap/>
            <w:vAlign w:val="bottom"/>
          </w:tcPr>
          <w:p w:rsidR="001C3F67" w:rsidRDefault="002414A8">
            <w:pPr>
              <w:keepNext/>
              <w:rPr>
                <w:rFonts w:cs="Arial"/>
                <w:b/>
                <w:bCs/>
                <w:kern w:val="28"/>
                <w:sz w:val="20"/>
                <w:szCs w:val="20"/>
                <w:lang w:eastAsia="en-GB"/>
              </w:rPr>
            </w:pPr>
            <w:r w:rsidRPr="002414A8">
              <w:rPr>
                <w:rFonts w:cs="Arial"/>
                <w:b/>
                <w:sz w:val="20"/>
                <w:szCs w:val="20"/>
                <w:lang w:eastAsia="en-GB"/>
              </w:rPr>
              <w:t> </w:t>
            </w:r>
          </w:p>
        </w:tc>
        <w:tc>
          <w:tcPr>
            <w:tcW w:w="6832" w:type="dxa"/>
            <w:gridSpan w:val="5"/>
            <w:tcBorders>
              <w:top w:val="single" w:sz="4" w:space="0" w:color="auto"/>
              <w:left w:val="nil"/>
              <w:bottom w:val="nil"/>
              <w:right w:val="nil"/>
            </w:tcBorders>
            <w:noWrap/>
            <w:vAlign w:val="bottom"/>
          </w:tcPr>
          <w:p w:rsidR="001C3F67" w:rsidRDefault="002414A8">
            <w:pPr>
              <w:keepNext/>
              <w:jc w:val="center"/>
              <w:rPr>
                <w:rFonts w:cs="Arial"/>
                <w:b/>
                <w:bCs/>
                <w:kern w:val="28"/>
                <w:sz w:val="20"/>
                <w:szCs w:val="20"/>
                <w:lang w:eastAsia="en-GB"/>
              </w:rPr>
            </w:pPr>
            <w:r w:rsidRPr="002414A8">
              <w:rPr>
                <w:rFonts w:cs="Arial"/>
                <w:b/>
                <w:sz w:val="20"/>
                <w:szCs w:val="20"/>
                <w:lang w:eastAsia="en-GB"/>
              </w:rPr>
              <w:t>2025 Forecasts</w:t>
            </w:r>
          </w:p>
        </w:tc>
      </w:tr>
      <w:tr w:rsidR="00DB503B" w:rsidRPr="00A37B93" w:rsidTr="00413DD5">
        <w:trPr>
          <w:trHeight w:val="255"/>
        </w:trPr>
        <w:tc>
          <w:tcPr>
            <w:tcW w:w="981" w:type="dxa"/>
            <w:tcBorders>
              <w:left w:val="nil"/>
              <w:bottom w:val="single" w:sz="4" w:space="0" w:color="auto"/>
              <w:right w:val="nil"/>
            </w:tcBorders>
            <w:noWrap/>
            <w:vAlign w:val="bottom"/>
          </w:tcPr>
          <w:p w:rsidR="001C3F67" w:rsidRDefault="002414A8">
            <w:pPr>
              <w:keepNext/>
              <w:rPr>
                <w:rFonts w:cs="Arial"/>
                <w:b/>
                <w:bCs/>
                <w:kern w:val="28"/>
                <w:sz w:val="20"/>
                <w:szCs w:val="20"/>
                <w:lang w:eastAsia="en-GB"/>
              </w:rPr>
            </w:pPr>
            <w:r w:rsidRPr="002414A8">
              <w:rPr>
                <w:rFonts w:cs="Arial"/>
                <w:b/>
                <w:sz w:val="20"/>
                <w:szCs w:val="20"/>
                <w:lang w:eastAsia="en-GB"/>
              </w:rPr>
              <w:t> </w:t>
            </w:r>
          </w:p>
        </w:tc>
        <w:tc>
          <w:tcPr>
            <w:tcW w:w="2084" w:type="dxa"/>
            <w:tcBorders>
              <w:left w:val="nil"/>
              <w:bottom w:val="single" w:sz="4" w:space="0" w:color="auto"/>
              <w:right w:val="single" w:sz="4" w:space="0" w:color="auto"/>
            </w:tcBorders>
            <w:noWrap/>
            <w:vAlign w:val="bottom"/>
          </w:tcPr>
          <w:p w:rsidR="001C3F67" w:rsidRDefault="002414A8">
            <w:pPr>
              <w:keepNext/>
              <w:rPr>
                <w:rFonts w:cs="Arial"/>
                <w:b/>
                <w:bCs/>
                <w:kern w:val="28"/>
                <w:sz w:val="20"/>
                <w:szCs w:val="20"/>
                <w:lang w:eastAsia="en-GB"/>
              </w:rPr>
            </w:pPr>
            <w:r w:rsidRPr="002414A8">
              <w:rPr>
                <w:rFonts w:cs="Arial"/>
                <w:b/>
                <w:sz w:val="20"/>
                <w:szCs w:val="20"/>
                <w:lang w:eastAsia="en-GB"/>
              </w:rPr>
              <w:t> </w:t>
            </w:r>
          </w:p>
        </w:tc>
        <w:tc>
          <w:tcPr>
            <w:tcW w:w="1884"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No New Crossing</w:t>
            </w:r>
          </w:p>
        </w:tc>
        <w:tc>
          <w:tcPr>
            <w:tcW w:w="1172"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 A</w:t>
            </w:r>
          </w:p>
        </w:tc>
        <w:tc>
          <w:tcPr>
            <w:tcW w:w="1172"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 B</w:t>
            </w:r>
          </w:p>
        </w:tc>
        <w:tc>
          <w:tcPr>
            <w:tcW w:w="1061"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 C</w:t>
            </w:r>
          </w:p>
        </w:tc>
        <w:tc>
          <w:tcPr>
            <w:tcW w:w="1543"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w:t>
            </w:r>
            <w:r w:rsidR="00B80616">
              <w:rPr>
                <w:rFonts w:cs="Arial"/>
                <w:b/>
                <w:sz w:val="20"/>
                <w:szCs w:val="20"/>
                <w:lang w:eastAsia="en-GB"/>
              </w:rPr>
              <w:t xml:space="preserve"> </w:t>
            </w:r>
            <w:proofErr w:type="spellStart"/>
            <w:r w:rsidRPr="002414A8">
              <w:rPr>
                <w:rFonts w:cs="Arial"/>
                <w:b/>
                <w:sz w:val="20"/>
                <w:szCs w:val="20"/>
                <w:lang w:eastAsia="en-GB"/>
              </w:rPr>
              <w:t>C</w:t>
            </w:r>
            <w:r w:rsidRPr="002414A8">
              <w:rPr>
                <w:rFonts w:cs="Arial"/>
                <w:b/>
                <w:sz w:val="20"/>
                <w:szCs w:val="20"/>
                <w:vertAlign w:val="subscript"/>
                <w:lang w:eastAsia="en-GB"/>
              </w:rPr>
              <w:t>variant</w:t>
            </w:r>
            <w:proofErr w:type="spellEnd"/>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974,850</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1.7%</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2.3%</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3.1%</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3.2%</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1,819,385</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0.5%</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1.9%</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1.3%</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1.5%</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1,201,873</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0.4%</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1.0%</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1.1%</w:t>
            </w:r>
          </w:p>
        </w:tc>
      </w:tr>
      <w:tr w:rsidR="00A37B93" w:rsidRPr="00A91049" w:rsidTr="00A37B93">
        <w:trPr>
          <w:trHeight w:val="255"/>
        </w:trPr>
        <w:tc>
          <w:tcPr>
            <w:tcW w:w="981" w:type="dxa"/>
            <w:tcBorders>
              <w:top w:val="nil"/>
              <w:left w:val="nil"/>
              <w:bottom w:val="nil"/>
              <w:right w:val="nil"/>
            </w:tcBorders>
            <w:noWrap/>
            <w:vAlign w:val="bottom"/>
          </w:tcPr>
          <w:p w:rsidR="001C3F67" w:rsidRDefault="00A37B93">
            <w:pPr>
              <w:keepNext/>
              <w:jc w:val="center"/>
              <w:rPr>
                <w:rFonts w:cs="Arial"/>
                <w:sz w:val="20"/>
                <w:szCs w:val="20"/>
                <w:lang w:eastAsia="en-GB"/>
              </w:rPr>
            </w:pPr>
            <w:r w:rsidRPr="00A91049">
              <w:rPr>
                <w:rFonts w:cs="Arial"/>
                <w:sz w:val="20"/>
                <w:szCs w:val="20"/>
                <w:lang w:eastAsia="en-GB"/>
              </w:rPr>
              <w:t>AM</w:t>
            </w: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672,150</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c>
          <w:tcPr>
            <w:tcW w:w="1061"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-0.2%</w:t>
            </w:r>
          </w:p>
        </w:tc>
        <w:tc>
          <w:tcPr>
            <w:tcW w:w="1543"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A37B93">
            <w:pPr>
              <w:keepNext/>
              <w:jc w:val="center"/>
              <w:rPr>
                <w:rFonts w:cs="Arial"/>
                <w:sz w:val="20"/>
                <w:szCs w:val="20"/>
                <w:lang w:eastAsia="en-GB"/>
              </w:rPr>
            </w:pPr>
            <w:r w:rsidRPr="00A91049">
              <w:rPr>
                <w:rFonts w:cs="Arial"/>
                <w:sz w:val="20"/>
                <w:szCs w:val="20"/>
                <w:lang w:eastAsia="en-GB"/>
              </w:rPr>
              <w:t>Peak</w:t>
            </w: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2,522,267</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1,007,713</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1,739,517</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0.4%</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0.4%</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0.7%</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0.7%</w:t>
            </w:r>
          </w:p>
        </w:tc>
      </w:tr>
      <w:tr w:rsidR="00A37B93" w:rsidRPr="00A91049" w:rsidTr="00A37B93">
        <w:trPr>
          <w:trHeight w:val="255"/>
        </w:trPr>
        <w:tc>
          <w:tcPr>
            <w:tcW w:w="981" w:type="dxa"/>
            <w:tcBorders>
              <w:top w:val="nil"/>
              <w:left w:val="nil"/>
              <w:bottom w:val="single" w:sz="4" w:space="0" w:color="auto"/>
              <w:right w:val="nil"/>
            </w:tcBorders>
            <w:noWrap/>
            <w:vAlign w:val="bottom"/>
          </w:tcPr>
          <w:p w:rsidR="001C3F67" w:rsidRDefault="00A37B93">
            <w:pPr>
              <w:keepNext/>
              <w:rPr>
                <w:rFonts w:cs="Arial"/>
                <w:sz w:val="20"/>
                <w:szCs w:val="20"/>
                <w:lang w:eastAsia="en-GB"/>
              </w:rPr>
            </w:pPr>
            <w:r w:rsidRPr="00A91049">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592,767</w:t>
            </w:r>
          </w:p>
        </w:tc>
        <w:tc>
          <w:tcPr>
            <w:tcW w:w="1172"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0.1%</w:t>
            </w:r>
          </w:p>
        </w:tc>
        <w:tc>
          <w:tcPr>
            <w:tcW w:w="1172"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0.1%</w:t>
            </w:r>
          </w:p>
        </w:tc>
        <w:tc>
          <w:tcPr>
            <w:tcW w:w="1061" w:type="dxa"/>
            <w:tcBorders>
              <w:top w:val="nil"/>
              <w:left w:val="nil"/>
              <w:bottom w:val="single" w:sz="4" w:space="0" w:color="auto"/>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543"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3.6%</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873,779</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1.7%</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2.1%</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3.7%</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3.9%</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1,469,059</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0.6%</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2.7%</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1.6%</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1.8%</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1,104,359</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0.4%</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1.1%</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1.1%</w:t>
            </w:r>
          </w:p>
        </w:tc>
      </w:tr>
      <w:tr w:rsidR="00A37B93" w:rsidRPr="00A91049" w:rsidTr="00A37B93">
        <w:trPr>
          <w:trHeight w:val="255"/>
        </w:trPr>
        <w:tc>
          <w:tcPr>
            <w:tcW w:w="981" w:type="dxa"/>
            <w:tcBorders>
              <w:top w:val="nil"/>
              <w:left w:val="nil"/>
              <w:bottom w:val="nil"/>
              <w:right w:val="nil"/>
            </w:tcBorders>
            <w:noWrap/>
            <w:vAlign w:val="bottom"/>
          </w:tcPr>
          <w:p w:rsidR="001C3F67" w:rsidRDefault="00A37B93">
            <w:pPr>
              <w:keepNext/>
              <w:jc w:val="center"/>
              <w:rPr>
                <w:rFonts w:cs="Arial"/>
                <w:sz w:val="20"/>
                <w:szCs w:val="20"/>
                <w:lang w:eastAsia="en-GB"/>
              </w:rPr>
            </w:pPr>
            <w:r w:rsidRPr="00A91049">
              <w:rPr>
                <w:rFonts w:cs="Arial"/>
                <w:sz w:val="20"/>
                <w:szCs w:val="20"/>
                <w:lang w:eastAsia="en-GB"/>
              </w:rPr>
              <w:t>Inter-</w:t>
            </w: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614,003</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c>
          <w:tcPr>
            <w:tcW w:w="1543"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r>
      <w:tr w:rsidR="00A37B93" w:rsidRPr="00A91049" w:rsidTr="00A37B93">
        <w:trPr>
          <w:trHeight w:val="255"/>
        </w:trPr>
        <w:tc>
          <w:tcPr>
            <w:tcW w:w="981" w:type="dxa"/>
            <w:tcBorders>
              <w:top w:val="nil"/>
              <w:left w:val="nil"/>
              <w:bottom w:val="nil"/>
              <w:right w:val="nil"/>
            </w:tcBorders>
            <w:noWrap/>
            <w:vAlign w:val="bottom"/>
          </w:tcPr>
          <w:p w:rsidR="001C3F67" w:rsidRDefault="00A37B93">
            <w:pPr>
              <w:keepNext/>
              <w:jc w:val="center"/>
              <w:rPr>
                <w:rFonts w:cs="Arial"/>
                <w:sz w:val="20"/>
                <w:szCs w:val="20"/>
                <w:lang w:eastAsia="en-GB"/>
              </w:rPr>
            </w:pPr>
            <w:r w:rsidRPr="00A91049">
              <w:rPr>
                <w:rFonts w:cs="Arial"/>
                <w:sz w:val="20"/>
                <w:szCs w:val="20"/>
                <w:lang w:eastAsia="en-GB"/>
              </w:rPr>
              <w:t>peak</w:t>
            </w: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2,212,409</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893,402</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1,410,266</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0.6%</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0.7%</w:t>
            </w:r>
          </w:p>
        </w:tc>
      </w:tr>
      <w:tr w:rsidR="00A37B93" w:rsidRPr="00A91049" w:rsidTr="00A37B93">
        <w:trPr>
          <w:trHeight w:val="255"/>
        </w:trPr>
        <w:tc>
          <w:tcPr>
            <w:tcW w:w="981" w:type="dxa"/>
            <w:tcBorders>
              <w:top w:val="nil"/>
              <w:left w:val="nil"/>
              <w:bottom w:val="single" w:sz="4" w:space="0" w:color="auto"/>
              <w:right w:val="nil"/>
            </w:tcBorders>
            <w:noWrap/>
            <w:vAlign w:val="bottom"/>
          </w:tcPr>
          <w:p w:rsidR="001C3F67" w:rsidRDefault="00A37B93">
            <w:pPr>
              <w:keepNext/>
              <w:rPr>
                <w:rFonts w:cs="Arial"/>
                <w:sz w:val="20"/>
                <w:szCs w:val="20"/>
                <w:lang w:eastAsia="en-GB"/>
              </w:rPr>
            </w:pPr>
            <w:r w:rsidRPr="00A91049">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443,771</w:t>
            </w:r>
          </w:p>
        </w:tc>
        <w:tc>
          <w:tcPr>
            <w:tcW w:w="1172"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0.1%</w:t>
            </w:r>
          </w:p>
        </w:tc>
        <w:tc>
          <w:tcPr>
            <w:tcW w:w="1172"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0.6%</w:t>
            </w:r>
          </w:p>
        </w:tc>
        <w:tc>
          <w:tcPr>
            <w:tcW w:w="1061"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0.8%</w:t>
            </w:r>
          </w:p>
        </w:tc>
        <w:tc>
          <w:tcPr>
            <w:tcW w:w="1543"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3.1%</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1,038,946</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1.4%</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2.3%</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2.5%</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2.7%</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1,910,778</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2.1%</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1.9%</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2.0%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1,249,982</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0.5%</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0.5%</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1.2%</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1.2%</w:t>
            </w:r>
          </w:p>
        </w:tc>
      </w:tr>
      <w:tr w:rsidR="00A37B93" w:rsidRPr="00A91049" w:rsidTr="00A37B93">
        <w:trPr>
          <w:trHeight w:val="255"/>
        </w:trPr>
        <w:tc>
          <w:tcPr>
            <w:tcW w:w="981" w:type="dxa"/>
            <w:tcBorders>
              <w:top w:val="nil"/>
              <w:left w:val="nil"/>
              <w:bottom w:val="nil"/>
              <w:right w:val="nil"/>
            </w:tcBorders>
            <w:noWrap/>
            <w:vAlign w:val="bottom"/>
          </w:tcPr>
          <w:p w:rsidR="001C3F67" w:rsidRDefault="00A37B93">
            <w:pPr>
              <w:keepNext/>
              <w:jc w:val="center"/>
              <w:rPr>
                <w:rFonts w:cs="Arial"/>
                <w:sz w:val="20"/>
                <w:szCs w:val="20"/>
                <w:lang w:eastAsia="en-GB"/>
              </w:rPr>
            </w:pPr>
            <w:r w:rsidRPr="00A91049">
              <w:rPr>
                <w:rFonts w:cs="Arial"/>
                <w:sz w:val="20"/>
                <w:szCs w:val="20"/>
                <w:lang w:eastAsia="en-GB"/>
              </w:rPr>
              <w:t>PM</w:t>
            </w: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730,651</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-0.1%</w:t>
            </w:r>
          </w:p>
        </w:tc>
      </w:tr>
      <w:tr w:rsidR="00A37B93" w:rsidRPr="00A91049" w:rsidTr="00A37B93">
        <w:trPr>
          <w:trHeight w:val="255"/>
        </w:trPr>
        <w:tc>
          <w:tcPr>
            <w:tcW w:w="981" w:type="dxa"/>
            <w:tcBorders>
              <w:top w:val="nil"/>
              <w:left w:val="nil"/>
              <w:bottom w:val="nil"/>
              <w:right w:val="nil"/>
            </w:tcBorders>
            <w:noWrap/>
            <w:vAlign w:val="bottom"/>
          </w:tcPr>
          <w:p w:rsidR="001C3F67" w:rsidRDefault="00A37B93">
            <w:pPr>
              <w:keepNext/>
              <w:jc w:val="center"/>
              <w:rPr>
                <w:rFonts w:cs="Arial"/>
                <w:sz w:val="20"/>
                <w:szCs w:val="20"/>
                <w:lang w:eastAsia="en-GB"/>
              </w:rPr>
            </w:pPr>
            <w:r w:rsidRPr="00A91049">
              <w:rPr>
                <w:rFonts w:cs="Arial"/>
                <w:sz w:val="20"/>
                <w:szCs w:val="20"/>
                <w:lang w:eastAsia="en-GB"/>
              </w:rPr>
              <w:t>Peak</w:t>
            </w: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2,542,504</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1,022,953</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172" w:type="dxa"/>
            <w:tcBorders>
              <w:top w:val="nil"/>
              <w:left w:val="nil"/>
              <w:bottom w:val="nil"/>
              <w:right w:val="nil"/>
            </w:tcBorders>
            <w:noWrap/>
            <w:vAlign w:val="bottom"/>
          </w:tcPr>
          <w:p w:rsidR="001C3F67" w:rsidRDefault="00A37B93">
            <w:pPr>
              <w:keepNext/>
              <w:jc w:val="right"/>
              <w:rPr>
                <w:rFonts w:cs="Arial"/>
                <w:color w:val="FF0000"/>
                <w:sz w:val="20"/>
                <w:szCs w:val="20"/>
                <w:lang w:eastAsia="en-GB"/>
              </w:rPr>
            </w:pPr>
            <w:r>
              <w:rPr>
                <w:rFonts w:cs="Arial"/>
                <w:color w:val="FF0000"/>
                <w:sz w:val="20"/>
                <w:szCs w:val="20"/>
              </w:rPr>
              <w:t>0.0%</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1C3F67" w:rsidRDefault="001C3F67">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1,788,471</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172"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061"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0.6%</w:t>
            </w:r>
          </w:p>
        </w:tc>
        <w:tc>
          <w:tcPr>
            <w:tcW w:w="1543" w:type="dxa"/>
            <w:tcBorders>
              <w:top w:val="nil"/>
              <w:left w:val="nil"/>
              <w:bottom w:val="nil"/>
              <w:right w:val="nil"/>
            </w:tcBorders>
            <w:noWrap/>
            <w:vAlign w:val="bottom"/>
          </w:tcPr>
          <w:p w:rsidR="001C3F67" w:rsidRDefault="00A37B93">
            <w:pPr>
              <w:keepNext/>
              <w:jc w:val="right"/>
              <w:rPr>
                <w:rFonts w:cs="Arial"/>
                <w:sz w:val="20"/>
                <w:szCs w:val="20"/>
                <w:lang w:eastAsia="en-GB"/>
              </w:rPr>
            </w:pPr>
            <w:r>
              <w:rPr>
                <w:rFonts w:cs="Arial"/>
                <w:sz w:val="20"/>
                <w:szCs w:val="20"/>
              </w:rPr>
              <w:t>0.7%</w:t>
            </w:r>
          </w:p>
        </w:tc>
      </w:tr>
      <w:tr w:rsidR="00A37B93" w:rsidRPr="00A91049" w:rsidTr="00A37B93">
        <w:trPr>
          <w:trHeight w:val="255"/>
        </w:trPr>
        <w:tc>
          <w:tcPr>
            <w:tcW w:w="981" w:type="dxa"/>
            <w:tcBorders>
              <w:top w:val="nil"/>
              <w:left w:val="nil"/>
              <w:bottom w:val="single" w:sz="4" w:space="0" w:color="auto"/>
              <w:right w:val="nil"/>
            </w:tcBorders>
            <w:noWrap/>
            <w:vAlign w:val="bottom"/>
          </w:tcPr>
          <w:p w:rsidR="001C3F67" w:rsidRDefault="00A37B93">
            <w:pPr>
              <w:keepNext/>
              <w:rPr>
                <w:rFonts w:cs="Arial"/>
                <w:sz w:val="20"/>
                <w:szCs w:val="20"/>
                <w:lang w:eastAsia="en-GB"/>
              </w:rPr>
            </w:pPr>
            <w:r w:rsidRPr="00A91049">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1C3F67" w:rsidRDefault="00A37B93">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sidRPr="00A91049">
              <w:rPr>
                <w:rFonts w:cs="Arial"/>
                <w:sz w:val="20"/>
                <w:szCs w:val="20"/>
                <w:lang w:eastAsia="en-GB"/>
              </w:rPr>
              <w:t>597,742</w:t>
            </w:r>
          </w:p>
        </w:tc>
        <w:tc>
          <w:tcPr>
            <w:tcW w:w="1172"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0.0%</w:t>
            </w:r>
          </w:p>
        </w:tc>
        <w:tc>
          <w:tcPr>
            <w:tcW w:w="1172"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0.2%</w:t>
            </w:r>
          </w:p>
        </w:tc>
        <w:tc>
          <w:tcPr>
            <w:tcW w:w="1061"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0.3%</w:t>
            </w:r>
          </w:p>
        </w:tc>
        <w:tc>
          <w:tcPr>
            <w:tcW w:w="1543" w:type="dxa"/>
            <w:tcBorders>
              <w:top w:val="nil"/>
              <w:left w:val="nil"/>
              <w:bottom w:val="single" w:sz="4" w:space="0" w:color="auto"/>
              <w:right w:val="nil"/>
            </w:tcBorders>
            <w:noWrap/>
            <w:vAlign w:val="bottom"/>
          </w:tcPr>
          <w:p w:rsidR="001C3F67" w:rsidRDefault="00A37B93">
            <w:pPr>
              <w:keepNext/>
              <w:jc w:val="right"/>
              <w:rPr>
                <w:rFonts w:cs="Arial"/>
                <w:sz w:val="20"/>
                <w:szCs w:val="20"/>
                <w:lang w:eastAsia="en-GB"/>
              </w:rPr>
            </w:pPr>
            <w:r>
              <w:rPr>
                <w:rFonts w:cs="Arial"/>
                <w:sz w:val="20"/>
                <w:szCs w:val="20"/>
              </w:rPr>
              <w:t>4.8%</w:t>
            </w:r>
          </w:p>
        </w:tc>
      </w:tr>
      <w:tr w:rsidR="004631AE" w:rsidRPr="00A91049" w:rsidTr="00A37B93">
        <w:trPr>
          <w:trHeight w:val="255"/>
        </w:trPr>
        <w:tc>
          <w:tcPr>
            <w:tcW w:w="981" w:type="dxa"/>
            <w:tcBorders>
              <w:top w:val="nil"/>
              <w:left w:val="nil"/>
              <w:bottom w:val="single" w:sz="4" w:space="0" w:color="auto"/>
              <w:right w:val="nil"/>
            </w:tcBorders>
            <w:noWrap/>
            <w:vAlign w:val="bottom"/>
          </w:tcPr>
          <w:p w:rsidR="001C3F67" w:rsidRDefault="004631AE">
            <w:pPr>
              <w:keepNext/>
              <w:rPr>
                <w:rFonts w:cs="Arial"/>
                <w:b/>
                <w:bCs/>
                <w:sz w:val="20"/>
                <w:szCs w:val="20"/>
                <w:lang w:eastAsia="en-GB"/>
              </w:rPr>
            </w:pPr>
            <w:r w:rsidRPr="00A91049">
              <w:rPr>
                <w:rFonts w:cs="Arial"/>
                <w:b/>
                <w:bCs/>
                <w:sz w:val="20"/>
                <w:szCs w:val="20"/>
                <w:lang w:eastAsia="en-GB"/>
              </w:rPr>
              <w:t>All Day</w:t>
            </w:r>
          </w:p>
        </w:tc>
        <w:tc>
          <w:tcPr>
            <w:tcW w:w="2084" w:type="dxa"/>
            <w:tcBorders>
              <w:top w:val="nil"/>
              <w:left w:val="nil"/>
              <w:bottom w:val="single" w:sz="4" w:space="0" w:color="auto"/>
              <w:right w:val="single" w:sz="4" w:space="0" w:color="auto"/>
            </w:tcBorders>
            <w:noWrap/>
            <w:vAlign w:val="bottom"/>
          </w:tcPr>
          <w:p w:rsidR="001C3F67" w:rsidRDefault="004631AE">
            <w:pPr>
              <w:keepNext/>
              <w:rPr>
                <w:rFonts w:cs="Arial"/>
                <w:b/>
                <w:bCs/>
                <w:sz w:val="20"/>
                <w:szCs w:val="20"/>
                <w:lang w:eastAsia="en-GB"/>
              </w:rPr>
            </w:pPr>
            <w:r w:rsidRPr="00A91049">
              <w:rPr>
                <w:rFonts w:cs="Arial"/>
                <w:b/>
                <w:bCs/>
                <w:sz w:val="20"/>
                <w:szCs w:val="20"/>
                <w:lang w:eastAsia="en-GB"/>
              </w:rPr>
              <w:t>All Traffic</w:t>
            </w:r>
          </w:p>
        </w:tc>
        <w:tc>
          <w:tcPr>
            <w:tcW w:w="1884" w:type="dxa"/>
            <w:tcBorders>
              <w:top w:val="nil"/>
              <w:left w:val="nil"/>
              <w:bottom w:val="single" w:sz="4" w:space="0" w:color="auto"/>
              <w:right w:val="nil"/>
            </w:tcBorders>
            <w:noWrap/>
            <w:vAlign w:val="bottom"/>
          </w:tcPr>
          <w:p w:rsidR="001C3F67" w:rsidRDefault="004631AE">
            <w:pPr>
              <w:keepNext/>
              <w:jc w:val="right"/>
              <w:rPr>
                <w:rFonts w:cs="Arial"/>
                <w:b/>
                <w:sz w:val="20"/>
                <w:szCs w:val="20"/>
                <w:lang w:eastAsia="en-GB"/>
              </w:rPr>
            </w:pPr>
            <w:r w:rsidRPr="00D45C31">
              <w:rPr>
                <w:rFonts w:cs="Arial"/>
                <w:b/>
                <w:sz w:val="20"/>
                <w:szCs w:val="20"/>
                <w:lang w:eastAsia="en-GB"/>
              </w:rPr>
              <w:t>118,363,931</w:t>
            </w:r>
          </w:p>
        </w:tc>
        <w:tc>
          <w:tcPr>
            <w:tcW w:w="1172" w:type="dxa"/>
            <w:tcBorders>
              <w:top w:val="nil"/>
              <w:left w:val="nil"/>
              <w:bottom w:val="single" w:sz="4" w:space="0" w:color="auto"/>
              <w:right w:val="nil"/>
            </w:tcBorders>
            <w:noWrap/>
            <w:vAlign w:val="bottom"/>
          </w:tcPr>
          <w:p w:rsidR="001C3F67" w:rsidRDefault="004631AE">
            <w:pPr>
              <w:keepNext/>
              <w:jc w:val="right"/>
              <w:rPr>
                <w:rFonts w:cs="Arial"/>
                <w:b/>
                <w:sz w:val="20"/>
                <w:szCs w:val="20"/>
                <w:lang w:eastAsia="en-GB"/>
              </w:rPr>
            </w:pPr>
            <w:r>
              <w:rPr>
                <w:rFonts w:cs="Arial"/>
                <w:b/>
                <w:bCs/>
                <w:sz w:val="20"/>
                <w:szCs w:val="20"/>
              </w:rPr>
              <w:t>0.3%</w:t>
            </w:r>
          </w:p>
        </w:tc>
        <w:tc>
          <w:tcPr>
            <w:tcW w:w="1172" w:type="dxa"/>
            <w:tcBorders>
              <w:top w:val="nil"/>
              <w:left w:val="nil"/>
              <w:bottom w:val="single" w:sz="4" w:space="0" w:color="auto"/>
              <w:right w:val="nil"/>
            </w:tcBorders>
            <w:noWrap/>
            <w:vAlign w:val="bottom"/>
          </w:tcPr>
          <w:p w:rsidR="001C3F67" w:rsidRDefault="004631AE">
            <w:pPr>
              <w:keepNext/>
              <w:jc w:val="right"/>
              <w:rPr>
                <w:rFonts w:cs="Arial"/>
                <w:b/>
                <w:sz w:val="20"/>
                <w:szCs w:val="20"/>
                <w:lang w:eastAsia="en-GB"/>
              </w:rPr>
            </w:pPr>
            <w:r>
              <w:rPr>
                <w:rFonts w:cs="Arial"/>
                <w:b/>
                <w:bCs/>
                <w:sz w:val="20"/>
                <w:szCs w:val="20"/>
              </w:rPr>
              <w:t>0.7%</w:t>
            </w:r>
          </w:p>
        </w:tc>
        <w:tc>
          <w:tcPr>
            <w:tcW w:w="1061" w:type="dxa"/>
            <w:tcBorders>
              <w:top w:val="nil"/>
              <w:left w:val="nil"/>
              <w:bottom w:val="single" w:sz="4" w:space="0" w:color="auto"/>
              <w:right w:val="nil"/>
            </w:tcBorders>
            <w:noWrap/>
            <w:vAlign w:val="bottom"/>
          </w:tcPr>
          <w:p w:rsidR="001C3F67" w:rsidRDefault="004631AE">
            <w:pPr>
              <w:keepNext/>
              <w:jc w:val="right"/>
              <w:rPr>
                <w:rFonts w:cs="Arial"/>
                <w:b/>
                <w:sz w:val="20"/>
                <w:szCs w:val="20"/>
                <w:lang w:eastAsia="en-GB"/>
              </w:rPr>
            </w:pPr>
            <w:r>
              <w:rPr>
                <w:rFonts w:cs="Arial"/>
                <w:b/>
                <w:bCs/>
                <w:sz w:val="20"/>
                <w:szCs w:val="20"/>
              </w:rPr>
              <w:t>0.8%</w:t>
            </w:r>
          </w:p>
        </w:tc>
        <w:tc>
          <w:tcPr>
            <w:tcW w:w="1543" w:type="dxa"/>
            <w:tcBorders>
              <w:top w:val="nil"/>
              <w:left w:val="nil"/>
              <w:bottom w:val="single" w:sz="4" w:space="0" w:color="auto"/>
              <w:right w:val="nil"/>
            </w:tcBorders>
            <w:noWrap/>
            <w:vAlign w:val="bottom"/>
          </w:tcPr>
          <w:p w:rsidR="001C3F67" w:rsidRDefault="004631AE">
            <w:pPr>
              <w:keepNext/>
              <w:jc w:val="right"/>
              <w:rPr>
                <w:rFonts w:cs="Arial"/>
                <w:b/>
                <w:sz w:val="20"/>
                <w:szCs w:val="20"/>
                <w:lang w:eastAsia="en-GB"/>
              </w:rPr>
            </w:pPr>
            <w:r>
              <w:rPr>
                <w:rFonts w:cs="Arial"/>
                <w:b/>
                <w:bCs/>
                <w:sz w:val="20"/>
                <w:szCs w:val="20"/>
              </w:rPr>
              <w:t>1.1%</w:t>
            </w:r>
          </w:p>
        </w:tc>
      </w:tr>
    </w:tbl>
    <w:p w:rsidR="004631AE" w:rsidRDefault="004631AE" w:rsidP="009D34F7">
      <w:pPr>
        <w:pStyle w:val="StylePara311ptNotItalic"/>
        <w:numPr>
          <w:ilvl w:val="0"/>
          <w:numId w:val="0"/>
        </w:numPr>
        <w:jc w:val="both"/>
      </w:pPr>
    </w:p>
    <w:p w:rsidR="004631AE" w:rsidRDefault="004631AE">
      <w:pPr>
        <w:pStyle w:val="Caption"/>
        <w:keepNext/>
        <w:tabs>
          <w:tab w:val="num" w:pos="1724"/>
          <w:tab w:val="left" w:pos="5777"/>
        </w:tabs>
        <w:spacing w:after="120"/>
        <w:ind w:left="567"/>
        <w:rPr>
          <w:b/>
          <w:sz w:val="20"/>
          <w:szCs w:val="20"/>
        </w:rPr>
      </w:pPr>
      <w:r>
        <w:lastRenderedPageBreak/>
        <w:t xml:space="preserve"> </w:t>
      </w:r>
      <w:bookmarkStart w:id="132" w:name="_Ref337558066"/>
      <w:bookmarkStart w:id="133" w:name="_Toc341687986"/>
      <w:proofErr w:type="gramStart"/>
      <w:r>
        <w:rPr>
          <w:b/>
          <w:sz w:val="20"/>
          <w:szCs w:val="20"/>
        </w:rPr>
        <w:t>Table 4</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4</w:t>
      </w:r>
      <w:r w:rsidR="007C3B17">
        <w:rPr>
          <w:b/>
          <w:sz w:val="20"/>
          <w:szCs w:val="20"/>
        </w:rPr>
        <w:fldChar w:fldCharType="end"/>
      </w:r>
      <w:bookmarkEnd w:id="132"/>
      <w:r w:rsidRPr="00AF53DC">
        <w:rPr>
          <w:b/>
          <w:sz w:val="20"/>
          <w:szCs w:val="20"/>
        </w:rPr>
        <w:t xml:space="preserve">: </w:t>
      </w:r>
      <w:r>
        <w:rPr>
          <w:b/>
          <w:sz w:val="20"/>
          <w:szCs w:val="20"/>
        </w:rPr>
        <w:t>2041 Forecast Vehicle Traffic (Vehicle km), With and Without New Crossings</w:t>
      </w:r>
      <w:bookmarkEnd w:id="133"/>
    </w:p>
    <w:tbl>
      <w:tblPr>
        <w:tblW w:w="0" w:type="auto"/>
        <w:tblInd w:w="658" w:type="dxa"/>
        <w:tblLayout w:type="fixed"/>
        <w:tblLook w:val="00A0"/>
      </w:tblPr>
      <w:tblGrid>
        <w:gridCol w:w="981"/>
        <w:gridCol w:w="2084"/>
        <w:gridCol w:w="1884"/>
        <w:gridCol w:w="1172"/>
        <w:gridCol w:w="1172"/>
        <w:gridCol w:w="1172"/>
        <w:gridCol w:w="1543"/>
      </w:tblGrid>
      <w:tr w:rsidR="00413DD5" w:rsidRPr="00A37B93" w:rsidTr="00413DD5">
        <w:trPr>
          <w:trHeight w:val="255"/>
        </w:trPr>
        <w:tc>
          <w:tcPr>
            <w:tcW w:w="981" w:type="dxa"/>
            <w:tcBorders>
              <w:top w:val="single" w:sz="4" w:space="0" w:color="auto"/>
              <w:left w:val="nil"/>
              <w:right w:val="nil"/>
            </w:tcBorders>
            <w:noWrap/>
            <w:vAlign w:val="bottom"/>
          </w:tcPr>
          <w:p w:rsidR="00413DD5" w:rsidRPr="00FC28E5" w:rsidRDefault="00413DD5" w:rsidP="00D45C31">
            <w:pPr>
              <w:keepNext/>
              <w:rPr>
                <w:rFonts w:cs="Arial"/>
                <w:b/>
                <w:sz w:val="20"/>
                <w:szCs w:val="20"/>
                <w:lang w:eastAsia="en-GB"/>
              </w:rPr>
            </w:pPr>
          </w:p>
        </w:tc>
        <w:tc>
          <w:tcPr>
            <w:tcW w:w="2084" w:type="dxa"/>
            <w:tcBorders>
              <w:top w:val="single" w:sz="4" w:space="0" w:color="auto"/>
              <w:left w:val="nil"/>
              <w:right w:val="single" w:sz="4" w:space="0" w:color="auto"/>
            </w:tcBorders>
            <w:noWrap/>
            <w:vAlign w:val="bottom"/>
          </w:tcPr>
          <w:p w:rsidR="00413DD5" w:rsidRPr="00FC28E5" w:rsidRDefault="00413DD5" w:rsidP="00D45C31">
            <w:pPr>
              <w:keepNext/>
              <w:rPr>
                <w:rFonts w:cs="Arial"/>
                <w:b/>
                <w:sz w:val="20"/>
                <w:szCs w:val="20"/>
                <w:lang w:eastAsia="en-GB"/>
              </w:rPr>
            </w:pPr>
          </w:p>
        </w:tc>
        <w:tc>
          <w:tcPr>
            <w:tcW w:w="6943" w:type="dxa"/>
            <w:gridSpan w:val="5"/>
            <w:tcBorders>
              <w:top w:val="single" w:sz="4" w:space="0" w:color="auto"/>
              <w:left w:val="nil"/>
              <w:right w:val="nil"/>
            </w:tcBorders>
            <w:noWrap/>
            <w:vAlign w:val="bottom"/>
          </w:tcPr>
          <w:p w:rsidR="001C3F67" w:rsidRDefault="00413DD5">
            <w:pPr>
              <w:jc w:val="center"/>
              <w:rPr>
                <w:rFonts w:cs="Arial"/>
                <w:b/>
                <w:sz w:val="20"/>
                <w:szCs w:val="20"/>
                <w:lang w:eastAsia="en-GB"/>
              </w:rPr>
            </w:pPr>
            <w:r>
              <w:rPr>
                <w:rFonts w:cs="Arial"/>
                <w:b/>
                <w:sz w:val="20"/>
                <w:szCs w:val="20"/>
                <w:lang w:eastAsia="en-GB"/>
              </w:rPr>
              <w:t>2041 Forecasts</w:t>
            </w:r>
          </w:p>
        </w:tc>
      </w:tr>
      <w:tr w:rsidR="008E2A7F" w:rsidRPr="00A37B93" w:rsidTr="00413DD5">
        <w:trPr>
          <w:trHeight w:val="255"/>
        </w:trPr>
        <w:tc>
          <w:tcPr>
            <w:tcW w:w="981" w:type="dxa"/>
            <w:tcBorders>
              <w:left w:val="nil"/>
              <w:bottom w:val="single" w:sz="4" w:space="0" w:color="auto"/>
              <w:right w:val="nil"/>
            </w:tcBorders>
            <w:noWrap/>
            <w:vAlign w:val="bottom"/>
          </w:tcPr>
          <w:p w:rsidR="008E2A7F" w:rsidRPr="00A37B93" w:rsidRDefault="002414A8" w:rsidP="00D45C31">
            <w:pPr>
              <w:keepNext/>
              <w:rPr>
                <w:rFonts w:cs="Arial"/>
                <w:b/>
                <w:sz w:val="20"/>
                <w:szCs w:val="20"/>
                <w:lang w:eastAsia="en-GB"/>
              </w:rPr>
            </w:pPr>
            <w:r w:rsidRPr="002414A8">
              <w:rPr>
                <w:rFonts w:cs="Arial"/>
                <w:b/>
                <w:sz w:val="20"/>
                <w:szCs w:val="20"/>
                <w:lang w:eastAsia="en-GB"/>
              </w:rPr>
              <w:t> </w:t>
            </w:r>
          </w:p>
        </w:tc>
        <w:tc>
          <w:tcPr>
            <w:tcW w:w="2084" w:type="dxa"/>
            <w:tcBorders>
              <w:left w:val="nil"/>
              <w:bottom w:val="single" w:sz="4" w:space="0" w:color="auto"/>
              <w:right w:val="single" w:sz="4" w:space="0" w:color="auto"/>
            </w:tcBorders>
            <w:noWrap/>
            <w:vAlign w:val="bottom"/>
          </w:tcPr>
          <w:p w:rsidR="008E2A7F" w:rsidRPr="00A37B93" w:rsidRDefault="002414A8" w:rsidP="00D45C31">
            <w:pPr>
              <w:keepNext/>
              <w:rPr>
                <w:rFonts w:cs="Arial"/>
                <w:b/>
                <w:sz w:val="20"/>
                <w:szCs w:val="20"/>
                <w:lang w:eastAsia="en-GB"/>
              </w:rPr>
            </w:pPr>
            <w:r w:rsidRPr="002414A8">
              <w:rPr>
                <w:rFonts w:cs="Arial"/>
                <w:b/>
                <w:sz w:val="20"/>
                <w:szCs w:val="20"/>
                <w:lang w:eastAsia="en-GB"/>
              </w:rPr>
              <w:t> </w:t>
            </w:r>
          </w:p>
        </w:tc>
        <w:tc>
          <w:tcPr>
            <w:tcW w:w="1884"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No New Crossing</w:t>
            </w:r>
          </w:p>
        </w:tc>
        <w:tc>
          <w:tcPr>
            <w:tcW w:w="1172"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 A</w:t>
            </w:r>
          </w:p>
        </w:tc>
        <w:tc>
          <w:tcPr>
            <w:tcW w:w="1172"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 B</w:t>
            </w:r>
          </w:p>
        </w:tc>
        <w:tc>
          <w:tcPr>
            <w:tcW w:w="1172"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 C</w:t>
            </w:r>
          </w:p>
        </w:tc>
        <w:tc>
          <w:tcPr>
            <w:tcW w:w="1543" w:type="dxa"/>
            <w:tcBorders>
              <w:left w:val="nil"/>
              <w:bottom w:val="single" w:sz="4" w:space="0" w:color="auto"/>
              <w:right w:val="nil"/>
            </w:tcBorders>
            <w:noWrap/>
            <w:vAlign w:val="bottom"/>
          </w:tcPr>
          <w:p w:rsidR="001C3F67" w:rsidRDefault="002414A8">
            <w:pPr>
              <w:jc w:val="right"/>
              <w:rPr>
                <w:rFonts w:cs="Arial"/>
                <w:b/>
                <w:sz w:val="20"/>
                <w:szCs w:val="20"/>
                <w:lang w:eastAsia="en-GB"/>
              </w:rPr>
            </w:pPr>
            <w:r w:rsidRPr="002414A8">
              <w:rPr>
                <w:rFonts w:cs="Arial"/>
                <w:b/>
                <w:sz w:val="20"/>
                <w:szCs w:val="20"/>
                <w:lang w:eastAsia="en-GB"/>
              </w:rPr>
              <w:t>Option</w:t>
            </w:r>
            <w:r w:rsidR="00B80616">
              <w:rPr>
                <w:rFonts w:cs="Arial"/>
                <w:b/>
                <w:sz w:val="20"/>
                <w:szCs w:val="20"/>
                <w:lang w:eastAsia="en-GB"/>
              </w:rPr>
              <w:t xml:space="preserve"> </w:t>
            </w:r>
            <w:proofErr w:type="spellStart"/>
            <w:r w:rsidRPr="002414A8">
              <w:rPr>
                <w:rFonts w:cs="Arial"/>
                <w:b/>
                <w:sz w:val="20"/>
                <w:szCs w:val="20"/>
                <w:lang w:eastAsia="en-GB"/>
              </w:rPr>
              <w:t>C</w:t>
            </w:r>
            <w:r w:rsidRPr="002414A8">
              <w:rPr>
                <w:rFonts w:cs="Arial"/>
                <w:b/>
                <w:sz w:val="20"/>
                <w:szCs w:val="20"/>
                <w:vertAlign w:val="subscript"/>
                <w:lang w:eastAsia="en-GB"/>
              </w:rPr>
              <w:t>variant</w:t>
            </w:r>
            <w:proofErr w:type="spellEnd"/>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1,046,033</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2.2%</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2.2%</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3.7%</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3.8%</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1,956,624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0.8%</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2.3%</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1.7%</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1,278,308</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0.7%</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1.4%</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1.4%</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jc w:val="center"/>
              <w:rPr>
                <w:rFonts w:cs="Arial"/>
                <w:sz w:val="20"/>
                <w:szCs w:val="20"/>
                <w:lang w:eastAsia="en-GB"/>
              </w:rPr>
            </w:pPr>
            <w:r w:rsidRPr="00A91049">
              <w:rPr>
                <w:rFonts w:cs="Arial"/>
                <w:sz w:val="20"/>
                <w:szCs w:val="20"/>
                <w:lang w:eastAsia="en-GB"/>
              </w:rPr>
              <w:t>AM</w:t>
            </w: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719,637</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-0.1%</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0.1%</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jc w:val="center"/>
              <w:rPr>
                <w:rFonts w:cs="Arial"/>
                <w:sz w:val="20"/>
                <w:szCs w:val="20"/>
                <w:lang w:eastAsia="en-GB"/>
              </w:rPr>
            </w:pPr>
            <w:r w:rsidRPr="00A91049">
              <w:rPr>
                <w:rFonts w:cs="Arial"/>
                <w:sz w:val="20"/>
                <w:szCs w:val="20"/>
                <w:lang w:eastAsia="en-GB"/>
              </w:rPr>
              <w:t>Peak</w:t>
            </w: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2,657,579</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1,050,378</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543"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1,878,457</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0.6%</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0.6%</w:t>
            </w:r>
          </w:p>
        </w:tc>
      </w:tr>
      <w:tr w:rsidR="00A37B93" w:rsidRPr="00A91049" w:rsidTr="00A37B93">
        <w:trPr>
          <w:trHeight w:val="255"/>
        </w:trPr>
        <w:tc>
          <w:tcPr>
            <w:tcW w:w="981" w:type="dxa"/>
            <w:tcBorders>
              <w:top w:val="nil"/>
              <w:left w:val="nil"/>
              <w:bottom w:val="single" w:sz="4" w:space="0" w:color="auto"/>
              <w:right w:val="nil"/>
            </w:tcBorders>
            <w:noWrap/>
            <w:vAlign w:val="bottom"/>
          </w:tcPr>
          <w:p w:rsidR="00A37B93" w:rsidRPr="00A91049" w:rsidRDefault="00A37B93" w:rsidP="00D45C31">
            <w:pPr>
              <w:keepNext/>
              <w:rPr>
                <w:rFonts w:cs="Arial"/>
                <w:sz w:val="20"/>
                <w:szCs w:val="20"/>
                <w:lang w:eastAsia="en-GB"/>
              </w:rPr>
            </w:pPr>
            <w:r w:rsidRPr="00A91049">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640,009</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0.1%</w:t>
            </w:r>
          </w:p>
        </w:tc>
        <w:tc>
          <w:tcPr>
            <w:tcW w:w="1172" w:type="dxa"/>
            <w:tcBorders>
              <w:top w:val="nil"/>
              <w:left w:val="nil"/>
              <w:bottom w:val="single" w:sz="4" w:space="0" w:color="auto"/>
              <w:right w:val="nil"/>
            </w:tcBorders>
            <w:noWrap/>
            <w:vAlign w:val="bottom"/>
          </w:tcPr>
          <w:p w:rsidR="00A37B93" w:rsidRDefault="00A37B93">
            <w:pPr>
              <w:jc w:val="right"/>
              <w:rPr>
                <w:rFonts w:cs="Arial"/>
                <w:color w:val="FF0000"/>
                <w:sz w:val="20"/>
                <w:szCs w:val="20"/>
              </w:rPr>
            </w:pPr>
            <w:r>
              <w:rPr>
                <w:rFonts w:cs="Arial"/>
                <w:color w:val="FF0000"/>
                <w:sz w:val="20"/>
                <w:szCs w:val="20"/>
              </w:rPr>
              <w:t>-0.1%</w:t>
            </w:r>
          </w:p>
        </w:tc>
        <w:tc>
          <w:tcPr>
            <w:tcW w:w="1543"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3.3%</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972,886</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2.6%</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4.0%</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4.2%</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1,636,801</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1.1%</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3.2%</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2.2%</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2.6%</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1,195,371</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0.7%</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0.5%</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1.4%</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1.5%</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jc w:val="center"/>
              <w:rPr>
                <w:rFonts w:cs="Arial"/>
                <w:sz w:val="20"/>
                <w:szCs w:val="20"/>
                <w:lang w:eastAsia="en-GB"/>
              </w:rPr>
            </w:pPr>
            <w:r w:rsidRPr="00A91049">
              <w:rPr>
                <w:rFonts w:cs="Arial"/>
                <w:sz w:val="20"/>
                <w:szCs w:val="20"/>
                <w:lang w:eastAsia="en-GB"/>
              </w:rPr>
              <w:t>Inter-</w:t>
            </w: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669,362</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-0.1%</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-0.1%</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-0.2%</w:t>
            </w:r>
          </w:p>
        </w:tc>
        <w:tc>
          <w:tcPr>
            <w:tcW w:w="1543"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-0.1%</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jc w:val="center"/>
              <w:rPr>
                <w:rFonts w:cs="Arial"/>
                <w:sz w:val="20"/>
                <w:szCs w:val="20"/>
                <w:lang w:eastAsia="en-GB"/>
              </w:rPr>
            </w:pPr>
            <w:r w:rsidRPr="00A91049">
              <w:rPr>
                <w:rFonts w:cs="Arial"/>
                <w:sz w:val="20"/>
                <w:szCs w:val="20"/>
                <w:lang w:eastAsia="en-GB"/>
              </w:rPr>
              <w:t>peak</w:t>
            </w: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2,409,176</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543"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955,366</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1,591,504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0.3%</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0.3%</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0.7%</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0.7%</w:t>
            </w:r>
          </w:p>
        </w:tc>
      </w:tr>
      <w:tr w:rsidR="00A37B93" w:rsidRPr="00A91049" w:rsidTr="00A37B93">
        <w:trPr>
          <w:trHeight w:val="255"/>
        </w:trPr>
        <w:tc>
          <w:tcPr>
            <w:tcW w:w="981" w:type="dxa"/>
            <w:tcBorders>
              <w:top w:val="nil"/>
              <w:left w:val="nil"/>
              <w:bottom w:val="single" w:sz="4" w:space="0" w:color="auto"/>
              <w:right w:val="nil"/>
            </w:tcBorders>
            <w:noWrap/>
            <w:vAlign w:val="bottom"/>
          </w:tcPr>
          <w:p w:rsidR="00A37B93" w:rsidRPr="00A91049" w:rsidRDefault="00A37B93" w:rsidP="00D45C31">
            <w:pPr>
              <w:keepNext/>
              <w:rPr>
                <w:rFonts w:cs="Arial"/>
                <w:sz w:val="20"/>
                <w:szCs w:val="20"/>
                <w:lang w:eastAsia="en-GB"/>
              </w:rPr>
            </w:pPr>
            <w:r w:rsidRPr="00A91049">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501,749</w:t>
            </w:r>
          </w:p>
        </w:tc>
        <w:tc>
          <w:tcPr>
            <w:tcW w:w="1172" w:type="dxa"/>
            <w:tcBorders>
              <w:top w:val="nil"/>
              <w:left w:val="nil"/>
              <w:bottom w:val="single" w:sz="4" w:space="0" w:color="auto"/>
              <w:right w:val="nil"/>
            </w:tcBorders>
            <w:noWrap/>
            <w:vAlign w:val="bottom"/>
          </w:tcPr>
          <w:p w:rsidR="00A37B93" w:rsidRDefault="00A37B93">
            <w:pPr>
              <w:jc w:val="right"/>
              <w:rPr>
                <w:rFonts w:cs="Arial"/>
                <w:color w:val="FF0000"/>
                <w:sz w:val="20"/>
                <w:szCs w:val="20"/>
              </w:rPr>
            </w:pPr>
            <w:r>
              <w:rPr>
                <w:rFonts w:cs="Arial"/>
                <w:color w:val="FF0000"/>
                <w:sz w:val="20"/>
                <w:szCs w:val="20"/>
              </w:rPr>
              <w:t>-0.1%</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0.4%</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0.1%</w:t>
            </w:r>
          </w:p>
        </w:tc>
        <w:tc>
          <w:tcPr>
            <w:tcW w:w="1543"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3.6%</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South Essex</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1,103,448</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1.7%</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1.8%</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2.7%</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2.8%</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North Kent</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2,036,986</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2.2%</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2.5%</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2.6%</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1,325,792</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0.6%</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0.4%</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1.2%</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1.3%</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jc w:val="center"/>
              <w:rPr>
                <w:rFonts w:cs="Arial"/>
                <w:sz w:val="20"/>
                <w:szCs w:val="20"/>
                <w:lang w:eastAsia="en-GB"/>
              </w:rPr>
            </w:pPr>
            <w:r w:rsidRPr="00A91049">
              <w:rPr>
                <w:rFonts w:cs="Arial"/>
                <w:sz w:val="20"/>
                <w:szCs w:val="20"/>
                <w:lang w:eastAsia="en-GB"/>
              </w:rPr>
              <w:t>PM</w:t>
            </w: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770,409</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-0.2%</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0.1%</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0.1%</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jc w:val="center"/>
              <w:rPr>
                <w:rFonts w:cs="Arial"/>
                <w:sz w:val="20"/>
                <w:szCs w:val="20"/>
                <w:lang w:eastAsia="en-GB"/>
              </w:rPr>
            </w:pPr>
            <w:r w:rsidRPr="00A91049">
              <w:rPr>
                <w:rFonts w:cs="Arial"/>
                <w:sz w:val="20"/>
                <w:szCs w:val="20"/>
                <w:lang w:eastAsia="en-GB"/>
              </w:rPr>
              <w:t>Peak</w:t>
            </w: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2,694,405</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1,064,313</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c>
          <w:tcPr>
            <w:tcW w:w="1543" w:type="dxa"/>
            <w:tcBorders>
              <w:top w:val="nil"/>
              <w:left w:val="nil"/>
              <w:bottom w:val="nil"/>
              <w:right w:val="nil"/>
            </w:tcBorders>
            <w:noWrap/>
            <w:vAlign w:val="bottom"/>
          </w:tcPr>
          <w:p w:rsidR="00A37B93" w:rsidRDefault="00A37B93">
            <w:pPr>
              <w:jc w:val="right"/>
              <w:rPr>
                <w:rFonts w:cs="Arial"/>
                <w:color w:val="FF0000"/>
                <w:sz w:val="20"/>
                <w:szCs w:val="20"/>
              </w:rPr>
            </w:pPr>
            <w:r>
              <w:rPr>
                <w:rFonts w:cs="Arial"/>
                <w:color w:val="FF0000"/>
                <w:sz w:val="20"/>
                <w:szCs w:val="20"/>
              </w:rPr>
              <w:t>0.0%</w:t>
            </w:r>
          </w:p>
        </w:tc>
      </w:tr>
      <w:tr w:rsidR="00A37B93" w:rsidRPr="00A91049" w:rsidTr="00A37B93">
        <w:trPr>
          <w:trHeight w:val="255"/>
        </w:trPr>
        <w:tc>
          <w:tcPr>
            <w:tcW w:w="981" w:type="dxa"/>
            <w:tcBorders>
              <w:top w:val="nil"/>
              <w:left w:val="nil"/>
              <w:bottom w:val="nil"/>
              <w:right w:val="nil"/>
            </w:tcBorders>
            <w:noWrap/>
            <w:vAlign w:val="bottom"/>
          </w:tcPr>
          <w:p w:rsidR="00A37B93" w:rsidRPr="00A91049" w:rsidRDefault="00A37B93" w:rsidP="00D45C31">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North Essex</w:t>
            </w:r>
          </w:p>
        </w:tc>
        <w:tc>
          <w:tcPr>
            <w:tcW w:w="1884"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1,929,898</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0.3%</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0.3%</w:t>
            </w:r>
          </w:p>
        </w:tc>
        <w:tc>
          <w:tcPr>
            <w:tcW w:w="1172"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0.6%</w:t>
            </w:r>
          </w:p>
        </w:tc>
        <w:tc>
          <w:tcPr>
            <w:tcW w:w="1543" w:type="dxa"/>
            <w:tcBorders>
              <w:top w:val="nil"/>
              <w:left w:val="nil"/>
              <w:bottom w:val="nil"/>
              <w:right w:val="nil"/>
            </w:tcBorders>
            <w:noWrap/>
            <w:vAlign w:val="bottom"/>
          </w:tcPr>
          <w:p w:rsidR="00A37B93" w:rsidRDefault="00A37B93">
            <w:pPr>
              <w:jc w:val="right"/>
              <w:rPr>
                <w:rFonts w:cs="Arial"/>
                <w:sz w:val="20"/>
                <w:szCs w:val="20"/>
              </w:rPr>
            </w:pPr>
            <w:r>
              <w:rPr>
                <w:rFonts w:cs="Arial"/>
                <w:sz w:val="20"/>
                <w:szCs w:val="20"/>
              </w:rPr>
              <w:t>0.7%</w:t>
            </w:r>
          </w:p>
        </w:tc>
      </w:tr>
      <w:tr w:rsidR="00A37B93" w:rsidRPr="00A91049" w:rsidTr="00A37B93">
        <w:trPr>
          <w:trHeight w:val="255"/>
        </w:trPr>
        <w:tc>
          <w:tcPr>
            <w:tcW w:w="981" w:type="dxa"/>
            <w:tcBorders>
              <w:top w:val="nil"/>
              <w:left w:val="nil"/>
              <w:bottom w:val="single" w:sz="4" w:space="0" w:color="auto"/>
              <w:right w:val="nil"/>
            </w:tcBorders>
            <w:noWrap/>
            <w:vAlign w:val="bottom"/>
          </w:tcPr>
          <w:p w:rsidR="00A37B93" w:rsidRPr="00A91049" w:rsidRDefault="00A37B93" w:rsidP="00D45C31">
            <w:pPr>
              <w:keepNext/>
              <w:rPr>
                <w:rFonts w:cs="Arial"/>
                <w:sz w:val="20"/>
                <w:szCs w:val="20"/>
                <w:lang w:eastAsia="en-GB"/>
              </w:rPr>
            </w:pPr>
            <w:r w:rsidRPr="00A91049">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A37B93" w:rsidRPr="00A91049" w:rsidRDefault="00A37B93" w:rsidP="00D45C31">
            <w:pPr>
              <w:keepNext/>
              <w:rPr>
                <w:rFonts w:cs="Arial"/>
                <w:sz w:val="20"/>
                <w:szCs w:val="20"/>
                <w:lang w:eastAsia="en-GB"/>
              </w:rPr>
            </w:pPr>
            <w:r w:rsidRPr="00492DAF">
              <w:rPr>
                <w:rFonts w:cs="Arial"/>
                <w:sz w:val="20"/>
                <w:szCs w:val="20"/>
                <w:lang w:eastAsia="en-GB"/>
              </w:rPr>
              <w:t>South Kent</w:t>
            </w:r>
          </w:p>
        </w:tc>
        <w:tc>
          <w:tcPr>
            <w:tcW w:w="1884"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643,124</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0.0%</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0.2%</w:t>
            </w:r>
          </w:p>
        </w:tc>
        <w:tc>
          <w:tcPr>
            <w:tcW w:w="1172"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0.4%</w:t>
            </w:r>
          </w:p>
        </w:tc>
        <w:tc>
          <w:tcPr>
            <w:tcW w:w="1543" w:type="dxa"/>
            <w:tcBorders>
              <w:top w:val="nil"/>
              <w:left w:val="nil"/>
              <w:bottom w:val="single" w:sz="4" w:space="0" w:color="auto"/>
              <w:right w:val="nil"/>
            </w:tcBorders>
            <w:noWrap/>
            <w:vAlign w:val="bottom"/>
          </w:tcPr>
          <w:p w:rsidR="00A37B93" w:rsidRDefault="00A37B93">
            <w:pPr>
              <w:jc w:val="right"/>
              <w:rPr>
                <w:rFonts w:cs="Arial"/>
                <w:sz w:val="20"/>
                <w:szCs w:val="20"/>
              </w:rPr>
            </w:pPr>
            <w:r>
              <w:rPr>
                <w:rFonts w:cs="Arial"/>
                <w:sz w:val="20"/>
                <w:szCs w:val="20"/>
              </w:rPr>
              <w:t>4.6%</w:t>
            </w:r>
          </w:p>
        </w:tc>
      </w:tr>
      <w:tr w:rsidR="004631AE" w:rsidRPr="00A91049" w:rsidTr="00A37B93">
        <w:trPr>
          <w:trHeight w:val="255"/>
        </w:trPr>
        <w:tc>
          <w:tcPr>
            <w:tcW w:w="981" w:type="dxa"/>
            <w:tcBorders>
              <w:top w:val="nil"/>
              <w:left w:val="nil"/>
              <w:bottom w:val="single" w:sz="4" w:space="0" w:color="auto"/>
              <w:right w:val="nil"/>
            </w:tcBorders>
            <w:noWrap/>
            <w:vAlign w:val="bottom"/>
          </w:tcPr>
          <w:p w:rsidR="004631AE" w:rsidRPr="00A91049" w:rsidRDefault="004631AE" w:rsidP="00D45C31">
            <w:pPr>
              <w:keepNext/>
              <w:rPr>
                <w:rFonts w:cs="Arial"/>
                <w:b/>
                <w:bCs/>
                <w:sz w:val="20"/>
                <w:szCs w:val="20"/>
                <w:lang w:eastAsia="en-GB"/>
              </w:rPr>
            </w:pPr>
            <w:r w:rsidRPr="00A91049">
              <w:rPr>
                <w:rFonts w:cs="Arial"/>
                <w:b/>
                <w:bCs/>
                <w:sz w:val="20"/>
                <w:szCs w:val="20"/>
                <w:lang w:eastAsia="en-GB"/>
              </w:rPr>
              <w:t>All Day</w:t>
            </w:r>
          </w:p>
        </w:tc>
        <w:tc>
          <w:tcPr>
            <w:tcW w:w="2084" w:type="dxa"/>
            <w:tcBorders>
              <w:top w:val="nil"/>
              <w:left w:val="nil"/>
              <w:bottom w:val="single" w:sz="4" w:space="0" w:color="auto"/>
              <w:right w:val="single" w:sz="4" w:space="0" w:color="auto"/>
            </w:tcBorders>
            <w:noWrap/>
            <w:vAlign w:val="bottom"/>
          </w:tcPr>
          <w:p w:rsidR="004631AE" w:rsidRPr="00A91049" w:rsidRDefault="004631AE" w:rsidP="00D45C31">
            <w:pPr>
              <w:keepNext/>
              <w:rPr>
                <w:rFonts w:cs="Arial"/>
                <w:b/>
                <w:bCs/>
                <w:sz w:val="20"/>
                <w:szCs w:val="20"/>
                <w:lang w:eastAsia="en-GB"/>
              </w:rPr>
            </w:pPr>
            <w:r w:rsidRPr="00A91049">
              <w:rPr>
                <w:rFonts w:cs="Arial"/>
                <w:b/>
                <w:bCs/>
                <w:sz w:val="20"/>
                <w:szCs w:val="20"/>
                <w:lang w:eastAsia="en-GB"/>
              </w:rPr>
              <w:t>All Traffic</w:t>
            </w:r>
          </w:p>
        </w:tc>
        <w:tc>
          <w:tcPr>
            <w:tcW w:w="1884" w:type="dxa"/>
            <w:tcBorders>
              <w:top w:val="nil"/>
              <w:left w:val="nil"/>
              <w:bottom w:val="single" w:sz="4" w:space="0" w:color="auto"/>
              <w:right w:val="nil"/>
            </w:tcBorders>
            <w:noWrap/>
            <w:vAlign w:val="bottom"/>
          </w:tcPr>
          <w:p w:rsidR="004631AE" w:rsidRDefault="004631AE">
            <w:pPr>
              <w:jc w:val="right"/>
              <w:rPr>
                <w:rFonts w:cs="Arial"/>
                <w:b/>
                <w:bCs/>
                <w:sz w:val="20"/>
                <w:szCs w:val="20"/>
              </w:rPr>
            </w:pPr>
            <w:r>
              <w:rPr>
                <w:rFonts w:cs="Arial"/>
                <w:b/>
                <w:bCs/>
                <w:sz w:val="20"/>
                <w:szCs w:val="20"/>
              </w:rPr>
              <w:t>127,979,498</w:t>
            </w:r>
          </w:p>
        </w:tc>
        <w:tc>
          <w:tcPr>
            <w:tcW w:w="1172" w:type="dxa"/>
            <w:tcBorders>
              <w:top w:val="nil"/>
              <w:left w:val="nil"/>
              <w:bottom w:val="single" w:sz="4" w:space="0" w:color="auto"/>
              <w:right w:val="nil"/>
            </w:tcBorders>
            <w:noWrap/>
            <w:vAlign w:val="bottom"/>
          </w:tcPr>
          <w:p w:rsidR="004631AE" w:rsidRDefault="004631AE">
            <w:pPr>
              <w:jc w:val="right"/>
              <w:rPr>
                <w:rFonts w:cs="Arial"/>
                <w:b/>
                <w:bCs/>
                <w:sz w:val="20"/>
                <w:szCs w:val="20"/>
              </w:rPr>
            </w:pPr>
            <w:r>
              <w:rPr>
                <w:rFonts w:cs="Arial"/>
                <w:b/>
                <w:bCs/>
                <w:sz w:val="20"/>
                <w:szCs w:val="20"/>
              </w:rPr>
              <w:t>0.5%</w:t>
            </w:r>
          </w:p>
        </w:tc>
        <w:tc>
          <w:tcPr>
            <w:tcW w:w="1172" w:type="dxa"/>
            <w:tcBorders>
              <w:top w:val="nil"/>
              <w:left w:val="nil"/>
              <w:bottom w:val="single" w:sz="4" w:space="0" w:color="auto"/>
              <w:right w:val="nil"/>
            </w:tcBorders>
            <w:noWrap/>
            <w:vAlign w:val="bottom"/>
          </w:tcPr>
          <w:p w:rsidR="004631AE" w:rsidRDefault="004631AE">
            <w:pPr>
              <w:jc w:val="right"/>
              <w:rPr>
                <w:rFonts w:cs="Arial"/>
                <w:b/>
                <w:bCs/>
                <w:sz w:val="20"/>
                <w:szCs w:val="20"/>
              </w:rPr>
            </w:pPr>
            <w:r>
              <w:rPr>
                <w:rFonts w:cs="Arial"/>
                <w:b/>
                <w:bCs/>
                <w:sz w:val="20"/>
                <w:szCs w:val="20"/>
              </w:rPr>
              <w:t>0.8%</w:t>
            </w:r>
          </w:p>
        </w:tc>
        <w:tc>
          <w:tcPr>
            <w:tcW w:w="1172" w:type="dxa"/>
            <w:tcBorders>
              <w:top w:val="nil"/>
              <w:left w:val="nil"/>
              <w:bottom w:val="single" w:sz="4" w:space="0" w:color="auto"/>
              <w:right w:val="nil"/>
            </w:tcBorders>
            <w:noWrap/>
            <w:vAlign w:val="bottom"/>
          </w:tcPr>
          <w:p w:rsidR="004631AE" w:rsidRDefault="004631AE">
            <w:pPr>
              <w:jc w:val="right"/>
              <w:rPr>
                <w:rFonts w:cs="Arial"/>
                <w:b/>
                <w:bCs/>
                <w:sz w:val="20"/>
                <w:szCs w:val="20"/>
              </w:rPr>
            </w:pPr>
            <w:r>
              <w:rPr>
                <w:rFonts w:cs="Arial"/>
                <w:b/>
                <w:bCs/>
                <w:sz w:val="20"/>
                <w:szCs w:val="20"/>
              </w:rPr>
              <w:t>1.0%</w:t>
            </w:r>
          </w:p>
        </w:tc>
        <w:tc>
          <w:tcPr>
            <w:tcW w:w="1543" w:type="dxa"/>
            <w:tcBorders>
              <w:top w:val="nil"/>
              <w:left w:val="nil"/>
              <w:bottom w:val="single" w:sz="4" w:space="0" w:color="auto"/>
              <w:right w:val="nil"/>
            </w:tcBorders>
            <w:noWrap/>
            <w:vAlign w:val="bottom"/>
          </w:tcPr>
          <w:p w:rsidR="004631AE" w:rsidRDefault="004631AE">
            <w:pPr>
              <w:jc w:val="right"/>
              <w:rPr>
                <w:rFonts w:cs="Arial"/>
                <w:b/>
                <w:bCs/>
                <w:sz w:val="20"/>
                <w:szCs w:val="20"/>
              </w:rPr>
            </w:pPr>
            <w:r>
              <w:rPr>
                <w:rFonts w:cs="Arial"/>
                <w:b/>
                <w:bCs/>
                <w:sz w:val="20"/>
                <w:szCs w:val="20"/>
              </w:rPr>
              <w:t>1.2%</w:t>
            </w:r>
          </w:p>
        </w:tc>
      </w:tr>
    </w:tbl>
    <w:p w:rsidR="004631AE" w:rsidRDefault="004631AE" w:rsidP="009D34F7">
      <w:pPr>
        <w:pStyle w:val="StylePara311ptNotItalic"/>
        <w:numPr>
          <w:ilvl w:val="0"/>
          <w:numId w:val="0"/>
        </w:numPr>
        <w:jc w:val="both"/>
      </w:pPr>
    </w:p>
    <w:p w:rsidR="004631AE" w:rsidRDefault="004631AE" w:rsidP="00847466">
      <w:pPr>
        <w:pStyle w:val="Hdg2"/>
        <w:numPr>
          <w:ilvl w:val="0"/>
          <w:numId w:val="0"/>
        </w:numPr>
        <w:tabs>
          <w:tab w:val="left" w:pos="1276"/>
        </w:tabs>
        <w:ind w:left="680"/>
      </w:pPr>
    </w:p>
    <w:p w:rsidR="00707E5E" w:rsidRDefault="004631AE">
      <w:pPr>
        <w:pStyle w:val="Hdg2"/>
        <w:numPr>
          <w:ilvl w:val="1"/>
          <w:numId w:val="4"/>
        </w:numPr>
        <w:tabs>
          <w:tab w:val="left" w:pos="1276"/>
        </w:tabs>
      </w:pPr>
      <w:bookmarkStart w:id="134" w:name="_Ref339875999"/>
      <w:bookmarkStart w:id="135" w:name="_Toc341687952"/>
      <w:r>
        <w:t>Transport Network Performance</w:t>
      </w:r>
      <w:bookmarkEnd w:id="134"/>
      <w:bookmarkEnd w:id="135"/>
    </w:p>
    <w:p w:rsidR="00707E5E" w:rsidRDefault="004631AE">
      <w:pPr>
        <w:pStyle w:val="StylePara311ptNotItalic"/>
        <w:numPr>
          <w:ilvl w:val="2"/>
          <w:numId w:val="4"/>
        </w:numPr>
        <w:tabs>
          <w:tab w:val="num" w:pos="709"/>
        </w:tabs>
        <w:ind w:left="680"/>
      </w:pPr>
      <w:r w:rsidRPr="00D23E70">
        <w:t xml:space="preserve">The general </w:t>
      </w:r>
      <w:r w:rsidRPr="005533D8">
        <w:t xml:space="preserve">performance of the transport network, that is, the level of congestion experienced, is shown for the “Policy Area” in </w:t>
      </w:r>
      <w:fldSimple w:instr=" REF _Ref338068383 \h  \* MERGEFORMAT ">
        <w:r w:rsidR="001A4385" w:rsidRPr="001A4385">
          <w:rPr>
            <w:szCs w:val="20"/>
          </w:rPr>
          <w:t>Table 4.5</w:t>
        </w:r>
      </w:fldSimple>
      <w:r w:rsidRPr="005533D8">
        <w:t xml:space="preserve"> and </w:t>
      </w:r>
      <w:fldSimple w:instr=" REF _Ref338068384 \h  \* MERGEFORMAT ">
        <w:r w:rsidR="001A4385" w:rsidRPr="001A4385">
          <w:rPr>
            <w:szCs w:val="20"/>
          </w:rPr>
          <w:t>Table 4.6</w:t>
        </w:r>
      </w:fldSimple>
      <w:r w:rsidRPr="005533D8">
        <w:t>. This</w:t>
      </w:r>
      <w:r w:rsidRPr="00D23E70">
        <w:t xml:space="preserve"> comprises North Kent, South Essex, </w:t>
      </w:r>
      <w:r w:rsidR="00A37B93">
        <w:t>North East</w:t>
      </w:r>
      <w:r w:rsidR="00A37B93" w:rsidRPr="00D23E70">
        <w:t xml:space="preserve"> </w:t>
      </w:r>
      <w:r w:rsidRPr="00D23E70">
        <w:t xml:space="preserve">London and </w:t>
      </w:r>
      <w:r w:rsidR="00A37B93">
        <w:t>South East London</w:t>
      </w:r>
      <w:r w:rsidRPr="00D23E70">
        <w:t xml:space="preserve"> as shown in </w:t>
      </w:r>
      <w:fldSimple w:instr=" REF _Ref338061759 \h  \* MERGEFORMAT ">
        <w:r w:rsidR="001A4385" w:rsidRPr="001A4385">
          <w:rPr>
            <w:szCs w:val="20"/>
          </w:rPr>
          <w:t>Figure 1.1</w:t>
        </w:r>
      </w:fldSimple>
      <w:r w:rsidRPr="00D23E70">
        <w:t>.</w:t>
      </w:r>
    </w:p>
    <w:p w:rsidR="00707E5E" w:rsidRDefault="004631AE">
      <w:pPr>
        <w:pStyle w:val="StylePara311ptNotItalic"/>
        <w:numPr>
          <w:ilvl w:val="2"/>
          <w:numId w:val="4"/>
        </w:numPr>
        <w:tabs>
          <w:tab w:val="num" w:pos="709"/>
        </w:tabs>
        <w:ind w:left="680"/>
      </w:pPr>
      <w:commentRangeStart w:id="136"/>
      <w:r>
        <w:t>All three options and the variant are forecast to increase</w:t>
      </w:r>
      <w:r w:rsidR="00FB14FA">
        <w:t xml:space="preserve">, </w:t>
      </w:r>
      <w:r w:rsidR="008E2A7F">
        <w:t xml:space="preserve">compared with </w:t>
      </w:r>
      <w:r w:rsidR="00FB14FA">
        <w:t xml:space="preserve">the future </w:t>
      </w:r>
      <w:r w:rsidR="008E2A7F">
        <w:t>year n</w:t>
      </w:r>
      <w:r w:rsidR="00220D5C">
        <w:t xml:space="preserve">o </w:t>
      </w:r>
      <w:r w:rsidR="008E2A7F">
        <w:t>n</w:t>
      </w:r>
      <w:r w:rsidR="00220D5C">
        <w:t xml:space="preserve">ew </w:t>
      </w:r>
      <w:r w:rsidR="008E2A7F">
        <w:t>c</w:t>
      </w:r>
      <w:r w:rsidR="00220D5C">
        <w:t xml:space="preserve">rossing </w:t>
      </w:r>
      <w:r w:rsidR="00C22BD7">
        <w:t>scenario</w:t>
      </w:r>
      <w:r w:rsidR="008E2A7F">
        <w:t>,</w:t>
      </w:r>
      <w:r>
        <w:t xml:space="preserve"> average network speed in all time periods, and generally to reduce total vehicle queuing as well, though there are some exceptions in the PM peak. </w:t>
      </w:r>
      <w:commentRangeEnd w:id="136"/>
      <w:r>
        <w:rPr>
          <w:rStyle w:val="CommentReference"/>
        </w:rPr>
        <w:commentReference w:id="136"/>
      </w:r>
    </w:p>
    <w:p w:rsidR="00707E5E" w:rsidRDefault="004631AE">
      <w:pPr>
        <w:pStyle w:val="StylePara311ptNotItalic"/>
        <w:numPr>
          <w:ilvl w:val="2"/>
          <w:numId w:val="4"/>
        </w:numPr>
        <w:tabs>
          <w:tab w:val="num" w:pos="709"/>
        </w:tabs>
        <w:ind w:left="680"/>
      </w:pPr>
      <w:r>
        <w:t xml:space="preserve">Total vehicle time is forecast to increase </w:t>
      </w:r>
      <w:r w:rsidR="008E2A7F">
        <w:t>as</w:t>
      </w:r>
      <w:r>
        <w:t xml:space="preserve"> the extra induced traffic adds more total vehicle time than the congestion relief removes.</w:t>
      </w:r>
      <w:r w:rsidRPr="00DD0646">
        <w:t xml:space="preserve"> </w:t>
      </w:r>
      <w:r>
        <w:t xml:space="preserve">Generally vehicle delay, however, is reduced. Option </w:t>
      </w:r>
      <w:proofErr w:type="spellStart"/>
      <w:r>
        <w:t>C</w:t>
      </w:r>
      <w:r w:rsidR="002414A8" w:rsidRPr="002414A8">
        <w:rPr>
          <w:vertAlign w:val="subscript"/>
        </w:rPr>
        <w:t>variant</w:t>
      </w:r>
      <w:proofErr w:type="spellEnd"/>
      <w:r>
        <w:t xml:space="preserve"> increases vehicle time less than Option C alone, despite producing more traffic.</w:t>
      </w:r>
    </w:p>
    <w:p w:rsidR="004631AE" w:rsidRDefault="004631AE" w:rsidP="00D23E70">
      <w:pPr>
        <w:pStyle w:val="StylePara311ptNotItalic"/>
        <w:numPr>
          <w:ilvl w:val="0"/>
          <w:numId w:val="0"/>
        </w:numPr>
        <w:tabs>
          <w:tab w:val="num" w:pos="1724"/>
        </w:tabs>
        <w:ind w:left="680"/>
      </w:pPr>
    </w:p>
    <w:p w:rsidR="004631AE" w:rsidRDefault="004631AE">
      <w:pPr>
        <w:pStyle w:val="Caption"/>
        <w:keepNext/>
        <w:tabs>
          <w:tab w:val="left" w:pos="5777"/>
        </w:tabs>
        <w:spacing w:after="120"/>
        <w:ind w:left="680"/>
      </w:pPr>
      <w:bookmarkStart w:id="137" w:name="_Ref338068383"/>
      <w:bookmarkStart w:id="138" w:name="_Toc341687987"/>
      <w:proofErr w:type="gramStart"/>
      <w:r>
        <w:rPr>
          <w:b/>
          <w:sz w:val="20"/>
          <w:szCs w:val="20"/>
        </w:rPr>
        <w:lastRenderedPageBreak/>
        <w:t>Table 4</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5</w:t>
      </w:r>
      <w:r w:rsidR="007C3B17">
        <w:rPr>
          <w:b/>
          <w:sz w:val="20"/>
          <w:szCs w:val="20"/>
        </w:rPr>
        <w:fldChar w:fldCharType="end"/>
      </w:r>
      <w:bookmarkEnd w:id="137"/>
      <w:r w:rsidRPr="00AF53DC">
        <w:rPr>
          <w:b/>
          <w:sz w:val="20"/>
          <w:szCs w:val="20"/>
        </w:rPr>
        <w:t xml:space="preserve">: </w:t>
      </w:r>
      <w:r>
        <w:rPr>
          <w:b/>
          <w:sz w:val="20"/>
          <w:szCs w:val="20"/>
        </w:rPr>
        <w:t>2025 Forecast Network Performance, With and Without New Crossings, Policy Area</w:t>
      </w:r>
      <w:bookmarkEnd w:id="138"/>
    </w:p>
    <w:tbl>
      <w:tblPr>
        <w:tblW w:w="9699" w:type="dxa"/>
        <w:tblInd w:w="771" w:type="dxa"/>
        <w:tblLook w:val="00A0"/>
      </w:tblPr>
      <w:tblGrid>
        <w:gridCol w:w="1050"/>
        <w:gridCol w:w="2696"/>
        <w:gridCol w:w="1117"/>
        <w:gridCol w:w="1106"/>
        <w:gridCol w:w="1106"/>
        <w:gridCol w:w="1117"/>
        <w:gridCol w:w="1507"/>
      </w:tblGrid>
      <w:tr w:rsidR="00413DD5" w:rsidRPr="00413DD5" w:rsidTr="00413DD5">
        <w:trPr>
          <w:trHeight w:val="255"/>
        </w:trPr>
        <w:tc>
          <w:tcPr>
            <w:tcW w:w="1050" w:type="dxa"/>
            <w:tcBorders>
              <w:top w:val="single" w:sz="8" w:space="0" w:color="auto"/>
              <w:left w:val="nil"/>
              <w:bottom w:val="single" w:sz="8" w:space="0" w:color="auto"/>
              <w:right w:val="nil"/>
            </w:tcBorders>
            <w:noWrap/>
            <w:vAlign w:val="center"/>
          </w:tcPr>
          <w:p w:rsidR="00413DD5" w:rsidRPr="00413DD5" w:rsidRDefault="00413DD5" w:rsidP="00C22BD7">
            <w:pPr>
              <w:keepNext/>
              <w:rPr>
                <w:rFonts w:cs="Arial"/>
                <w:b/>
                <w:sz w:val="20"/>
                <w:szCs w:val="20"/>
                <w:lang w:eastAsia="en-GB"/>
              </w:rPr>
            </w:pPr>
          </w:p>
        </w:tc>
        <w:tc>
          <w:tcPr>
            <w:tcW w:w="2696" w:type="dxa"/>
            <w:tcBorders>
              <w:top w:val="single" w:sz="8" w:space="0" w:color="auto"/>
              <w:left w:val="nil"/>
              <w:bottom w:val="single" w:sz="8" w:space="0" w:color="auto"/>
              <w:right w:val="single" w:sz="4" w:space="0" w:color="auto"/>
            </w:tcBorders>
            <w:noWrap/>
            <w:vAlign w:val="bottom"/>
          </w:tcPr>
          <w:p w:rsidR="00413DD5" w:rsidRPr="00413DD5" w:rsidRDefault="00413DD5">
            <w:pPr>
              <w:keepNext/>
              <w:rPr>
                <w:rFonts w:cs="Arial"/>
                <w:b/>
                <w:sz w:val="20"/>
                <w:szCs w:val="20"/>
                <w:lang w:eastAsia="en-GB"/>
              </w:rPr>
            </w:pPr>
          </w:p>
        </w:tc>
        <w:tc>
          <w:tcPr>
            <w:tcW w:w="1117" w:type="dxa"/>
            <w:tcBorders>
              <w:top w:val="single" w:sz="8" w:space="0" w:color="auto"/>
              <w:left w:val="nil"/>
              <w:bottom w:val="single" w:sz="8" w:space="0" w:color="auto"/>
              <w:right w:val="single" w:sz="4" w:space="0" w:color="auto"/>
            </w:tcBorders>
            <w:noWrap/>
            <w:vAlign w:val="bottom"/>
          </w:tcPr>
          <w:p w:rsidR="00413DD5" w:rsidRPr="00413DD5" w:rsidRDefault="002414A8">
            <w:pPr>
              <w:keepNext/>
              <w:jc w:val="right"/>
              <w:rPr>
                <w:rFonts w:cs="Arial"/>
                <w:b/>
                <w:sz w:val="20"/>
                <w:szCs w:val="20"/>
                <w:lang w:eastAsia="en-GB"/>
              </w:rPr>
            </w:pPr>
            <w:r w:rsidRPr="002414A8">
              <w:rPr>
                <w:rFonts w:cs="Arial"/>
                <w:b/>
                <w:sz w:val="20"/>
                <w:szCs w:val="20"/>
                <w:lang w:eastAsia="en-GB"/>
              </w:rPr>
              <w:t>No New Crossing</w:t>
            </w:r>
          </w:p>
        </w:tc>
        <w:tc>
          <w:tcPr>
            <w:tcW w:w="1106" w:type="dxa"/>
            <w:tcBorders>
              <w:top w:val="single" w:sz="8" w:space="0" w:color="auto"/>
              <w:left w:val="nil"/>
              <w:bottom w:val="single" w:sz="8" w:space="0" w:color="auto"/>
              <w:right w:val="nil"/>
            </w:tcBorders>
            <w:noWrap/>
            <w:vAlign w:val="bottom"/>
          </w:tcPr>
          <w:p w:rsidR="00413DD5" w:rsidRPr="00413DD5" w:rsidRDefault="002414A8">
            <w:pPr>
              <w:keepNext/>
              <w:jc w:val="right"/>
              <w:rPr>
                <w:rFonts w:cs="Arial"/>
                <w:b/>
                <w:sz w:val="20"/>
                <w:szCs w:val="20"/>
                <w:lang w:eastAsia="en-GB"/>
              </w:rPr>
            </w:pPr>
            <w:r w:rsidRPr="002414A8">
              <w:rPr>
                <w:rFonts w:cs="Arial"/>
                <w:b/>
                <w:sz w:val="20"/>
                <w:szCs w:val="20"/>
                <w:lang w:eastAsia="en-GB"/>
              </w:rPr>
              <w:t>Option A</w:t>
            </w:r>
          </w:p>
        </w:tc>
        <w:tc>
          <w:tcPr>
            <w:tcW w:w="1106" w:type="dxa"/>
            <w:tcBorders>
              <w:top w:val="single" w:sz="8" w:space="0" w:color="auto"/>
              <w:left w:val="nil"/>
              <w:bottom w:val="single" w:sz="8" w:space="0" w:color="auto"/>
              <w:right w:val="nil"/>
            </w:tcBorders>
            <w:noWrap/>
            <w:vAlign w:val="bottom"/>
          </w:tcPr>
          <w:p w:rsidR="00413DD5" w:rsidRPr="00413DD5" w:rsidRDefault="002414A8">
            <w:pPr>
              <w:keepNext/>
              <w:jc w:val="right"/>
              <w:rPr>
                <w:rFonts w:cs="Arial"/>
                <w:b/>
                <w:sz w:val="20"/>
                <w:szCs w:val="20"/>
                <w:lang w:eastAsia="en-GB"/>
              </w:rPr>
            </w:pPr>
            <w:r w:rsidRPr="002414A8">
              <w:rPr>
                <w:rFonts w:cs="Arial"/>
                <w:b/>
                <w:sz w:val="20"/>
                <w:szCs w:val="20"/>
                <w:lang w:eastAsia="en-GB"/>
              </w:rPr>
              <w:t>Option B</w:t>
            </w:r>
          </w:p>
        </w:tc>
        <w:tc>
          <w:tcPr>
            <w:tcW w:w="1117" w:type="dxa"/>
            <w:tcBorders>
              <w:top w:val="single" w:sz="8" w:space="0" w:color="auto"/>
              <w:left w:val="nil"/>
              <w:bottom w:val="single" w:sz="8" w:space="0" w:color="auto"/>
              <w:right w:val="nil"/>
            </w:tcBorders>
            <w:noWrap/>
            <w:vAlign w:val="bottom"/>
          </w:tcPr>
          <w:p w:rsidR="00413DD5" w:rsidRPr="00413DD5" w:rsidRDefault="002414A8">
            <w:pPr>
              <w:keepNext/>
              <w:jc w:val="right"/>
              <w:rPr>
                <w:rFonts w:cs="Arial"/>
                <w:b/>
                <w:sz w:val="20"/>
                <w:szCs w:val="20"/>
                <w:lang w:eastAsia="en-GB"/>
              </w:rPr>
            </w:pPr>
            <w:r w:rsidRPr="002414A8">
              <w:rPr>
                <w:rFonts w:cs="Arial"/>
                <w:b/>
                <w:sz w:val="20"/>
                <w:szCs w:val="20"/>
                <w:lang w:eastAsia="en-GB"/>
              </w:rPr>
              <w:t>Option C</w:t>
            </w:r>
          </w:p>
        </w:tc>
        <w:tc>
          <w:tcPr>
            <w:tcW w:w="1507" w:type="dxa"/>
            <w:tcBorders>
              <w:top w:val="single" w:sz="8" w:space="0" w:color="auto"/>
              <w:left w:val="nil"/>
              <w:bottom w:val="single" w:sz="8" w:space="0" w:color="auto"/>
              <w:right w:val="nil"/>
            </w:tcBorders>
            <w:noWrap/>
            <w:vAlign w:val="bottom"/>
          </w:tcPr>
          <w:p w:rsidR="00413DD5" w:rsidRPr="00413DD5" w:rsidRDefault="002414A8">
            <w:pPr>
              <w:keepNext/>
              <w:jc w:val="right"/>
              <w:rPr>
                <w:rFonts w:cs="Arial"/>
                <w:b/>
                <w:sz w:val="20"/>
                <w:szCs w:val="20"/>
                <w:lang w:eastAsia="en-GB"/>
              </w:rPr>
            </w:pPr>
            <w:r w:rsidRPr="002414A8">
              <w:rPr>
                <w:rFonts w:cs="Arial"/>
                <w:b/>
                <w:sz w:val="20"/>
                <w:szCs w:val="20"/>
                <w:lang w:eastAsia="en-GB"/>
              </w:rPr>
              <w:t xml:space="preserve">Option </w:t>
            </w:r>
            <w:proofErr w:type="spellStart"/>
            <w:r w:rsidRPr="002414A8">
              <w:rPr>
                <w:rFonts w:cs="Arial"/>
                <w:b/>
                <w:sz w:val="20"/>
                <w:szCs w:val="20"/>
                <w:lang w:eastAsia="en-GB"/>
              </w:rPr>
              <w:t>C</w:t>
            </w:r>
            <w:r w:rsidRPr="002414A8">
              <w:rPr>
                <w:rFonts w:cs="Arial"/>
                <w:b/>
                <w:sz w:val="20"/>
                <w:szCs w:val="20"/>
                <w:vertAlign w:val="subscript"/>
                <w:lang w:eastAsia="en-GB"/>
              </w:rPr>
              <w:t>variant</w:t>
            </w:r>
            <w:proofErr w:type="spellEnd"/>
          </w:p>
        </w:tc>
      </w:tr>
      <w:tr w:rsidR="00C22BD7" w:rsidRPr="00401DF0" w:rsidTr="00413DD5">
        <w:trPr>
          <w:trHeight w:val="255"/>
        </w:trPr>
        <w:tc>
          <w:tcPr>
            <w:tcW w:w="1050" w:type="dxa"/>
            <w:vMerge w:val="restart"/>
            <w:tcBorders>
              <w:top w:val="single" w:sz="8" w:space="0" w:color="auto"/>
              <w:left w:val="nil"/>
              <w:right w:val="nil"/>
            </w:tcBorders>
            <w:noWrap/>
            <w:vAlign w:val="center"/>
          </w:tcPr>
          <w:p w:rsidR="00C22BD7" w:rsidRDefault="00C22BD7" w:rsidP="00C22BD7">
            <w:pPr>
              <w:keepNext/>
              <w:rPr>
                <w:rFonts w:cs="Arial"/>
                <w:sz w:val="20"/>
                <w:szCs w:val="20"/>
                <w:lang w:eastAsia="en-GB"/>
              </w:rPr>
            </w:pPr>
            <w:r w:rsidRPr="00401DF0">
              <w:rPr>
                <w:rFonts w:cs="Arial"/>
                <w:sz w:val="20"/>
                <w:szCs w:val="20"/>
                <w:lang w:eastAsia="en-GB"/>
              </w:rPr>
              <w:t>AM Peak</w:t>
            </w:r>
          </w:p>
        </w:tc>
        <w:tc>
          <w:tcPr>
            <w:tcW w:w="2696" w:type="dxa"/>
            <w:tcBorders>
              <w:top w:val="single" w:sz="8" w:space="0" w:color="auto"/>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Time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single" w:sz="8" w:space="0" w:color="auto"/>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113,120</w:t>
            </w:r>
          </w:p>
        </w:tc>
        <w:tc>
          <w:tcPr>
            <w:tcW w:w="1106" w:type="dxa"/>
            <w:tcBorders>
              <w:top w:val="single" w:sz="8" w:space="0" w:color="auto"/>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0.1%</w:t>
            </w:r>
          </w:p>
        </w:tc>
        <w:tc>
          <w:tcPr>
            <w:tcW w:w="1106" w:type="dxa"/>
            <w:tcBorders>
              <w:top w:val="single" w:sz="8" w:space="0" w:color="auto"/>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0.5%</w:t>
            </w:r>
          </w:p>
        </w:tc>
        <w:tc>
          <w:tcPr>
            <w:tcW w:w="1117" w:type="dxa"/>
            <w:tcBorders>
              <w:top w:val="single" w:sz="8" w:space="0" w:color="auto"/>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0.5%</w:t>
            </w:r>
          </w:p>
        </w:tc>
        <w:tc>
          <w:tcPr>
            <w:tcW w:w="1507" w:type="dxa"/>
            <w:tcBorders>
              <w:top w:val="single" w:sz="8" w:space="0" w:color="auto"/>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0.4%</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Delay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47,306</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-0.4%</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-0.1%</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-0.3%</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-0.7%</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 xml:space="preserve">Queues End of </w:t>
            </w:r>
            <w:proofErr w:type="spellStart"/>
            <w:r w:rsidRPr="00401DF0">
              <w:rPr>
                <w:rFonts w:cs="Arial"/>
                <w:sz w:val="20"/>
                <w:szCs w:val="20"/>
                <w:lang w:eastAsia="en-GB"/>
              </w:rPr>
              <w:t>Hour</w:t>
            </w:r>
            <w:proofErr w:type="spellEnd"/>
            <w:r w:rsidRPr="00401DF0">
              <w:rPr>
                <w:rFonts w:cs="Arial"/>
                <w:sz w:val="20"/>
                <w:szCs w:val="20"/>
                <w:lang w:eastAsia="en-GB"/>
              </w:rPr>
              <w:t xml:space="preserve"> (</w:t>
            </w:r>
            <w:proofErr w:type="spellStart"/>
            <w:r w:rsidRPr="00401DF0">
              <w:rPr>
                <w:rFonts w:cs="Arial"/>
                <w:sz w:val="20"/>
                <w:szCs w:val="20"/>
                <w:lang w:eastAsia="en-GB"/>
              </w:rPr>
              <w:t>Veh</w:t>
            </w:r>
            <w:proofErr w:type="spellEnd"/>
            <w:r w:rsidRPr="00401DF0">
              <w:rPr>
                <w:rFonts w:cs="Arial"/>
                <w:sz w:val="20"/>
                <w:szCs w:val="20"/>
                <w:lang w:eastAsia="en-GB"/>
              </w:rPr>
              <w:t>)</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19,765</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-1.2%</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-1.2%</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-0.7%</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-1.2%</w:t>
            </w:r>
          </w:p>
        </w:tc>
      </w:tr>
      <w:tr w:rsidR="00C22BD7" w:rsidRPr="00401DF0" w:rsidTr="00C22BD7">
        <w:trPr>
          <w:trHeight w:val="255"/>
        </w:trPr>
        <w:tc>
          <w:tcPr>
            <w:tcW w:w="1050" w:type="dxa"/>
            <w:vMerge/>
            <w:tcBorders>
              <w:left w:val="nil"/>
              <w:bottom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Pr>
                <w:rFonts w:cs="Arial"/>
                <w:sz w:val="20"/>
                <w:szCs w:val="20"/>
                <w:lang w:eastAsia="en-GB"/>
              </w:rPr>
              <w:t xml:space="preserve">Average </w:t>
            </w:r>
            <w:r w:rsidRPr="00401DF0">
              <w:rPr>
                <w:rFonts w:cs="Arial"/>
                <w:sz w:val="20"/>
                <w:szCs w:val="20"/>
                <w:lang w:eastAsia="en-GB"/>
              </w:rPr>
              <w:t>Speed (kph)</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41.3</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0.6%</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0.7%</w:t>
            </w:r>
          </w:p>
        </w:tc>
        <w:tc>
          <w:tcPr>
            <w:tcW w:w="111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0.9%</w:t>
            </w:r>
          </w:p>
        </w:tc>
        <w:tc>
          <w:tcPr>
            <w:tcW w:w="150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1.1%</w:t>
            </w:r>
          </w:p>
        </w:tc>
      </w:tr>
      <w:tr w:rsidR="00C22BD7" w:rsidRPr="00401DF0" w:rsidTr="00C22BD7">
        <w:trPr>
          <w:trHeight w:val="255"/>
        </w:trPr>
        <w:tc>
          <w:tcPr>
            <w:tcW w:w="1050" w:type="dxa"/>
            <w:vMerge w:val="restart"/>
            <w:tcBorders>
              <w:top w:val="single" w:sz="4" w:space="0" w:color="auto"/>
              <w:left w:val="nil"/>
              <w:right w:val="nil"/>
            </w:tcBorders>
            <w:noWrap/>
            <w:vAlign w:val="center"/>
          </w:tcPr>
          <w:p w:rsidR="00C22BD7" w:rsidRDefault="00C22BD7" w:rsidP="00C22BD7">
            <w:pPr>
              <w:keepNext/>
              <w:rPr>
                <w:rFonts w:cs="Arial"/>
                <w:sz w:val="20"/>
                <w:szCs w:val="20"/>
                <w:lang w:eastAsia="en-GB"/>
              </w:rPr>
            </w:pPr>
            <w:r w:rsidRPr="00401DF0">
              <w:rPr>
                <w:rFonts w:cs="Arial"/>
                <w:sz w:val="20"/>
                <w:szCs w:val="20"/>
                <w:lang w:eastAsia="en-GB"/>
              </w:rPr>
              <w:t>Interpeak</w:t>
            </w:r>
          </w:p>
        </w:tc>
        <w:tc>
          <w:tcPr>
            <w:tcW w:w="2696" w:type="dxa"/>
            <w:tcBorders>
              <w:top w:val="single" w:sz="4" w:space="0" w:color="auto"/>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Time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single" w:sz="4" w:space="0" w:color="auto"/>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91,627</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0.1%</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0.6%</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0.5%</w:t>
            </w:r>
          </w:p>
        </w:tc>
        <w:tc>
          <w:tcPr>
            <w:tcW w:w="1507"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0.5%</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Delay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34,235</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-0.5%</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-0.3%</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-0.9%</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-0.9%</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 xml:space="preserve">Queues End of </w:t>
            </w:r>
            <w:proofErr w:type="spellStart"/>
            <w:r w:rsidRPr="00401DF0">
              <w:rPr>
                <w:rFonts w:cs="Arial"/>
                <w:sz w:val="20"/>
                <w:szCs w:val="20"/>
                <w:lang w:eastAsia="en-GB"/>
              </w:rPr>
              <w:t>Hour</w:t>
            </w:r>
            <w:proofErr w:type="spellEnd"/>
            <w:r w:rsidRPr="00401DF0">
              <w:rPr>
                <w:rFonts w:cs="Arial"/>
                <w:sz w:val="20"/>
                <w:szCs w:val="20"/>
                <w:lang w:eastAsia="en-GB"/>
              </w:rPr>
              <w:t xml:space="preserve"> (</w:t>
            </w:r>
            <w:proofErr w:type="spellStart"/>
            <w:r w:rsidRPr="00401DF0">
              <w:rPr>
                <w:rFonts w:cs="Arial"/>
                <w:sz w:val="20"/>
                <w:szCs w:val="20"/>
                <w:lang w:eastAsia="en-GB"/>
              </w:rPr>
              <w:t>Veh</w:t>
            </w:r>
            <w:proofErr w:type="spellEnd"/>
            <w:r w:rsidRPr="00401DF0">
              <w:rPr>
                <w:rFonts w:cs="Arial"/>
                <w:sz w:val="20"/>
                <w:szCs w:val="20"/>
                <w:lang w:eastAsia="en-GB"/>
              </w:rPr>
              <w:t>)</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13,630</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-1.4%</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-1.4%</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-1.3%</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-1.6%</w:t>
            </w:r>
          </w:p>
        </w:tc>
      </w:tr>
      <w:tr w:rsidR="00C22BD7" w:rsidRPr="00401DF0" w:rsidTr="00C22BD7">
        <w:trPr>
          <w:trHeight w:val="255"/>
        </w:trPr>
        <w:tc>
          <w:tcPr>
            <w:tcW w:w="1050" w:type="dxa"/>
            <w:vMerge/>
            <w:tcBorders>
              <w:left w:val="nil"/>
              <w:bottom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Pr>
                <w:rFonts w:cs="Arial"/>
                <w:sz w:val="20"/>
                <w:szCs w:val="20"/>
                <w:lang w:eastAsia="en-GB"/>
              </w:rPr>
              <w:t xml:space="preserve">Average </w:t>
            </w:r>
            <w:r w:rsidRPr="00401DF0">
              <w:rPr>
                <w:rFonts w:cs="Arial"/>
                <w:sz w:val="20"/>
                <w:szCs w:val="20"/>
                <w:lang w:eastAsia="en-GB"/>
              </w:rPr>
              <w:t>Speed (kph)</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44.3</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0.6%</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0.8%</w:t>
            </w:r>
          </w:p>
        </w:tc>
        <w:tc>
          <w:tcPr>
            <w:tcW w:w="111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1.1%</w:t>
            </w:r>
          </w:p>
        </w:tc>
        <w:tc>
          <w:tcPr>
            <w:tcW w:w="150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1.3%</w:t>
            </w:r>
          </w:p>
        </w:tc>
      </w:tr>
      <w:tr w:rsidR="00C22BD7" w:rsidRPr="00401DF0" w:rsidTr="00C22BD7">
        <w:trPr>
          <w:trHeight w:val="255"/>
        </w:trPr>
        <w:tc>
          <w:tcPr>
            <w:tcW w:w="1050" w:type="dxa"/>
            <w:vMerge w:val="restart"/>
            <w:tcBorders>
              <w:top w:val="single" w:sz="4" w:space="0" w:color="auto"/>
              <w:left w:val="nil"/>
              <w:right w:val="nil"/>
            </w:tcBorders>
            <w:noWrap/>
            <w:vAlign w:val="center"/>
          </w:tcPr>
          <w:p w:rsidR="00C22BD7" w:rsidRDefault="00C22BD7" w:rsidP="00C22BD7">
            <w:pPr>
              <w:keepNext/>
              <w:rPr>
                <w:rFonts w:cs="Arial"/>
                <w:sz w:val="20"/>
                <w:szCs w:val="20"/>
                <w:lang w:eastAsia="en-GB"/>
              </w:rPr>
            </w:pPr>
            <w:r w:rsidRPr="00401DF0">
              <w:rPr>
                <w:rFonts w:cs="Arial"/>
                <w:sz w:val="20"/>
                <w:szCs w:val="20"/>
                <w:lang w:eastAsia="en-GB"/>
              </w:rPr>
              <w:t>PM Peak</w:t>
            </w:r>
          </w:p>
        </w:tc>
        <w:tc>
          <w:tcPr>
            <w:tcW w:w="2696" w:type="dxa"/>
            <w:tcBorders>
              <w:top w:val="single" w:sz="4" w:space="0" w:color="auto"/>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Time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single" w:sz="4" w:space="0" w:color="auto"/>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119,697</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0.2%</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0.8%</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0.8%</w:t>
            </w:r>
          </w:p>
        </w:tc>
        <w:tc>
          <w:tcPr>
            <w:tcW w:w="1507"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0.7%</w:t>
            </w:r>
          </w:p>
        </w:tc>
      </w:tr>
      <w:tr w:rsidR="00C22BD7" w:rsidRPr="00401DF0" w:rsidTr="00C94842">
        <w:trPr>
          <w:trHeight w:val="255"/>
        </w:trPr>
        <w:tc>
          <w:tcPr>
            <w:tcW w:w="1050" w:type="dxa"/>
            <w:vMerge/>
            <w:tcBorders>
              <w:left w:val="nil"/>
              <w:right w:val="nil"/>
            </w:tcBorders>
            <w:noWrap/>
            <w:vAlign w:val="bottom"/>
          </w:tcPr>
          <w:p w:rsidR="00C22BD7" w:rsidRDefault="00C22BD7" w:rsidP="00C94842">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Delay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50,807</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-0.1%</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0.2%</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0.1%</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-0.2%</w:t>
            </w:r>
          </w:p>
        </w:tc>
      </w:tr>
      <w:tr w:rsidR="00C22BD7" w:rsidRPr="00401DF0" w:rsidTr="00C94842">
        <w:trPr>
          <w:trHeight w:val="255"/>
        </w:trPr>
        <w:tc>
          <w:tcPr>
            <w:tcW w:w="1050" w:type="dxa"/>
            <w:vMerge/>
            <w:tcBorders>
              <w:left w:val="nil"/>
              <w:right w:val="nil"/>
            </w:tcBorders>
            <w:noWrap/>
            <w:vAlign w:val="bottom"/>
          </w:tcPr>
          <w:p w:rsidR="00C22BD7" w:rsidRDefault="00C22BD7" w:rsidP="00C94842">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 xml:space="preserve">Queues End of </w:t>
            </w:r>
            <w:proofErr w:type="spellStart"/>
            <w:r w:rsidRPr="00401DF0">
              <w:rPr>
                <w:rFonts w:cs="Arial"/>
                <w:sz w:val="20"/>
                <w:szCs w:val="20"/>
                <w:lang w:eastAsia="en-GB"/>
              </w:rPr>
              <w:t>Hour</w:t>
            </w:r>
            <w:proofErr w:type="spellEnd"/>
            <w:r w:rsidRPr="00401DF0">
              <w:rPr>
                <w:rFonts w:cs="Arial"/>
                <w:sz w:val="20"/>
                <w:szCs w:val="20"/>
                <w:lang w:eastAsia="en-GB"/>
              </w:rPr>
              <w:t xml:space="preserve"> (</w:t>
            </w:r>
            <w:proofErr w:type="spellStart"/>
            <w:r w:rsidRPr="00401DF0">
              <w:rPr>
                <w:rFonts w:cs="Arial"/>
                <w:sz w:val="20"/>
                <w:szCs w:val="20"/>
                <w:lang w:eastAsia="en-GB"/>
              </w:rPr>
              <w:t>Veh</w:t>
            </w:r>
            <w:proofErr w:type="spellEnd"/>
            <w:r w:rsidRPr="00401DF0">
              <w:rPr>
                <w:rFonts w:cs="Arial"/>
                <w:sz w:val="20"/>
                <w:szCs w:val="20"/>
                <w:lang w:eastAsia="en-GB"/>
              </w:rPr>
              <w:t>)</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20,136</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-0.5%</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-0.6%</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0.3%</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sidRPr="00401DF0">
              <w:rPr>
                <w:rFonts w:cs="Arial"/>
                <w:color w:val="FF0000"/>
                <w:sz w:val="20"/>
                <w:szCs w:val="20"/>
                <w:lang w:eastAsia="en-GB"/>
              </w:rPr>
              <w:t>-0.2%</w:t>
            </w:r>
          </w:p>
        </w:tc>
      </w:tr>
      <w:tr w:rsidR="00C22BD7" w:rsidRPr="00401DF0" w:rsidTr="00C94842">
        <w:trPr>
          <w:trHeight w:val="255"/>
        </w:trPr>
        <w:tc>
          <w:tcPr>
            <w:tcW w:w="1050" w:type="dxa"/>
            <w:vMerge/>
            <w:tcBorders>
              <w:left w:val="nil"/>
              <w:bottom w:val="single" w:sz="4" w:space="0" w:color="auto"/>
              <w:right w:val="nil"/>
            </w:tcBorders>
            <w:noWrap/>
            <w:vAlign w:val="bottom"/>
          </w:tcPr>
          <w:p w:rsidR="00C22BD7" w:rsidRDefault="00C22BD7">
            <w:pPr>
              <w:keepNext/>
              <w:rPr>
                <w:rFonts w:cs="Arial"/>
                <w:sz w:val="20"/>
                <w:szCs w:val="20"/>
                <w:lang w:eastAsia="en-GB"/>
              </w:rPr>
            </w:pPr>
          </w:p>
        </w:tc>
        <w:tc>
          <w:tcPr>
            <w:tcW w:w="2696" w:type="dxa"/>
            <w:tcBorders>
              <w:top w:val="nil"/>
              <w:left w:val="nil"/>
              <w:bottom w:val="single" w:sz="4" w:space="0" w:color="auto"/>
              <w:right w:val="single" w:sz="4" w:space="0" w:color="auto"/>
            </w:tcBorders>
            <w:noWrap/>
            <w:vAlign w:val="bottom"/>
          </w:tcPr>
          <w:p w:rsidR="00C22BD7" w:rsidRDefault="00C22BD7">
            <w:pPr>
              <w:keepNext/>
              <w:rPr>
                <w:rFonts w:cs="Arial"/>
                <w:sz w:val="20"/>
                <w:szCs w:val="20"/>
                <w:lang w:eastAsia="en-GB"/>
              </w:rPr>
            </w:pPr>
            <w:r>
              <w:rPr>
                <w:rFonts w:cs="Arial"/>
                <w:sz w:val="20"/>
                <w:szCs w:val="20"/>
                <w:lang w:eastAsia="en-GB"/>
              </w:rPr>
              <w:t xml:space="preserve">Average </w:t>
            </w:r>
            <w:r w:rsidRPr="00401DF0">
              <w:rPr>
                <w:rFonts w:cs="Arial"/>
                <w:sz w:val="20"/>
                <w:szCs w:val="20"/>
                <w:lang w:eastAsia="en-GB"/>
              </w:rPr>
              <w:t>Speed (kph)</w:t>
            </w:r>
          </w:p>
        </w:tc>
        <w:tc>
          <w:tcPr>
            <w:tcW w:w="1117" w:type="dxa"/>
            <w:tcBorders>
              <w:top w:val="nil"/>
              <w:left w:val="nil"/>
              <w:bottom w:val="single" w:sz="4" w:space="0" w:color="auto"/>
              <w:right w:val="single" w:sz="4" w:space="0" w:color="auto"/>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41.2</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0.3%</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0.7%</w:t>
            </w:r>
          </w:p>
        </w:tc>
        <w:tc>
          <w:tcPr>
            <w:tcW w:w="111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0.8%</w:t>
            </w:r>
          </w:p>
        </w:tc>
        <w:tc>
          <w:tcPr>
            <w:tcW w:w="150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sidRPr="00401DF0">
              <w:rPr>
                <w:rFonts w:cs="Arial"/>
                <w:sz w:val="20"/>
                <w:szCs w:val="20"/>
                <w:lang w:eastAsia="en-GB"/>
              </w:rPr>
              <w:t>1.0%</w:t>
            </w:r>
          </w:p>
        </w:tc>
      </w:tr>
    </w:tbl>
    <w:p w:rsidR="004631AE" w:rsidRDefault="004631AE">
      <w:pPr>
        <w:pStyle w:val="StylePara311ptNotItalic"/>
        <w:numPr>
          <w:ilvl w:val="0"/>
          <w:numId w:val="0"/>
        </w:numPr>
        <w:ind w:left="680"/>
        <w:jc w:val="both"/>
      </w:pPr>
    </w:p>
    <w:p w:rsidR="004631AE" w:rsidRDefault="004631AE">
      <w:pPr>
        <w:pStyle w:val="Caption"/>
        <w:keepNext/>
        <w:tabs>
          <w:tab w:val="left" w:pos="5777"/>
        </w:tabs>
        <w:spacing w:after="120"/>
        <w:ind w:left="680"/>
        <w:rPr>
          <w:b/>
          <w:sz w:val="20"/>
          <w:szCs w:val="20"/>
        </w:rPr>
      </w:pPr>
      <w:bookmarkStart w:id="139" w:name="_Ref338068384"/>
      <w:bookmarkStart w:id="140" w:name="_Toc341687988"/>
      <w:proofErr w:type="gramStart"/>
      <w:r>
        <w:rPr>
          <w:b/>
          <w:sz w:val="20"/>
          <w:szCs w:val="20"/>
        </w:rPr>
        <w:t>Table 4</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6</w:t>
      </w:r>
      <w:r w:rsidR="007C3B17">
        <w:rPr>
          <w:b/>
          <w:sz w:val="20"/>
          <w:szCs w:val="20"/>
        </w:rPr>
        <w:fldChar w:fldCharType="end"/>
      </w:r>
      <w:bookmarkEnd w:id="139"/>
      <w:r w:rsidRPr="00AF53DC">
        <w:rPr>
          <w:b/>
          <w:sz w:val="20"/>
          <w:szCs w:val="20"/>
        </w:rPr>
        <w:t xml:space="preserve">: </w:t>
      </w:r>
      <w:r>
        <w:rPr>
          <w:b/>
          <w:sz w:val="20"/>
          <w:szCs w:val="20"/>
        </w:rPr>
        <w:t>2041 Forecast Network Performance, With and Without New Crossings, Policy Area</w:t>
      </w:r>
      <w:bookmarkEnd w:id="140"/>
    </w:p>
    <w:tbl>
      <w:tblPr>
        <w:tblW w:w="9699" w:type="dxa"/>
        <w:tblInd w:w="771" w:type="dxa"/>
        <w:tblLook w:val="00A0"/>
      </w:tblPr>
      <w:tblGrid>
        <w:gridCol w:w="1050"/>
        <w:gridCol w:w="2696"/>
        <w:gridCol w:w="1117"/>
        <w:gridCol w:w="1106"/>
        <w:gridCol w:w="1106"/>
        <w:gridCol w:w="1117"/>
        <w:gridCol w:w="1507"/>
      </w:tblGrid>
      <w:tr w:rsidR="00413DD5" w:rsidRPr="00413DD5" w:rsidTr="005548C9">
        <w:trPr>
          <w:trHeight w:val="255"/>
        </w:trPr>
        <w:tc>
          <w:tcPr>
            <w:tcW w:w="1050" w:type="dxa"/>
            <w:tcBorders>
              <w:top w:val="single" w:sz="8" w:space="0" w:color="auto"/>
              <w:left w:val="nil"/>
              <w:bottom w:val="single" w:sz="8" w:space="0" w:color="auto"/>
              <w:right w:val="nil"/>
            </w:tcBorders>
            <w:noWrap/>
            <w:vAlign w:val="center"/>
          </w:tcPr>
          <w:p w:rsidR="00413DD5" w:rsidRPr="00413DD5" w:rsidRDefault="00413DD5" w:rsidP="005548C9">
            <w:pPr>
              <w:keepNext/>
              <w:rPr>
                <w:rFonts w:cs="Arial"/>
                <w:b/>
                <w:sz w:val="20"/>
                <w:szCs w:val="20"/>
                <w:lang w:eastAsia="en-GB"/>
              </w:rPr>
            </w:pPr>
          </w:p>
        </w:tc>
        <w:tc>
          <w:tcPr>
            <w:tcW w:w="2696" w:type="dxa"/>
            <w:tcBorders>
              <w:top w:val="single" w:sz="8" w:space="0" w:color="auto"/>
              <w:left w:val="nil"/>
              <w:bottom w:val="single" w:sz="8" w:space="0" w:color="auto"/>
              <w:right w:val="single" w:sz="4" w:space="0" w:color="auto"/>
            </w:tcBorders>
            <w:noWrap/>
            <w:vAlign w:val="bottom"/>
          </w:tcPr>
          <w:p w:rsidR="00413DD5" w:rsidRPr="00413DD5" w:rsidRDefault="00413DD5" w:rsidP="005548C9">
            <w:pPr>
              <w:keepNext/>
              <w:rPr>
                <w:rFonts w:cs="Arial"/>
                <w:b/>
                <w:sz w:val="20"/>
                <w:szCs w:val="20"/>
                <w:lang w:eastAsia="en-GB"/>
              </w:rPr>
            </w:pPr>
          </w:p>
        </w:tc>
        <w:tc>
          <w:tcPr>
            <w:tcW w:w="1117" w:type="dxa"/>
            <w:tcBorders>
              <w:top w:val="single" w:sz="8" w:space="0" w:color="auto"/>
              <w:left w:val="nil"/>
              <w:bottom w:val="single" w:sz="8" w:space="0" w:color="auto"/>
              <w:right w:val="single" w:sz="4" w:space="0" w:color="auto"/>
            </w:tcBorders>
            <w:noWrap/>
            <w:vAlign w:val="bottom"/>
          </w:tcPr>
          <w:p w:rsidR="00413DD5" w:rsidRPr="00413DD5" w:rsidRDefault="00413DD5" w:rsidP="005548C9">
            <w:pPr>
              <w:keepNext/>
              <w:jc w:val="right"/>
              <w:rPr>
                <w:rFonts w:cs="Arial"/>
                <w:b/>
                <w:sz w:val="20"/>
                <w:szCs w:val="20"/>
                <w:lang w:eastAsia="en-GB"/>
              </w:rPr>
            </w:pPr>
            <w:r w:rsidRPr="00413DD5">
              <w:rPr>
                <w:rFonts w:cs="Arial"/>
                <w:b/>
                <w:sz w:val="20"/>
                <w:szCs w:val="20"/>
                <w:lang w:eastAsia="en-GB"/>
              </w:rPr>
              <w:t>No New Crossing</w:t>
            </w:r>
          </w:p>
        </w:tc>
        <w:tc>
          <w:tcPr>
            <w:tcW w:w="1106" w:type="dxa"/>
            <w:tcBorders>
              <w:top w:val="single" w:sz="8" w:space="0" w:color="auto"/>
              <w:left w:val="nil"/>
              <w:bottom w:val="single" w:sz="8" w:space="0" w:color="auto"/>
              <w:right w:val="nil"/>
            </w:tcBorders>
            <w:noWrap/>
            <w:vAlign w:val="bottom"/>
          </w:tcPr>
          <w:p w:rsidR="00413DD5" w:rsidRPr="00413DD5" w:rsidRDefault="00413DD5" w:rsidP="005548C9">
            <w:pPr>
              <w:keepNext/>
              <w:jc w:val="right"/>
              <w:rPr>
                <w:rFonts w:cs="Arial"/>
                <w:b/>
                <w:sz w:val="20"/>
                <w:szCs w:val="20"/>
                <w:lang w:eastAsia="en-GB"/>
              </w:rPr>
            </w:pPr>
            <w:r w:rsidRPr="00413DD5">
              <w:rPr>
                <w:rFonts w:cs="Arial"/>
                <w:b/>
                <w:sz w:val="20"/>
                <w:szCs w:val="20"/>
                <w:lang w:eastAsia="en-GB"/>
              </w:rPr>
              <w:t>Option A</w:t>
            </w:r>
          </w:p>
        </w:tc>
        <w:tc>
          <w:tcPr>
            <w:tcW w:w="1106" w:type="dxa"/>
            <w:tcBorders>
              <w:top w:val="single" w:sz="8" w:space="0" w:color="auto"/>
              <w:left w:val="nil"/>
              <w:bottom w:val="single" w:sz="8" w:space="0" w:color="auto"/>
              <w:right w:val="nil"/>
            </w:tcBorders>
            <w:noWrap/>
            <w:vAlign w:val="bottom"/>
          </w:tcPr>
          <w:p w:rsidR="00413DD5" w:rsidRPr="00413DD5" w:rsidRDefault="00413DD5" w:rsidP="005548C9">
            <w:pPr>
              <w:keepNext/>
              <w:jc w:val="right"/>
              <w:rPr>
                <w:rFonts w:cs="Arial"/>
                <w:b/>
                <w:sz w:val="20"/>
                <w:szCs w:val="20"/>
                <w:lang w:eastAsia="en-GB"/>
              </w:rPr>
            </w:pPr>
            <w:r w:rsidRPr="00413DD5">
              <w:rPr>
                <w:rFonts w:cs="Arial"/>
                <w:b/>
                <w:sz w:val="20"/>
                <w:szCs w:val="20"/>
                <w:lang w:eastAsia="en-GB"/>
              </w:rPr>
              <w:t>Option B</w:t>
            </w:r>
          </w:p>
        </w:tc>
        <w:tc>
          <w:tcPr>
            <w:tcW w:w="1117" w:type="dxa"/>
            <w:tcBorders>
              <w:top w:val="single" w:sz="8" w:space="0" w:color="auto"/>
              <w:left w:val="nil"/>
              <w:bottom w:val="single" w:sz="8" w:space="0" w:color="auto"/>
              <w:right w:val="nil"/>
            </w:tcBorders>
            <w:noWrap/>
            <w:vAlign w:val="bottom"/>
          </w:tcPr>
          <w:p w:rsidR="00413DD5" w:rsidRPr="00413DD5" w:rsidRDefault="00413DD5" w:rsidP="005548C9">
            <w:pPr>
              <w:keepNext/>
              <w:jc w:val="right"/>
              <w:rPr>
                <w:rFonts w:cs="Arial"/>
                <w:b/>
                <w:sz w:val="20"/>
                <w:szCs w:val="20"/>
                <w:lang w:eastAsia="en-GB"/>
              </w:rPr>
            </w:pPr>
            <w:r w:rsidRPr="00413DD5">
              <w:rPr>
                <w:rFonts w:cs="Arial"/>
                <w:b/>
                <w:sz w:val="20"/>
                <w:szCs w:val="20"/>
                <w:lang w:eastAsia="en-GB"/>
              </w:rPr>
              <w:t>Option C</w:t>
            </w:r>
          </w:p>
        </w:tc>
        <w:tc>
          <w:tcPr>
            <w:tcW w:w="1507" w:type="dxa"/>
            <w:tcBorders>
              <w:top w:val="single" w:sz="8" w:space="0" w:color="auto"/>
              <w:left w:val="nil"/>
              <w:bottom w:val="single" w:sz="8" w:space="0" w:color="auto"/>
              <w:right w:val="nil"/>
            </w:tcBorders>
            <w:noWrap/>
            <w:vAlign w:val="bottom"/>
          </w:tcPr>
          <w:p w:rsidR="00413DD5" w:rsidRPr="00413DD5" w:rsidRDefault="00413DD5" w:rsidP="005548C9">
            <w:pPr>
              <w:keepNext/>
              <w:jc w:val="right"/>
              <w:rPr>
                <w:rFonts w:cs="Arial"/>
                <w:b/>
                <w:sz w:val="20"/>
                <w:szCs w:val="20"/>
                <w:lang w:eastAsia="en-GB"/>
              </w:rPr>
            </w:pPr>
            <w:r w:rsidRPr="00413DD5">
              <w:rPr>
                <w:rFonts w:cs="Arial"/>
                <w:b/>
                <w:sz w:val="20"/>
                <w:szCs w:val="20"/>
                <w:lang w:eastAsia="en-GB"/>
              </w:rPr>
              <w:t xml:space="preserve">Option </w:t>
            </w:r>
            <w:proofErr w:type="spellStart"/>
            <w:r w:rsidRPr="00413DD5">
              <w:rPr>
                <w:rFonts w:cs="Arial"/>
                <w:b/>
                <w:sz w:val="20"/>
                <w:szCs w:val="20"/>
                <w:lang w:eastAsia="en-GB"/>
              </w:rPr>
              <w:t>C</w:t>
            </w:r>
            <w:r w:rsidRPr="00413DD5">
              <w:rPr>
                <w:rFonts w:cs="Arial"/>
                <w:b/>
                <w:sz w:val="20"/>
                <w:szCs w:val="20"/>
                <w:vertAlign w:val="subscript"/>
                <w:lang w:eastAsia="en-GB"/>
              </w:rPr>
              <w:t>variant</w:t>
            </w:r>
            <w:proofErr w:type="spellEnd"/>
          </w:p>
        </w:tc>
      </w:tr>
      <w:tr w:rsidR="00C22BD7" w:rsidRPr="00401DF0" w:rsidTr="00C22BD7">
        <w:trPr>
          <w:trHeight w:val="255"/>
        </w:trPr>
        <w:tc>
          <w:tcPr>
            <w:tcW w:w="1050" w:type="dxa"/>
            <w:vMerge w:val="restart"/>
            <w:tcBorders>
              <w:top w:val="nil"/>
              <w:left w:val="nil"/>
              <w:right w:val="nil"/>
            </w:tcBorders>
            <w:noWrap/>
            <w:vAlign w:val="center"/>
          </w:tcPr>
          <w:p w:rsidR="00C22BD7" w:rsidRDefault="00C22BD7" w:rsidP="00C22BD7">
            <w:pPr>
              <w:keepNext/>
              <w:rPr>
                <w:rFonts w:cs="Arial"/>
                <w:bCs/>
                <w:kern w:val="28"/>
                <w:sz w:val="20"/>
                <w:szCs w:val="20"/>
                <w:lang w:eastAsia="en-GB"/>
              </w:rPr>
            </w:pPr>
            <w:r w:rsidRPr="00401DF0">
              <w:rPr>
                <w:rFonts w:cs="Arial"/>
                <w:sz w:val="20"/>
                <w:szCs w:val="20"/>
                <w:lang w:eastAsia="en-GB"/>
              </w:rPr>
              <w:t>AM Peak</w:t>
            </w:r>
          </w:p>
        </w:tc>
        <w:tc>
          <w:tcPr>
            <w:tcW w:w="2696" w:type="dxa"/>
            <w:tcBorders>
              <w:top w:val="nil"/>
              <w:left w:val="nil"/>
              <w:bottom w:val="nil"/>
              <w:right w:val="single" w:sz="4" w:space="0" w:color="auto"/>
            </w:tcBorders>
            <w:noWrap/>
            <w:vAlign w:val="bottom"/>
          </w:tcPr>
          <w:p w:rsidR="00C22BD7" w:rsidRDefault="00C22BD7">
            <w:pPr>
              <w:keepNext/>
              <w:rPr>
                <w:rFonts w:cs="Arial"/>
                <w:bCs/>
                <w:kern w:val="28"/>
                <w:sz w:val="20"/>
                <w:szCs w:val="20"/>
                <w:lang w:eastAsia="en-GB"/>
              </w:rPr>
            </w:pPr>
            <w:r w:rsidRPr="00401DF0">
              <w:rPr>
                <w:rFonts w:cs="Arial"/>
                <w:sz w:val="20"/>
                <w:szCs w:val="20"/>
                <w:lang w:eastAsia="en-GB"/>
              </w:rPr>
              <w:t>Vehicle Time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bCs/>
                <w:kern w:val="28"/>
                <w:sz w:val="20"/>
                <w:szCs w:val="20"/>
                <w:lang w:eastAsia="en-GB"/>
              </w:rPr>
            </w:pPr>
            <w:r>
              <w:rPr>
                <w:rFonts w:cs="Arial"/>
                <w:sz w:val="20"/>
                <w:szCs w:val="20"/>
              </w:rPr>
              <w:t>132,871</w:t>
            </w:r>
          </w:p>
        </w:tc>
        <w:tc>
          <w:tcPr>
            <w:tcW w:w="1106" w:type="dxa"/>
            <w:tcBorders>
              <w:top w:val="nil"/>
              <w:left w:val="nil"/>
              <w:bottom w:val="nil"/>
              <w:right w:val="nil"/>
            </w:tcBorders>
            <w:noWrap/>
            <w:vAlign w:val="bottom"/>
          </w:tcPr>
          <w:p w:rsidR="00C22BD7" w:rsidRDefault="00C22BD7">
            <w:pPr>
              <w:keepNext/>
              <w:jc w:val="right"/>
              <w:rPr>
                <w:rFonts w:cs="Arial"/>
                <w:bCs/>
                <w:kern w:val="28"/>
                <w:sz w:val="20"/>
                <w:szCs w:val="20"/>
                <w:lang w:eastAsia="en-GB"/>
              </w:rPr>
            </w:pPr>
            <w:r>
              <w:rPr>
                <w:rFonts w:cs="Arial"/>
                <w:sz w:val="20"/>
                <w:szCs w:val="20"/>
              </w:rPr>
              <w:t>0.3%</w:t>
            </w:r>
          </w:p>
        </w:tc>
        <w:tc>
          <w:tcPr>
            <w:tcW w:w="1106" w:type="dxa"/>
            <w:tcBorders>
              <w:top w:val="nil"/>
              <w:left w:val="nil"/>
              <w:bottom w:val="nil"/>
              <w:right w:val="nil"/>
            </w:tcBorders>
            <w:noWrap/>
            <w:vAlign w:val="bottom"/>
          </w:tcPr>
          <w:p w:rsidR="00C22BD7" w:rsidRDefault="00C22BD7">
            <w:pPr>
              <w:keepNext/>
              <w:jc w:val="right"/>
              <w:rPr>
                <w:rFonts w:cs="Arial"/>
                <w:bCs/>
                <w:kern w:val="28"/>
                <w:sz w:val="20"/>
                <w:szCs w:val="20"/>
                <w:lang w:eastAsia="en-GB"/>
              </w:rPr>
            </w:pPr>
            <w:r>
              <w:rPr>
                <w:rFonts w:cs="Arial"/>
                <w:sz w:val="20"/>
                <w:szCs w:val="20"/>
              </w:rPr>
              <w:t>0.6%</w:t>
            </w:r>
          </w:p>
        </w:tc>
        <w:tc>
          <w:tcPr>
            <w:tcW w:w="1117" w:type="dxa"/>
            <w:tcBorders>
              <w:top w:val="nil"/>
              <w:left w:val="nil"/>
              <w:bottom w:val="nil"/>
              <w:right w:val="nil"/>
            </w:tcBorders>
            <w:noWrap/>
            <w:vAlign w:val="bottom"/>
          </w:tcPr>
          <w:p w:rsidR="00C22BD7" w:rsidRDefault="00C22BD7">
            <w:pPr>
              <w:keepNext/>
              <w:jc w:val="right"/>
              <w:rPr>
                <w:rFonts w:cs="Arial"/>
                <w:bCs/>
                <w:kern w:val="28"/>
                <w:sz w:val="20"/>
                <w:szCs w:val="20"/>
                <w:lang w:eastAsia="en-GB"/>
              </w:rPr>
            </w:pPr>
            <w:r>
              <w:rPr>
                <w:rFonts w:cs="Arial"/>
                <w:sz w:val="20"/>
                <w:szCs w:val="20"/>
              </w:rPr>
              <w:t>0.7%</w:t>
            </w:r>
          </w:p>
        </w:tc>
        <w:tc>
          <w:tcPr>
            <w:tcW w:w="1507" w:type="dxa"/>
            <w:tcBorders>
              <w:top w:val="nil"/>
              <w:left w:val="nil"/>
              <w:bottom w:val="nil"/>
              <w:right w:val="nil"/>
            </w:tcBorders>
            <w:noWrap/>
            <w:vAlign w:val="bottom"/>
          </w:tcPr>
          <w:p w:rsidR="00C22BD7" w:rsidRDefault="00C22BD7">
            <w:pPr>
              <w:keepNext/>
              <w:jc w:val="right"/>
              <w:rPr>
                <w:rFonts w:cs="Arial"/>
                <w:bCs/>
                <w:kern w:val="28"/>
                <w:sz w:val="20"/>
                <w:szCs w:val="20"/>
                <w:lang w:eastAsia="en-GB"/>
              </w:rPr>
            </w:pPr>
            <w:r>
              <w:rPr>
                <w:rFonts w:cs="Arial"/>
                <w:sz w:val="20"/>
                <w:szCs w:val="20"/>
              </w:rPr>
              <w:t>0.6%</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Delay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61,993</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-0.1%</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sz w:val="20"/>
                <w:szCs w:val="20"/>
              </w:rPr>
              <w:t>0.0%</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-0.1%</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-0.5%</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 xml:space="preserve">Queues End of </w:t>
            </w:r>
            <w:proofErr w:type="spellStart"/>
            <w:r w:rsidRPr="00401DF0">
              <w:rPr>
                <w:rFonts w:cs="Arial"/>
                <w:sz w:val="20"/>
                <w:szCs w:val="20"/>
                <w:lang w:eastAsia="en-GB"/>
              </w:rPr>
              <w:t>Hour</w:t>
            </w:r>
            <w:proofErr w:type="spellEnd"/>
            <w:r w:rsidRPr="00401DF0">
              <w:rPr>
                <w:rFonts w:cs="Arial"/>
                <w:sz w:val="20"/>
                <w:szCs w:val="20"/>
                <w:lang w:eastAsia="en-GB"/>
              </w:rPr>
              <w:t xml:space="preserve"> (</w:t>
            </w:r>
            <w:proofErr w:type="spellStart"/>
            <w:r w:rsidRPr="00401DF0">
              <w:rPr>
                <w:rFonts w:cs="Arial"/>
                <w:sz w:val="20"/>
                <w:szCs w:val="20"/>
                <w:lang w:eastAsia="en-GB"/>
              </w:rPr>
              <w:t>Veh</w:t>
            </w:r>
            <w:proofErr w:type="spellEnd"/>
            <w:r w:rsidRPr="00401DF0">
              <w:rPr>
                <w:rFonts w:cs="Arial"/>
                <w:sz w:val="20"/>
                <w:szCs w:val="20"/>
                <w:lang w:eastAsia="en-GB"/>
              </w:rPr>
              <w:t>)</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28,428</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-1.9%</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-1.3%</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-1.4%</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-2.0%</w:t>
            </w:r>
          </w:p>
        </w:tc>
      </w:tr>
      <w:tr w:rsidR="00C22BD7" w:rsidRPr="00401DF0" w:rsidTr="00C22BD7">
        <w:trPr>
          <w:trHeight w:val="255"/>
        </w:trPr>
        <w:tc>
          <w:tcPr>
            <w:tcW w:w="1050" w:type="dxa"/>
            <w:vMerge/>
            <w:tcBorders>
              <w:left w:val="nil"/>
              <w:bottom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Pr>
                <w:rFonts w:cs="Arial"/>
                <w:sz w:val="20"/>
                <w:szCs w:val="20"/>
                <w:lang w:eastAsia="en-GB"/>
              </w:rPr>
              <w:t xml:space="preserve">Average </w:t>
            </w:r>
            <w:r w:rsidRPr="00401DF0">
              <w:rPr>
                <w:rFonts w:cs="Arial"/>
                <w:sz w:val="20"/>
                <w:szCs w:val="20"/>
                <w:lang w:eastAsia="en-GB"/>
              </w:rPr>
              <w:t>Speed (kph)</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37.6</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0.6%</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0.8%</w:t>
            </w:r>
          </w:p>
        </w:tc>
        <w:tc>
          <w:tcPr>
            <w:tcW w:w="111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1.1%</w:t>
            </w:r>
          </w:p>
        </w:tc>
        <w:tc>
          <w:tcPr>
            <w:tcW w:w="150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1.4%</w:t>
            </w:r>
          </w:p>
        </w:tc>
      </w:tr>
      <w:tr w:rsidR="00C22BD7" w:rsidRPr="00401DF0" w:rsidTr="00C22BD7">
        <w:trPr>
          <w:trHeight w:val="255"/>
        </w:trPr>
        <w:tc>
          <w:tcPr>
            <w:tcW w:w="1050" w:type="dxa"/>
            <w:vMerge w:val="restart"/>
            <w:tcBorders>
              <w:top w:val="single" w:sz="4" w:space="0" w:color="auto"/>
              <w:left w:val="nil"/>
              <w:right w:val="nil"/>
            </w:tcBorders>
            <w:noWrap/>
            <w:vAlign w:val="center"/>
          </w:tcPr>
          <w:p w:rsidR="00C22BD7" w:rsidRDefault="00C22BD7" w:rsidP="00C22BD7">
            <w:pPr>
              <w:keepNext/>
              <w:rPr>
                <w:rFonts w:cs="Arial"/>
                <w:sz w:val="20"/>
                <w:szCs w:val="20"/>
                <w:lang w:eastAsia="en-GB"/>
              </w:rPr>
            </w:pPr>
            <w:r w:rsidRPr="00401DF0">
              <w:rPr>
                <w:rFonts w:cs="Arial"/>
                <w:sz w:val="20"/>
                <w:szCs w:val="20"/>
                <w:lang w:eastAsia="en-GB"/>
              </w:rPr>
              <w:t>Interpeak</w:t>
            </w:r>
          </w:p>
        </w:tc>
        <w:tc>
          <w:tcPr>
            <w:tcW w:w="2696" w:type="dxa"/>
            <w:tcBorders>
              <w:top w:val="single" w:sz="4" w:space="0" w:color="auto"/>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Time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single" w:sz="4" w:space="0" w:color="auto"/>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111,676</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0.4%</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0.9%</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0.9%</w:t>
            </w:r>
          </w:p>
        </w:tc>
        <w:tc>
          <w:tcPr>
            <w:tcW w:w="1507"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0.8%</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Delay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48,181</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-0.2%</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sz w:val="20"/>
                <w:szCs w:val="20"/>
              </w:rPr>
              <w:t>0.1%</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-0.1%</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-0.4%</w:t>
            </w:r>
          </w:p>
        </w:tc>
      </w:tr>
      <w:tr w:rsidR="00C22BD7" w:rsidRPr="00401DF0" w:rsidTr="00C22BD7">
        <w:trPr>
          <w:trHeight w:val="255"/>
        </w:trPr>
        <w:tc>
          <w:tcPr>
            <w:tcW w:w="1050" w:type="dxa"/>
            <w:vMerge/>
            <w:tcBorders>
              <w:left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 xml:space="preserve">Queues End of </w:t>
            </w:r>
            <w:proofErr w:type="spellStart"/>
            <w:r w:rsidRPr="00401DF0">
              <w:rPr>
                <w:rFonts w:cs="Arial"/>
                <w:sz w:val="20"/>
                <w:szCs w:val="20"/>
                <w:lang w:eastAsia="en-GB"/>
              </w:rPr>
              <w:t>Hour</w:t>
            </w:r>
            <w:proofErr w:type="spellEnd"/>
            <w:r w:rsidRPr="00401DF0">
              <w:rPr>
                <w:rFonts w:cs="Arial"/>
                <w:sz w:val="20"/>
                <w:szCs w:val="20"/>
                <w:lang w:eastAsia="en-GB"/>
              </w:rPr>
              <w:t xml:space="preserve"> (</w:t>
            </w:r>
            <w:proofErr w:type="spellStart"/>
            <w:r w:rsidRPr="00401DF0">
              <w:rPr>
                <w:rFonts w:cs="Arial"/>
                <w:sz w:val="20"/>
                <w:szCs w:val="20"/>
                <w:lang w:eastAsia="en-GB"/>
              </w:rPr>
              <w:t>Veh</w:t>
            </w:r>
            <w:proofErr w:type="spellEnd"/>
            <w:r w:rsidRPr="00401DF0">
              <w:rPr>
                <w:rFonts w:cs="Arial"/>
                <w:sz w:val="20"/>
                <w:szCs w:val="20"/>
                <w:lang w:eastAsia="en-GB"/>
              </w:rPr>
              <w:t>)</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21,027</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-2.6%</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-2.0%</w:t>
            </w:r>
          </w:p>
        </w:tc>
        <w:tc>
          <w:tcPr>
            <w:tcW w:w="111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-1.8%</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-2.4%</w:t>
            </w:r>
          </w:p>
        </w:tc>
      </w:tr>
      <w:tr w:rsidR="00C22BD7" w:rsidRPr="00401DF0" w:rsidTr="00C22BD7">
        <w:trPr>
          <w:trHeight w:val="255"/>
        </w:trPr>
        <w:tc>
          <w:tcPr>
            <w:tcW w:w="1050" w:type="dxa"/>
            <w:vMerge/>
            <w:tcBorders>
              <w:left w:val="nil"/>
              <w:bottom w:val="nil"/>
              <w:right w:val="nil"/>
            </w:tcBorders>
            <w:noWrap/>
            <w:vAlign w:val="center"/>
          </w:tcPr>
          <w:p w:rsidR="00C22BD7" w:rsidRDefault="00C22BD7" w:rsidP="00C22BD7">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Pr>
                <w:rFonts w:cs="Arial"/>
                <w:sz w:val="20"/>
                <w:szCs w:val="20"/>
                <w:lang w:eastAsia="en-GB"/>
              </w:rPr>
              <w:t xml:space="preserve">Average </w:t>
            </w:r>
            <w:r w:rsidRPr="00401DF0">
              <w:rPr>
                <w:rFonts w:cs="Arial"/>
                <w:sz w:val="20"/>
                <w:szCs w:val="20"/>
                <w:lang w:eastAsia="en-GB"/>
              </w:rPr>
              <w:t>Speed (kph)</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40.1</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0.7%</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0.9%</w:t>
            </w:r>
          </w:p>
        </w:tc>
        <w:tc>
          <w:tcPr>
            <w:tcW w:w="111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1.2%</w:t>
            </w:r>
          </w:p>
        </w:tc>
        <w:tc>
          <w:tcPr>
            <w:tcW w:w="150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1.4%</w:t>
            </w:r>
          </w:p>
        </w:tc>
      </w:tr>
      <w:tr w:rsidR="00C22BD7" w:rsidRPr="00401DF0" w:rsidTr="00C22BD7">
        <w:trPr>
          <w:trHeight w:val="255"/>
        </w:trPr>
        <w:tc>
          <w:tcPr>
            <w:tcW w:w="1050" w:type="dxa"/>
            <w:vMerge w:val="restart"/>
            <w:tcBorders>
              <w:top w:val="single" w:sz="4" w:space="0" w:color="auto"/>
              <w:left w:val="nil"/>
              <w:right w:val="nil"/>
            </w:tcBorders>
            <w:noWrap/>
            <w:vAlign w:val="center"/>
          </w:tcPr>
          <w:p w:rsidR="00C22BD7" w:rsidRDefault="00C22BD7" w:rsidP="00C22BD7">
            <w:pPr>
              <w:keepNext/>
              <w:rPr>
                <w:rFonts w:cs="Arial"/>
                <w:sz w:val="20"/>
                <w:szCs w:val="20"/>
                <w:lang w:eastAsia="en-GB"/>
              </w:rPr>
            </w:pPr>
            <w:r w:rsidRPr="00401DF0">
              <w:rPr>
                <w:rFonts w:cs="Arial"/>
                <w:sz w:val="20"/>
                <w:szCs w:val="20"/>
                <w:lang w:eastAsia="en-GB"/>
              </w:rPr>
              <w:t>PM Peak</w:t>
            </w:r>
          </w:p>
        </w:tc>
        <w:tc>
          <w:tcPr>
            <w:tcW w:w="2696" w:type="dxa"/>
            <w:tcBorders>
              <w:top w:val="single" w:sz="4" w:space="0" w:color="auto"/>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Time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single" w:sz="4" w:space="0" w:color="auto"/>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139,255</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0.2%</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0.8%</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0.8%</w:t>
            </w:r>
          </w:p>
        </w:tc>
        <w:tc>
          <w:tcPr>
            <w:tcW w:w="1507"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0.8%</w:t>
            </w:r>
          </w:p>
        </w:tc>
      </w:tr>
      <w:tr w:rsidR="00C22BD7" w:rsidRPr="00401DF0" w:rsidTr="00C94842">
        <w:trPr>
          <w:trHeight w:val="255"/>
        </w:trPr>
        <w:tc>
          <w:tcPr>
            <w:tcW w:w="1050" w:type="dxa"/>
            <w:vMerge/>
            <w:tcBorders>
              <w:left w:val="nil"/>
              <w:right w:val="nil"/>
            </w:tcBorders>
            <w:noWrap/>
            <w:vAlign w:val="bottom"/>
          </w:tcPr>
          <w:p w:rsidR="00C22BD7" w:rsidRDefault="00C22BD7" w:rsidP="00C94842">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Vehicle Delay (</w:t>
            </w:r>
            <w:proofErr w:type="spellStart"/>
            <w:r w:rsidRPr="00401DF0">
              <w:rPr>
                <w:rFonts w:cs="Arial"/>
                <w:sz w:val="20"/>
                <w:szCs w:val="20"/>
                <w:lang w:eastAsia="en-GB"/>
              </w:rPr>
              <w:t>Veh</w:t>
            </w:r>
            <w:proofErr w:type="spellEnd"/>
            <w:r w:rsidRPr="00401DF0">
              <w:rPr>
                <w:rFonts w:cs="Arial"/>
                <w:sz w:val="20"/>
                <w:szCs w:val="20"/>
                <w:lang w:eastAsia="en-GB"/>
              </w:rPr>
              <w:t>-hours)</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65,598</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0.0%</w:t>
            </w:r>
          </w:p>
        </w:tc>
        <w:tc>
          <w:tcPr>
            <w:tcW w:w="1106"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0.5%</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0.2%</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0.0%</w:t>
            </w:r>
          </w:p>
        </w:tc>
      </w:tr>
      <w:tr w:rsidR="00C22BD7" w:rsidRPr="00401DF0" w:rsidTr="00C94842">
        <w:trPr>
          <w:trHeight w:val="255"/>
        </w:trPr>
        <w:tc>
          <w:tcPr>
            <w:tcW w:w="1050" w:type="dxa"/>
            <w:vMerge/>
            <w:tcBorders>
              <w:left w:val="nil"/>
              <w:right w:val="nil"/>
            </w:tcBorders>
            <w:noWrap/>
            <w:vAlign w:val="bottom"/>
          </w:tcPr>
          <w:p w:rsidR="00C22BD7" w:rsidRDefault="00C22BD7" w:rsidP="00C94842">
            <w:pPr>
              <w:keepNext/>
              <w:rPr>
                <w:rFonts w:cs="Arial"/>
                <w:sz w:val="20"/>
                <w:szCs w:val="20"/>
                <w:lang w:eastAsia="en-GB"/>
              </w:rPr>
            </w:pPr>
          </w:p>
        </w:tc>
        <w:tc>
          <w:tcPr>
            <w:tcW w:w="2696" w:type="dxa"/>
            <w:tcBorders>
              <w:top w:val="nil"/>
              <w:left w:val="nil"/>
              <w:bottom w:val="nil"/>
              <w:right w:val="single" w:sz="4" w:space="0" w:color="auto"/>
            </w:tcBorders>
            <w:noWrap/>
            <w:vAlign w:val="bottom"/>
          </w:tcPr>
          <w:p w:rsidR="00C22BD7" w:rsidRDefault="00C22BD7">
            <w:pPr>
              <w:keepNext/>
              <w:rPr>
                <w:rFonts w:cs="Arial"/>
                <w:sz w:val="20"/>
                <w:szCs w:val="20"/>
                <w:lang w:eastAsia="en-GB"/>
              </w:rPr>
            </w:pPr>
            <w:r w:rsidRPr="00401DF0">
              <w:rPr>
                <w:rFonts w:cs="Arial"/>
                <w:sz w:val="20"/>
                <w:szCs w:val="20"/>
                <w:lang w:eastAsia="en-GB"/>
              </w:rPr>
              <w:t xml:space="preserve">Queues End of </w:t>
            </w:r>
            <w:proofErr w:type="spellStart"/>
            <w:r w:rsidRPr="00401DF0">
              <w:rPr>
                <w:rFonts w:cs="Arial"/>
                <w:sz w:val="20"/>
                <w:szCs w:val="20"/>
                <w:lang w:eastAsia="en-GB"/>
              </w:rPr>
              <w:t>Hour</w:t>
            </w:r>
            <w:proofErr w:type="spellEnd"/>
            <w:r w:rsidRPr="00401DF0">
              <w:rPr>
                <w:rFonts w:cs="Arial"/>
                <w:sz w:val="20"/>
                <w:szCs w:val="20"/>
                <w:lang w:eastAsia="en-GB"/>
              </w:rPr>
              <w:t xml:space="preserve"> (</w:t>
            </w:r>
            <w:proofErr w:type="spellStart"/>
            <w:r w:rsidRPr="00401DF0">
              <w:rPr>
                <w:rFonts w:cs="Arial"/>
                <w:sz w:val="20"/>
                <w:szCs w:val="20"/>
                <w:lang w:eastAsia="en-GB"/>
              </w:rPr>
              <w:t>Veh</w:t>
            </w:r>
            <w:proofErr w:type="spellEnd"/>
            <w:r w:rsidRPr="00401DF0">
              <w:rPr>
                <w:rFonts w:cs="Arial"/>
                <w:sz w:val="20"/>
                <w:szCs w:val="20"/>
                <w:lang w:eastAsia="en-GB"/>
              </w:rPr>
              <w:t>)</w:t>
            </w:r>
          </w:p>
        </w:tc>
        <w:tc>
          <w:tcPr>
            <w:tcW w:w="1117" w:type="dxa"/>
            <w:tcBorders>
              <w:top w:val="nil"/>
              <w:left w:val="nil"/>
              <w:bottom w:val="nil"/>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28,578</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-0.4%</w:t>
            </w:r>
          </w:p>
        </w:tc>
        <w:tc>
          <w:tcPr>
            <w:tcW w:w="1106"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sz w:val="20"/>
                <w:szCs w:val="20"/>
              </w:rPr>
              <w:t>0.2%</w:t>
            </w:r>
          </w:p>
        </w:tc>
        <w:tc>
          <w:tcPr>
            <w:tcW w:w="1117" w:type="dxa"/>
            <w:tcBorders>
              <w:top w:val="nil"/>
              <w:left w:val="nil"/>
              <w:bottom w:val="nil"/>
              <w:right w:val="nil"/>
            </w:tcBorders>
            <w:noWrap/>
            <w:vAlign w:val="bottom"/>
          </w:tcPr>
          <w:p w:rsidR="00C22BD7" w:rsidRDefault="00C22BD7">
            <w:pPr>
              <w:keepNext/>
              <w:jc w:val="right"/>
              <w:rPr>
                <w:rFonts w:cs="Arial"/>
                <w:sz w:val="20"/>
                <w:szCs w:val="20"/>
                <w:lang w:eastAsia="en-GB"/>
              </w:rPr>
            </w:pPr>
            <w:r>
              <w:rPr>
                <w:rFonts w:cs="Arial"/>
                <w:sz w:val="20"/>
                <w:szCs w:val="20"/>
              </w:rPr>
              <w:t>0.1%</w:t>
            </w:r>
          </w:p>
        </w:tc>
        <w:tc>
          <w:tcPr>
            <w:tcW w:w="1507" w:type="dxa"/>
            <w:tcBorders>
              <w:top w:val="nil"/>
              <w:left w:val="nil"/>
              <w:bottom w:val="nil"/>
              <w:right w:val="nil"/>
            </w:tcBorders>
            <w:noWrap/>
            <w:vAlign w:val="bottom"/>
          </w:tcPr>
          <w:p w:rsidR="00C22BD7" w:rsidRDefault="00C22BD7">
            <w:pPr>
              <w:keepNext/>
              <w:jc w:val="right"/>
              <w:rPr>
                <w:rFonts w:cs="Arial"/>
                <w:color w:val="FF0000"/>
                <w:sz w:val="20"/>
                <w:szCs w:val="20"/>
                <w:lang w:eastAsia="en-GB"/>
              </w:rPr>
            </w:pPr>
            <w:r>
              <w:rPr>
                <w:rFonts w:cs="Arial"/>
                <w:color w:val="FF0000"/>
                <w:sz w:val="20"/>
                <w:szCs w:val="20"/>
              </w:rPr>
              <w:t>-0.2%</w:t>
            </w:r>
          </w:p>
        </w:tc>
      </w:tr>
      <w:tr w:rsidR="00C22BD7" w:rsidRPr="00401DF0" w:rsidTr="00C94842">
        <w:trPr>
          <w:trHeight w:val="255"/>
        </w:trPr>
        <w:tc>
          <w:tcPr>
            <w:tcW w:w="1050" w:type="dxa"/>
            <w:vMerge/>
            <w:tcBorders>
              <w:left w:val="nil"/>
              <w:bottom w:val="single" w:sz="4" w:space="0" w:color="auto"/>
              <w:right w:val="nil"/>
            </w:tcBorders>
            <w:noWrap/>
            <w:vAlign w:val="bottom"/>
          </w:tcPr>
          <w:p w:rsidR="00C22BD7" w:rsidRDefault="00C22BD7">
            <w:pPr>
              <w:keepNext/>
              <w:rPr>
                <w:rFonts w:cs="Arial"/>
                <w:sz w:val="20"/>
                <w:szCs w:val="20"/>
                <w:lang w:eastAsia="en-GB"/>
              </w:rPr>
            </w:pPr>
          </w:p>
        </w:tc>
        <w:tc>
          <w:tcPr>
            <w:tcW w:w="2696" w:type="dxa"/>
            <w:tcBorders>
              <w:top w:val="nil"/>
              <w:left w:val="nil"/>
              <w:bottom w:val="single" w:sz="4" w:space="0" w:color="auto"/>
              <w:right w:val="single" w:sz="4" w:space="0" w:color="auto"/>
            </w:tcBorders>
            <w:noWrap/>
            <w:vAlign w:val="bottom"/>
          </w:tcPr>
          <w:p w:rsidR="00C22BD7" w:rsidRDefault="00C22BD7">
            <w:pPr>
              <w:keepNext/>
              <w:rPr>
                <w:rFonts w:cs="Arial"/>
                <w:sz w:val="20"/>
                <w:szCs w:val="20"/>
                <w:lang w:eastAsia="en-GB"/>
              </w:rPr>
            </w:pPr>
            <w:r>
              <w:rPr>
                <w:rFonts w:cs="Arial"/>
                <w:sz w:val="20"/>
                <w:szCs w:val="20"/>
                <w:lang w:eastAsia="en-GB"/>
              </w:rPr>
              <w:t xml:space="preserve">Average </w:t>
            </w:r>
            <w:r w:rsidRPr="00401DF0">
              <w:rPr>
                <w:rFonts w:cs="Arial"/>
                <w:sz w:val="20"/>
                <w:szCs w:val="20"/>
                <w:lang w:eastAsia="en-GB"/>
              </w:rPr>
              <w:t>Speed (kph)</w:t>
            </w:r>
          </w:p>
        </w:tc>
        <w:tc>
          <w:tcPr>
            <w:tcW w:w="1117" w:type="dxa"/>
            <w:tcBorders>
              <w:top w:val="nil"/>
              <w:left w:val="nil"/>
              <w:bottom w:val="single" w:sz="4" w:space="0" w:color="auto"/>
              <w:right w:val="single" w:sz="4" w:space="0" w:color="auto"/>
            </w:tcBorders>
            <w:noWrap/>
            <w:vAlign w:val="bottom"/>
          </w:tcPr>
          <w:p w:rsidR="00C22BD7" w:rsidRDefault="00C22BD7">
            <w:pPr>
              <w:keepNext/>
              <w:jc w:val="right"/>
              <w:rPr>
                <w:rFonts w:cs="Arial"/>
                <w:sz w:val="20"/>
                <w:szCs w:val="20"/>
                <w:lang w:eastAsia="en-GB"/>
              </w:rPr>
            </w:pPr>
            <w:r>
              <w:rPr>
                <w:rFonts w:cs="Arial"/>
                <w:sz w:val="20"/>
                <w:szCs w:val="20"/>
              </w:rPr>
              <w:t>37.6</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0.4%</w:t>
            </w:r>
          </w:p>
        </w:tc>
        <w:tc>
          <w:tcPr>
            <w:tcW w:w="1106"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0.5%</w:t>
            </w:r>
          </w:p>
        </w:tc>
        <w:tc>
          <w:tcPr>
            <w:tcW w:w="111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1.0%</w:t>
            </w:r>
          </w:p>
        </w:tc>
        <w:tc>
          <w:tcPr>
            <w:tcW w:w="1507" w:type="dxa"/>
            <w:tcBorders>
              <w:top w:val="nil"/>
              <w:left w:val="nil"/>
              <w:bottom w:val="single" w:sz="4" w:space="0" w:color="auto"/>
              <w:right w:val="nil"/>
            </w:tcBorders>
            <w:noWrap/>
            <w:vAlign w:val="bottom"/>
          </w:tcPr>
          <w:p w:rsidR="00C22BD7" w:rsidRDefault="00C22BD7">
            <w:pPr>
              <w:keepNext/>
              <w:jc w:val="right"/>
              <w:rPr>
                <w:rFonts w:cs="Arial"/>
                <w:sz w:val="20"/>
                <w:szCs w:val="20"/>
                <w:lang w:eastAsia="en-GB"/>
              </w:rPr>
            </w:pPr>
            <w:r>
              <w:rPr>
                <w:rFonts w:cs="Arial"/>
                <w:sz w:val="20"/>
                <w:szCs w:val="20"/>
              </w:rPr>
              <w:t>1.2%</w:t>
            </w:r>
          </w:p>
        </w:tc>
      </w:tr>
    </w:tbl>
    <w:p w:rsidR="004631AE" w:rsidRDefault="004631AE" w:rsidP="009D34F7">
      <w:pPr>
        <w:pStyle w:val="StylePara311ptNotItalic"/>
        <w:numPr>
          <w:ilvl w:val="0"/>
          <w:numId w:val="0"/>
        </w:numPr>
        <w:jc w:val="both"/>
      </w:pPr>
    </w:p>
    <w:p w:rsidR="001C3F67" w:rsidRDefault="004631AE">
      <w:pPr>
        <w:pStyle w:val="Hdg2"/>
        <w:numPr>
          <w:ilvl w:val="1"/>
          <w:numId w:val="4"/>
        </w:numPr>
        <w:tabs>
          <w:tab w:val="left" w:pos="1276"/>
        </w:tabs>
      </w:pPr>
      <w:bookmarkStart w:id="141" w:name="_Ref337455200"/>
      <w:bookmarkStart w:id="142" w:name="_Toc341687953"/>
      <w:r>
        <w:t>Forecast Crossing Flows and Journey Times</w:t>
      </w:r>
      <w:bookmarkEnd w:id="141"/>
      <w:bookmarkEnd w:id="142"/>
    </w:p>
    <w:p w:rsidR="00FE32B2" w:rsidRDefault="004631AE">
      <w:pPr>
        <w:pStyle w:val="StylePara311ptNotItalic"/>
        <w:numPr>
          <w:ilvl w:val="2"/>
          <w:numId w:val="4"/>
        </w:numPr>
        <w:tabs>
          <w:tab w:val="num" w:pos="709"/>
        </w:tabs>
        <w:ind w:left="680"/>
        <w:jc w:val="both"/>
      </w:pPr>
      <w:r w:rsidRPr="005533D8">
        <w:t>Forecast crossing flows for the options and the no</w:t>
      </w:r>
      <w:r>
        <w:t xml:space="preserve"> new</w:t>
      </w:r>
      <w:r w:rsidRPr="005533D8">
        <w:t xml:space="preserve"> crossing scenario are shown in </w:t>
      </w:r>
      <w:fldSimple w:instr=" REF _Ref337560037 \h  \* MERGEFORMAT ">
        <w:r w:rsidR="001A4385" w:rsidRPr="001A4385">
          <w:rPr>
            <w:szCs w:val="20"/>
          </w:rPr>
          <w:t>Table 4.7</w:t>
        </w:r>
      </w:fldSimple>
      <w:r w:rsidRPr="005533D8">
        <w:t xml:space="preserve"> </w:t>
      </w:r>
      <w:r w:rsidRPr="008E2A7F">
        <w:t>and</w:t>
      </w:r>
      <w:r w:rsidR="008E2A7F" w:rsidRPr="008E2A7F">
        <w:t xml:space="preserve"> </w:t>
      </w:r>
      <w:fldSimple w:instr=" REF _Ref340746113 \h  \* MERGEFORMAT ">
        <w:r w:rsidR="001A4385" w:rsidRPr="001A4385">
          <w:rPr>
            <w:rFonts w:cs="Arial"/>
            <w:szCs w:val="20"/>
          </w:rPr>
          <w:t>Table 4.8</w:t>
        </w:r>
      </w:fldSimple>
      <w:r w:rsidRPr="005533D8">
        <w:t xml:space="preserve">. </w:t>
      </w:r>
      <w:r>
        <w:t>Average hourly traffic over the 12 hour modelled period is shown, as the general pattern is the same across all modelled time periods. More detailed tables of crossing flows, including flows by time period, can be found in</w:t>
      </w:r>
      <w:r w:rsidR="007B595E">
        <w:t xml:space="preserve"> Appendix C</w:t>
      </w:r>
      <w:r>
        <w:t>.</w:t>
      </w:r>
    </w:p>
    <w:p w:rsidR="00707E5E" w:rsidRDefault="004631AE">
      <w:pPr>
        <w:pStyle w:val="StylePara311ptNotItalic"/>
        <w:numPr>
          <w:ilvl w:val="2"/>
          <w:numId w:val="4"/>
        </w:numPr>
        <w:tabs>
          <w:tab w:val="num" w:pos="709"/>
        </w:tabs>
        <w:ind w:left="680"/>
        <w:jc w:val="both"/>
      </w:pPr>
      <w:r>
        <w:t xml:space="preserve">All options are forecast to increase traffic over the Thames, and Options B and C are forecast to reduce traffic on the existing </w:t>
      </w:r>
      <w:r w:rsidR="00C94842">
        <w:t>Dartford-Thurrock Crossing</w:t>
      </w:r>
      <w:r>
        <w:t>. Traffic in the Blackwall Tunnel is not forecast to change noticeably as it is currently operating close to capacity.</w:t>
      </w:r>
    </w:p>
    <w:p w:rsidR="00707E5E" w:rsidRDefault="004631AE">
      <w:pPr>
        <w:pStyle w:val="StylePara311ptNotItalic"/>
        <w:numPr>
          <w:ilvl w:val="2"/>
          <w:numId w:val="4"/>
        </w:numPr>
        <w:tabs>
          <w:tab w:val="num" w:pos="709"/>
        </w:tabs>
        <w:ind w:left="680"/>
        <w:jc w:val="both"/>
      </w:pPr>
      <w:r>
        <w:t xml:space="preserve">More northbound than southbound traffic is induced in the option forecasts; this is especially true for Option A. This reflects the capacity constraint northbound on the existing </w:t>
      </w:r>
      <w:r w:rsidR="00C94842">
        <w:t>Dartford-Thurrock Crossing</w:t>
      </w:r>
      <w:r>
        <w:t xml:space="preserve">. </w:t>
      </w:r>
    </w:p>
    <w:p w:rsidR="00707E5E" w:rsidRDefault="004631AE">
      <w:pPr>
        <w:pStyle w:val="StylePara311ptNotItalic"/>
        <w:numPr>
          <w:ilvl w:val="2"/>
          <w:numId w:val="4"/>
        </w:numPr>
        <w:tabs>
          <w:tab w:val="num" w:pos="709"/>
        </w:tabs>
        <w:ind w:left="680"/>
        <w:jc w:val="both"/>
      </w:pPr>
      <w:r>
        <w:t xml:space="preserve">Option </w:t>
      </w:r>
      <w:proofErr w:type="spellStart"/>
      <w:r w:rsidR="00C22BD7">
        <w:t>C</w:t>
      </w:r>
      <w:r w:rsidR="00C22BD7" w:rsidRPr="00C22BD7">
        <w:rPr>
          <w:vertAlign w:val="subscript"/>
        </w:rPr>
        <w:t>variant</w:t>
      </w:r>
      <w:proofErr w:type="spellEnd"/>
      <w:r w:rsidR="00C22BD7">
        <w:t xml:space="preserve"> </w:t>
      </w:r>
      <w:r>
        <w:t xml:space="preserve">generates more traffic in total than Option C, and is also forecast to divert slightly more traffic from the existing crossing; however, both of these effects are slight. As the plots in Section </w:t>
      </w:r>
      <w:r w:rsidR="007C3B17">
        <w:fldChar w:fldCharType="begin"/>
      </w:r>
      <w:r>
        <w:instrText xml:space="preserve"> REF _Ref337455288 \r \h </w:instrText>
      </w:r>
      <w:r w:rsidR="007C3B17">
        <w:fldChar w:fldCharType="separate"/>
      </w:r>
      <w:r w:rsidR="001A4385">
        <w:t>4.5</w:t>
      </w:r>
      <w:r w:rsidR="007C3B17">
        <w:fldChar w:fldCharType="end"/>
      </w:r>
      <w:r>
        <w:t xml:space="preserve"> show, the main effects of the A229 improvement (the addition of which constitutes the Option </w:t>
      </w:r>
      <w:proofErr w:type="spellStart"/>
      <w:r w:rsidR="00C22BD7">
        <w:t>C</w:t>
      </w:r>
      <w:r w:rsidR="00C22BD7" w:rsidRPr="00C22BD7">
        <w:rPr>
          <w:vertAlign w:val="subscript"/>
        </w:rPr>
        <w:t>variant</w:t>
      </w:r>
      <w:proofErr w:type="spellEnd"/>
      <w:r>
        <w:t>) are relatively local</w:t>
      </w:r>
      <w:r w:rsidR="00C22BD7">
        <w:t>ised</w:t>
      </w:r>
      <w:r>
        <w:t>.</w:t>
      </w:r>
    </w:p>
    <w:p w:rsidR="004631AE" w:rsidRDefault="004631AE">
      <w:pPr>
        <w:pStyle w:val="Caption"/>
        <w:keepNext/>
        <w:tabs>
          <w:tab w:val="num" w:pos="1724"/>
          <w:tab w:val="left" w:pos="5777"/>
        </w:tabs>
        <w:spacing w:after="120"/>
        <w:ind w:left="567"/>
        <w:rPr>
          <w:rFonts w:cs="Arial"/>
          <w:b/>
          <w:sz w:val="20"/>
          <w:szCs w:val="20"/>
        </w:rPr>
      </w:pPr>
      <w:bookmarkStart w:id="143" w:name="_Ref337560037"/>
      <w:bookmarkStart w:id="144" w:name="_Toc341687989"/>
      <w:commentRangeStart w:id="145"/>
      <w:proofErr w:type="gramStart"/>
      <w:r w:rsidRPr="003070D9">
        <w:rPr>
          <w:rFonts w:cs="Arial"/>
          <w:b/>
          <w:sz w:val="20"/>
          <w:szCs w:val="20"/>
        </w:rPr>
        <w:lastRenderedPageBreak/>
        <w:t>Table 4.</w:t>
      </w:r>
      <w:proofErr w:type="gramEnd"/>
      <w:r w:rsidR="007C3B17" w:rsidRPr="003070D9">
        <w:rPr>
          <w:rFonts w:cs="Arial"/>
          <w:b/>
          <w:sz w:val="20"/>
          <w:szCs w:val="20"/>
        </w:rPr>
        <w:fldChar w:fldCharType="begin"/>
      </w:r>
      <w:r w:rsidRPr="003070D9">
        <w:rPr>
          <w:rFonts w:cs="Arial"/>
          <w:b/>
          <w:sz w:val="20"/>
          <w:szCs w:val="20"/>
        </w:rPr>
        <w:instrText xml:space="preserve"> SEQ Table \* ARABIC </w:instrText>
      </w:r>
      <w:r w:rsidR="007C3B17" w:rsidRPr="003070D9">
        <w:rPr>
          <w:rFonts w:cs="Arial"/>
          <w:b/>
          <w:sz w:val="20"/>
          <w:szCs w:val="20"/>
        </w:rPr>
        <w:fldChar w:fldCharType="separate"/>
      </w:r>
      <w:r w:rsidR="001A4385">
        <w:rPr>
          <w:rFonts w:cs="Arial"/>
          <w:b/>
          <w:noProof/>
          <w:sz w:val="20"/>
          <w:szCs w:val="20"/>
        </w:rPr>
        <w:t>7</w:t>
      </w:r>
      <w:r w:rsidR="007C3B17" w:rsidRPr="003070D9">
        <w:rPr>
          <w:rFonts w:cs="Arial"/>
          <w:b/>
          <w:sz w:val="20"/>
          <w:szCs w:val="20"/>
        </w:rPr>
        <w:fldChar w:fldCharType="end"/>
      </w:r>
      <w:bookmarkEnd w:id="143"/>
      <w:r w:rsidRPr="003070D9">
        <w:rPr>
          <w:rFonts w:cs="Arial"/>
          <w:b/>
          <w:sz w:val="20"/>
          <w:szCs w:val="20"/>
        </w:rPr>
        <w:t>: 2025 Crossing Vehicle Flows, With and Without New Crossings, Average Hour</w:t>
      </w:r>
      <w:r w:rsidR="00111ADB">
        <w:rPr>
          <w:rFonts w:cs="Arial"/>
          <w:b/>
          <w:sz w:val="20"/>
          <w:szCs w:val="20"/>
        </w:rPr>
        <w:t>,</w:t>
      </w:r>
      <w:r w:rsidRPr="003070D9">
        <w:rPr>
          <w:rFonts w:cs="Arial"/>
          <w:b/>
          <w:sz w:val="20"/>
          <w:szCs w:val="20"/>
        </w:rPr>
        <w:t xml:space="preserve"> </w:t>
      </w:r>
      <w:r w:rsidR="00111ADB">
        <w:rPr>
          <w:rFonts w:cs="Arial"/>
          <w:b/>
          <w:sz w:val="20"/>
          <w:szCs w:val="20"/>
        </w:rPr>
        <w:t>0700-1900</w:t>
      </w:r>
      <w:commentRangeEnd w:id="145"/>
      <w:r w:rsidRPr="003070D9">
        <w:rPr>
          <w:rStyle w:val="CommentReference"/>
          <w:bCs w:val="0"/>
        </w:rPr>
        <w:commentReference w:id="145"/>
      </w:r>
      <w:bookmarkEnd w:id="144"/>
    </w:p>
    <w:tbl>
      <w:tblPr>
        <w:tblW w:w="10082" w:type="dxa"/>
        <w:tblInd w:w="658" w:type="dxa"/>
        <w:tblLayout w:type="fixed"/>
        <w:tblLook w:val="00A0"/>
      </w:tblPr>
      <w:tblGrid>
        <w:gridCol w:w="960"/>
        <w:gridCol w:w="1845"/>
        <w:gridCol w:w="817"/>
        <w:gridCol w:w="767"/>
        <w:gridCol w:w="767"/>
        <w:gridCol w:w="767"/>
        <w:gridCol w:w="898"/>
        <w:gridCol w:w="686"/>
        <w:gridCol w:w="817"/>
        <w:gridCol w:w="817"/>
        <w:gridCol w:w="941"/>
      </w:tblGrid>
      <w:tr w:rsidR="003070D9" w:rsidRPr="003070D9" w:rsidTr="00AF70D1">
        <w:trPr>
          <w:trHeight w:val="255"/>
        </w:trPr>
        <w:tc>
          <w:tcPr>
            <w:tcW w:w="960" w:type="dxa"/>
            <w:tcBorders>
              <w:top w:val="single" w:sz="4" w:space="0" w:color="auto"/>
              <w:left w:val="single" w:sz="4" w:space="0" w:color="auto"/>
              <w:right w:val="single" w:sz="4" w:space="0" w:color="auto"/>
            </w:tcBorders>
            <w:noWrap/>
            <w:vAlign w:val="bottom"/>
          </w:tcPr>
          <w:p w:rsidR="003070D9" w:rsidRPr="003070D9" w:rsidRDefault="003070D9" w:rsidP="007705DB">
            <w:pPr>
              <w:keepNext/>
              <w:rPr>
                <w:rFonts w:cs="Arial"/>
                <w:b/>
                <w:bCs/>
                <w:color w:val="000000"/>
                <w:lang w:eastAsia="en-GB"/>
              </w:rPr>
            </w:pPr>
          </w:p>
        </w:tc>
        <w:tc>
          <w:tcPr>
            <w:tcW w:w="1845" w:type="dxa"/>
            <w:tcBorders>
              <w:top w:val="single" w:sz="4" w:space="0" w:color="auto"/>
              <w:left w:val="single" w:sz="4" w:space="0" w:color="auto"/>
              <w:right w:val="single" w:sz="4" w:space="0" w:color="auto"/>
            </w:tcBorders>
            <w:noWrap/>
            <w:vAlign w:val="bottom"/>
          </w:tcPr>
          <w:p w:rsidR="003070D9" w:rsidRPr="003070D9" w:rsidRDefault="003070D9" w:rsidP="007705DB">
            <w:pPr>
              <w:keepNext/>
              <w:rPr>
                <w:rFonts w:cs="Arial"/>
                <w:color w:val="000000"/>
                <w:lang w:eastAsia="en-GB"/>
              </w:rPr>
            </w:pPr>
          </w:p>
        </w:tc>
        <w:tc>
          <w:tcPr>
            <w:tcW w:w="4016" w:type="dxa"/>
            <w:gridSpan w:val="5"/>
            <w:tcBorders>
              <w:top w:val="single" w:sz="4" w:space="0" w:color="auto"/>
              <w:left w:val="single" w:sz="4" w:space="0" w:color="auto"/>
              <w:right w:val="nil"/>
            </w:tcBorders>
            <w:noWrap/>
            <w:vAlign w:val="center"/>
          </w:tcPr>
          <w:p w:rsidR="001C3F67" w:rsidRDefault="003070D9">
            <w:pPr>
              <w:keepNext/>
              <w:jc w:val="center"/>
              <w:rPr>
                <w:rFonts w:cs="Arial"/>
                <w:b/>
                <w:bCs/>
                <w:color w:val="000000"/>
                <w:lang w:eastAsia="en-GB"/>
              </w:rPr>
            </w:pPr>
            <w:r>
              <w:rPr>
                <w:rFonts w:cs="Arial"/>
                <w:b/>
                <w:bCs/>
                <w:color w:val="000000"/>
                <w:lang w:eastAsia="en-GB"/>
              </w:rPr>
              <w:t>Vehicle Flows</w:t>
            </w:r>
          </w:p>
        </w:tc>
        <w:tc>
          <w:tcPr>
            <w:tcW w:w="3261" w:type="dxa"/>
            <w:gridSpan w:val="4"/>
            <w:tcBorders>
              <w:top w:val="single" w:sz="4" w:space="0" w:color="auto"/>
              <w:left w:val="single" w:sz="4" w:space="0" w:color="auto"/>
              <w:right w:val="single" w:sz="4" w:space="0" w:color="auto"/>
            </w:tcBorders>
            <w:noWrap/>
            <w:vAlign w:val="center"/>
          </w:tcPr>
          <w:p w:rsidR="001C3F67" w:rsidRDefault="003070D9">
            <w:pPr>
              <w:keepNext/>
              <w:jc w:val="center"/>
              <w:rPr>
                <w:rFonts w:cs="Arial"/>
                <w:b/>
                <w:bCs/>
                <w:color w:val="000000"/>
                <w:lang w:eastAsia="en-GB"/>
              </w:rPr>
            </w:pPr>
            <w:r>
              <w:rPr>
                <w:rFonts w:cs="Arial"/>
                <w:b/>
                <w:bCs/>
                <w:color w:val="000000"/>
                <w:lang w:eastAsia="en-GB"/>
              </w:rPr>
              <w:t>Change vs. No New Crossing</w:t>
            </w:r>
          </w:p>
        </w:tc>
      </w:tr>
      <w:tr w:rsidR="003070D9" w:rsidRPr="003070D9" w:rsidTr="00AF70D1">
        <w:trPr>
          <w:trHeight w:val="255"/>
        </w:trPr>
        <w:tc>
          <w:tcPr>
            <w:tcW w:w="960" w:type="dxa"/>
            <w:tcBorders>
              <w:top w:val="nil"/>
              <w:left w:val="single" w:sz="4" w:space="0" w:color="auto"/>
              <w:bottom w:val="single" w:sz="4" w:space="0" w:color="auto"/>
              <w:right w:val="single" w:sz="4" w:space="0" w:color="auto"/>
            </w:tcBorders>
            <w:noWrap/>
            <w:vAlign w:val="bottom"/>
          </w:tcPr>
          <w:p w:rsidR="00C22BD7" w:rsidRPr="003070D9" w:rsidRDefault="00C22BD7" w:rsidP="007705DB">
            <w:pPr>
              <w:keepNext/>
              <w:rPr>
                <w:rFonts w:cs="Arial"/>
                <w:b/>
                <w:bCs/>
                <w:color w:val="000000"/>
                <w:lang w:eastAsia="en-GB"/>
              </w:rPr>
            </w:pPr>
          </w:p>
        </w:tc>
        <w:tc>
          <w:tcPr>
            <w:tcW w:w="1845" w:type="dxa"/>
            <w:tcBorders>
              <w:top w:val="nil"/>
              <w:left w:val="single" w:sz="4" w:space="0" w:color="auto"/>
              <w:bottom w:val="single" w:sz="4" w:space="0" w:color="auto"/>
              <w:right w:val="single" w:sz="4" w:space="0" w:color="auto"/>
            </w:tcBorders>
            <w:noWrap/>
            <w:vAlign w:val="bottom"/>
          </w:tcPr>
          <w:p w:rsidR="00C22BD7" w:rsidRPr="003070D9" w:rsidRDefault="00C22BD7" w:rsidP="007705DB">
            <w:pPr>
              <w:keepNext/>
              <w:rPr>
                <w:rFonts w:cs="Arial"/>
                <w:color w:val="000000"/>
                <w:lang w:eastAsia="en-GB"/>
              </w:rPr>
            </w:pPr>
          </w:p>
        </w:tc>
        <w:tc>
          <w:tcPr>
            <w:tcW w:w="817" w:type="dxa"/>
            <w:tcBorders>
              <w:top w:val="nil"/>
              <w:left w:val="single" w:sz="4" w:space="0" w:color="auto"/>
              <w:bottom w:val="single" w:sz="4" w:space="0" w:color="auto"/>
              <w:right w:val="nil"/>
            </w:tcBorders>
            <w:noWrap/>
          </w:tcPr>
          <w:p w:rsidR="001C3F67" w:rsidRDefault="002414A8">
            <w:pPr>
              <w:keepNext/>
              <w:jc w:val="right"/>
              <w:rPr>
                <w:rFonts w:cs="Arial"/>
                <w:b/>
                <w:bCs/>
                <w:color w:val="000000"/>
                <w:lang w:eastAsia="en-GB"/>
              </w:rPr>
            </w:pPr>
            <w:proofErr w:type="spellStart"/>
            <w:r w:rsidRPr="002414A8">
              <w:rPr>
                <w:rFonts w:cs="Arial"/>
                <w:b/>
                <w:bCs/>
                <w:color w:val="000000"/>
                <w:lang w:eastAsia="en-GB"/>
              </w:rPr>
              <w:t>NoNC</w:t>
            </w:r>
            <w:proofErr w:type="spellEnd"/>
          </w:p>
        </w:tc>
        <w:tc>
          <w:tcPr>
            <w:tcW w:w="767"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A</w:t>
            </w:r>
            <w:proofErr w:type="spellEnd"/>
          </w:p>
        </w:tc>
        <w:tc>
          <w:tcPr>
            <w:tcW w:w="767"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B</w:t>
            </w:r>
            <w:proofErr w:type="spellEnd"/>
          </w:p>
        </w:tc>
        <w:tc>
          <w:tcPr>
            <w:tcW w:w="767"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C</w:t>
            </w:r>
            <w:proofErr w:type="spellEnd"/>
          </w:p>
        </w:tc>
        <w:tc>
          <w:tcPr>
            <w:tcW w:w="898" w:type="dxa"/>
            <w:tcBorders>
              <w:top w:val="nil"/>
              <w:left w:val="nil"/>
              <w:bottom w:val="single" w:sz="4" w:space="0" w:color="auto"/>
              <w:right w:val="nil"/>
            </w:tcBorders>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C</w:t>
            </w:r>
            <w:r w:rsidR="002414A8" w:rsidRPr="002414A8">
              <w:rPr>
                <w:rFonts w:cs="Arial"/>
                <w:b/>
                <w:bCs/>
                <w:color w:val="000000"/>
                <w:vertAlign w:val="subscript"/>
                <w:lang w:eastAsia="en-GB"/>
              </w:rPr>
              <w:t>var</w:t>
            </w:r>
            <w:proofErr w:type="spellEnd"/>
          </w:p>
        </w:tc>
        <w:tc>
          <w:tcPr>
            <w:tcW w:w="686" w:type="dxa"/>
            <w:tcBorders>
              <w:top w:val="nil"/>
              <w:left w:val="single" w:sz="4" w:space="0" w:color="auto"/>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A</w:t>
            </w:r>
            <w:proofErr w:type="spellEnd"/>
          </w:p>
        </w:tc>
        <w:tc>
          <w:tcPr>
            <w:tcW w:w="817"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B</w:t>
            </w:r>
            <w:proofErr w:type="spellEnd"/>
          </w:p>
        </w:tc>
        <w:tc>
          <w:tcPr>
            <w:tcW w:w="817"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C</w:t>
            </w:r>
            <w:proofErr w:type="spellEnd"/>
          </w:p>
        </w:tc>
        <w:tc>
          <w:tcPr>
            <w:tcW w:w="941" w:type="dxa"/>
            <w:tcBorders>
              <w:top w:val="nil"/>
              <w:left w:val="nil"/>
              <w:bottom w:val="single" w:sz="4" w:space="0" w:color="auto"/>
              <w:right w:val="single" w:sz="4" w:space="0" w:color="auto"/>
            </w:tcBorders>
          </w:tcPr>
          <w:p w:rsidR="001C3F67" w:rsidRDefault="00AF70D1">
            <w:pPr>
              <w:keepNext/>
              <w:jc w:val="right"/>
              <w:rPr>
                <w:rFonts w:cs="Arial"/>
                <w:b/>
                <w:bCs/>
                <w:color w:val="000000"/>
                <w:lang w:eastAsia="en-GB"/>
              </w:rPr>
            </w:pPr>
            <w:proofErr w:type="spellStart"/>
            <w:r>
              <w:rPr>
                <w:rFonts w:cs="Arial"/>
                <w:b/>
                <w:bCs/>
                <w:color w:val="000000"/>
                <w:lang w:eastAsia="en-GB"/>
              </w:rPr>
              <w:t>Opt</w:t>
            </w:r>
            <w:r w:rsidR="002414A8" w:rsidRPr="002414A8">
              <w:rPr>
                <w:rFonts w:cs="Arial"/>
                <w:b/>
                <w:bCs/>
                <w:color w:val="000000"/>
                <w:lang w:eastAsia="en-GB"/>
              </w:rPr>
              <w:t>C</w:t>
            </w:r>
            <w:r w:rsidR="002414A8" w:rsidRPr="002414A8">
              <w:rPr>
                <w:rFonts w:cs="Arial"/>
                <w:b/>
                <w:bCs/>
                <w:color w:val="000000"/>
                <w:vertAlign w:val="subscript"/>
                <w:lang w:eastAsia="en-GB"/>
              </w:rPr>
              <w:t>var</w:t>
            </w:r>
            <w:proofErr w:type="spellEnd"/>
          </w:p>
        </w:tc>
      </w:tr>
      <w:tr w:rsidR="003070D9" w:rsidRPr="003070D9" w:rsidTr="00AF70D1">
        <w:trPr>
          <w:trHeight w:val="300"/>
        </w:trPr>
        <w:tc>
          <w:tcPr>
            <w:tcW w:w="960" w:type="dxa"/>
            <w:vMerge w:val="restart"/>
            <w:tcBorders>
              <w:top w:val="single" w:sz="4" w:space="0" w:color="auto"/>
              <w:left w:val="nil"/>
              <w:bottom w:val="single" w:sz="4" w:space="0" w:color="auto"/>
              <w:right w:val="single" w:sz="4" w:space="0" w:color="auto"/>
            </w:tcBorders>
            <w:textDirection w:val="btLr"/>
            <w:vAlign w:val="center"/>
          </w:tcPr>
          <w:p w:rsidR="004631AE" w:rsidRPr="003070D9" w:rsidRDefault="002414A8" w:rsidP="007705DB">
            <w:pPr>
              <w:keepNext/>
              <w:jc w:val="center"/>
              <w:rPr>
                <w:rFonts w:cs="Arial"/>
                <w:lang w:eastAsia="en-GB"/>
              </w:rPr>
            </w:pPr>
            <w:r w:rsidRPr="002414A8">
              <w:rPr>
                <w:rFonts w:cs="Arial"/>
                <w:lang w:eastAsia="en-GB"/>
              </w:rPr>
              <w:t>Northbound Thames Screenline</w:t>
            </w:r>
          </w:p>
        </w:tc>
        <w:tc>
          <w:tcPr>
            <w:tcW w:w="1845" w:type="dxa"/>
            <w:tcBorders>
              <w:top w:val="single" w:sz="4" w:space="0" w:color="auto"/>
              <w:left w:val="nil"/>
              <w:bottom w:val="nil"/>
              <w:right w:val="single" w:sz="4" w:space="0" w:color="auto"/>
            </w:tcBorders>
            <w:noWrap/>
            <w:vAlign w:val="bottom"/>
          </w:tcPr>
          <w:p w:rsidR="004631AE" w:rsidRPr="003070D9" w:rsidRDefault="002414A8" w:rsidP="007705DB">
            <w:pPr>
              <w:keepNext/>
              <w:rPr>
                <w:rFonts w:cs="Arial"/>
                <w:lang w:eastAsia="en-GB"/>
              </w:rPr>
            </w:pPr>
            <w:r w:rsidRPr="002414A8">
              <w:rPr>
                <w:rFonts w:cs="Arial"/>
                <w:lang w:eastAsia="en-GB"/>
              </w:rPr>
              <w:t>Blackwall Tunnel</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3,161</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3,161</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3,159</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3,162</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3,162</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-1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-3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0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0 </w:t>
            </w:r>
          </w:p>
        </w:tc>
      </w:tr>
      <w:tr w:rsidR="003070D9" w:rsidRPr="003070D9" w:rsidTr="00AF70D1">
        <w:trPr>
          <w:trHeight w:val="300"/>
        </w:trPr>
        <w:tc>
          <w:tcPr>
            <w:tcW w:w="960" w:type="dxa"/>
            <w:vMerge/>
            <w:tcBorders>
              <w:top w:val="nil"/>
              <w:left w:val="nil"/>
              <w:bottom w:val="single" w:sz="4" w:space="0" w:color="auto"/>
              <w:right w:val="single" w:sz="4" w:space="0" w:color="auto"/>
            </w:tcBorders>
            <w:vAlign w:val="center"/>
          </w:tcPr>
          <w:p w:rsidR="004631AE" w:rsidRPr="003070D9" w:rsidRDefault="004631AE" w:rsidP="007705DB">
            <w:pPr>
              <w:keepNext/>
              <w:rPr>
                <w:rFonts w:cs="Arial"/>
                <w:lang w:eastAsia="en-GB"/>
              </w:rPr>
            </w:pPr>
          </w:p>
        </w:tc>
        <w:tc>
          <w:tcPr>
            <w:tcW w:w="1845" w:type="dxa"/>
            <w:tcBorders>
              <w:top w:val="nil"/>
              <w:left w:val="nil"/>
              <w:bottom w:val="nil"/>
              <w:right w:val="single" w:sz="4" w:space="0" w:color="auto"/>
            </w:tcBorders>
            <w:noWrap/>
            <w:vAlign w:val="bottom"/>
          </w:tcPr>
          <w:p w:rsidR="004631AE" w:rsidRPr="003070D9" w:rsidRDefault="002414A8" w:rsidP="007705DB">
            <w:pPr>
              <w:keepNext/>
              <w:rPr>
                <w:rFonts w:cs="Arial"/>
                <w:lang w:eastAsia="en-GB"/>
              </w:rPr>
            </w:pPr>
            <w:r w:rsidRPr="002414A8">
              <w:rPr>
                <w:rFonts w:cs="Arial"/>
                <w:lang w:eastAsia="en-GB"/>
              </w:rPr>
              <w:t>Dartford-Thurrock Crossing</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4,883</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5,942</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4,710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4,484</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4,482</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1,059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-173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-399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-401 </w:t>
            </w:r>
          </w:p>
        </w:tc>
      </w:tr>
      <w:tr w:rsidR="003070D9" w:rsidRPr="003070D9" w:rsidTr="00AF70D1">
        <w:trPr>
          <w:trHeight w:val="300"/>
        </w:trPr>
        <w:tc>
          <w:tcPr>
            <w:tcW w:w="960" w:type="dxa"/>
            <w:vMerge/>
            <w:tcBorders>
              <w:top w:val="nil"/>
              <w:left w:val="nil"/>
              <w:bottom w:val="single" w:sz="4" w:space="0" w:color="auto"/>
              <w:right w:val="single" w:sz="4" w:space="0" w:color="auto"/>
            </w:tcBorders>
            <w:vAlign w:val="center"/>
          </w:tcPr>
          <w:p w:rsidR="004631AE" w:rsidRPr="003070D9" w:rsidRDefault="004631AE" w:rsidP="007705DB">
            <w:pPr>
              <w:keepNext/>
              <w:rPr>
                <w:rFonts w:cs="Arial"/>
                <w:lang w:eastAsia="en-GB"/>
              </w:rPr>
            </w:pPr>
          </w:p>
        </w:tc>
        <w:tc>
          <w:tcPr>
            <w:tcW w:w="1845" w:type="dxa"/>
            <w:tcBorders>
              <w:top w:val="nil"/>
              <w:left w:val="nil"/>
              <w:bottom w:val="nil"/>
              <w:right w:val="single" w:sz="4" w:space="0" w:color="auto"/>
            </w:tcBorders>
            <w:noWrap/>
            <w:vAlign w:val="bottom"/>
          </w:tcPr>
          <w:p w:rsidR="004631AE" w:rsidRPr="003070D9" w:rsidRDefault="002414A8" w:rsidP="007705DB">
            <w:pPr>
              <w:keepNext/>
              <w:rPr>
                <w:rFonts w:cs="Arial"/>
                <w:lang w:eastAsia="en-GB"/>
              </w:rPr>
            </w:pPr>
            <w:r w:rsidRPr="002414A8">
              <w:rPr>
                <w:rFonts w:cs="Arial"/>
                <w:lang w:eastAsia="en-GB"/>
              </w:rPr>
              <w:t>Option B/C</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1,770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2,125</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2,197</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0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1,770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2,125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2,197 </w:t>
            </w:r>
          </w:p>
        </w:tc>
      </w:tr>
      <w:tr w:rsidR="003070D9" w:rsidRPr="003070D9" w:rsidTr="00AF70D1">
        <w:trPr>
          <w:trHeight w:val="300"/>
        </w:trPr>
        <w:tc>
          <w:tcPr>
            <w:tcW w:w="960" w:type="dxa"/>
            <w:vMerge/>
            <w:tcBorders>
              <w:top w:val="nil"/>
              <w:left w:val="nil"/>
              <w:bottom w:val="single" w:sz="4" w:space="0" w:color="auto"/>
              <w:right w:val="single" w:sz="4" w:space="0" w:color="auto"/>
            </w:tcBorders>
            <w:vAlign w:val="center"/>
          </w:tcPr>
          <w:p w:rsidR="004631AE" w:rsidRPr="003070D9" w:rsidRDefault="004631AE" w:rsidP="007705DB">
            <w:pPr>
              <w:keepNext/>
              <w:rPr>
                <w:rFonts w:cs="Arial"/>
                <w:lang w:eastAsia="en-GB"/>
              </w:rPr>
            </w:pPr>
          </w:p>
        </w:tc>
        <w:tc>
          <w:tcPr>
            <w:tcW w:w="1845" w:type="dxa"/>
            <w:tcBorders>
              <w:top w:val="nil"/>
              <w:left w:val="nil"/>
              <w:bottom w:val="single" w:sz="4" w:space="0" w:color="auto"/>
              <w:right w:val="single" w:sz="4" w:space="0" w:color="auto"/>
            </w:tcBorders>
            <w:noWrap/>
            <w:vAlign w:val="bottom"/>
          </w:tcPr>
          <w:p w:rsidR="004631AE" w:rsidRPr="003070D9" w:rsidRDefault="002414A8" w:rsidP="007705DB">
            <w:pPr>
              <w:keepNext/>
              <w:rPr>
                <w:rFonts w:cs="Arial"/>
                <w:b/>
                <w:bCs/>
                <w:iCs/>
                <w:lang w:eastAsia="en-GB"/>
              </w:rPr>
            </w:pPr>
            <w:r w:rsidRPr="002414A8">
              <w:rPr>
                <w:rFonts w:cs="Arial"/>
                <w:b/>
                <w:bCs/>
                <w:iCs/>
                <w:lang w:eastAsia="en-GB"/>
              </w:rPr>
              <w:t>Total</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8,044</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9,102</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9,639</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9,771</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9,840</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1,058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1,595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1,726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1,796 </w:t>
            </w:r>
          </w:p>
        </w:tc>
      </w:tr>
      <w:tr w:rsidR="003070D9" w:rsidRPr="003070D9" w:rsidTr="00AF70D1">
        <w:trPr>
          <w:trHeight w:val="300"/>
        </w:trPr>
        <w:tc>
          <w:tcPr>
            <w:tcW w:w="960" w:type="dxa"/>
            <w:tcBorders>
              <w:top w:val="nil"/>
              <w:left w:val="nil"/>
              <w:bottom w:val="nil"/>
              <w:right w:val="nil"/>
            </w:tcBorders>
            <w:noWrap/>
            <w:vAlign w:val="bottom"/>
          </w:tcPr>
          <w:p w:rsidR="004631AE" w:rsidRPr="003070D9" w:rsidRDefault="004631AE" w:rsidP="007705DB">
            <w:pPr>
              <w:keepNext/>
              <w:rPr>
                <w:rFonts w:cs="Arial"/>
                <w:color w:val="000000"/>
                <w:lang w:eastAsia="en-GB"/>
              </w:rPr>
            </w:pPr>
          </w:p>
        </w:tc>
        <w:tc>
          <w:tcPr>
            <w:tcW w:w="1845" w:type="dxa"/>
            <w:tcBorders>
              <w:top w:val="nil"/>
              <w:left w:val="nil"/>
              <w:bottom w:val="nil"/>
              <w:right w:val="nil"/>
            </w:tcBorders>
            <w:noWrap/>
            <w:vAlign w:val="bottom"/>
          </w:tcPr>
          <w:p w:rsidR="004631AE" w:rsidRPr="003070D9" w:rsidRDefault="004631AE" w:rsidP="007705DB">
            <w:pPr>
              <w:keepNext/>
              <w:rPr>
                <w:rFonts w:cs="Arial"/>
                <w:color w:val="000000"/>
                <w:lang w:eastAsia="en-GB"/>
              </w:rPr>
            </w:pPr>
          </w:p>
        </w:tc>
        <w:tc>
          <w:tcPr>
            <w:tcW w:w="817" w:type="dxa"/>
            <w:tcBorders>
              <w:top w:val="single" w:sz="4" w:space="0" w:color="auto"/>
              <w:left w:val="single" w:sz="4" w:space="0" w:color="auto"/>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767"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767"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767"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898"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686" w:type="dxa"/>
            <w:tcBorders>
              <w:top w:val="single" w:sz="4" w:space="0" w:color="auto"/>
              <w:left w:val="single" w:sz="4" w:space="0" w:color="auto"/>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817"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817"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c>
          <w:tcPr>
            <w:tcW w:w="941" w:type="dxa"/>
            <w:tcBorders>
              <w:top w:val="single" w:sz="4" w:space="0" w:color="auto"/>
              <w:left w:val="nil"/>
              <w:bottom w:val="single" w:sz="4" w:space="0" w:color="auto"/>
              <w:right w:val="nil"/>
            </w:tcBorders>
            <w:noWrap/>
            <w:vAlign w:val="bottom"/>
          </w:tcPr>
          <w:p w:rsidR="004631AE" w:rsidRPr="003070D9" w:rsidRDefault="002414A8" w:rsidP="007705DB">
            <w:pPr>
              <w:keepNext/>
              <w:rPr>
                <w:rFonts w:cs="Arial"/>
                <w:color w:val="000000"/>
              </w:rPr>
            </w:pPr>
            <w:r w:rsidRPr="002414A8">
              <w:rPr>
                <w:rFonts w:cs="Arial"/>
                <w:color w:val="000000"/>
              </w:rPr>
              <w:t> </w:t>
            </w:r>
          </w:p>
        </w:tc>
      </w:tr>
      <w:tr w:rsidR="003070D9" w:rsidRPr="003070D9" w:rsidTr="00AF70D1">
        <w:trPr>
          <w:trHeight w:val="300"/>
        </w:trPr>
        <w:tc>
          <w:tcPr>
            <w:tcW w:w="960" w:type="dxa"/>
            <w:vMerge w:val="restart"/>
            <w:tcBorders>
              <w:top w:val="single" w:sz="4" w:space="0" w:color="auto"/>
              <w:left w:val="nil"/>
              <w:bottom w:val="single" w:sz="4" w:space="0" w:color="auto"/>
              <w:right w:val="single" w:sz="4" w:space="0" w:color="auto"/>
            </w:tcBorders>
            <w:textDirection w:val="btLr"/>
            <w:vAlign w:val="center"/>
          </w:tcPr>
          <w:p w:rsidR="004631AE" w:rsidRPr="003070D9" w:rsidRDefault="002414A8" w:rsidP="007705DB">
            <w:pPr>
              <w:keepNext/>
              <w:jc w:val="center"/>
              <w:rPr>
                <w:rFonts w:cs="Arial"/>
                <w:lang w:eastAsia="en-GB"/>
              </w:rPr>
            </w:pPr>
            <w:r w:rsidRPr="002414A8">
              <w:rPr>
                <w:rFonts w:cs="Arial"/>
                <w:lang w:eastAsia="en-GB"/>
              </w:rPr>
              <w:t>Southbound Thames Screenline</w:t>
            </w:r>
          </w:p>
        </w:tc>
        <w:tc>
          <w:tcPr>
            <w:tcW w:w="1845" w:type="dxa"/>
            <w:tcBorders>
              <w:top w:val="single" w:sz="4" w:space="0" w:color="auto"/>
              <w:left w:val="nil"/>
              <w:bottom w:val="nil"/>
              <w:right w:val="single" w:sz="4" w:space="0" w:color="auto"/>
            </w:tcBorders>
            <w:noWrap/>
            <w:vAlign w:val="bottom"/>
          </w:tcPr>
          <w:p w:rsidR="004631AE" w:rsidRPr="003070D9" w:rsidRDefault="002414A8" w:rsidP="007705DB">
            <w:pPr>
              <w:keepNext/>
              <w:rPr>
                <w:rFonts w:cs="Arial"/>
                <w:lang w:eastAsia="en-GB"/>
              </w:rPr>
            </w:pPr>
            <w:r w:rsidRPr="002414A8">
              <w:rPr>
                <w:rFonts w:cs="Arial"/>
                <w:lang w:eastAsia="en-GB"/>
              </w:rPr>
              <w:t>Blackwall Tunnel</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2,972</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2,970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2,945</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2,945</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2,949</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-2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-27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-27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-23 </w:t>
            </w:r>
          </w:p>
        </w:tc>
      </w:tr>
      <w:tr w:rsidR="003070D9" w:rsidRPr="003070D9" w:rsidTr="00AF70D1">
        <w:trPr>
          <w:trHeight w:val="300"/>
        </w:trPr>
        <w:tc>
          <w:tcPr>
            <w:tcW w:w="960" w:type="dxa"/>
            <w:vMerge/>
            <w:tcBorders>
              <w:top w:val="single" w:sz="4" w:space="0" w:color="auto"/>
              <w:left w:val="nil"/>
              <w:bottom w:val="single" w:sz="4" w:space="0" w:color="auto"/>
              <w:right w:val="single" w:sz="4" w:space="0" w:color="auto"/>
            </w:tcBorders>
            <w:vAlign w:val="center"/>
          </w:tcPr>
          <w:p w:rsidR="004631AE" w:rsidRPr="003070D9" w:rsidRDefault="004631AE" w:rsidP="007705DB">
            <w:pPr>
              <w:keepNext/>
              <w:rPr>
                <w:rFonts w:cs="Arial"/>
                <w:lang w:eastAsia="en-GB"/>
              </w:rPr>
            </w:pPr>
          </w:p>
        </w:tc>
        <w:tc>
          <w:tcPr>
            <w:tcW w:w="1845" w:type="dxa"/>
            <w:tcBorders>
              <w:top w:val="nil"/>
              <w:left w:val="nil"/>
              <w:bottom w:val="nil"/>
              <w:right w:val="single" w:sz="4" w:space="0" w:color="auto"/>
            </w:tcBorders>
            <w:noWrap/>
            <w:vAlign w:val="bottom"/>
          </w:tcPr>
          <w:p w:rsidR="004631AE" w:rsidRPr="003070D9" w:rsidRDefault="002414A8" w:rsidP="007705DB">
            <w:pPr>
              <w:keepNext/>
              <w:rPr>
                <w:rFonts w:cs="Arial"/>
                <w:lang w:eastAsia="en-GB"/>
              </w:rPr>
            </w:pPr>
            <w:r w:rsidRPr="002414A8">
              <w:rPr>
                <w:rFonts w:cs="Arial"/>
                <w:lang w:eastAsia="en-GB"/>
              </w:rPr>
              <w:t>Dartford-Thurrock Crossing</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5,383</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5,649</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4,791</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4,535</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4,530</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266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-592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-849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FF0000"/>
              </w:rPr>
              <w:t xml:space="preserve">-853 </w:t>
            </w:r>
          </w:p>
        </w:tc>
      </w:tr>
      <w:tr w:rsidR="003070D9" w:rsidRPr="003070D9" w:rsidTr="00AF70D1">
        <w:trPr>
          <w:trHeight w:val="300"/>
        </w:trPr>
        <w:tc>
          <w:tcPr>
            <w:tcW w:w="960" w:type="dxa"/>
            <w:vMerge/>
            <w:tcBorders>
              <w:top w:val="single" w:sz="4" w:space="0" w:color="auto"/>
              <w:left w:val="nil"/>
              <w:bottom w:val="single" w:sz="4" w:space="0" w:color="auto"/>
              <w:right w:val="single" w:sz="4" w:space="0" w:color="auto"/>
            </w:tcBorders>
            <w:vAlign w:val="center"/>
          </w:tcPr>
          <w:p w:rsidR="004631AE" w:rsidRPr="003070D9" w:rsidRDefault="004631AE" w:rsidP="007705DB">
            <w:pPr>
              <w:keepNext/>
              <w:rPr>
                <w:rFonts w:cs="Arial"/>
                <w:lang w:eastAsia="en-GB"/>
              </w:rPr>
            </w:pPr>
          </w:p>
        </w:tc>
        <w:tc>
          <w:tcPr>
            <w:tcW w:w="1845" w:type="dxa"/>
            <w:tcBorders>
              <w:top w:val="nil"/>
              <w:left w:val="nil"/>
              <w:bottom w:val="nil"/>
              <w:right w:val="single" w:sz="4" w:space="0" w:color="auto"/>
            </w:tcBorders>
            <w:noWrap/>
            <w:vAlign w:val="bottom"/>
          </w:tcPr>
          <w:p w:rsidR="004631AE" w:rsidRPr="003070D9" w:rsidRDefault="002414A8" w:rsidP="007705DB">
            <w:pPr>
              <w:keepNext/>
              <w:rPr>
                <w:rFonts w:cs="Arial"/>
                <w:lang w:eastAsia="en-GB"/>
              </w:rPr>
            </w:pPr>
            <w:r w:rsidRPr="002414A8">
              <w:rPr>
                <w:rFonts w:cs="Arial"/>
                <w:lang w:eastAsia="en-GB"/>
              </w:rPr>
              <w:t>Option B</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0</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1,543</w:t>
            </w:r>
          </w:p>
        </w:tc>
        <w:tc>
          <w:tcPr>
            <w:tcW w:w="76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1,828</w:t>
            </w:r>
          </w:p>
        </w:tc>
        <w:tc>
          <w:tcPr>
            <w:tcW w:w="898"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1,908</w:t>
            </w:r>
          </w:p>
        </w:tc>
        <w:tc>
          <w:tcPr>
            <w:tcW w:w="686" w:type="dxa"/>
            <w:tcBorders>
              <w:top w:val="nil"/>
              <w:left w:val="single" w:sz="4" w:space="0" w:color="auto"/>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0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1,543 </w:t>
            </w:r>
          </w:p>
        </w:tc>
        <w:tc>
          <w:tcPr>
            <w:tcW w:w="817"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1,828 </w:t>
            </w:r>
          </w:p>
        </w:tc>
        <w:tc>
          <w:tcPr>
            <w:tcW w:w="941" w:type="dxa"/>
            <w:tcBorders>
              <w:top w:val="nil"/>
              <w:left w:val="nil"/>
              <w:bottom w:val="nil"/>
              <w:right w:val="nil"/>
            </w:tcBorders>
            <w:noWrap/>
            <w:vAlign w:val="bottom"/>
          </w:tcPr>
          <w:p w:rsidR="004631AE" w:rsidRPr="003070D9" w:rsidRDefault="002414A8" w:rsidP="007705DB">
            <w:pPr>
              <w:keepNext/>
              <w:jc w:val="right"/>
              <w:rPr>
                <w:rFonts w:cs="Arial"/>
                <w:color w:val="000000"/>
              </w:rPr>
            </w:pPr>
            <w:r w:rsidRPr="002414A8">
              <w:rPr>
                <w:rFonts w:cs="Arial"/>
                <w:color w:val="000000"/>
              </w:rPr>
              <w:t xml:space="preserve">1,908 </w:t>
            </w:r>
          </w:p>
        </w:tc>
      </w:tr>
      <w:tr w:rsidR="003070D9" w:rsidRPr="003070D9" w:rsidTr="00AF70D1">
        <w:trPr>
          <w:trHeight w:val="300"/>
        </w:trPr>
        <w:tc>
          <w:tcPr>
            <w:tcW w:w="960" w:type="dxa"/>
            <w:vMerge/>
            <w:tcBorders>
              <w:top w:val="single" w:sz="4" w:space="0" w:color="auto"/>
              <w:left w:val="nil"/>
              <w:bottom w:val="single" w:sz="4" w:space="0" w:color="auto"/>
              <w:right w:val="single" w:sz="4" w:space="0" w:color="auto"/>
            </w:tcBorders>
            <w:vAlign w:val="center"/>
          </w:tcPr>
          <w:p w:rsidR="004631AE" w:rsidRPr="003070D9" w:rsidRDefault="004631AE" w:rsidP="007705DB">
            <w:pPr>
              <w:keepNext/>
              <w:rPr>
                <w:rFonts w:cs="Arial"/>
                <w:lang w:eastAsia="en-GB"/>
              </w:rPr>
            </w:pPr>
          </w:p>
        </w:tc>
        <w:tc>
          <w:tcPr>
            <w:tcW w:w="1845" w:type="dxa"/>
            <w:tcBorders>
              <w:top w:val="nil"/>
              <w:left w:val="nil"/>
              <w:bottom w:val="single" w:sz="4" w:space="0" w:color="auto"/>
              <w:right w:val="single" w:sz="4" w:space="0" w:color="auto"/>
            </w:tcBorders>
            <w:noWrap/>
            <w:vAlign w:val="bottom"/>
          </w:tcPr>
          <w:p w:rsidR="004631AE" w:rsidRPr="003070D9" w:rsidRDefault="002414A8" w:rsidP="007705DB">
            <w:pPr>
              <w:keepNext/>
              <w:rPr>
                <w:rFonts w:cs="Arial"/>
                <w:b/>
                <w:bCs/>
                <w:iCs/>
                <w:lang w:eastAsia="en-GB"/>
              </w:rPr>
            </w:pPr>
            <w:r w:rsidRPr="002414A8">
              <w:rPr>
                <w:rFonts w:cs="Arial"/>
                <w:b/>
                <w:bCs/>
                <w:iCs/>
                <w:lang w:eastAsia="en-GB"/>
              </w:rPr>
              <w:t>Total</w:t>
            </w:r>
          </w:p>
        </w:tc>
        <w:tc>
          <w:tcPr>
            <w:tcW w:w="817"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8,355</w:t>
            </w:r>
          </w:p>
        </w:tc>
        <w:tc>
          <w:tcPr>
            <w:tcW w:w="767"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8,619</w:t>
            </w:r>
          </w:p>
        </w:tc>
        <w:tc>
          <w:tcPr>
            <w:tcW w:w="767"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9,279</w:t>
            </w:r>
          </w:p>
        </w:tc>
        <w:tc>
          <w:tcPr>
            <w:tcW w:w="767"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9,307</w:t>
            </w:r>
          </w:p>
        </w:tc>
        <w:tc>
          <w:tcPr>
            <w:tcW w:w="898"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9,387</w:t>
            </w:r>
          </w:p>
        </w:tc>
        <w:tc>
          <w:tcPr>
            <w:tcW w:w="686" w:type="dxa"/>
            <w:tcBorders>
              <w:top w:val="nil"/>
              <w:left w:val="single" w:sz="4" w:space="0" w:color="auto"/>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264 </w:t>
            </w:r>
          </w:p>
        </w:tc>
        <w:tc>
          <w:tcPr>
            <w:tcW w:w="817"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924 </w:t>
            </w:r>
          </w:p>
        </w:tc>
        <w:tc>
          <w:tcPr>
            <w:tcW w:w="817"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952 </w:t>
            </w:r>
          </w:p>
        </w:tc>
        <w:tc>
          <w:tcPr>
            <w:tcW w:w="941" w:type="dxa"/>
            <w:tcBorders>
              <w:top w:val="nil"/>
              <w:left w:val="nil"/>
              <w:bottom w:val="single" w:sz="4" w:space="0" w:color="auto"/>
              <w:right w:val="nil"/>
            </w:tcBorders>
            <w:noWrap/>
            <w:vAlign w:val="bottom"/>
          </w:tcPr>
          <w:p w:rsidR="004631AE" w:rsidRPr="003070D9" w:rsidRDefault="002414A8" w:rsidP="007705DB">
            <w:pPr>
              <w:keepNext/>
              <w:jc w:val="right"/>
              <w:rPr>
                <w:rFonts w:cs="Arial"/>
                <w:b/>
                <w:bCs/>
                <w:color w:val="000000"/>
              </w:rPr>
            </w:pPr>
            <w:r w:rsidRPr="002414A8">
              <w:rPr>
                <w:rFonts w:cs="Arial"/>
                <w:b/>
                <w:bCs/>
                <w:color w:val="000000"/>
              </w:rPr>
              <w:t xml:space="preserve">1,032 </w:t>
            </w:r>
          </w:p>
        </w:tc>
      </w:tr>
    </w:tbl>
    <w:p w:rsidR="004631AE" w:rsidRDefault="004631AE">
      <w:pPr>
        <w:pStyle w:val="StylePara311ptNotItalic"/>
        <w:numPr>
          <w:ilvl w:val="0"/>
          <w:numId w:val="0"/>
        </w:numPr>
        <w:ind w:left="567"/>
        <w:rPr>
          <w:rFonts w:cs="Arial"/>
          <w:szCs w:val="20"/>
        </w:rPr>
      </w:pPr>
    </w:p>
    <w:p w:rsidR="004631AE" w:rsidRDefault="004631AE">
      <w:pPr>
        <w:pStyle w:val="Caption"/>
        <w:keepNext/>
        <w:tabs>
          <w:tab w:val="num" w:pos="1724"/>
          <w:tab w:val="left" w:pos="5777"/>
        </w:tabs>
        <w:spacing w:after="120"/>
        <w:ind w:left="567"/>
        <w:rPr>
          <w:rFonts w:cs="Arial"/>
          <w:b/>
          <w:sz w:val="20"/>
          <w:szCs w:val="20"/>
        </w:rPr>
      </w:pPr>
      <w:bookmarkStart w:id="146" w:name="_Ref340746113"/>
      <w:bookmarkStart w:id="147" w:name="_Toc341687990"/>
      <w:proofErr w:type="gramStart"/>
      <w:r w:rsidRPr="003070D9">
        <w:rPr>
          <w:rFonts w:cs="Arial"/>
          <w:b/>
          <w:sz w:val="20"/>
          <w:szCs w:val="20"/>
        </w:rPr>
        <w:t>Table 4.</w:t>
      </w:r>
      <w:proofErr w:type="gramEnd"/>
      <w:r w:rsidR="007C3B17" w:rsidRPr="003070D9">
        <w:rPr>
          <w:rFonts w:cs="Arial"/>
          <w:b/>
          <w:sz w:val="20"/>
          <w:szCs w:val="20"/>
        </w:rPr>
        <w:fldChar w:fldCharType="begin"/>
      </w:r>
      <w:r w:rsidRPr="003070D9">
        <w:rPr>
          <w:rFonts w:cs="Arial"/>
          <w:b/>
          <w:sz w:val="20"/>
          <w:szCs w:val="20"/>
        </w:rPr>
        <w:instrText xml:space="preserve"> SEQ Table \* ARABIC </w:instrText>
      </w:r>
      <w:r w:rsidR="007C3B17" w:rsidRPr="003070D9">
        <w:rPr>
          <w:rFonts w:cs="Arial"/>
          <w:b/>
          <w:sz w:val="20"/>
          <w:szCs w:val="20"/>
        </w:rPr>
        <w:fldChar w:fldCharType="separate"/>
      </w:r>
      <w:r w:rsidR="001A4385">
        <w:rPr>
          <w:rFonts w:cs="Arial"/>
          <w:b/>
          <w:noProof/>
          <w:sz w:val="20"/>
          <w:szCs w:val="20"/>
        </w:rPr>
        <w:t>8</w:t>
      </w:r>
      <w:r w:rsidR="007C3B17" w:rsidRPr="003070D9">
        <w:rPr>
          <w:rFonts w:cs="Arial"/>
          <w:b/>
          <w:sz w:val="20"/>
          <w:szCs w:val="20"/>
        </w:rPr>
        <w:fldChar w:fldCharType="end"/>
      </w:r>
      <w:bookmarkEnd w:id="146"/>
      <w:r w:rsidRPr="003070D9">
        <w:rPr>
          <w:rFonts w:cs="Arial"/>
          <w:b/>
          <w:sz w:val="20"/>
          <w:szCs w:val="20"/>
        </w:rPr>
        <w:t xml:space="preserve">: 2041 Crossing Vehicle Flows, With and Without New Crossings, </w:t>
      </w:r>
      <w:r w:rsidR="00111ADB">
        <w:rPr>
          <w:rFonts w:cs="Arial"/>
          <w:b/>
          <w:sz w:val="20"/>
          <w:szCs w:val="20"/>
        </w:rPr>
        <w:t>Average Hour, 0700-1900</w:t>
      </w:r>
      <w:bookmarkEnd w:id="147"/>
    </w:p>
    <w:tbl>
      <w:tblPr>
        <w:tblW w:w="10106" w:type="dxa"/>
        <w:tblInd w:w="658" w:type="dxa"/>
        <w:tblLayout w:type="fixed"/>
        <w:tblLook w:val="00A0"/>
      </w:tblPr>
      <w:tblGrid>
        <w:gridCol w:w="960"/>
        <w:gridCol w:w="1892"/>
        <w:gridCol w:w="817"/>
        <w:gridCol w:w="743"/>
        <w:gridCol w:w="708"/>
        <w:gridCol w:w="851"/>
        <w:gridCol w:w="867"/>
        <w:gridCol w:w="692"/>
        <w:gridCol w:w="851"/>
        <w:gridCol w:w="850"/>
        <w:gridCol w:w="875"/>
      </w:tblGrid>
      <w:tr w:rsidR="00595719" w:rsidRPr="00595719" w:rsidTr="00595719">
        <w:trPr>
          <w:trHeight w:val="283"/>
        </w:trPr>
        <w:tc>
          <w:tcPr>
            <w:tcW w:w="960" w:type="dxa"/>
            <w:tcBorders>
              <w:top w:val="single" w:sz="4" w:space="0" w:color="auto"/>
              <w:left w:val="single" w:sz="4" w:space="0" w:color="auto"/>
              <w:right w:val="single" w:sz="4" w:space="0" w:color="auto"/>
            </w:tcBorders>
            <w:vAlign w:val="center"/>
          </w:tcPr>
          <w:p w:rsidR="001C3F67" w:rsidRDefault="001C3F67">
            <w:pPr>
              <w:keepNext/>
              <w:rPr>
                <w:rFonts w:cs="Arial"/>
                <w:b/>
                <w:bCs/>
                <w:color w:val="000000"/>
                <w:lang w:eastAsia="en-GB"/>
              </w:rPr>
            </w:pPr>
          </w:p>
        </w:tc>
        <w:tc>
          <w:tcPr>
            <w:tcW w:w="1892" w:type="dxa"/>
            <w:tcBorders>
              <w:top w:val="single" w:sz="4" w:space="0" w:color="auto"/>
              <w:left w:val="nil"/>
              <w:right w:val="single" w:sz="4" w:space="0" w:color="auto"/>
            </w:tcBorders>
            <w:noWrap/>
            <w:vAlign w:val="center"/>
          </w:tcPr>
          <w:p w:rsidR="00595719" w:rsidRPr="00595719" w:rsidRDefault="00595719" w:rsidP="00595719">
            <w:pPr>
              <w:keepNext/>
              <w:rPr>
                <w:rFonts w:cs="Arial"/>
                <w:b/>
                <w:bCs/>
                <w:color w:val="000000"/>
                <w:lang w:eastAsia="en-GB"/>
              </w:rPr>
            </w:pPr>
          </w:p>
        </w:tc>
        <w:tc>
          <w:tcPr>
            <w:tcW w:w="3986" w:type="dxa"/>
            <w:gridSpan w:val="5"/>
            <w:tcBorders>
              <w:top w:val="single" w:sz="4" w:space="0" w:color="auto"/>
              <w:left w:val="nil"/>
              <w:bottom w:val="nil"/>
              <w:right w:val="nil"/>
            </w:tcBorders>
            <w:noWrap/>
            <w:vAlign w:val="center"/>
          </w:tcPr>
          <w:p w:rsidR="001C3F67" w:rsidRDefault="00595719">
            <w:pPr>
              <w:keepNext/>
              <w:jc w:val="center"/>
              <w:rPr>
                <w:rFonts w:cs="Arial"/>
                <w:b/>
                <w:bCs/>
                <w:color w:val="000000"/>
                <w:lang w:eastAsia="en-GB"/>
              </w:rPr>
            </w:pPr>
            <w:r>
              <w:rPr>
                <w:rFonts w:cs="Arial"/>
                <w:b/>
                <w:bCs/>
                <w:color w:val="000000"/>
                <w:lang w:eastAsia="en-GB"/>
              </w:rPr>
              <w:t>Vehicle Flows</w:t>
            </w:r>
          </w:p>
        </w:tc>
        <w:tc>
          <w:tcPr>
            <w:tcW w:w="3268" w:type="dxa"/>
            <w:gridSpan w:val="4"/>
            <w:tcBorders>
              <w:top w:val="single" w:sz="4" w:space="0" w:color="auto"/>
              <w:left w:val="single" w:sz="4" w:space="0" w:color="auto"/>
              <w:bottom w:val="nil"/>
              <w:right w:val="single" w:sz="4" w:space="0" w:color="auto"/>
            </w:tcBorders>
            <w:noWrap/>
            <w:vAlign w:val="center"/>
          </w:tcPr>
          <w:p w:rsidR="001C3F67" w:rsidRDefault="00595719">
            <w:pPr>
              <w:keepNext/>
              <w:jc w:val="center"/>
              <w:rPr>
                <w:rFonts w:cs="Arial"/>
                <w:b/>
                <w:bCs/>
                <w:color w:val="000000"/>
                <w:lang w:eastAsia="en-GB"/>
              </w:rPr>
            </w:pPr>
            <w:r>
              <w:rPr>
                <w:rFonts w:cs="Arial"/>
                <w:b/>
                <w:bCs/>
                <w:color w:val="000000"/>
                <w:lang w:eastAsia="en-GB"/>
              </w:rPr>
              <w:t>Change vs. No New Crossing</w:t>
            </w:r>
          </w:p>
        </w:tc>
      </w:tr>
      <w:tr w:rsidR="00595719" w:rsidRPr="00595719" w:rsidTr="00AF70D1">
        <w:trPr>
          <w:trHeight w:val="255"/>
        </w:trPr>
        <w:tc>
          <w:tcPr>
            <w:tcW w:w="960" w:type="dxa"/>
            <w:tcBorders>
              <w:left w:val="single" w:sz="4" w:space="0" w:color="auto"/>
              <w:bottom w:val="single" w:sz="4" w:space="0" w:color="auto"/>
              <w:right w:val="single" w:sz="4" w:space="0" w:color="auto"/>
            </w:tcBorders>
            <w:textDirection w:val="btLr"/>
            <w:vAlign w:val="center"/>
          </w:tcPr>
          <w:p w:rsidR="001C3F67" w:rsidRDefault="001C3F67">
            <w:pPr>
              <w:keepNext/>
              <w:rPr>
                <w:rFonts w:cs="Arial"/>
                <w:b/>
                <w:bCs/>
                <w:color w:val="000000"/>
                <w:lang w:eastAsia="en-GB"/>
              </w:rPr>
            </w:pPr>
          </w:p>
        </w:tc>
        <w:tc>
          <w:tcPr>
            <w:tcW w:w="1892" w:type="dxa"/>
            <w:tcBorders>
              <w:left w:val="nil"/>
              <w:bottom w:val="single" w:sz="4" w:space="0" w:color="auto"/>
              <w:right w:val="single" w:sz="4" w:space="0" w:color="auto"/>
            </w:tcBorders>
            <w:noWrap/>
            <w:vAlign w:val="center"/>
          </w:tcPr>
          <w:p w:rsidR="00595719" w:rsidRPr="00595719" w:rsidRDefault="00595719" w:rsidP="00595719">
            <w:pPr>
              <w:keepNext/>
              <w:rPr>
                <w:rFonts w:cs="Arial"/>
                <w:b/>
                <w:bCs/>
                <w:color w:val="000000"/>
                <w:lang w:eastAsia="en-GB"/>
              </w:rPr>
            </w:pPr>
          </w:p>
        </w:tc>
        <w:tc>
          <w:tcPr>
            <w:tcW w:w="817" w:type="dxa"/>
            <w:tcBorders>
              <w:top w:val="nil"/>
              <w:left w:val="nil"/>
              <w:bottom w:val="single" w:sz="4" w:space="0" w:color="auto"/>
              <w:right w:val="nil"/>
            </w:tcBorders>
            <w:noWrap/>
          </w:tcPr>
          <w:p w:rsidR="001C3F67" w:rsidRDefault="00595719">
            <w:pPr>
              <w:keepNext/>
              <w:jc w:val="right"/>
              <w:rPr>
                <w:rFonts w:cs="Arial"/>
                <w:b/>
                <w:bCs/>
                <w:color w:val="000000"/>
                <w:lang w:eastAsia="en-GB"/>
              </w:rPr>
            </w:pPr>
            <w:proofErr w:type="spellStart"/>
            <w:r w:rsidRPr="003070D9">
              <w:rPr>
                <w:rFonts w:cs="Arial"/>
                <w:b/>
                <w:bCs/>
                <w:color w:val="000000"/>
                <w:lang w:eastAsia="en-GB"/>
              </w:rPr>
              <w:t>NoNC</w:t>
            </w:r>
            <w:proofErr w:type="spellEnd"/>
          </w:p>
        </w:tc>
        <w:tc>
          <w:tcPr>
            <w:tcW w:w="743"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A</w:t>
            </w:r>
            <w:proofErr w:type="spellEnd"/>
          </w:p>
        </w:tc>
        <w:tc>
          <w:tcPr>
            <w:tcW w:w="708"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B</w:t>
            </w:r>
            <w:proofErr w:type="spellEnd"/>
          </w:p>
        </w:tc>
        <w:tc>
          <w:tcPr>
            <w:tcW w:w="851"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C</w:t>
            </w:r>
            <w:proofErr w:type="spellEnd"/>
          </w:p>
        </w:tc>
        <w:tc>
          <w:tcPr>
            <w:tcW w:w="867"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C</w:t>
            </w:r>
            <w:r w:rsidR="00595719" w:rsidRPr="003070D9">
              <w:rPr>
                <w:rFonts w:cs="Arial"/>
                <w:b/>
                <w:bCs/>
                <w:color w:val="000000"/>
                <w:vertAlign w:val="subscript"/>
                <w:lang w:eastAsia="en-GB"/>
              </w:rPr>
              <w:t>var</w:t>
            </w:r>
            <w:proofErr w:type="spellEnd"/>
          </w:p>
        </w:tc>
        <w:tc>
          <w:tcPr>
            <w:tcW w:w="692" w:type="dxa"/>
            <w:tcBorders>
              <w:top w:val="nil"/>
              <w:left w:val="single" w:sz="4" w:space="0" w:color="auto"/>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A</w:t>
            </w:r>
            <w:proofErr w:type="spellEnd"/>
          </w:p>
        </w:tc>
        <w:tc>
          <w:tcPr>
            <w:tcW w:w="851"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B</w:t>
            </w:r>
            <w:proofErr w:type="spellEnd"/>
          </w:p>
        </w:tc>
        <w:tc>
          <w:tcPr>
            <w:tcW w:w="850" w:type="dxa"/>
            <w:tcBorders>
              <w:top w:val="nil"/>
              <w:left w:val="nil"/>
              <w:bottom w:val="single" w:sz="4" w:space="0" w:color="auto"/>
              <w:right w:val="nil"/>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C</w:t>
            </w:r>
            <w:proofErr w:type="spellEnd"/>
          </w:p>
        </w:tc>
        <w:tc>
          <w:tcPr>
            <w:tcW w:w="875" w:type="dxa"/>
            <w:tcBorders>
              <w:top w:val="nil"/>
              <w:left w:val="nil"/>
              <w:bottom w:val="single" w:sz="4" w:space="0" w:color="auto"/>
              <w:right w:val="single" w:sz="4" w:space="0" w:color="auto"/>
            </w:tcBorders>
            <w:noWrap/>
          </w:tcPr>
          <w:p w:rsidR="001C3F67" w:rsidRDefault="00AF70D1">
            <w:pPr>
              <w:keepNext/>
              <w:jc w:val="right"/>
              <w:rPr>
                <w:rFonts w:cs="Arial"/>
                <w:b/>
                <w:bCs/>
                <w:color w:val="000000"/>
                <w:lang w:eastAsia="en-GB"/>
              </w:rPr>
            </w:pPr>
            <w:proofErr w:type="spellStart"/>
            <w:r>
              <w:rPr>
                <w:rFonts w:cs="Arial"/>
                <w:b/>
                <w:bCs/>
                <w:color w:val="000000"/>
                <w:lang w:eastAsia="en-GB"/>
              </w:rPr>
              <w:t>Opt</w:t>
            </w:r>
            <w:r w:rsidR="00595719" w:rsidRPr="003070D9">
              <w:rPr>
                <w:rFonts w:cs="Arial"/>
                <w:b/>
                <w:bCs/>
                <w:color w:val="000000"/>
                <w:lang w:eastAsia="en-GB"/>
              </w:rPr>
              <w:t>C</w:t>
            </w:r>
            <w:r w:rsidR="00595719" w:rsidRPr="003070D9">
              <w:rPr>
                <w:rFonts w:cs="Arial"/>
                <w:b/>
                <w:bCs/>
                <w:color w:val="000000"/>
                <w:vertAlign w:val="subscript"/>
                <w:lang w:eastAsia="en-GB"/>
              </w:rPr>
              <w:t>var</w:t>
            </w:r>
            <w:proofErr w:type="spellEnd"/>
          </w:p>
        </w:tc>
      </w:tr>
      <w:tr w:rsidR="003070D9" w:rsidRPr="003070D9" w:rsidTr="00AF70D1">
        <w:trPr>
          <w:trHeight w:val="300"/>
        </w:trPr>
        <w:tc>
          <w:tcPr>
            <w:tcW w:w="960" w:type="dxa"/>
            <w:vMerge w:val="restart"/>
            <w:tcBorders>
              <w:top w:val="single" w:sz="4" w:space="0" w:color="auto"/>
              <w:left w:val="nil"/>
              <w:bottom w:val="single" w:sz="4" w:space="0" w:color="auto"/>
              <w:right w:val="single" w:sz="4" w:space="0" w:color="auto"/>
            </w:tcBorders>
            <w:textDirection w:val="btLr"/>
            <w:vAlign w:val="center"/>
          </w:tcPr>
          <w:p w:rsidR="004631AE" w:rsidRPr="003070D9" w:rsidRDefault="002414A8" w:rsidP="00190035">
            <w:pPr>
              <w:keepNext/>
              <w:jc w:val="center"/>
              <w:rPr>
                <w:rFonts w:cs="Arial"/>
                <w:lang w:eastAsia="en-GB"/>
              </w:rPr>
            </w:pPr>
            <w:r w:rsidRPr="002414A8">
              <w:rPr>
                <w:rFonts w:cs="Arial"/>
                <w:lang w:eastAsia="en-GB"/>
              </w:rPr>
              <w:t>Northbound Thames Screenline</w:t>
            </w:r>
          </w:p>
        </w:tc>
        <w:tc>
          <w:tcPr>
            <w:tcW w:w="1892" w:type="dxa"/>
            <w:tcBorders>
              <w:top w:val="single" w:sz="4" w:space="0" w:color="auto"/>
              <w:left w:val="nil"/>
              <w:bottom w:val="nil"/>
              <w:right w:val="single" w:sz="4" w:space="0" w:color="auto"/>
            </w:tcBorders>
            <w:noWrap/>
            <w:vAlign w:val="bottom"/>
          </w:tcPr>
          <w:p w:rsidR="004631AE" w:rsidRPr="003070D9" w:rsidRDefault="002414A8" w:rsidP="00190035">
            <w:pPr>
              <w:keepNext/>
              <w:rPr>
                <w:rFonts w:cs="Arial"/>
                <w:lang w:eastAsia="en-GB"/>
              </w:rPr>
            </w:pPr>
            <w:r w:rsidRPr="002414A8">
              <w:rPr>
                <w:rFonts w:cs="Arial"/>
                <w:lang w:eastAsia="en-GB"/>
              </w:rPr>
              <w:t>Blackwall Tunnel</w:t>
            </w:r>
          </w:p>
        </w:tc>
        <w:tc>
          <w:tcPr>
            <w:tcW w:w="817"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3,112</w:t>
            </w:r>
          </w:p>
        </w:tc>
        <w:tc>
          <w:tcPr>
            <w:tcW w:w="743"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3,110</w:t>
            </w:r>
          </w:p>
        </w:tc>
        <w:tc>
          <w:tcPr>
            <w:tcW w:w="708"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3,108</w:t>
            </w:r>
          </w:p>
        </w:tc>
        <w:tc>
          <w:tcPr>
            <w:tcW w:w="851"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3,110</w:t>
            </w:r>
          </w:p>
        </w:tc>
        <w:tc>
          <w:tcPr>
            <w:tcW w:w="867"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3,111</w:t>
            </w:r>
          </w:p>
        </w:tc>
        <w:tc>
          <w:tcPr>
            <w:tcW w:w="692" w:type="dxa"/>
            <w:tcBorders>
              <w:top w:val="single" w:sz="4" w:space="0" w:color="auto"/>
              <w:left w:val="single" w:sz="4" w:space="0" w:color="auto"/>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-1 </w:t>
            </w:r>
          </w:p>
        </w:tc>
        <w:tc>
          <w:tcPr>
            <w:tcW w:w="851"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-4 </w:t>
            </w:r>
          </w:p>
        </w:tc>
        <w:tc>
          <w:tcPr>
            <w:tcW w:w="850"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-2 </w:t>
            </w:r>
          </w:p>
        </w:tc>
        <w:tc>
          <w:tcPr>
            <w:tcW w:w="875" w:type="dxa"/>
            <w:tcBorders>
              <w:top w:val="single" w:sz="4" w:space="0" w:color="auto"/>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-1 </w:t>
            </w:r>
          </w:p>
        </w:tc>
      </w:tr>
      <w:tr w:rsidR="003070D9" w:rsidRPr="003070D9" w:rsidTr="00AF70D1">
        <w:trPr>
          <w:trHeight w:val="300"/>
        </w:trPr>
        <w:tc>
          <w:tcPr>
            <w:tcW w:w="960" w:type="dxa"/>
            <w:vMerge/>
            <w:tcBorders>
              <w:top w:val="nil"/>
              <w:left w:val="nil"/>
              <w:bottom w:val="single" w:sz="4" w:space="0" w:color="auto"/>
              <w:right w:val="single" w:sz="4" w:space="0" w:color="auto"/>
            </w:tcBorders>
            <w:vAlign w:val="center"/>
          </w:tcPr>
          <w:p w:rsidR="004631AE" w:rsidRPr="003070D9" w:rsidRDefault="004631AE" w:rsidP="00190035">
            <w:pPr>
              <w:keepNext/>
              <w:rPr>
                <w:rFonts w:cs="Arial"/>
                <w:lang w:eastAsia="en-GB"/>
              </w:rPr>
            </w:pPr>
          </w:p>
        </w:tc>
        <w:tc>
          <w:tcPr>
            <w:tcW w:w="1892" w:type="dxa"/>
            <w:tcBorders>
              <w:top w:val="nil"/>
              <w:left w:val="nil"/>
              <w:bottom w:val="nil"/>
              <w:right w:val="single" w:sz="4" w:space="0" w:color="auto"/>
            </w:tcBorders>
            <w:noWrap/>
            <w:vAlign w:val="bottom"/>
          </w:tcPr>
          <w:p w:rsidR="004631AE" w:rsidRPr="003070D9" w:rsidRDefault="002414A8" w:rsidP="00190035">
            <w:pPr>
              <w:keepNext/>
              <w:rPr>
                <w:rFonts w:cs="Arial"/>
                <w:lang w:eastAsia="en-GB"/>
              </w:rPr>
            </w:pPr>
            <w:r w:rsidRPr="002414A8">
              <w:rPr>
                <w:rFonts w:cs="Arial"/>
                <w:lang w:eastAsia="en-GB"/>
              </w:rPr>
              <w:t>Dartford-Thurrock Crossing</w:t>
            </w:r>
          </w:p>
        </w:tc>
        <w:tc>
          <w:tcPr>
            <w:tcW w:w="81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4,725</w:t>
            </w:r>
          </w:p>
        </w:tc>
        <w:tc>
          <w:tcPr>
            <w:tcW w:w="743"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6,494</w:t>
            </w:r>
          </w:p>
        </w:tc>
        <w:tc>
          <w:tcPr>
            <w:tcW w:w="708"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4,728</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4,825</w:t>
            </w:r>
          </w:p>
        </w:tc>
        <w:tc>
          <w:tcPr>
            <w:tcW w:w="86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4,842</w:t>
            </w:r>
          </w:p>
        </w:tc>
        <w:tc>
          <w:tcPr>
            <w:tcW w:w="692" w:type="dxa"/>
            <w:tcBorders>
              <w:top w:val="nil"/>
              <w:left w:val="single" w:sz="4" w:space="0" w:color="auto"/>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1,769 </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3 </w:t>
            </w:r>
          </w:p>
        </w:tc>
        <w:tc>
          <w:tcPr>
            <w:tcW w:w="850"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100 </w:t>
            </w:r>
          </w:p>
        </w:tc>
        <w:tc>
          <w:tcPr>
            <w:tcW w:w="875"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117 </w:t>
            </w:r>
          </w:p>
        </w:tc>
      </w:tr>
      <w:tr w:rsidR="003070D9" w:rsidRPr="003070D9" w:rsidTr="00AF70D1">
        <w:trPr>
          <w:trHeight w:val="300"/>
        </w:trPr>
        <w:tc>
          <w:tcPr>
            <w:tcW w:w="960" w:type="dxa"/>
            <w:vMerge/>
            <w:tcBorders>
              <w:top w:val="nil"/>
              <w:left w:val="nil"/>
              <w:bottom w:val="single" w:sz="4" w:space="0" w:color="auto"/>
              <w:right w:val="single" w:sz="4" w:space="0" w:color="auto"/>
            </w:tcBorders>
            <w:vAlign w:val="center"/>
          </w:tcPr>
          <w:p w:rsidR="004631AE" w:rsidRPr="003070D9" w:rsidRDefault="004631AE" w:rsidP="00190035">
            <w:pPr>
              <w:keepNext/>
              <w:rPr>
                <w:rFonts w:cs="Arial"/>
                <w:lang w:eastAsia="en-GB"/>
              </w:rPr>
            </w:pPr>
          </w:p>
        </w:tc>
        <w:tc>
          <w:tcPr>
            <w:tcW w:w="1892" w:type="dxa"/>
            <w:tcBorders>
              <w:top w:val="nil"/>
              <w:left w:val="nil"/>
              <w:bottom w:val="nil"/>
              <w:right w:val="single" w:sz="4" w:space="0" w:color="auto"/>
            </w:tcBorders>
            <w:noWrap/>
            <w:vAlign w:val="bottom"/>
          </w:tcPr>
          <w:p w:rsidR="004631AE" w:rsidRPr="003070D9" w:rsidRDefault="002414A8" w:rsidP="00190035">
            <w:pPr>
              <w:keepNext/>
              <w:rPr>
                <w:rFonts w:cs="Arial"/>
                <w:lang w:eastAsia="en-GB"/>
              </w:rPr>
            </w:pPr>
            <w:r w:rsidRPr="002414A8">
              <w:rPr>
                <w:rFonts w:cs="Arial"/>
                <w:lang w:eastAsia="en-GB"/>
              </w:rPr>
              <w:t>Option B/C</w:t>
            </w:r>
          </w:p>
        </w:tc>
        <w:tc>
          <w:tcPr>
            <w:tcW w:w="81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0</w:t>
            </w:r>
          </w:p>
        </w:tc>
        <w:tc>
          <w:tcPr>
            <w:tcW w:w="743"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0</w:t>
            </w:r>
          </w:p>
        </w:tc>
        <w:tc>
          <w:tcPr>
            <w:tcW w:w="708"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2,129</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2,245</w:t>
            </w:r>
          </w:p>
        </w:tc>
        <w:tc>
          <w:tcPr>
            <w:tcW w:w="86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2,275</w:t>
            </w:r>
          </w:p>
        </w:tc>
        <w:tc>
          <w:tcPr>
            <w:tcW w:w="692" w:type="dxa"/>
            <w:tcBorders>
              <w:top w:val="nil"/>
              <w:left w:val="single" w:sz="4" w:space="0" w:color="auto"/>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0 </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2,129 </w:t>
            </w:r>
          </w:p>
        </w:tc>
        <w:tc>
          <w:tcPr>
            <w:tcW w:w="850"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2,245 </w:t>
            </w:r>
          </w:p>
        </w:tc>
        <w:tc>
          <w:tcPr>
            <w:tcW w:w="875"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2,275 </w:t>
            </w:r>
          </w:p>
        </w:tc>
      </w:tr>
      <w:tr w:rsidR="003070D9" w:rsidRPr="003070D9" w:rsidTr="00AF70D1">
        <w:trPr>
          <w:trHeight w:val="300"/>
        </w:trPr>
        <w:tc>
          <w:tcPr>
            <w:tcW w:w="960" w:type="dxa"/>
            <w:vMerge/>
            <w:tcBorders>
              <w:top w:val="nil"/>
              <w:left w:val="nil"/>
              <w:bottom w:val="single" w:sz="4" w:space="0" w:color="auto"/>
              <w:right w:val="single" w:sz="4" w:space="0" w:color="auto"/>
            </w:tcBorders>
            <w:vAlign w:val="center"/>
          </w:tcPr>
          <w:p w:rsidR="004631AE" w:rsidRPr="003070D9" w:rsidRDefault="004631AE" w:rsidP="00190035">
            <w:pPr>
              <w:keepNext/>
              <w:rPr>
                <w:rFonts w:cs="Arial"/>
                <w:lang w:eastAsia="en-GB"/>
              </w:rPr>
            </w:pPr>
          </w:p>
        </w:tc>
        <w:tc>
          <w:tcPr>
            <w:tcW w:w="1892" w:type="dxa"/>
            <w:tcBorders>
              <w:top w:val="nil"/>
              <w:left w:val="nil"/>
              <w:bottom w:val="single" w:sz="4" w:space="0" w:color="auto"/>
              <w:right w:val="single" w:sz="4" w:space="0" w:color="auto"/>
            </w:tcBorders>
            <w:noWrap/>
            <w:vAlign w:val="bottom"/>
          </w:tcPr>
          <w:p w:rsidR="004631AE" w:rsidRPr="003070D9" w:rsidRDefault="002414A8" w:rsidP="00190035">
            <w:pPr>
              <w:keepNext/>
              <w:rPr>
                <w:rFonts w:cs="Arial"/>
                <w:b/>
                <w:bCs/>
                <w:iCs/>
                <w:lang w:eastAsia="en-GB"/>
              </w:rPr>
            </w:pPr>
            <w:r w:rsidRPr="002414A8">
              <w:rPr>
                <w:rFonts w:cs="Arial"/>
                <w:b/>
                <w:bCs/>
                <w:iCs/>
                <w:lang w:eastAsia="en-GB"/>
              </w:rPr>
              <w:t>Total</w:t>
            </w:r>
          </w:p>
        </w:tc>
        <w:tc>
          <w:tcPr>
            <w:tcW w:w="817"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7,836</w:t>
            </w:r>
          </w:p>
        </w:tc>
        <w:tc>
          <w:tcPr>
            <w:tcW w:w="743"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9,604</w:t>
            </w:r>
          </w:p>
        </w:tc>
        <w:tc>
          <w:tcPr>
            <w:tcW w:w="708"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9,965</w:t>
            </w:r>
          </w:p>
        </w:tc>
        <w:tc>
          <w:tcPr>
            <w:tcW w:w="851"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10,180</w:t>
            </w:r>
          </w:p>
        </w:tc>
        <w:tc>
          <w:tcPr>
            <w:tcW w:w="867"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10,227</w:t>
            </w:r>
          </w:p>
        </w:tc>
        <w:tc>
          <w:tcPr>
            <w:tcW w:w="692" w:type="dxa"/>
            <w:tcBorders>
              <w:top w:val="nil"/>
              <w:left w:val="single" w:sz="4" w:space="0" w:color="auto"/>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1,768 </w:t>
            </w:r>
          </w:p>
        </w:tc>
        <w:tc>
          <w:tcPr>
            <w:tcW w:w="851"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2,128 </w:t>
            </w:r>
          </w:p>
        </w:tc>
        <w:tc>
          <w:tcPr>
            <w:tcW w:w="850"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2,343 </w:t>
            </w:r>
          </w:p>
        </w:tc>
        <w:tc>
          <w:tcPr>
            <w:tcW w:w="875" w:type="dxa"/>
            <w:tcBorders>
              <w:top w:val="nil"/>
              <w:left w:val="nil"/>
              <w:bottom w:val="nil"/>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2,391 </w:t>
            </w:r>
          </w:p>
        </w:tc>
      </w:tr>
      <w:tr w:rsidR="003070D9" w:rsidRPr="003070D9" w:rsidTr="00AF70D1">
        <w:trPr>
          <w:trHeight w:val="300"/>
        </w:trPr>
        <w:tc>
          <w:tcPr>
            <w:tcW w:w="960" w:type="dxa"/>
            <w:tcBorders>
              <w:top w:val="nil"/>
              <w:left w:val="nil"/>
              <w:bottom w:val="nil"/>
              <w:right w:val="nil"/>
            </w:tcBorders>
            <w:noWrap/>
            <w:vAlign w:val="bottom"/>
          </w:tcPr>
          <w:p w:rsidR="004631AE" w:rsidRPr="003070D9" w:rsidRDefault="004631AE" w:rsidP="00190035">
            <w:pPr>
              <w:keepNext/>
              <w:rPr>
                <w:rFonts w:cs="Arial"/>
                <w:color w:val="000000"/>
                <w:lang w:eastAsia="en-GB"/>
              </w:rPr>
            </w:pPr>
          </w:p>
        </w:tc>
        <w:tc>
          <w:tcPr>
            <w:tcW w:w="1892" w:type="dxa"/>
            <w:tcBorders>
              <w:top w:val="nil"/>
              <w:left w:val="nil"/>
              <w:bottom w:val="nil"/>
              <w:right w:val="nil"/>
            </w:tcBorders>
            <w:noWrap/>
            <w:vAlign w:val="bottom"/>
          </w:tcPr>
          <w:p w:rsidR="004631AE" w:rsidRPr="003070D9" w:rsidRDefault="004631AE" w:rsidP="00190035">
            <w:pPr>
              <w:keepNext/>
              <w:rPr>
                <w:rFonts w:cs="Arial"/>
                <w:color w:val="000000"/>
                <w:lang w:eastAsia="en-GB"/>
              </w:rPr>
            </w:pPr>
          </w:p>
        </w:tc>
        <w:tc>
          <w:tcPr>
            <w:tcW w:w="817" w:type="dxa"/>
            <w:tcBorders>
              <w:top w:val="single" w:sz="4" w:space="0" w:color="auto"/>
              <w:left w:val="single" w:sz="4" w:space="0" w:color="auto"/>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743"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708"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851"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867"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692" w:type="dxa"/>
            <w:tcBorders>
              <w:top w:val="single" w:sz="4" w:space="0" w:color="auto"/>
              <w:left w:val="single" w:sz="4" w:space="0" w:color="auto"/>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851"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850"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c>
          <w:tcPr>
            <w:tcW w:w="875" w:type="dxa"/>
            <w:tcBorders>
              <w:top w:val="single" w:sz="4" w:space="0" w:color="auto"/>
              <w:left w:val="nil"/>
              <w:bottom w:val="single" w:sz="4" w:space="0" w:color="auto"/>
              <w:right w:val="nil"/>
            </w:tcBorders>
            <w:noWrap/>
            <w:vAlign w:val="bottom"/>
          </w:tcPr>
          <w:p w:rsidR="004631AE" w:rsidRPr="003070D9" w:rsidRDefault="002414A8">
            <w:pPr>
              <w:rPr>
                <w:rFonts w:cs="Arial"/>
                <w:color w:val="000000"/>
              </w:rPr>
            </w:pPr>
            <w:r w:rsidRPr="002414A8">
              <w:rPr>
                <w:rFonts w:cs="Arial"/>
                <w:color w:val="000000"/>
              </w:rPr>
              <w:t> </w:t>
            </w:r>
          </w:p>
        </w:tc>
      </w:tr>
      <w:tr w:rsidR="003070D9" w:rsidRPr="003070D9" w:rsidTr="00AF70D1">
        <w:trPr>
          <w:trHeight w:val="300"/>
        </w:trPr>
        <w:tc>
          <w:tcPr>
            <w:tcW w:w="960" w:type="dxa"/>
            <w:vMerge w:val="restart"/>
            <w:tcBorders>
              <w:top w:val="single" w:sz="4" w:space="0" w:color="auto"/>
              <w:left w:val="nil"/>
              <w:bottom w:val="single" w:sz="4" w:space="0" w:color="auto"/>
              <w:right w:val="single" w:sz="4" w:space="0" w:color="auto"/>
            </w:tcBorders>
            <w:textDirection w:val="btLr"/>
            <w:vAlign w:val="center"/>
          </w:tcPr>
          <w:p w:rsidR="004631AE" w:rsidRPr="003070D9" w:rsidRDefault="002414A8" w:rsidP="00190035">
            <w:pPr>
              <w:keepNext/>
              <w:jc w:val="center"/>
              <w:rPr>
                <w:rFonts w:cs="Arial"/>
                <w:lang w:eastAsia="en-GB"/>
              </w:rPr>
            </w:pPr>
            <w:r w:rsidRPr="002414A8">
              <w:rPr>
                <w:rFonts w:cs="Arial"/>
                <w:lang w:eastAsia="en-GB"/>
              </w:rPr>
              <w:t>Southbound Thames Screenline</w:t>
            </w:r>
          </w:p>
        </w:tc>
        <w:tc>
          <w:tcPr>
            <w:tcW w:w="1892" w:type="dxa"/>
            <w:tcBorders>
              <w:top w:val="single" w:sz="4" w:space="0" w:color="auto"/>
              <w:left w:val="nil"/>
              <w:bottom w:val="nil"/>
              <w:right w:val="single" w:sz="4" w:space="0" w:color="auto"/>
            </w:tcBorders>
            <w:noWrap/>
            <w:vAlign w:val="bottom"/>
          </w:tcPr>
          <w:p w:rsidR="004631AE" w:rsidRPr="003070D9" w:rsidRDefault="002414A8" w:rsidP="00190035">
            <w:pPr>
              <w:keepNext/>
              <w:rPr>
                <w:rFonts w:cs="Arial"/>
                <w:lang w:eastAsia="en-GB"/>
              </w:rPr>
            </w:pPr>
            <w:r w:rsidRPr="002414A8">
              <w:rPr>
                <w:rFonts w:cs="Arial"/>
                <w:lang w:eastAsia="en-GB"/>
              </w:rPr>
              <w:t>Blackwall Tunnel</w:t>
            </w:r>
          </w:p>
        </w:tc>
        <w:tc>
          <w:tcPr>
            <w:tcW w:w="81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2,930</w:t>
            </w:r>
          </w:p>
        </w:tc>
        <w:tc>
          <w:tcPr>
            <w:tcW w:w="743"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2,922</w:t>
            </w:r>
          </w:p>
        </w:tc>
        <w:tc>
          <w:tcPr>
            <w:tcW w:w="708"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2,895</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2,890</w:t>
            </w:r>
          </w:p>
        </w:tc>
        <w:tc>
          <w:tcPr>
            <w:tcW w:w="86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2,896</w:t>
            </w:r>
          </w:p>
        </w:tc>
        <w:tc>
          <w:tcPr>
            <w:tcW w:w="692" w:type="dxa"/>
            <w:tcBorders>
              <w:top w:val="nil"/>
              <w:left w:val="single" w:sz="4" w:space="0" w:color="auto"/>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-8 </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-35 </w:t>
            </w:r>
          </w:p>
        </w:tc>
        <w:tc>
          <w:tcPr>
            <w:tcW w:w="850"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-39 </w:t>
            </w:r>
          </w:p>
        </w:tc>
        <w:tc>
          <w:tcPr>
            <w:tcW w:w="875"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-34 </w:t>
            </w:r>
          </w:p>
        </w:tc>
      </w:tr>
      <w:tr w:rsidR="003070D9" w:rsidRPr="003070D9" w:rsidTr="00AF70D1">
        <w:trPr>
          <w:trHeight w:val="300"/>
        </w:trPr>
        <w:tc>
          <w:tcPr>
            <w:tcW w:w="960" w:type="dxa"/>
            <w:vMerge/>
            <w:tcBorders>
              <w:top w:val="single" w:sz="4" w:space="0" w:color="auto"/>
              <w:left w:val="nil"/>
              <w:bottom w:val="single" w:sz="4" w:space="0" w:color="auto"/>
              <w:right w:val="single" w:sz="4" w:space="0" w:color="auto"/>
            </w:tcBorders>
            <w:vAlign w:val="center"/>
          </w:tcPr>
          <w:p w:rsidR="004631AE" w:rsidRPr="003070D9" w:rsidRDefault="004631AE" w:rsidP="00190035">
            <w:pPr>
              <w:keepNext/>
              <w:rPr>
                <w:rFonts w:cs="Arial"/>
                <w:lang w:eastAsia="en-GB"/>
              </w:rPr>
            </w:pPr>
          </w:p>
        </w:tc>
        <w:tc>
          <w:tcPr>
            <w:tcW w:w="1892" w:type="dxa"/>
            <w:tcBorders>
              <w:top w:val="nil"/>
              <w:left w:val="nil"/>
              <w:bottom w:val="nil"/>
              <w:right w:val="single" w:sz="4" w:space="0" w:color="auto"/>
            </w:tcBorders>
            <w:noWrap/>
            <w:vAlign w:val="bottom"/>
          </w:tcPr>
          <w:p w:rsidR="004631AE" w:rsidRPr="003070D9" w:rsidRDefault="002414A8" w:rsidP="00190035">
            <w:pPr>
              <w:keepNext/>
              <w:rPr>
                <w:rFonts w:cs="Arial"/>
                <w:lang w:eastAsia="en-GB"/>
              </w:rPr>
            </w:pPr>
            <w:r w:rsidRPr="002414A8">
              <w:rPr>
                <w:rFonts w:cs="Arial"/>
                <w:lang w:eastAsia="en-GB"/>
              </w:rPr>
              <w:t>Dartford-Thurrock Crossing</w:t>
            </w:r>
          </w:p>
        </w:tc>
        <w:tc>
          <w:tcPr>
            <w:tcW w:w="81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5,626</w:t>
            </w:r>
          </w:p>
        </w:tc>
        <w:tc>
          <w:tcPr>
            <w:tcW w:w="743"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6,163</w:t>
            </w:r>
          </w:p>
        </w:tc>
        <w:tc>
          <w:tcPr>
            <w:tcW w:w="708"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5,227</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5,039</w:t>
            </w:r>
          </w:p>
        </w:tc>
        <w:tc>
          <w:tcPr>
            <w:tcW w:w="86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5,032</w:t>
            </w:r>
          </w:p>
        </w:tc>
        <w:tc>
          <w:tcPr>
            <w:tcW w:w="692" w:type="dxa"/>
            <w:tcBorders>
              <w:top w:val="nil"/>
              <w:left w:val="single" w:sz="4" w:space="0" w:color="auto"/>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537 </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-399 </w:t>
            </w:r>
          </w:p>
        </w:tc>
        <w:tc>
          <w:tcPr>
            <w:tcW w:w="850"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-587 </w:t>
            </w:r>
          </w:p>
        </w:tc>
        <w:tc>
          <w:tcPr>
            <w:tcW w:w="875"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FF0000"/>
              </w:rPr>
              <w:t xml:space="preserve">-594 </w:t>
            </w:r>
          </w:p>
        </w:tc>
      </w:tr>
      <w:tr w:rsidR="003070D9" w:rsidRPr="003070D9" w:rsidTr="00AF70D1">
        <w:trPr>
          <w:trHeight w:val="300"/>
        </w:trPr>
        <w:tc>
          <w:tcPr>
            <w:tcW w:w="960" w:type="dxa"/>
            <w:vMerge/>
            <w:tcBorders>
              <w:top w:val="single" w:sz="4" w:space="0" w:color="auto"/>
              <w:left w:val="nil"/>
              <w:bottom w:val="single" w:sz="4" w:space="0" w:color="auto"/>
              <w:right w:val="single" w:sz="4" w:space="0" w:color="auto"/>
            </w:tcBorders>
            <w:vAlign w:val="center"/>
          </w:tcPr>
          <w:p w:rsidR="004631AE" w:rsidRPr="003070D9" w:rsidRDefault="004631AE" w:rsidP="00190035">
            <w:pPr>
              <w:keepNext/>
              <w:rPr>
                <w:rFonts w:cs="Arial"/>
                <w:lang w:eastAsia="en-GB"/>
              </w:rPr>
            </w:pPr>
          </w:p>
        </w:tc>
        <w:tc>
          <w:tcPr>
            <w:tcW w:w="1892" w:type="dxa"/>
            <w:tcBorders>
              <w:top w:val="nil"/>
              <w:left w:val="nil"/>
              <w:bottom w:val="nil"/>
              <w:right w:val="single" w:sz="4" w:space="0" w:color="auto"/>
            </w:tcBorders>
            <w:noWrap/>
            <w:vAlign w:val="bottom"/>
          </w:tcPr>
          <w:p w:rsidR="004631AE" w:rsidRPr="003070D9" w:rsidRDefault="002414A8" w:rsidP="00190035">
            <w:pPr>
              <w:keepNext/>
              <w:rPr>
                <w:rFonts w:cs="Arial"/>
                <w:lang w:eastAsia="en-GB"/>
              </w:rPr>
            </w:pPr>
            <w:r w:rsidRPr="002414A8">
              <w:rPr>
                <w:rFonts w:cs="Arial"/>
                <w:lang w:eastAsia="en-GB"/>
              </w:rPr>
              <w:t>Option B</w:t>
            </w:r>
          </w:p>
        </w:tc>
        <w:tc>
          <w:tcPr>
            <w:tcW w:w="81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0</w:t>
            </w:r>
          </w:p>
        </w:tc>
        <w:tc>
          <w:tcPr>
            <w:tcW w:w="743"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0</w:t>
            </w:r>
          </w:p>
        </w:tc>
        <w:tc>
          <w:tcPr>
            <w:tcW w:w="708"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1,679</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1,900</w:t>
            </w:r>
          </w:p>
        </w:tc>
        <w:tc>
          <w:tcPr>
            <w:tcW w:w="867"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1,995</w:t>
            </w:r>
          </w:p>
        </w:tc>
        <w:tc>
          <w:tcPr>
            <w:tcW w:w="692" w:type="dxa"/>
            <w:tcBorders>
              <w:top w:val="nil"/>
              <w:left w:val="single" w:sz="4" w:space="0" w:color="auto"/>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0 </w:t>
            </w:r>
          </w:p>
        </w:tc>
        <w:tc>
          <w:tcPr>
            <w:tcW w:w="851"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1,679 </w:t>
            </w:r>
          </w:p>
        </w:tc>
        <w:tc>
          <w:tcPr>
            <w:tcW w:w="850"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1,900 </w:t>
            </w:r>
          </w:p>
        </w:tc>
        <w:tc>
          <w:tcPr>
            <w:tcW w:w="875" w:type="dxa"/>
            <w:tcBorders>
              <w:top w:val="nil"/>
              <w:left w:val="nil"/>
              <w:bottom w:val="nil"/>
              <w:right w:val="nil"/>
            </w:tcBorders>
            <w:noWrap/>
            <w:vAlign w:val="bottom"/>
          </w:tcPr>
          <w:p w:rsidR="004631AE" w:rsidRPr="003070D9" w:rsidRDefault="002414A8">
            <w:pPr>
              <w:jc w:val="right"/>
              <w:rPr>
                <w:rFonts w:cs="Arial"/>
                <w:color w:val="000000"/>
              </w:rPr>
            </w:pPr>
            <w:r w:rsidRPr="002414A8">
              <w:rPr>
                <w:rFonts w:cs="Arial"/>
                <w:color w:val="000000"/>
              </w:rPr>
              <w:t xml:space="preserve">1,995 </w:t>
            </w:r>
          </w:p>
        </w:tc>
      </w:tr>
      <w:tr w:rsidR="003070D9" w:rsidRPr="003070D9" w:rsidTr="00AF70D1">
        <w:trPr>
          <w:trHeight w:val="300"/>
        </w:trPr>
        <w:tc>
          <w:tcPr>
            <w:tcW w:w="960" w:type="dxa"/>
            <w:vMerge/>
            <w:tcBorders>
              <w:top w:val="single" w:sz="4" w:space="0" w:color="auto"/>
              <w:left w:val="nil"/>
              <w:bottom w:val="single" w:sz="4" w:space="0" w:color="auto"/>
              <w:right w:val="single" w:sz="4" w:space="0" w:color="auto"/>
            </w:tcBorders>
            <w:vAlign w:val="center"/>
          </w:tcPr>
          <w:p w:rsidR="004631AE" w:rsidRPr="003070D9" w:rsidRDefault="004631AE" w:rsidP="00190035">
            <w:pPr>
              <w:keepNext/>
              <w:rPr>
                <w:rFonts w:cs="Arial"/>
                <w:lang w:eastAsia="en-GB"/>
              </w:rPr>
            </w:pPr>
          </w:p>
        </w:tc>
        <w:tc>
          <w:tcPr>
            <w:tcW w:w="1892" w:type="dxa"/>
            <w:tcBorders>
              <w:top w:val="nil"/>
              <w:left w:val="nil"/>
              <w:bottom w:val="single" w:sz="4" w:space="0" w:color="auto"/>
              <w:right w:val="single" w:sz="4" w:space="0" w:color="auto"/>
            </w:tcBorders>
            <w:noWrap/>
            <w:vAlign w:val="bottom"/>
          </w:tcPr>
          <w:p w:rsidR="004631AE" w:rsidRPr="003070D9" w:rsidRDefault="002414A8" w:rsidP="00190035">
            <w:pPr>
              <w:keepNext/>
              <w:rPr>
                <w:rFonts w:cs="Arial"/>
                <w:b/>
                <w:bCs/>
                <w:iCs/>
                <w:lang w:eastAsia="en-GB"/>
              </w:rPr>
            </w:pPr>
            <w:r w:rsidRPr="002414A8">
              <w:rPr>
                <w:rFonts w:cs="Arial"/>
                <w:b/>
                <w:bCs/>
                <w:iCs/>
                <w:lang w:eastAsia="en-GB"/>
              </w:rPr>
              <w:t>Total</w:t>
            </w:r>
          </w:p>
        </w:tc>
        <w:tc>
          <w:tcPr>
            <w:tcW w:w="817"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8,556</w:t>
            </w:r>
          </w:p>
        </w:tc>
        <w:tc>
          <w:tcPr>
            <w:tcW w:w="743"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9,085</w:t>
            </w:r>
          </w:p>
        </w:tc>
        <w:tc>
          <w:tcPr>
            <w:tcW w:w="708"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9,801</w:t>
            </w:r>
          </w:p>
        </w:tc>
        <w:tc>
          <w:tcPr>
            <w:tcW w:w="851"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9,830</w:t>
            </w:r>
          </w:p>
        </w:tc>
        <w:tc>
          <w:tcPr>
            <w:tcW w:w="867"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9,923</w:t>
            </w:r>
          </w:p>
        </w:tc>
        <w:tc>
          <w:tcPr>
            <w:tcW w:w="692" w:type="dxa"/>
            <w:tcBorders>
              <w:top w:val="nil"/>
              <w:left w:val="single" w:sz="4" w:space="0" w:color="auto"/>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529 </w:t>
            </w:r>
          </w:p>
        </w:tc>
        <w:tc>
          <w:tcPr>
            <w:tcW w:w="851"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1,245 </w:t>
            </w:r>
          </w:p>
        </w:tc>
        <w:tc>
          <w:tcPr>
            <w:tcW w:w="850"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1,274 </w:t>
            </w:r>
          </w:p>
        </w:tc>
        <w:tc>
          <w:tcPr>
            <w:tcW w:w="875" w:type="dxa"/>
            <w:tcBorders>
              <w:top w:val="nil"/>
              <w:left w:val="nil"/>
              <w:bottom w:val="single" w:sz="4" w:space="0" w:color="auto"/>
              <w:right w:val="nil"/>
            </w:tcBorders>
            <w:noWrap/>
            <w:vAlign w:val="bottom"/>
          </w:tcPr>
          <w:p w:rsidR="004631AE" w:rsidRPr="003070D9" w:rsidRDefault="002414A8">
            <w:pPr>
              <w:jc w:val="right"/>
              <w:rPr>
                <w:rFonts w:cs="Arial"/>
                <w:b/>
                <w:bCs/>
                <w:color w:val="000000"/>
              </w:rPr>
            </w:pPr>
            <w:r w:rsidRPr="002414A8">
              <w:rPr>
                <w:rFonts w:cs="Arial"/>
                <w:b/>
                <w:bCs/>
                <w:color w:val="000000"/>
              </w:rPr>
              <w:t xml:space="preserve">1,367 </w:t>
            </w:r>
          </w:p>
        </w:tc>
      </w:tr>
    </w:tbl>
    <w:p w:rsidR="004631AE" w:rsidRDefault="004631AE" w:rsidP="0024441E">
      <w:pPr>
        <w:pStyle w:val="StylePara311ptNotItalic"/>
        <w:numPr>
          <w:ilvl w:val="0"/>
          <w:numId w:val="0"/>
        </w:numPr>
      </w:pPr>
    </w:p>
    <w:p w:rsidR="001C3F67" w:rsidRDefault="004631AE">
      <w:pPr>
        <w:pStyle w:val="StylePara311ptNotItalic"/>
        <w:numPr>
          <w:ilvl w:val="2"/>
          <w:numId w:val="4"/>
        </w:numPr>
        <w:tabs>
          <w:tab w:val="num" w:pos="709"/>
        </w:tabs>
        <w:ind w:left="680"/>
        <w:jc w:val="both"/>
      </w:pPr>
      <w:r>
        <w:t>Queued vehicles, either immediately prior to the crossings or further upstream, at the end of the PM peak hour (which has the longest modelled queues</w:t>
      </w:r>
      <w:r w:rsidRPr="000562BA">
        <w:t xml:space="preserve">), are shown in </w:t>
      </w:r>
      <w:fldSimple w:instr=" REF _Ref337735208 \h  \* MERGEFORMAT ">
        <w:r w:rsidR="001A4385" w:rsidRPr="001A4385">
          <w:rPr>
            <w:rFonts w:cs="Arial"/>
            <w:szCs w:val="20"/>
          </w:rPr>
          <w:t>Table 4.9</w:t>
        </w:r>
      </w:fldSimple>
      <w:r w:rsidRPr="000562BA">
        <w:t xml:space="preserve">. All </w:t>
      </w:r>
      <w:r w:rsidR="00DD79C5">
        <w:t>options</w:t>
      </w:r>
      <w:r w:rsidRPr="000562BA">
        <w:t xml:space="preserve"> reduce queues for northbound traffic, and produce small</w:t>
      </w:r>
      <w:r>
        <w:t>er</w:t>
      </w:r>
      <w:r w:rsidRPr="000562BA">
        <w:t xml:space="preserve"> increases southbound.</w:t>
      </w:r>
      <w:r>
        <w:t xml:space="preserve">  </w:t>
      </w:r>
    </w:p>
    <w:p w:rsidR="004631AE" w:rsidRDefault="004631AE">
      <w:pPr>
        <w:pStyle w:val="Caption"/>
        <w:keepNext/>
        <w:tabs>
          <w:tab w:val="left" w:pos="5777"/>
          <w:tab w:val="right" w:pos="10489"/>
        </w:tabs>
        <w:spacing w:after="120"/>
        <w:ind w:left="567"/>
        <w:rPr>
          <w:rFonts w:cs="Arial"/>
          <w:b/>
          <w:szCs w:val="20"/>
        </w:rPr>
      </w:pPr>
      <w:bookmarkStart w:id="148" w:name="_Ref337735208"/>
      <w:bookmarkStart w:id="149" w:name="_Toc341687991"/>
      <w:proofErr w:type="gramStart"/>
      <w:r w:rsidRPr="00CB5B00">
        <w:rPr>
          <w:rFonts w:cs="Arial"/>
          <w:b/>
          <w:sz w:val="20"/>
          <w:szCs w:val="20"/>
        </w:rPr>
        <w:t>Table 4.</w:t>
      </w:r>
      <w:proofErr w:type="gramEnd"/>
      <w:r w:rsidR="007C3B17" w:rsidRPr="00CB5B00">
        <w:rPr>
          <w:rFonts w:cs="Arial"/>
          <w:b/>
          <w:sz w:val="20"/>
          <w:szCs w:val="20"/>
        </w:rPr>
        <w:fldChar w:fldCharType="begin"/>
      </w:r>
      <w:r w:rsidRPr="00CB5B00">
        <w:rPr>
          <w:rFonts w:cs="Arial"/>
          <w:b/>
          <w:sz w:val="20"/>
          <w:szCs w:val="20"/>
        </w:rPr>
        <w:instrText xml:space="preserve"> SEQ Table \* ARABIC </w:instrText>
      </w:r>
      <w:r w:rsidR="007C3B17" w:rsidRPr="00CB5B00">
        <w:rPr>
          <w:rFonts w:cs="Arial"/>
          <w:b/>
          <w:sz w:val="20"/>
          <w:szCs w:val="20"/>
        </w:rPr>
        <w:fldChar w:fldCharType="separate"/>
      </w:r>
      <w:r w:rsidR="001A4385">
        <w:rPr>
          <w:rFonts w:cs="Arial"/>
          <w:b/>
          <w:noProof/>
          <w:sz w:val="20"/>
          <w:szCs w:val="20"/>
        </w:rPr>
        <w:t>9</w:t>
      </w:r>
      <w:r w:rsidR="007C3B17" w:rsidRPr="00CB5B00">
        <w:rPr>
          <w:rFonts w:cs="Arial"/>
          <w:b/>
          <w:sz w:val="20"/>
          <w:szCs w:val="20"/>
        </w:rPr>
        <w:fldChar w:fldCharType="end"/>
      </w:r>
      <w:bookmarkEnd w:id="148"/>
      <w:r w:rsidRPr="00CB5B00">
        <w:rPr>
          <w:rFonts w:cs="Arial"/>
          <w:b/>
          <w:sz w:val="20"/>
          <w:szCs w:val="20"/>
        </w:rPr>
        <w:t xml:space="preserve">: 2041 </w:t>
      </w:r>
      <w:r>
        <w:rPr>
          <w:rFonts w:cs="Arial"/>
          <w:b/>
          <w:sz w:val="20"/>
          <w:szCs w:val="20"/>
        </w:rPr>
        <w:t>Suppressed Traffic (Queuing)</w:t>
      </w:r>
      <w:r w:rsidRPr="00CB5B00">
        <w:rPr>
          <w:rFonts w:cs="Arial"/>
          <w:b/>
          <w:sz w:val="20"/>
          <w:szCs w:val="20"/>
        </w:rPr>
        <w:t xml:space="preserve">, With and Without New Crossings, </w:t>
      </w:r>
      <w:r>
        <w:rPr>
          <w:rFonts w:cs="Arial"/>
          <w:b/>
          <w:sz w:val="20"/>
          <w:szCs w:val="20"/>
        </w:rPr>
        <w:t xml:space="preserve">PM Peak, </w:t>
      </w:r>
      <w:r w:rsidR="003070D9">
        <w:rPr>
          <w:rFonts w:cs="Arial"/>
          <w:b/>
          <w:sz w:val="20"/>
          <w:szCs w:val="20"/>
        </w:rPr>
        <w:t>1700-1800</w:t>
      </w:r>
      <w:bookmarkEnd w:id="149"/>
    </w:p>
    <w:tbl>
      <w:tblPr>
        <w:tblW w:w="10045" w:type="dxa"/>
        <w:tblInd w:w="660" w:type="dxa"/>
        <w:tblLook w:val="00A0"/>
      </w:tblPr>
      <w:tblGrid>
        <w:gridCol w:w="873"/>
        <w:gridCol w:w="1648"/>
        <w:gridCol w:w="889"/>
        <w:gridCol w:w="761"/>
        <w:gridCol w:w="761"/>
        <w:gridCol w:w="761"/>
        <w:gridCol w:w="934"/>
        <w:gridCol w:w="962"/>
        <w:gridCol w:w="761"/>
        <w:gridCol w:w="761"/>
        <w:gridCol w:w="934"/>
      </w:tblGrid>
      <w:tr w:rsidR="00E90284" w:rsidRPr="003070D9" w:rsidTr="00E90284">
        <w:trPr>
          <w:trHeight w:val="255"/>
        </w:trPr>
        <w:tc>
          <w:tcPr>
            <w:tcW w:w="873" w:type="dxa"/>
            <w:tcBorders>
              <w:top w:val="single" w:sz="4" w:space="0" w:color="auto"/>
              <w:left w:val="nil"/>
            </w:tcBorders>
            <w:noWrap/>
            <w:vAlign w:val="bottom"/>
          </w:tcPr>
          <w:p w:rsidR="00E90284" w:rsidRPr="00FC28E5" w:rsidRDefault="00E90284" w:rsidP="00C758A7">
            <w:pPr>
              <w:rPr>
                <w:rFonts w:cs="Arial"/>
                <w:b/>
                <w:bCs/>
                <w:color w:val="000000"/>
                <w:lang w:eastAsia="en-GB"/>
              </w:rPr>
            </w:pPr>
          </w:p>
        </w:tc>
        <w:tc>
          <w:tcPr>
            <w:tcW w:w="1648" w:type="dxa"/>
            <w:tcBorders>
              <w:top w:val="single" w:sz="4" w:space="0" w:color="auto"/>
              <w:right w:val="single" w:sz="4" w:space="0" w:color="auto"/>
            </w:tcBorders>
            <w:noWrap/>
            <w:vAlign w:val="bottom"/>
          </w:tcPr>
          <w:p w:rsidR="00E90284" w:rsidRPr="003070D9" w:rsidRDefault="00E90284" w:rsidP="00C758A7">
            <w:pPr>
              <w:rPr>
                <w:rFonts w:cs="Arial"/>
                <w:color w:val="000000"/>
                <w:lang w:eastAsia="en-GB"/>
              </w:rPr>
            </w:pPr>
          </w:p>
        </w:tc>
        <w:tc>
          <w:tcPr>
            <w:tcW w:w="4106" w:type="dxa"/>
            <w:gridSpan w:val="5"/>
            <w:tcBorders>
              <w:top w:val="single" w:sz="4" w:space="0" w:color="auto"/>
              <w:left w:val="single" w:sz="4" w:space="0" w:color="auto"/>
              <w:right w:val="single" w:sz="4" w:space="0" w:color="auto"/>
            </w:tcBorders>
            <w:noWrap/>
            <w:vAlign w:val="center"/>
          </w:tcPr>
          <w:p w:rsidR="00F91994" w:rsidRDefault="00E90284">
            <w:pPr>
              <w:jc w:val="center"/>
              <w:rPr>
                <w:rFonts w:cs="Arial"/>
                <w:b/>
                <w:bCs/>
                <w:color w:val="000000"/>
                <w:lang w:eastAsia="en-GB"/>
              </w:rPr>
            </w:pPr>
            <w:r>
              <w:rPr>
                <w:rFonts w:cs="Arial"/>
                <w:b/>
                <w:bCs/>
                <w:color w:val="000000"/>
                <w:lang w:eastAsia="en-GB"/>
              </w:rPr>
              <w:t>Queued Vehicles</w:t>
            </w:r>
          </w:p>
        </w:tc>
        <w:tc>
          <w:tcPr>
            <w:tcW w:w="3418" w:type="dxa"/>
            <w:gridSpan w:val="4"/>
            <w:tcBorders>
              <w:top w:val="single" w:sz="4" w:space="0" w:color="auto"/>
              <w:left w:val="single" w:sz="4" w:space="0" w:color="auto"/>
              <w:right w:val="nil"/>
            </w:tcBorders>
            <w:noWrap/>
            <w:vAlign w:val="center"/>
          </w:tcPr>
          <w:p w:rsidR="00F91994" w:rsidRDefault="00E90284">
            <w:pPr>
              <w:jc w:val="center"/>
              <w:rPr>
                <w:rFonts w:cs="Arial"/>
                <w:b/>
                <w:bCs/>
                <w:color w:val="000000"/>
                <w:lang w:eastAsia="en-GB"/>
              </w:rPr>
            </w:pPr>
            <w:r>
              <w:rPr>
                <w:rFonts w:cs="Arial"/>
                <w:b/>
                <w:bCs/>
                <w:color w:val="000000"/>
                <w:lang w:eastAsia="en-GB"/>
              </w:rPr>
              <w:t>Change vs. No New Crossing</w:t>
            </w:r>
          </w:p>
        </w:tc>
      </w:tr>
      <w:tr w:rsidR="00E90284" w:rsidRPr="003070D9" w:rsidTr="00E90284">
        <w:trPr>
          <w:trHeight w:val="255"/>
        </w:trPr>
        <w:tc>
          <w:tcPr>
            <w:tcW w:w="873" w:type="dxa"/>
            <w:tcBorders>
              <w:top w:val="nil"/>
              <w:left w:val="nil"/>
              <w:bottom w:val="single" w:sz="4" w:space="0" w:color="auto"/>
            </w:tcBorders>
            <w:noWrap/>
            <w:vAlign w:val="bottom"/>
          </w:tcPr>
          <w:p w:rsidR="003070D9" w:rsidRPr="003070D9" w:rsidRDefault="003070D9" w:rsidP="00C758A7">
            <w:pPr>
              <w:rPr>
                <w:rFonts w:cs="Arial"/>
                <w:b/>
                <w:bCs/>
                <w:color w:val="000000"/>
                <w:lang w:eastAsia="en-GB"/>
              </w:rPr>
            </w:pPr>
          </w:p>
        </w:tc>
        <w:tc>
          <w:tcPr>
            <w:tcW w:w="1648" w:type="dxa"/>
            <w:tcBorders>
              <w:top w:val="nil"/>
              <w:bottom w:val="single" w:sz="4" w:space="0" w:color="auto"/>
              <w:right w:val="single" w:sz="4" w:space="0" w:color="auto"/>
            </w:tcBorders>
            <w:noWrap/>
            <w:vAlign w:val="bottom"/>
          </w:tcPr>
          <w:p w:rsidR="003070D9" w:rsidRPr="003070D9" w:rsidRDefault="003070D9" w:rsidP="00C758A7">
            <w:pPr>
              <w:rPr>
                <w:rFonts w:cs="Arial"/>
                <w:color w:val="000000"/>
                <w:lang w:eastAsia="en-GB"/>
              </w:rPr>
            </w:pPr>
          </w:p>
        </w:tc>
        <w:tc>
          <w:tcPr>
            <w:tcW w:w="889" w:type="dxa"/>
            <w:tcBorders>
              <w:top w:val="nil"/>
              <w:left w:val="single" w:sz="4" w:space="0" w:color="auto"/>
              <w:bottom w:val="single" w:sz="4" w:space="0" w:color="auto"/>
            </w:tcBorders>
            <w:noWrap/>
            <w:vAlign w:val="center"/>
          </w:tcPr>
          <w:p w:rsidR="001C3F67" w:rsidRDefault="002414A8">
            <w:pPr>
              <w:jc w:val="right"/>
              <w:rPr>
                <w:rFonts w:cs="Arial"/>
                <w:b/>
                <w:bCs/>
                <w:color w:val="000000"/>
                <w:lang w:eastAsia="en-GB"/>
              </w:rPr>
            </w:pPr>
            <w:proofErr w:type="spellStart"/>
            <w:r w:rsidRPr="002414A8">
              <w:rPr>
                <w:rFonts w:cs="Arial"/>
                <w:b/>
                <w:bCs/>
                <w:color w:val="000000"/>
                <w:lang w:eastAsia="en-GB"/>
              </w:rPr>
              <w:t>NoNC</w:t>
            </w:r>
            <w:proofErr w:type="spellEnd"/>
          </w:p>
        </w:tc>
        <w:tc>
          <w:tcPr>
            <w:tcW w:w="761" w:type="dxa"/>
            <w:tcBorders>
              <w:top w:val="nil"/>
              <w:bottom w:val="single" w:sz="4" w:space="0" w:color="auto"/>
            </w:tcBorders>
            <w:noWrap/>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A</w:t>
            </w:r>
            <w:proofErr w:type="spellEnd"/>
          </w:p>
        </w:tc>
        <w:tc>
          <w:tcPr>
            <w:tcW w:w="761" w:type="dxa"/>
            <w:tcBorders>
              <w:top w:val="nil"/>
              <w:bottom w:val="single" w:sz="4" w:space="0" w:color="auto"/>
            </w:tcBorders>
            <w:noWrap/>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B</w:t>
            </w:r>
            <w:proofErr w:type="spellEnd"/>
          </w:p>
        </w:tc>
        <w:tc>
          <w:tcPr>
            <w:tcW w:w="761" w:type="dxa"/>
            <w:tcBorders>
              <w:top w:val="nil"/>
              <w:bottom w:val="single" w:sz="4" w:space="0" w:color="auto"/>
            </w:tcBorders>
            <w:noWrap/>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C</w:t>
            </w:r>
            <w:proofErr w:type="spellEnd"/>
          </w:p>
        </w:tc>
        <w:tc>
          <w:tcPr>
            <w:tcW w:w="934" w:type="dxa"/>
            <w:tcBorders>
              <w:top w:val="nil"/>
              <w:bottom w:val="single" w:sz="4" w:space="0" w:color="auto"/>
              <w:right w:val="single" w:sz="4" w:space="0" w:color="auto"/>
            </w:tcBorders>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C</w:t>
            </w:r>
            <w:r w:rsidR="003070D9" w:rsidRPr="003070D9">
              <w:rPr>
                <w:rFonts w:cs="Arial"/>
                <w:b/>
                <w:bCs/>
                <w:color w:val="000000"/>
                <w:vertAlign w:val="subscript"/>
                <w:lang w:eastAsia="en-GB"/>
              </w:rPr>
              <w:t>var</w:t>
            </w:r>
            <w:proofErr w:type="spellEnd"/>
          </w:p>
        </w:tc>
        <w:tc>
          <w:tcPr>
            <w:tcW w:w="962" w:type="dxa"/>
            <w:tcBorders>
              <w:top w:val="nil"/>
              <w:left w:val="single" w:sz="4" w:space="0" w:color="auto"/>
              <w:bottom w:val="single" w:sz="4" w:space="0" w:color="auto"/>
            </w:tcBorders>
            <w:noWrap/>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A</w:t>
            </w:r>
            <w:proofErr w:type="spellEnd"/>
          </w:p>
        </w:tc>
        <w:tc>
          <w:tcPr>
            <w:tcW w:w="761" w:type="dxa"/>
            <w:tcBorders>
              <w:top w:val="nil"/>
              <w:bottom w:val="single" w:sz="4" w:space="0" w:color="auto"/>
            </w:tcBorders>
            <w:noWrap/>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B</w:t>
            </w:r>
            <w:proofErr w:type="spellEnd"/>
          </w:p>
        </w:tc>
        <w:tc>
          <w:tcPr>
            <w:tcW w:w="761" w:type="dxa"/>
            <w:tcBorders>
              <w:top w:val="nil"/>
              <w:bottom w:val="single" w:sz="4" w:space="0" w:color="auto"/>
            </w:tcBorders>
            <w:noWrap/>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C</w:t>
            </w:r>
            <w:proofErr w:type="spellEnd"/>
          </w:p>
        </w:tc>
        <w:tc>
          <w:tcPr>
            <w:tcW w:w="934" w:type="dxa"/>
            <w:tcBorders>
              <w:top w:val="nil"/>
              <w:bottom w:val="single" w:sz="4" w:space="0" w:color="auto"/>
              <w:right w:val="nil"/>
            </w:tcBorders>
            <w:vAlign w:val="center"/>
          </w:tcPr>
          <w:p w:rsidR="001C3F67" w:rsidRDefault="00AF70D1">
            <w:pPr>
              <w:jc w:val="right"/>
              <w:rPr>
                <w:rFonts w:cs="Arial"/>
                <w:b/>
                <w:bCs/>
                <w:color w:val="000000"/>
                <w:lang w:eastAsia="en-GB"/>
              </w:rPr>
            </w:pPr>
            <w:proofErr w:type="spellStart"/>
            <w:r>
              <w:rPr>
                <w:rFonts w:cs="Arial"/>
                <w:b/>
                <w:bCs/>
                <w:color w:val="000000"/>
                <w:lang w:eastAsia="en-GB"/>
              </w:rPr>
              <w:t>Opt</w:t>
            </w:r>
            <w:r w:rsidR="003070D9" w:rsidRPr="003070D9">
              <w:rPr>
                <w:rFonts w:cs="Arial"/>
                <w:b/>
                <w:bCs/>
                <w:color w:val="000000"/>
                <w:lang w:eastAsia="en-GB"/>
              </w:rPr>
              <w:t>C</w:t>
            </w:r>
            <w:r w:rsidR="003070D9" w:rsidRPr="003070D9">
              <w:rPr>
                <w:rFonts w:cs="Arial"/>
                <w:b/>
                <w:bCs/>
                <w:color w:val="000000"/>
                <w:vertAlign w:val="subscript"/>
                <w:lang w:eastAsia="en-GB"/>
              </w:rPr>
              <w:t>var</w:t>
            </w:r>
            <w:proofErr w:type="spellEnd"/>
          </w:p>
        </w:tc>
      </w:tr>
      <w:tr w:rsidR="00E90284" w:rsidRPr="003070D9" w:rsidTr="00E90284">
        <w:trPr>
          <w:trHeight w:val="300"/>
        </w:trPr>
        <w:tc>
          <w:tcPr>
            <w:tcW w:w="873" w:type="dxa"/>
            <w:vMerge w:val="restart"/>
            <w:tcBorders>
              <w:top w:val="single" w:sz="4" w:space="0" w:color="auto"/>
              <w:left w:val="nil"/>
              <w:bottom w:val="single" w:sz="4" w:space="0" w:color="auto"/>
              <w:right w:val="single" w:sz="4" w:space="0" w:color="auto"/>
            </w:tcBorders>
            <w:textDirection w:val="btLr"/>
            <w:vAlign w:val="center"/>
          </w:tcPr>
          <w:p w:rsidR="004631AE" w:rsidRPr="003070D9" w:rsidRDefault="002414A8" w:rsidP="00C758A7">
            <w:pPr>
              <w:jc w:val="center"/>
              <w:rPr>
                <w:rFonts w:cs="Arial"/>
                <w:lang w:eastAsia="en-GB"/>
              </w:rPr>
            </w:pPr>
            <w:r w:rsidRPr="002414A8">
              <w:rPr>
                <w:rFonts w:cs="Arial"/>
                <w:lang w:eastAsia="en-GB"/>
              </w:rPr>
              <w:t>Northbound Thames Screenline</w:t>
            </w:r>
          </w:p>
        </w:tc>
        <w:tc>
          <w:tcPr>
            <w:tcW w:w="1648" w:type="dxa"/>
            <w:tcBorders>
              <w:top w:val="single" w:sz="4" w:space="0" w:color="auto"/>
              <w:left w:val="nil"/>
              <w:bottom w:val="nil"/>
              <w:right w:val="single" w:sz="4" w:space="0" w:color="auto"/>
            </w:tcBorders>
            <w:noWrap/>
            <w:vAlign w:val="bottom"/>
          </w:tcPr>
          <w:p w:rsidR="004631AE" w:rsidRPr="003070D9" w:rsidRDefault="002414A8" w:rsidP="00C758A7">
            <w:pPr>
              <w:rPr>
                <w:rFonts w:cs="Arial"/>
                <w:lang w:eastAsia="en-GB"/>
              </w:rPr>
            </w:pPr>
            <w:r w:rsidRPr="002414A8">
              <w:rPr>
                <w:rFonts w:cs="Arial"/>
                <w:lang w:eastAsia="en-GB"/>
              </w:rPr>
              <w:t>Blackwall Tunnel</w:t>
            </w:r>
          </w:p>
        </w:tc>
        <w:tc>
          <w:tcPr>
            <w:tcW w:w="889"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1,193</w:t>
            </w:r>
          </w:p>
        </w:tc>
        <w:tc>
          <w:tcPr>
            <w:tcW w:w="761"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1,155</w:t>
            </w:r>
          </w:p>
        </w:tc>
        <w:tc>
          <w:tcPr>
            <w:tcW w:w="761"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1,142</w:t>
            </w:r>
          </w:p>
        </w:tc>
        <w:tc>
          <w:tcPr>
            <w:tcW w:w="761"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1,148</w:t>
            </w:r>
          </w:p>
        </w:tc>
        <w:tc>
          <w:tcPr>
            <w:tcW w:w="934"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1,146</w:t>
            </w:r>
          </w:p>
        </w:tc>
        <w:tc>
          <w:tcPr>
            <w:tcW w:w="962" w:type="dxa"/>
            <w:tcBorders>
              <w:top w:val="single" w:sz="4" w:space="0" w:color="auto"/>
              <w:left w:val="single" w:sz="4" w:space="0" w:color="auto"/>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-38 </w:t>
            </w:r>
          </w:p>
        </w:tc>
        <w:tc>
          <w:tcPr>
            <w:tcW w:w="761"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-51 </w:t>
            </w:r>
          </w:p>
        </w:tc>
        <w:tc>
          <w:tcPr>
            <w:tcW w:w="761"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-45 </w:t>
            </w:r>
          </w:p>
        </w:tc>
        <w:tc>
          <w:tcPr>
            <w:tcW w:w="934" w:type="dxa"/>
            <w:tcBorders>
              <w:top w:val="single" w:sz="4" w:space="0" w:color="auto"/>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-47 </w:t>
            </w:r>
          </w:p>
        </w:tc>
      </w:tr>
      <w:tr w:rsidR="00E90284" w:rsidRPr="003070D9" w:rsidTr="00E90284">
        <w:trPr>
          <w:trHeight w:val="255"/>
        </w:trPr>
        <w:tc>
          <w:tcPr>
            <w:tcW w:w="873" w:type="dxa"/>
            <w:vMerge/>
            <w:tcBorders>
              <w:top w:val="nil"/>
              <w:left w:val="nil"/>
              <w:bottom w:val="single" w:sz="4" w:space="0" w:color="auto"/>
              <w:right w:val="single" w:sz="4" w:space="0" w:color="auto"/>
            </w:tcBorders>
            <w:vAlign w:val="center"/>
          </w:tcPr>
          <w:p w:rsidR="004631AE" w:rsidRPr="003070D9" w:rsidRDefault="004631AE" w:rsidP="00C758A7">
            <w:pPr>
              <w:rPr>
                <w:rFonts w:cs="Arial"/>
                <w:lang w:eastAsia="en-GB"/>
              </w:rPr>
            </w:pPr>
          </w:p>
        </w:tc>
        <w:tc>
          <w:tcPr>
            <w:tcW w:w="1648" w:type="dxa"/>
            <w:tcBorders>
              <w:top w:val="nil"/>
              <w:left w:val="nil"/>
              <w:bottom w:val="nil"/>
              <w:right w:val="single" w:sz="4" w:space="0" w:color="auto"/>
            </w:tcBorders>
            <w:noWrap/>
            <w:vAlign w:val="bottom"/>
          </w:tcPr>
          <w:p w:rsidR="004631AE" w:rsidRPr="003070D9" w:rsidRDefault="002414A8" w:rsidP="00C758A7">
            <w:pPr>
              <w:rPr>
                <w:rFonts w:cs="Arial"/>
                <w:lang w:eastAsia="en-GB"/>
              </w:rPr>
            </w:pPr>
            <w:r w:rsidRPr="002414A8">
              <w:rPr>
                <w:rFonts w:cs="Arial"/>
                <w:lang w:eastAsia="en-GB"/>
              </w:rPr>
              <w:t>Dartford-Thurrock Crossing</w:t>
            </w:r>
          </w:p>
        </w:tc>
        <w:tc>
          <w:tcPr>
            <w:tcW w:w="889"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814</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514</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422</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406</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404</w:t>
            </w:r>
          </w:p>
        </w:tc>
        <w:tc>
          <w:tcPr>
            <w:tcW w:w="962" w:type="dxa"/>
            <w:tcBorders>
              <w:top w:val="nil"/>
              <w:left w:val="single" w:sz="4" w:space="0" w:color="auto"/>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-300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-392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-408 </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-410 </w:t>
            </w:r>
          </w:p>
        </w:tc>
      </w:tr>
      <w:tr w:rsidR="00E90284" w:rsidRPr="003070D9" w:rsidTr="00E90284">
        <w:trPr>
          <w:trHeight w:val="255"/>
        </w:trPr>
        <w:tc>
          <w:tcPr>
            <w:tcW w:w="873" w:type="dxa"/>
            <w:vMerge/>
            <w:tcBorders>
              <w:top w:val="nil"/>
              <w:left w:val="nil"/>
              <w:bottom w:val="single" w:sz="4" w:space="0" w:color="auto"/>
              <w:right w:val="single" w:sz="4" w:space="0" w:color="auto"/>
            </w:tcBorders>
            <w:vAlign w:val="center"/>
          </w:tcPr>
          <w:p w:rsidR="004631AE" w:rsidRPr="003070D9" w:rsidRDefault="004631AE" w:rsidP="00C758A7">
            <w:pPr>
              <w:rPr>
                <w:rFonts w:cs="Arial"/>
                <w:lang w:eastAsia="en-GB"/>
              </w:rPr>
            </w:pPr>
          </w:p>
        </w:tc>
        <w:tc>
          <w:tcPr>
            <w:tcW w:w="1648" w:type="dxa"/>
            <w:tcBorders>
              <w:top w:val="nil"/>
              <w:left w:val="nil"/>
              <w:bottom w:val="nil"/>
              <w:right w:val="single" w:sz="4" w:space="0" w:color="auto"/>
            </w:tcBorders>
            <w:noWrap/>
            <w:vAlign w:val="bottom"/>
          </w:tcPr>
          <w:p w:rsidR="004631AE" w:rsidRPr="003070D9" w:rsidRDefault="002414A8" w:rsidP="00C758A7">
            <w:pPr>
              <w:rPr>
                <w:rFonts w:cs="Arial"/>
                <w:lang w:eastAsia="en-GB"/>
              </w:rPr>
            </w:pPr>
            <w:r w:rsidRPr="002414A8">
              <w:rPr>
                <w:rFonts w:cs="Arial"/>
                <w:lang w:eastAsia="en-GB"/>
              </w:rPr>
              <w:t>Option B/C</w:t>
            </w:r>
          </w:p>
        </w:tc>
        <w:tc>
          <w:tcPr>
            <w:tcW w:w="889"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0</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0</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171</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146</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127</w:t>
            </w:r>
          </w:p>
        </w:tc>
        <w:tc>
          <w:tcPr>
            <w:tcW w:w="962" w:type="dxa"/>
            <w:tcBorders>
              <w:top w:val="nil"/>
              <w:left w:val="single" w:sz="4" w:space="0" w:color="auto"/>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0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171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146 </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127 </w:t>
            </w:r>
          </w:p>
        </w:tc>
      </w:tr>
      <w:tr w:rsidR="00E90284" w:rsidRPr="003070D9" w:rsidTr="00E90284">
        <w:trPr>
          <w:trHeight w:val="255"/>
        </w:trPr>
        <w:tc>
          <w:tcPr>
            <w:tcW w:w="873" w:type="dxa"/>
            <w:vMerge/>
            <w:tcBorders>
              <w:top w:val="nil"/>
              <w:left w:val="nil"/>
              <w:bottom w:val="single" w:sz="4" w:space="0" w:color="auto"/>
              <w:right w:val="single" w:sz="4" w:space="0" w:color="auto"/>
            </w:tcBorders>
            <w:vAlign w:val="center"/>
          </w:tcPr>
          <w:p w:rsidR="004631AE" w:rsidRPr="003070D9" w:rsidRDefault="004631AE" w:rsidP="00C758A7">
            <w:pPr>
              <w:rPr>
                <w:rFonts w:cs="Arial"/>
                <w:lang w:eastAsia="en-GB"/>
              </w:rPr>
            </w:pPr>
          </w:p>
        </w:tc>
        <w:tc>
          <w:tcPr>
            <w:tcW w:w="1648" w:type="dxa"/>
            <w:tcBorders>
              <w:top w:val="nil"/>
              <w:left w:val="nil"/>
              <w:bottom w:val="single" w:sz="4" w:space="0" w:color="auto"/>
              <w:right w:val="single" w:sz="4" w:space="0" w:color="auto"/>
            </w:tcBorders>
            <w:noWrap/>
            <w:vAlign w:val="bottom"/>
          </w:tcPr>
          <w:p w:rsidR="004631AE" w:rsidRPr="003070D9" w:rsidRDefault="002414A8" w:rsidP="00C758A7">
            <w:pPr>
              <w:rPr>
                <w:rFonts w:cs="Arial"/>
                <w:b/>
                <w:bCs/>
                <w:i/>
                <w:iCs/>
                <w:lang w:eastAsia="en-GB"/>
              </w:rPr>
            </w:pPr>
            <w:r w:rsidRPr="002414A8">
              <w:rPr>
                <w:rFonts w:cs="Arial"/>
                <w:b/>
                <w:bCs/>
                <w:i/>
                <w:iCs/>
                <w:lang w:eastAsia="en-GB"/>
              </w:rPr>
              <w:t>Total</w:t>
            </w:r>
          </w:p>
        </w:tc>
        <w:tc>
          <w:tcPr>
            <w:tcW w:w="889"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2,007</w:t>
            </w:r>
          </w:p>
        </w:tc>
        <w:tc>
          <w:tcPr>
            <w:tcW w:w="761"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1,669</w:t>
            </w:r>
          </w:p>
        </w:tc>
        <w:tc>
          <w:tcPr>
            <w:tcW w:w="761"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1,735</w:t>
            </w:r>
          </w:p>
        </w:tc>
        <w:tc>
          <w:tcPr>
            <w:tcW w:w="761"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1,699</w:t>
            </w:r>
          </w:p>
        </w:tc>
        <w:tc>
          <w:tcPr>
            <w:tcW w:w="934"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1,677</w:t>
            </w:r>
          </w:p>
        </w:tc>
        <w:tc>
          <w:tcPr>
            <w:tcW w:w="962" w:type="dxa"/>
            <w:tcBorders>
              <w:top w:val="nil"/>
              <w:left w:val="single" w:sz="4" w:space="0" w:color="auto"/>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FF0000"/>
              </w:rPr>
              <w:t xml:space="preserve">-338 </w:t>
            </w:r>
          </w:p>
        </w:tc>
        <w:tc>
          <w:tcPr>
            <w:tcW w:w="761"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FF0000"/>
              </w:rPr>
              <w:t xml:space="preserve">-272 </w:t>
            </w:r>
          </w:p>
        </w:tc>
        <w:tc>
          <w:tcPr>
            <w:tcW w:w="761"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FF0000"/>
              </w:rPr>
              <w:t xml:space="preserve">-308 </w:t>
            </w:r>
          </w:p>
        </w:tc>
        <w:tc>
          <w:tcPr>
            <w:tcW w:w="934" w:type="dxa"/>
            <w:tcBorders>
              <w:top w:val="nil"/>
              <w:left w:val="nil"/>
              <w:bottom w:val="nil"/>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FF0000"/>
              </w:rPr>
              <w:t xml:space="preserve">-330 </w:t>
            </w:r>
          </w:p>
        </w:tc>
      </w:tr>
      <w:tr w:rsidR="00E90284" w:rsidRPr="003070D9" w:rsidTr="00E90284">
        <w:trPr>
          <w:trHeight w:val="255"/>
        </w:trPr>
        <w:tc>
          <w:tcPr>
            <w:tcW w:w="873" w:type="dxa"/>
            <w:tcBorders>
              <w:top w:val="nil"/>
              <w:left w:val="nil"/>
              <w:bottom w:val="nil"/>
              <w:right w:val="nil"/>
            </w:tcBorders>
            <w:noWrap/>
            <w:vAlign w:val="bottom"/>
          </w:tcPr>
          <w:p w:rsidR="004631AE" w:rsidRPr="003070D9" w:rsidRDefault="004631AE" w:rsidP="00C758A7">
            <w:pPr>
              <w:rPr>
                <w:rFonts w:cs="Arial"/>
                <w:color w:val="000000"/>
                <w:lang w:eastAsia="en-GB"/>
              </w:rPr>
            </w:pPr>
          </w:p>
        </w:tc>
        <w:tc>
          <w:tcPr>
            <w:tcW w:w="1648" w:type="dxa"/>
            <w:tcBorders>
              <w:top w:val="nil"/>
              <w:left w:val="nil"/>
              <w:bottom w:val="nil"/>
              <w:right w:val="nil"/>
            </w:tcBorders>
            <w:noWrap/>
            <w:vAlign w:val="bottom"/>
          </w:tcPr>
          <w:p w:rsidR="004631AE" w:rsidRPr="003070D9" w:rsidRDefault="004631AE" w:rsidP="00C758A7">
            <w:pPr>
              <w:rPr>
                <w:rFonts w:cs="Arial"/>
                <w:color w:val="000000"/>
                <w:lang w:eastAsia="en-GB"/>
              </w:rPr>
            </w:pPr>
          </w:p>
        </w:tc>
        <w:tc>
          <w:tcPr>
            <w:tcW w:w="889" w:type="dxa"/>
            <w:tcBorders>
              <w:top w:val="single" w:sz="4" w:space="0" w:color="auto"/>
              <w:left w:val="single" w:sz="4" w:space="0" w:color="auto"/>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761"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761"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761"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934"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962" w:type="dxa"/>
            <w:tcBorders>
              <w:top w:val="single" w:sz="4" w:space="0" w:color="auto"/>
              <w:left w:val="single" w:sz="4" w:space="0" w:color="auto"/>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761"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761"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c>
          <w:tcPr>
            <w:tcW w:w="934" w:type="dxa"/>
            <w:tcBorders>
              <w:top w:val="single" w:sz="4" w:space="0" w:color="auto"/>
              <w:left w:val="nil"/>
              <w:bottom w:val="single" w:sz="4" w:space="0" w:color="auto"/>
              <w:right w:val="nil"/>
            </w:tcBorders>
            <w:noWrap/>
            <w:vAlign w:val="bottom"/>
          </w:tcPr>
          <w:p w:rsidR="004631AE" w:rsidRPr="003070D9" w:rsidRDefault="002414A8" w:rsidP="00C758A7">
            <w:pPr>
              <w:rPr>
                <w:rFonts w:cs="Arial"/>
                <w:color w:val="000000"/>
                <w:lang w:eastAsia="en-GB"/>
              </w:rPr>
            </w:pPr>
            <w:r w:rsidRPr="002414A8">
              <w:rPr>
                <w:rFonts w:cs="Arial"/>
                <w:color w:val="000000"/>
              </w:rPr>
              <w:t> </w:t>
            </w:r>
          </w:p>
        </w:tc>
      </w:tr>
      <w:tr w:rsidR="00E90284" w:rsidRPr="003070D9" w:rsidTr="00E90284">
        <w:trPr>
          <w:trHeight w:val="300"/>
        </w:trPr>
        <w:tc>
          <w:tcPr>
            <w:tcW w:w="873" w:type="dxa"/>
            <w:vMerge w:val="restart"/>
            <w:tcBorders>
              <w:top w:val="single" w:sz="4" w:space="0" w:color="auto"/>
              <w:left w:val="nil"/>
              <w:bottom w:val="single" w:sz="4" w:space="0" w:color="auto"/>
              <w:right w:val="single" w:sz="4" w:space="0" w:color="auto"/>
            </w:tcBorders>
            <w:textDirection w:val="btLr"/>
            <w:vAlign w:val="center"/>
          </w:tcPr>
          <w:p w:rsidR="004631AE" w:rsidRPr="003070D9" w:rsidRDefault="002414A8" w:rsidP="00C758A7">
            <w:pPr>
              <w:jc w:val="center"/>
              <w:rPr>
                <w:rFonts w:cs="Arial"/>
                <w:lang w:eastAsia="en-GB"/>
              </w:rPr>
            </w:pPr>
            <w:r w:rsidRPr="002414A8">
              <w:rPr>
                <w:rFonts w:cs="Arial"/>
                <w:lang w:eastAsia="en-GB"/>
              </w:rPr>
              <w:t>Southbound Thames Screenline</w:t>
            </w:r>
          </w:p>
        </w:tc>
        <w:tc>
          <w:tcPr>
            <w:tcW w:w="1648" w:type="dxa"/>
            <w:tcBorders>
              <w:top w:val="single" w:sz="4" w:space="0" w:color="auto"/>
              <w:left w:val="nil"/>
              <w:bottom w:val="nil"/>
              <w:right w:val="single" w:sz="4" w:space="0" w:color="auto"/>
            </w:tcBorders>
            <w:noWrap/>
            <w:vAlign w:val="bottom"/>
          </w:tcPr>
          <w:p w:rsidR="004631AE" w:rsidRPr="003070D9" w:rsidRDefault="002414A8" w:rsidP="00C758A7">
            <w:pPr>
              <w:rPr>
                <w:rFonts w:cs="Arial"/>
                <w:lang w:eastAsia="en-GB"/>
              </w:rPr>
            </w:pPr>
            <w:r w:rsidRPr="002414A8">
              <w:rPr>
                <w:rFonts w:cs="Arial"/>
                <w:lang w:eastAsia="en-GB"/>
              </w:rPr>
              <w:t>Blackwall Tunnel</w:t>
            </w:r>
          </w:p>
        </w:tc>
        <w:tc>
          <w:tcPr>
            <w:tcW w:w="889"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519</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517</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508</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511</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512</w:t>
            </w:r>
          </w:p>
        </w:tc>
        <w:tc>
          <w:tcPr>
            <w:tcW w:w="962" w:type="dxa"/>
            <w:tcBorders>
              <w:top w:val="nil"/>
              <w:left w:val="single" w:sz="4" w:space="0" w:color="auto"/>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-2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-11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-9 </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-7 </w:t>
            </w:r>
          </w:p>
        </w:tc>
      </w:tr>
      <w:tr w:rsidR="00E90284" w:rsidRPr="003070D9" w:rsidTr="00E90284">
        <w:trPr>
          <w:trHeight w:val="255"/>
        </w:trPr>
        <w:tc>
          <w:tcPr>
            <w:tcW w:w="873" w:type="dxa"/>
            <w:vMerge/>
            <w:tcBorders>
              <w:top w:val="single" w:sz="4" w:space="0" w:color="auto"/>
              <w:left w:val="nil"/>
              <w:bottom w:val="single" w:sz="4" w:space="0" w:color="auto"/>
              <w:right w:val="single" w:sz="4" w:space="0" w:color="auto"/>
            </w:tcBorders>
            <w:vAlign w:val="center"/>
          </w:tcPr>
          <w:p w:rsidR="004631AE" w:rsidRPr="003070D9" w:rsidRDefault="004631AE" w:rsidP="00C758A7">
            <w:pPr>
              <w:rPr>
                <w:rFonts w:cs="Arial"/>
                <w:lang w:eastAsia="en-GB"/>
              </w:rPr>
            </w:pPr>
          </w:p>
        </w:tc>
        <w:tc>
          <w:tcPr>
            <w:tcW w:w="1648" w:type="dxa"/>
            <w:tcBorders>
              <w:top w:val="nil"/>
              <w:left w:val="nil"/>
              <w:bottom w:val="nil"/>
              <w:right w:val="single" w:sz="4" w:space="0" w:color="auto"/>
            </w:tcBorders>
            <w:noWrap/>
            <w:vAlign w:val="bottom"/>
          </w:tcPr>
          <w:p w:rsidR="004631AE" w:rsidRPr="003070D9" w:rsidRDefault="002414A8" w:rsidP="00C758A7">
            <w:pPr>
              <w:rPr>
                <w:rFonts w:cs="Arial"/>
                <w:lang w:eastAsia="en-GB"/>
              </w:rPr>
            </w:pPr>
            <w:r w:rsidRPr="002414A8">
              <w:rPr>
                <w:rFonts w:cs="Arial"/>
                <w:lang w:eastAsia="en-GB"/>
              </w:rPr>
              <w:t>Dartford-Thurrock Crossing</w:t>
            </w:r>
          </w:p>
        </w:tc>
        <w:tc>
          <w:tcPr>
            <w:tcW w:w="889"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554</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568</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415</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430</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424</w:t>
            </w:r>
          </w:p>
        </w:tc>
        <w:tc>
          <w:tcPr>
            <w:tcW w:w="962" w:type="dxa"/>
            <w:tcBorders>
              <w:top w:val="nil"/>
              <w:left w:val="single" w:sz="4" w:space="0" w:color="auto"/>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13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-140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-125 </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FF0000"/>
              </w:rPr>
              <w:t xml:space="preserve">-131 </w:t>
            </w:r>
          </w:p>
        </w:tc>
      </w:tr>
      <w:tr w:rsidR="00E90284" w:rsidRPr="003070D9" w:rsidTr="00E90284">
        <w:trPr>
          <w:trHeight w:val="255"/>
        </w:trPr>
        <w:tc>
          <w:tcPr>
            <w:tcW w:w="873" w:type="dxa"/>
            <w:vMerge/>
            <w:tcBorders>
              <w:top w:val="single" w:sz="4" w:space="0" w:color="auto"/>
              <w:left w:val="nil"/>
              <w:bottom w:val="single" w:sz="4" w:space="0" w:color="auto"/>
              <w:right w:val="single" w:sz="4" w:space="0" w:color="auto"/>
            </w:tcBorders>
            <w:vAlign w:val="center"/>
          </w:tcPr>
          <w:p w:rsidR="004631AE" w:rsidRPr="003070D9" w:rsidRDefault="004631AE" w:rsidP="00C758A7">
            <w:pPr>
              <w:rPr>
                <w:rFonts w:cs="Arial"/>
                <w:lang w:eastAsia="en-GB"/>
              </w:rPr>
            </w:pPr>
          </w:p>
        </w:tc>
        <w:tc>
          <w:tcPr>
            <w:tcW w:w="1648" w:type="dxa"/>
            <w:tcBorders>
              <w:top w:val="nil"/>
              <w:left w:val="nil"/>
              <w:bottom w:val="nil"/>
              <w:right w:val="single" w:sz="4" w:space="0" w:color="auto"/>
            </w:tcBorders>
            <w:noWrap/>
            <w:vAlign w:val="bottom"/>
          </w:tcPr>
          <w:p w:rsidR="004631AE" w:rsidRPr="003070D9" w:rsidRDefault="002414A8" w:rsidP="00C758A7">
            <w:pPr>
              <w:rPr>
                <w:rFonts w:cs="Arial"/>
                <w:lang w:eastAsia="en-GB"/>
              </w:rPr>
            </w:pPr>
            <w:r w:rsidRPr="002414A8">
              <w:rPr>
                <w:rFonts w:cs="Arial"/>
                <w:lang w:eastAsia="en-GB"/>
              </w:rPr>
              <w:t>Option B</w:t>
            </w:r>
          </w:p>
        </w:tc>
        <w:tc>
          <w:tcPr>
            <w:tcW w:w="889"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0</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0</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253</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316</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339</w:t>
            </w:r>
          </w:p>
        </w:tc>
        <w:tc>
          <w:tcPr>
            <w:tcW w:w="962" w:type="dxa"/>
            <w:tcBorders>
              <w:top w:val="nil"/>
              <w:left w:val="single" w:sz="4" w:space="0" w:color="auto"/>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0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253 </w:t>
            </w:r>
          </w:p>
        </w:tc>
        <w:tc>
          <w:tcPr>
            <w:tcW w:w="761"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316 </w:t>
            </w:r>
          </w:p>
        </w:tc>
        <w:tc>
          <w:tcPr>
            <w:tcW w:w="934" w:type="dxa"/>
            <w:tcBorders>
              <w:top w:val="nil"/>
              <w:left w:val="nil"/>
              <w:bottom w:val="nil"/>
              <w:right w:val="nil"/>
            </w:tcBorders>
            <w:noWrap/>
            <w:vAlign w:val="bottom"/>
          </w:tcPr>
          <w:p w:rsidR="004631AE" w:rsidRPr="003070D9" w:rsidRDefault="002414A8" w:rsidP="00C758A7">
            <w:pPr>
              <w:jc w:val="right"/>
              <w:rPr>
                <w:rFonts w:cs="Arial"/>
                <w:color w:val="000000"/>
                <w:lang w:eastAsia="en-GB"/>
              </w:rPr>
            </w:pPr>
            <w:r w:rsidRPr="002414A8">
              <w:rPr>
                <w:rFonts w:cs="Arial"/>
                <w:color w:val="000000"/>
              </w:rPr>
              <w:t xml:space="preserve">339 </w:t>
            </w:r>
          </w:p>
        </w:tc>
      </w:tr>
      <w:tr w:rsidR="00E90284" w:rsidRPr="003070D9" w:rsidTr="00E90284">
        <w:trPr>
          <w:trHeight w:val="255"/>
        </w:trPr>
        <w:tc>
          <w:tcPr>
            <w:tcW w:w="873" w:type="dxa"/>
            <w:vMerge/>
            <w:tcBorders>
              <w:top w:val="single" w:sz="4" w:space="0" w:color="auto"/>
              <w:left w:val="nil"/>
              <w:bottom w:val="single" w:sz="4" w:space="0" w:color="auto"/>
              <w:right w:val="single" w:sz="4" w:space="0" w:color="auto"/>
            </w:tcBorders>
            <w:vAlign w:val="center"/>
          </w:tcPr>
          <w:p w:rsidR="004631AE" w:rsidRPr="003070D9" w:rsidRDefault="004631AE" w:rsidP="00C758A7">
            <w:pPr>
              <w:rPr>
                <w:rFonts w:cs="Arial"/>
                <w:lang w:eastAsia="en-GB"/>
              </w:rPr>
            </w:pPr>
          </w:p>
        </w:tc>
        <w:tc>
          <w:tcPr>
            <w:tcW w:w="1648" w:type="dxa"/>
            <w:tcBorders>
              <w:top w:val="nil"/>
              <w:left w:val="nil"/>
              <w:bottom w:val="single" w:sz="4" w:space="0" w:color="auto"/>
              <w:right w:val="single" w:sz="4" w:space="0" w:color="auto"/>
            </w:tcBorders>
            <w:noWrap/>
            <w:vAlign w:val="bottom"/>
          </w:tcPr>
          <w:p w:rsidR="004631AE" w:rsidRPr="003070D9" w:rsidRDefault="002414A8" w:rsidP="00C758A7">
            <w:pPr>
              <w:rPr>
                <w:rFonts w:cs="Arial"/>
                <w:b/>
                <w:bCs/>
                <w:i/>
                <w:iCs/>
                <w:lang w:eastAsia="en-GB"/>
              </w:rPr>
            </w:pPr>
            <w:r w:rsidRPr="002414A8">
              <w:rPr>
                <w:rFonts w:cs="Arial"/>
                <w:b/>
                <w:bCs/>
                <w:i/>
                <w:iCs/>
                <w:lang w:eastAsia="en-GB"/>
              </w:rPr>
              <w:t>Total</w:t>
            </w:r>
          </w:p>
        </w:tc>
        <w:tc>
          <w:tcPr>
            <w:tcW w:w="889"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1,073</w:t>
            </w:r>
          </w:p>
        </w:tc>
        <w:tc>
          <w:tcPr>
            <w:tcW w:w="761"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1,085</w:t>
            </w:r>
          </w:p>
        </w:tc>
        <w:tc>
          <w:tcPr>
            <w:tcW w:w="761"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1,176</w:t>
            </w:r>
          </w:p>
        </w:tc>
        <w:tc>
          <w:tcPr>
            <w:tcW w:w="761"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1,256</w:t>
            </w:r>
          </w:p>
        </w:tc>
        <w:tc>
          <w:tcPr>
            <w:tcW w:w="934" w:type="dxa"/>
            <w:tcBorders>
              <w:top w:val="nil"/>
              <w:left w:val="nil"/>
              <w:bottom w:val="single" w:sz="4" w:space="0" w:color="auto"/>
              <w:right w:val="single" w:sz="4" w:space="0" w:color="auto"/>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1,275</w:t>
            </w:r>
          </w:p>
        </w:tc>
        <w:tc>
          <w:tcPr>
            <w:tcW w:w="962"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 xml:space="preserve">11 </w:t>
            </w:r>
          </w:p>
        </w:tc>
        <w:tc>
          <w:tcPr>
            <w:tcW w:w="761"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 xml:space="preserve">102 </w:t>
            </w:r>
          </w:p>
        </w:tc>
        <w:tc>
          <w:tcPr>
            <w:tcW w:w="761"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 xml:space="preserve">183 </w:t>
            </w:r>
          </w:p>
        </w:tc>
        <w:tc>
          <w:tcPr>
            <w:tcW w:w="934" w:type="dxa"/>
            <w:tcBorders>
              <w:top w:val="nil"/>
              <w:left w:val="nil"/>
              <w:bottom w:val="single" w:sz="4" w:space="0" w:color="auto"/>
              <w:right w:val="nil"/>
            </w:tcBorders>
            <w:noWrap/>
            <w:vAlign w:val="bottom"/>
          </w:tcPr>
          <w:p w:rsidR="004631AE" w:rsidRPr="003070D9" w:rsidRDefault="002414A8" w:rsidP="00C758A7">
            <w:pPr>
              <w:jc w:val="right"/>
              <w:rPr>
                <w:rFonts w:cs="Arial"/>
                <w:b/>
                <w:bCs/>
                <w:color w:val="000000"/>
                <w:lang w:eastAsia="en-GB"/>
              </w:rPr>
            </w:pPr>
            <w:r w:rsidRPr="002414A8">
              <w:rPr>
                <w:rFonts w:cs="Arial"/>
                <w:b/>
                <w:bCs/>
                <w:color w:val="000000"/>
              </w:rPr>
              <w:t xml:space="preserve">201 </w:t>
            </w:r>
          </w:p>
        </w:tc>
      </w:tr>
    </w:tbl>
    <w:p w:rsidR="004631AE" w:rsidRDefault="004631AE" w:rsidP="0024441E">
      <w:pPr>
        <w:pStyle w:val="StylePara311ptNotItalic"/>
        <w:numPr>
          <w:ilvl w:val="0"/>
          <w:numId w:val="0"/>
        </w:numPr>
      </w:pPr>
    </w:p>
    <w:p w:rsidR="001C3F67" w:rsidRDefault="004631AE">
      <w:pPr>
        <w:pStyle w:val="StylePara311ptNotItalic"/>
        <w:numPr>
          <w:ilvl w:val="2"/>
          <w:numId w:val="4"/>
        </w:numPr>
        <w:tabs>
          <w:tab w:val="num" w:pos="709"/>
        </w:tabs>
        <w:ind w:left="680"/>
        <w:jc w:val="both"/>
      </w:pPr>
      <w:bookmarkStart w:id="150" w:name="_Toc337731070"/>
      <w:bookmarkStart w:id="151" w:name="_Toc337732099"/>
      <w:bookmarkStart w:id="152" w:name="_Toc337791133"/>
      <w:bookmarkEnd w:id="150"/>
      <w:bookmarkEnd w:id="151"/>
      <w:bookmarkEnd w:id="152"/>
      <w:r>
        <w:t xml:space="preserve">Journey times over the existing and new </w:t>
      </w:r>
      <w:r w:rsidRPr="00C758A7">
        <w:t xml:space="preserve">crossings have also been extracted from the model, as shown in Figure 4.2. These are quoted in </w:t>
      </w:r>
      <w:fldSimple w:instr=" REF _Ref337731107 \h  \* MERGEFORMAT ">
        <w:r w:rsidR="001A4385" w:rsidRPr="001A4385">
          <w:rPr>
            <w:rFonts w:cs="Arial"/>
            <w:szCs w:val="20"/>
          </w:rPr>
          <w:t>Table 4.10</w:t>
        </w:r>
      </w:fldSimple>
      <w:r w:rsidRPr="00C758A7">
        <w:t xml:space="preserve"> and </w:t>
      </w:r>
      <w:fldSimple w:instr=" REF _Ref337731122 \h  \* MERGEFORMAT ">
        <w:r w:rsidR="001A4385" w:rsidRPr="001A4385">
          <w:rPr>
            <w:rFonts w:cs="Arial"/>
            <w:szCs w:val="20"/>
          </w:rPr>
          <w:t>Table 4.11</w:t>
        </w:r>
      </w:fldSimple>
      <w:r w:rsidRPr="00C758A7">
        <w:t>.</w:t>
      </w:r>
      <w:r>
        <w:t xml:space="preserve"> Four journeys have been examined in more detail. Journey 1, from M25 junction 29 to M25 Junction 3, is used to assess </w:t>
      </w:r>
      <w:r w:rsidR="00C22BD7">
        <w:t>O</w:t>
      </w:r>
      <w:r>
        <w:t xml:space="preserve">ption A. Journey 2, from M25 junction 3 to the A13 junction with the A1014, is used to assess Option B. Journey 3, from M25 Junction 29 to M20 Junction 7, is used to assess Option C. The journey in each </w:t>
      </w:r>
      <w:r w:rsidR="00D25398">
        <w:t>scenario</w:t>
      </w:r>
      <w:r>
        <w:t xml:space="preserve"> allows the choice of route between the </w:t>
      </w:r>
      <w:r>
        <w:lastRenderedPageBreak/>
        <w:t xml:space="preserve">existing </w:t>
      </w:r>
      <w:r w:rsidR="00C94842">
        <w:t>Dartford-Thurrock Crossing</w:t>
      </w:r>
      <w:r>
        <w:t xml:space="preserve"> and the new crossing to be a reasonably balanced one; for example, obviously travellers going entirely round the eastern edge of the M25 are unlikely to benefit from using Option B or Option C, since the routes are considerably longer.</w:t>
      </w:r>
    </w:p>
    <w:p w:rsidR="001C3F67" w:rsidRDefault="004631AE">
      <w:pPr>
        <w:pStyle w:val="StylePara311ptNotItalic"/>
        <w:numPr>
          <w:ilvl w:val="2"/>
          <w:numId w:val="4"/>
        </w:numPr>
        <w:tabs>
          <w:tab w:val="num" w:pos="709"/>
        </w:tabs>
        <w:ind w:left="680"/>
        <w:jc w:val="both"/>
      </w:pPr>
      <w:r>
        <w:t xml:space="preserve">Journey 4 is considered in the Option C and Option </w:t>
      </w:r>
      <w:proofErr w:type="spellStart"/>
      <w:r>
        <w:t>C</w:t>
      </w:r>
      <w:r w:rsidR="002414A8" w:rsidRPr="002414A8">
        <w:rPr>
          <w:vertAlign w:val="subscript"/>
        </w:rPr>
        <w:t>variant</w:t>
      </w:r>
      <w:proofErr w:type="spellEnd"/>
      <w:r>
        <w:t xml:space="preserve"> tests; it has the same start and end point as Journey 3, but routes via the M20 onto the M25. This demonstrates the effect of the Option C tests on congestion on this parallel route.</w:t>
      </w:r>
    </w:p>
    <w:p w:rsidR="001C3F67" w:rsidRDefault="004631AE">
      <w:pPr>
        <w:pStyle w:val="StylePara311ptNotItalic"/>
        <w:numPr>
          <w:ilvl w:val="2"/>
          <w:numId w:val="4"/>
        </w:numPr>
        <w:tabs>
          <w:tab w:val="num" w:pos="709"/>
        </w:tabs>
        <w:ind w:left="680"/>
        <w:jc w:val="both"/>
      </w:pPr>
      <w:r>
        <w:t xml:space="preserve">All </w:t>
      </w:r>
      <w:r w:rsidR="00C22BD7">
        <w:t>O</w:t>
      </w:r>
      <w:r>
        <w:t xml:space="preserve">ptions are forecast to improve journey times crossing the river, as expected. Northbound savings are considerably larger than southbound </w:t>
      </w:r>
      <w:r w:rsidR="00C22BD7">
        <w:t xml:space="preserve">savings </w:t>
      </w:r>
      <w:r>
        <w:t xml:space="preserve">for all three </w:t>
      </w:r>
      <w:r w:rsidR="00DD79C5">
        <w:t>options</w:t>
      </w:r>
      <w:r>
        <w:t>; this is due to the lower capacity limit assumed northbound.</w:t>
      </w:r>
    </w:p>
    <w:p w:rsidR="001C3F67" w:rsidRDefault="004631AE">
      <w:pPr>
        <w:pStyle w:val="StylePara311ptNotItalic"/>
        <w:numPr>
          <w:ilvl w:val="2"/>
          <w:numId w:val="4"/>
        </w:numPr>
        <w:tabs>
          <w:tab w:val="num" w:pos="709"/>
        </w:tabs>
        <w:ind w:left="680"/>
        <w:jc w:val="both"/>
      </w:pPr>
      <w:r>
        <w:t>Option</w:t>
      </w:r>
      <w:r w:rsidR="00C22BD7">
        <w:t>s</w:t>
      </w:r>
      <w:r>
        <w:t xml:space="preserve"> A and B are forecast to provide northbound time savings to similar degrees, with each saving 3-5 minutes in 2025. Option B delivers similar savings on journey 2 whether the new crossing or the existing </w:t>
      </w:r>
      <w:r w:rsidR="00C94842">
        <w:t>Dartford-Thurrock Crossing</w:t>
      </w:r>
      <w:r>
        <w:t xml:space="preserve"> is used. Option C provides a larger benefit (for trips using Journey 3) of 7-8 minutes, with the </w:t>
      </w:r>
      <w:proofErr w:type="spellStart"/>
      <w:r w:rsidR="00C22BD7">
        <w:t>C</w:t>
      </w:r>
      <w:r w:rsidR="00C22BD7" w:rsidRPr="00C22BD7">
        <w:rPr>
          <w:vertAlign w:val="subscript"/>
        </w:rPr>
        <w:t>variant</w:t>
      </w:r>
      <w:proofErr w:type="spellEnd"/>
      <w:r w:rsidR="00C22BD7">
        <w:t xml:space="preserve"> </w:t>
      </w:r>
      <w:r>
        <w:t>providing an additional 3-8 minutes.</w:t>
      </w:r>
    </w:p>
    <w:p w:rsidR="001C3F67" w:rsidRDefault="004631AE">
      <w:pPr>
        <w:pStyle w:val="StylePara311ptNotItalic"/>
        <w:numPr>
          <w:ilvl w:val="2"/>
          <w:numId w:val="4"/>
        </w:numPr>
        <w:tabs>
          <w:tab w:val="num" w:pos="709"/>
        </w:tabs>
        <w:ind w:left="680"/>
        <w:jc w:val="both"/>
      </w:pPr>
      <w:r>
        <w:t xml:space="preserve">Southbound, Option B is a little better than Option </w:t>
      </w:r>
      <w:proofErr w:type="gramStart"/>
      <w:r>
        <w:t>A</w:t>
      </w:r>
      <w:proofErr w:type="gramEnd"/>
      <w:r>
        <w:t xml:space="preserve">, but neither Option is forecast to provide savings of more than a minute in 2025, rising to 1-3 minutes in 2041. Option B is actually slower southbound than the existing crossing (in both the with and without new crossing </w:t>
      </w:r>
      <w:r w:rsidR="00D25398">
        <w:t>scenario</w:t>
      </w:r>
      <w:r>
        <w:t xml:space="preserve">s) by about a minute in 2025, but the new crossing does provide positive saving for the </w:t>
      </w:r>
      <w:r w:rsidR="00C94842">
        <w:t>Dartford-Thurrock Crossing</w:t>
      </w:r>
      <w:r>
        <w:t>, and will of course be quicker for some local traffic.</w:t>
      </w:r>
    </w:p>
    <w:p w:rsidR="001C3F67" w:rsidRDefault="004631AE">
      <w:pPr>
        <w:pStyle w:val="StylePara311ptNotItalic"/>
        <w:numPr>
          <w:ilvl w:val="2"/>
          <w:numId w:val="4"/>
        </w:numPr>
        <w:tabs>
          <w:tab w:val="num" w:pos="709"/>
        </w:tabs>
        <w:ind w:left="680"/>
        <w:jc w:val="both"/>
      </w:pPr>
      <w:r>
        <w:t>Modest savings are observed on Journey 4 due to Option C.</w:t>
      </w:r>
    </w:p>
    <w:p w:rsidR="004631AE" w:rsidRDefault="004631AE">
      <w:pPr>
        <w:pStyle w:val="Caption"/>
        <w:keepNext/>
        <w:tabs>
          <w:tab w:val="left" w:pos="5090"/>
          <w:tab w:val="left" w:pos="9092"/>
        </w:tabs>
        <w:spacing w:after="120"/>
        <w:ind w:left="567"/>
        <w:rPr>
          <w:b/>
          <w:szCs w:val="20"/>
        </w:rPr>
      </w:pPr>
      <w:bookmarkStart w:id="153" w:name="_Toc341688016"/>
      <w:proofErr w:type="gramStart"/>
      <w:r w:rsidRPr="009863B3">
        <w:rPr>
          <w:b/>
          <w:sz w:val="20"/>
          <w:szCs w:val="20"/>
        </w:rPr>
        <w:lastRenderedPageBreak/>
        <w:t>Figure 4.</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w:t>
      </w:r>
      <w:r w:rsidR="007C3B17">
        <w:rPr>
          <w:b/>
          <w:sz w:val="20"/>
          <w:szCs w:val="20"/>
        </w:rPr>
        <w:fldChar w:fldCharType="end"/>
      </w:r>
      <w:r w:rsidRPr="009863B3">
        <w:rPr>
          <w:b/>
          <w:sz w:val="20"/>
          <w:szCs w:val="20"/>
        </w:rPr>
        <w:t xml:space="preserve">: </w:t>
      </w:r>
      <w:r>
        <w:rPr>
          <w:b/>
          <w:sz w:val="20"/>
          <w:szCs w:val="20"/>
        </w:rPr>
        <w:t>Journey Time Routes</w:t>
      </w:r>
      <w:bookmarkEnd w:id="153"/>
    </w:p>
    <w:tbl>
      <w:tblPr>
        <w:tblW w:w="9999"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967"/>
        <w:gridCol w:w="5032"/>
      </w:tblGrid>
      <w:tr w:rsidR="004631AE" w:rsidRPr="0093416D" w:rsidTr="007B4896">
        <w:tc>
          <w:tcPr>
            <w:tcW w:w="4967" w:type="dxa"/>
            <w:vAlign w:val="center"/>
          </w:tcPr>
          <w:p w:rsidR="004631AE" w:rsidRPr="007B4896" w:rsidRDefault="004631AE" w:rsidP="007B4896">
            <w:pPr>
              <w:pStyle w:val="Caption"/>
              <w:keepNext/>
              <w:tabs>
                <w:tab w:val="left" w:pos="5090"/>
              </w:tabs>
              <w:spacing w:after="120"/>
              <w:jc w:val="both"/>
              <w:rPr>
                <w:rFonts w:cs="Arial"/>
                <w:b/>
                <w:bCs w:val="0"/>
                <w:kern w:val="28"/>
                <w:szCs w:val="20"/>
              </w:rPr>
            </w:pPr>
            <w:r w:rsidRPr="007B4896">
              <w:rPr>
                <w:b/>
                <w:sz w:val="20"/>
                <w:szCs w:val="20"/>
              </w:rPr>
              <w:t>Journey 1 (Across Dartford)</w:t>
            </w:r>
          </w:p>
          <w:p w:rsidR="004631AE" w:rsidRPr="007B4896" w:rsidRDefault="003A28BC" w:rsidP="007B4896">
            <w:pPr>
              <w:pStyle w:val="Caption"/>
              <w:keepNext/>
              <w:tabs>
                <w:tab w:val="left" w:pos="5090"/>
              </w:tabs>
              <w:spacing w:after="120"/>
              <w:jc w:val="both"/>
              <w:rPr>
                <w:b/>
                <w:bCs w:val="0"/>
                <w:szCs w:val="20"/>
                <w:highlight w:val="yellow"/>
              </w:rPr>
            </w:pPr>
            <w:r>
              <w:rPr>
                <w:b/>
                <w:noProof/>
                <w:sz w:val="20"/>
                <w:szCs w:val="20"/>
                <w:lang w:val="en-US"/>
              </w:rPr>
              <w:drawing>
                <wp:inline distT="0" distB="0" distL="0" distR="0">
                  <wp:extent cx="3015615" cy="2906395"/>
                  <wp:effectExtent l="19050" t="19050" r="13335" b="27305"/>
                  <wp:docPr id="4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0" cstate="print"/>
                          <a:srcRect/>
                          <a:stretch>
                            <a:fillRect/>
                          </a:stretch>
                        </pic:blipFill>
                        <pic:spPr bwMode="auto">
                          <a:xfrm>
                            <a:off x="0" y="0"/>
                            <a:ext cx="3015615" cy="2906395"/>
                          </a:xfrm>
                          <a:prstGeom prst="rect">
                            <a:avLst/>
                          </a:prstGeom>
                          <a:noFill/>
                          <a:ln w="9525" cmpd="sng">
                            <a:solidFill>
                              <a:srgbClr val="000000"/>
                            </a:solidFill>
                            <a:miter lim="800000"/>
                            <a:headEnd/>
                            <a:tailEnd/>
                          </a:ln>
                          <a:effectLst/>
                        </pic:spPr>
                      </pic:pic>
                    </a:graphicData>
                  </a:graphic>
                </wp:inline>
              </w:drawing>
            </w:r>
          </w:p>
        </w:tc>
        <w:tc>
          <w:tcPr>
            <w:tcW w:w="5032" w:type="dxa"/>
            <w:vAlign w:val="center"/>
          </w:tcPr>
          <w:p w:rsidR="004631AE" w:rsidRPr="007B4896" w:rsidRDefault="004631AE" w:rsidP="007B4896">
            <w:pPr>
              <w:pStyle w:val="Caption"/>
              <w:keepNext/>
              <w:tabs>
                <w:tab w:val="left" w:pos="5090"/>
              </w:tabs>
              <w:spacing w:after="120"/>
              <w:jc w:val="both"/>
              <w:rPr>
                <w:b/>
                <w:szCs w:val="20"/>
              </w:rPr>
            </w:pPr>
            <w:r w:rsidRPr="007B4896">
              <w:rPr>
                <w:b/>
                <w:sz w:val="20"/>
                <w:szCs w:val="20"/>
              </w:rPr>
              <w:t>Journey 2 (Two routes, One Via Option B)</w:t>
            </w:r>
          </w:p>
          <w:p w:rsidR="004631AE" w:rsidRPr="007B4896" w:rsidRDefault="003A28BC" w:rsidP="007B4896">
            <w:pPr>
              <w:pStyle w:val="Caption"/>
              <w:keepNext/>
              <w:tabs>
                <w:tab w:val="left" w:pos="5090"/>
              </w:tabs>
              <w:spacing w:after="120"/>
              <w:jc w:val="both"/>
              <w:rPr>
                <w:b/>
                <w:szCs w:val="20"/>
                <w:highlight w:val="yellow"/>
              </w:rPr>
            </w:pPr>
            <w:r>
              <w:rPr>
                <w:b/>
                <w:noProof/>
                <w:sz w:val="20"/>
                <w:szCs w:val="20"/>
                <w:lang w:val="en-US"/>
              </w:rPr>
              <w:drawing>
                <wp:inline distT="0" distB="0" distL="0" distR="0">
                  <wp:extent cx="3015615" cy="2906395"/>
                  <wp:effectExtent l="19050" t="19050" r="13335" b="27305"/>
                  <wp:docPr id="4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3015615" cy="2906395"/>
                          </a:xfrm>
                          <a:prstGeom prst="rect">
                            <a:avLst/>
                          </a:prstGeom>
                          <a:noFill/>
                          <a:ln w="9525" cmpd="sng">
                            <a:solidFill>
                              <a:srgbClr val="000000"/>
                            </a:solidFill>
                            <a:miter lim="800000"/>
                            <a:headEnd/>
                            <a:tailEnd/>
                          </a:ln>
                          <a:effectLst/>
                        </pic:spPr>
                      </pic:pic>
                    </a:graphicData>
                  </a:graphic>
                </wp:inline>
              </w:drawing>
            </w:r>
          </w:p>
        </w:tc>
      </w:tr>
      <w:tr w:rsidR="004631AE" w:rsidRPr="0093416D" w:rsidTr="007B4896">
        <w:tc>
          <w:tcPr>
            <w:tcW w:w="4967" w:type="dxa"/>
            <w:vAlign w:val="center"/>
          </w:tcPr>
          <w:p w:rsidR="004631AE" w:rsidRPr="007B4896" w:rsidRDefault="004631AE" w:rsidP="007B4896">
            <w:pPr>
              <w:pStyle w:val="Caption"/>
              <w:keepNext/>
              <w:tabs>
                <w:tab w:val="left" w:pos="5090"/>
              </w:tabs>
              <w:spacing w:after="120"/>
              <w:jc w:val="both"/>
              <w:rPr>
                <w:b/>
                <w:szCs w:val="20"/>
              </w:rPr>
            </w:pPr>
            <w:r w:rsidRPr="007B4896">
              <w:rPr>
                <w:b/>
                <w:sz w:val="20"/>
                <w:szCs w:val="20"/>
              </w:rPr>
              <w:t>Journey 3 (Two Routes, One Via Option C)</w:t>
            </w:r>
          </w:p>
          <w:p w:rsidR="004631AE" w:rsidRPr="007B4896" w:rsidRDefault="003A28BC" w:rsidP="007B4896">
            <w:pPr>
              <w:pStyle w:val="Caption"/>
              <w:keepNext/>
              <w:tabs>
                <w:tab w:val="left" w:pos="5090"/>
              </w:tabs>
              <w:spacing w:after="120"/>
              <w:jc w:val="both"/>
              <w:rPr>
                <w:b/>
                <w:szCs w:val="20"/>
                <w:highlight w:val="yellow"/>
              </w:rPr>
            </w:pPr>
            <w:r>
              <w:rPr>
                <w:b/>
                <w:noProof/>
                <w:sz w:val="20"/>
                <w:szCs w:val="20"/>
                <w:lang w:val="en-US"/>
              </w:rPr>
              <w:drawing>
                <wp:inline distT="0" distB="0" distL="0" distR="0">
                  <wp:extent cx="3015615" cy="2917190"/>
                  <wp:effectExtent l="19050" t="19050" r="1333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srcRect/>
                          <a:stretch>
                            <a:fillRect/>
                          </a:stretch>
                        </pic:blipFill>
                        <pic:spPr bwMode="auto">
                          <a:xfrm>
                            <a:off x="0" y="0"/>
                            <a:ext cx="3015615" cy="2917190"/>
                          </a:xfrm>
                          <a:prstGeom prst="rect">
                            <a:avLst/>
                          </a:prstGeom>
                          <a:noFill/>
                          <a:ln w="9525" cmpd="sng">
                            <a:solidFill>
                              <a:srgbClr val="000000"/>
                            </a:solidFill>
                            <a:miter lim="800000"/>
                            <a:headEnd/>
                            <a:tailEnd/>
                          </a:ln>
                          <a:effectLst/>
                        </pic:spPr>
                      </pic:pic>
                    </a:graphicData>
                  </a:graphic>
                </wp:inline>
              </w:drawing>
            </w:r>
          </w:p>
        </w:tc>
        <w:tc>
          <w:tcPr>
            <w:tcW w:w="5032" w:type="dxa"/>
            <w:vAlign w:val="center"/>
          </w:tcPr>
          <w:p w:rsidR="004631AE" w:rsidRPr="007B4896" w:rsidRDefault="004631AE" w:rsidP="007B4896">
            <w:pPr>
              <w:pStyle w:val="Caption"/>
              <w:keepNext/>
              <w:tabs>
                <w:tab w:val="left" w:pos="5090"/>
              </w:tabs>
              <w:spacing w:after="120"/>
              <w:jc w:val="both"/>
              <w:rPr>
                <w:b/>
                <w:szCs w:val="20"/>
              </w:rPr>
            </w:pPr>
            <w:r w:rsidRPr="007B4896">
              <w:rPr>
                <w:b/>
                <w:sz w:val="20"/>
                <w:szCs w:val="20"/>
              </w:rPr>
              <w:t xml:space="preserve">Journey 4 (M20, Alternative to Option </w:t>
            </w:r>
            <w:proofErr w:type="spellStart"/>
            <w:r w:rsidRPr="007B4896">
              <w:rPr>
                <w:b/>
                <w:sz w:val="20"/>
                <w:szCs w:val="20"/>
              </w:rPr>
              <w:t>C</w:t>
            </w:r>
            <w:r w:rsidR="002414A8" w:rsidRPr="002414A8">
              <w:rPr>
                <w:b/>
                <w:sz w:val="20"/>
                <w:szCs w:val="20"/>
                <w:vertAlign w:val="subscript"/>
              </w:rPr>
              <w:t>variant</w:t>
            </w:r>
            <w:proofErr w:type="spellEnd"/>
            <w:r w:rsidRPr="007B4896">
              <w:rPr>
                <w:b/>
                <w:sz w:val="20"/>
                <w:szCs w:val="20"/>
              </w:rPr>
              <w:t>)</w:t>
            </w:r>
          </w:p>
          <w:p w:rsidR="004631AE" w:rsidRPr="007B4896" w:rsidRDefault="003A28BC" w:rsidP="007B4896">
            <w:pPr>
              <w:pStyle w:val="Caption"/>
              <w:keepNext/>
              <w:tabs>
                <w:tab w:val="left" w:pos="5090"/>
              </w:tabs>
              <w:spacing w:after="120"/>
              <w:jc w:val="both"/>
              <w:rPr>
                <w:b/>
                <w:szCs w:val="20"/>
                <w:highlight w:val="yellow"/>
              </w:rPr>
            </w:pPr>
            <w:r>
              <w:rPr>
                <w:b/>
                <w:noProof/>
                <w:sz w:val="20"/>
                <w:szCs w:val="20"/>
                <w:lang w:val="en-US"/>
              </w:rPr>
              <w:drawing>
                <wp:inline distT="0" distB="0" distL="0" distR="0">
                  <wp:extent cx="3015615" cy="2917190"/>
                  <wp:effectExtent l="19050" t="19050" r="1333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srcRect/>
                          <a:stretch>
                            <a:fillRect/>
                          </a:stretch>
                        </pic:blipFill>
                        <pic:spPr bwMode="auto">
                          <a:xfrm>
                            <a:off x="0" y="0"/>
                            <a:ext cx="3015615" cy="2917190"/>
                          </a:xfrm>
                          <a:prstGeom prst="rect">
                            <a:avLst/>
                          </a:prstGeom>
                          <a:noFill/>
                          <a:ln w="9525" cmpd="sng">
                            <a:solidFill>
                              <a:srgbClr val="000000"/>
                            </a:solidFill>
                            <a:miter lim="800000"/>
                            <a:headEnd/>
                            <a:tailEnd/>
                          </a:ln>
                          <a:effectLst/>
                        </pic:spPr>
                      </pic:pic>
                    </a:graphicData>
                  </a:graphic>
                </wp:inline>
              </w:drawing>
            </w:r>
          </w:p>
        </w:tc>
      </w:tr>
    </w:tbl>
    <w:p w:rsidR="004631AE" w:rsidRPr="008E2A7F" w:rsidRDefault="004631AE" w:rsidP="008E2A7F">
      <w:pPr>
        <w:pStyle w:val="StylePara311ptNotItalic"/>
        <w:numPr>
          <w:ilvl w:val="0"/>
          <w:numId w:val="0"/>
        </w:numPr>
        <w:tabs>
          <w:tab w:val="num" w:pos="1724"/>
        </w:tabs>
        <w:ind w:left="680"/>
        <w:jc w:val="both"/>
      </w:pPr>
    </w:p>
    <w:p w:rsidR="004631AE" w:rsidRDefault="004631AE" w:rsidP="008E2A7F">
      <w:pPr>
        <w:pStyle w:val="Caption"/>
        <w:keepNext/>
        <w:tabs>
          <w:tab w:val="left" w:pos="5777"/>
          <w:tab w:val="left" w:pos="9745"/>
        </w:tabs>
        <w:spacing w:after="120"/>
        <w:ind w:left="567"/>
        <w:rPr>
          <w:rFonts w:cs="Arial"/>
          <w:b/>
          <w:szCs w:val="20"/>
        </w:rPr>
      </w:pPr>
      <w:bookmarkStart w:id="154" w:name="_Ref337731107"/>
      <w:bookmarkStart w:id="155" w:name="_Toc341687992"/>
      <w:proofErr w:type="gramStart"/>
      <w:r w:rsidRPr="00CB5B00">
        <w:rPr>
          <w:rFonts w:cs="Arial"/>
          <w:b/>
          <w:sz w:val="20"/>
          <w:szCs w:val="20"/>
        </w:rPr>
        <w:lastRenderedPageBreak/>
        <w:t>Table 4.</w:t>
      </w:r>
      <w:proofErr w:type="gramEnd"/>
      <w:r w:rsidR="007C3B17" w:rsidRPr="00CB5B00">
        <w:rPr>
          <w:rFonts w:cs="Arial"/>
          <w:b/>
          <w:sz w:val="20"/>
          <w:szCs w:val="20"/>
        </w:rPr>
        <w:fldChar w:fldCharType="begin"/>
      </w:r>
      <w:r w:rsidRPr="00CB5B00">
        <w:rPr>
          <w:rFonts w:cs="Arial"/>
          <w:b/>
          <w:sz w:val="20"/>
          <w:szCs w:val="20"/>
        </w:rPr>
        <w:instrText xml:space="preserve"> SEQ Table \* ARABIC </w:instrText>
      </w:r>
      <w:r w:rsidR="007C3B17" w:rsidRPr="00CB5B00">
        <w:rPr>
          <w:rFonts w:cs="Arial"/>
          <w:b/>
          <w:sz w:val="20"/>
          <w:szCs w:val="20"/>
        </w:rPr>
        <w:fldChar w:fldCharType="separate"/>
      </w:r>
      <w:r w:rsidR="001A4385">
        <w:rPr>
          <w:rFonts w:cs="Arial"/>
          <w:b/>
          <w:noProof/>
          <w:sz w:val="20"/>
          <w:szCs w:val="20"/>
        </w:rPr>
        <w:t>10</w:t>
      </w:r>
      <w:r w:rsidR="007C3B17" w:rsidRPr="00CB5B00">
        <w:rPr>
          <w:rFonts w:cs="Arial"/>
          <w:b/>
          <w:sz w:val="20"/>
          <w:szCs w:val="20"/>
        </w:rPr>
        <w:fldChar w:fldCharType="end"/>
      </w:r>
      <w:bookmarkEnd w:id="154"/>
      <w:r w:rsidRPr="00CB5B00">
        <w:rPr>
          <w:rFonts w:cs="Arial"/>
          <w:b/>
          <w:sz w:val="20"/>
          <w:szCs w:val="20"/>
        </w:rPr>
        <w:t xml:space="preserve">: </w:t>
      </w:r>
      <w:r>
        <w:rPr>
          <w:rFonts w:cs="Arial"/>
          <w:b/>
          <w:sz w:val="20"/>
          <w:szCs w:val="20"/>
        </w:rPr>
        <w:t xml:space="preserve">Changes in Journey Time, </w:t>
      </w:r>
      <w:proofErr w:type="gramStart"/>
      <w:r>
        <w:rPr>
          <w:rFonts w:cs="Arial"/>
          <w:b/>
          <w:sz w:val="20"/>
          <w:szCs w:val="20"/>
        </w:rPr>
        <w:t>With</w:t>
      </w:r>
      <w:proofErr w:type="gramEnd"/>
      <w:r>
        <w:rPr>
          <w:rFonts w:cs="Arial"/>
          <w:b/>
          <w:sz w:val="20"/>
          <w:szCs w:val="20"/>
        </w:rPr>
        <w:t xml:space="preserve"> and Without New Crossings, Northbound, minutes</w:t>
      </w:r>
      <w:bookmarkEnd w:id="155"/>
    </w:p>
    <w:tbl>
      <w:tblPr>
        <w:tblW w:w="10047" w:type="dxa"/>
        <w:tblInd w:w="658" w:type="dxa"/>
        <w:tblLook w:val="00A0"/>
      </w:tblPr>
      <w:tblGrid>
        <w:gridCol w:w="2471"/>
        <w:gridCol w:w="1856"/>
        <w:gridCol w:w="960"/>
        <w:gridCol w:w="960"/>
        <w:gridCol w:w="960"/>
        <w:gridCol w:w="920"/>
        <w:gridCol w:w="960"/>
        <w:gridCol w:w="960"/>
      </w:tblGrid>
      <w:tr w:rsidR="004631AE" w:rsidRPr="00451CDE" w:rsidTr="00C2468F">
        <w:trPr>
          <w:trHeight w:val="255"/>
        </w:trPr>
        <w:tc>
          <w:tcPr>
            <w:tcW w:w="2471" w:type="dxa"/>
            <w:tcBorders>
              <w:top w:val="single" w:sz="4" w:space="0" w:color="auto"/>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 </w:t>
            </w:r>
          </w:p>
        </w:tc>
        <w:tc>
          <w:tcPr>
            <w:tcW w:w="1856" w:type="dxa"/>
            <w:tcBorders>
              <w:top w:val="single" w:sz="4" w:space="0" w:color="auto"/>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451CDE" w:rsidRDefault="004631AE" w:rsidP="008E2A7F">
            <w:pPr>
              <w:keepNext/>
              <w:jc w:val="right"/>
              <w:rPr>
                <w:rFonts w:cs="Arial"/>
                <w:b/>
                <w:bCs/>
                <w:sz w:val="20"/>
                <w:szCs w:val="20"/>
                <w:lang w:eastAsia="en-GB"/>
              </w:rPr>
            </w:pPr>
            <w:r w:rsidRPr="00451CDE">
              <w:rPr>
                <w:rFonts w:cs="Arial"/>
                <w:b/>
                <w:bCs/>
                <w:sz w:val="20"/>
                <w:szCs w:val="20"/>
                <w:lang w:eastAsia="en-GB"/>
              </w:rPr>
              <w:t>2025</w:t>
            </w:r>
          </w:p>
        </w:tc>
        <w:tc>
          <w:tcPr>
            <w:tcW w:w="960" w:type="dxa"/>
            <w:tcBorders>
              <w:top w:val="single" w:sz="4" w:space="0" w:color="auto"/>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 </w:t>
            </w:r>
          </w:p>
        </w:tc>
        <w:tc>
          <w:tcPr>
            <w:tcW w:w="920" w:type="dxa"/>
            <w:tcBorders>
              <w:top w:val="single" w:sz="4" w:space="0" w:color="auto"/>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451CDE" w:rsidRDefault="004631AE" w:rsidP="008E2A7F">
            <w:pPr>
              <w:keepNext/>
              <w:jc w:val="right"/>
              <w:rPr>
                <w:rFonts w:cs="Arial"/>
                <w:b/>
                <w:bCs/>
                <w:sz w:val="20"/>
                <w:szCs w:val="20"/>
                <w:lang w:eastAsia="en-GB"/>
              </w:rPr>
            </w:pPr>
            <w:r w:rsidRPr="00451CDE">
              <w:rPr>
                <w:rFonts w:cs="Arial"/>
                <w:b/>
                <w:bCs/>
                <w:sz w:val="20"/>
                <w:szCs w:val="20"/>
                <w:lang w:eastAsia="en-GB"/>
              </w:rPr>
              <w:t>2041</w:t>
            </w:r>
          </w:p>
        </w:tc>
        <w:tc>
          <w:tcPr>
            <w:tcW w:w="960" w:type="dxa"/>
            <w:tcBorders>
              <w:top w:val="single" w:sz="4" w:space="0" w:color="auto"/>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 </w:t>
            </w:r>
          </w:p>
        </w:tc>
      </w:tr>
      <w:tr w:rsidR="004631AE" w:rsidRPr="00451CDE" w:rsidTr="00C2468F">
        <w:trPr>
          <w:trHeight w:val="255"/>
        </w:trPr>
        <w:tc>
          <w:tcPr>
            <w:tcW w:w="2471" w:type="dxa"/>
            <w:tcBorders>
              <w:top w:val="nil"/>
              <w:left w:val="nil"/>
              <w:bottom w:val="single" w:sz="4" w:space="0" w:color="auto"/>
              <w:right w:val="nil"/>
            </w:tcBorders>
            <w:noWrap/>
            <w:vAlign w:val="bottom"/>
          </w:tcPr>
          <w:p w:rsidR="004631AE" w:rsidRPr="00451CDE" w:rsidRDefault="004631AE" w:rsidP="008E2A7F">
            <w:pPr>
              <w:keepNext/>
              <w:rPr>
                <w:rFonts w:cs="Arial"/>
                <w:b/>
                <w:bCs/>
                <w:sz w:val="20"/>
                <w:szCs w:val="20"/>
                <w:lang w:eastAsia="en-GB"/>
              </w:rPr>
            </w:pPr>
            <w:r w:rsidRPr="00451CDE">
              <w:rPr>
                <w:rFonts w:cs="Arial"/>
                <w:b/>
                <w:bCs/>
                <w:sz w:val="20"/>
                <w:szCs w:val="20"/>
                <w:lang w:eastAsia="en-GB"/>
              </w:rPr>
              <w:t>Journey and Route</w:t>
            </w:r>
          </w:p>
        </w:tc>
        <w:tc>
          <w:tcPr>
            <w:tcW w:w="1856" w:type="dxa"/>
            <w:tcBorders>
              <w:top w:val="nil"/>
              <w:left w:val="nil"/>
              <w:bottom w:val="single" w:sz="4" w:space="0" w:color="auto"/>
              <w:right w:val="nil"/>
            </w:tcBorders>
            <w:noWrap/>
            <w:vAlign w:val="bottom"/>
          </w:tcPr>
          <w:p w:rsidR="004631AE" w:rsidRPr="00451CDE" w:rsidRDefault="00C2468F" w:rsidP="008E2A7F">
            <w:pPr>
              <w:keepNext/>
              <w:rPr>
                <w:rFonts w:cs="Arial"/>
                <w:b/>
                <w:bCs/>
                <w:sz w:val="20"/>
                <w:szCs w:val="20"/>
                <w:lang w:eastAsia="en-GB"/>
              </w:rPr>
            </w:pPr>
            <w:r>
              <w:rPr>
                <w:rFonts w:cs="Arial"/>
                <w:b/>
                <w:bCs/>
                <w:sz w:val="20"/>
                <w:szCs w:val="20"/>
                <w:lang w:eastAsia="en-GB"/>
              </w:rPr>
              <w:t>Scenario</w:t>
            </w:r>
          </w:p>
        </w:tc>
        <w:tc>
          <w:tcPr>
            <w:tcW w:w="960" w:type="dxa"/>
            <w:tcBorders>
              <w:top w:val="nil"/>
              <w:left w:val="nil"/>
              <w:bottom w:val="single" w:sz="4" w:space="0" w:color="auto"/>
              <w:right w:val="nil"/>
            </w:tcBorders>
            <w:noWrap/>
            <w:vAlign w:val="bottom"/>
          </w:tcPr>
          <w:p w:rsidR="001C3F67" w:rsidRDefault="004631AE">
            <w:pPr>
              <w:keepNext/>
              <w:jc w:val="right"/>
              <w:rPr>
                <w:rFonts w:cs="Arial"/>
                <w:b/>
                <w:bCs/>
                <w:sz w:val="20"/>
                <w:szCs w:val="20"/>
                <w:lang w:eastAsia="en-GB"/>
              </w:rPr>
            </w:pPr>
            <w:r w:rsidRPr="00451CDE">
              <w:rPr>
                <w:rFonts w:cs="Arial"/>
                <w:b/>
                <w:bCs/>
                <w:sz w:val="20"/>
                <w:szCs w:val="20"/>
                <w:lang w:eastAsia="en-GB"/>
              </w:rPr>
              <w:t>AM</w:t>
            </w:r>
          </w:p>
        </w:tc>
        <w:tc>
          <w:tcPr>
            <w:tcW w:w="960" w:type="dxa"/>
            <w:tcBorders>
              <w:top w:val="nil"/>
              <w:left w:val="nil"/>
              <w:bottom w:val="single" w:sz="4" w:space="0" w:color="auto"/>
              <w:right w:val="nil"/>
            </w:tcBorders>
            <w:noWrap/>
            <w:vAlign w:val="bottom"/>
          </w:tcPr>
          <w:p w:rsidR="001C3F67" w:rsidRDefault="004631AE">
            <w:pPr>
              <w:keepNext/>
              <w:jc w:val="right"/>
              <w:rPr>
                <w:rFonts w:cs="Arial"/>
                <w:b/>
                <w:bCs/>
                <w:sz w:val="20"/>
                <w:szCs w:val="20"/>
                <w:lang w:eastAsia="en-GB"/>
              </w:rPr>
            </w:pPr>
            <w:r w:rsidRPr="00451CDE">
              <w:rPr>
                <w:rFonts w:cs="Arial"/>
                <w:b/>
                <w:bCs/>
                <w:sz w:val="20"/>
                <w:szCs w:val="20"/>
                <w:lang w:eastAsia="en-GB"/>
              </w:rPr>
              <w:t>IP</w:t>
            </w:r>
          </w:p>
        </w:tc>
        <w:tc>
          <w:tcPr>
            <w:tcW w:w="960" w:type="dxa"/>
            <w:tcBorders>
              <w:top w:val="nil"/>
              <w:left w:val="nil"/>
              <w:bottom w:val="single" w:sz="4" w:space="0" w:color="auto"/>
              <w:right w:val="nil"/>
            </w:tcBorders>
            <w:noWrap/>
            <w:vAlign w:val="bottom"/>
          </w:tcPr>
          <w:p w:rsidR="001C3F67" w:rsidRDefault="004631AE">
            <w:pPr>
              <w:keepNext/>
              <w:jc w:val="right"/>
              <w:rPr>
                <w:rFonts w:cs="Arial"/>
                <w:b/>
                <w:bCs/>
                <w:sz w:val="20"/>
                <w:szCs w:val="20"/>
                <w:lang w:eastAsia="en-GB"/>
              </w:rPr>
            </w:pPr>
            <w:r w:rsidRPr="00451CDE">
              <w:rPr>
                <w:rFonts w:cs="Arial"/>
                <w:b/>
                <w:bCs/>
                <w:sz w:val="20"/>
                <w:szCs w:val="20"/>
                <w:lang w:eastAsia="en-GB"/>
              </w:rPr>
              <w:t>PM</w:t>
            </w:r>
          </w:p>
        </w:tc>
        <w:tc>
          <w:tcPr>
            <w:tcW w:w="920" w:type="dxa"/>
            <w:tcBorders>
              <w:top w:val="nil"/>
              <w:left w:val="nil"/>
              <w:bottom w:val="single" w:sz="4" w:space="0" w:color="auto"/>
              <w:right w:val="nil"/>
            </w:tcBorders>
            <w:noWrap/>
            <w:vAlign w:val="bottom"/>
          </w:tcPr>
          <w:p w:rsidR="001C3F67" w:rsidRDefault="004631AE">
            <w:pPr>
              <w:keepNext/>
              <w:jc w:val="right"/>
              <w:rPr>
                <w:rFonts w:cs="Arial"/>
                <w:b/>
                <w:bCs/>
                <w:sz w:val="20"/>
                <w:szCs w:val="20"/>
                <w:lang w:eastAsia="en-GB"/>
              </w:rPr>
            </w:pPr>
            <w:r w:rsidRPr="00451CDE">
              <w:rPr>
                <w:rFonts w:cs="Arial"/>
                <w:b/>
                <w:bCs/>
                <w:sz w:val="20"/>
                <w:szCs w:val="20"/>
                <w:lang w:eastAsia="en-GB"/>
              </w:rPr>
              <w:t>AM</w:t>
            </w:r>
          </w:p>
        </w:tc>
        <w:tc>
          <w:tcPr>
            <w:tcW w:w="960" w:type="dxa"/>
            <w:tcBorders>
              <w:top w:val="nil"/>
              <w:left w:val="nil"/>
              <w:bottom w:val="single" w:sz="4" w:space="0" w:color="auto"/>
              <w:right w:val="nil"/>
            </w:tcBorders>
            <w:noWrap/>
            <w:vAlign w:val="bottom"/>
          </w:tcPr>
          <w:p w:rsidR="001C3F67" w:rsidRDefault="004631AE">
            <w:pPr>
              <w:keepNext/>
              <w:jc w:val="right"/>
              <w:rPr>
                <w:rFonts w:cs="Arial"/>
                <w:b/>
                <w:bCs/>
                <w:sz w:val="20"/>
                <w:szCs w:val="20"/>
                <w:lang w:eastAsia="en-GB"/>
              </w:rPr>
            </w:pPr>
            <w:r w:rsidRPr="00451CDE">
              <w:rPr>
                <w:rFonts w:cs="Arial"/>
                <w:b/>
                <w:bCs/>
                <w:sz w:val="20"/>
                <w:szCs w:val="20"/>
                <w:lang w:eastAsia="en-GB"/>
              </w:rPr>
              <w:t>IP</w:t>
            </w:r>
          </w:p>
        </w:tc>
        <w:tc>
          <w:tcPr>
            <w:tcW w:w="960" w:type="dxa"/>
            <w:tcBorders>
              <w:top w:val="nil"/>
              <w:left w:val="nil"/>
              <w:bottom w:val="single" w:sz="4" w:space="0" w:color="auto"/>
              <w:right w:val="nil"/>
            </w:tcBorders>
            <w:noWrap/>
            <w:vAlign w:val="bottom"/>
          </w:tcPr>
          <w:p w:rsidR="001C3F67" w:rsidRDefault="004631AE">
            <w:pPr>
              <w:keepNext/>
              <w:jc w:val="right"/>
              <w:rPr>
                <w:rFonts w:cs="Arial"/>
                <w:b/>
                <w:bCs/>
                <w:sz w:val="20"/>
                <w:szCs w:val="20"/>
                <w:lang w:eastAsia="en-GB"/>
              </w:rPr>
            </w:pPr>
            <w:r w:rsidRPr="00451CDE">
              <w:rPr>
                <w:rFonts w:cs="Arial"/>
                <w:b/>
                <w:bCs/>
                <w:sz w:val="20"/>
                <w:szCs w:val="20"/>
                <w:lang w:eastAsia="en-GB"/>
              </w:rPr>
              <w:t>PM</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1 (Dartford)</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20.4</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18.6</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19.6</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24.4</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22.6</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22.7</w:t>
            </w:r>
          </w:p>
        </w:tc>
      </w:tr>
      <w:tr w:rsidR="004631AE" w:rsidRPr="00451CDE" w:rsidTr="00C2468F">
        <w:trPr>
          <w:trHeight w:val="255"/>
        </w:trPr>
        <w:tc>
          <w:tcPr>
            <w:tcW w:w="2471" w:type="dxa"/>
            <w:tcBorders>
              <w:top w:val="nil"/>
              <w:left w:val="nil"/>
              <w:bottom w:val="single" w:sz="4" w:space="0" w:color="auto"/>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1 (Dartford)</w:t>
            </w:r>
          </w:p>
        </w:tc>
        <w:tc>
          <w:tcPr>
            <w:tcW w:w="1856" w:type="dxa"/>
            <w:tcBorders>
              <w:top w:val="nil"/>
              <w:left w:val="nil"/>
              <w:bottom w:val="single" w:sz="4" w:space="0" w:color="auto"/>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Option A</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-4.8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-3.5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-3.9 </w:t>
            </w:r>
          </w:p>
        </w:tc>
        <w:tc>
          <w:tcPr>
            <w:tcW w:w="92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-7.0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-6.0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-5.6 </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2 (Dartford)</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28.1</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24.6</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27.0</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34.8</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29.7</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29.8</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2 (Dartford)</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Option B</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-4.5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-3.0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-3.2 </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-4.9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-4.3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-3.2 </w:t>
            </w:r>
          </w:p>
        </w:tc>
      </w:tr>
      <w:tr w:rsidR="004631AE" w:rsidRPr="00451CDE" w:rsidTr="00C2468F">
        <w:trPr>
          <w:trHeight w:val="255"/>
        </w:trPr>
        <w:tc>
          <w:tcPr>
            <w:tcW w:w="2471" w:type="dxa"/>
            <w:tcBorders>
              <w:top w:val="nil"/>
              <w:left w:val="nil"/>
              <w:bottom w:val="single" w:sz="4" w:space="0" w:color="auto"/>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2 (Option B)</w:t>
            </w:r>
          </w:p>
        </w:tc>
        <w:tc>
          <w:tcPr>
            <w:tcW w:w="1856" w:type="dxa"/>
            <w:tcBorders>
              <w:top w:val="nil"/>
              <w:left w:val="nil"/>
              <w:bottom w:val="single" w:sz="4" w:space="0" w:color="auto"/>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Option B</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-4.8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-3.5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-3.5 </w:t>
            </w:r>
          </w:p>
        </w:tc>
        <w:tc>
          <w:tcPr>
            <w:tcW w:w="92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-7.4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-6.1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-4.9 </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3 (Dartford)</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43.5</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38.9</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43.4</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48.4</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43.3</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49.1</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3 (Dartford)</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Option C</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-3.4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-3.1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-1.9 </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-5.1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-4.2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-3.5 </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3 (Option C</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Option C</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-8.3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-7.6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-8.2 </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-9.5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-8.1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-11.1 </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8E2A7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3 (Dartford)</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 xml:space="preserve">Option </w:t>
            </w:r>
            <w:proofErr w:type="spellStart"/>
            <w:r w:rsidR="00C2468F">
              <w:t>C</w:t>
            </w:r>
            <w:r w:rsidR="00C2468F" w:rsidRPr="00C22BD7">
              <w:rPr>
                <w:vertAlign w:val="subscript"/>
              </w:rPr>
              <w:t>variant</w:t>
            </w:r>
            <w:proofErr w:type="spellEnd"/>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-7.3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-4.7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-3.6 </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-9.7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-7.0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-4.4 </w:t>
            </w:r>
          </w:p>
        </w:tc>
      </w:tr>
      <w:tr w:rsidR="004631AE" w:rsidRPr="00451CDE" w:rsidTr="00C2468F">
        <w:trPr>
          <w:trHeight w:val="255"/>
        </w:trPr>
        <w:tc>
          <w:tcPr>
            <w:tcW w:w="2471" w:type="dxa"/>
            <w:tcBorders>
              <w:top w:val="nil"/>
              <w:left w:val="nil"/>
              <w:bottom w:val="single" w:sz="4" w:space="0" w:color="auto"/>
              <w:right w:val="nil"/>
            </w:tcBorders>
            <w:noWrap/>
            <w:vAlign w:val="bottom"/>
          </w:tcPr>
          <w:p w:rsidR="004631AE" w:rsidRPr="00451CDE" w:rsidRDefault="00C2468F" w:rsidP="00C2468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 xml:space="preserve">3 (Option </w:t>
            </w:r>
            <w:r>
              <w:t xml:space="preserve"> </w:t>
            </w:r>
            <w:proofErr w:type="spellStart"/>
            <w:r>
              <w:t>C</w:t>
            </w:r>
            <w:r w:rsidRPr="00C22BD7">
              <w:rPr>
                <w:vertAlign w:val="subscript"/>
              </w:rPr>
              <w:t>variant</w:t>
            </w:r>
            <w:proofErr w:type="spellEnd"/>
            <w:r w:rsidR="004631AE" w:rsidRPr="00451CDE">
              <w:rPr>
                <w:rFonts w:cs="Arial"/>
                <w:sz w:val="20"/>
                <w:szCs w:val="20"/>
                <w:lang w:eastAsia="en-GB"/>
              </w:rPr>
              <w:t>)</w:t>
            </w:r>
          </w:p>
        </w:tc>
        <w:tc>
          <w:tcPr>
            <w:tcW w:w="1856" w:type="dxa"/>
            <w:tcBorders>
              <w:top w:val="nil"/>
              <w:left w:val="nil"/>
              <w:bottom w:val="single" w:sz="4" w:space="0" w:color="auto"/>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 xml:space="preserve">Option </w:t>
            </w:r>
            <w:proofErr w:type="spellStart"/>
            <w:r w:rsidR="00C2468F">
              <w:t>C</w:t>
            </w:r>
            <w:r w:rsidR="00C2468F" w:rsidRPr="00C22BD7">
              <w:rPr>
                <w:vertAlign w:val="subscript"/>
              </w:rPr>
              <w:t>variant</w:t>
            </w:r>
            <w:proofErr w:type="spellEnd"/>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-12.0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-9.8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-13.3 </w:t>
            </w:r>
          </w:p>
        </w:tc>
        <w:tc>
          <w:tcPr>
            <w:tcW w:w="92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-13.9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-11.4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-15.9 </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C2468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 xml:space="preserve">4 (Option </w:t>
            </w:r>
            <w:r>
              <w:t xml:space="preserve"> </w:t>
            </w:r>
            <w:proofErr w:type="spellStart"/>
            <w:r>
              <w:t>C</w:t>
            </w:r>
            <w:r w:rsidRPr="00C22BD7">
              <w:rPr>
                <w:vertAlign w:val="subscript"/>
              </w:rPr>
              <w:t>variant</w:t>
            </w:r>
            <w:proofErr w:type="spellEnd"/>
            <w:r w:rsidR="004631AE" w:rsidRPr="00451CDE">
              <w:rPr>
                <w:rFonts w:cs="Arial"/>
                <w:sz w:val="20"/>
                <w:szCs w:val="20"/>
                <w:lang w:eastAsia="en-GB"/>
              </w:rPr>
              <w:t>)</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41.8</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37.6</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43.1</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46.4</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42.2</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sz w:val="20"/>
                <w:szCs w:val="20"/>
              </w:rPr>
              <w:t>49.4</w:t>
            </w:r>
          </w:p>
        </w:tc>
      </w:tr>
      <w:tr w:rsidR="004631AE" w:rsidRPr="00451CDE" w:rsidTr="00C2468F">
        <w:trPr>
          <w:trHeight w:val="255"/>
        </w:trPr>
        <w:tc>
          <w:tcPr>
            <w:tcW w:w="2471" w:type="dxa"/>
            <w:tcBorders>
              <w:top w:val="nil"/>
              <w:left w:val="nil"/>
              <w:bottom w:val="nil"/>
              <w:right w:val="nil"/>
            </w:tcBorders>
            <w:noWrap/>
            <w:vAlign w:val="bottom"/>
          </w:tcPr>
          <w:p w:rsidR="004631AE" w:rsidRPr="00451CDE" w:rsidRDefault="00C2468F" w:rsidP="00C2468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 xml:space="preserve">4 (Option </w:t>
            </w:r>
            <w:r>
              <w:t xml:space="preserve"> </w:t>
            </w:r>
            <w:proofErr w:type="spellStart"/>
            <w:r>
              <w:t>C</w:t>
            </w:r>
            <w:r w:rsidRPr="00C22BD7">
              <w:rPr>
                <w:vertAlign w:val="subscript"/>
              </w:rPr>
              <w:t>variant</w:t>
            </w:r>
            <w:proofErr w:type="spellEnd"/>
            <w:r w:rsidR="004631AE" w:rsidRPr="00451CDE">
              <w:rPr>
                <w:rFonts w:cs="Arial"/>
                <w:sz w:val="20"/>
                <w:szCs w:val="20"/>
                <w:lang w:eastAsia="en-GB"/>
              </w:rPr>
              <w:t>)</w:t>
            </w:r>
          </w:p>
        </w:tc>
        <w:tc>
          <w:tcPr>
            <w:tcW w:w="1856" w:type="dxa"/>
            <w:tcBorders>
              <w:top w:val="nil"/>
              <w:left w:val="nil"/>
              <w:bottom w:val="nil"/>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Option C</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-5.0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-3.2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-1.9 </w:t>
            </w:r>
          </w:p>
        </w:tc>
        <w:tc>
          <w:tcPr>
            <w:tcW w:w="92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-6.7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-4.2 </w:t>
            </w:r>
          </w:p>
        </w:tc>
        <w:tc>
          <w:tcPr>
            <w:tcW w:w="960" w:type="dxa"/>
            <w:tcBorders>
              <w:top w:val="nil"/>
              <w:left w:val="nil"/>
              <w:bottom w:val="nil"/>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-4.4 </w:t>
            </w:r>
          </w:p>
        </w:tc>
      </w:tr>
      <w:tr w:rsidR="004631AE" w:rsidRPr="00451CDE" w:rsidTr="00C2468F">
        <w:trPr>
          <w:trHeight w:val="255"/>
        </w:trPr>
        <w:tc>
          <w:tcPr>
            <w:tcW w:w="2471" w:type="dxa"/>
            <w:tcBorders>
              <w:top w:val="nil"/>
              <w:left w:val="nil"/>
              <w:bottom w:val="single" w:sz="4" w:space="0" w:color="auto"/>
              <w:right w:val="nil"/>
            </w:tcBorders>
            <w:noWrap/>
            <w:vAlign w:val="bottom"/>
          </w:tcPr>
          <w:p w:rsidR="004631AE" w:rsidRPr="00451CDE" w:rsidRDefault="00C2468F" w:rsidP="00C2468F">
            <w:pPr>
              <w:keepNext/>
              <w:rPr>
                <w:rFonts w:cs="Arial"/>
                <w:sz w:val="20"/>
                <w:szCs w:val="20"/>
                <w:lang w:eastAsia="en-GB"/>
              </w:rPr>
            </w:pPr>
            <w:r>
              <w:rPr>
                <w:rFonts w:cs="Arial"/>
                <w:sz w:val="20"/>
                <w:szCs w:val="20"/>
                <w:lang w:eastAsia="en-GB"/>
              </w:rPr>
              <w:t>Journey</w:t>
            </w:r>
            <w:r w:rsidR="004631AE" w:rsidRPr="00451CDE">
              <w:rPr>
                <w:rFonts w:cs="Arial"/>
                <w:sz w:val="20"/>
                <w:szCs w:val="20"/>
                <w:lang w:eastAsia="en-GB"/>
              </w:rPr>
              <w:t xml:space="preserve">4 (Option </w:t>
            </w:r>
            <w:r>
              <w:t xml:space="preserve"> </w:t>
            </w:r>
            <w:proofErr w:type="spellStart"/>
            <w:r>
              <w:t>C</w:t>
            </w:r>
            <w:r w:rsidRPr="00C22BD7">
              <w:rPr>
                <w:vertAlign w:val="subscript"/>
              </w:rPr>
              <w:t>variant</w:t>
            </w:r>
            <w:proofErr w:type="spellEnd"/>
            <w:r w:rsidR="004631AE" w:rsidRPr="00451CDE">
              <w:rPr>
                <w:rFonts w:cs="Arial"/>
                <w:sz w:val="20"/>
                <w:szCs w:val="20"/>
                <w:lang w:eastAsia="en-GB"/>
              </w:rPr>
              <w:t>)</w:t>
            </w:r>
          </w:p>
        </w:tc>
        <w:tc>
          <w:tcPr>
            <w:tcW w:w="1856" w:type="dxa"/>
            <w:tcBorders>
              <w:top w:val="nil"/>
              <w:left w:val="nil"/>
              <w:bottom w:val="single" w:sz="4" w:space="0" w:color="auto"/>
              <w:right w:val="nil"/>
            </w:tcBorders>
            <w:noWrap/>
            <w:vAlign w:val="bottom"/>
          </w:tcPr>
          <w:p w:rsidR="004631AE" w:rsidRPr="00451CDE" w:rsidRDefault="004631AE" w:rsidP="008E2A7F">
            <w:pPr>
              <w:keepNext/>
              <w:rPr>
                <w:rFonts w:cs="Arial"/>
                <w:sz w:val="20"/>
                <w:szCs w:val="20"/>
                <w:lang w:eastAsia="en-GB"/>
              </w:rPr>
            </w:pPr>
            <w:r w:rsidRPr="00451CDE">
              <w:rPr>
                <w:rFonts w:cs="Arial"/>
                <w:sz w:val="20"/>
                <w:szCs w:val="20"/>
                <w:lang w:eastAsia="en-GB"/>
              </w:rPr>
              <w:t xml:space="preserve">Option </w:t>
            </w:r>
            <w:proofErr w:type="spellStart"/>
            <w:r w:rsidR="00C2468F">
              <w:t>C</w:t>
            </w:r>
            <w:r w:rsidR="00C2468F" w:rsidRPr="00C22BD7">
              <w:rPr>
                <w:vertAlign w:val="subscript"/>
              </w:rPr>
              <w:t>variant</w:t>
            </w:r>
            <w:proofErr w:type="spellEnd"/>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-5.6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-3.4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-3.2 </w:t>
            </w:r>
          </w:p>
        </w:tc>
        <w:tc>
          <w:tcPr>
            <w:tcW w:w="92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-7.7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-5.8 </w:t>
            </w:r>
          </w:p>
        </w:tc>
        <w:tc>
          <w:tcPr>
            <w:tcW w:w="960" w:type="dxa"/>
            <w:tcBorders>
              <w:top w:val="nil"/>
              <w:left w:val="nil"/>
              <w:bottom w:val="single" w:sz="4" w:space="0" w:color="auto"/>
              <w:right w:val="nil"/>
            </w:tcBorders>
            <w:noWrap/>
            <w:vAlign w:val="bottom"/>
          </w:tcPr>
          <w:p w:rsidR="004631AE" w:rsidRDefault="004631AE" w:rsidP="008E2A7F">
            <w:pPr>
              <w:keepNext/>
              <w:jc w:val="right"/>
              <w:rPr>
                <w:rFonts w:cs="Arial"/>
                <w:sz w:val="20"/>
                <w:szCs w:val="20"/>
              </w:rPr>
            </w:pPr>
            <w:r>
              <w:rPr>
                <w:rFonts w:cs="Arial"/>
                <w:color w:val="FF0000"/>
                <w:sz w:val="20"/>
                <w:szCs w:val="20"/>
              </w:rPr>
              <w:t xml:space="preserve">-4.7 </w:t>
            </w:r>
          </w:p>
        </w:tc>
      </w:tr>
    </w:tbl>
    <w:p w:rsidR="004631AE" w:rsidRDefault="004631AE">
      <w:pPr>
        <w:pStyle w:val="StylePara311ptNotItalic"/>
        <w:numPr>
          <w:ilvl w:val="0"/>
          <w:numId w:val="0"/>
        </w:numPr>
        <w:tabs>
          <w:tab w:val="num" w:pos="709"/>
          <w:tab w:val="left" w:pos="1276"/>
        </w:tabs>
        <w:ind w:left="1247"/>
        <w:jc w:val="both"/>
      </w:pPr>
    </w:p>
    <w:p w:rsidR="004631AE" w:rsidRDefault="004631AE">
      <w:pPr>
        <w:pStyle w:val="Caption"/>
        <w:keepNext/>
        <w:tabs>
          <w:tab w:val="left" w:pos="5777"/>
          <w:tab w:val="left" w:pos="9745"/>
        </w:tabs>
        <w:spacing w:after="120"/>
        <w:ind w:left="567"/>
        <w:rPr>
          <w:rFonts w:cs="Arial"/>
          <w:b/>
          <w:sz w:val="20"/>
          <w:szCs w:val="20"/>
        </w:rPr>
      </w:pPr>
      <w:bookmarkStart w:id="156" w:name="_Ref337731122"/>
      <w:bookmarkStart w:id="157" w:name="_Toc341687993"/>
      <w:proofErr w:type="gramStart"/>
      <w:r w:rsidRPr="00CB5B00">
        <w:rPr>
          <w:rFonts w:cs="Arial"/>
          <w:b/>
          <w:sz w:val="20"/>
          <w:szCs w:val="20"/>
        </w:rPr>
        <w:t>Table 4.</w:t>
      </w:r>
      <w:proofErr w:type="gramEnd"/>
      <w:r w:rsidR="007C3B17" w:rsidRPr="00CB5B00">
        <w:rPr>
          <w:rFonts w:cs="Arial"/>
          <w:b/>
          <w:sz w:val="20"/>
          <w:szCs w:val="20"/>
        </w:rPr>
        <w:fldChar w:fldCharType="begin"/>
      </w:r>
      <w:r w:rsidRPr="00CB5B00">
        <w:rPr>
          <w:rFonts w:cs="Arial"/>
          <w:b/>
          <w:sz w:val="20"/>
          <w:szCs w:val="20"/>
        </w:rPr>
        <w:instrText xml:space="preserve"> SEQ Table \* ARABIC </w:instrText>
      </w:r>
      <w:r w:rsidR="007C3B17" w:rsidRPr="00CB5B00">
        <w:rPr>
          <w:rFonts w:cs="Arial"/>
          <w:b/>
          <w:sz w:val="20"/>
          <w:szCs w:val="20"/>
        </w:rPr>
        <w:fldChar w:fldCharType="separate"/>
      </w:r>
      <w:r w:rsidR="001A4385">
        <w:rPr>
          <w:rFonts w:cs="Arial"/>
          <w:b/>
          <w:noProof/>
          <w:sz w:val="20"/>
          <w:szCs w:val="20"/>
        </w:rPr>
        <w:t>11</w:t>
      </w:r>
      <w:r w:rsidR="007C3B17" w:rsidRPr="00CB5B00">
        <w:rPr>
          <w:rFonts w:cs="Arial"/>
          <w:b/>
          <w:sz w:val="20"/>
          <w:szCs w:val="20"/>
        </w:rPr>
        <w:fldChar w:fldCharType="end"/>
      </w:r>
      <w:bookmarkEnd w:id="156"/>
      <w:r w:rsidRPr="00CB5B00">
        <w:rPr>
          <w:rFonts w:cs="Arial"/>
          <w:b/>
          <w:sz w:val="20"/>
          <w:szCs w:val="20"/>
        </w:rPr>
        <w:t xml:space="preserve">: </w:t>
      </w:r>
      <w:r>
        <w:rPr>
          <w:rFonts w:cs="Arial"/>
          <w:b/>
          <w:sz w:val="20"/>
          <w:szCs w:val="20"/>
        </w:rPr>
        <w:t xml:space="preserve">Changes in Journey Time, </w:t>
      </w:r>
      <w:proofErr w:type="gramStart"/>
      <w:r>
        <w:rPr>
          <w:rFonts w:cs="Arial"/>
          <w:b/>
          <w:sz w:val="20"/>
          <w:szCs w:val="20"/>
        </w:rPr>
        <w:t>With</w:t>
      </w:r>
      <w:proofErr w:type="gramEnd"/>
      <w:r>
        <w:rPr>
          <w:rFonts w:cs="Arial"/>
          <w:b/>
          <w:sz w:val="20"/>
          <w:szCs w:val="20"/>
        </w:rPr>
        <w:t xml:space="preserve"> and Without New Crossings, Southbound, minutes</w:t>
      </w:r>
      <w:bookmarkEnd w:id="157"/>
    </w:p>
    <w:tbl>
      <w:tblPr>
        <w:tblW w:w="10047" w:type="dxa"/>
        <w:tblInd w:w="658" w:type="dxa"/>
        <w:tblLook w:val="00A0"/>
      </w:tblPr>
      <w:tblGrid>
        <w:gridCol w:w="2471"/>
        <w:gridCol w:w="1856"/>
        <w:gridCol w:w="960"/>
        <w:gridCol w:w="960"/>
        <w:gridCol w:w="960"/>
        <w:gridCol w:w="920"/>
        <w:gridCol w:w="960"/>
        <w:gridCol w:w="960"/>
      </w:tblGrid>
      <w:tr w:rsidR="004631AE" w:rsidRPr="00451CDE" w:rsidTr="00C2468F">
        <w:trPr>
          <w:trHeight w:val="255"/>
        </w:trPr>
        <w:tc>
          <w:tcPr>
            <w:tcW w:w="2471" w:type="dxa"/>
            <w:tcBorders>
              <w:top w:val="single" w:sz="4" w:space="0" w:color="auto"/>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 </w:t>
            </w:r>
          </w:p>
        </w:tc>
        <w:tc>
          <w:tcPr>
            <w:tcW w:w="1856" w:type="dxa"/>
            <w:tcBorders>
              <w:top w:val="single" w:sz="4" w:space="0" w:color="auto"/>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451CDE" w:rsidRDefault="004631AE" w:rsidP="00CE6A90">
            <w:pPr>
              <w:jc w:val="right"/>
              <w:rPr>
                <w:rFonts w:cs="Arial"/>
                <w:b/>
                <w:bCs/>
                <w:sz w:val="20"/>
                <w:szCs w:val="20"/>
                <w:lang w:eastAsia="en-GB"/>
              </w:rPr>
            </w:pPr>
            <w:r w:rsidRPr="00451CDE">
              <w:rPr>
                <w:rFonts w:cs="Arial"/>
                <w:b/>
                <w:bCs/>
                <w:sz w:val="20"/>
                <w:szCs w:val="20"/>
                <w:lang w:eastAsia="en-GB"/>
              </w:rPr>
              <w:t>2025</w:t>
            </w:r>
          </w:p>
        </w:tc>
        <w:tc>
          <w:tcPr>
            <w:tcW w:w="960" w:type="dxa"/>
            <w:tcBorders>
              <w:top w:val="single" w:sz="4" w:space="0" w:color="auto"/>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 </w:t>
            </w:r>
          </w:p>
        </w:tc>
        <w:tc>
          <w:tcPr>
            <w:tcW w:w="920" w:type="dxa"/>
            <w:tcBorders>
              <w:top w:val="single" w:sz="4" w:space="0" w:color="auto"/>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451CDE" w:rsidRDefault="004631AE" w:rsidP="00CE6A90">
            <w:pPr>
              <w:jc w:val="right"/>
              <w:rPr>
                <w:rFonts w:cs="Arial"/>
                <w:b/>
                <w:bCs/>
                <w:sz w:val="20"/>
                <w:szCs w:val="20"/>
                <w:lang w:eastAsia="en-GB"/>
              </w:rPr>
            </w:pPr>
            <w:r w:rsidRPr="00451CDE">
              <w:rPr>
                <w:rFonts w:cs="Arial"/>
                <w:b/>
                <w:bCs/>
                <w:sz w:val="20"/>
                <w:szCs w:val="20"/>
                <w:lang w:eastAsia="en-GB"/>
              </w:rPr>
              <w:t>2041</w:t>
            </w:r>
          </w:p>
        </w:tc>
        <w:tc>
          <w:tcPr>
            <w:tcW w:w="960" w:type="dxa"/>
            <w:tcBorders>
              <w:top w:val="single" w:sz="4" w:space="0" w:color="auto"/>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 </w:t>
            </w:r>
          </w:p>
        </w:tc>
      </w:tr>
      <w:tr w:rsidR="004631AE" w:rsidRPr="00451CDE" w:rsidTr="00C2468F">
        <w:trPr>
          <w:trHeight w:val="255"/>
        </w:trPr>
        <w:tc>
          <w:tcPr>
            <w:tcW w:w="2471" w:type="dxa"/>
            <w:tcBorders>
              <w:top w:val="nil"/>
              <w:left w:val="nil"/>
              <w:bottom w:val="single" w:sz="4" w:space="0" w:color="auto"/>
              <w:right w:val="nil"/>
            </w:tcBorders>
            <w:noWrap/>
            <w:vAlign w:val="bottom"/>
          </w:tcPr>
          <w:p w:rsidR="004631AE" w:rsidRPr="00451CDE" w:rsidRDefault="004631AE" w:rsidP="00CE6A90">
            <w:pPr>
              <w:rPr>
                <w:rFonts w:cs="Arial"/>
                <w:b/>
                <w:bCs/>
                <w:sz w:val="20"/>
                <w:szCs w:val="20"/>
                <w:lang w:eastAsia="en-GB"/>
              </w:rPr>
            </w:pPr>
            <w:r w:rsidRPr="00451CDE">
              <w:rPr>
                <w:rFonts w:cs="Arial"/>
                <w:b/>
                <w:bCs/>
                <w:sz w:val="20"/>
                <w:szCs w:val="20"/>
                <w:lang w:eastAsia="en-GB"/>
              </w:rPr>
              <w:t>Journey and Route</w:t>
            </w:r>
          </w:p>
        </w:tc>
        <w:tc>
          <w:tcPr>
            <w:tcW w:w="1856" w:type="dxa"/>
            <w:tcBorders>
              <w:top w:val="nil"/>
              <w:left w:val="nil"/>
              <w:bottom w:val="single" w:sz="4" w:space="0" w:color="auto"/>
              <w:right w:val="nil"/>
            </w:tcBorders>
            <w:noWrap/>
            <w:vAlign w:val="bottom"/>
          </w:tcPr>
          <w:p w:rsidR="004631AE" w:rsidRPr="00451CDE" w:rsidRDefault="00C2468F" w:rsidP="00CE6A90">
            <w:pPr>
              <w:rPr>
                <w:rFonts w:cs="Arial"/>
                <w:b/>
                <w:bCs/>
                <w:sz w:val="20"/>
                <w:szCs w:val="20"/>
                <w:lang w:eastAsia="en-GB"/>
              </w:rPr>
            </w:pPr>
            <w:r>
              <w:rPr>
                <w:rFonts w:cs="Arial"/>
                <w:b/>
                <w:bCs/>
                <w:sz w:val="20"/>
                <w:szCs w:val="20"/>
                <w:lang w:eastAsia="en-GB"/>
              </w:rPr>
              <w:t>Scenario</w:t>
            </w:r>
          </w:p>
        </w:tc>
        <w:tc>
          <w:tcPr>
            <w:tcW w:w="960" w:type="dxa"/>
            <w:tcBorders>
              <w:top w:val="nil"/>
              <w:left w:val="nil"/>
              <w:bottom w:val="single" w:sz="4" w:space="0" w:color="auto"/>
              <w:right w:val="nil"/>
            </w:tcBorders>
            <w:noWrap/>
            <w:vAlign w:val="bottom"/>
          </w:tcPr>
          <w:p w:rsidR="001C3F67" w:rsidRDefault="004631AE">
            <w:pPr>
              <w:jc w:val="right"/>
              <w:rPr>
                <w:rFonts w:cs="Arial"/>
                <w:b/>
                <w:bCs/>
                <w:sz w:val="20"/>
                <w:szCs w:val="20"/>
                <w:lang w:eastAsia="en-GB"/>
              </w:rPr>
            </w:pPr>
            <w:r w:rsidRPr="00451CDE">
              <w:rPr>
                <w:rFonts w:cs="Arial"/>
                <w:b/>
                <w:bCs/>
                <w:sz w:val="20"/>
                <w:szCs w:val="20"/>
                <w:lang w:eastAsia="en-GB"/>
              </w:rPr>
              <w:t>AM</w:t>
            </w:r>
          </w:p>
        </w:tc>
        <w:tc>
          <w:tcPr>
            <w:tcW w:w="960" w:type="dxa"/>
            <w:tcBorders>
              <w:top w:val="nil"/>
              <w:left w:val="nil"/>
              <w:bottom w:val="single" w:sz="4" w:space="0" w:color="auto"/>
              <w:right w:val="nil"/>
            </w:tcBorders>
            <w:noWrap/>
            <w:vAlign w:val="bottom"/>
          </w:tcPr>
          <w:p w:rsidR="001C3F67" w:rsidRDefault="004631AE">
            <w:pPr>
              <w:jc w:val="right"/>
              <w:rPr>
                <w:rFonts w:cs="Arial"/>
                <w:b/>
                <w:bCs/>
                <w:sz w:val="20"/>
                <w:szCs w:val="20"/>
                <w:lang w:eastAsia="en-GB"/>
              </w:rPr>
            </w:pPr>
            <w:r w:rsidRPr="00451CDE">
              <w:rPr>
                <w:rFonts w:cs="Arial"/>
                <w:b/>
                <w:bCs/>
                <w:sz w:val="20"/>
                <w:szCs w:val="20"/>
                <w:lang w:eastAsia="en-GB"/>
              </w:rPr>
              <w:t>IP</w:t>
            </w:r>
          </w:p>
        </w:tc>
        <w:tc>
          <w:tcPr>
            <w:tcW w:w="960" w:type="dxa"/>
            <w:tcBorders>
              <w:top w:val="nil"/>
              <w:left w:val="nil"/>
              <w:bottom w:val="single" w:sz="4" w:space="0" w:color="auto"/>
              <w:right w:val="nil"/>
            </w:tcBorders>
            <w:noWrap/>
            <w:vAlign w:val="bottom"/>
          </w:tcPr>
          <w:p w:rsidR="001C3F67" w:rsidRDefault="004631AE">
            <w:pPr>
              <w:jc w:val="right"/>
              <w:rPr>
                <w:rFonts w:cs="Arial"/>
                <w:b/>
                <w:bCs/>
                <w:sz w:val="20"/>
                <w:szCs w:val="20"/>
                <w:lang w:eastAsia="en-GB"/>
              </w:rPr>
            </w:pPr>
            <w:r w:rsidRPr="00451CDE">
              <w:rPr>
                <w:rFonts w:cs="Arial"/>
                <w:b/>
                <w:bCs/>
                <w:sz w:val="20"/>
                <w:szCs w:val="20"/>
                <w:lang w:eastAsia="en-GB"/>
              </w:rPr>
              <w:t>PM</w:t>
            </w:r>
          </w:p>
        </w:tc>
        <w:tc>
          <w:tcPr>
            <w:tcW w:w="920" w:type="dxa"/>
            <w:tcBorders>
              <w:top w:val="nil"/>
              <w:left w:val="nil"/>
              <w:bottom w:val="single" w:sz="4" w:space="0" w:color="auto"/>
              <w:right w:val="nil"/>
            </w:tcBorders>
            <w:noWrap/>
            <w:vAlign w:val="bottom"/>
          </w:tcPr>
          <w:p w:rsidR="001C3F67" w:rsidRDefault="004631AE">
            <w:pPr>
              <w:jc w:val="right"/>
              <w:rPr>
                <w:rFonts w:cs="Arial"/>
                <w:b/>
                <w:bCs/>
                <w:sz w:val="20"/>
                <w:szCs w:val="20"/>
                <w:lang w:eastAsia="en-GB"/>
              </w:rPr>
            </w:pPr>
            <w:r w:rsidRPr="00451CDE">
              <w:rPr>
                <w:rFonts w:cs="Arial"/>
                <w:b/>
                <w:bCs/>
                <w:sz w:val="20"/>
                <w:szCs w:val="20"/>
                <w:lang w:eastAsia="en-GB"/>
              </w:rPr>
              <w:t>AM</w:t>
            </w:r>
          </w:p>
        </w:tc>
        <w:tc>
          <w:tcPr>
            <w:tcW w:w="960" w:type="dxa"/>
            <w:tcBorders>
              <w:top w:val="nil"/>
              <w:left w:val="nil"/>
              <w:bottom w:val="single" w:sz="4" w:space="0" w:color="auto"/>
              <w:right w:val="nil"/>
            </w:tcBorders>
            <w:noWrap/>
            <w:vAlign w:val="bottom"/>
          </w:tcPr>
          <w:p w:rsidR="001C3F67" w:rsidRDefault="004631AE">
            <w:pPr>
              <w:jc w:val="right"/>
              <w:rPr>
                <w:rFonts w:cs="Arial"/>
                <w:b/>
                <w:bCs/>
                <w:sz w:val="20"/>
                <w:szCs w:val="20"/>
                <w:lang w:eastAsia="en-GB"/>
              </w:rPr>
            </w:pPr>
            <w:r w:rsidRPr="00451CDE">
              <w:rPr>
                <w:rFonts w:cs="Arial"/>
                <w:b/>
                <w:bCs/>
                <w:sz w:val="20"/>
                <w:szCs w:val="20"/>
                <w:lang w:eastAsia="en-GB"/>
              </w:rPr>
              <w:t>IP</w:t>
            </w:r>
          </w:p>
        </w:tc>
        <w:tc>
          <w:tcPr>
            <w:tcW w:w="960" w:type="dxa"/>
            <w:tcBorders>
              <w:top w:val="nil"/>
              <w:left w:val="nil"/>
              <w:bottom w:val="single" w:sz="4" w:space="0" w:color="auto"/>
              <w:right w:val="nil"/>
            </w:tcBorders>
            <w:noWrap/>
            <w:vAlign w:val="bottom"/>
          </w:tcPr>
          <w:p w:rsidR="001C3F67" w:rsidRDefault="004631AE">
            <w:pPr>
              <w:jc w:val="right"/>
              <w:rPr>
                <w:rFonts w:cs="Arial"/>
                <w:b/>
                <w:bCs/>
                <w:sz w:val="20"/>
                <w:szCs w:val="20"/>
                <w:lang w:eastAsia="en-GB"/>
              </w:rPr>
            </w:pPr>
            <w:r w:rsidRPr="00451CDE">
              <w:rPr>
                <w:rFonts w:cs="Arial"/>
                <w:b/>
                <w:bCs/>
                <w:sz w:val="20"/>
                <w:szCs w:val="20"/>
                <w:lang w:eastAsia="en-GB"/>
              </w:rPr>
              <w:t>PM</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1 (Dartford)</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14.6</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15.4</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15.0</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16.4</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18.0</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16.1</w:t>
            </w:r>
          </w:p>
        </w:tc>
      </w:tr>
      <w:tr w:rsidR="00C2468F" w:rsidRPr="00451CDE" w:rsidTr="00C2468F">
        <w:trPr>
          <w:trHeight w:val="255"/>
        </w:trPr>
        <w:tc>
          <w:tcPr>
            <w:tcW w:w="2471"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1 (Dartford)</w:t>
            </w:r>
          </w:p>
        </w:tc>
        <w:tc>
          <w:tcPr>
            <w:tcW w:w="1856"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Option A</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-0.2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-0.5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-0.3 </w:t>
            </w:r>
          </w:p>
        </w:tc>
        <w:tc>
          <w:tcPr>
            <w:tcW w:w="92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-0.7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-1.3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-0.4 </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2 (Dartford)</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18.8</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19.6</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25.7</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20.9</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23.9</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28.5</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2 (Dartford)</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Option B</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-0.4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-0.8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-0.4 </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-1.2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-2.4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-3.5 </w:t>
            </w:r>
          </w:p>
        </w:tc>
      </w:tr>
      <w:tr w:rsidR="00C2468F" w:rsidRPr="00451CDE" w:rsidTr="00C2468F">
        <w:trPr>
          <w:trHeight w:val="255"/>
        </w:trPr>
        <w:tc>
          <w:tcPr>
            <w:tcW w:w="2471"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2 (Option B)</w:t>
            </w:r>
          </w:p>
        </w:tc>
        <w:tc>
          <w:tcPr>
            <w:tcW w:w="1856"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Option B</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sz w:val="20"/>
                <w:szCs w:val="20"/>
              </w:rPr>
              <w:t xml:space="preserve">1.3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sz w:val="20"/>
                <w:szCs w:val="20"/>
              </w:rPr>
              <w:t xml:space="preserve">0.2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-0.5 </w:t>
            </w:r>
          </w:p>
        </w:tc>
        <w:tc>
          <w:tcPr>
            <w:tcW w:w="92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-0.3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-2.4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-3.8 </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3 (Dartford)</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37.8</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35.3</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38.3</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41.1</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38.9</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40.7</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3 (Dartford)</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Option C</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 xml:space="preserve">0.2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-0.4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 xml:space="preserve">0.6 </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-0.5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-1.9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 xml:space="preserve">0.3 </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3 (Option C</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Option C</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-3.9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-3.9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-3.3 </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-5.3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-5.8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-3.8 </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3 (Dartford)</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 xml:space="preserve">Option </w:t>
            </w:r>
            <w:proofErr w:type="spellStart"/>
            <w:r>
              <w:t>C</w:t>
            </w:r>
            <w:r w:rsidRPr="00C22BD7">
              <w:rPr>
                <w:vertAlign w:val="subscript"/>
              </w:rPr>
              <w:t>variant</w:t>
            </w:r>
            <w:proofErr w:type="spellEnd"/>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-4.5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-3.2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-3.6 </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-6.4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-5.2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-4.7 </w:t>
            </w:r>
          </w:p>
        </w:tc>
      </w:tr>
      <w:tr w:rsidR="00C2468F" w:rsidRPr="00451CDE" w:rsidTr="00C2468F">
        <w:trPr>
          <w:trHeight w:val="255"/>
        </w:trPr>
        <w:tc>
          <w:tcPr>
            <w:tcW w:w="2471"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 xml:space="preserve">3 (Option </w:t>
            </w:r>
            <w:r>
              <w:t xml:space="preserve"> </w:t>
            </w:r>
            <w:proofErr w:type="spellStart"/>
            <w:r>
              <w:t>C</w:t>
            </w:r>
            <w:r w:rsidRPr="00C22BD7">
              <w:rPr>
                <w:vertAlign w:val="subscript"/>
              </w:rPr>
              <w:t>variant</w:t>
            </w:r>
            <w:proofErr w:type="spellEnd"/>
            <w:r w:rsidRPr="00451CDE">
              <w:rPr>
                <w:rFonts w:cs="Arial"/>
                <w:sz w:val="20"/>
                <w:szCs w:val="20"/>
                <w:lang w:eastAsia="en-GB"/>
              </w:rPr>
              <w:t>)</w:t>
            </w:r>
          </w:p>
        </w:tc>
        <w:tc>
          <w:tcPr>
            <w:tcW w:w="1856"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 xml:space="preserve">Option </w:t>
            </w:r>
            <w:proofErr w:type="spellStart"/>
            <w:r>
              <w:t>C</w:t>
            </w:r>
            <w:r w:rsidRPr="00C22BD7">
              <w:rPr>
                <w:vertAlign w:val="subscript"/>
              </w:rPr>
              <w:t>variant</w:t>
            </w:r>
            <w:proofErr w:type="spellEnd"/>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-8.8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-6.7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-7.6 </w:t>
            </w:r>
          </w:p>
        </w:tc>
        <w:tc>
          <w:tcPr>
            <w:tcW w:w="92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-11.3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-9.1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-9.0 </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 xml:space="preserve">4 (Option </w:t>
            </w:r>
            <w:r>
              <w:t xml:space="preserve"> </w:t>
            </w:r>
            <w:proofErr w:type="spellStart"/>
            <w:r>
              <w:t>C</w:t>
            </w:r>
            <w:r w:rsidRPr="00C22BD7">
              <w:rPr>
                <w:vertAlign w:val="subscript"/>
              </w:rPr>
              <w:t>variant</w:t>
            </w:r>
            <w:proofErr w:type="spellEnd"/>
            <w:r w:rsidRPr="00451CDE">
              <w:rPr>
                <w:rFonts w:cs="Arial"/>
                <w:sz w:val="20"/>
                <w:szCs w:val="20"/>
                <w:lang w:eastAsia="en-GB"/>
              </w:rPr>
              <w:t>)</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No New Crossing</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34.1</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34.4</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35.3</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36.2</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37.5</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sz w:val="20"/>
                <w:szCs w:val="20"/>
              </w:rPr>
              <w:t>37.0</w:t>
            </w:r>
          </w:p>
        </w:tc>
      </w:tr>
      <w:tr w:rsidR="00C2468F" w:rsidRPr="00451CDE" w:rsidTr="00C2468F">
        <w:trPr>
          <w:trHeight w:val="255"/>
        </w:trPr>
        <w:tc>
          <w:tcPr>
            <w:tcW w:w="2471"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 xml:space="preserve">4 (Option </w:t>
            </w:r>
            <w:r>
              <w:t xml:space="preserve"> </w:t>
            </w:r>
            <w:proofErr w:type="spellStart"/>
            <w:r>
              <w:t>C</w:t>
            </w:r>
            <w:r w:rsidRPr="00C22BD7">
              <w:rPr>
                <w:vertAlign w:val="subscript"/>
              </w:rPr>
              <w:t>variant</w:t>
            </w:r>
            <w:proofErr w:type="spellEnd"/>
            <w:r w:rsidRPr="00451CDE">
              <w:rPr>
                <w:rFonts w:cs="Arial"/>
                <w:sz w:val="20"/>
                <w:szCs w:val="20"/>
                <w:lang w:eastAsia="en-GB"/>
              </w:rPr>
              <w:t>)</w:t>
            </w:r>
          </w:p>
        </w:tc>
        <w:tc>
          <w:tcPr>
            <w:tcW w:w="1856" w:type="dxa"/>
            <w:tcBorders>
              <w:top w:val="nil"/>
              <w:left w:val="nil"/>
              <w:bottom w:val="nil"/>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Option C</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-0.5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-1.2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-1.1 </w:t>
            </w:r>
          </w:p>
        </w:tc>
        <w:tc>
          <w:tcPr>
            <w:tcW w:w="92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-1.3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-2.8 </w:t>
            </w:r>
          </w:p>
        </w:tc>
        <w:tc>
          <w:tcPr>
            <w:tcW w:w="960" w:type="dxa"/>
            <w:tcBorders>
              <w:top w:val="nil"/>
              <w:left w:val="nil"/>
              <w:bottom w:val="nil"/>
              <w:right w:val="nil"/>
            </w:tcBorders>
            <w:noWrap/>
            <w:vAlign w:val="bottom"/>
          </w:tcPr>
          <w:p w:rsidR="00C2468F" w:rsidRDefault="00C2468F">
            <w:pPr>
              <w:jc w:val="right"/>
              <w:rPr>
                <w:rFonts w:cs="Arial"/>
                <w:sz w:val="20"/>
                <w:szCs w:val="20"/>
              </w:rPr>
            </w:pPr>
            <w:r>
              <w:rPr>
                <w:rFonts w:cs="Arial"/>
                <w:color w:val="FF0000"/>
                <w:sz w:val="20"/>
                <w:szCs w:val="20"/>
              </w:rPr>
              <w:t xml:space="preserve">-1.5 </w:t>
            </w:r>
          </w:p>
        </w:tc>
      </w:tr>
      <w:tr w:rsidR="00C2468F" w:rsidRPr="00451CDE" w:rsidTr="00C2468F">
        <w:trPr>
          <w:trHeight w:val="255"/>
        </w:trPr>
        <w:tc>
          <w:tcPr>
            <w:tcW w:w="2471"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Pr>
                <w:rFonts w:cs="Arial"/>
                <w:sz w:val="20"/>
                <w:szCs w:val="20"/>
                <w:lang w:eastAsia="en-GB"/>
              </w:rPr>
              <w:t>Journey</w:t>
            </w:r>
            <w:r w:rsidRPr="00451CDE">
              <w:rPr>
                <w:rFonts w:cs="Arial"/>
                <w:sz w:val="20"/>
                <w:szCs w:val="20"/>
                <w:lang w:eastAsia="en-GB"/>
              </w:rPr>
              <w:t xml:space="preserve">4 (Option </w:t>
            </w:r>
            <w:r>
              <w:t xml:space="preserve"> </w:t>
            </w:r>
            <w:proofErr w:type="spellStart"/>
            <w:r>
              <w:t>C</w:t>
            </w:r>
            <w:r w:rsidRPr="00C22BD7">
              <w:rPr>
                <w:vertAlign w:val="subscript"/>
              </w:rPr>
              <w:t>variant</w:t>
            </w:r>
            <w:proofErr w:type="spellEnd"/>
            <w:r w:rsidRPr="00451CDE">
              <w:rPr>
                <w:rFonts w:cs="Arial"/>
                <w:sz w:val="20"/>
                <w:szCs w:val="20"/>
                <w:lang w:eastAsia="en-GB"/>
              </w:rPr>
              <w:t>)</w:t>
            </w:r>
          </w:p>
        </w:tc>
        <w:tc>
          <w:tcPr>
            <w:tcW w:w="1856" w:type="dxa"/>
            <w:tcBorders>
              <w:top w:val="nil"/>
              <w:left w:val="nil"/>
              <w:bottom w:val="single" w:sz="4" w:space="0" w:color="auto"/>
              <w:right w:val="nil"/>
            </w:tcBorders>
            <w:noWrap/>
            <w:vAlign w:val="bottom"/>
          </w:tcPr>
          <w:p w:rsidR="00C2468F" w:rsidRPr="00451CDE" w:rsidRDefault="00C2468F" w:rsidP="00CE6A90">
            <w:pPr>
              <w:rPr>
                <w:rFonts w:cs="Arial"/>
                <w:sz w:val="20"/>
                <w:szCs w:val="20"/>
                <w:lang w:eastAsia="en-GB"/>
              </w:rPr>
            </w:pPr>
            <w:r w:rsidRPr="00451CDE">
              <w:rPr>
                <w:rFonts w:cs="Arial"/>
                <w:sz w:val="20"/>
                <w:szCs w:val="20"/>
                <w:lang w:eastAsia="en-GB"/>
              </w:rPr>
              <w:t xml:space="preserve">Option </w:t>
            </w:r>
            <w:proofErr w:type="spellStart"/>
            <w:r>
              <w:t>C</w:t>
            </w:r>
            <w:r w:rsidRPr="00C22BD7">
              <w:rPr>
                <w:vertAlign w:val="subscript"/>
              </w:rPr>
              <w:t>variant</w:t>
            </w:r>
            <w:proofErr w:type="spellEnd"/>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-0.7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-1.3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-1.5 </w:t>
            </w:r>
          </w:p>
        </w:tc>
        <w:tc>
          <w:tcPr>
            <w:tcW w:w="92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-1.8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-2.9 </w:t>
            </w:r>
          </w:p>
        </w:tc>
        <w:tc>
          <w:tcPr>
            <w:tcW w:w="960" w:type="dxa"/>
            <w:tcBorders>
              <w:top w:val="nil"/>
              <w:left w:val="nil"/>
              <w:bottom w:val="single" w:sz="4" w:space="0" w:color="auto"/>
              <w:right w:val="nil"/>
            </w:tcBorders>
            <w:noWrap/>
            <w:vAlign w:val="bottom"/>
          </w:tcPr>
          <w:p w:rsidR="00C2468F" w:rsidRDefault="00C2468F">
            <w:pPr>
              <w:jc w:val="right"/>
              <w:rPr>
                <w:rFonts w:cs="Arial"/>
                <w:sz w:val="20"/>
                <w:szCs w:val="20"/>
              </w:rPr>
            </w:pPr>
            <w:r>
              <w:rPr>
                <w:rFonts w:cs="Arial"/>
                <w:color w:val="FF0000"/>
                <w:sz w:val="20"/>
                <w:szCs w:val="20"/>
              </w:rPr>
              <w:t xml:space="preserve">-2.1 </w:t>
            </w:r>
          </w:p>
        </w:tc>
      </w:tr>
    </w:tbl>
    <w:p w:rsidR="004631AE" w:rsidRDefault="004631AE">
      <w:pPr>
        <w:pStyle w:val="StylePara311ptNotItalic"/>
        <w:numPr>
          <w:ilvl w:val="0"/>
          <w:numId w:val="0"/>
        </w:numPr>
        <w:tabs>
          <w:tab w:val="num" w:pos="709"/>
          <w:tab w:val="left" w:pos="1276"/>
        </w:tabs>
        <w:jc w:val="both"/>
      </w:pPr>
    </w:p>
    <w:p w:rsidR="00707E5E" w:rsidRDefault="004631AE">
      <w:pPr>
        <w:pStyle w:val="Hdg2"/>
        <w:numPr>
          <w:ilvl w:val="1"/>
          <w:numId w:val="4"/>
        </w:numPr>
        <w:tabs>
          <w:tab w:val="left" w:pos="1276"/>
        </w:tabs>
      </w:pPr>
      <w:bookmarkStart w:id="158" w:name="_Ref337455288"/>
      <w:bookmarkStart w:id="159" w:name="_Toc341687954"/>
      <w:r>
        <w:t>Network Flow Plots</w:t>
      </w:r>
      <w:bookmarkEnd w:id="158"/>
      <w:bookmarkEnd w:id="159"/>
    </w:p>
    <w:p w:rsidR="00707E5E" w:rsidRDefault="004631AE">
      <w:pPr>
        <w:pStyle w:val="StylePara311ptNotItalic"/>
        <w:numPr>
          <w:ilvl w:val="2"/>
          <w:numId w:val="4"/>
        </w:numPr>
        <w:tabs>
          <w:tab w:val="num" w:pos="709"/>
        </w:tabs>
        <w:ind w:left="680"/>
        <w:jc w:val="both"/>
      </w:pPr>
      <w:commentRangeStart w:id="160"/>
      <w:r>
        <w:t xml:space="preserve">Plots showing the forecast change in vehicle flow between the No New Crossing scenario and each of the three Options A, B and C are </w:t>
      </w:r>
      <w:r w:rsidRPr="00C451DC">
        <w:t xml:space="preserve">shown in </w:t>
      </w:r>
      <w:fldSimple w:instr=" REF _Ref337732814 \h  \* MERGEFORMAT ">
        <w:r w:rsidR="001A4385" w:rsidRPr="001A4385">
          <w:rPr>
            <w:szCs w:val="20"/>
          </w:rPr>
          <w:t>Figure 4.3</w:t>
        </w:r>
      </w:fldSimple>
      <w:commentRangeEnd w:id="160"/>
      <w:r>
        <w:rPr>
          <w:rStyle w:val="CommentReference"/>
        </w:rPr>
        <w:commentReference w:id="160"/>
      </w:r>
      <w:r w:rsidRPr="00C451DC">
        <w:t>. In addition</w:t>
      </w:r>
      <w:r>
        <w:t xml:space="preserve">, the cumulative effect of the Option </w:t>
      </w:r>
      <w:proofErr w:type="spellStart"/>
      <w:r>
        <w:t>C</w:t>
      </w:r>
      <w:r w:rsidRPr="008E2A7F">
        <w:rPr>
          <w:vertAlign w:val="subscript"/>
        </w:rPr>
        <w:t>variant</w:t>
      </w:r>
      <w:proofErr w:type="spellEnd"/>
      <w:r>
        <w:t xml:space="preserve"> upon Option C is shown in the bottom right of the figure.</w:t>
      </w:r>
      <w:r w:rsidR="00220D5C">
        <w:t xml:space="preserve"> Increases in traffic are shown in green; decreases in red.</w:t>
      </w:r>
    </w:p>
    <w:p w:rsidR="00707E5E" w:rsidRDefault="004631AE">
      <w:pPr>
        <w:pStyle w:val="StylePara311ptNotItalic"/>
        <w:numPr>
          <w:ilvl w:val="2"/>
          <w:numId w:val="4"/>
        </w:numPr>
        <w:tabs>
          <w:tab w:val="num" w:pos="709"/>
        </w:tabs>
        <w:ind w:left="680"/>
        <w:jc w:val="both"/>
      </w:pPr>
      <w:r>
        <w:t xml:space="preserve">Increases in traffic flows on the M25, the A2/M2, the M20, and the A13 are forecast in most cases. Some reduction in flows on the A2 inside the M25 is also noticeable; this is due to a small amount of re-routeing from Blackwall Tunnel to the </w:t>
      </w:r>
      <w:r w:rsidR="00C94842">
        <w:t>Dartford-Thurrock Crossing</w:t>
      </w:r>
      <w:r>
        <w:t xml:space="preserve">. However, it is clear from these plots and from </w:t>
      </w:r>
      <w:fldSimple w:instr=" REF _Ref337560037 \h  \* MERGEFORMAT ">
        <w:r w:rsidR="001A4385" w:rsidRPr="001A4385">
          <w:rPr>
            <w:szCs w:val="20"/>
          </w:rPr>
          <w:t>Table 4.7</w:t>
        </w:r>
      </w:fldSimple>
      <w:r w:rsidRPr="005533D8">
        <w:t xml:space="preserve"> and </w:t>
      </w:r>
      <w:fldSimple w:instr=" REF _Ref337735208 \h  \* MERGEFORMAT ">
        <w:r w:rsidR="001A4385" w:rsidRPr="001A4385">
          <w:rPr>
            <w:rFonts w:cs="Arial"/>
            <w:szCs w:val="20"/>
          </w:rPr>
          <w:t>Table 4.9</w:t>
        </w:r>
      </w:fldSimple>
      <w:r>
        <w:t xml:space="preserve"> that interaction between the </w:t>
      </w:r>
      <w:r w:rsidR="00C94842">
        <w:t>Dartford-Thurrock Crossing</w:t>
      </w:r>
      <w:r>
        <w:t xml:space="preserve"> and Blackwall Tunnel is quite minimal.</w:t>
      </w:r>
    </w:p>
    <w:p w:rsidR="00707E5E" w:rsidRDefault="004631AE">
      <w:pPr>
        <w:pStyle w:val="StylePara311ptNotItalic"/>
        <w:numPr>
          <w:ilvl w:val="2"/>
          <w:numId w:val="4"/>
        </w:numPr>
        <w:tabs>
          <w:tab w:val="num" w:pos="709"/>
        </w:tabs>
        <w:ind w:left="680"/>
        <w:jc w:val="both"/>
      </w:pPr>
      <w:r>
        <w:t xml:space="preserve">Options B and C are forecast to generate intuitive reductions in flow on the </w:t>
      </w:r>
      <w:r w:rsidR="00C94842">
        <w:t>Dartford-Thurrock Crossing</w:t>
      </w:r>
      <w:r>
        <w:t xml:space="preserve"> and the road links used to access it. Option C also results in notable reductions on the M20, as vehicles re-route to the new crossing.</w:t>
      </w:r>
    </w:p>
    <w:p w:rsidR="004631AE" w:rsidRDefault="004631AE" w:rsidP="00FC6037">
      <w:pPr>
        <w:pStyle w:val="Caption"/>
        <w:keepNext/>
        <w:tabs>
          <w:tab w:val="left" w:pos="5090"/>
          <w:tab w:val="left" w:pos="9092"/>
        </w:tabs>
        <w:spacing w:after="120"/>
        <w:ind w:left="567"/>
        <w:rPr>
          <w:b/>
          <w:sz w:val="20"/>
          <w:szCs w:val="20"/>
        </w:rPr>
      </w:pPr>
      <w:bookmarkStart w:id="161" w:name="_Ref337732814"/>
      <w:bookmarkStart w:id="162" w:name="_Toc341688017"/>
      <w:proofErr w:type="gramStart"/>
      <w:r w:rsidRPr="009863B3">
        <w:rPr>
          <w:b/>
          <w:sz w:val="20"/>
          <w:szCs w:val="20"/>
        </w:rPr>
        <w:lastRenderedPageBreak/>
        <w:t>Figure 4.</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3</w:t>
      </w:r>
      <w:r w:rsidR="007C3B17">
        <w:rPr>
          <w:b/>
          <w:sz w:val="20"/>
          <w:szCs w:val="20"/>
        </w:rPr>
        <w:fldChar w:fldCharType="end"/>
      </w:r>
      <w:bookmarkEnd w:id="161"/>
      <w:r w:rsidRPr="009863B3">
        <w:rPr>
          <w:b/>
          <w:sz w:val="20"/>
          <w:szCs w:val="20"/>
        </w:rPr>
        <w:t xml:space="preserve">: </w:t>
      </w:r>
      <w:r>
        <w:rPr>
          <w:b/>
          <w:sz w:val="20"/>
          <w:szCs w:val="20"/>
        </w:rPr>
        <w:t xml:space="preserve">Traffic Flow Changes, With and Without New Crossing, 2041, </w:t>
      </w:r>
      <w:proofErr w:type="gramStart"/>
      <w:r>
        <w:rPr>
          <w:b/>
          <w:sz w:val="20"/>
          <w:szCs w:val="20"/>
        </w:rPr>
        <w:t>AM</w:t>
      </w:r>
      <w:proofErr w:type="gramEnd"/>
      <w:r>
        <w:rPr>
          <w:b/>
          <w:sz w:val="20"/>
          <w:szCs w:val="20"/>
        </w:rPr>
        <w:t xml:space="preserve"> Peak</w:t>
      </w:r>
      <w:r w:rsidR="002414A8" w:rsidRPr="002414A8">
        <w:footnoteReference w:id="6"/>
      </w:r>
      <w:bookmarkEnd w:id="162"/>
    </w:p>
    <w:tbl>
      <w:tblPr>
        <w:tblW w:w="999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4967"/>
        <w:gridCol w:w="5032"/>
      </w:tblGrid>
      <w:tr w:rsidR="004631AE" w:rsidRPr="0093416D" w:rsidTr="00FC6037">
        <w:tc>
          <w:tcPr>
            <w:tcW w:w="4967" w:type="dxa"/>
            <w:vAlign w:val="center"/>
          </w:tcPr>
          <w:p w:rsidR="004631AE" w:rsidRPr="007B4896" w:rsidRDefault="004631AE" w:rsidP="007B4896">
            <w:pPr>
              <w:pStyle w:val="Caption"/>
              <w:keepNext/>
              <w:tabs>
                <w:tab w:val="left" w:pos="5090"/>
              </w:tabs>
              <w:spacing w:after="120"/>
              <w:jc w:val="both"/>
              <w:rPr>
                <w:b/>
                <w:sz w:val="20"/>
                <w:szCs w:val="20"/>
              </w:rPr>
            </w:pPr>
            <w:r w:rsidRPr="007B4896">
              <w:rPr>
                <w:b/>
                <w:sz w:val="20"/>
                <w:szCs w:val="20"/>
              </w:rPr>
              <w:t>Option A</w:t>
            </w:r>
            <w:r w:rsidR="00B949B1">
              <w:rPr>
                <w:b/>
                <w:sz w:val="20"/>
                <w:szCs w:val="20"/>
              </w:rPr>
              <w:t xml:space="preserve"> </w:t>
            </w:r>
            <w:r w:rsidR="008E2A7F">
              <w:rPr>
                <w:b/>
                <w:sz w:val="20"/>
                <w:szCs w:val="20"/>
              </w:rPr>
              <w:t>vs.</w:t>
            </w:r>
            <w:r w:rsidRPr="007B4896">
              <w:rPr>
                <w:b/>
                <w:sz w:val="20"/>
                <w:szCs w:val="20"/>
              </w:rPr>
              <w:t xml:space="preserve"> No New Crossing</w:t>
            </w:r>
          </w:p>
          <w:p w:rsidR="004631AE" w:rsidRPr="007B4896" w:rsidRDefault="003A28BC" w:rsidP="007B4896">
            <w:pPr>
              <w:pStyle w:val="Caption"/>
              <w:keepNext/>
              <w:tabs>
                <w:tab w:val="left" w:pos="5090"/>
              </w:tabs>
              <w:spacing w:after="120"/>
              <w:jc w:val="both"/>
              <w:rPr>
                <w:b/>
                <w:sz w:val="20"/>
                <w:szCs w:val="20"/>
                <w:highlight w:val="yellow"/>
              </w:rPr>
            </w:pPr>
            <w:r>
              <w:rPr>
                <w:b/>
                <w:noProof/>
                <w:sz w:val="20"/>
                <w:szCs w:val="20"/>
                <w:lang w:val="en-US"/>
              </w:rPr>
              <w:drawing>
                <wp:inline distT="0" distB="0" distL="0" distR="0">
                  <wp:extent cx="3048000" cy="2394585"/>
                  <wp:effectExtent l="19050" t="19050" r="19050" b="247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srcRect/>
                          <a:stretch>
                            <a:fillRect/>
                          </a:stretch>
                        </pic:blipFill>
                        <pic:spPr bwMode="auto">
                          <a:xfrm>
                            <a:off x="0" y="0"/>
                            <a:ext cx="3048000" cy="2394585"/>
                          </a:xfrm>
                          <a:prstGeom prst="rect">
                            <a:avLst/>
                          </a:prstGeom>
                          <a:noFill/>
                          <a:ln w="9525" cmpd="sng">
                            <a:solidFill>
                              <a:srgbClr val="000000"/>
                            </a:solidFill>
                            <a:miter lim="800000"/>
                            <a:headEnd/>
                            <a:tailEnd/>
                          </a:ln>
                          <a:effectLst/>
                        </pic:spPr>
                      </pic:pic>
                    </a:graphicData>
                  </a:graphic>
                </wp:inline>
              </w:drawing>
            </w:r>
          </w:p>
        </w:tc>
        <w:tc>
          <w:tcPr>
            <w:tcW w:w="5032" w:type="dxa"/>
            <w:vAlign w:val="center"/>
          </w:tcPr>
          <w:p w:rsidR="004631AE" w:rsidRPr="007B4896" w:rsidRDefault="004631AE" w:rsidP="007B4896">
            <w:pPr>
              <w:pStyle w:val="Caption"/>
              <w:keepNext/>
              <w:tabs>
                <w:tab w:val="left" w:pos="5090"/>
              </w:tabs>
              <w:spacing w:after="120"/>
              <w:jc w:val="both"/>
              <w:rPr>
                <w:b/>
                <w:sz w:val="20"/>
                <w:szCs w:val="20"/>
              </w:rPr>
            </w:pPr>
            <w:r w:rsidRPr="007B4896">
              <w:rPr>
                <w:b/>
                <w:sz w:val="20"/>
                <w:szCs w:val="20"/>
              </w:rPr>
              <w:t>Option B</w:t>
            </w:r>
            <w:r w:rsidR="00130A99">
              <w:rPr>
                <w:b/>
                <w:sz w:val="20"/>
                <w:szCs w:val="20"/>
              </w:rPr>
              <w:t xml:space="preserve"> </w:t>
            </w:r>
            <w:r w:rsidR="008E2A7F">
              <w:rPr>
                <w:b/>
                <w:sz w:val="20"/>
                <w:szCs w:val="20"/>
              </w:rPr>
              <w:t xml:space="preserve">vs. </w:t>
            </w:r>
            <w:r w:rsidRPr="007B4896">
              <w:rPr>
                <w:b/>
                <w:sz w:val="20"/>
                <w:szCs w:val="20"/>
              </w:rPr>
              <w:t>No New Crossing</w:t>
            </w:r>
          </w:p>
          <w:p w:rsidR="004631AE" w:rsidRPr="007B4896" w:rsidRDefault="003A28BC" w:rsidP="007B4896">
            <w:pPr>
              <w:pStyle w:val="Caption"/>
              <w:keepNext/>
              <w:tabs>
                <w:tab w:val="left" w:pos="5090"/>
              </w:tabs>
              <w:spacing w:after="120"/>
              <w:jc w:val="both"/>
              <w:rPr>
                <w:b/>
                <w:sz w:val="20"/>
                <w:szCs w:val="20"/>
                <w:highlight w:val="yellow"/>
              </w:rPr>
            </w:pPr>
            <w:r>
              <w:rPr>
                <w:b/>
                <w:noProof/>
                <w:sz w:val="20"/>
                <w:szCs w:val="20"/>
                <w:lang w:val="en-US"/>
              </w:rPr>
              <w:drawing>
                <wp:inline distT="0" distB="0" distL="0" distR="0">
                  <wp:extent cx="3058795" cy="2406015"/>
                  <wp:effectExtent l="19050" t="19050" r="27305" b="133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srcRect/>
                          <a:stretch>
                            <a:fillRect/>
                          </a:stretch>
                        </pic:blipFill>
                        <pic:spPr bwMode="auto">
                          <a:xfrm>
                            <a:off x="0" y="0"/>
                            <a:ext cx="3058795" cy="2406015"/>
                          </a:xfrm>
                          <a:prstGeom prst="rect">
                            <a:avLst/>
                          </a:prstGeom>
                          <a:noFill/>
                          <a:ln w="9525" cmpd="sng">
                            <a:solidFill>
                              <a:srgbClr val="000000"/>
                            </a:solidFill>
                            <a:miter lim="800000"/>
                            <a:headEnd/>
                            <a:tailEnd/>
                          </a:ln>
                          <a:effectLst/>
                        </pic:spPr>
                      </pic:pic>
                    </a:graphicData>
                  </a:graphic>
                </wp:inline>
              </w:drawing>
            </w:r>
          </w:p>
        </w:tc>
      </w:tr>
      <w:tr w:rsidR="004631AE" w:rsidRPr="0093416D" w:rsidTr="00FC6037">
        <w:tc>
          <w:tcPr>
            <w:tcW w:w="4967" w:type="dxa"/>
            <w:vAlign w:val="center"/>
          </w:tcPr>
          <w:p w:rsidR="004631AE" w:rsidRPr="007B4896" w:rsidRDefault="004631AE" w:rsidP="007B4896">
            <w:pPr>
              <w:pStyle w:val="Caption"/>
              <w:keepNext/>
              <w:tabs>
                <w:tab w:val="left" w:pos="5090"/>
              </w:tabs>
              <w:spacing w:after="120"/>
              <w:jc w:val="both"/>
              <w:rPr>
                <w:b/>
                <w:sz w:val="20"/>
                <w:szCs w:val="20"/>
              </w:rPr>
            </w:pPr>
            <w:r w:rsidRPr="007B4896">
              <w:rPr>
                <w:b/>
                <w:sz w:val="20"/>
                <w:szCs w:val="20"/>
              </w:rPr>
              <w:t>Option C</w:t>
            </w:r>
            <w:r w:rsidR="00130A99">
              <w:rPr>
                <w:b/>
                <w:sz w:val="20"/>
                <w:szCs w:val="20"/>
              </w:rPr>
              <w:t xml:space="preserve"> </w:t>
            </w:r>
            <w:r w:rsidR="008E2A7F">
              <w:rPr>
                <w:b/>
                <w:sz w:val="20"/>
                <w:szCs w:val="20"/>
              </w:rPr>
              <w:t xml:space="preserve">vs. </w:t>
            </w:r>
            <w:r w:rsidRPr="007B4896">
              <w:rPr>
                <w:b/>
                <w:sz w:val="20"/>
                <w:szCs w:val="20"/>
              </w:rPr>
              <w:t>No New Crossing</w:t>
            </w:r>
          </w:p>
          <w:p w:rsidR="004631AE" w:rsidRPr="007B4896" w:rsidRDefault="003A28BC" w:rsidP="007B4896">
            <w:pPr>
              <w:pStyle w:val="Caption"/>
              <w:keepNext/>
              <w:tabs>
                <w:tab w:val="left" w:pos="5090"/>
              </w:tabs>
              <w:spacing w:after="120"/>
              <w:jc w:val="both"/>
              <w:rPr>
                <w:b/>
                <w:sz w:val="20"/>
                <w:szCs w:val="20"/>
                <w:highlight w:val="yellow"/>
              </w:rPr>
            </w:pPr>
            <w:r>
              <w:rPr>
                <w:b/>
                <w:noProof/>
                <w:sz w:val="20"/>
                <w:szCs w:val="20"/>
                <w:lang w:val="en-US"/>
              </w:rPr>
              <w:drawing>
                <wp:inline distT="0" distB="0" distL="0" distR="0">
                  <wp:extent cx="3058795" cy="2406015"/>
                  <wp:effectExtent l="19050" t="19050" r="27305"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srcRect/>
                          <a:stretch>
                            <a:fillRect/>
                          </a:stretch>
                        </pic:blipFill>
                        <pic:spPr bwMode="auto">
                          <a:xfrm>
                            <a:off x="0" y="0"/>
                            <a:ext cx="3058795" cy="2406015"/>
                          </a:xfrm>
                          <a:prstGeom prst="rect">
                            <a:avLst/>
                          </a:prstGeom>
                          <a:noFill/>
                          <a:ln w="9525" cmpd="sng">
                            <a:solidFill>
                              <a:srgbClr val="000000"/>
                            </a:solidFill>
                            <a:miter lim="800000"/>
                            <a:headEnd/>
                            <a:tailEnd/>
                          </a:ln>
                          <a:effectLst/>
                        </pic:spPr>
                      </pic:pic>
                    </a:graphicData>
                  </a:graphic>
                </wp:inline>
              </w:drawing>
            </w:r>
          </w:p>
        </w:tc>
        <w:tc>
          <w:tcPr>
            <w:tcW w:w="5032" w:type="dxa"/>
            <w:vAlign w:val="center"/>
          </w:tcPr>
          <w:p w:rsidR="004631AE" w:rsidRPr="007B4896" w:rsidRDefault="002761EC" w:rsidP="007B4896">
            <w:pPr>
              <w:pStyle w:val="Caption"/>
              <w:keepNext/>
              <w:tabs>
                <w:tab w:val="left" w:pos="5090"/>
              </w:tabs>
              <w:spacing w:after="120"/>
              <w:jc w:val="both"/>
              <w:rPr>
                <w:b/>
                <w:sz w:val="20"/>
                <w:szCs w:val="20"/>
              </w:rPr>
            </w:pPr>
            <w:r>
              <w:rPr>
                <w:b/>
                <w:sz w:val="20"/>
                <w:szCs w:val="20"/>
              </w:rPr>
              <w:t xml:space="preserve">Option </w:t>
            </w:r>
            <w:proofErr w:type="spellStart"/>
            <w:r w:rsidR="008E2A7F">
              <w:rPr>
                <w:b/>
                <w:sz w:val="20"/>
                <w:szCs w:val="20"/>
              </w:rPr>
              <w:t>C</w:t>
            </w:r>
            <w:r w:rsidR="008E2A7F" w:rsidRPr="008E2A7F">
              <w:rPr>
                <w:b/>
                <w:sz w:val="20"/>
                <w:szCs w:val="20"/>
                <w:vertAlign w:val="subscript"/>
              </w:rPr>
              <w:t>v</w:t>
            </w:r>
            <w:r w:rsidR="004631AE" w:rsidRPr="008E2A7F">
              <w:rPr>
                <w:b/>
                <w:sz w:val="20"/>
                <w:szCs w:val="20"/>
                <w:vertAlign w:val="subscript"/>
              </w:rPr>
              <w:t>ariant</w:t>
            </w:r>
            <w:proofErr w:type="spellEnd"/>
            <w:r w:rsidR="00130A99">
              <w:rPr>
                <w:b/>
                <w:sz w:val="20"/>
                <w:szCs w:val="20"/>
              </w:rPr>
              <w:t xml:space="preserve"> </w:t>
            </w:r>
            <w:r w:rsidR="008E2A7F">
              <w:rPr>
                <w:b/>
                <w:sz w:val="20"/>
                <w:szCs w:val="20"/>
              </w:rPr>
              <w:t xml:space="preserve">vs. </w:t>
            </w:r>
            <w:r w:rsidR="004631AE" w:rsidRPr="007B4896">
              <w:rPr>
                <w:b/>
                <w:sz w:val="20"/>
                <w:szCs w:val="20"/>
              </w:rPr>
              <w:t>Option C</w:t>
            </w:r>
          </w:p>
          <w:p w:rsidR="004631AE" w:rsidRPr="007B4896" w:rsidRDefault="003A28BC" w:rsidP="007B4896">
            <w:pPr>
              <w:pStyle w:val="Caption"/>
              <w:keepNext/>
              <w:tabs>
                <w:tab w:val="left" w:pos="5090"/>
              </w:tabs>
              <w:spacing w:after="120"/>
              <w:jc w:val="both"/>
              <w:rPr>
                <w:b/>
                <w:sz w:val="20"/>
                <w:szCs w:val="20"/>
                <w:highlight w:val="yellow"/>
              </w:rPr>
            </w:pPr>
            <w:r>
              <w:rPr>
                <w:b/>
                <w:noProof/>
                <w:sz w:val="20"/>
                <w:szCs w:val="20"/>
                <w:lang w:val="en-US"/>
              </w:rPr>
              <w:drawing>
                <wp:inline distT="0" distB="0" distL="0" distR="0">
                  <wp:extent cx="3058795" cy="2406015"/>
                  <wp:effectExtent l="19050" t="19050" r="273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srcRect/>
                          <a:stretch>
                            <a:fillRect/>
                          </a:stretch>
                        </pic:blipFill>
                        <pic:spPr bwMode="auto">
                          <a:xfrm>
                            <a:off x="0" y="0"/>
                            <a:ext cx="3058795" cy="2406015"/>
                          </a:xfrm>
                          <a:prstGeom prst="rect">
                            <a:avLst/>
                          </a:prstGeom>
                          <a:noFill/>
                          <a:ln w="9525" cmpd="sng">
                            <a:solidFill>
                              <a:srgbClr val="000000"/>
                            </a:solidFill>
                            <a:miter lim="800000"/>
                            <a:headEnd/>
                            <a:tailEnd/>
                          </a:ln>
                          <a:effectLst/>
                        </pic:spPr>
                      </pic:pic>
                    </a:graphicData>
                  </a:graphic>
                </wp:inline>
              </w:drawing>
            </w:r>
          </w:p>
        </w:tc>
      </w:tr>
    </w:tbl>
    <w:p w:rsidR="004631AE" w:rsidRPr="00816A17" w:rsidRDefault="004631AE" w:rsidP="00816A17">
      <w:pPr>
        <w:pStyle w:val="Body"/>
      </w:pPr>
    </w:p>
    <w:p w:rsidR="001C3F67" w:rsidRDefault="004631AE">
      <w:pPr>
        <w:pStyle w:val="Hdg2"/>
        <w:numPr>
          <w:ilvl w:val="1"/>
          <w:numId w:val="4"/>
        </w:numPr>
        <w:tabs>
          <w:tab w:val="left" w:pos="1276"/>
        </w:tabs>
      </w:pPr>
      <w:bookmarkStart w:id="163" w:name="_Toc341687955"/>
      <w:r>
        <w:t>Summary</w:t>
      </w:r>
      <w:bookmarkEnd w:id="163"/>
    </w:p>
    <w:p w:rsidR="001C3F67" w:rsidRDefault="004631AE">
      <w:pPr>
        <w:pStyle w:val="StylePara311ptNotItalic"/>
        <w:numPr>
          <w:ilvl w:val="2"/>
          <w:numId w:val="4"/>
        </w:numPr>
        <w:tabs>
          <w:tab w:val="num" w:pos="709"/>
        </w:tabs>
        <w:ind w:left="680"/>
        <w:jc w:val="both"/>
      </w:pPr>
      <w:r>
        <w:t xml:space="preserve">Four scenarios with options to increase cross-Thames capacity at or east of Dartford have been assessed against the Without New Crossing scenario where no new crossing capacity is provided. Generally Option A has the smallest impact, followed by Option B, Option C, and Option </w:t>
      </w:r>
      <w:proofErr w:type="spellStart"/>
      <w:r>
        <w:t>C</w:t>
      </w:r>
      <w:r w:rsidR="002414A8" w:rsidRPr="002414A8">
        <w:rPr>
          <w:vertAlign w:val="subscript"/>
        </w:rPr>
        <w:t>variant</w:t>
      </w:r>
      <w:proofErr w:type="spellEnd"/>
      <w:r>
        <w:t xml:space="preserve"> with A229 widening, in that order. </w:t>
      </w:r>
    </w:p>
    <w:p w:rsidR="001C3F67" w:rsidRDefault="004631AE">
      <w:pPr>
        <w:pStyle w:val="StylePara311ptNotItalic"/>
        <w:numPr>
          <w:ilvl w:val="2"/>
          <w:numId w:val="4"/>
        </w:numPr>
        <w:tabs>
          <w:tab w:val="num" w:pos="709"/>
        </w:tabs>
        <w:ind w:left="680"/>
        <w:jc w:val="both"/>
      </w:pPr>
      <w:r>
        <w:t xml:space="preserve">All four scenarios result in more traffic, higher average speeds, </w:t>
      </w:r>
      <w:proofErr w:type="gramStart"/>
      <w:r>
        <w:t>more</w:t>
      </w:r>
      <w:proofErr w:type="gramEnd"/>
      <w:r>
        <w:t xml:space="preserve"> traffic across the river, reduced queues, and shorter journey times across the river, as expected.</w:t>
      </w:r>
    </w:p>
    <w:p w:rsidR="001C3F67" w:rsidRDefault="004631AE">
      <w:pPr>
        <w:pStyle w:val="StylePara311ptNotItalic"/>
        <w:numPr>
          <w:ilvl w:val="2"/>
          <w:numId w:val="4"/>
        </w:numPr>
        <w:tabs>
          <w:tab w:val="num" w:pos="709"/>
        </w:tabs>
        <w:ind w:left="680"/>
        <w:jc w:val="both"/>
      </w:pPr>
      <w:r>
        <w:t xml:space="preserve">All scenarios have a greater impact on northbound travel than southbound, because the </w:t>
      </w:r>
      <w:r w:rsidR="00C94842">
        <w:t>Dartford-Thurrock Crossing</w:t>
      </w:r>
      <w:r>
        <w:t xml:space="preserve"> capacity is assumed to have lower capacity northbound due to safety considerations reflecting the operating constraint of the existing tunnels.</w:t>
      </w:r>
    </w:p>
    <w:p w:rsidR="001C3F67" w:rsidRDefault="004631AE">
      <w:pPr>
        <w:pStyle w:val="StylePara311ptNotItalic"/>
        <w:numPr>
          <w:ilvl w:val="2"/>
          <w:numId w:val="4"/>
        </w:numPr>
        <w:tabs>
          <w:tab w:val="num" w:pos="709"/>
        </w:tabs>
        <w:ind w:left="680"/>
        <w:jc w:val="both"/>
      </w:pPr>
      <w:r>
        <w:t xml:space="preserve">Traffic in South Essex and North Kent is forecast to increase by between 0.5% and 3% in 2025 as a result of these schemes, with Option A generating the least additional traffic and Option </w:t>
      </w:r>
      <w:proofErr w:type="spellStart"/>
      <w:r w:rsidR="0093446B">
        <w:t>C</w:t>
      </w:r>
      <w:r w:rsidR="0093446B" w:rsidRPr="0093446B">
        <w:rPr>
          <w:vertAlign w:val="subscript"/>
        </w:rPr>
        <w:t>variant</w:t>
      </w:r>
      <w:proofErr w:type="spellEnd"/>
      <w:r w:rsidR="0093446B">
        <w:t xml:space="preserve"> </w:t>
      </w:r>
      <w:r>
        <w:t xml:space="preserve">the most. Little impact on South Kent is expected, except in the case of the Option </w:t>
      </w:r>
      <w:proofErr w:type="spellStart"/>
      <w:r w:rsidR="0093446B">
        <w:t>C</w:t>
      </w:r>
      <w:r w:rsidR="0093446B" w:rsidRPr="0093446B">
        <w:rPr>
          <w:vertAlign w:val="subscript"/>
        </w:rPr>
        <w:t>variant</w:t>
      </w:r>
      <w:proofErr w:type="spellEnd"/>
      <w:r>
        <w:t>, in which</w:t>
      </w:r>
      <w:r w:rsidR="0093446B">
        <w:t xml:space="preserve"> a traffic increase of</w:t>
      </w:r>
      <w:r>
        <w:t xml:space="preserve"> 3-4% increase is forecast.</w:t>
      </w:r>
    </w:p>
    <w:p w:rsidR="001C3F67" w:rsidRDefault="004631AE">
      <w:pPr>
        <w:pStyle w:val="StylePara311ptNotItalic"/>
        <w:numPr>
          <w:ilvl w:val="2"/>
          <w:numId w:val="4"/>
        </w:numPr>
        <w:tabs>
          <w:tab w:val="num" w:pos="709"/>
        </w:tabs>
        <w:ind w:left="680"/>
        <w:jc w:val="both"/>
      </w:pPr>
      <w:r>
        <w:t>The schemes are forecast to increase cross-Thames traffic by 1000-2000 vehicles per hour. The new crossings are not forecast to carry more than 2500 vehicles per hour in any of the core scenarios to 2041 (however, some of the assumptions feeding into this are further investigated in Chapter 5).</w:t>
      </w:r>
    </w:p>
    <w:p w:rsidR="001C3F67" w:rsidRDefault="004631AE">
      <w:pPr>
        <w:pStyle w:val="StylePara311ptNotItalic"/>
        <w:numPr>
          <w:ilvl w:val="2"/>
          <w:numId w:val="4"/>
        </w:numPr>
        <w:tabs>
          <w:tab w:val="num" w:pos="709"/>
        </w:tabs>
        <w:ind w:left="680"/>
        <w:jc w:val="both"/>
      </w:pPr>
      <w:r>
        <w:lastRenderedPageBreak/>
        <w:t>Diversion of traffic to Options B and C is forecast to relieve some of the congestion a</w:t>
      </w:r>
      <w:r w:rsidR="00D47FFB">
        <w:t>t</w:t>
      </w:r>
      <w:r>
        <w:t xml:space="preserve"> the existing crossing. </w:t>
      </w:r>
      <w:r w:rsidR="0093446B">
        <w:t>Des</w:t>
      </w:r>
      <w:r>
        <w:t>pite being further east, Option C is forecast to have a greater impact than Option B.</w:t>
      </w:r>
    </w:p>
    <w:p w:rsidR="001C3F67" w:rsidRDefault="004631AE">
      <w:pPr>
        <w:pStyle w:val="StylePara311ptNotItalic"/>
        <w:numPr>
          <w:ilvl w:val="2"/>
          <w:numId w:val="4"/>
        </w:numPr>
        <w:tabs>
          <w:tab w:val="num" w:pos="709"/>
        </w:tabs>
        <w:ind w:left="680"/>
        <w:jc w:val="both"/>
      </w:pPr>
      <w:r>
        <w:t xml:space="preserve">The schemes reduce journey times over the crossing by 3-10 minutes, depending on </w:t>
      </w:r>
      <w:r w:rsidR="0093446B">
        <w:t>o</w:t>
      </w:r>
      <w:r>
        <w:t xml:space="preserve">ption, route, time period and year. Journey times are reduced noticeably both when using the new crossings (for appropriate journeys), and, for Options B and C, on the existing </w:t>
      </w:r>
      <w:r w:rsidR="00C94842">
        <w:t>Dartford-Thurrock Crossing</w:t>
      </w:r>
      <w:r>
        <w:t xml:space="preserve"> as well. Option</w:t>
      </w:r>
      <w:r w:rsidR="0093446B" w:rsidRPr="0093446B">
        <w:t xml:space="preserve"> </w:t>
      </w:r>
      <w:proofErr w:type="spellStart"/>
      <w:r w:rsidR="0093446B">
        <w:t>C</w:t>
      </w:r>
      <w:r w:rsidR="0093446B" w:rsidRPr="0093446B">
        <w:rPr>
          <w:vertAlign w:val="subscript"/>
        </w:rPr>
        <w:t>variant</w:t>
      </w:r>
      <w:proofErr w:type="spellEnd"/>
      <w:r>
        <w:t xml:space="preserve"> saves a</w:t>
      </w:r>
      <w:r w:rsidR="0093446B">
        <w:t xml:space="preserve"> further </w:t>
      </w:r>
      <w:r>
        <w:t xml:space="preserve">3-6 minutes for journeys from the east of the M20 onto the M25 northbound. </w:t>
      </w:r>
    </w:p>
    <w:p w:rsidR="001C3F67" w:rsidRDefault="004631AE">
      <w:pPr>
        <w:pStyle w:val="StylePara311ptNotItalic"/>
        <w:numPr>
          <w:ilvl w:val="2"/>
          <w:numId w:val="4"/>
        </w:numPr>
        <w:tabs>
          <w:tab w:val="num" w:pos="709"/>
        </w:tabs>
        <w:ind w:left="680"/>
        <w:jc w:val="both"/>
      </w:pPr>
      <w:r>
        <w:t>Traffic flows on the M25, M2/A2 and A13 are expected to increase somewhat due to the new crossings, by up to around 500 vehicles per hour closest to the new crossings. Option</w:t>
      </w:r>
      <w:r w:rsidR="0093446B" w:rsidRPr="0093446B">
        <w:t xml:space="preserve"> </w:t>
      </w:r>
      <w:proofErr w:type="spellStart"/>
      <w:r w:rsidR="0093446B">
        <w:t>C</w:t>
      </w:r>
      <w:r w:rsidR="0093446B" w:rsidRPr="0093446B">
        <w:rPr>
          <w:vertAlign w:val="subscript"/>
        </w:rPr>
        <w:t>variant</w:t>
      </w:r>
      <w:proofErr w:type="spellEnd"/>
      <w:r>
        <w:t xml:space="preserve">, while </w:t>
      </w:r>
      <w:r w:rsidR="0093446B">
        <w:t xml:space="preserve">having </w:t>
      </w:r>
      <w:r>
        <w:t>a strong impact locally, does not significantly increase forecast traffic upon the Option C crossing.</w:t>
      </w:r>
    </w:p>
    <w:p w:rsidR="004631AE" w:rsidRDefault="004631AE" w:rsidP="00384EBE">
      <w:pPr>
        <w:pStyle w:val="StylePara311ptNotItalic"/>
        <w:numPr>
          <w:ilvl w:val="0"/>
          <w:numId w:val="0"/>
        </w:numPr>
        <w:tabs>
          <w:tab w:val="num" w:pos="1724"/>
        </w:tabs>
        <w:ind w:left="680"/>
        <w:jc w:val="both"/>
      </w:pPr>
    </w:p>
    <w:p w:rsidR="004631AE" w:rsidRDefault="004631AE" w:rsidP="00384EBE">
      <w:pPr>
        <w:pStyle w:val="StylePara311ptNotItalic"/>
        <w:numPr>
          <w:ilvl w:val="0"/>
          <w:numId w:val="0"/>
        </w:numPr>
        <w:tabs>
          <w:tab w:val="num" w:pos="1724"/>
        </w:tabs>
        <w:ind w:left="680"/>
        <w:jc w:val="both"/>
      </w:pPr>
    </w:p>
    <w:p w:rsidR="004631AE" w:rsidRDefault="004631AE" w:rsidP="00C422BF">
      <w:pPr>
        <w:sectPr w:rsidR="004631AE" w:rsidSect="003070D9">
          <w:headerReference w:type="default" r:id="rId48"/>
          <w:footerReference w:type="default" r:id="rId49"/>
          <w:pgSz w:w="11907" w:h="16840" w:code="9"/>
          <w:pgMar w:top="1134" w:right="567" w:bottom="1134" w:left="851" w:header="357" w:footer="567" w:gutter="0"/>
          <w:cols w:space="720"/>
          <w:docGrid w:linePitch="360"/>
        </w:sectPr>
      </w:pPr>
    </w:p>
    <w:p w:rsidR="00707E5E" w:rsidRDefault="004631AE">
      <w:pPr>
        <w:pStyle w:val="Hdg1"/>
        <w:framePr w:wrap="notBeside" w:hAnchor="page" w:x="884" w:y="1712"/>
        <w:numPr>
          <w:ilvl w:val="0"/>
          <w:numId w:val="4"/>
        </w:numPr>
      </w:pPr>
      <w:bookmarkStart w:id="164" w:name="_Toc341687956"/>
      <w:r>
        <w:lastRenderedPageBreak/>
        <w:t>Sensitivity Testing</w:t>
      </w:r>
      <w:bookmarkEnd w:id="164"/>
    </w:p>
    <w:p w:rsidR="004631AE" w:rsidRDefault="004631AE" w:rsidP="0080323E">
      <w:pPr>
        <w:pStyle w:val="Hdg2"/>
        <w:numPr>
          <w:ilvl w:val="0"/>
          <w:numId w:val="0"/>
        </w:numPr>
        <w:tabs>
          <w:tab w:val="left" w:pos="1276"/>
        </w:tabs>
        <w:ind w:left="680"/>
      </w:pPr>
    </w:p>
    <w:p w:rsidR="00707E5E" w:rsidRDefault="004631AE">
      <w:pPr>
        <w:pStyle w:val="Hdg2"/>
        <w:numPr>
          <w:ilvl w:val="1"/>
          <w:numId w:val="4"/>
        </w:numPr>
        <w:tabs>
          <w:tab w:val="left" w:pos="1276"/>
        </w:tabs>
      </w:pPr>
      <w:bookmarkStart w:id="165" w:name="_Toc341687957"/>
      <w:r>
        <w:t>Introduction</w:t>
      </w:r>
      <w:bookmarkEnd w:id="165"/>
    </w:p>
    <w:p w:rsidR="00707E5E" w:rsidRDefault="004631AE">
      <w:pPr>
        <w:pStyle w:val="StylePara311ptNotItalic"/>
        <w:numPr>
          <w:ilvl w:val="2"/>
          <w:numId w:val="4"/>
        </w:numPr>
        <w:tabs>
          <w:tab w:val="num" w:pos="709"/>
        </w:tabs>
        <w:ind w:left="680"/>
        <w:jc w:val="both"/>
      </w:pPr>
      <w:r>
        <w:t xml:space="preserve">In consultation with the DfT, a set of sensitivity tests has been defined to understand the potential variation in the model forecasts with changes in one or more of the input assumptions: </w:t>
      </w:r>
    </w:p>
    <w:p w:rsidR="00707E5E" w:rsidRDefault="004631AE">
      <w:pPr>
        <w:pStyle w:val="StylePara311ptNotItalic"/>
        <w:numPr>
          <w:ilvl w:val="0"/>
          <w:numId w:val="7"/>
        </w:numPr>
        <w:tabs>
          <w:tab w:val="num" w:pos="709"/>
        </w:tabs>
        <w:jc w:val="both"/>
      </w:pPr>
      <w:r>
        <w:t>model runs for Option A, Option B and Option C in 2025 with an increase in forecast tolls on the crossings compared to the core forecasts;</w:t>
      </w:r>
    </w:p>
    <w:p w:rsidR="00707E5E" w:rsidRDefault="004631AE">
      <w:pPr>
        <w:pStyle w:val="StylePara311ptNotItalic"/>
        <w:numPr>
          <w:ilvl w:val="0"/>
          <w:numId w:val="7"/>
        </w:numPr>
        <w:tabs>
          <w:tab w:val="num" w:pos="709"/>
        </w:tabs>
        <w:jc w:val="both"/>
      </w:pPr>
      <w:r>
        <w:t>model runs for Option A, Option B and Option C in 2041 with an increase in forecast tolls on the crossings compared to the core forecasts;</w:t>
      </w:r>
    </w:p>
    <w:p w:rsidR="00707E5E" w:rsidRDefault="004631AE">
      <w:pPr>
        <w:pStyle w:val="StylePara311ptNotItalic"/>
        <w:numPr>
          <w:ilvl w:val="0"/>
          <w:numId w:val="7"/>
        </w:numPr>
        <w:tabs>
          <w:tab w:val="num" w:pos="709"/>
        </w:tabs>
        <w:jc w:val="both"/>
      </w:pPr>
      <w:r>
        <w:t>a model run based on the “without scheme” assumptions but with the inclusion of the proposed Silvertown Crossing in London in 2041; and</w:t>
      </w:r>
    </w:p>
    <w:p w:rsidR="00707E5E" w:rsidRDefault="004631AE">
      <w:pPr>
        <w:pStyle w:val="StylePara311ptNotItalic"/>
        <w:numPr>
          <w:ilvl w:val="0"/>
          <w:numId w:val="7"/>
        </w:numPr>
        <w:tabs>
          <w:tab w:val="num" w:pos="709"/>
        </w:tabs>
        <w:jc w:val="both"/>
      </w:pPr>
      <w:proofErr w:type="gramStart"/>
      <w:r>
        <w:t>a</w:t>
      </w:r>
      <w:proofErr w:type="gramEnd"/>
      <w:r>
        <w:t xml:space="preserve"> “without new crossing” and Option A, B and C test</w:t>
      </w:r>
      <w:r w:rsidR="005F5879">
        <w:t>s</w:t>
      </w:r>
      <w:r>
        <w:t xml:space="preserve"> with both optimistic and pessimistic assumptions about traffic growth levels over </w:t>
      </w:r>
      <w:commentRangeStart w:id="166"/>
      <w:r>
        <w:t>time</w:t>
      </w:r>
      <w:commentRangeEnd w:id="166"/>
      <w:r>
        <w:rPr>
          <w:rStyle w:val="CommentReference"/>
        </w:rPr>
        <w:commentReference w:id="166"/>
      </w:r>
      <w:r>
        <w:t>.</w:t>
      </w:r>
    </w:p>
    <w:p w:rsidR="00FE32B2" w:rsidRDefault="004631AE">
      <w:pPr>
        <w:pStyle w:val="StylePara311ptNotItalic"/>
        <w:numPr>
          <w:ilvl w:val="2"/>
          <w:numId w:val="4"/>
        </w:numPr>
        <w:tabs>
          <w:tab w:val="num" w:pos="709"/>
        </w:tabs>
        <w:ind w:left="680"/>
        <w:jc w:val="both"/>
      </w:pPr>
      <w:r>
        <w:t xml:space="preserve">The following sections (Sections </w:t>
      </w:r>
      <w:r w:rsidR="007C3B17">
        <w:fldChar w:fldCharType="begin"/>
      </w:r>
      <w:r>
        <w:instrText xml:space="preserve"> REF _Ref334511136 \r \h </w:instrText>
      </w:r>
      <w:r w:rsidR="007C3B17">
        <w:fldChar w:fldCharType="separate"/>
      </w:r>
      <w:r w:rsidR="001A4385">
        <w:t>5.2</w:t>
      </w:r>
      <w:r w:rsidR="007C3B17">
        <w:fldChar w:fldCharType="end"/>
      </w:r>
      <w:r>
        <w:t xml:space="preserve">, </w:t>
      </w:r>
      <w:r w:rsidR="007C3B17">
        <w:fldChar w:fldCharType="begin"/>
      </w:r>
      <w:r>
        <w:instrText xml:space="preserve"> REF _Ref334511141 \r \h </w:instrText>
      </w:r>
      <w:r w:rsidR="007C3B17">
        <w:fldChar w:fldCharType="separate"/>
      </w:r>
      <w:r w:rsidR="001A4385">
        <w:t>5.3</w:t>
      </w:r>
      <w:r w:rsidR="007C3B17">
        <w:fldChar w:fldCharType="end"/>
      </w:r>
      <w:r>
        <w:t xml:space="preserve"> and </w:t>
      </w:r>
      <w:r w:rsidR="007C3B17">
        <w:fldChar w:fldCharType="begin"/>
      </w:r>
      <w:r>
        <w:instrText xml:space="preserve"> REF _Ref337735381 \r \h </w:instrText>
      </w:r>
      <w:r w:rsidR="007C3B17">
        <w:fldChar w:fldCharType="separate"/>
      </w:r>
      <w:r w:rsidR="001A4385">
        <w:t>5.4</w:t>
      </w:r>
      <w:r w:rsidR="007C3B17">
        <w:fldChar w:fldCharType="end"/>
      </w:r>
      <w:r>
        <w:t>) detail the results of the sensitivity tests carried out.</w:t>
      </w:r>
    </w:p>
    <w:p w:rsidR="004631AE" w:rsidRDefault="004631AE" w:rsidP="00C422BF">
      <w:pPr>
        <w:pStyle w:val="StylePara311ptNotItalic"/>
        <w:numPr>
          <w:ilvl w:val="0"/>
          <w:numId w:val="0"/>
        </w:numPr>
        <w:ind w:left="680"/>
      </w:pPr>
    </w:p>
    <w:p w:rsidR="00707E5E" w:rsidRDefault="00D47FFB">
      <w:pPr>
        <w:pStyle w:val="Hdg2"/>
        <w:numPr>
          <w:ilvl w:val="1"/>
          <w:numId w:val="4"/>
        </w:numPr>
        <w:tabs>
          <w:tab w:val="left" w:pos="1276"/>
        </w:tabs>
      </w:pPr>
      <w:bookmarkStart w:id="167" w:name="_Ref334511136"/>
      <w:bookmarkStart w:id="168" w:name="_Toc341687958"/>
      <w:r>
        <w:t>Charge</w:t>
      </w:r>
      <w:r w:rsidR="004631AE">
        <w:t xml:space="preserve"> Sensitivity</w:t>
      </w:r>
      <w:bookmarkEnd w:id="167"/>
      <w:bookmarkEnd w:id="168"/>
    </w:p>
    <w:p w:rsidR="00707E5E" w:rsidRDefault="004631AE">
      <w:pPr>
        <w:pStyle w:val="StylePara311ptNotItalic"/>
        <w:numPr>
          <w:ilvl w:val="2"/>
          <w:numId w:val="4"/>
        </w:numPr>
        <w:tabs>
          <w:tab w:val="num" w:pos="709"/>
        </w:tabs>
        <w:ind w:left="680"/>
        <w:jc w:val="both"/>
      </w:pPr>
      <w:r>
        <w:t>The first set of sensitivity tests is the Option A, Option B and Option C forecasts with higher future year toll assumptions. These have been run for 2025 and 2041 forecast years with an increase in future year tolls of £2 in 2015 prices for the car cash toll. This is an 80% increase in tolls from £2.50 to £4.50</w:t>
      </w:r>
      <w:r>
        <w:rPr>
          <w:rStyle w:val="FootnoteReference"/>
        </w:rPr>
        <w:footnoteReference w:id="7"/>
      </w:r>
      <w:r>
        <w:t xml:space="preserve"> for this vehicle type and payment method, and this percentage increase has been applied to all other vehicle types and payment methods.</w:t>
      </w:r>
    </w:p>
    <w:p w:rsidR="00707E5E" w:rsidRDefault="004631AE">
      <w:pPr>
        <w:pStyle w:val="StylePara311ptNotItalic"/>
        <w:numPr>
          <w:ilvl w:val="2"/>
          <w:numId w:val="4"/>
        </w:numPr>
        <w:tabs>
          <w:tab w:val="num" w:pos="709"/>
        </w:tabs>
        <w:ind w:left="680"/>
        <w:jc w:val="both"/>
      </w:pPr>
      <w:r>
        <w:t xml:space="preserve">As expected, these increases in forecast tolls for the </w:t>
      </w:r>
      <w:r w:rsidR="00C94842">
        <w:t>Dartford-Thurrock Crossing</w:t>
      </w:r>
      <w:r>
        <w:t xml:space="preserve"> and scheme options results in lower </w:t>
      </w:r>
      <w:r w:rsidRPr="00BA3C33">
        <w:t xml:space="preserve">forecast flows </w:t>
      </w:r>
      <w:r>
        <w:t>f</w:t>
      </w:r>
      <w:r w:rsidRPr="00BA3C33">
        <w:t xml:space="preserve">or the crossings. </w:t>
      </w:r>
      <w:fldSimple w:instr=" REF _Ref334511548 \h  \* MERGEFORMAT ">
        <w:r w:rsidR="001A4385" w:rsidRPr="001A4385">
          <w:t>Table 5.1</w:t>
        </w:r>
      </w:fldSimple>
      <w:r w:rsidRPr="00BA3C33">
        <w:t xml:space="preserve"> shows the forecast flows for the three option tests both with the</w:t>
      </w:r>
      <w:r>
        <w:t xml:space="preserve"> core scheme assumptions and with these higher tolls.</w:t>
      </w:r>
    </w:p>
    <w:p w:rsidR="004631AE" w:rsidRPr="00737360" w:rsidRDefault="004631AE" w:rsidP="00737360">
      <w:pPr>
        <w:pStyle w:val="StylePara311ptNotItalic"/>
        <w:numPr>
          <w:ilvl w:val="0"/>
          <w:numId w:val="0"/>
        </w:numPr>
        <w:ind w:left="680"/>
        <w:rPr>
          <w:b/>
        </w:rPr>
      </w:pPr>
      <w:bookmarkStart w:id="169" w:name="_Ref334511548"/>
      <w:bookmarkStart w:id="170" w:name="_Toc341687994"/>
      <w:proofErr w:type="gramStart"/>
      <w:r w:rsidRPr="00737360">
        <w:rPr>
          <w:b/>
        </w:rPr>
        <w:t>Table 5.</w:t>
      </w:r>
      <w:proofErr w:type="gramEnd"/>
      <w:r w:rsidR="007C3B17" w:rsidRPr="00737360">
        <w:rPr>
          <w:b/>
        </w:rPr>
        <w:fldChar w:fldCharType="begin"/>
      </w:r>
      <w:r w:rsidRPr="00737360">
        <w:rPr>
          <w:b/>
        </w:rPr>
        <w:instrText xml:space="preserve"> SEQ Table \* ARABIC \r1 </w:instrText>
      </w:r>
      <w:r w:rsidR="007C3B17" w:rsidRPr="00737360">
        <w:rPr>
          <w:b/>
        </w:rPr>
        <w:fldChar w:fldCharType="separate"/>
      </w:r>
      <w:r w:rsidR="001A4385">
        <w:rPr>
          <w:b/>
          <w:noProof/>
        </w:rPr>
        <w:t>1</w:t>
      </w:r>
      <w:r w:rsidR="007C3B17" w:rsidRPr="00737360">
        <w:rPr>
          <w:b/>
        </w:rPr>
        <w:fldChar w:fldCharType="end"/>
      </w:r>
      <w:bookmarkEnd w:id="169"/>
      <w:r w:rsidRPr="00737360">
        <w:rPr>
          <w:b/>
        </w:rPr>
        <w:t xml:space="preserve">: Forecast Crossing Flows With Increased Toll Assumptions, 2025, </w:t>
      </w:r>
      <w:r w:rsidR="00111ADB">
        <w:rPr>
          <w:b/>
        </w:rPr>
        <w:t>Average Hour, 0700-1900</w:t>
      </w:r>
      <w:bookmarkEnd w:id="170"/>
    </w:p>
    <w:tbl>
      <w:tblPr>
        <w:tblW w:w="9604" w:type="dxa"/>
        <w:tblInd w:w="817" w:type="dxa"/>
        <w:tblLook w:val="00A0"/>
      </w:tblPr>
      <w:tblGrid>
        <w:gridCol w:w="939"/>
        <w:gridCol w:w="2677"/>
        <w:gridCol w:w="828"/>
        <w:gridCol w:w="1032"/>
        <w:gridCol w:w="1032"/>
        <w:gridCol w:w="1032"/>
        <w:gridCol w:w="1032"/>
        <w:gridCol w:w="1032"/>
      </w:tblGrid>
      <w:tr w:rsidR="00C94842" w:rsidRPr="00542881" w:rsidTr="00C94842">
        <w:trPr>
          <w:trHeight w:val="255"/>
        </w:trPr>
        <w:tc>
          <w:tcPr>
            <w:tcW w:w="939" w:type="dxa"/>
            <w:tcBorders>
              <w:top w:val="single" w:sz="4" w:space="0" w:color="auto"/>
              <w:left w:val="nil"/>
              <w:bottom w:val="nil"/>
              <w:right w:val="single" w:sz="4" w:space="0" w:color="auto"/>
            </w:tcBorders>
            <w:noWrap/>
            <w:vAlign w:val="bottom"/>
          </w:tcPr>
          <w:p w:rsidR="00C94842" w:rsidRPr="00542881" w:rsidRDefault="00C94842" w:rsidP="00542881">
            <w:pPr>
              <w:rPr>
                <w:rFonts w:cs="Arial"/>
                <w:b/>
                <w:bCs/>
                <w:color w:val="000000"/>
                <w:sz w:val="20"/>
                <w:szCs w:val="20"/>
                <w:lang w:eastAsia="en-GB"/>
              </w:rPr>
            </w:pPr>
            <w:r w:rsidRPr="00542881">
              <w:rPr>
                <w:rFonts w:cs="Arial"/>
                <w:b/>
                <w:bCs/>
                <w:color w:val="000000"/>
                <w:sz w:val="20"/>
                <w:szCs w:val="20"/>
                <w:lang w:eastAsia="en-GB"/>
              </w:rPr>
              <w:t> </w:t>
            </w:r>
          </w:p>
        </w:tc>
        <w:tc>
          <w:tcPr>
            <w:tcW w:w="2677" w:type="dxa"/>
            <w:tcBorders>
              <w:top w:val="single" w:sz="4" w:space="0" w:color="auto"/>
              <w:left w:val="nil"/>
              <w:bottom w:val="nil"/>
              <w:right w:val="nil"/>
            </w:tcBorders>
            <w:noWrap/>
            <w:vAlign w:val="bottom"/>
          </w:tcPr>
          <w:p w:rsidR="00C94842" w:rsidRPr="00542881" w:rsidRDefault="00C94842" w:rsidP="00542881">
            <w:pPr>
              <w:rPr>
                <w:rFonts w:cs="Arial"/>
                <w:color w:val="000000"/>
                <w:sz w:val="20"/>
                <w:szCs w:val="20"/>
                <w:lang w:eastAsia="en-GB"/>
              </w:rPr>
            </w:pPr>
            <w:r w:rsidRPr="00542881">
              <w:rPr>
                <w:rFonts w:cs="Arial"/>
                <w:color w:val="000000"/>
                <w:sz w:val="20"/>
                <w:szCs w:val="20"/>
                <w:lang w:eastAsia="en-GB"/>
              </w:rPr>
              <w:t> </w:t>
            </w:r>
          </w:p>
        </w:tc>
        <w:tc>
          <w:tcPr>
            <w:tcW w:w="2892" w:type="dxa"/>
            <w:gridSpan w:val="3"/>
            <w:tcBorders>
              <w:top w:val="single" w:sz="4" w:space="0" w:color="auto"/>
              <w:left w:val="single" w:sz="4" w:space="0" w:color="auto"/>
              <w:bottom w:val="nil"/>
              <w:right w:val="single" w:sz="4" w:space="0" w:color="auto"/>
            </w:tcBorders>
            <w:noWrap/>
            <w:tcMar>
              <w:left w:w="28" w:type="dxa"/>
              <w:right w:w="28" w:type="dxa"/>
            </w:tcMar>
            <w:vAlign w:val="bottom"/>
          </w:tcPr>
          <w:p w:rsidR="00C94842" w:rsidRDefault="00C94842">
            <w:pPr>
              <w:jc w:val="center"/>
              <w:rPr>
                <w:rFonts w:cs="Arial"/>
                <w:color w:val="000000"/>
                <w:sz w:val="20"/>
                <w:szCs w:val="20"/>
                <w:lang w:eastAsia="en-GB"/>
              </w:rPr>
            </w:pPr>
            <w:r w:rsidRPr="00542881">
              <w:rPr>
                <w:rFonts w:cs="Arial"/>
                <w:color w:val="000000"/>
                <w:sz w:val="20"/>
                <w:szCs w:val="20"/>
                <w:lang w:eastAsia="en-GB"/>
              </w:rPr>
              <w:t> </w:t>
            </w:r>
            <w:r w:rsidRPr="00542881">
              <w:rPr>
                <w:rFonts w:cs="Arial"/>
                <w:b/>
                <w:bCs/>
                <w:color w:val="000000"/>
                <w:sz w:val="20"/>
                <w:szCs w:val="20"/>
                <w:lang w:eastAsia="en-GB"/>
              </w:rPr>
              <w:t>Actual Flow</w:t>
            </w:r>
          </w:p>
        </w:tc>
        <w:tc>
          <w:tcPr>
            <w:tcW w:w="3096" w:type="dxa"/>
            <w:gridSpan w:val="3"/>
            <w:tcBorders>
              <w:top w:val="single" w:sz="4" w:space="0" w:color="auto"/>
              <w:left w:val="nil"/>
              <w:bottom w:val="nil"/>
              <w:right w:val="nil"/>
            </w:tcBorders>
            <w:noWrap/>
            <w:tcMar>
              <w:left w:w="28" w:type="dxa"/>
              <w:right w:w="28" w:type="dxa"/>
            </w:tcMar>
            <w:vAlign w:val="bottom"/>
          </w:tcPr>
          <w:p w:rsidR="00C94842" w:rsidRDefault="00C94842">
            <w:pPr>
              <w:jc w:val="center"/>
              <w:rPr>
                <w:rFonts w:cs="Arial"/>
                <w:b/>
                <w:bCs/>
                <w:color w:val="000000"/>
                <w:sz w:val="20"/>
                <w:szCs w:val="20"/>
                <w:lang w:eastAsia="en-GB"/>
              </w:rPr>
            </w:pPr>
            <w:r w:rsidRPr="00542881">
              <w:rPr>
                <w:rFonts w:cs="Arial"/>
                <w:color w:val="000000"/>
                <w:sz w:val="20"/>
                <w:szCs w:val="20"/>
                <w:lang w:eastAsia="en-GB"/>
              </w:rPr>
              <w:t> </w:t>
            </w:r>
            <w:r w:rsidRPr="00542881">
              <w:rPr>
                <w:rFonts w:cs="Arial"/>
                <w:b/>
                <w:bCs/>
                <w:color w:val="000000"/>
                <w:sz w:val="20"/>
                <w:szCs w:val="20"/>
                <w:lang w:eastAsia="en-GB"/>
              </w:rPr>
              <w:t>Change from Core</w:t>
            </w:r>
          </w:p>
        </w:tc>
      </w:tr>
      <w:tr w:rsidR="00C94842" w:rsidRPr="00542881" w:rsidTr="00C94842">
        <w:trPr>
          <w:trHeight w:val="255"/>
        </w:trPr>
        <w:tc>
          <w:tcPr>
            <w:tcW w:w="939" w:type="dxa"/>
            <w:tcBorders>
              <w:top w:val="nil"/>
              <w:left w:val="nil"/>
              <w:bottom w:val="single" w:sz="4" w:space="0" w:color="auto"/>
              <w:right w:val="single" w:sz="4" w:space="0" w:color="auto"/>
            </w:tcBorders>
            <w:noWrap/>
            <w:vAlign w:val="bottom"/>
          </w:tcPr>
          <w:p w:rsidR="00C94842" w:rsidRPr="00542881" w:rsidRDefault="00C94842" w:rsidP="00542881">
            <w:pPr>
              <w:rPr>
                <w:rFonts w:cs="Arial"/>
                <w:b/>
                <w:bCs/>
                <w:color w:val="000000"/>
                <w:sz w:val="20"/>
                <w:szCs w:val="20"/>
                <w:lang w:eastAsia="en-GB"/>
              </w:rPr>
            </w:pPr>
            <w:r w:rsidRPr="00542881">
              <w:rPr>
                <w:rFonts w:cs="Arial"/>
                <w:b/>
                <w:bCs/>
                <w:color w:val="000000"/>
                <w:sz w:val="20"/>
                <w:szCs w:val="20"/>
                <w:lang w:eastAsia="en-GB"/>
              </w:rPr>
              <w:t>Ave Hr</w:t>
            </w:r>
          </w:p>
        </w:tc>
        <w:tc>
          <w:tcPr>
            <w:tcW w:w="2677" w:type="dxa"/>
            <w:tcBorders>
              <w:top w:val="nil"/>
              <w:left w:val="nil"/>
              <w:bottom w:val="nil"/>
              <w:right w:val="nil"/>
            </w:tcBorders>
            <w:noWrap/>
            <w:vAlign w:val="bottom"/>
          </w:tcPr>
          <w:p w:rsidR="00C94842" w:rsidRPr="00542881" w:rsidRDefault="00C94842" w:rsidP="00542881">
            <w:pPr>
              <w:rPr>
                <w:rFonts w:cs="Arial"/>
                <w:color w:val="000000"/>
                <w:sz w:val="20"/>
                <w:szCs w:val="20"/>
                <w:lang w:eastAsia="en-GB"/>
              </w:rPr>
            </w:pPr>
          </w:p>
        </w:tc>
        <w:tc>
          <w:tcPr>
            <w:tcW w:w="828" w:type="dxa"/>
            <w:tcBorders>
              <w:top w:val="nil"/>
              <w:left w:val="single" w:sz="4" w:space="0" w:color="auto"/>
              <w:bottom w:val="single" w:sz="4" w:space="0" w:color="auto"/>
              <w:right w:val="nil"/>
            </w:tcBorders>
            <w:noWrap/>
            <w:tcMar>
              <w:left w:w="28" w:type="dxa"/>
              <w:right w:w="28" w:type="dxa"/>
            </w:tcMar>
          </w:tcPr>
          <w:p w:rsidR="001C3F67" w:rsidRDefault="00C94842">
            <w:pPr>
              <w:jc w:val="right"/>
              <w:rPr>
                <w:rFonts w:cs="Arial"/>
                <w:b/>
                <w:bCs/>
                <w:color w:val="000000"/>
                <w:sz w:val="20"/>
                <w:szCs w:val="20"/>
                <w:lang w:eastAsia="en-GB"/>
              </w:rPr>
            </w:pPr>
            <w:proofErr w:type="spellStart"/>
            <w:r w:rsidRPr="00542881">
              <w:rPr>
                <w:rFonts w:cs="Arial"/>
                <w:b/>
                <w:bCs/>
                <w:color w:val="000000"/>
                <w:sz w:val="20"/>
                <w:szCs w:val="20"/>
                <w:lang w:eastAsia="en-GB"/>
              </w:rPr>
              <w:t>OptA</w:t>
            </w:r>
            <w:proofErr w:type="spellEnd"/>
          </w:p>
        </w:tc>
        <w:tc>
          <w:tcPr>
            <w:tcW w:w="1032" w:type="dxa"/>
            <w:tcBorders>
              <w:top w:val="nil"/>
              <w:left w:val="nil"/>
              <w:bottom w:val="single" w:sz="4" w:space="0" w:color="auto"/>
              <w:right w:val="nil"/>
            </w:tcBorders>
            <w:noWrap/>
            <w:tcMar>
              <w:left w:w="28" w:type="dxa"/>
              <w:right w:w="28" w:type="dxa"/>
            </w:tcMar>
          </w:tcPr>
          <w:p w:rsidR="001C3F67" w:rsidRDefault="00C94842">
            <w:pPr>
              <w:jc w:val="right"/>
              <w:rPr>
                <w:rFonts w:cs="Arial"/>
                <w:b/>
                <w:bCs/>
                <w:color w:val="000000"/>
                <w:sz w:val="20"/>
                <w:szCs w:val="20"/>
                <w:lang w:eastAsia="en-GB"/>
              </w:rPr>
            </w:pPr>
            <w:proofErr w:type="spellStart"/>
            <w:r w:rsidRPr="00542881">
              <w:rPr>
                <w:rFonts w:cs="Arial"/>
                <w:b/>
                <w:bCs/>
                <w:color w:val="000000"/>
                <w:sz w:val="20"/>
                <w:szCs w:val="20"/>
                <w:lang w:eastAsia="en-GB"/>
              </w:rPr>
              <w:t>OptB</w:t>
            </w:r>
            <w:proofErr w:type="spellEnd"/>
          </w:p>
        </w:tc>
        <w:tc>
          <w:tcPr>
            <w:tcW w:w="1032" w:type="dxa"/>
            <w:tcBorders>
              <w:top w:val="nil"/>
              <w:left w:val="nil"/>
              <w:bottom w:val="single" w:sz="4" w:space="0" w:color="auto"/>
              <w:right w:val="nil"/>
            </w:tcBorders>
            <w:noWrap/>
            <w:tcMar>
              <w:left w:w="28" w:type="dxa"/>
              <w:right w:w="28" w:type="dxa"/>
            </w:tcMar>
          </w:tcPr>
          <w:p w:rsidR="001C3F67" w:rsidRDefault="00C94842">
            <w:pPr>
              <w:jc w:val="right"/>
              <w:rPr>
                <w:rFonts w:cs="Arial"/>
                <w:b/>
                <w:bCs/>
                <w:color w:val="000000"/>
                <w:sz w:val="20"/>
                <w:szCs w:val="20"/>
                <w:lang w:eastAsia="en-GB"/>
              </w:rPr>
            </w:pPr>
            <w:proofErr w:type="spellStart"/>
            <w:r w:rsidRPr="00542881">
              <w:rPr>
                <w:rFonts w:cs="Arial"/>
                <w:b/>
                <w:bCs/>
                <w:color w:val="000000"/>
                <w:sz w:val="20"/>
                <w:szCs w:val="20"/>
                <w:lang w:eastAsia="en-GB"/>
              </w:rPr>
              <w:t>Opt</w:t>
            </w:r>
            <w:r w:rsidR="00D47FFB">
              <w:rPr>
                <w:rFonts w:cs="Arial"/>
                <w:b/>
                <w:bCs/>
                <w:color w:val="000000"/>
                <w:sz w:val="20"/>
                <w:szCs w:val="20"/>
                <w:lang w:eastAsia="en-GB"/>
              </w:rPr>
              <w:t>C</w:t>
            </w:r>
            <w:proofErr w:type="spellEnd"/>
          </w:p>
        </w:tc>
        <w:tc>
          <w:tcPr>
            <w:tcW w:w="1032" w:type="dxa"/>
            <w:tcBorders>
              <w:top w:val="nil"/>
              <w:left w:val="single" w:sz="4" w:space="0" w:color="auto"/>
              <w:bottom w:val="single" w:sz="4" w:space="0" w:color="auto"/>
              <w:right w:val="nil"/>
            </w:tcBorders>
            <w:noWrap/>
            <w:tcMar>
              <w:left w:w="28" w:type="dxa"/>
              <w:right w:w="28" w:type="dxa"/>
            </w:tcMar>
          </w:tcPr>
          <w:p w:rsidR="001C3F67" w:rsidRDefault="00C94842">
            <w:pPr>
              <w:jc w:val="right"/>
              <w:rPr>
                <w:rFonts w:cs="Arial"/>
                <w:b/>
                <w:bCs/>
                <w:color w:val="000000"/>
                <w:sz w:val="20"/>
                <w:szCs w:val="20"/>
                <w:lang w:eastAsia="en-GB"/>
              </w:rPr>
            </w:pPr>
            <w:proofErr w:type="spellStart"/>
            <w:r w:rsidRPr="00542881">
              <w:rPr>
                <w:rFonts w:cs="Arial"/>
                <w:b/>
                <w:bCs/>
                <w:color w:val="000000"/>
                <w:sz w:val="20"/>
                <w:szCs w:val="20"/>
                <w:lang w:eastAsia="en-GB"/>
              </w:rPr>
              <w:t>Opt</w:t>
            </w:r>
            <w:r w:rsidR="00D47FFB">
              <w:rPr>
                <w:rFonts w:cs="Arial"/>
                <w:b/>
                <w:bCs/>
                <w:color w:val="000000"/>
                <w:sz w:val="20"/>
                <w:szCs w:val="20"/>
                <w:lang w:eastAsia="en-GB"/>
              </w:rPr>
              <w:t>A</w:t>
            </w:r>
            <w:proofErr w:type="spellEnd"/>
          </w:p>
        </w:tc>
        <w:tc>
          <w:tcPr>
            <w:tcW w:w="1032" w:type="dxa"/>
            <w:tcBorders>
              <w:top w:val="nil"/>
              <w:left w:val="nil"/>
              <w:bottom w:val="single" w:sz="4" w:space="0" w:color="auto"/>
              <w:right w:val="nil"/>
            </w:tcBorders>
            <w:noWrap/>
            <w:tcMar>
              <w:left w:w="28" w:type="dxa"/>
              <w:right w:w="28" w:type="dxa"/>
            </w:tcMar>
          </w:tcPr>
          <w:p w:rsidR="001C3F67" w:rsidRDefault="00C94842">
            <w:pPr>
              <w:jc w:val="right"/>
              <w:rPr>
                <w:rFonts w:cs="Arial"/>
                <w:b/>
                <w:bCs/>
                <w:color w:val="000000"/>
                <w:sz w:val="20"/>
                <w:szCs w:val="20"/>
                <w:lang w:eastAsia="en-GB"/>
              </w:rPr>
            </w:pPr>
            <w:proofErr w:type="spellStart"/>
            <w:r w:rsidRPr="00542881">
              <w:rPr>
                <w:rFonts w:cs="Arial"/>
                <w:b/>
                <w:bCs/>
                <w:color w:val="000000"/>
                <w:sz w:val="20"/>
                <w:szCs w:val="20"/>
                <w:lang w:eastAsia="en-GB"/>
              </w:rPr>
              <w:t>Opt</w:t>
            </w:r>
            <w:r w:rsidR="00D47FFB">
              <w:rPr>
                <w:rFonts w:cs="Arial"/>
                <w:b/>
                <w:bCs/>
                <w:color w:val="000000"/>
                <w:sz w:val="20"/>
                <w:szCs w:val="20"/>
                <w:lang w:eastAsia="en-GB"/>
              </w:rPr>
              <w:t>B</w:t>
            </w:r>
            <w:proofErr w:type="spellEnd"/>
          </w:p>
        </w:tc>
        <w:tc>
          <w:tcPr>
            <w:tcW w:w="1032" w:type="dxa"/>
            <w:tcBorders>
              <w:top w:val="nil"/>
              <w:left w:val="nil"/>
              <w:bottom w:val="single" w:sz="4" w:space="0" w:color="auto"/>
              <w:right w:val="nil"/>
            </w:tcBorders>
            <w:noWrap/>
            <w:tcMar>
              <w:left w:w="28" w:type="dxa"/>
              <w:right w:w="28" w:type="dxa"/>
            </w:tcMar>
          </w:tcPr>
          <w:p w:rsidR="001C3F67" w:rsidRDefault="00C94842">
            <w:pPr>
              <w:jc w:val="right"/>
              <w:rPr>
                <w:rFonts w:cs="Arial"/>
                <w:b/>
                <w:bCs/>
                <w:color w:val="000000"/>
                <w:sz w:val="20"/>
                <w:szCs w:val="20"/>
                <w:lang w:eastAsia="en-GB"/>
              </w:rPr>
            </w:pPr>
            <w:proofErr w:type="spellStart"/>
            <w:r w:rsidRPr="00542881">
              <w:rPr>
                <w:rFonts w:cs="Arial"/>
                <w:b/>
                <w:bCs/>
                <w:color w:val="000000"/>
                <w:sz w:val="20"/>
                <w:szCs w:val="20"/>
                <w:lang w:eastAsia="en-GB"/>
              </w:rPr>
              <w:t>Opt</w:t>
            </w:r>
            <w:r w:rsidR="00D47FFB">
              <w:rPr>
                <w:rFonts w:cs="Arial"/>
                <w:b/>
                <w:bCs/>
                <w:color w:val="000000"/>
                <w:sz w:val="20"/>
                <w:szCs w:val="20"/>
                <w:lang w:eastAsia="en-GB"/>
              </w:rPr>
              <w:t>C</w:t>
            </w:r>
            <w:proofErr w:type="spellEnd"/>
          </w:p>
        </w:tc>
      </w:tr>
      <w:tr w:rsidR="00C94842" w:rsidRPr="00542881" w:rsidTr="00C94842">
        <w:trPr>
          <w:trHeight w:val="255"/>
        </w:trPr>
        <w:tc>
          <w:tcPr>
            <w:tcW w:w="939" w:type="dxa"/>
            <w:vMerge w:val="restart"/>
            <w:tcBorders>
              <w:top w:val="nil"/>
              <w:left w:val="nil"/>
              <w:bottom w:val="single" w:sz="4" w:space="0" w:color="auto"/>
              <w:right w:val="single" w:sz="4" w:space="0" w:color="auto"/>
            </w:tcBorders>
            <w:textDirection w:val="btLr"/>
            <w:vAlign w:val="center"/>
          </w:tcPr>
          <w:p w:rsidR="004631AE" w:rsidRPr="00542881" w:rsidRDefault="004631AE" w:rsidP="00542881">
            <w:pPr>
              <w:jc w:val="center"/>
              <w:rPr>
                <w:rFonts w:cs="Arial"/>
                <w:sz w:val="20"/>
                <w:szCs w:val="20"/>
                <w:lang w:eastAsia="en-GB"/>
              </w:rPr>
            </w:pPr>
            <w:r w:rsidRPr="00542881">
              <w:rPr>
                <w:rFonts w:cs="Arial"/>
                <w:sz w:val="20"/>
                <w:szCs w:val="20"/>
                <w:lang w:eastAsia="en-GB"/>
              </w:rPr>
              <w:t>Northbound Thames Screenline</w:t>
            </w:r>
          </w:p>
        </w:tc>
        <w:tc>
          <w:tcPr>
            <w:tcW w:w="2677" w:type="dxa"/>
            <w:tcBorders>
              <w:top w:val="single" w:sz="4" w:space="0" w:color="auto"/>
              <w:left w:val="nil"/>
              <w:bottom w:val="nil"/>
              <w:right w:val="nil"/>
            </w:tcBorders>
            <w:noWrap/>
            <w:vAlign w:val="bottom"/>
          </w:tcPr>
          <w:p w:rsidR="004631AE" w:rsidRPr="00542881" w:rsidRDefault="004631AE" w:rsidP="00542881">
            <w:pPr>
              <w:rPr>
                <w:rFonts w:cs="Arial"/>
                <w:sz w:val="20"/>
                <w:szCs w:val="20"/>
                <w:lang w:eastAsia="en-GB"/>
              </w:rPr>
            </w:pPr>
            <w:r w:rsidRPr="00542881">
              <w:rPr>
                <w:rFonts w:cs="Arial"/>
                <w:sz w:val="20"/>
                <w:szCs w:val="20"/>
                <w:lang w:eastAsia="en-GB"/>
              </w:rPr>
              <w:t>Blackwall Tunnel</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3,161</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3,158</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3,158</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0%</w:t>
            </w:r>
          </w:p>
        </w:tc>
      </w:tr>
      <w:tr w:rsidR="00C94842" w:rsidRPr="00542881" w:rsidTr="00C94842">
        <w:trPr>
          <w:trHeight w:val="255"/>
        </w:trPr>
        <w:tc>
          <w:tcPr>
            <w:tcW w:w="939" w:type="dxa"/>
            <w:vMerge/>
            <w:tcBorders>
              <w:top w:val="nil"/>
              <w:left w:val="nil"/>
              <w:bottom w:val="single" w:sz="4" w:space="0" w:color="auto"/>
              <w:right w:val="single" w:sz="4" w:space="0" w:color="auto"/>
            </w:tcBorders>
            <w:vAlign w:val="center"/>
          </w:tcPr>
          <w:p w:rsidR="004631AE" w:rsidRPr="00542881" w:rsidRDefault="004631AE" w:rsidP="00542881">
            <w:pPr>
              <w:rPr>
                <w:rFonts w:cs="Arial"/>
                <w:sz w:val="20"/>
                <w:szCs w:val="20"/>
                <w:lang w:eastAsia="en-GB"/>
              </w:rPr>
            </w:pPr>
          </w:p>
        </w:tc>
        <w:tc>
          <w:tcPr>
            <w:tcW w:w="2677" w:type="dxa"/>
            <w:tcBorders>
              <w:top w:val="nil"/>
              <w:left w:val="nil"/>
              <w:bottom w:val="nil"/>
              <w:right w:val="nil"/>
            </w:tcBorders>
            <w:noWrap/>
            <w:vAlign w:val="bottom"/>
          </w:tcPr>
          <w:p w:rsidR="004631AE" w:rsidRPr="00542881" w:rsidRDefault="00C94842" w:rsidP="00542881">
            <w:pPr>
              <w:rPr>
                <w:rFonts w:cs="Arial"/>
                <w:sz w:val="20"/>
                <w:szCs w:val="20"/>
                <w:lang w:eastAsia="en-GB"/>
              </w:rPr>
            </w:pPr>
            <w:r>
              <w:rPr>
                <w:rFonts w:cs="Arial"/>
                <w:sz w:val="20"/>
                <w:szCs w:val="20"/>
                <w:lang w:eastAsia="en-GB"/>
              </w:rPr>
              <w:t>Dartford-Thurrock Crossing</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5,144</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4,203</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3,887</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-13%</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-11%</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-13%</w:t>
            </w:r>
          </w:p>
        </w:tc>
      </w:tr>
      <w:tr w:rsidR="00C94842" w:rsidRPr="00542881" w:rsidTr="00C94842">
        <w:trPr>
          <w:trHeight w:val="255"/>
        </w:trPr>
        <w:tc>
          <w:tcPr>
            <w:tcW w:w="939" w:type="dxa"/>
            <w:vMerge/>
            <w:tcBorders>
              <w:top w:val="nil"/>
              <w:left w:val="nil"/>
              <w:bottom w:val="single" w:sz="4" w:space="0" w:color="auto"/>
              <w:right w:val="single" w:sz="4" w:space="0" w:color="auto"/>
            </w:tcBorders>
            <w:vAlign w:val="center"/>
          </w:tcPr>
          <w:p w:rsidR="004631AE" w:rsidRPr="00542881" w:rsidRDefault="004631AE" w:rsidP="00542881">
            <w:pPr>
              <w:rPr>
                <w:rFonts w:cs="Arial"/>
                <w:sz w:val="20"/>
                <w:szCs w:val="20"/>
                <w:lang w:eastAsia="en-GB"/>
              </w:rPr>
            </w:pPr>
          </w:p>
        </w:tc>
        <w:tc>
          <w:tcPr>
            <w:tcW w:w="2677" w:type="dxa"/>
            <w:tcBorders>
              <w:top w:val="nil"/>
              <w:left w:val="nil"/>
              <w:bottom w:val="nil"/>
              <w:right w:val="nil"/>
            </w:tcBorders>
            <w:noWrap/>
            <w:vAlign w:val="bottom"/>
          </w:tcPr>
          <w:p w:rsidR="004631AE" w:rsidRPr="00542881" w:rsidRDefault="004631AE" w:rsidP="00542881">
            <w:pPr>
              <w:rPr>
                <w:rFonts w:cs="Arial"/>
                <w:sz w:val="20"/>
                <w:szCs w:val="20"/>
                <w:lang w:eastAsia="en-GB"/>
              </w:rPr>
            </w:pPr>
            <w:r w:rsidRPr="00542881">
              <w:rPr>
                <w:rFonts w:cs="Arial"/>
                <w:sz w:val="20"/>
                <w:szCs w:val="20"/>
                <w:lang w:eastAsia="en-GB"/>
              </w:rPr>
              <w:t>Option B/C</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1,350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1,844</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rPr>
                <w:rFonts w:cs="Arial"/>
                <w:color w:val="000000"/>
                <w:sz w:val="20"/>
                <w:szCs w:val="20"/>
                <w:lang w:eastAsia="en-GB"/>
              </w:rPr>
            </w:pPr>
            <w:r w:rsidRPr="00542881">
              <w:rPr>
                <w:rFonts w:cs="Arial"/>
                <w:color w:val="000000"/>
                <w:sz w:val="20"/>
                <w:szCs w:val="20"/>
                <w:lang w:eastAsia="en-GB"/>
              </w:rPr>
              <w:t>-</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-24%</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-13%</w:t>
            </w:r>
          </w:p>
        </w:tc>
      </w:tr>
      <w:tr w:rsidR="00C94842" w:rsidRPr="00542881" w:rsidTr="00C94842">
        <w:trPr>
          <w:trHeight w:val="255"/>
        </w:trPr>
        <w:tc>
          <w:tcPr>
            <w:tcW w:w="939" w:type="dxa"/>
            <w:vMerge/>
            <w:tcBorders>
              <w:top w:val="nil"/>
              <w:left w:val="nil"/>
              <w:bottom w:val="single" w:sz="4" w:space="0" w:color="auto"/>
              <w:right w:val="single" w:sz="4" w:space="0" w:color="auto"/>
            </w:tcBorders>
            <w:vAlign w:val="center"/>
          </w:tcPr>
          <w:p w:rsidR="004631AE" w:rsidRPr="00542881" w:rsidRDefault="004631AE" w:rsidP="00542881">
            <w:pPr>
              <w:rPr>
                <w:rFonts w:cs="Arial"/>
                <w:sz w:val="20"/>
                <w:szCs w:val="20"/>
                <w:lang w:eastAsia="en-GB"/>
              </w:rPr>
            </w:pPr>
          </w:p>
        </w:tc>
        <w:tc>
          <w:tcPr>
            <w:tcW w:w="2677" w:type="dxa"/>
            <w:tcBorders>
              <w:top w:val="nil"/>
              <w:left w:val="nil"/>
              <w:bottom w:val="single" w:sz="4" w:space="0" w:color="auto"/>
              <w:right w:val="nil"/>
            </w:tcBorders>
            <w:noWrap/>
            <w:vAlign w:val="bottom"/>
          </w:tcPr>
          <w:p w:rsidR="004631AE" w:rsidRPr="00542881" w:rsidRDefault="004631AE" w:rsidP="00542881">
            <w:pPr>
              <w:rPr>
                <w:rFonts w:cs="Arial"/>
                <w:b/>
                <w:bCs/>
                <w:i/>
                <w:iCs/>
                <w:sz w:val="20"/>
                <w:szCs w:val="20"/>
                <w:lang w:eastAsia="en-GB"/>
              </w:rPr>
            </w:pPr>
            <w:r w:rsidRPr="00542881">
              <w:rPr>
                <w:rFonts w:cs="Arial"/>
                <w:b/>
                <w:bCs/>
                <w:i/>
                <w:iCs/>
                <w:sz w:val="20"/>
                <w:szCs w:val="20"/>
                <w:lang w:eastAsia="en-GB"/>
              </w:rPr>
              <w:t>Total</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b/>
                <w:bCs/>
                <w:color w:val="000000"/>
                <w:sz w:val="20"/>
                <w:szCs w:val="20"/>
                <w:lang w:eastAsia="en-GB"/>
              </w:rPr>
            </w:pPr>
            <w:r w:rsidRPr="00542881">
              <w:rPr>
                <w:rFonts w:cs="Arial"/>
                <w:b/>
                <w:bCs/>
                <w:color w:val="000000"/>
                <w:sz w:val="20"/>
                <w:szCs w:val="20"/>
                <w:lang w:eastAsia="en-GB"/>
              </w:rPr>
              <w:t>8,305</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b/>
                <w:bCs/>
                <w:color w:val="000000"/>
                <w:sz w:val="20"/>
                <w:szCs w:val="20"/>
                <w:lang w:eastAsia="en-GB"/>
              </w:rPr>
            </w:pPr>
            <w:r w:rsidRPr="00542881">
              <w:rPr>
                <w:rFonts w:cs="Arial"/>
                <w:b/>
                <w:bCs/>
                <w:color w:val="000000"/>
                <w:sz w:val="20"/>
                <w:szCs w:val="20"/>
                <w:lang w:eastAsia="en-GB"/>
              </w:rPr>
              <w:t>8,710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b/>
                <w:bCs/>
                <w:color w:val="000000"/>
                <w:sz w:val="20"/>
                <w:szCs w:val="20"/>
                <w:lang w:eastAsia="en-GB"/>
              </w:rPr>
            </w:pPr>
            <w:r w:rsidRPr="00542881">
              <w:rPr>
                <w:rFonts w:cs="Arial"/>
                <w:b/>
                <w:bCs/>
                <w:color w:val="000000"/>
                <w:sz w:val="20"/>
                <w:szCs w:val="20"/>
                <w:lang w:eastAsia="en-GB"/>
              </w:rPr>
              <w:t>8,889</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b/>
                <w:bCs/>
                <w:color w:val="FF0000"/>
                <w:sz w:val="20"/>
                <w:szCs w:val="20"/>
                <w:lang w:eastAsia="en-GB"/>
              </w:rPr>
            </w:pPr>
            <w:r w:rsidRPr="00542881">
              <w:rPr>
                <w:rFonts w:cs="Arial"/>
                <w:b/>
                <w:bCs/>
                <w:color w:val="FF0000"/>
                <w:sz w:val="20"/>
                <w:szCs w:val="20"/>
                <w:lang w:eastAsia="en-GB"/>
              </w:rPr>
              <w:t>-9%</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b/>
                <w:bCs/>
                <w:color w:val="FF0000"/>
                <w:sz w:val="20"/>
                <w:szCs w:val="20"/>
                <w:lang w:eastAsia="en-GB"/>
              </w:rPr>
            </w:pPr>
            <w:r w:rsidRPr="00542881">
              <w:rPr>
                <w:rFonts w:cs="Arial"/>
                <w:b/>
                <w:bCs/>
                <w:color w:val="FF0000"/>
                <w:sz w:val="20"/>
                <w:szCs w:val="20"/>
                <w:lang w:eastAsia="en-GB"/>
              </w:rPr>
              <w:t>-10%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b/>
                <w:bCs/>
                <w:color w:val="FF0000"/>
                <w:sz w:val="20"/>
                <w:szCs w:val="20"/>
                <w:lang w:eastAsia="en-GB"/>
              </w:rPr>
            </w:pPr>
            <w:r w:rsidRPr="00542881">
              <w:rPr>
                <w:rFonts w:cs="Arial"/>
                <w:b/>
                <w:bCs/>
                <w:color w:val="FF0000"/>
                <w:sz w:val="20"/>
                <w:szCs w:val="20"/>
                <w:lang w:eastAsia="en-GB"/>
              </w:rPr>
              <w:t>-9%</w:t>
            </w:r>
          </w:p>
        </w:tc>
      </w:tr>
      <w:tr w:rsidR="00C94842" w:rsidRPr="00542881" w:rsidTr="00C94842">
        <w:trPr>
          <w:trHeight w:val="255"/>
        </w:trPr>
        <w:tc>
          <w:tcPr>
            <w:tcW w:w="939" w:type="dxa"/>
            <w:tcBorders>
              <w:top w:val="nil"/>
              <w:left w:val="nil"/>
              <w:bottom w:val="nil"/>
              <w:right w:val="nil"/>
            </w:tcBorders>
            <w:noWrap/>
            <w:vAlign w:val="bottom"/>
          </w:tcPr>
          <w:p w:rsidR="004631AE" w:rsidRPr="00542881" w:rsidRDefault="004631AE" w:rsidP="00542881">
            <w:pPr>
              <w:rPr>
                <w:rFonts w:cs="Arial"/>
                <w:color w:val="000000"/>
                <w:sz w:val="20"/>
                <w:szCs w:val="20"/>
                <w:lang w:eastAsia="en-GB"/>
              </w:rPr>
            </w:pPr>
          </w:p>
        </w:tc>
        <w:tc>
          <w:tcPr>
            <w:tcW w:w="2677" w:type="dxa"/>
            <w:tcBorders>
              <w:top w:val="nil"/>
              <w:left w:val="nil"/>
              <w:bottom w:val="nil"/>
              <w:right w:val="nil"/>
            </w:tcBorders>
            <w:noWrap/>
            <w:vAlign w:val="bottom"/>
          </w:tcPr>
          <w:p w:rsidR="004631AE" w:rsidRPr="00542881" w:rsidRDefault="004631AE" w:rsidP="00542881">
            <w:pPr>
              <w:rPr>
                <w:rFonts w:cs="Arial"/>
                <w:color w:val="000000"/>
                <w:sz w:val="20"/>
                <w:szCs w:val="20"/>
                <w:lang w:eastAsia="en-GB"/>
              </w:rPr>
            </w:pPr>
          </w:p>
        </w:tc>
        <w:tc>
          <w:tcPr>
            <w:tcW w:w="828" w:type="dxa"/>
            <w:tcBorders>
              <w:top w:val="single" w:sz="4" w:space="0" w:color="auto"/>
              <w:left w:val="single" w:sz="4" w:space="0" w:color="auto"/>
              <w:bottom w:val="single" w:sz="4" w:space="0" w:color="auto"/>
              <w:right w:val="nil"/>
            </w:tcBorders>
            <w:noWrap/>
            <w:tcMar>
              <w:left w:w="28" w:type="dxa"/>
              <w:right w:w="28" w:type="dxa"/>
            </w:tcMar>
            <w:vAlign w:val="bottom"/>
          </w:tcPr>
          <w:p w:rsidR="001C3F67" w:rsidRDefault="004631AE">
            <w:pPr>
              <w:jc w:val="right"/>
              <w:rPr>
                <w:rFonts w:cs="Arial"/>
                <w:color w:val="000000"/>
                <w:sz w:val="20"/>
                <w:szCs w:val="20"/>
                <w:lang w:eastAsia="en-GB"/>
              </w:rPr>
            </w:pPr>
            <w:r w:rsidRPr="00542881">
              <w:rPr>
                <w:rFonts w:cs="Arial"/>
                <w:color w:val="000000"/>
                <w:sz w:val="20"/>
                <w:szCs w:val="20"/>
                <w:lang w:eastAsia="en-GB"/>
              </w:rPr>
              <w:t> </w:t>
            </w:r>
          </w:p>
        </w:tc>
        <w:tc>
          <w:tcPr>
            <w:tcW w:w="1032" w:type="dxa"/>
            <w:tcBorders>
              <w:top w:val="single" w:sz="4" w:space="0" w:color="auto"/>
              <w:left w:val="nil"/>
              <w:bottom w:val="single" w:sz="4" w:space="0" w:color="auto"/>
              <w:right w:val="nil"/>
            </w:tcBorders>
            <w:noWrap/>
            <w:tcMar>
              <w:left w:w="28" w:type="dxa"/>
              <w:right w:w="28" w:type="dxa"/>
            </w:tcMar>
            <w:vAlign w:val="bottom"/>
          </w:tcPr>
          <w:p w:rsidR="001C3F67" w:rsidRDefault="004631AE">
            <w:pPr>
              <w:jc w:val="right"/>
              <w:rPr>
                <w:rFonts w:cs="Arial"/>
                <w:color w:val="000000"/>
                <w:sz w:val="20"/>
                <w:szCs w:val="20"/>
                <w:lang w:eastAsia="en-GB"/>
              </w:rPr>
            </w:pPr>
            <w:r w:rsidRPr="00542881">
              <w:rPr>
                <w:rFonts w:cs="Arial"/>
                <w:color w:val="000000"/>
                <w:sz w:val="20"/>
                <w:szCs w:val="20"/>
                <w:lang w:eastAsia="en-GB"/>
              </w:rPr>
              <w:t> </w:t>
            </w:r>
          </w:p>
        </w:tc>
        <w:tc>
          <w:tcPr>
            <w:tcW w:w="1032" w:type="dxa"/>
            <w:tcBorders>
              <w:top w:val="single" w:sz="4" w:space="0" w:color="auto"/>
              <w:left w:val="nil"/>
              <w:bottom w:val="single" w:sz="4" w:space="0" w:color="auto"/>
              <w:right w:val="nil"/>
            </w:tcBorders>
            <w:noWrap/>
            <w:tcMar>
              <w:left w:w="28" w:type="dxa"/>
              <w:right w:w="28" w:type="dxa"/>
            </w:tcMar>
            <w:vAlign w:val="bottom"/>
          </w:tcPr>
          <w:p w:rsidR="001C3F67" w:rsidRDefault="004631AE">
            <w:pPr>
              <w:jc w:val="right"/>
              <w:rPr>
                <w:rFonts w:cs="Arial"/>
                <w:color w:val="000000"/>
                <w:sz w:val="20"/>
                <w:szCs w:val="20"/>
                <w:lang w:eastAsia="en-GB"/>
              </w:rPr>
            </w:pPr>
            <w:r w:rsidRPr="00542881">
              <w:rPr>
                <w:rFonts w:cs="Arial"/>
                <w:color w:val="000000"/>
                <w:sz w:val="20"/>
                <w:szCs w:val="20"/>
                <w:lang w:eastAsia="en-GB"/>
              </w:rPr>
              <w:t> </w:t>
            </w:r>
          </w:p>
        </w:tc>
        <w:tc>
          <w:tcPr>
            <w:tcW w:w="1032" w:type="dxa"/>
            <w:tcBorders>
              <w:top w:val="single" w:sz="4" w:space="0" w:color="auto"/>
              <w:left w:val="single" w:sz="4" w:space="0" w:color="auto"/>
              <w:bottom w:val="single" w:sz="4" w:space="0" w:color="auto"/>
              <w:right w:val="nil"/>
            </w:tcBorders>
            <w:noWrap/>
            <w:tcMar>
              <w:left w:w="28" w:type="dxa"/>
              <w:right w:w="28" w:type="dxa"/>
            </w:tcMar>
            <w:vAlign w:val="bottom"/>
          </w:tcPr>
          <w:p w:rsidR="001C3F67" w:rsidRDefault="004631AE">
            <w:pPr>
              <w:jc w:val="right"/>
              <w:rPr>
                <w:rFonts w:cs="Arial"/>
                <w:color w:val="000000"/>
                <w:sz w:val="20"/>
                <w:szCs w:val="20"/>
                <w:lang w:eastAsia="en-GB"/>
              </w:rPr>
            </w:pPr>
            <w:r w:rsidRPr="00542881">
              <w:rPr>
                <w:rFonts w:cs="Arial"/>
                <w:color w:val="000000"/>
                <w:sz w:val="20"/>
                <w:szCs w:val="20"/>
                <w:lang w:eastAsia="en-GB"/>
              </w:rPr>
              <w:t> </w:t>
            </w:r>
          </w:p>
        </w:tc>
        <w:tc>
          <w:tcPr>
            <w:tcW w:w="1032" w:type="dxa"/>
            <w:tcBorders>
              <w:top w:val="single" w:sz="4" w:space="0" w:color="auto"/>
              <w:left w:val="nil"/>
              <w:bottom w:val="single" w:sz="4" w:space="0" w:color="auto"/>
              <w:right w:val="nil"/>
            </w:tcBorders>
            <w:noWrap/>
            <w:tcMar>
              <w:left w:w="28" w:type="dxa"/>
              <w:right w:w="28" w:type="dxa"/>
            </w:tcMar>
            <w:vAlign w:val="bottom"/>
          </w:tcPr>
          <w:p w:rsidR="001C3F67" w:rsidRDefault="004631AE">
            <w:pPr>
              <w:jc w:val="right"/>
              <w:rPr>
                <w:rFonts w:cs="Arial"/>
                <w:color w:val="000000"/>
                <w:sz w:val="20"/>
                <w:szCs w:val="20"/>
                <w:lang w:eastAsia="en-GB"/>
              </w:rPr>
            </w:pPr>
            <w:r w:rsidRPr="00542881">
              <w:rPr>
                <w:rFonts w:cs="Arial"/>
                <w:color w:val="000000"/>
                <w:sz w:val="20"/>
                <w:szCs w:val="20"/>
                <w:lang w:eastAsia="en-GB"/>
              </w:rPr>
              <w:t> </w:t>
            </w:r>
          </w:p>
        </w:tc>
        <w:tc>
          <w:tcPr>
            <w:tcW w:w="1032" w:type="dxa"/>
            <w:tcBorders>
              <w:top w:val="single" w:sz="4" w:space="0" w:color="auto"/>
              <w:left w:val="nil"/>
              <w:bottom w:val="single" w:sz="4" w:space="0" w:color="auto"/>
              <w:right w:val="nil"/>
            </w:tcBorders>
            <w:noWrap/>
            <w:tcMar>
              <w:left w:w="28" w:type="dxa"/>
              <w:right w:w="28" w:type="dxa"/>
            </w:tcMar>
            <w:vAlign w:val="bottom"/>
          </w:tcPr>
          <w:p w:rsidR="001C3F67" w:rsidRDefault="004631AE">
            <w:pPr>
              <w:jc w:val="right"/>
              <w:rPr>
                <w:rFonts w:cs="Arial"/>
                <w:color w:val="000000"/>
                <w:sz w:val="20"/>
                <w:szCs w:val="20"/>
                <w:lang w:eastAsia="en-GB"/>
              </w:rPr>
            </w:pPr>
            <w:r w:rsidRPr="00542881">
              <w:rPr>
                <w:rFonts w:cs="Arial"/>
                <w:color w:val="000000"/>
                <w:sz w:val="20"/>
                <w:szCs w:val="20"/>
                <w:lang w:eastAsia="en-GB"/>
              </w:rPr>
              <w:t> </w:t>
            </w:r>
          </w:p>
        </w:tc>
      </w:tr>
      <w:tr w:rsidR="00C94842" w:rsidRPr="00542881" w:rsidTr="00C94842">
        <w:trPr>
          <w:trHeight w:val="255"/>
        </w:trPr>
        <w:tc>
          <w:tcPr>
            <w:tcW w:w="939" w:type="dxa"/>
            <w:vMerge w:val="restart"/>
            <w:tcBorders>
              <w:top w:val="single" w:sz="4" w:space="0" w:color="auto"/>
              <w:left w:val="nil"/>
              <w:bottom w:val="single" w:sz="4" w:space="0" w:color="auto"/>
              <w:right w:val="single" w:sz="4" w:space="0" w:color="auto"/>
            </w:tcBorders>
            <w:textDirection w:val="btLr"/>
            <w:vAlign w:val="center"/>
          </w:tcPr>
          <w:p w:rsidR="004631AE" w:rsidRPr="00542881" w:rsidRDefault="004631AE" w:rsidP="00542881">
            <w:pPr>
              <w:jc w:val="center"/>
              <w:rPr>
                <w:rFonts w:cs="Arial"/>
                <w:sz w:val="20"/>
                <w:szCs w:val="20"/>
                <w:lang w:eastAsia="en-GB"/>
              </w:rPr>
            </w:pPr>
            <w:r w:rsidRPr="00542881">
              <w:rPr>
                <w:rFonts w:cs="Arial"/>
                <w:sz w:val="20"/>
                <w:szCs w:val="20"/>
                <w:lang w:eastAsia="en-GB"/>
              </w:rPr>
              <w:t>Southbound Thames Screenline</w:t>
            </w:r>
          </w:p>
        </w:tc>
        <w:tc>
          <w:tcPr>
            <w:tcW w:w="2677" w:type="dxa"/>
            <w:tcBorders>
              <w:top w:val="single" w:sz="4" w:space="0" w:color="auto"/>
              <w:left w:val="nil"/>
              <w:bottom w:val="nil"/>
              <w:right w:val="nil"/>
            </w:tcBorders>
            <w:noWrap/>
            <w:vAlign w:val="bottom"/>
          </w:tcPr>
          <w:p w:rsidR="004631AE" w:rsidRPr="00542881" w:rsidRDefault="004631AE" w:rsidP="00542881">
            <w:pPr>
              <w:rPr>
                <w:rFonts w:cs="Arial"/>
                <w:sz w:val="20"/>
                <w:szCs w:val="20"/>
                <w:lang w:eastAsia="en-GB"/>
              </w:rPr>
            </w:pPr>
            <w:r w:rsidRPr="00542881">
              <w:rPr>
                <w:rFonts w:cs="Arial"/>
                <w:sz w:val="20"/>
                <w:szCs w:val="20"/>
                <w:lang w:eastAsia="en-GB"/>
              </w:rPr>
              <w:t>Blackwall Tunnel</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3,008</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2,988</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2,988</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w:t>
            </w:r>
          </w:p>
        </w:tc>
      </w:tr>
      <w:tr w:rsidR="00C94842" w:rsidRPr="00542881" w:rsidTr="00C94842">
        <w:trPr>
          <w:trHeight w:val="255"/>
        </w:trPr>
        <w:tc>
          <w:tcPr>
            <w:tcW w:w="939" w:type="dxa"/>
            <w:vMerge/>
            <w:tcBorders>
              <w:top w:val="single" w:sz="4" w:space="0" w:color="auto"/>
              <w:left w:val="nil"/>
              <w:bottom w:val="single" w:sz="4" w:space="0" w:color="auto"/>
              <w:right w:val="single" w:sz="4" w:space="0" w:color="auto"/>
            </w:tcBorders>
            <w:vAlign w:val="center"/>
          </w:tcPr>
          <w:p w:rsidR="004631AE" w:rsidRPr="00542881" w:rsidRDefault="004631AE" w:rsidP="00542881">
            <w:pPr>
              <w:rPr>
                <w:rFonts w:cs="Arial"/>
                <w:sz w:val="20"/>
                <w:szCs w:val="20"/>
                <w:lang w:eastAsia="en-GB"/>
              </w:rPr>
            </w:pPr>
          </w:p>
        </w:tc>
        <w:tc>
          <w:tcPr>
            <w:tcW w:w="2677" w:type="dxa"/>
            <w:tcBorders>
              <w:top w:val="nil"/>
              <w:left w:val="nil"/>
              <w:bottom w:val="nil"/>
              <w:right w:val="nil"/>
            </w:tcBorders>
            <w:noWrap/>
            <w:vAlign w:val="bottom"/>
          </w:tcPr>
          <w:p w:rsidR="004631AE" w:rsidRPr="00542881" w:rsidRDefault="00C94842" w:rsidP="00542881">
            <w:pPr>
              <w:rPr>
                <w:rFonts w:cs="Arial"/>
                <w:sz w:val="20"/>
                <w:szCs w:val="20"/>
                <w:lang w:eastAsia="en-GB"/>
              </w:rPr>
            </w:pPr>
            <w:r>
              <w:rPr>
                <w:rFonts w:cs="Arial"/>
                <w:sz w:val="20"/>
                <w:szCs w:val="20"/>
                <w:lang w:eastAsia="en-GB"/>
              </w:rPr>
              <w:t>Dartford-Thurrock Crossing</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4,708</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4,014</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3,726</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-17%</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-16%</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-18%</w:t>
            </w:r>
          </w:p>
        </w:tc>
      </w:tr>
      <w:tr w:rsidR="00C94842" w:rsidRPr="00542881" w:rsidTr="00C94842">
        <w:trPr>
          <w:trHeight w:val="255"/>
        </w:trPr>
        <w:tc>
          <w:tcPr>
            <w:tcW w:w="939" w:type="dxa"/>
            <w:vMerge/>
            <w:tcBorders>
              <w:top w:val="single" w:sz="4" w:space="0" w:color="auto"/>
              <w:left w:val="nil"/>
              <w:bottom w:val="single" w:sz="4" w:space="0" w:color="auto"/>
              <w:right w:val="single" w:sz="4" w:space="0" w:color="auto"/>
            </w:tcBorders>
            <w:vAlign w:val="center"/>
          </w:tcPr>
          <w:p w:rsidR="004631AE" w:rsidRPr="00542881" w:rsidRDefault="004631AE" w:rsidP="00542881">
            <w:pPr>
              <w:rPr>
                <w:rFonts w:cs="Arial"/>
                <w:sz w:val="20"/>
                <w:szCs w:val="20"/>
                <w:lang w:eastAsia="en-GB"/>
              </w:rPr>
            </w:pPr>
          </w:p>
        </w:tc>
        <w:tc>
          <w:tcPr>
            <w:tcW w:w="2677" w:type="dxa"/>
            <w:tcBorders>
              <w:top w:val="nil"/>
              <w:left w:val="nil"/>
              <w:bottom w:val="nil"/>
              <w:right w:val="nil"/>
            </w:tcBorders>
            <w:noWrap/>
            <w:vAlign w:val="bottom"/>
          </w:tcPr>
          <w:p w:rsidR="004631AE" w:rsidRPr="00542881" w:rsidRDefault="004631AE" w:rsidP="00542881">
            <w:pPr>
              <w:rPr>
                <w:rFonts w:cs="Arial"/>
                <w:sz w:val="20"/>
                <w:szCs w:val="20"/>
                <w:lang w:eastAsia="en-GB"/>
              </w:rPr>
            </w:pPr>
            <w:r w:rsidRPr="00542881">
              <w:rPr>
                <w:rFonts w:cs="Arial"/>
                <w:sz w:val="20"/>
                <w:szCs w:val="20"/>
                <w:lang w:eastAsia="en-GB"/>
              </w:rPr>
              <w:t>Option B</w:t>
            </w:r>
            <w:r w:rsidR="00DE2E78">
              <w:rPr>
                <w:rFonts w:cs="Arial"/>
                <w:sz w:val="20"/>
                <w:szCs w:val="20"/>
                <w:lang w:eastAsia="en-GB"/>
              </w:rPr>
              <w:t>/C</w:t>
            </w:r>
          </w:p>
        </w:tc>
        <w:tc>
          <w:tcPr>
            <w:tcW w:w="828"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0</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1,185</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000000"/>
                <w:sz w:val="20"/>
                <w:szCs w:val="20"/>
                <w:lang w:eastAsia="en-GB"/>
              </w:rPr>
            </w:pPr>
            <w:r w:rsidRPr="00542881">
              <w:rPr>
                <w:rFonts w:cs="Arial"/>
                <w:color w:val="000000"/>
                <w:sz w:val="20"/>
                <w:szCs w:val="20"/>
                <w:lang w:eastAsia="en-GB"/>
              </w:rPr>
              <w:t>1,572</w:t>
            </w:r>
          </w:p>
        </w:tc>
        <w:tc>
          <w:tcPr>
            <w:tcW w:w="1032" w:type="dxa"/>
            <w:tcBorders>
              <w:top w:val="nil"/>
              <w:left w:val="single" w:sz="4" w:space="0" w:color="auto"/>
              <w:bottom w:val="nil"/>
              <w:right w:val="nil"/>
            </w:tcBorders>
            <w:noWrap/>
            <w:tcMar>
              <w:left w:w="28" w:type="dxa"/>
              <w:right w:w="28" w:type="dxa"/>
            </w:tcMar>
            <w:vAlign w:val="bottom"/>
          </w:tcPr>
          <w:p w:rsidR="004631AE" w:rsidRPr="00542881" w:rsidRDefault="004631AE" w:rsidP="00542881">
            <w:pPr>
              <w:rPr>
                <w:rFonts w:cs="Arial"/>
                <w:color w:val="000000"/>
                <w:sz w:val="20"/>
                <w:szCs w:val="20"/>
                <w:lang w:eastAsia="en-GB"/>
              </w:rPr>
            </w:pPr>
            <w:r w:rsidRPr="00542881">
              <w:rPr>
                <w:rFonts w:cs="Arial"/>
                <w:color w:val="000000"/>
                <w:sz w:val="20"/>
                <w:szCs w:val="20"/>
                <w:lang w:eastAsia="en-GB"/>
              </w:rPr>
              <w:t>-</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-23%</w:t>
            </w:r>
          </w:p>
        </w:tc>
        <w:tc>
          <w:tcPr>
            <w:tcW w:w="1032" w:type="dxa"/>
            <w:tcBorders>
              <w:top w:val="nil"/>
              <w:left w:val="nil"/>
              <w:bottom w:val="nil"/>
              <w:right w:val="nil"/>
            </w:tcBorders>
            <w:noWrap/>
            <w:tcMar>
              <w:left w:w="28" w:type="dxa"/>
              <w:right w:w="28" w:type="dxa"/>
            </w:tcMar>
            <w:vAlign w:val="bottom"/>
          </w:tcPr>
          <w:p w:rsidR="004631AE" w:rsidRPr="00542881" w:rsidRDefault="004631AE" w:rsidP="00542881">
            <w:pPr>
              <w:jc w:val="right"/>
              <w:rPr>
                <w:rFonts w:cs="Arial"/>
                <w:color w:val="FF0000"/>
                <w:sz w:val="20"/>
                <w:szCs w:val="20"/>
                <w:lang w:eastAsia="en-GB"/>
              </w:rPr>
            </w:pPr>
            <w:r w:rsidRPr="00542881">
              <w:rPr>
                <w:rFonts w:cs="Arial"/>
                <w:color w:val="FF0000"/>
                <w:sz w:val="20"/>
                <w:szCs w:val="20"/>
                <w:lang w:eastAsia="en-GB"/>
              </w:rPr>
              <w:t>-14%</w:t>
            </w:r>
          </w:p>
        </w:tc>
      </w:tr>
      <w:tr w:rsidR="00C94842" w:rsidRPr="00542881" w:rsidTr="00C94842">
        <w:trPr>
          <w:trHeight w:val="255"/>
        </w:trPr>
        <w:tc>
          <w:tcPr>
            <w:tcW w:w="939" w:type="dxa"/>
            <w:vMerge/>
            <w:tcBorders>
              <w:top w:val="single" w:sz="4" w:space="0" w:color="auto"/>
              <w:left w:val="nil"/>
              <w:bottom w:val="single" w:sz="4" w:space="0" w:color="auto"/>
              <w:right w:val="single" w:sz="4" w:space="0" w:color="auto"/>
            </w:tcBorders>
            <w:vAlign w:val="center"/>
          </w:tcPr>
          <w:p w:rsidR="004631AE" w:rsidRPr="00542881" w:rsidRDefault="004631AE" w:rsidP="00542881">
            <w:pPr>
              <w:rPr>
                <w:rFonts w:cs="Arial"/>
                <w:sz w:val="20"/>
                <w:szCs w:val="20"/>
                <w:lang w:eastAsia="en-GB"/>
              </w:rPr>
            </w:pPr>
          </w:p>
        </w:tc>
        <w:tc>
          <w:tcPr>
            <w:tcW w:w="2677" w:type="dxa"/>
            <w:tcBorders>
              <w:top w:val="nil"/>
              <w:left w:val="nil"/>
              <w:bottom w:val="single" w:sz="4" w:space="0" w:color="auto"/>
              <w:right w:val="nil"/>
            </w:tcBorders>
            <w:noWrap/>
            <w:vAlign w:val="bottom"/>
          </w:tcPr>
          <w:p w:rsidR="004631AE" w:rsidRPr="00542881" w:rsidRDefault="004631AE" w:rsidP="00542881">
            <w:pPr>
              <w:rPr>
                <w:rFonts w:cs="Arial"/>
                <w:b/>
                <w:bCs/>
                <w:i/>
                <w:iCs/>
                <w:sz w:val="20"/>
                <w:szCs w:val="20"/>
                <w:lang w:eastAsia="en-GB"/>
              </w:rPr>
            </w:pPr>
            <w:r w:rsidRPr="00542881">
              <w:rPr>
                <w:rFonts w:cs="Arial"/>
                <w:b/>
                <w:bCs/>
                <w:i/>
                <w:iCs/>
                <w:sz w:val="20"/>
                <w:szCs w:val="20"/>
                <w:lang w:eastAsia="en-GB"/>
              </w:rPr>
              <w:t>Total</w:t>
            </w:r>
          </w:p>
        </w:tc>
        <w:tc>
          <w:tcPr>
            <w:tcW w:w="828" w:type="dxa"/>
            <w:tcBorders>
              <w:top w:val="nil"/>
              <w:left w:val="single" w:sz="4" w:space="0" w:color="auto"/>
              <w:bottom w:val="single" w:sz="4" w:space="0" w:color="auto"/>
              <w:right w:val="nil"/>
            </w:tcBorders>
            <w:noWrap/>
            <w:tcMar>
              <w:left w:w="28" w:type="dxa"/>
              <w:right w:w="28" w:type="dxa"/>
            </w:tcMar>
            <w:vAlign w:val="bottom"/>
          </w:tcPr>
          <w:p w:rsidR="004631AE" w:rsidRPr="00542881" w:rsidRDefault="004631AE" w:rsidP="00542881">
            <w:pPr>
              <w:jc w:val="right"/>
              <w:rPr>
                <w:rFonts w:cs="Arial"/>
                <w:b/>
                <w:bCs/>
                <w:color w:val="000000"/>
                <w:sz w:val="20"/>
                <w:szCs w:val="20"/>
                <w:lang w:eastAsia="en-GB"/>
              </w:rPr>
            </w:pPr>
            <w:r w:rsidRPr="00542881">
              <w:rPr>
                <w:rFonts w:cs="Arial"/>
                <w:b/>
                <w:bCs/>
                <w:color w:val="000000"/>
                <w:sz w:val="20"/>
                <w:szCs w:val="20"/>
                <w:lang w:eastAsia="en-GB"/>
              </w:rPr>
              <w:t>7,716</w:t>
            </w:r>
          </w:p>
        </w:tc>
        <w:tc>
          <w:tcPr>
            <w:tcW w:w="1032" w:type="dxa"/>
            <w:tcBorders>
              <w:top w:val="nil"/>
              <w:left w:val="nil"/>
              <w:bottom w:val="single" w:sz="4" w:space="0" w:color="auto"/>
              <w:right w:val="nil"/>
            </w:tcBorders>
            <w:noWrap/>
            <w:tcMar>
              <w:left w:w="28" w:type="dxa"/>
              <w:right w:w="28" w:type="dxa"/>
            </w:tcMar>
            <w:vAlign w:val="bottom"/>
          </w:tcPr>
          <w:p w:rsidR="004631AE" w:rsidRPr="00542881" w:rsidRDefault="004631AE" w:rsidP="00542881">
            <w:pPr>
              <w:jc w:val="right"/>
              <w:rPr>
                <w:rFonts w:cs="Arial"/>
                <w:b/>
                <w:bCs/>
                <w:color w:val="000000"/>
                <w:sz w:val="20"/>
                <w:szCs w:val="20"/>
                <w:lang w:eastAsia="en-GB"/>
              </w:rPr>
            </w:pPr>
            <w:r w:rsidRPr="00542881">
              <w:rPr>
                <w:rFonts w:cs="Arial"/>
                <w:b/>
                <w:bCs/>
                <w:color w:val="000000"/>
                <w:sz w:val="20"/>
                <w:szCs w:val="20"/>
                <w:lang w:eastAsia="en-GB"/>
              </w:rPr>
              <w:t>8,187</w:t>
            </w:r>
          </w:p>
        </w:tc>
        <w:tc>
          <w:tcPr>
            <w:tcW w:w="1032" w:type="dxa"/>
            <w:tcBorders>
              <w:top w:val="nil"/>
              <w:left w:val="nil"/>
              <w:bottom w:val="single" w:sz="4" w:space="0" w:color="auto"/>
              <w:right w:val="nil"/>
            </w:tcBorders>
            <w:noWrap/>
            <w:tcMar>
              <w:left w:w="28" w:type="dxa"/>
              <w:right w:w="28" w:type="dxa"/>
            </w:tcMar>
            <w:vAlign w:val="bottom"/>
          </w:tcPr>
          <w:p w:rsidR="004631AE" w:rsidRPr="00542881" w:rsidRDefault="004631AE" w:rsidP="00542881">
            <w:pPr>
              <w:jc w:val="right"/>
              <w:rPr>
                <w:rFonts w:cs="Arial"/>
                <w:b/>
                <w:bCs/>
                <w:color w:val="000000"/>
                <w:sz w:val="20"/>
                <w:szCs w:val="20"/>
                <w:lang w:eastAsia="en-GB"/>
              </w:rPr>
            </w:pPr>
            <w:r w:rsidRPr="00542881">
              <w:rPr>
                <w:rFonts w:cs="Arial"/>
                <w:b/>
                <w:bCs/>
                <w:color w:val="000000"/>
                <w:sz w:val="20"/>
                <w:szCs w:val="20"/>
                <w:lang w:eastAsia="en-GB"/>
              </w:rPr>
              <w:t>8,286</w:t>
            </w:r>
          </w:p>
        </w:tc>
        <w:tc>
          <w:tcPr>
            <w:tcW w:w="1032" w:type="dxa"/>
            <w:tcBorders>
              <w:top w:val="nil"/>
              <w:left w:val="single" w:sz="4" w:space="0" w:color="auto"/>
              <w:bottom w:val="single" w:sz="4" w:space="0" w:color="auto"/>
              <w:right w:val="nil"/>
            </w:tcBorders>
            <w:noWrap/>
            <w:tcMar>
              <w:left w:w="28" w:type="dxa"/>
              <w:right w:w="28" w:type="dxa"/>
            </w:tcMar>
            <w:vAlign w:val="bottom"/>
          </w:tcPr>
          <w:p w:rsidR="004631AE" w:rsidRPr="00542881" w:rsidRDefault="004631AE" w:rsidP="00542881">
            <w:pPr>
              <w:jc w:val="right"/>
              <w:rPr>
                <w:rFonts w:cs="Arial"/>
                <w:b/>
                <w:bCs/>
                <w:color w:val="FF0000"/>
                <w:sz w:val="20"/>
                <w:szCs w:val="20"/>
                <w:lang w:eastAsia="en-GB"/>
              </w:rPr>
            </w:pPr>
            <w:r w:rsidRPr="00542881">
              <w:rPr>
                <w:rFonts w:cs="Arial"/>
                <w:b/>
                <w:bCs/>
                <w:color w:val="FF0000"/>
                <w:sz w:val="20"/>
                <w:szCs w:val="20"/>
                <w:lang w:eastAsia="en-GB"/>
              </w:rPr>
              <w:t>-10%</w:t>
            </w:r>
          </w:p>
        </w:tc>
        <w:tc>
          <w:tcPr>
            <w:tcW w:w="1032" w:type="dxa"/>
            <w:tcBorders>
              <w:top w:val="nil"/>
              <w:left w:val="nil"/>
              <w:bottom w:val="single" w:sz="4" w:space="0" w:color="auto"/>
              <w:right w:val="nil"/>
            </w:tcBorders>
            <w:noWrap/>
            <w:tcMar>
              <w:left w:w="28" w:type="dxa"/>
              <w:right w:w="28" w:type="dxa"/>
            </w:tcMar>
            <w:vAlign w:val="bottom"/>
          </w:tcPr>
          <w:p w:rsidR="004631AE" w:rsidRPr="00542881" w:rsidRDefault="004631AE" w:rsidP="00542881">
            <w:pPr>
              <w:jc w:val="right"/>
              <w:rPr>
                <w:rFonts w:cs="Arial"/>
                <w:b/>
                <w:bCs/>
                <w:color w:val="FF0000"/>
                <w:sz w:val="20"/>
                <w:szCs w:val="20"/>
                <w:lang w:eastAsia="en-GB"/>
              </w:rPr>
            </w:pPr>
            <w:r w:rsidRPr="00542881">
              <w:rPr>
                <w:rFonts w:cs="Arial"/>
                <w:b/>
                <w:bCs/>
                <w:color w:val="FF0000"/>
                <w:sz w:val="20"/>
                <w:szCs w:val="20"/>
                <w:lang w:eastAsia="en-GB"/>
              </w:rPr>
              <w:t>-12%</w:t>
            </w:r>
          </w:p>
        </w:tc>
        <w:tc>
          <w:tcPr>
            <w:tcW w:w="1032" w:type="dxa"/>
            <w:tcBorders>
              <w:top w:val="nil"/>
              <w:left w:val="nil"/>
              <w:bottom w:val="single" w:sz="4" w:space="0" w:color="auto"/>
              <w:right w:val="nil"/>
            </w:tcBorders>
            <w:noWrap/>
            <w:tcMar>
              <w:left w:w="28" w:type="dxa"/>
              <w:right w:w="28" w:type="dxa"/>
            </w:tcMar>
            <w:vAlign w:val="bottom"/>
          </w:tcPr>
          <w:p w:rsidR="004631AE" w:rsidRPr="00542881" w:rsidRDefault="004631AE" w:rsidP="00542881">
            <w:pPr>
              <w:jc w:val="right"/>
              <w:rPr>
                <w:rFonts w:cs="Arial"/>
                <w:b/>
                <w:bCs/>
                <w:color w:val="FF0000"/>
                <w:sz w:val="20"/>
                <w:szCs w:val="20"/>
                <w:lang w:eastAsia="en-GB"/>
              </w:rPr>
            </w:pPr>
            <w:r w:rsidRPr="00542881">
              <w:rPr>
                <w:rFonts w:cs="Arial"/>
                <w:b/>
                <w:bCs/>
                <w:color w:val="FF0000"/>
                <w:sz w:val="20"/>
                <w:szCs w:val="20"/>
                <w:lang w:eastAsia="en-GB"/>
              </w:rPr>
              <w:t>-11%</w:t>
            </w:r>
          </w:p>
        </w:tc>
      </w:tr>
    </w:tbl>
    <w:p w:rsidR="004631AE" w:rsidRPr="00737360" w:rsidRDefault="004631AE" w:rsidP="00737360">
      <w:pPr>
        <w:pStyle w:val="StylePara311ptNotItalic"/>
        <w:numPr>
          <w:ilvl w:val="0"/>
          <w:numId w:val="0"/>
        </w:numPr>
        <w:ind w:left="680"/>
        <w:rPr>
          <w:b/>
        </w:rPr>
      </w:pPr>
    </w:p>
    <w:p w:rsidR="00FE32B2" w:rsidRDefault="004631AE">
      <w:pPr>
        <w:pStyle w:val="StylePara311ptNotItalic"/>
        <w:keepNext/>
        <w:numPr>
          <w:ilvl w:val="0"/>
          <w:numId w:val="0"/>
        </w:numPr>
        <w:ind w:left="680"/>
        <w:rPr>
          <w:b/>
        </w:rPr>
      </w:pPr>
      <w:bookmarkStart w:id="171" w:name="_Toc341687995"/>
      <w:proofErr w:type="gramStart"/>
      <w:r w:rsidRPr="003C6546">
        <w:rPr>
          <w:b/>
        </w:rPr>
        <w:lastRenderedPageBreak/>
        <w:t>Table 5.</w:t>
      </w:r>
      <w:proofErr w:type="gramEnd"/>
      <w:r w:rsidR="007C3B17" w:rsidRPr="003C6546">
        <w:rPr>
          <w:b/>
        </w:rPr>
        <w:fldChar w:fldCharType="begin"/>
      </w:r>
      <w:r w:rsidRPr="003C6546">
        <w:rPr>
          <w:b/>
        </w:rPr>
        <w:instrText xml:space="preserve"> SEQ Table \* ARABIC </w:instrText>
      </w:r>
      <w:r w:rsidR="007C3B17" w:rsidRPr="003C6546">
        <w:rPr>
          <w:b/>
        </w:rPr>
        <w:fldChar w:fldCharType="separate"/>
      </w:r>
      <w:r w:rsidR="001A4385">
        <w:rPr>
          <w:b/>
          <w:noProof/>
        </w:rPr>
        <w:t>2</w:t>
      </w:r>
      <w:r w:rsidR="007C3B17" w:rsidRPr="003C6546">
        <w:rPr>
          <w:b/>
        </w:rPr>
        <w:fldChar w:fldCharType="end"/>
      </w:r>
      <w:r w:rsidRPr="003C6546">
        <w:rPr>
          <w:b/>
        </w:rPr>
        <w:t xml:space="preserve">: Forecast Crossing Flows With Increased Toll Assumptions, 2041, Average Hour </w:t>
      </w:r>
      <w:r w:rsidR="002414A8" w:rsidRPr="002414A8">
        <w:rPr>
          <w:b/>
        </w:rPr>
        <w:t>0700-0900</w:t>
      </w:r>
      <w:bookmarkEnd w:id="171"/>
    </w:p>
    <w:tbl>
      <w:tblPr>
        <w:tblW w:w="8643" w:type="dxa"/>
        <w:tblInd w:w="817" w:type="dxa"/>
        <w:tblLook w:val="00A0"/>
      </w:tblPr>
      <w:tblGrid>
        <w:gridCol w:w="960"/>
        <w:gridCol w:w="2751"/>
        <w:gridCol w:w="828"/>
        <w:gridCol w:w="828"/>
        <w:gridCol w:w="828"/>
        <w:gridCol w:w="816"/>
        <w:gridCol w:w="816"/>
        <w:gridCol w:w="816"/>
      </w:tblGrid>
      <w:tr w:rsidR="004631AE" w:rsidRPr="00542881" w:rsidTr="00C94842">
        <w:trPr>
          <w:trHeight w:val="255"/>
        </w:trPr>
        <w:tc>
          <w:tcPr>
            <w:tcW w:w="960" w:type="dxa"/>
            <w:tcBorders>
              <w:top w:val="single" w:sz="4" w:space="0" w:color="auto"/>
              <w:left w:val="nil"/>
              <w:bottom w:val="nil"/>
              <w:right w:val="single" w:sz="4" w:space="0" w:color="auto"/>
            </w:tcBorders>
            <w:noWrap/>
            <w:vAlign w:val="bottom"/>
          </w:tcPr>
          <w:p w:rsidR="001C3F67" w:rsidRDefault="004631AE">
            <w:pPr>
              <w:keepNext/>
              <w:rPr>
                <w:rFonts w:cs="Arial"/>
                <w:b/>
                <w:bCs/>
                <w:color w:val="000000"/>
                <w:kern w:val="28"/>
                <w:sz w:val="20"/>
                <w:szCs w:val="20"/>
                <w:lang w:eastAsia="en-GB"/>
              </w:rPr>
            </w:pPr>
            <w:r w:rsidRPr="00542881">
              <w:rPr>
                <w:rFonts w:cs="Arial"/>
                <w:b/>
                <w:bCs/>
                <w:color w:val="000000"/>
                <w:sz w:val="20"/>
                <w:szCs w:val="20"/>
                <w:lang w:eastAsia="en-GB"/>
              </w:rPr>
              <w:t> </w:t>
            </w:r>
          </w:p>
        </w:tc>
        <w:tc>
          <w:tcPr>
            <w:tcW w:w="2751" w:type="dxa"/>
            <w:tcBorders>
              <w:top w:val="single" w:sz="4" w:space="0" w:color="auto"/>
              <w:left w:val="nil"/>
              <w:bottom w:val="nil"/>
              <w:right w:val="nil"/>
            </w:tcBorders>
            <w:noWrap/>
            <w:vAlign w:val="bottom"/>
          </w:tcPr>
          <w:p w:rsidR="001C3F67" w:rsidRDefault="004631AE">
            <w:pPr>
              <w:keepNext/>
              <w:rPr>
                <w:rFonts w:cs="Arial"/>
                <w:bCs/>
                <w:color w:val="000000"/>
                <w:kern w:val="28"/>
                <w:sz w:val="20"/>
                <w:szCs w:val="20"/>
                <w:lang w:eastAsia="en-GB"/>
              </w:rPr>
            </w:pPr>
            <w:r w:rsidRPr="00542881">
              <w:rPr>
                <w:rFonts w:cs="Arial"/>
                <w:color w:val="000000"/>
                <w:sz w:val="20"/>
                <w:szCs w:val="20"/>
                <w:lang w:eastAsia="en-GB"/>
              </w:rPr>
              <w:t> </w:t>
            </w:r>
          </w:p>
        </w:tc>
        <w:tc>
          <w:tcPr>
            <w:tcW w:w="2484" w:type="dxa"/>
            <w:gridSpan w:val="3"/>
            <w:tcBorders>
              <w:top w:val="single" w:sz="4" w:space="0" w:color="auto"/>
              <w:left w:val="single" w:sz="4" w:space="0" w:color="auto"/>
              <w:bottom w:val="nil"/>
              <w:right w:val="single" w:sz="4" w:space="0" w:color="auto"/>
            </w:tcBorders>
            <w:noWrap/>
            <w:vAlign w:val="bottom"/>
          </w:tcPr>
          <w:p w:rsidR="001C3F67" w:rsidRDefault="004631AE">
            <w:pPr>
              <w:keepNext/>
              <w:jc w:val="center"/>
              <w:rPr>
                <w:rFonts w:cs="Arial"/>
                <w:bCs/>
                <w:color w:val="000000"/>
                <w:kern w:val="28"/>
                <w:sz w:val="20"/>
                <w:szCs w:val="20"/>
                <w:lang w:eastAsia="en-GB"/>
              </w:rPr>
            </w:pPr>
            <w:r w:rsidRPr="00542881">
              <w:rPr>
                <w:rFonts w:cs="Arial"/>
                <w:color w:val="000000"/>
                <w:sz w:val="20"/>
                <w:szCs w:val="20"/>
                <w:lang w:eastAsia="en-GB"/>
              </w:rPr>
              <w:t> </w:t>
            </w:r>
            <w:r w:rsidRPr="00542881">
              <w:rPr>
                <w:rFonts w:cs="Arial"/>
                <w:b/>
                <w:bCs/>
                <w:color w:val="000000"/>
                <w:sz w:val="20"/>
                <w:szCs w:val="20"/>
                <w:lang w:eastAsia="en-GB"/>
              </w:rPr>
              <w:t>Actual Flow</w:t>
            </w:r>
          </w:p>
        </w:tc>
        <w:tc>
          <w:tcPr>
            <w:tcW w:w="2448" w:type="dxa"/>
            <w:gridSpan w:val="3"/>
            <w:tcBorders>
              <w:top w:val="single" w:sz="4" w:space="0" w:color="auto"/>
              <w:left w:val="nil"/>
              <w:bottom w:val="nil"/>
              <w:right w:val="nil"/>
            </w:tcBorders>
            <w:noWrap/>
            <w:vAlign w:val="bottom"/>
          </w:tcPr>
          <w:p w:rsidR="001C3F67" w:rsidRDefault="004631AE">
            <w:pPr>
              <w:keepNext/>
              <w:jc w:val="center"/>
              <w:rPr>
                <w:rFonts w:cs="Arial"/>
                <w:b/>
                <w:bCs/>
                <w:color w:val="000000"/>
                <w:kern w:val="28"/>
                <w:sz w:val="20"/>
                <w:szCs w:val="20"/>
                <w:lang w:eastAsia="en-GB"/>
              </w:rPr>
            </w:pPr>
            <w:r w:rsidRPr="00542881">
              <w:rPr>
                <w:rFonts w:cs="Arial"/>
                <w:color w:val="000000"/>
                <w:sz w:val="20"/>
                <w:szCs w:val="20"/>
                <w:lang w:eastAsia="en-GB"/>
              </w:rPr>
              <w:t> </w:t>
            </w:r>
            <w:r w:rsidRPr="00542881">
              <w:rPr>
                <w:rFonts w:cs="Arial"/>
                <w:b/>
                <w:bCs/>
                <w:color w:val="000000"/>
                <w:sz w:val="20"/>
                <w:szCs w:val="20"/>
                <w:lang w:eastAsia="en-GB"/>
              </w:rPr>
              <w:t>Change from Core</w:t>
            </w:r>
          </w:p>
        </w:tc>
      </w:tr>
      <w:tr w:rsidR="004631AE" w:rsidRPr="00542881" w:rsidTr="00C94842">
        <w:trPr>
          <w:trHeight w:val="255"/>
        </w:trPr>
        <w:tc>
          <w:tcPr>
            <w:tcW w:w="960" w:type="dxa"/>
            <w:tcBorders>
              <w:top w:val="nil"/>
              <w:left w:val="nil"/>
              <w:bottom w:val="single" w:sz="4" w:space="0" w:color="auto"/>
              <w:right w:val="single" w:sz="4" w:space="0" w:color="auto"/>
            </w:tcBorders>
            <w:noWrap/>
            <w:vAlign w:val="bottom"/>
          </w:tcPr>
          <w:p w:rsidR="001C3F67" w:rsidRDefault="001C3F67">
            <w:pPr>
              <w:keepNext/>
              <w:rPr>
                <w:rFonts w:cs="Arial"/>
                <w:b/>
                <w:bCs/>
                <w:color w:val="000000"/>
                <w:sz w:val="20"/>
                <w:szCs w:val="20"/>
                <w:lang w:eastAsia="en-GB"/>
              </w:rPr>
            </w:pPr>
          </w:p>
        </w:tc>
        <w:tc>
          <w:tcPr>
            <w:tcW w:w="2751" w:type="dxa"/>
            <w:tcBorders>
              <w:top w:val="nil"/>
              <w:left w:val="nil"/>
              <w:bottom w:val="nil"/>
              <w:right w:val="nil"/>
            </w:tcBorders>
            <w:noWrap/>
            <w:vAlign w:val="bottom"/>
          </w:tcPr>
          <w:p w:rsidR="001C3F67" w:rsidRDefault="001C3F67">
            <w:pPr>
              <w:keepNext/>
              <w:rPr>
                <w:rFonts w:cs="Arial"/>
                <w:color w:val="000000"/>
                <w:sz w:val="20"/>
                <w:szCs w:val="20"/>
                <w:lang w:eastAsia="en-GB"/>
              </w:rPr>
            </w:pPr>
          </w:p>
        </w:tc>
        <w:tc>
          <w:tcPr>
            <w:tcW w:w="828" w:type="dxa"/>
            <w:tcBorders>
              <w:top w:val="nil"/>
              <w:left w:val="single" w:sz="4" w:space="0" w:color="auto"/>
              <w:bottom w:val="single" w:sz="4" w:space="0" w:color="auto"/>
              <w:right w:val="nil"/>
            </w:tcBorders>
            <w:noWrap/>
          </w:tcPr>
          <w:p w:rsidR="001C3F67" w:rsidRDefault="004631AE">
            <w:pPr>
              <w:keepNext/>
              <w:jc w:val="center"/>
              <w:rPr>
                <w:rFonts w:cs="Arial"/>
                <w:b/>
                <w:bCs/>
                <w:color w:val="000000"/>
                <w:sz w:val="20"/>
                <w:szCs w:val="20"/>
                <w:lang w:eastAsia="en-GB"/>
              </w:rPr>
            </w:pPr>
            <w:proofErr w:type="spellStart"/>
            <w:r w:rsidRPr="00542881">
              <w:rPr>
                <w:rFonts w:cs="Arial"/>
                <w:b/>
                <w:bCs/>
                <w:color w:val="000000"/>
                <w:sz w:val="20"/>
                <w:szCs w:val="20"/>
                <w:lang w:eastAsia="en-GB"/>
              </w:rPr>
              <w:t>OptA</w:t>
            </w:r>
            <w:proofErr w:type="spellEnd"/>
          </w:p>
        </w:tc>
        <w:tc>
          <w:tcPr>
            <w:tcW w:w="828" w:type="dxa"/>
            <w:tcBorders>
              <w:top w:val="nil"/>
              <w:left w:val="nil"/>
              <w:bottom w:val="single" w:sz="4" w:space="0" w:color="auto"/>
              <w:right w:val="nil"/>
            </w:tcBorders>
            <w:noWrap/>
          </w:tcPr>
          <w:p w:rsidR="001C3F67" w:rsidRDefault="004631AE">
            <w:pPr>
              <w:keepNext/>
              <w:jc w:val="center"/>
              <w:rPr>
                <w:rFonts w:cs="Arial"/>
                <w:b/>
                <w:bCs/>
                <w:color w:val="000000"/>
                <w:sz w:val="20"/>
                <w:szCs w:val="20"/>
                <w:lang w:eastAsia="en-GB"/>
              </w:rPr>
            </w:pPr>
            <w:proofErr w:type="spellStart"/>
            <w:r w:rsidRPr="00542881">
              <w:rPr>
                <w:rFonts w:cs="Arial"/>
                <w:b/>
                <w:bCs/>
                <w:color w:val="000000"/>
                <w:sz w:val="20"/>
                <w:szCs w:val="20"/>
                <w:lang w:eastAsia="en-GB"/>
              </w:rPr>
              <w:t>OptB</w:t>
            </w:r>
            <w:proofErr w:type="spellEnd"/>
          </w:p>
        </w:tc>
        <w:tc>
          <w:tcPr>
            <w:tcW w:w="828" w:type="dxa"/>
            <w:tcBorders>
              <w:top w:val="nil"/>
              <w:left w:val="nil"/>
              <w:bottom w:val="single" w:sz="4" w:space="0" w:color="auto"/>
              <w:right w:val="nil"/>
            </w:tcBorders>
            <w:noWrap/>
          </w:tcPr>
          <w:p w:rsidR="001C3F67" w:rsidRDefault="004631AE">
            <w:pPr>
              <w:keepNext/>
              <w:jc w:val="center"/>
              <w:rPr>
                <w:rFonts w:cs="Arial"/>
                <w:b/>
                <w:bCs/>
                <w:color w:val="000000"/>
                <w:sz w:val="20"/>
                <w:szCs w:val="20"/>
                <w:lang w:eastAsia="en-GB"/>
              </w:rPr>
            </w:pPr>
            <w:proofErr w:type="spellStart"/>
            <w:r w:rsidRPr="00542881">
              <w:rPr>
                <w:rFonts w:cs="Arial"/>
                <w:b/>
                <w:bCs/>
                <w:color w:val="000000"/>
                <w:sz w:val="20"/>
                <w:szCs w:val="20"/>
                <w:lang w:eastAsia="en-GB"/>
              </w:rPr>
              <w:t>OptC</w:t>
            </w:r>
            <w:proofErr w:type="spellEnd"/>
          </w:p>
        </w:tc>
        <w:tc>
          <w:tcPr>
            <w:tcW w:w="816" w:type="dxa"/>
            <w:tcBorders>
              <w:top w:val="nil"/>
              <w:left w:val="single" w:sz="4" w:space="0" w:color="auto"/>
              <w:bottom w:val="single" w:sz="4" w:space="0" w:color="auto"/>
              <w:right w:val="nil"/>
            </w:tcBorders>
            <w:noWrap/>
          </w:tcPr>
          <w:p w:rsidR="001C3F67" w:rsidRDefault="004631AE">
            <w:pPr>
              <w:keepNext/>
              <w:jc w:val="center"/>
              <w:rPr>
                <w:rFonts w:cs="Arial"/>
                <w:b/>
                <w:bCs/>
                <w:color w:val="000000"/>
                <w:sz w:val="20"/>
                <w:szCs w:val="20"/>
                <w:lang w:eastAsia="en-GB"/>
              </w:rPr>
            </w:pPr>
            <w:proofErr w:type="spellStart"/>
            <w:r w:rsidRPr="00542881">
              <w:rPr>
                <w:rFonts w:cs="Arial"/>
                <w:b/>
                <w:bCs/>
                <w:color w:val="000000"/>
                <w:sz w:val="20"/>
                <w:szCs w:val="20"/>
                <w:lang w:eastAsia="en-GB"/>
              </w:rPr>
              <w:t>OptA</w:t>
            </w:r>
            <w:proofErr w:type="spellEnd"/>
          </w:p>
        </w:tc>
        <w:tc>
          <w:tcPr>
            <w:tcW w:w="816" w:type="dxa"/>
            <w:tcBorders>
              <w:top w:val="nil"/>
              <w:left w:val="nil"/>
              <w:bottom w:val="single" w:sz="4" w:space="0" w:color="auto"/>
              <w:right w:val="nil"/>
            </w:tcBorders>
            <w:noWrap/>
          </w:tcPr>
          <w:p w:rsidR="001C3F67" w:rsidRDefault="004631AE">
            <w:pPr>
              <w:keepNext/>
              <w:jc w:val="center"/>
              <w:rPr>
                <w:rFonts w:cs="Arial"/>
                <w:b/>
                <w:bCs/>
                <w:color w:val="000000"/>
                <w:sz w:val="20"/>
                <w:szCs w:val="20"/>
                <w:lang w:eastAsia="en-GB"/>
              </w:rPr>
            </w:pPr>
            <w:proofErr w:type="spellStart"/>
            <w:r w:rsidRPr="00542881">
              <w:rPr>
                <w:rFonts w:cs="Arial"/>
                <w:b/>
                <w:bCs/>
                <w:color w:val="000000"/>
                <w:sz w:val="20"/>
                <w:szCs w:val="20"/>
                <w:lang w:eastAsia="en-GB"/>
              </w:rPr>
              <w:t>OptB</w:t>
            </w:r>
            <w:proofErr w:type="spellEnd"/>
          </w:p>
        </w:tc>
        <w:tc>
          <w:tcPr>
            <w:tcW w:w="816" w:type="dxa"/>
            <w:tcBorders>
              <w:top w:val="nil"/>
              <w:left w:val="nil"/>
              <w:bottom w:val="single" w:sz="4" w:space="0" w:color="auto"/>
              <w:right w:val="nil"/>
            </w:tcBorders>
            <w:noWrap/>
          </w:tcPr>
          <w:p w:rsidR="001C3F67" w:rsidRDefault="004631AE">
            <w:pPr>
              <w:keepNext/>
              <w:jc w:val="center"/>
              <w:rPr>
                <w:rFonts w:cs="Arial"/>
                <w:b/>
                <w:bCs/>
                <w:color w:val="000000"/>
                <w:sz w:val="20"/>
                <w:szCs w:val="20"/>
                <w:lang w:eastAsia="en-GB"/>
              </w:rPr>
            </w:pPr>
            <w:proofErr w:type="spellStart"/>
            <w:r w:rsidRPr="00542881">
              <w:rPr>
                <w:rFonts w:cs="Arial"/>
                <w:b/>
                <w:bCs/>
                <w:color w:val="000000"/>
                <w:sz w:val="20"/>
                <w:szCs w:val="20"/>
                <w:lang w:eastAsia="en-GB"/>
              </w:rPr>
              <w:t>OptC</w:t>
            </w:r>
            <w:proofErr w:type="spellEnd"/>
          </w:p>
        </w:tc>
      </w:tr>
      <w:tr w:rsidR="004631AE" w:rsidRPr="00542881" w:rsidTr="00C94842">
        <w:trPr>
          <w:trHeight w:val="255"/>
        </w:trPr>
        <w:tc>
          <w:tcPr>
            <w:tcW w:w="960" w:type="dxa"/>
            <w:vMerge w:val="restart"/>
            <w:tcBorders>
              <w:top w:val="nil"/>
              <w:left w:val="nil"/>
              <w:bottom w:val="single" w:sz="4" w:space="0" w:color="auto"/>
              <w:right w:val="single" w:sz="4" w:space="0" w:color="auto"/>
            </w:tcBorders>
            <w:textDirection w:val="btLr"/>
            <w:vAlign w:val="center"/>
          </w:tcPr>
          <w:p w:rsidR="001C3F67" w:rsidRDefault="004631AE">
            <w:pPr>
              <w:keepNext/>
              <w:jc w:val="center"/>
              <w:rPr>
                <w:rFonts w:cs="Arial"/>
                <w:sz w:val="20"/>
                <w:szCs w:val="20"/>
                <w:lang w:eastAsia="en-GB"/>
              </w:rPr>
            </w:pPr>
            <w:r w:rsidRPr="00542881">
              <w:rPr>
                <w:rFonts w:cs="Arial"/>
                <w:sz w:val="20"/>
                <w:szCs w:val="20"/>
                <w:lang w:eastAsia="en-GB"/>
              </w:rPr>
              <w:t>Northbound Thames Screenline</w:t>
            </w:r>
          </w:p>
        </w:tc>
        <w:tc>
          <w:tcPr>
            <w:tcW w:w="2751" w:type="dxa"/>
            <w:tcBorders>
              <w:top w:val="single" w:sz="4" w:space="0" w:color="auto"/>
              <w:left w:val="nil"/>
              <w:bottom w:val="nil"/>
              <w:right w:val="nil"/>
            </w:tcBorders>
            <w:noWrap/>
            <w:vAlign w:val="bottom"/>
          </w:tcPr>
          <w:p w:rsidR="001C3F67" w:rsidRDefault="004631AE">
            <w:pPr>
              <w:keepNext/>
              <w:rPr>
                <w:rFonts w:cs="Arial"/>
                <w:sz w:val="20"/>
                <w:szCs w:val="20"/>
                <w:lang w:eastAsia="en-GB"/>
              </w:rPr>
            </w:pPr>
            <w:r w:rsidRPr="00542881">
              <w:rPr>
                <w:rFonts w:cs="Arial"/>
                <w:sz w:val="20"/>
                <w:szCs w:val="20"/>
                <w:lang w:eastAsia="en-GB"/>
              </w:rPr>
              <w:t>Blackwall Tunnel</w:t>
            </w:r>
          </w:p>
        </w:tc>
        <w:tc>
          <w:tcPr>
            <w:tcW w:w="828"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3,108</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3,108</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3,108</w:t>
            </w:r>
          </w:p>
        </w:tc>
        <w:tc>
          <w:tcPr>
            <w:tcW w:w="816"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FF0000"/>
                <w:sz w:val="20"/>
                <w:szCs w:val="20"/>
              </w:rPr>
              <w:t>0%</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0%</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0%</w:t>
            </w:r>
          </w:p>
        </w:tc>
      </w:tr>
      <w:tr w:rsidR="004631AE" w:rsidRPr="00542881" w:rsidTr="00C94842">
        <w:trPr>
          <w:trHeight w:val="255"/>
        </w:trPr>
        <w:tc>
          <w:tcPr>
            <w:tcW w:w="960" w:type="dxa"/>
            <w:vMerge/>
            <w:tcBorders>
              <w:top w:val="nil"/>
              <w:left w:val="nil"/>
              <w:bottom w:val="single" w:sz="4" w:space="0" w:color="auto"/>
              <w:right w:val="single" w:sz="4" w:space="0" w:color="auto"/>
            </w:tcBorders>
            <w:vAlign w:val="center"/>
          </w:tcPr>
          <w:p w:rsidR="001C3F67" w:rsidRDefault="001C3F67">
            <w:pPr>
              <w:keepNext/>
              <w:rPr>
                <w:rFonts w:cs="Arial"/>
                <w:sz w:val="20"/>
                <w:szCs w:val="20"/>
                <w:lang w:eastAsia="en-GB"/>
              </w:rPr>
            </w:pPr>
          </w:p>
        </w:tc>
        <w:tc>
          <w:tcPr>
            <w:tcW w:w="2751" w:type="dxa"/>
            <w:tcBorders>
              <w:top w:val="nil"/>
              <w:left w:val="nil"/>
              <w:bottom w:val="nil"/>
              <w:right w:val="nil"/>
            </w:tcBorders>
            <w:noWrap/>
            <w:vAlign w:val="bottom"/>
          </w:tcPr>
          <w:p w:rsidR="001C3F67" w:rsidRDefault="00C94842">
            <w:pPr>
              <w:keepNext/>
              <w:rPr>
                <w:rFonts w:cs="Arial"/>
                <w:sz w:val="20"/>
                <w:szCs w:val="20"/>
                <w:lang w:eastAsia="en-GB"/>
              </w:rPr>
            </w:pPr>
            <w:r>
              <w:rPr>
                <w:rFonts w:cs="Arial"/>
                <w:sz w:val="20"/>
                <w:szCs w:val="20"/>
                <w:lang w:eastAsia="en-GB"/>
              </w:rPr>
              <w:t>Dartford-Thurrock Crossing</w:t>
            </w:r>
          </w:p>
        </w:tc>
        <w:tc>
          <w:tcPr>
            <w:tcW w:w="828"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5,938</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4,640</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4,441</w:t>
            </w:r>
          </w:p>
        </w:tc>
        <w:tc>
          <w:tcPr>
            <w:tcW w:w="816" w:type="dxa"/>
            <w:tcBorders>
              <w:top w:val="nil"/>
              <w:left w:val="single" w:sz="4" w:space="0" w:color="auto"/>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-9%</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-2%</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-8%</w:t>
            </w:r>
          </w:p>
        </w:tc>
      </w:tr>
      <w:tr w:rsidR="004631AE" w:rsidRPr="00542881" w:rsidTr="00C94842">
        <w:trPr>
          <w:trHeight w:val="255"/>
        </w:trPr>
        <w:tc>
          <w:tcPr>
            <w:tcW w:w="960" w:type="dxa"/>
            <w:vMerge/>
            <w:tcBorders>
              <w:top w:val="nil"/>
              <w:left w:val="nil"/>
              <w:bottom w:val="single" w:sz="4" w:space="0" w:color="auto"/>
              <w:right w:val="single" w:sz="4" w:space="0" w:color="auto"/>
            </w:tcBorders>
            <w:vAlign w:val="center"/>
          </w:tcPr>
          <w:p w:rsidR="001C3F67" w:rsidRDefault="001C3F67">
            <w:pPr>
              <w:keepNext/>
              <w:rPr>
                <w:rFonts w:cs="Arial"/>
                <w:sz w:val="20"/>
                <w:szCs w:val="20"/>
                <w:lang w:eastAsia="en-GB"/>
              </w:rPr>
            </w:pPr>
          </w:p>
        </w:tc>
        <w:tc>
          <w:tcPr>
            <w:tcW w:w="2751" w:type="dxa"/>
            <w:tcBorders>
              <w:top w:val="nil"/>
              <w:left w:val="nil"/>
              <w:bottom w:val="nil"/>
              <w:right w:val="nil"/>
            </w:tcBorders>
            <w:noWrap/>
            <w:vAlign w:val="bottom"/>
          </w:tcPr>
          <w:p w:rsidR="001C3F67" w:rsidRDefault="004631AE">
            <w:pPr>
              <w:keepNext/>
              <w:rPr>
                <w:rFonts w:cs="Arial"/>
                <w:sz w:val="20"/>
                <w:szCs w:val="20"/>
                <w:lang w:eastAsia="en-GB"/>
              </w:rPr>
            </w:pPr>
            <w:r w:rsidRPr="00542881">
              <w:rPr>
                <w:rFonts w:cs="Arial"/>
                <w:sz w:val="20"/>
                <w:szCs w:val="20"/>
                <w:lang w:eastAsia="en-GB"/>
              </w:rPr>
              <w:t>Option B/C</w:t>
            </w:r>
          </w:p>
        </w:tc>
        <w:tc>
          <w:tcPr>
            <w:tcW w:w="828"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0</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1,767</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2,093</w:t>
            </w:r>
          </w:p>
        </w:tc>
        <w:tc>
          <w:tcPr>
            <w:tcW w:w="816" w:type="dxa"/>
            <w:tcBorders>
              <w:top w:val="nil"/>
              <w:left w:val="single" w:sz="4" w:space="0" w:color="auto"/>
              <w:bottom w:val="nil"/>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-17%</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-7%</w:t>
            </w:r>
          </w:p>
        </w:tc>
      </w:tr>
      <w:tr w:rsidR="004631AE" w:rsidRPr="00542881" w:rsidTr="00C94842">
        <w:trPr>
          <w:trHeight w:val="255"/>
        </w:trPr>
        <w:tc>
          <w:tcPr>
            <w:tcW w:w="960" w:type="dxa"/>
            <w:vMerge/>
            <w:tcBorders>
              <w:top w:val="nil"/>
              <w:left w:val="nil"/>
              <w:bottom w:val="single" w:sz="4" w:space="0" w:color="auto"/>
              <w:right w:val="single" w:sz="4" w:space="0" w:color="auto"/>
            </w:tcBorders>
            <w:vAlign w:val="center"/>
          </w:tcPr>
          <w:p w:rsidR="001C3F67" w:rsidRDefault="001C3F67">
            <w:pPr>
              <w:keepNext/>
              <w:rPr>
                <w:rFonts w:cs="Arial"/>
                <w:sz w:val="20"/>
                <w:szCs w:val="20"/>
                <w:lang w:eastAsia="en-GB"/>
              </w:rPr>
            </w:pPr>
          </w:p>
        </w:tc>
        <w:tc>
          <w:tcPr>
            <w:tcW w:w="2751" w:type="dxa"/>
            <w:tcBorders>
              <w:top w:val="nil"/>
              <w:left w:val="nil"/>
              <w:bottom w:val="single" w:sz="4" w:space="0" w:color="auto"/>
              <w:right w:val="nil"/>
            </w:tcBorders>
            <w:noWrap/>
            <w:vAlign w:val="bottom"/>
          </w:tcPr>
          <w:p w:rsidR="001C3F67" w:rsidRDefault="004631AE">
            <w:pPr>
              <w:keepNext/>
              <w:rPr>
                <w:rFonts w:cs="Arial"/>
                <w:b/>
                <w:bCs/>
                <w:i/>
                <w:iCs/>
                <w:sz w:val="20"/>
                <w:szCs w:val="20"/>
                <w:lang w:eastAsia="en-GB"/>
              </w:rPr>
            </w:pPr>
            <w:r w:rsidRPr="00542881">
              <w:rPr>
                <w:rFonts w:cs="Arial"/>
                <w:b/>
                <w:bCs/>
                <w:i/>
                <w:iCs/>
                <w:sz w:val="20"/>
                <w:szCs w:val="20"/>
                <w:lang w:eastAsia="en-GB"/>
              </w:rPr>
              <w:t>Total</w:t>
            </w:r>
          </w:p>
        </w:tc>
        <w:tc>
          <w:tcPr>
            <w:tcW w:w="828" w:type="dxa"/>
            <w:tcBorders>
              <w:top w:val="nil"/>
              <w:left w:val="single" w:sz="4" w:space="0" w:color="auto"/>
              <w:bottom w:val="nil"/>
              <w:right w:val="nil"/>
            </w:tcBorders>
            <w:noWrap/>
            <w:vAlign w:val="bottom"/>
          </w:tcPr>
          <w:p w:rsidR="001C3F67" w:rsidRDefault="004631AE">
            <w:pPr>
              <w:keepNext/>
              <w:jc w:val="right"/>
              <w:rPr>
                <w:rFonts w:cs="Arial"/>
                <w:b/>
                <w:bCs/>
                <w:color w:val="000000"/>
                <w:sz w:val="20"/>
                <w:szCs w:val="20"/>
                <w:lang w:eastAsia="en-GB"/>
              </w:rPr>
            </w:pPr>
            <w:r>
              <w:rPr>
                <w:rFonts w:cs="Arial"/>
                <w:b/>
                <w:bCs/>
                <w:color w:val="000000"/>
                <w:sz w:val="20"/>
                <w:szCs w:val="20"/>
              </w:rPr>
              <w:t>9,046</w:t>
            </w:r>
          </w:p>
        </w:tc>
        <w:tc>
          <w:tcPr>
            <w:tcW w:w="828" w:type="dxa"/>
            <w:tcBorders>
              <w:top w:val="nil"/>
              <w:left w:val="nil"/>
              <w:bottom w:val="nil"/>
              <w:right w:val="nil"/>
            </w:tcBorders>
            <w:noWrap/>
            <w:vAlign w:val="bottom"/>
          </w:tcPr>
          <w:p w:rsidR="001C3F67" w:rsidRDefault="004631AE">
            <w:pPr>
              <w:keepNext/>
              <w:jc w:val="right"/>
              <w:rPr>
                <w:rFonts w:cs="Arial"/>
                <w:b/>
                <w:bCs/>
                <w:color w:val="000000"/>
                <w:sz w:val="20"/>
                <w:szCs w:val="20"/>
                <w:lang w:eastAsia="en-GB"/>
              </w:rPr>
            </w:pPr>
            <w:r>
              <w:rPr>
                <w:rFonts w:cs="Arial"/>
                <w:b/>
                <w:bCs/>
                <w:color w:val="000000"/>
                <w:sz w:val="20"/>
                <w:szCs w:val="20"/>
              </w:rPr>
              <w:t>9,515</w:t>
            </w:r>
          </w:p>
        </w:tc>
        <w:tc>
          <w:tcPr>
            <w:tcW w:w="828" w:type="dxa"/>
            <w:tcBorders>
              <w:top w:val="nil"/>
              <w:left w:val="nil"/>
              <w:bottom w:val="nil"/>
              <w:right w:val="nil"/>
            </w:tcBorders>
            <w:noWrap/>
            <w:vAlign w:val="bottom"/>
          </w:tcPr>
          <w:p w:rsidR="001C3F67" w:rsidRDefault="004631AE">
            <w:pPr>
              <w:keepNext/>
              <w:jc w:val="right"/>
              <w:rPr>
                <w:rFonts w:cs="Arial"/>
                <w:b/>
                <w:bCs/>
                <w:color w:val="000000"/>
                <w:sz w:val="20"/>
                <w:szCs w:val="20"/>
                <w:lang w:eastAsia="en-GB"/>
              </w:rPr>
            </w:pPr>
            <w:r>
              <w:rPr>
                <w:rFonts w:cs="Arial"/>
                <w:b/>
                <w:bCs/>
                <w:color w:val="000000"/>
                <w:sz w:val="20"/>
                <w:szCs w:val="20"/>
              </w:rPr>
              <w:t>9,642</w:t>
            </w:r>
          </w:p>
        </w:tc>
        <w:tc>
          <w:tcPr>
            <w:tcW w:w="816" w:type="dxa"/>
            <w:tcBorders>
              <w:top w:val="nil"/>
              <w:left w:val="single" w:sz="4" w:space="0" w:color="auto"/>
              <w:bottom w:val="nil"/>
              <w:right w:val="nil"/>
            </w:tcBorders>
            <w:noWrap/>
            <w:vAlign w:val="bottom"/>
          </w:tcPr>
          <w:p w:rsidR="001C3F67" w:rsidRDefault="004631AE">
            <w:pPr>
              <w:keepNext/>
              <w:jc w:val="right"/>
              <w:rPr>
                <w:rFonts w:cs="Arial"/>
                <w:b/>
                <w:bCs/>
                <w:color w:val="FF0000"/>
                <w:sz w:val="20"/>
                <w:szCs w:val="20"/>
                <w:lang w:eastAsia="en-GB"/>
              </w:rPr>
            </w:pPr>
            <w:r>
              <w:rPr>
                <w:rFonts w:cs="Arial"/>
                <w:b/>
                <w:bCs/>
                <w:color w:val="FF0000"/>
                <w:sz w:val="20"/>
                <w:szCs w:val="20"/>
              </w:rPr>
              <w:t>-6%</w:t>
            </w:r>
          </w:p>
        </w:tc>
        <w:tc>
          <w:tcPr>
            <w:tcW w:w="816" w:type="dxa"/>
            <w:tcBorders>
              <w:top w:val="nil"/>
              <w:left w:val="nil"/>
              <w:bottom w:val="nil"/>
              <w:right w:val="nil"/>
            </w:tcBorders>
            <w:noWrap/>
            <w:vAlign w:val="bottom"/>
          </w:tcPr>
          <w:p w:rsidR="001C3F67" w:rsidRDefault="004631AE">
            <w:pPr>
              <w:keepNext/>
              <w:jc w:val="right"/>
              <w:rPr>
                <w:rFonts w:cs="Arial"/>
                <w:b/>
                <w:bCs/>
                <w:color w:val="FF0000"/>
                <w:sz w:val="20"/>
                <w:szCs w:val="20"/>
                <w:lang w:eastAsia="en-GB"/>
              </w:rPr>
            </w:pPr>
            <w:r>
              <w:rPr>
                <w:rFonts w:cs="Arial"/>
                <w:b/>
                <w:bCs/>
                <w:color w:val="FF0000"/>
                <w:sz w:val="20"/>
                <w:szCs w:val="20"/>
              </w:rPr>
              <w:t>-5%</w:t>
            </w:r>
          </w:p>
        </w:tc>
        <w:tc>
          <w:tcPr>
            <w:tcW w:w="816" w:type="dxa"/>
            <w:tcBorders>
              <w:top w:val="nil"/>
              <w:left w:val="nil"/>
              <w:bottom w:val="nil"/>
              <w:right w:val="nil"/>
            </w:tcBorders>
            <w:noWrap/>
            <w:vAlign w:val="bottom"/>
          </w:tcPr>
          <w:p w:rsidR="001C3F67" w:rsidRDefault="004631AE">
            <w:pPr>
              <w:keepNext/>
              <w:jc w:val="right"/>
              <w:rPr>
                <w:rFonts w:cs="Arial"/>
                <w:b/>
                <w:bCs/>
                <w:color w:val="FF0000"/>
                <w:sz w:val="20"/>
                <w:szCs w:val="20"/>
                <w:lang w:eastAsia="en-GB"/>
              </w:rPr>
            </w:pPr>
            <w:r>
              <w:rPr>
                <w:rFonts w:cs="Arial"/>
                <w:b/>
                <w:bCs/>
                <w:color w:val="FF0000"/>
                <w:sz w:val="20"/>
                <w:szCs w:val="20"/>
              </w:rPr>
              <w:t>-5%</w:t>
            </w:r>
          </w:p>
        </w:tc>
      </w:tr>
      <w:tr w:rsidR="004631AE" w:rsidRPr="00542881" w:rsidTr="00C94842">
        <w:trPr>
          <w:trHeight w:val="255"/>
        </w:trPr>
        <w:tc>
          <w:tcPr>
            <w:tcW w:w="960" w:type="dxa"/>
            <w:tcBorders>
              <w:top w:val="nil"/>
              <w:left w:val="nil"/>
              <w:bottom w:val="nil"/>
              <w:right w:val="nil"/>
            </w:tcBorders>
            <w:noWrap/>
            <w:vAlign w:val="bottom"/>
          </w:tcPr>
          <w:p w:rsidR="001C3F67" w:rsidRDefault="001C3F67">
            <w:pPr>
              <w:keepNext/>
              <w:rPr>
                <w:rFonts w:cs="Arial"/>
                <w:color w:val="000000"/>
                <w:sz w:val="20"/>
                <w:szCs w:val="20"/>
                <w:lang w:eastAsia="en-GB"/>
              </w:rPr>
            </w:pPr>
          </w:p>
        </w:tc>
        <w:tc>
          <w:tcPr>
            <w:tcW w:w="2751" w:type="dxa"/>
            <w:tcBorders>
              <w:top w:val="nil"/>
              <w:left w:val="nil"/>
              <w:bottom w:val="nil"/>
              <w:right w:val="nil"/>
            </w:tcBorders>
            <w:noWrap/>
            <w:vAlign w:val="bottom"/>
          </w:tcPr>
          <w:p w:rsidR="001C3F67" w:rsidRDefault="001C3F67">
            <w:pPr>
              <w:keepNext/>
              <w:rPr>
                <w:rFonts w:cs="Arial"/>
                <w:color w:val="000000"/>
                <w:sz w:val="20"/>
                <w:szCs w:val="20"/>
                <w:lang w:eastAsia="en-GB"/>
              </w:rPr>
            </w:pPr>
          </w:p>
        </w:tc>
        <w:tc>
          <w:tcPr>
            <w:tcW w:w="828" w:type="dxa"/>
            <w:tcBorders>
              <w:top w:val="single" w:sz="4" w:space="0" w:color="auto"/>
              <w:left w:val="single" w:sz="4" w:space="0" w:color="auto"/>
              <w:bottom w:val="single" w:sz="4" w:space="0" w:color="auto"/>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 </w:t>
            </w:r>
          </w:p>
        </w:tc>
        <w:tc>
          <w:tcPr>
            <w:tcW w:w="828" w:type="dxa"/>
            <w:tcBorders>
              <w:top w:val="single" w:sz="4" w:space="0" w:color="auto"/>
              <w:left w:val="nil"/>
              <w:bottom w:val="single" w:sz="4" w:space="0" w:color="auto"/>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 </w:t>
            </w:r>
          </w:p>
        </w:tc>
        <w:tc>
          <w:tcPr>
            <w:tcW w:w="828" w:type="dxa"/>
            <w:tcBorders>
              <w:top w:val="single" w:sz="4" w:space="0" w:color="auto"/>
              <w:left w:val="nil"/>
              <w:bottom w:val="single" w:sz="4" w:space="0" w:color="auto"/>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 </w:t>
            </w:r>
          </w:p>
        </w:tc>
        <w:tc>
          <w:tcPr>
            <w:tcW w:w="816" w:type="dxa"/>
            <w:tcBorders>
              <w:top w:val="single" w:sz="4" w:space="0" w:color="auto"/>
              <w:left w:val="single" w:sz="4" w:space="0" w:color="auto"/>
              <w:bottom w:val="single" w:sz="4" w:space="0" w:color="auto"/>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 </w:t>
            </w:r>
          </w:p>
        </w:tc>
        <w:tc>
          <w:tcPr>
            <w:tcW w:w="816" w:type="dxa"/>
            <w:tcBorders>
              <w:top w:val="single" w:sz="4" w:space="0" w:color="auto"/>
              <w:left w:val="nil"/>
              <w:bottom w:val="single" w:sz="4" w:space="0" w:color="auto"/>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 </w:t>
            </w:r>
          </w:p>
        </w:tc>
        <w:tc>
          <w:tcPr>
            <w:tcW w:w="816" w:type="dxa"/>
            <w:tcBorders>
              <w:top w:val="single" w:sz="4" w:space="0" w:color="auto"/>
              <w:left w:val="nil"/>
              <w:bottom w:val="single" w:sz="4" w:space="0" w:color="auto"/>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 </w:t>
            </w:r>
          </w:p>
        </w:tc>
      </w:tr>
      <w:tr w:rsidR="004631AE" w:rsidRPr="00542881" w:rsidTr="00C94842">
        <w:trPr>
          <w:trHeight w:val="255"/>
        </w:trPr>
        <w:tc>
          <w:tcPr>
            <w:tcW w:w="960" w:type="dxa"/>
            <w:vMerge w:val="restart"/>
            <w:tcBorders>
              <w:top w:val="single" w:sz="4" w:space="0" w:color="auto"/>
              <w:left w:val="nil"/>
              <w:bottom w:val="single" w:sz="4" w:space="0" w:color="auto"/>
              <w:right w:val="single" w:sz="4" w:space="0" w:color="auto"/>
            </w:tcBorders>
            <w:textDirection w:val="btLr"/>
            <w:vAlign w:val="center"/>
          </w:tcPr>
          <w:p w:rsidR="001C3F67" w:rsidRDefault="004631AE">
            <w:pPr>
              <w:keepNext/>
              <w:jc w:val="center"/>
              <w:rPr>
                <w:rFonts w:cs="Arial"/>
                <w:sz w:val="20"/>
                <w:szCs w:val="20"/>
                <w:lang w:eastAsia="en-GB"/>
              </w:rPr>
            </w:pPr>
            <w:r w:rsidRPr="00542881">
              <w:rPr>
                <w:rFonts w:cs="Arial"/>
                <w:sz w:val="20"/>
                <w:szCs w:val="20"/>
                <w:lang w:eastAsia="en-GB"/>
              </w:rPr>
              <w:t>Southbound Thames Screenline</w:t>
            </w:r>
          </w:p>
        </w:tc>
        <w:tc>
          <w:tcPr>
            <w:tcW w:w="2751" w:type="dxa"/>
            <w:tcBorders>
              <w:top w:val="single" w:sz="4" w:space="0" w:color="auto"/>
              <w:left w:val="nil"/>
              <w:bottom w:val="nil"/>
              <w:right w:val="nil"/>
            </w:tcBorders>
            <w:noWrap/>
            <w:vAlign w:val="bottom"/>
          </w:tcPr>
          <w:p w:rsidR="001C3F67" w:rsidRDefault="004631AE">
            <w:pPr>
              <w:keepNext/>
              <w:rPr>
                <w:rFonts w:cs="Arial"/>
                <w:sz w:val="20"/>
                <w:szCs w:val="20"/>
                <w:lang w:eastAsia="en-GB"/>
              </w:rPr>
            </w:pPr>
            <w:r w:rsidRPr="00542881">
              <w:rPr>
                <w:rFonts w:cs="Arial"/>
                <w:sz w:val="20"/>
                <w:szCs w:val="20"/>
                <w:lang w:eastAsia="en-GB"/>
              </w:rPr>
              <w:t>Blackwall Tunnel</w:t>
            </w:r>
          </w:p>
        </w:tc>
        <w:tc>
          <w:tcPr>
            <w:tcW w:w="828"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2,944</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2,918</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2,918</w:t>
            </w:r>
          </w:p>
        </w:tc>
        <w:tc>
          <w:tcPr>
            <w:tcW w:w="816"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1%</w:t>
            </w:r>
          </w:p>
        </w:tc>
        <w:tc>
          <w:tcPr>
            <w:tcW w:w="816"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1%</w:t>
            </w:r>
          </w:p>
        </w:tc>
        <w:tc>
          <w:tcPr>
            <w:tcW w:w="816"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1%</w:t>
            </w:r>
          </w:p>
        </w:tc>
      </w:tr>
      <w:tr w:rsidR="004631AE" w:rsidRPr="00542881" w:rsidTr="00C94842">
        <w:trPr>
          <w:trHeight w:val="255"/>
        </w:trPr>
        <w:tc>
          <w:tcPr>
            <w:tcW w:w="960" w:type="dxa"/>
            <w:vMerge/>
            <w:tcBorders>
              <w:top w:val="single" w:sz="4" w:space="0" w:color="auto"/>
              <w:left w:val="nil"/>
              <w:bottom w:val="single" w:sz="4" w:space="0" w:color="auto"/>
              <w:right w:val="single" w:sz="4" w:space="0" w:color="auto"/>
            </w:tcBorders>
            <w:vAlign w:val="center"/>
          </w:tcPr>
          <w:p w:rsidR="001C3F67" w:rsidRDefault="001C3F67">
            <w:pPr>
              <w:keepNext/>
              <w:rPr>
                <w:rFonts w:cs="Arial"/>
                <w:sz w:val="20"/>
                <w:szCs w:val="20"/>
                <w:lang w:eastAsia="en-GB"/>
              </w:rPr>
            </w:pPr>
          </w:p>
        </w:tc>
        <w:tc>
          <w:tcPr>
            <w:tcW w:w="2751" w:type="dxa"/>
            <w:tcBorders>
              <w:top w:val="nil"/>
              <w:left w:val="nil"/>
              <w:bottom w:val="nil"/>
              <w:right w:val="nil"/>
            </w:tcBorders>
            <w:noWrap/>
            <w:vAlign w:val="bottom"/>
          </w:tcPr>
          <w:p w:rsidR="001C3F67" w:rsidRDefault="00C94842">
            <w:pPr>
              <w:keepNext/>
              <w:rPr>
                <w:rFonts w:cs="Arial"/>
                <w:sz w:val="20"/>
                <w:szCs w:val="20"/>
                <w:lang w:eastAsia="en-GB"/>
              </w:rPr>
            </w:pPr>
            <w:r>
              <w:rPr>
                <w:rFonts w:cs="Arial"/>
                <w:sz w:val="20"/>
                <w:szCs w:val="20"/>
                <w:lang w:eastAsia="en-GB"/>
              </w:rPr>
              <w:t>Dartford-Thurrock Crossing</w:t>
            </w:r>
          </w:p>
        </w:tc>
        <w:tc>
          <w:tcPr>
            <w:tcW w:w="828"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5,432</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4,679</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4,376</w:t>
            </w:r>
          </w:p>
        </w:tc>
        <w:tc>
          <w:tcPr>
            <w:tcW w:w="816" w:type="dxa"/>
            <w:tcBorders>
              <w:top w:val="nil"/>
              <w:left w:val="single" w:sz="4" w:space="0" w:color="auto"/>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-12%</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-10%</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-13%</w:t>
            </w:r>
          </w:p>
        </w:tc>
      </w:tr>
      <w:tr w:rsidR="004631AE" w:rsidRPr="00542881" w:rsidTr="00C94842">
        <w:trPr>
          <w:trHeight w:val="255"/>
        </w:trPr>
        <w:tc>
          <w:tcPr>
            <w:tcW w:w="960" w:type="dxa"/>
            <w:vMerge/>
            <w:tcBorders>
              <w:top w:val="single" w:sz="4" w:space="0" w:color="auto"/>
              <w:left w:val="nil"/>
              <w:bottom w:val="single" w:sz="4" w:space="0" w:color="auto"/>
              <w:right w:val="single" w:sz="4" w:space="0" w:color="auto"/>
            </w:tcBorders>
            <w:vAlign w:val="center"/>
          </w:tcPr>
          <w:p w:rsidR="001C3F67" w:rsidRDefault="001C3F67">
            <w:pPr>
              <w:keepNext/>
              <w:rPr>
                <w:rFonts w:cs="Arial"/>
                <w:sz w:val="20"/>
                <w:szCs w:val="20"/>
                <w:lang w:eastAsia="en-GB"/>
              </w:rPr>
            </w:pPr>
          </w:p>
        </w:tc>
        <w:tc>
          <w:tcPr>
            <w:tcW w:w="2751" w:type="dxa"/>
            <w:tcBorders>
              <w:top w:val="nil"/>
              <w:left w:val="nil"/>
              <w:bottom w:val="nil"/>
              <w:right w:val="nil"/>
            </w:tcBorders>
            <w:noWrap/>
            <w:vAlign w:val="bottom"/>
          </w:tcPr>
          <w:p w:rsidR="001C3F67" w:rsidRDefault="004631AE">
            <w:pPr>
              <w:keepNext/>
              <w:rPr>
                <w:rFonts w:cs="Arial"/>
                <w:sz w:val="20"/>
                <w:szCs w:val="20"/>
                <w:lang w:eastAsia="en-GB"/>
              </w:rPr>
            </w:pPr>
            <w:r w:rsidRPr="00542881">
              <w:rPr>
                <w:rFonts w:cs="Arial"/>
                <w:sz w:val="20"/>
                <w:szCs w:val="20"/>
                <w:lang w:eastAsia="en-GB"/>
              </w:rPr>
              <w:t>Option B</w:t>
            </w:r>
            <w:r w:rsidR="00DE2E78">
              <w:rPr>
                <w:rFonts w:cs="Arial"/>
                <w:sz w:val="20"/>
                <w:szCs w:val="20"/>
                <w:lang w:eastAsia="en-GB"/>
              </w:rPr>
              <w:t>/C</w:t>
            </w:r>
          </w:p>
        </w:tc>
        <w:tc>
          <w:tcPr>
            <w:tcW w:w="828" w:type="dxa"/>
            <w:tcBorders>
              <w:top w:val="nil"/>
              <w:left w:val="single" w:sz="4" w:space="0" w:color="auto"/>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0</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1,356</w:t>
            </w:r>
          </w:p>
        </w:tc>
        <w:tc>
          <w:tcPr>
            <w:tcW w:w="828" w:type="dxa"/>
            <w:tcBorders>
              <w:top w:val="nil"/>
              <w:left w:val="nil"/>
              <w:bottom w:val="nil"/>
              <w:right w:val="nil"/>
            </w:tcBorders>
            <w:noWrap/>
            <w:vAlign w:val="bottom"/>
          </w:tcPr>
          <w:p w:rsidR="001C3F67" w:rsidRDefault="004631AE">
            <w:pPr>
              <w:keepNext/>
              <w:jc w:val="right"/>
              <w:rPr>
                <w:rFonts w:cs="Arial"/>
                <w:color w:val="000000"/>
                <w:sz w:val="20"/>
                <w:szCs w:val="20"/>
                <w:lang w:eastAsia="en-GB"/>
              </w:rPr>
            </w:pPr>
            <w:r>
              <w:rPr>
                <w:rFonts w:cs="Arial"/>
                <w:color w:val="000000"/>
                <w:sz w:val="20"/>
                <w:szCs w:val="20"/>
              </w:rPr>
              <w:t>1,717</w:t>
            </w:r>
          </w:p>
        </w:tc>
        <w:tc>
          <w:tcPr>
            <w:tcW w:w="816" w:type="dxa"/>
            <w:tcBorders>
              <w:top w:val="nil"/>
              <w:left w:val="single" w:sz="4" w:space="0" w:color="auto"/>
              <w:bottom w:val="nil"/>
              <w:right w:val="nil"/>
            </w:tcBorders>
            <w:noWrap/>
            <w:vAlign w:val="bottom"/>
          </w:tcPr>
          <w:p w:rsidR="001C3F67" w:rsidRDefault="004631AE">
            <w:pPr>
              <w:keepNext/>
              <w:rPr>
                <w:rFonts w:cs="Arial"/>
                <w:color w:val="000000"/>
                <w:sz w:val="20"/>
                <w:szCs w:val="20"/>
                <w:lang w:eastAsia="en-GB"/>
              </w:rPr>
            </w:pPr>
            <w:r>
              <w:rPr>
                <w:rFonts w:cs="Arial"/>
                <w:color w:val="000000"/>
                <w:sz w:val="20"/>
                <w:szCs w:val="20"/>
              </w:rPr>
              <w:t>-</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-19%</w:t>
            </w:r>
          </w:p>
        </w:tc>
        <w:tc>
          <w:tcPr>
            <w:tcW w:w="816" w:type="dxa"/>
            <w:tcBorders>
              <w:top w:val="nil"/>
              <w:left w:val="nil"/>
              <w:bottom w:val="nil"/>
              <w:right w:val="nil"/>
            </w:tcBorders>
            <w:noWrap/>
            <w:vAlign w:val="bottom"/>
          </w:tcPr>
          <w:p w:rsidR="001C3F67" w:rsidRDefault="004631AE">
            <w:pPr>
              <w:keepNext/>
              <w:jc w:val="right"/>
              <w:rPr>
                <w:rFonts w:cs="Arial"/>
                <w:color w:val="FF0000"/>
                <w:sz w:val="20"/>
                <w:szCs w:val="20"/>
                <w:lang w:eastAsia="en-GB"/>
              </w:rPr>
            </w:pPr>
            <w:r>
              <w:rPr>
                <w:rFonts w:cs="Arial"/>
                <w:color w:val="FF0000"/>
                <w:sz w:val="20"/>
                <w:szCs w:val="20"/>
              </w:rPr>
              <w:t>-10%</w:t>
            </w:r>
          </w:p>
        </w:tc>
      </w:tr>
      <w:tr w:rsidR="004631AE" w:rsidRPr="00542881" w:rsidTr="00C94842">
        <w:trPr>
          <w:trHeight w:val="255"/>
        </w:trPr>
        <w:tc>
          <w:tcPr>
            <w:tcW w:w="960" w:type="dxa"/>
            <w:vMerge/>
            <w:tcBorders>
              <w:top w:val="single" w:sz="4" w:space="0" w:color="auto"/>
              <w:left w:val="nil"/>
              <w:bottom w:val="single" w:sz="4" w:space="0" w:color="auto"/>
              <w:right w:val="single" w:sz="4" w:space="0" w:color="auto"/>
            </w:tcBorders>
            <w:vAlign w:val="center"/>
          </w:tcPr>
          <w:p w:rsidR="001C3F67" w:rsidRDefault="001C3F67">
            <w:pPr>
              <w:keepNext/>
              <w:rPr>
                <w:rFonts w:cs="Arial"/>
                <w:sz w:val="20"/>
                <w:szCs w:val="20"/>
                <w:lang w:eastAsia="en-GB"/>
              </w:rPr>
            </w:pPr>
          </w:p>
        </w:tc>
        <w:tc>
          <w:tcPr>
            <w:tcW w:w="2751" w:type="dxa"/>
            <w:tcBorders>
              <w:top w:val="nil"/>
              <w:left w:val="nil"/>
              <w:bottom w:val="single" w:sz="4" w:space="0" w:color="auto"/>
              <w:right w:val="nil"/>
            </w:tcBorders>
            <w:noWrap/>
            <w:vAlign w:val="bottom"/>
          </w:tcPr>
          <w:p w:rsidR="001C3F67" w:rsidRDefault="004631AE">
            <w:pPr>
              <w:keepNext/>
              <w:rPr>
                <w:rFonts w:cs="Arial"/>
                <w:b/>
                <w:bCs/>
                <w:i/>
                <w:iCs/>
                <w:sz w:val="20"/>
                <w:szCs w:val="20"/>
                <w:lang w:eastAsia="en-GB"/>
              </w:rPr>
            </w:pPr>
            <w:r w:rsidRPr="00542881">
              <w:rPr>
                <w:rFonts w:cs="Arial"/>
                <w:b/>
                <w:bCs/>
                <w:i/>
                <w:iCs/>
                <w:sz w:val="20"/>
                <w:szCs w:val="20"/>
                <w:lang w:eastAsia="en-GB"/>
              </w:rPr>
              <w:t>Total</w:t>
            </w:r>
          </w:p>
        </w:tc>
        <w:tc>
          <w:tcPr>
            <w:tcW w:w="828" w:type="dxa"/>
            <w:tcBorders>
              <w:top w:val="nil"/>
              <w:left w:val="single" w:sz="4" w:space="0" w:color="auto"/>
              <w:bottom w:val="single" w:sz="4" w:space="0" w:color="auto"/>
              <w:right w:val="nil"/>
            </w:tcBorders>
            <w:noWrap/>
            <w:vAlign w:val="bottom"/>
          </w:tcPr>
          <w:p w:rsidR="001C3F67" w:rsidRDefault="004631AE">
            <w:pPr>
              <w:keepNext/>
              <w:jc w:val="right"/>
              <w:rPr>
                <w:rFonts w:cs="Arial"/>
                <w:b/>
                <w:bCs/>
                <w:color w:val="000000"/>
                <w:sz w:val="20"/>
                <w:szCs w:val="20"/>
                <w:lang w:eastAsia="en-GB"/>
              </w:rPr>
            </w:pPr>
            <w:r>
              <w:rPr>
                <w:rFonts w:cs="Arial"/>
                <w:b/>
                <w:bCs/>
                <w:color w:val="000000"/>
                <w:sz w:val="20"/>
                <w:szCs w:val="20"/>
              </w:rPr>
              <w:t>8,376</w:t>
            </w:r>
          </w:p>
        </w:tc>
        <w:tc>
          <w:tcPr>
            <w:tcW w:w="828" w:type="dxa"/>
            <w:tcBorders>
              <w:top w:val="nil"/>
              <w:left w:val="nil"/>
              <w:bottom w:val="single" w:sz="4" w:space="0" w:color="auto"/>
              <w:right w:val="nil"/>
            </w:tcBorders>
            <w:noWrap/>
            <w:vAlign w:val="bottom"/>
          </w:tcPr>
          <w:p w:rsidR="001C3F67" w:rsidRDefault="004631AE">
            <w:pPr>
              <w:keepNext/>
              <w:jc w:val="right"/>
              <w:rPr>
                <w:rFonts w:cs="Arial"/>
                <w:b/>
                <w:bCs/>
                <w:color w:val="000000"/>
                <w:sz w:val="20"/>
                <w:szCs w:val="20"/>
                <w:lang w:eastAsia="en-GB"/>
              </w:rPr>
            </w:pPr>
            <w:r>
              <w:rPr>
                <w:rFonts w:cs="Arial"/>
                <w:b/>
                <w:bCs/>
                <w:color w:val="000000"/>
                <w:sz w:val="20"/>
                <w:szCs w:val="20"/>
              </w:rPr>
              <w:t>8,952</w:t>
            </w:r>
          </w:p>
        </w:tc>
        <w:tc>
          <w:tcPr>
            <w:tcW w:w="828" w:type="dxa"/>
            <w:tcBorders>
              <w:top w:val="nil"/>
              <w:left w:val="nil"/>
              <w:bottom w:val="single" w:sz="4" w:space="0" w:color="auto"/>
              <w:right w:val="nil"/>
            </w:tcBorders>
            <w:noWrap/>
            <w:vAlign w:val="bottom"/>
          </w:tcPr>
          <w:p w:rsidR="001C3F67" w:rsidRDefault="004631AE">
            <w:pPr>
              <w:keepNext/>
              <w:jc w:val="right"/>
              <w:rPr>
                <w:rFonts w:cs="Arial"/>
                <w:b/>
                <w:bCs/>
                <w:color w:val="000000"/>
                <w:sz w:val="20"/>
                <w:szCs w:val="20"/>
                <w:lang w:eastAsia="en-GB"/>
              </w:rPr>
            </w:pPr>
            <w:r>
              <w:rPr>
                <w:rFonts w:cs="Arial"/>
                <w:b/>
                <w:bCs/>
                <w:color w:val="000000"/>
                <w:sz w:val="20"/>
                <w:szCs w:val="20"/>
              </w:rPr>
              <w:t>9,011</w:t>
            </w:r>
          </w:p>
        </w:tc>
        <w:tc>
          <w:tcPr>
            <w:tcW w:w="816" w:type="dxa"/>
            <w:tcBorders>
              <w:top w:val="nil"/>
              <w:left w:val="single" w:sz="4" w:space="0" w:color="auto"/>
              <w:bottom w:val="single" w:sz="4" w:space="0" w:color="auto"/>
              <w:right w:val="nil"/>
            </w:tcBorders>
            <w:noWrap/>
            <w:vAlign w:val="bottom"/>
          </w:tcPr>
          <w:p w:rsidR="001C3F67" w:rsidRDefault="004631AE">
            <w:pPr>
              <w:keepNext/>
              <w:jc w:val="right"/>
              <w:rPr>
                <w:rFonts w:cs="Arial"/>
                <w:b/>
                <w:bCs/>
                <w:color w:val="FF0000"/>
                <w:sz w:val="20"/>
                <w:szCs w:val="20"/>
                <w:lang w:eastAsia="en-GB"/>
              </w:rPr>
            </w:pPr>
            <w:r>
              <w:rPr>
                <w:rFonts w:cs="Arial"/>
                <w:b/>
                <w:bCs/>
                <w:color w:val="FF0000"/>
                <w:sz w:val="20"/>
                <w:szCs w:val="20"/>
              </w:rPr>
              <w:t>-8%</w:t>
            </w:r>
          </w:p>
        </w:tc>
        <w:tc>
          <w:tcPr>
            <w:tcW w:w="816" w:type="dxa"/>
            <w:tcBorders>
              <w:top w:val="nil"/>
              <w:left w:val="nil"/>
              <w:bottom w:val="single" w:sz="4" w:space="0" w:color="auto"/>
              <w:right w:val="nil"/>
            </w:tcBorders>
            <w:noWrap/>
            <w:vAlign w:val="bottom"/>
          </w:tcPr>
          <w:p w:rsidR="001C3F67" w:rsidRDefault="004631AE">
            <w:pPr>
              <w:keepNext/>
              <w:jc w:val="right"/>
              <w:rPr>
                <w:rFonts w:cs="Arial"/>
                <w:b/>
                <w:bCs/>
                <w:color w:val="FF0000"/>
                <w:sz w:val="20"/>
                <w:szCs w:val="20"/>
                <w:lang w:eastAsia="en-GB"/>
              </w:rPr>
            </w:pPr>
            <w:r>
              <w:rPr>
                <w:rFonts w:cs="Arial"/>
                <w:b/>
                <w:bCs/>
                <w:color w:val="FF0000"/>
                <w:sz w:val="20"/>
                <w:szCs w:val="20"/>
              </w:rPr>
              <w:t>-9%</w:t>
            </w:r>
          </w:p>
        </w:tc>
        <w:tc>
          <w:tcPr>
            <w:tcW w:w="816" w:type="dxa"/>
            <w:tcBorders>
              <w:top w:val="nil"/>
              <w:left w:val="nil"/>
              <w:bottom w:val="single" w:sz="4" w:space="0" w:color="auto"/>
              <w:right w:val="nil"/>
            </w:tcBorders>
            <w:noWrap/>
            <w:vAlign w:val="bottom"/>
          </w:tcPr>
          <w:p w:rsidR="001C3F67" w:rsidRDefault="004631AE">
            <w:pPr>
              <w:keepNext/>
              <w:jc w:val="right"/>
              <w:rPr>
                <w:rFonts w:cs="Arial"/>
                <w:b/>
                <w:bCs/>
                <w:color w:val="FF0000"/>
                <w:sz w:val="20"/>
                <w:szCs w:val="20"/>
                <w:lang w:eastAsia="en-GB"/>
              </w:rPr>
            </w:pPr>
            <w:r>
              <w:rPr>
                <w:rFonts w:cs="Arial"/>
                <w:b/>
                <w:bCs/>
                <w:color w:val="FF0000"/>
                <w:sz w:val="20"/>
                <w:szCs w:val="20"/>
              </w:rPr>
              <w:t>-8%</w:t>
            </w:r>
          </w:p>
        </w:tc>
      </w:tr>
    </w:tbl>
    <w:p w:rsidR="004631AE" w:rsidRDefault="004631AE" w:rsidP="00737360">
      <w:pPr>
        <w:pStyle w:val="StylePara311ptNotItalic"/>
        <w:numPr>
          <w:ilvl w:val="0"/>
          <w:numId w:val="0"/>
        </w:numPr>
        <w:jc w:val="both"/>
      </w:pPr>
    </w:p>
    <w:p w:rsidR="001C3F67" w:rsidRDefault="004631AE">
      <w:pPr>
        <w:pStyle w:val="StylePara311ptNotItalic"/>
        <w:numPr>
          <w:ilvl w:val="2"/>
          <w:numId w:val="4"/>
        </w:numPr>
        <w:tabs>
          <w:tab w:val="num" w:pos="709"/>
        </w:tabs>
        <w:ind w:left="680"/>
        <w:jc w:val="both"/>
      </w:pPr>
      <w:r w:rsidRPr="00A93523">
        <w:t xml:space="preserve">Naturally, increasing tolls reduces </w:t>
      </w:r>
      <w:r>
        <w:t xml:space="preserve">patronage. However, the forecast sensitivity is quite small. In 2025, the 80% increase in toll results in falls in traffic on the </w:t>
      </w:r>
      <w:r w:rsidR="00C94842">
        <w:t>Dartford-Thurrock Crossing</w:t>
      </w:r>
      <w:r>
        <w:t xml:space="preserve"> and the new crossings by around 13% northbound and 16% southbound. This is an elasticity of around -0.18, and implies that higher tolls would be likely to generate higher revenues. Reductions are smaller still in 2041, due to rising GDP/capita and thus reduced perception of tolls, which are modelled to increase only </w:t>
      </w:r>
      <w:r w:rsidR="00537274">
        <w:t>in-line</w:t>
      </w:r>
      <w:r>
        <w:t xml:space="preserve"> with CPI, less than income growth.</w:t>
      </w:r>
    </w:p>
    <w:p w:rsidR="001C3F67" w:rsidRDefault="004631AE">
      <w:pPr>
        <w:pStyle w:val="StylePara311ptNotItalic"/>
        <w:numPr>
          <w:ilvl w:val="2"/>
          <w:numId w:val="4"/>
        </w:numPr>
        <w:tabs>
          <w:tab w:val="num" w:pos="709"/>
        </w:tabs>
        <w:ind w:left="680"/>
        <w:jc w:val="both"/>
      </w:pPr>
      <w:r>
        <w:t xml:space="preserve">Flow on the Blackwall Tunnel, unaffected by the </w:t>
      </w:r>
      <w:r w:rsidR="00111C37">
        <w:t>toll</w:t>
      </w:r>
      <w:r>
        <w:t xml:space="preserve"> increases, increases very slightly overall (some traffic re-routes to avoid the higher </w:t>
      </w:r>
      <w:r w:rsidR="00111C37">
        <w:t>toll</w:t>
      </w:r>
      <w:r>
        <w:t xml:space="preserve">), but is largely unchanged. Option B exhibits an additional effect, whereby the higher </w:t>
      </w:r>
      <w:r w:rsidR="00111C37">
        <w:t>toll</w:t>
      </w:r>
      <w:r>
        <w:t xml:space="preserve"> moves some traffic from the new crossing back to the </w:t>
      </w:r>
      <w:r w:rsidR="00C94842">
        <w:t>Dartford-Thurrock Crossing</w:t>
      </w:r>
      <w:r>
        <w:t xml:space="preserve">; this is likely to be due to relative congestion levels. The same effect is not observed for Option C.  </w:t>
      </w:r>
    </w:p>
    <w:p w:rsidR="001C3F67" w:rsidRDefault="007C3B17">
      <w:pPr>
        <w:pStyle w:val="StylePara311ptNotItalic"/>
        <w:numPr>
          <w:ilvl w:val="2"/>
          <w:numId w:val="4"/>
        </w:numPr>
        <w:tabs>
          <w:tab w:val="num" w:pos="709"/>
        </w:tabs>
        <w:ind w:left="680"/>
        <w:jc w:val="both"/>
      </w:pPr>
      <w:fldSimple w:instr=" REF _Ref334512070 \h  \* MERGEFORMAT ">
        <w:r w:rsidR="001A4385" w:rsidRPr="001A4385">
          <w:rPr>
            <w:szCs w:val="20"/>
          </w:rPr>
          <w:t>Figure 5.1</w:t>
        </w:r>
      </w:fldSimple>
      <w:r w:rsidR="004631AE" w:rsidRPr="00A93523">
        <w:t xml:space="preserve">, </w:t>
      </w:r>
      <w:fldSimple w:instr=" REF _Ref334512072 \h  \* MERGEFORMAT ">
        <w:r w:rsidR="001A4385" w:rsidRPr="001A4385">
          <w:rPr>
            <w:szCs w:val="20"/>
          </w:rPr>
          <w:t>Figure 5.2</w:t>
        </w:r>
      </w:fldSimple>
      <w:r w:rsidR="004631AE" w:rsidRPr="00A93523">
        <w:t xml:space="preserve"> and </w:t>
      </w:r>
      <w:fldSimple w:instr=" REF _Ref334512073 \h  \* MERGEFORMAT ">
        <w:r w:rsidR="001A4385" w:rsidRPr="001A4385">
          <w:rPr>
            <w:szCs w:val="20"/>
          </w:rPr>
          <w:t>Figure 5.3</w:t>
        </w:r>
      </w:fldSimple>
      <w:r w:rsidR="004631AE" w:rsidRPr="00A93523">
        <w:t xml:space="preserve"> show the forecast change in actual flows (in </w:t>
      </w:r>
      <w:r w:rsidR="004631AE">
        <w:t>Passenger Car Units</w:t>
      </w:r>
      <w:r w:rsidR="004631AE">
        <w:rPr>
          <w:rStyle w:val="FootnoteReference"/>
        </w:rPr>
        <w:footnoteReference w:id="8"/>
      </w:r>
      <w:r w:rsidR="004631AE" w:rsidRPr="00A93523">
        <w:t xml:space="preserve">) with the higher </w:t>
      </w:r>
      <w:r w:rsidR="00111C37">
        <w:t>toll</w:t>
      </w:r>
      <w:r w:rsidR="004631AE" w:rsidRPr="00A93523">
        <w:t xml:space="preserve"> assumptions for Option A, Option B and Option C respectively. Each of these plots is for the AM </w:t>
      </w:r>
      <w:r w:rsidR="00C94842">
        <w:t>p</w:t>
      </w:r>
      <w:r w:rsidR="004631AE" w:rsidRPr="00A93523">
        <w:t xml:space="preserve">eak hour (08:00 – 09:00), with green indicating an increase in forecast actual flow with the higher </w:t>
      </w:r>
      <w:r w:rsidR="00111C37">
        <w:t>toll</w:t>
      </w:r>
      <w:r w:rsidR="004631AE" w:rsidRPr="00A93523">
        <w:t xml:space="preserve"> assumptions, and red indicating a reduction in the forecast actual flow.</w:t>
      </w:r>
    </w:p>
    <w:p w:rsidR="004631AE" w:rsidRPr="00B11A87" w:rsidRDefault="004631AE" w:rsidP="00BA3C33">
      <w:pPr>
        <w:pStyle w:val="Caption"/>
        <w:keepNext/>
        <w:spacing w:after="120"/>
        <w:ind w:left="113" w:firstLine="567"/>
        <w:rPr>
          <w:b/>
          <w:sz w:val="20"/>
          <w:szCs w:val="20"/>
        </w:rPr>
      </w:pPr>
      <w:bookmarkStart w:id="172" w:name="_Ref334512070"/>
      <w:bookmarkStart w:id="173" w:name="_Toc341688018"/>
      <w:proofErr w:type="gramStart"/>
      <w:r w:rsidRPr="00AF53DC">
        <w:rPr>
          <w:b/>
          <w:sz w:val="20"/>
          <w:szCs w:val="20"/>
        </w:rPr>
        <w:t>Figure</w:t>
      </w:r>
      <w:r>
        <w:rPr>
          <w:b/>
          <w:sz w:val="20"/>
          <w:szCs w:val="20"/>
        </w:rPr>
        <w:t xml:space="preserve"> 5</w:t>
      </w:r>
      <w:r w:rsidRPr="00AF53DC">
        <w:rPr>
          <w:b/>
          <w:sz w:val="20"/>
          <w:szCs w:val="20"/>
        </w:rPr>
        <w:t>.</w:t>
      </w:r>
      <w:proofErr w:type="gramEnd"/>
      <w:r w:rsidR="007C3B17">
        <w:rPr>
          <w:b/>
          <w:sz w:val="20"/>
          <w:szCs w:val="20"/>
        </w:rPr>
        <w:fldChar w:fldCharType="begin"/>
      </w:r>
      <w:r>
        <w:rPr>
          <w:b/>
          <w:sz w:val="20"/>
          <w:szCs w:val="20"/>
        </w:rPr>
        <w:instrText xml:space="preserve"> SEQ Figure \* ARABIC \r1 </w:instrText>
      </w:r>
      <w:r w:rsidR="007C3B17">
        <w:rPr>
          <w:b/>
          <w:sz w:val="20"/>
          <w:szCs w:val="20"/>
        </w:rPr>
        <w:fldChar w:fldCharType="separate"/>
      </w:r>
      <w:r w:rsidR="001A4385">
        <w:rPr>
          <w:b/>
          <w:noProof/>
          <w:sz w:val="20"/>
          <w:szCs w:val="20"/>
        </w:rPr>
        <w:t>1</w:t>
      </w:r>
      <w:r w:rsidR="007C3B17">
        <w:rPr>
          <w:b/>
          <w:sz w:val="20"/>
          <w:szCs w:val="20"/>
        </w:rPr>
        <w:fldChar w:fldCharType="end"/>
      </w:r>
      <w:bookmarkEnd w:id="172"/>
      <w:r w:rsidRPr="00AF53DC">
        <w:rPr>
          <w:b/>
          <w:sz w:val="20"/>
          <w:szCs w:val="20"/>
        </w:rPr>
        <w:t xml:space="preserve">: </w:t>
      </w:r>
      <w:proofErr w:type="gramStart"/>
      <w:r>
        <w:rPr>
          <w:b/>
          <w:sz w:val="20"/>
          <w:szCs w:val="20"/>
        </w:rPr>
        <w:t>AM</w:t>
      </w:r>
      <w:proofErr w:type="gramEnd"/>
      <w:r>
        <w:rPr>
          <w:b/>
          <w:sz w:val="20"/>
          <w:szCs w:val="20"/>
        </w:rPr>
        <w:t xml:space="preserve"> Peak Forecast Flow Change with Increased </w:t>
      </w:r>
      <w:r w:rsidR="00111C37">
        <w:rPr>
          <w:b/>
          <w:sz w:val="20"/>
          <w:szCs w:val="20"/>
        </w:rPr>
        <w:t>Toll</w:t>
      </w:r>
      <w:r>
        <w:rPr>
          <w:b/>
          <w:sz w:val="20"/>
          <w:szCs w:val="20"/>
        </w:rPr>
        <w:t xml:space="preserve"> Assumptions – Option A</w:t>
      </w:r>
      <w:bookmarkEnd w:id="173"/>
    </w:p>
    <w:p w:rsidR="004631AE" w:rsidRPr="00BA3C33" w:rsidRDefault="003A28BC" w:rsidP="00BA3C33">
      <w:pPr>
        <w:pStyle w:val="Body"/>
        <w:ind w:left="709"/>
        <w:rPr>
          <w:rFonts w:cs="Arial"/>
        </w:rPr>
      </w:pPr>
      <w:r>
        <w:rPr>
          <w:rFonts w:cs="Arial"/>
          <w:noProof/>
          <w:lang w:val="en-US"/>
        </w:rPr>
        <w:drawing>
          <wp:inline distT="0" distB="0" distL="0" distR="0">
            <wp:extent cx="4082415" cy="3211195"/>
            <wp:effectExtent l="19050" t="19050" r="13335" b="27305"/>
            <wp:docPr id="18" name="Picture 11" descr="2041 OptA HighToll - OptA AM (No An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41 OptA HighToll - OptA AM (No Annot)"/>
                    <pic:cNvPicPr>
                      <a:picLocks noChangeAspect="1" noChangeArrowheads="1"/>
                    </pic:cNvPicPr>
                  </pic:nvPicPr>
                  <pic:blipFill>
                    <a:blip r:embed="rId50" cstate="print"/>
                    <a:srcRect/>
                    <a:stretch>
                      <a:fillRect/>
                    </a:stretch>
                  </pic:blipFill>
                  <pic:spPr bwMode="auto">
                    <a:xfrm>
                      <a:off x="0" y="0"/>
                      <a:ext cx="4082415" cy="3211195"/>
                    </a:xfrm>
                    <a:prstGeom prst="rect">
                      <a:avLst/>
                    </a:prstGeom>
                    <a:noFill/>
                    <a:ln w="12700" cmpd="sng">
                      <a:solidFill>
                        <a:srgbClr val="000000"/>
                      </a:solidFill>
                      <a:miter lim="800000"/>
                      <a:headEnd/>
                      <a:tailEnd/>
                    </a:ln>
                    <a:effectLst/>
                  </pic:spPr>
                </pic:pic>
              </a:graphicData>
            </a:graphic>
          </wp:inline>
        </w:drawing>
      </w:r>
    </w:p>
    <w:p w:rsidR="004631AE" w:rsidRDefault="004631AE" w:rsidP="00363F70">
      <w:pPr>
        <w:pStyle w:val="StylePara311ptNotItalic"/>
        <w:numPr>
          <w:ilvl w:val="0"/>
          <w:numId w:val="0"/>
        </w:numPr>
        <w:ind w:left="1247" w:hanging="680"/>
      </w:pPr>
    </w:p>
    <w:p w:rsidR="004631AE" w:rsidRPr="00B11A87" w:rsidRDefault="004631AE" w:rsidP="00BA3C33">
      <w:pPr>
        <w:pStyle w:val="Caption"/>
        <w:keepNext/>
        <w:spacing w:after="120"/>
        <w:ind w:left="113" w:firstLine="567"/>
        <w:rPr>
          <w:b/>
          <w:sz w:val="20"/>
          <w:szCs w:val="20"/>
        </w:rPr>
      </w:pPr>
      <w:bookmarkStart w:id="174" w:name="_Ref334512072"/>
      <w:bookmarkStart w:id="175" w:name="_Toc341688019"/>
      <w:proofErr w:type="gramStart"/>
      <w:r w:rsidRPr="00AF53DC">
        <w:rPr>
          <w:b/>
          <w:sz w:val="20"/>
          <w:szCs w:val="20"/>
        </w:rPr>
        <w:lastRenderedPageBreak/>
        <w:t>Figure</w:t>
      </w:r>
      <w:r>
        <w:rPr>
          <w:b/>
          <w:sz w:val="20"/>
          <w:szCs w:val="20"/>
        </w:rPr>
        <w:t xml:space="preserve"> 5</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w:t>
      </w:r>
      <w:r w:rsidR="007C3B17">
        <w:rPr>
          <w:b/>
          <w:sz w:val="20"/>
          <w:szCs w:val="20"/>
        </w:rPr>
        <w:fldChar w:fldCharType="end"/>
      </w:r>
      <w:bookmarkEnd w:id="174"/>
      <w:r w:rsidRPr="00AF53DC">
        <w:rPr>
          <w:b/>
          <w:sz w:val="20"/>
          <w:szCs w:val="20"/>
        </w:rPr>
        <w:t xml:space="preserve">: </w:t>
      </w:r>
      <w:proofErr w:type="gramStart"/>
      <w:r>
        <w:rPr>
          <w:b/>
          <w:sz w:val="20"/>
          <w:szCs w:val="20"/>
        </w:rPr>
        <w:t>AM</w:t>
      </w:r>
      <w:proofErr w:type="gramEnd"/>
      <w:r>
        <w:rPr>
          <w:b/>
          <w:sz w:val="20"/>
          <w:szCs w:val="20"/>
        </w:rPr>
        <w:t xml:space="preserve"> Peak Forecast Flow Change with Increased </w:t>
      </w:r>
      <w:r w:rsidR="00111C37">
        <w:rPr>
          <w:b/>
          <w:sz w:val="20"/>
          <w:szCs w:val="20"/>
        </w:rPr>
        <w:t>Toll</w:t>
      </w:r>
      <w:r>
        <w:rPr>
          <w:b/>
          <w:sz w:val="20"/>
          <w:szCs w:val="20"/>
        </w:rPr>
        <w:t xml:space="preserve"> Assumptions – Option B</w:t>
      </w:r>
      <w:bookmarkEnd w:id="175"/>
    </w:p>
    <w:p w:rsidR="004631AE" w:rsidRPr="00BA3C33" w:rsidRDefault="003A28BC" w:rsidP="00BA3C33">
      <w:pPr>
        <w:pStyle w:val="Body"/>
        <w:ind w:left="709"/>
        <w:rPr>
          <w:rFonts w:cs="Arial"/>
        </w:rPr>
      </w:pPr>
      <w:r>
        <w:rPr>
          <w:rFonts w:cs="Arial"/>
          <w:noProof/>
          <w:lang w:val="en-US"/>
        </w:rPr>
        <w:drawing>
          <wp:inline distT="0" distB="0" distL="0" distR="0">
            <wp:extent cx="4082415" cy="3211195"/>
            <wp:effectExtent l="19050" t="19050" r="13335" b="27305"/>
            <wp:docPr id="19" name="Picture 12" descr="2041 OptB HighToll - OptB AM (No An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041 OptB HighToll - OptB AM (No Annot)"/>
                    <pic:cNvPicPr>
                      <a:picLocks noChangeAspect="1" noChangeArrowheads="1"/>
                    </pic:cNvPicPr>
                  </pic:nvPicPr>
                  <pic:blipFill>
                    <a:blip r:embed="rId51" cstate="print"/>
                    <a:srcRect/>
                    <a:stretch>
                      <a:fillRect/>
                    </a:stretch>
                  </pic:blipFill>
                  <pic:spPr bwMode="auto">
                    <a:xfrm>
                      <a:off x="0" y="0"/>
                      <a:ext cx="4082415" cy="3211195"/>
                    </a:xfrm>
                    <a:prstGeom prst="rect">
                      <a:avLst/>
                    </a:prstGeom>
                    <a:noFill/>
                    <a:ln w="12700" cmpd="sng">
                      <a:solidFill>
                        <a:srgbClr val="000000"/>
                      </a:solidFill>
                      <a:miter lim="800000"/>
                      <a:headEnd/>
                      <a:tailEnd/>
                    </a:ln>
                    <a:effectLst/>
                  </pic:spPr>
                </pic:pic>
              </a:graphicData>
            </a:graphic>
          </wp:inline>
        </w:drawing>
      </w:r>
    </w:p>
    <w:p w:rsidR="004631AE" w:rsidRDefault="004631AE" w:rsidP="00BA3C33">
      <w:pPr>
        <w:pStyle w:val="StylePara311ptNotItalic"/>
        <w:numPr>
          <w:ilvl w:val="0"/>
          <w:numId w:val="0"/>
        </w:numPr>
        <w:ind w:left="1247" w:hanging="680"/>
      </w:pPr>
    </w:p>
    <w:p w:rsidR="004631AE" w:rsidRPr="00B11A87" w:rsidRDefault="004631AE" w:rsidP="00BA3C33">
      <w:pPr>
        <w:pStyle w:val="Caption"/>
        <w:keepNext/>
        <w:spacing w:after="120"/>
        <w:ind w:left="113" w:firstLine="567"/>
        <w:rPr>
          <w:b/>
          <w:sz w:val="20"/>
          <w:szCs w:val="20"/>
        </w:rPr>
      </w:pPr>
      <w:bookmarkStart w:id="176" w:name="_Ref334512073"/>
      <w:bookmarkStart w:id="177" w:name="_Toc341688020"/>
      <w:proofErr w:type="gramStart"/>
      <w:r w:rsidRPr="00AF53DC">
        <w:rPr>
          <w:b/>
          <w:sz w:val="20"/>
          <w:szCs w:val="20"/>
        </w:rPr>
        <w:t>Figure</w:t>
      </w:r>
      <w:r>
        <w:rPr>
          <w:b/>
          <w:sz w:val="20"/>
          <w:szCs w:val="20"/>
        </w:rPr>
        <w:t xml:space="preserve"> 5</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3</w:t>
      </w:r>
      <w:r w:rsidR="007C3B17">
        <w:rPr>
          <w:b/>
          <w:sz w:val="20"/>
          <w:szCs w:val="20"/>
        </w:rPr>
        <w:fldChar w:fldCharType="end"/>
      </w:r>
      <w:bookmarkEnd w:id="176"/>
      <w:r w:rsidRPr="00AF53DC">
        <w:rPr>
          <w:b/>
          <w:sz w:val="20"/>
          <w:szCs w:val="20"/>
        </w:rPr>
        <w:t xml:space="preserve">: </w:t>
      </w:r>
      <w:proofErr w:type="gramStart"/>
      <w:r>
        <w:rPr>
          <w:b/>
          <w:sz w:val="20"/>
          <w:szCs w:val="20"/>
        </w:rPr>
        <w:t>AM</w:t>
      </w:r>
      <w:proofErr w:type="gramEnd"/>
      <w:r>
        <w:rPr>
          <w:b/>
          <w:sz w:val="20"/>
          <w:szCs w:val="20"/>
        </w:rPr>
        <w:t xml:space="preserve"> Peak Forecast Flow Change with Increased </w:t>
      </w:r>
      <w:r w:rsidR="00111C37">
        <w:rPr>
          <w:b/>
          <w:sz w:val="20"/>
          <w:szCs w:val="20"/>
        </w:rPr>
        <w:t>Toll</w:t>
      </w:r>
      <w:r>
        <w:rPr>
          <w:b/>
          <w:sz w:val="20"/>
          <w:szCs w:val="20"/>
        </w:rPr>
        <w:t xml:space="preserve"> Assumptions – Option C</w:t>
      </w:r>
      <w:bookmarkEnd w:id="177"/>
    </w:p>
    <w:p w:rsidR="004631AE" w:rsidRPr="00BA3C33" w:rsidRDefault="003A28BC" w:rsidP="00BA3C33">
      <w:pPr>
        <w:pStyle w:val="Body"/>
        <w:ind w:left="709"/>
        <w:rPr>
          <w:rFonts w:cs="Arial"/>
        </w:rPr>
      </w:pPr>
      <w:r>
        <w:rPr>
          <w:rFonts w:cs="Arial"/>
          <w:noProof/>
          <w:lang w:val="en-US"/>
        </w:rPr>
        <w:drawing>
          <wp:inline distT="0" distB="0" distL="0" distR="0">
            <wp:extent cx="4082415" cy="3211195"/>
            <wp:effectExtent l="19050" t="19050" r="13335" b="27305"/>
            <wp:docPr id="20" name="Picture 13" descr="2041 OptC HighToll - OptC AM (No An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41 OptC HighToll - OptC AM (No Annot)"/>
                    <pic:cNvPicPr>
                      <a:picLocks noChangeAspect="1" noChangeArrowheads="1"/>
                    </pic:cNvPicPr>
                  </pic:nvPicPr>
                  <pic:blipFill>
                    <a:blip r:embed="rId52" cstate="print"/>
                    <a:srcRect/>
                    <a:stretch>
                      <a:fillRect/>
                    </a:stretch>
                  </pic:blipFill>
                  <pic:spPr bwMode="auto">
                    <a:xfrm>
                      <a:off x="0" y="0"/>
                      <a:ext cx="4082415" cy="3211195"/>
                    </a:xfrm>
                    <a:prstGeom prst="rect">
                      <a:avLst/>
                    </a:prstGeom>
                    <a:noFill/>
                    <a:ln w="12700" cmpd="sng">
                      <a:solidFill>
                        <a:srgbClr val="000000"/>
                      </a:solidFill>
                      <a:miter lim="800000"/>
                      <a:headEnd/>
                      <a:tailEnd/>
                    </a:ln>
                    <a:effectLst/>
                  </pic:spPr>
                </pic:pic>
              </a:graphicData>
            </a:graphic>
          </wp:inline>
        </w:drawing>
      </w:r>
    </w:p>
    <w:p w:rsidR="004631AE" w:rsidRDefault="004631AE" w:rsidP="00BA3C33">
      <w:pPr>
        <w:pStyle w:val="StylePara311ptNotItalic"/>
        <w:numPr>
          <w:ilvl w:val="0"/>
          <w:numId w:val="0"/>
        </w:numPr>
        <w:ind w:left="1247" w:hanging="680"/>
      </w:pPr>
    </w:p>
    <w:p w:rsidR="001C3F67" w:rsidRDefault="004631AE">
      <w:pPr>
        <w:pStyle w:val="StylePara311ptNotItalic"/>
        <w:numPr>
          <w:ilvl w:val="2"/>
          <w:numId w:val="4"/>
        </w:numPr>
        <w:tabs>
          <w:tab w:val="num" w:pos="709"/>
        </w:tabs>
        <w:ind w:left="680"/>
        <w:jc w:val="both"/>
      </w:pPr>
      <w:r>
        <w:t xml:space="preserve">All three of these figures show the forecast reduction in actual flows on the existing </w:t>
      </w:r>
      <w:r w:rsidR="00C94842">
        <w:t>Dartford-Thurrock Crossing</w:t>
      </w:r>
      <w:r>
        <w:t xml:space="preserve"> and the proposed options. As noted previously, this forecast reduction in flow is greater for southbound traffic than for northbound traffic at the existing crossing due to the capacity restraints northbound, particularly in Option B and Option C.</w:t>
      </w:r>
      <w:r w:rsidDel="00A05AFA">
        <w:t xml:space="preserve"> </w:t>
      </w:r>
      <w:bookmarkStart w:id="178" w:name="_Toc337791159"/>
      <w:bookmarkEnd w:id="178"/>
    </w:p>
    <w:p w:rsidR="004631AE" w:rsidRDefault="004631AE" w:rsidP="00363F70">
      <w:pPr>
        <w:pStyle w:val="StylePara311ptNotItalic"/>
        <w:numPr>
          <w:ilvl w:val="0"/>
          <w:numId w:val="0"/>
        </w:numPr>
        <w:ind w:left="1247" w:hanging="680"/>
      </w:pPr>
    </w:p>
    <w:p w:rsidR="001C3F67" w:rsidRDefault="004631AE">
      <w:pPr>
        <w:pStyle w:val="Hdg2"/>
        <w:numPr>
          <w:ilvl w:val="1"/>
          <w:numId w:val="4"/>
        </w:numPr>
        <w:tabs>
          <w:tab w:val="left" w:pos="1276"/>
        </w:tabs>
      </w:pPr>
      <w:bookmarkStart w:id="179" w:name="_Ref334511141"/>
      <w:bookmarkStart w:id="180" w:name="_Ref334514400"/>
      <w:bookmarkStart w:id="181" w:name="_Toc341687959"/>
      <w:bookmarkStart w:id="182" w:name="_Ref334511139"/>
      <w:r w:rsidRPr="003F5F48">
        <w:t>Silvertown Crossing</w:t>
      </w:r>
      <w:bookmarkEnd w:id="179"/>
      <w:bookmarkEnd w:id="180"/>
      <w:bookmarkEnd w:id="181"/>
    </w:p>
    <w:p w:rsidR="001C3F67" w:rsidRDefault="004631AE">
      <w:pPr>
        <w:pStyle w:val="StylePara311ptNotItalic"/>
        <w:numPr>
          <w:ilvl w:val="2"/>
          <w:numId w:val="4"/>
        </w:numPr>
        <w:tabs>
          <w:tab w:val="num" w:pos="709"/>
        </w:tabs>
        <w:ind w:left="680"/>
        <w:jc w:val="both"/>
      </w:pPr>
      <w:r>
        <w:t xml:space="preserve">This sensitivity tests aims at looking at the impact of the proposed Silvertown Crossing on the </w:t>
      </w:r>
      <w:r w:rsidR="00C94842">
        <w:t>Dartford-Thurrock Crossing</w:t>
      </w:r>
      <w:r>
        <w:t xml:space="preserve">, to assess if this proposed scheme is likely to impact on the forecast flows for the existing, and any potential new crossings. This sensitivity test has run a 2041 Without New Crossing scenario with the inclusion of the proposed Silvertown Crossing to assess </w:t>
      </w:r>
      <w:r w:rsidR="00C94842">
        <w:t xml:space="preserve">its </w:t>
      </w:r>
      <w:r>
        <w:t>impact in this scenario.</w:t>
      </w:r>
    </w:p>
    <w:p w:rsidR="001C3F67" w:rsidRDefault="004631AE">
      <w:pPr>
        <w:pStyle w:val="StylePara311ptNotItalic"/>
        <w:numPr>
          <w:ilvl w:val="2"/>
          <w:numId w:val="4"/>
        </w:numPr>
        <w:tabs>
          <w:tab w:val="num" w:pos="709"/>
        </w:tabs>
        <w:ind w:left="680"/>
        <w:jc w:val="both"/>
      </w:pPr>
      <w:r>
        <w:lastRenderedPageBreak/>
        <w:t xml:space="preserve">The proposed Silvertown Crossing links the A1020 Silvertown Way to the existing Blackwall Tunnel on the south side of the river. It has been assumed in this study that this new crossing, </w:t>
      </w:r>
      <w:r w:rsidRPr="0026286C">
        <w:rPr>
          <w:i/>
        </w:rPr>
        <w:t>and</w:t>
      </w:r>
      <w:r>
        <w:t xml:space="preserve"> the existing Blackwall Tunnel, will become </w:t>
      </w:r>
      <w:r w:rsidR="00111C37">
        <w:t>toll</w:t>
      </w:r>
      <w:r>
        <w:t>ed with the inclusion of the new Silvertown Crossing.</w:t>
      </w:r>
    </w:p>
    <w:p w:rsidR="001C3F67" w:rsidRDefault="004631AE">
      <w:pPr>
        <w:pStyle w:val="StylePara311ptNotItalic"/>
        <w:numPr>
          <w:ilvl w:val="2"/>
          <w:numId w:val="4"/>
        </w:numPr>
        <w:tabs>
          <w:tab w:val="num" w:pos="709"/>
        </w:tabs>
        <w:ind w:left="680"/>
        <w:jc w:val="both"/>
      </w:pPr>
      <w:r>
        <w:t xml:space="preserve">For the purposes of this testing, these </w:t>
      </w:r>
      <w:r w:rsidR="00111C37">
        <w:t>toll</w:t>
      </w:r>
      <w:r>
        <w:t xml:space="preserve">s have been assumed to be the same as those assumed for the </w:t>
      </w:r>
      <w:r w:rsidR="00C94842">
        <w:t>Dartford-Thurrock Crossing</w:t>
      </w:r>
      <w:r>
        <w:t xml:space="preserve"> and the proposed scheme options. This includes the assumptions on a discount scheme, such as the DART-Tag, and that this discount and the uptake of the scheme are the same as that assumed for the </w:t>
      </w:r>
      <w:r w:rsidR="00C94842">
        <w:t>Dartford-Thurrock Crossing</w:t>
      </w:r>
      <w:r>
        <w:t>.</w:t>
      </w:r>
    </w:p>
    <w:p w:rsidR="00FE32B2" w:rsidRDefault="004631AE">
      <w:pPr>
        <w:pStyle w:val="StylePara311ptNotItalic"/>
        <w:numPr>
          <w:ilvl w:val="2"/>
          <w:numId w:val="4"/>
        </w:numPr>
        <w:tabs>
          <w:tab w:val="num" w:pos="709"/>
        </w:tabs>
        <w:ind w:left="680"/>
        <w:jc w:val="both"/>
      </w:pPr>
      <w:r>
        <w:t xml:space="preserve">Forecast flows on the Thames </w:t>
      </w:r>
      <w:r w:rsidR="00C94842">
        <w:t>c</w:t>
      </w:r>
      <w:r>
        <w:t xml:space="preserve">rossings are shown below. It should be noted that, due to the introduction of </w:t>
      </w:r>
      <w:r w:rsidR="00D47FFB">
        <w:t>charging</w:t>
      </w:r>
      <w:r>
        <w:t xml:space="preserve"> on the Blackwall Tunnel, the scheme actually reduces overall Thames </w:t>
      </w:r>
      <w:r w:rsidR="00C94842">
        <w:t>c</w:t>
      </w:r>
      <w:r>
        <w:t xml:space="preserve">rossing traffic despite the addition of new capacity. The main effect of the scheme is to suppress traffic using the Blackwall and/or Silvertown crossings by around 17%; this is quite comparable with the effect of increasing the </w:t>
      </w:r>
      <w:r w:rsidR="00111C37">
        <w:t>toll</w:t>
      </w:r>
      <w:r>
        <w:t xml:space="preserve"> on the </w:t>
      </w:r>
      <w:r w:rsidR="00C94842">
        <w:t>Dartford-Thurrock Crossing</w:t>
      </w:r>
      <w:r>
        <w:t xml:space="preserve"> by 80% as discussed in Section </w:t>
      </w:r>
      <w:r w:rsidR="007C3B17">
        <w:fldChar w:fldCharType="begin"/>
      </w:r>
      <w:r>
        <w:instrText xml:space="preserve"> REF _Ref334511136 \r \h </w:instrText>
      </w:r>
      <w:r w:rsidR="007C3B17">
        <w:fldChar w:fldCharType="separate"/>
      </w:r>
      <w:r w:rsidR="001A4385">
        <w:t>5.2</w:t>
      </w:r>
      <w:r w:rsidR="007C3B17">
        <w:fldChar w:fldCharType="end"/>
      </w:r>
      <w:r>
        <w:t>.</w:t>
      </w:r>
    </w:p>
    <w:p w:rsidR="00707E5E" w:rsidRDefault="004631AE">
      <w:pPr>
        <w:pStyle w:val="StylePara311ptNotItalic"/>
        <w:numPr>
          <w:ilvl w:val="2"/>
          <w:numId w:val="4"/>
        </w:numPr>
        <w:tabs>
          <w:tab w:val="num" w:pos="709"/>
        </w:tabs>
        <w:ind w:left="680"/>
        <w:jc w:val="both"/>
      </w:pPr>
      <w:r>
        <w:t xml:space="preserve">Silvertown Crossing itself is not heavily used in the model, but as </w:t>
      </w:r>
      <w:r w:rsidR="00D47FFB">
        <w:t xml:space="preserve">the </w:t>
      </w:r>
      <w:r>
        <w:t xml:space="preserve">LTCM is a strategic model, it should not be relied upon to allocate travellers between two routes so close to one another; the total Blackwall/Silvertown </w:t>
      </w:r>
      <w:r w:rsidR="00C94842">
        <w:t xml:space="preserve">Crossing </w:t>
      </w:r>
      <w:r>
        <w:t>traffic is a more robust forecast.</w:t>
      </w:r>
    </w:p>
    <w:p w:rsidR="00707E5E" w:rsidRDefault="004631AE">
      <w:pPr>
        <w:pStyle w:val="StylePara311ptNotItalic"/>
        <w:numPr>
          <w:ilvl w:val="2"/>
          <w:numId w:val="4"/>
        </w:numPr>
        <w:tabs>
          <w:tab w:val="num" w:pos="709"/>
        </w:tabs>
        <w:ind w:left="680"/>
        <w:jc w:val="both"/>
      </w:pPr>
      <w:r>
        <w:t xml:space="preserve">The scheme overall </w:t>
      </w:r>
      <w:r w:rsidR="005F5879">
        <w:t xml:space="preserve">is forecast to </w:t>
      </w:r>
      <w:r>
        <w:t xml:space="preserve">essentially have no effect on the traffic using the </w:t>
      </w:r>
      <w:r w:rsidR="00C94842">
        <w:t>Dartford-Thurrock Crossing</w:t>
      </w:r>
      <w:r>
        <w:t xml:space="preserve">, with 32 fewer vehicles northbound and 5 more southbound. </w:t>
      </w:r>
    </w:p>
    <w:p w:rsidR="004631AE" w:rsidRPr="00B11A87" w:rsidRDefault="004631AE" w:rsidP="00D15849">
      <w:pPr>
        <w:pStyle w:val="Caption"/>
        <w:keepNext/>
        <w:spacing w:after="120"/>
        <w:ind w:left="709"/>
        <w:rPr>
          <w:b/>
          <w:sz w:val="20"/>
          <w:szCs w:val="20"/>
        </w:rPr>
      </w:pPr>
      <w:bookmarkStart w:id="183" w:name="_Toc341687996"/>
      <w:proofErr w:type="gramStart"/>
      <w:r>
        <w:rPr>
          <w:b/>
          <w:sz w:val="20"/>
          <w:szCs w:val="20"/>
        </w:rPr>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3</w:t>
      </w:r>
      <w:r w:rsidR="007C3B17">
        <w:rPr>
          <w:b/>
          <w:sz w:val="20"/>
          <w:szCs w:val="20"/>
        </w:rPr>
        <w:fldChar w:fldCharType="end"/>
      </w:r>
      <w:r w:rsidRPr="00AF53DC">
        <w:rPr>
          <w:b/>
          <w:sz w:val="20"/>
          <w:szCs w:val="20"/>
        </w:rPr>
        <w:t xml:space="preserve">: </w:t>
      </w:r>
      <w:r>
        <w:rPr>
          <w:b/>
          <w:sz w:val="20"/>
          <w:szCs w:val="20"/>
        </w:rPr>
        <w:t>Forecast Flows With and Without Silvertown Crossing, Average Hour</w:t>
      </w:r>
      <w:r w:rsidR="003C6546">
        <w:rPr>
          <w:b/>
          <w:sz w:val="20"/>
          <w:szCs w:val="20"/>
        </w:rPr>
        <w:t>,</w:t>
      </w:r>
      <w:r>
        <w:rPr>
          <w:b/>
          <w:sz w:val="20"/>
          <w:szCs w:val="20"/>
        </w:rPr>
        <w:t xml:space="preserve"> </w:t>
      </w:r>
      <w:r w:rsidR="00D25398">
        <w:rPr>
          <w:b/>
          <w:sz w:val="20"/>
          <w:szCs w:val="20"/>
        </w:rPr>
        <w:t>0700-1900</w:t>
      </w:r>
      <w:bookmarkEnd w:id="183"/>
    </w:p>
    <w:tbl>
      <w:tblPr>
        <w:tblW w:w="6939" w:type="dxa"/>
        <w:tblInd w:w="790" w:type="dxa"/>
        <w:tblLook w:val="00A0"/>
      </w:tblPr>
      <w:tblGrid>
        <w:gridCol w:w="960"/>
        <w:gridCol w:w="2751"/>
        <w:gridCol w:w="828"/>
        <w:gridCol w:w="1339"/>
        <w:gridCol w:w="1061"/>
      </w:tblGrid>
      <w:tr w:rsidR="004631AE" w:rsidRPr="0026286C" w:rsidTr="00C94842">
        <w:trPr>
          <w:trHeight w:val="255"/>
        </w:trPr>
        <w:tc>
          <w:tcPr>
            <w:tcW w:w="960" w:type="dxa"/>
            <w:tcBorders>
              <w:top w:val="single" w:sz="4" w:space="0" w:color="auto"/>
              <w:left w:val="nil"/>
              <w:bottom w:val="single" w:sz="4" w:space="0" w:color="auto"/>
              <w:right w:val="single" w:sz="4" w:space="0" w:color="auto"/>
            </w:tcBorders>
            <w:noWrap/>
            <w:vAlign w:val="bottom"/>
          </w:tcPr>
          <w:p w:rsidR="004631AE" w:rsidRDefault="004631AE">
            <w:pPr>
              <w:tabs>
                <w:tab w:val="left" w:pos="567"/>
              </w:tabs>
              <w:rPr>
                <w:rFonts w:cs="Arial"/>
                <w:b/>
                <w:bCs/>
                <w:color w:val="000000"/>
                <w:kern w:val="28"/>
                <w:sz w:val="20"/>
                <w:szCs w:val="20"/>
                <w:lang w:eastAsia="en-GB"/>
              </w:rPr>
            </w:pPr>
          </w:p>
        </w:tc>
        <w:tc>
          <w:tcPr>
            <w:tcW w:w="2751" w:type="dxa"/>
            <w:tcBorders>
              <w:top w:val="single" w:sz="4" w:space="0" w:color="auto"/>
              <w:left w:val="nil"/>
              <w:bottom w:val="single" w:sz="4" w:space="0" w:color="auto"/>
              <w:right w:val="nil"/>
            </w:tcBorders>
            <w:noWrap/>
            <w:vAlign w:val="bottom"/>
          </w:tcPr>
          <w:p w:rsidR="004631AE" w:rsidRDefault="004631AE">
            <w:pPr>
              <w:tabs>
                <w:tab w:val="left" w:pos="567"/>
              </w:tabs>
              <w:rPr>
                <w:rFonts w:cs="Arial"/>
                <w:color w:val="000000"/>
                <w:sz w:val="20"/>
                <w:szCs w:val="20"/>
                <w:lang w:eastAsia="en-GB"/>
              </w:rPr>
            </w:pPr>
            <w:r w:rsidRPr="0026286C">
              <w:rPr>
                <w:rFonts w:cs="Arial"/>
                <w:color w:val="000000"/>
                <w:sz w:val="20"/>
                <w:szCs w:val="20"/>
                <w:lang w:eastAsia="en-GB"/>
              </w:rPr>
              <w:t> </w:t>
            </w:r>
          </w:p>
        </w:tc>
        <w:tc>
          <w:tcPr>
            <w:tcW w:w="828" w:type="dxa"/>
            <w:tcBorders>
              <w:top w:val="single" w:sz="4" w:space="0" w:color="auto"/>
              <w:left w:val="single" w:sz="4" w:space="0" w:color="auto"/>
              <w:bottom w:val="single" w:sz="4" w:space="0" w:color="auto"/>
              <w:right w:val="nil"/>
            </w:tcBorders>
            <w:noWrap/>
          </w:tcPr>
          <w:p w:rsidR="004631AE" w:rsidRDefault="004631AE">
            <w:pPr>
              <w:tabs>
                <w:tab w:val="left" w:pos="567"/>
              </w:tabs>
              <w:rPr>
                <w:rFonts w:cs="Arial"/>
                <w:b/>
                <w:bCs/>
                <w:color w:val="000000"/>
                <w:sz w:val="20"/>
                <w:szCs w:val="20"/>
                <w:lang w:eastAsia="en-GB"/>
              </w:rPr>
            </w:pPr>
            <w:r w:rsidRPr="0026286C">
              <w:rPr>
                <w:rFonts w:cs="Arial"/>
                <w:b/>
                <w:bCs/>
                <w:color w:val="000000"/>
                <w:sz w:val="20"/>
                <w:szCs w:val="20"/>
                <w:lang w:eastAsia="en-GB"/>
              </w:rPr>
              <w:t>Core</w:t>
            </w:r>
          </w:p>
        </w:tc>
        <w:tc>
          <w:tcPr>
            <w:tcW w:w="1339" w:type="dxa"/>
            <w:tcBorders>
              <w:top w:val="single" w:sz="4" w:space="0" w:color="auto"/>
              <w:left w:val="nil"/>
              <w:bottom w:val="single" w:sz="4" w:space="0" w:color="auto"/>
              <w:right w:val="nil"/>
            </w:tcBorders>
            <w:noWrap/>
          </w:tcPr>
          <w:p w:rsidR="004631AE" w:rsidRDefault="004631AE">
            <w:pPr>
              <w:tabs>
                <w:tab w:val="left" w:pos="567"/>
              </w:tabs>
              <w:rPr>
                <w:rFonts w:cs="Arial"/>
                <w:b/>
                <w:bCs/>
                <w:color w:val="000000"/>
                <w:sz w:val="20"/>
                <w:szCs w:val="20"/>
                <w:lang w:eastAsia="en-GB"/>
              </w:rPr>
            </w:pPr>
            <w:r w:rsidRPr="0026286C">
              <w:rPr>
                <w:rFonts w:cs="Arial"/>
                <w:b/>
                <w:bCs/>
                <w:color w:val="000000"/>
                <w:sz w:val="20"/>
                <w:szCs w:val="20"/>
                <w:lang w:eastAsia="en-GB"/>
              </w:rPr>
              <w:t>Silvertown</w:t>
            </w:r>
          </w:p>
        </w:tc>
        <w:tc>
          <w:tcPr>
            <w:tcW w:w="1061" w:type="dxa"/>
            <w:tcBorders>
              <w:top w:val="single" w:sz="4" w:space="0" w:color="auto"/>
              <w:left w:val="single" w:sz="4" w:space="0" w:color="auto"/>
              <w:bottom w:val="single" w:sz="4" w:space="0" w:color="auto"/>
              <w:right w:val="nil"/>
            </w:tcBorders>
            <w:noWrap/>
          </w:tcPr>
          <w:p w:rsidR="004631AE" w:rsidRDefault="004631AE">
            <w:pPr>
              <w:tabs>
                <w:tab w:val="left" w:pos="567"/>
              </w:tabs>
              <w:rPr>
                <w:rFonts w:cs="Arial"/>
                <w:b/>
                <w:bCs/>
                <w:color w:val="000000"/>
                <w:sz w:val="20"/>
                <w:szCs w:val="20"/>
                <w:lang w:eastAsia="en-GB"/>
              </w:rPr>
            </w:pPr>
            <w:r w:rsidRPr="0026286C">
              <w:rPr>
                <w:rFonts w:cs="Arial"/>
                <w:b/>
                <w:bCs/>
                <w:color w:val="000000"/>
                <w:sz w:val="20"/>
                <w:szCs w:val="20"/>
                <w:lang w:eastAsia="en-GB"/>
              </w:rPr>
              <w:t>Change</w:t>
            </w:r>
          </w:p>
        </w:tc>
      </w:tr>
      <w:tr w:rsidR="004631AE" w:rsidRPr="0026286C" w:rsidTr="00C94842">
        <w:trPr>
          <w:trHeight w:val="255"/>
        </w:trPr>
        <w:tc>
          <w:tcPr>
            <w:tcW w:w="960" w:type="dxa"/>
            <w:vMerge w:val="restart"/>
            <w:tcBorders>
              <w:top w:val="nil"/>
              <w:left w:val="nil"/>
              <w:bottom w:val="single" w:sz="4" w:space="0" w:color="000000"/>
              <w:right w:val="single" w:sz="4" w:space="0" w:color="auto"/>
            </w:tcBorders>
            <w:textDirection w:val="btLr"/>
            <w:vAlign w:val="center"/>
          </w:tcPr>
          <w:p w:rsidR="004631AE" w:rsidRDefault="004631AE">
            <w:pPr>
              <w:tabs>
                <w:tab w:val="left" w:pos="567"/>
              </w:tabs>
              <w:jc w:val="center"/>
              <w:rPr>
                <w:rFonts w:cs="Arial"/>
                <w:sz w:val="20"/>
                <w:szCs w:val="20"/>
                <w:lang w:eastAsia="en-GB"/>
              </w:rPr>
            </w:pPr>
            <w:r w:rsidRPr="0026286C">
              <w:rPr>
                <w:rFonts w:cs="Arial"/>
                <w:sz w:val="20"/>
                <w:szCs w:val="20"/>
                <w:lang w:eastAsia="en-GB"/>
              </w:rPr>
              <w:t>Northbound Thames Screenline</w:t>
            </w:r>
          </w:p>
        </w:tc>
        <w:tc>
          <w:tcPr>
            <w:tcW w:w="2751" w:type="dxa"/>
            <w:tcBorders>
              <w:top w:val="nil"/>
              <w:left w:val="nil"/>
              <w:bottom w:val="nil"/>
              <w:right w:val="nil"/>
            </w:tcBorders>
            <w:noWrap/>
            <w:vAlign w:val="bottom"/>
          </w:tcPr>
          <w:p w:rsidR="004631AE" w:rsidRDefault="004631AE">
            <w:pPr>
              <w:tabs>
                <w:tab w:val="left" w:pos="567"/>
              </w:tabs>
              <w:rPr>
                <w:rFonts w:cs="Arial"/>
                <w:sz w:val="20"/>
                <w:szCs w:val="20"/>
                <w:lang w:eastAsia="en-GB"/>
              </w:rPr>
            </w:pPr>
            <w:r w:rsidRPr="0026286C">
              <w:rPr>
                <w:rFonts w:cs="Arial"/>
                <w:sz w:val="20"/>
                <w:szCs w:val="20"/>
                <w:lang w:eastAsia="en-GB"/>
              </w:rPr>
              <w:t>Blackwall Tunnel</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3,240</w:t>
            </w:r>
          </w:p>
        </w:tc>
        <w:tc>
          <w:tcPr>
            <w:tcW w:w="1339" w:type="dxa"/>
            <w:tcBorders>
              <w:top w:val="nil"/>
              <w:left w:val="nil"/>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2,639</w:t>
            </w:r>
          </w:p>
        </w:tc>
        <w:tc>
          <w:tcPr>
            <w:tcW w:w="1061" w:type="dxa"/>
            <w:tcBorders>
              <w:top w:val="nil"/>
              <w:left w:val="single" w:sz="4" w:space="0" w:color="auto"/>
              <w:bottom w:val="nil"/>
              <w:right w:val="nil"/>
            </w:tcBorders>
            <w:noWrap/>
            <w:vAlign w:val="bottom"/>
          </w:tcPr>
          <w:p w:rsidR="004631AE" w:rsidRDefault="004631AE">
            <w:pPr>
              <w:tabs>
                <w:tab w:val="left" w:pos="567"/>
              </w:tabs>
              <w:jc w:val="right"/>
              <w:rPr>
                <w:rFonts w:cs="Arial"/>
                <w:color w:val="FF0000"/>
                <w:sz w:val="20"/>
                <w:szCs w:val="20"/>
                <w:lang w:eastAsia="en-GB"/>
              </w:rPr>
            </w:pPr>
            <w:r w:rsidRPr="0026286C">
              <w:rPr>
                <w:rFonts w:cs="Arial"/>
                <w:color w:val="FF0000"/>
                <w:sz w:val="20"/>
                <w:szCs w:val="20"/>
                <w:lang w:eastAsia="en-GB"/>
              </w:rPr>
              <w:t>-19%</w:t>
            </w:r>
          </w:p>
        </w:tc>
      </w:tr>
      <w:tr w:rsidR="004631AE" w:rsidRPr="0026286C" w:rsidTr="00C94842">
        <w:trPr>
          <w:trHeight w:val="255"/>
        </w:trPr>
        <w:tc>
          <w:tcPr>
            <w:tcW w:w="960" w:type="dxa"/>
            <w:vMerge/>
            <w:tcBorders>
              <w:top w:val="nil"/>
              <w:left w:val="nil"/>
              <w:bottom w:val="single" w:sz="4" w:space="0" w:color="000000"/>
              <w:right w:val="single" w:sz="4" w:space="0" w:color="auto"/>
            </w:tcBorders>
            <w:vAlign w:val="center"/>
          </w:tcPr>
          <w:p w:rsidR="004631AE" w:rsidRDefault="004631AE">
            <w:pPr>
              <w:tabs>
                <w:tab w:val="left" w:pos="567"/>
              </w:tabs>
              <w:rPr>
                <w:rFonts w:cs="Arial"/>
                <w:sz w:val="20"/>
                <w:szCs w:val="20"/>
                <w:lang w:eastAsia="en-GB"/>
              </w:rPr>
            </w:pPr>
          </w:p>
        </w:tc>
        <w:tc>
          <w:tcPr>
            <w:tcW w:w="2751" w:type="dxa"/>
            <w:tcBorders>
              <w:top w:val="nil"/>
              <w:left w:val="nil"/>
              <w:bottom w:val="nil"/>
              <w:right w:val="nil"/>
            </w:tcBorders>
            <w:noWrap/>
            <w:vAlign w:val="bottom"/>
          </w:tcPr>
          <w:p w:rsidR="004631AE" w:rsidRDefault="004631AE">
            <w:pPr>
              <w:tabs>
                <w:tab w:val="left" w:pos="567"/>
              </w:tabs>
              <w:rPr>
                <w:rFonts w:cs="Arial"/>
                <w:sz w:val="20"/>
                <w:szCs w:val="20"/>
                <w:lang w:eastAsia="en-GB"/>
              </w:rPr>
            </w:pPr>
            <w:r w:rsidRPr="0026286C">
              <w:rPr>
                <w:rFonts w:cs="Arial"/>
                <w:sz w:val="20"/>
                <w:szCs w:val="20"/>
                <w:lang w:eastAsia="en-GB"/>
              </w:rPr>
              <w:t>Silvertown Crossing</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0</w:t>
            </w:r>
          </w:p>
        </w:tc>
        <w:tc>
          <w:tcPr>
            <w:tcW w:w="1339" w:type="dxa"/>
            <w:tcBorders>
              <w:top w:val="nil"/>
              <w:left w:val="nil"/>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104</w:t>
            </w:r>
          </w:p>
        </w:tc>
        <w:tc>
          <w:tcPr>
            <w:tcW w:w="1061" w:type="dxa"/>
            <w:tcBorders>
              <w:top w:val="nil"/>
              <w:left w:val="single" w:sz="4" w:space="0" w:color="auto"/>
              <w:bottom w:val="nil"/>
              <w:right w:val="nil"/>
            </w:tcBorders>
            <w:noWrap/>
            <w:vAlign w:val="bottom"/>
          </w:tcPr>
          <w:p w:rsidR="004631AE" w:rsidRDefault="004631AE">
            <w:pPr>
              <w:tabs>
                <w:tab w:val="left" w:pos="567"/>
              </w:tabs>
              <w:rPr>
                <w:rFonts w:cs="Arial"/>
                <w:color w:val="000000"/>
                <w:sz w:val="20"/>
                <w:szCs w:val="20"/>
                <w:lang w:eastAsia="en-GB"/>
              </w:rPr>
            </w:pPr>
            <w:r w:rsidRPr="0026286C">
              <w:rPr>
                <w:rFonts w:cs="Arial"/>
                <w:color w:val="000000"/>
                <w:sz w:val="20"/>
                <w:szCs w:val="20"/>
                <w:lang w:eastAsia="en-GB"/>
              </w:rPr>
              <w:t>-</w:t>
            </w:r>
          </w:p>
        </w:tc>
      </w:tr>
      <w:tr w:rsidR="004631AE" w:rsidRPr="0026286C" w:rsidTr="00C94842">
        <w:trPr>
          <w:trHeight w:val="255"/>
        </w:trPr>
        <w:tc>
          <w:tcPr>
            <w:tcW w:w="960" w:type="dxa"/>
            <w:vMerge/>
            <w:tcBorders>
              <w:top w:val="nil"/>
              <w:left w:val="nil"/>
              <w:bottom w:val="single" w:sz="4" w:space="0" w:color="000000"/>
              <w:right w:val="single" w:sz="4" w:space="0" w:color="auto"/>
            </w:tcBorders>
            <w:vAlign w:val="center"/>
          </w:tcPr>
          <w:p w:rsidR="004631AE" w:rsidRDefault="004631AE">
            <w:pPr>
              <w:tabs>
                <w:tab w:val="left" w:pos="567"/>
              </w:tabs>
              <w:rPr>
                <w:rFonts w:cs="Arial"/>
                <w:sz w:val="20"/>
                <w:szCs w:val="20"/>
                <w:lang w:eastAsia="en-GB"/>
              </w:rPr>
            </w:pPr>
          </w:p>
        </w:tc>
        <w:tc>
          <w:tcPr>
            <w:tcW w:w="2751" w:type="dxa"/>
            <w:tcBorders>
              <w:top w:val="nil"/>
              <w:left w:val="nil"/>
              <w:bottom w:val="nil"/>
              <w:right w:val="nil"/>
            </w:tcBorders>
            <w:noWrap/>
            <w:vAlign w:val="bottom"/>
          </w:tcPr>
          <w:p w:rsidR="004631AE" w:rsidRDefault="00C94842">
            <w:pPr>
              <w:tabs>
                <w:tab w:val="left" w:pos="567"/>
              </w:tabs>
              <w:rPr>
                <w:rFonts w:cs="Arial"/>
                <w:sz w:val="20"/>
                <w:szCs w:val="20"/>
                <w:lang w:eastAsia="en-GB"/>
              </w:rPr>
            </w:pPr>
            <w:r>
              <w:rPr>
                <w:rFonts w:cs="Arial"/>
                <w:sz w:val="20"/>
                <w:szCs w:val="20"/>
                <w:lang w:eastAsia="en-GB"/>
              </w:rPr>
              <w:t>Dartford-Thurrock Crossing</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4,913</w:t>
            </w:r>
          </w:p>
        </w:tc>
        <w:tc>
          <w:tcPr>
            <w:tcW w:w="1339" w:type="dxa"/>
            <w:tcBorders>
              <w:top w:val="nil"/>
              <w:left w:val="nil"/>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4,881</w:t>
            </w:r>
          </w:p>
        </w:tc>
        <w:tc>
          <w:tcPr>
            <w:tcW w:w="1061" w:type="dxa"/>
            <w:tcBorders>
              <w:top w:val="nil"/>
              <w:left w:val="single" w:sz="4" w:space="0" w:color="auto"/>
              <w:bottom w:val="nil"/>
              <w:right w:val="nil"/>
            </w:tcBorders>
            <w:noWrap/>
            <w:vAlign w:val="bottom"/>
          </w:tcPr>
          <w:p w:rsidR="004631AE" w:rsidRDefault="004631AE">
            <w:pPr>
              <w:tabs>
                <w:tab w:val="left" w:pos="567"/>
              </w:tabs>
              <w:jc w:val="right"/>
              <w:rPr>
                <w:rFonts w:cs="Arial"/>
                <w:color w:val="FF0000"/>
                <w:sz w:val="20"/>
                <w:szCs w:val="20"/>
                <w:lang w:eastAsia="en-GB"/>
              </w:rPr>
            </w:pPr>
            <w:r w:rsidRPr="0026286C">
              <w:rPr>
                <w:rFonts w:cs="Arial"/>
                <w:color w:val="FF0000"/>
                <w:sz w:val="20"/>
                <w:szCs w:val="20"/>
                <w:lang w:eastAsia="en-GB"/>
              </w:rPr>
              <w:t>-1%</w:t>
            </w:r>
          </w:p>
        </w:tc>
      </w:tr>
      <w:tr w:rsidR="004631AE" w:rsidRPr="0026286C" w:rsidTr="00C94842">
        <w:trPr>
          <w:trHeight w:val="435"/>
        </w:trPr>
        <w:tc>
          <w:tcPr>
            <w:tcW w:w="960" w:type="dxa"/>
            <w:vMerge/>
            <w:tcBorders>
              <w:top w:val="nil"/>
              <w:left w:val="nil"/>
              <w:bottom w:val="single" w:sz="4" w:space="0" w:color="000000"/>
              <w:right w:val="single" w:sz="4" w:space="0" w:color="auto"/>
            </w:tcBorders>
            <w:vAlign w:val="center"/>
          </w:tcPr>
          <w:p w:rsidR="004631AE" w:rsidRDefault="004631AE">
            <w:pPr>
              <w:tabs>
                <w:tab w:val="left" w:pos="567"/>
              </w:tabs>
              <w:rPr>
                <w:rFonts w:cs="Arial"/>
                <w:sz w:val="20"/>
                <w:szCs w:val="20"/>
                <w:lang w:eastAsia="en-GB"/>
              </w:rPr>
            </w:pPr>
          </w:p>
        </w:tc>
        <w:tc>
          <w:tcPr>
            <w:tcW w:w="2751" w:type="dxa"/>
            <w:tcBorders>
              <w:top w:val="nil"/>
              <w:left w:val="nil"/>
              <w:bottom w:val="single" w:sz="4" w:space="0" w:color="auto"/>
              <w:right w:val="nil"/>
            </w:tcBorders>
            <w:noWrap/>
            <w:vAlign w:val="bottom"/>
          </w:tcPr>
          <w:p w:rsidR="004631AE" w:rsidRDefault="004631AE">
            <w:pPr>
              <w:tabs>
                <w:tab w:val="left" w:pos="567"/>
              </w:tabs>
              <w:rPr>
                <w:rFonts w:cs="Arial"/>
                <w:b/>
                <w:bCs/>
                <w:i/>
                <w:iCs/>
                <w:sz w:val="20"/>
                <w:szCs w:val="20"/>
                <w:lang w:eastAsia="en-GB"/>
              </w:rPr>
            </w:pPr>
            <w:r w:rsidRPr="0026286C">
              <w:rPr>
                <w:rFonts w:cs="Arial"/>
                <w:b/>
                <w:bCs/>
                <w:i/>
                <w:iCs/>
                <w:sz w:val="20"/>
                <w:szCs w:val="20"/>
                <w:lang w:eastAsia="en-GB"/>
              </w:rPr>
              <w:t>Total</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b/>
                <w:bCs/>
                <w:color w:val="000000"/>
                <w:sz w:val="20"/>
                <w:szCs w:val="20"/>
                <w:lang w:eastAsia="en-GB"/>
              </w:rPr>
            </w:pPr>
            <w:r w:rsidRPr="0026286C">
              <w:rPr>
                <w:rFonts w:cs="Arial"/>
                <w:b/>
                <w:bCs/>
                <w:color w:val="000000"/>
                <w:sz w:val="20"/>
                <w:szCs w:val="20"/>
                <w:lang w:eastAsia="en-GB"/>
              </w:rPr>
              <w:t>8,153</w:t>
            </w:r>
          </w:p>
        </w:tc>
        <w:tc>
          <w:tcPr>
            <w:tcW w:w="1339" w:type="dxa"/>
            <w:tcBorders>
              <w:top w:val="nil"/>
              <w:left w:val="nil"/>
              <w:bottom w:val="nil"/>
              <w:right w:val="nil"/>
            </w:tcBorders>
            <w:noWrap/>
            <w:vAlign w:val="bottom"/>
          </w:tcPr>
          <w:p w:rsidR="004631AE" w:rsidRDefault="004631AE">
            <w:pPr>
              <w:tabs>
                <w:tab w:val="left" w:pos="567"/>
              </w:tabs>
              <w:jc w:val="right"/>
              <w:rPr>
                <w:rFonts w:cs="Arial"/>
                <w:b/>
                <w:bCs/>
                <w:color w:val="000000"/>
                <w:sz w:val="20"/>
                <w:szCs w:val="20"/>
                <w:lang w:eastAsia="en-GB"/>
              </w:rPr>
            </w:pPr>
            <w:r w:rsidRPr="0026286C">
              <w:rPr>
                <w:rFonts w:cs="Arial"/>
                <w:b/>
                <w:bCs/>
                <w:color w:val="000000"/>
                <w:sz w:val="20"/>
                <w:szCs w:val="20"/>
                <w:lang w:eastAsia="en-GB"/>
              </w:rPr>
              <w:t>7,624</w:t>
            </w:r>
          </w:p>
        </w:tc>
        <w:tc>
          <w:tcPr>
            <w:tcW w:w="1061" w:type="dxa"/>
            <w:tcBorders>
              <w:top w:val="nil"/>
              <w:left w:val="single" w:sz="4" w:space="0" w:color="auto"/>
              <w:bottom w:val="nil"/>
              <w:right w:val="nil"/>
            </w:tcBorders>
            <w:noWrap/>
            <w:vAlign w:val="bottom"/>
          </w:tcPr>
          <w:p w:rsidR="004631AE" w:rsidRDefault="004631AE">
            <w:pPr>
              <w:tabs>
                <w:tab w:val="left" w:pos="567"/>
              </w:tabs>
              <w:jc w:val="right"/>
              <w:rPr>
                <w:rFonts w:cs="Arial"/>
                <w:color w:val="FF0000"/>
                <w:sz w:val="20"/>
                <w:szCs w:val="20"/>
                <w:lang w:eastAsia="en-GB"/>
              </w:rPr>
            </w:pPr>
            <w:r w:rsidRPr="0026286C">
              <w:rPr>
                <w:rFonts w:cs="Arial"/>
                <w:color w:val="FF0000"/>
                <w:sz w:val="20"/>
                <w:szCs w:val="20"/>
                <w:lang w:eastAsia="en-GB"/>
              </w:rPr>
              <w:t>-6%</w:t>
            </w:r>
          </w:p>
        </w:tc>
      </w:tr>
      <w:tr w:rsidR="004631AE" w:rsidRPr="0026286C" w:rsidTr="00C94842">
        <w:trPr>
          <w:trHeight w:val="255"/>
        </w:trPr>
        <w:tc>
          <w:tcPr>
            <w:tcW w:w="960" w:type="dxa"/>
            <w:tcBorders>
              <w:top w:val="nil"/>
              <w:left w:val="nil"/>
              <w:bottom w:val="nil"/>
              <w:right w:val="nil"/>
            </w:tcBorders>
            <w:noWrap/>
            <w:vAlign w:val="bottom"/>
          </w:tcPr>
          <w:p w:rsidR="004631AE" w:rsidRDefault="004631AE">
            <w:pPr>
              <w:tabs>
                <w:tab w:val="left" w:pos="567"/>
              </w:tabs>
              <w:rPr>
                <w:rFonts w:cs="Arial"/>
                <w:color w:val="000000"/>
                <w:sz w:val="20"/>
                <w:szCs w:val="20"/>
                <w:lang w:eastAsia="en-GB"/>
              </w:rPr>
            </w:pPr>
          </w:p>
        </w:tc>
        <w:tc>
          <w:tcPr>
            <w:tcW w:w="2751" w:type="dxa"/>
            <w:tcBorders>
              <w:top w:val="nil"/>
              <w:left w:val="nil"/>
              <w:bottom w:val="nil"/>
              <w:right w:val="nil"/>
            </w:tcBorders>
            <w:noWrap/>
            <w:vAlign w:val="bottom"/>
          </w:tcPr>
          <w:p w:rsidR="004631AE" w:rsidRDefault="004631AE">
            <w:pPr>
              <w:tabs>
                <w:tab w:val="left" w:pos="567"/>
              </w:tabs>
              <w:rPr>
                <w:rFonts w:cs="Arial"/>
                <w:color w:val="000000"/>
                <w:sz w:val="20"/>
                <w:szCs w:val="20"/>
                <w:lang w:eastAsia="en-GB"/>
              </w:rPr>
            </w:pPr>
          </w:p>
        </w:tc>
        <w:tc>
          <w:tcPr>
            <w:tcW w:w="828" w:type="dxa"/>
            <w:tcBorders>
              <w:top w:val="single" w:sz="4" w:space="0" w:color="auto"/>
              <w:left w:val="single" w:sz="4" w:space="0" w:color="auto"/>
              <w:bottom w:val="single" w:sz="4" w:space="0" w:color="auto"/>
              <w:right w:val="nil"/>
            </w:tcBorders>
            <w:noWrap/>
            <w:vAlign w:val="bottom"/>
          </w:tcPr>
          <w:p w:rsidR="004631AE" w:rsidRDefault="004631AE">
            <w:pPr>
              <w:tabs>
                <w:tab w:val="left" w:pos="567"/>
              </w:tabs>
              <w:rPr>
                <w:rFonts w:cs="Arial"/>
                <w:color w:val="000000"/>
                <w:sz w:val="20"/>
                <w:szCs w:val="20"/>
                <w:lang w:eastAsia="en-GB"/>
              </w:rPr>
            </w:pPr>
            <w:r w:rsidRPr="0026286C">
              <w:rPr>
                <w:rFonts w:cs="Arial"/>
                <w:color w:val="000000"/>
                <w:sz w:val="20"/>
                <w:szCs w:val="20"/>
                <w:lang w:eastAsia="en-GB"/>
              </w:rPr>
              <w:t> </w:t>
            </w:r>
          </w:p>
        </w:tc>
        <w:tc>
          <w:tcPr>
            <w:tcW w:w="1339" w:type="dxa"/>
            <w:tcBorders>
              <w:top w:val="single" w:sz="4" w:space="0" w:color="auto"/>
              <w:left w:val="nil"/>
              <w:bottom w:val="single" w:sz="4" w:space="0" w:color="auto"/>
              <w:right w:val="nil"/>
            </w:tcBorders>
            <w:noWrap/>
            <w:vAlign w:val="bottom"/>
          </w:tcPr>
          <w:p w:rsidR="004631AE" w:rsidRDefault="004631AE">
            <w:pPr>
              <w:tabs>
                <w:tab w:val="left" w:pos="567"/>
              </w:tabs>
              <w:rPr>
                <w:rFonts w:cs="Arial"/>
                <w:color w:val="000000"/>
                <w:sz w:val="20"/>
                <w:szCs w:val="20"/>
                <w:lang w:eastAsia="en-GB"/>
              </w:rPr>
            </w:pPr>
            <w:r w:rsidRPr="0026286C">
              <w:rPr>
                <w:rFonts w:cs="Arial"/>
                <w:color w:val="000000"/>
                <w:sz w:val="20"/>
                <w:szCs w:val="20"/>
                <w:lang w:eastAsia="en-GB"/>
              </w:rPr>
              <w:t> </w:t>
            </w:r>
          </w:p>
        </w:tc>
        <w:tc>
          <w:tcPr>
            <w:tcW w:w="1061" w:type="dxa"/>
            <w:tcBorders>
              <w:top w:val="single" w:sz="4" w:space="0" w:color="auto"/>
              <w:left w:val="single" w:sz="4" w:space="0" w:color="auto"/>
              <w:bottom w:val="single" w:sz="4" w:space="0" w:color="auto"/>
              <w:right w:val="nil"/>
            </w:tcBorders>
            <w:noWrap/>
            <w:vAlign w:val="bottom"/>
          </w:tcPr>
          <w:p w:rsidR="004631AE" w:rsidRDefault="004631AE">
            <w:pPr>
              <w:tabs>
                <w:tab w:val="left" w:pos="567"/>
              </w:tabs>
              <w:rPr>
                <w:rFonts w:cs="Arial"/>
                <w:color w:val="000000"/>
                <w:sz w:val="20"/>
                <w:szCs w:val="20"/>
                <w:lang w:eastAsia="en-GB"/>
              </w:rPr>
            </w:pPr>
            <w:r w:rsidRPr="0026286C">
              <w:rPr>
                <w:rFonts w:cs="Arial"/>
                <w:color w:val="000000"/>
                <w:sz w:val="20"/>
                <w:szCs w:val="20"/>
                <w:lang w:eastAsia="en-GB"/>
              </w:rPr>
              <w:t> </w:t>
            </w:r>
          </w:p>
        </w:tc>
      </w:tr>
      <w:tr w:rsidR="004631AE" w:rsidRPr="0026286C" w:rsidTr="00C94842">
        <w:trPr>
          <w:trHeight w:val="255"/>
        </w:trPr>
        <w:tc>
          <w:tcPr>
            <w:tcW w:w="960" w:type="dxa"/>
            <w:vMerge w:val="restart"/>
            <w:tcBorders>
              <w:top w:val="single" w:sz="4" w:space="0" w:color="auto"/>
              <w:left w:val="nil"/>
              <w:bottom w:val="single" w:sz="4" w:space="0" w:color="000000"/>
              <w:right w:val="single" w:sz="4" w:space="0" w:color="auto"/>
            </w:tcBorders>
            <w:textDirection w:val="btLr"/>
            <w:vAlign w:val="center"/>
          </w:tcPr>
          <w:p w:rsidR="004631AE" w:rsidRDefault="004631AE">
            <w:pPr>
              <w:tabs>
                <w:tab w:val="left" w:pos="567"/>
              </w:tabs>
              <w:jc w:val="center"/>
              <w:rPr>
                <w:rFonts w:cs="Arial"/>
                <w:sz w:val="20"/>
                <w:szCs w:val="20"/>
                <w:lang w:eastAsia="en-GB"/>
              </w:rPr>
            </w:pPr>
            <w:r w:rsidRPr="0026286C">
              <w:rPr>
                <w:rFonts w:cs="Arial"/>
                <w:sz w:val="20"/>
                <w:szCs w:val="20"/>
                <w:lang w:eastAsia="en-GB"/>
              </w:rPr>
              <w:t>Southbound Thames Screenline</w:t>
            </w:r>
          </w:p>
        </w:tc>
        <w:tc>
          <w:tcPr>
            <w:tcW w:w="2751" w:type="dxa"/>
            <w:tcBorders>
              <w:top w:val="single" w:sz="4" w:space="0" w:color="auto"/>
              <w:left w:val="nil"/>
              <w:bottom w:val="nil"/>
              <w:right w:val="nil"/>
            </w:tcBorders>
            <w:noWrap/>
            <w:vAlign w:val="bottom"/>
          </w:tcPr>
          <w:p w:rsidR="004631AE" w:rsidRDefault="004631AE">
            <w:pPr>
              <w:tabs>
                <w:tab w:val="left" w:pos="567"/>
              </w:tabs>
              <w:rPr>
                <w:rFonts w:cs="Arial"/>
                <w:sz w:val="20"/>
                <w:szCs w:val="20"/>
                <w:lang w:eastAsia="en-GB"/>
              </w:rPr>
            </w:pPr>
            <w:r w:rsidRPr="0026286C">
              <w:rPr>
                <w:rFonts w:cs="Arial"/>
                <w:sz w:val="20"/>
                <w:szCs w:val="20"/>
                <w:lang w:eastAsia="en-GB"/>
              </w:rPr>
              <w:t>Blackwall Tunnel</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3,272</w:t>
            </w:r>
          </w:p>
        </w:tc>
        <w:tc>
          <w:tcPr>
            <w:tcW w:w="1339" w:type="dxa"/>
            <w:tcBorders>
              <w:top w:val="nil"/>
              <w:left w:val="nil"/>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2,357</w:t>
            </w:r>
          </w:p>
        </w:tc>
        <w:tc>
          <w:tcPr>
            <w:tcW w:w="1061" w:type="dxa"/>
            <w:tcBorders>
              <w:top w:val="nil"/>
              <w:left w:val="single" w:sz="4" w:space="0" w:color="auto"/>
              <w:bottom w:val="nil"/>
              <w:right w:val="nil"/>
            </w:tcBorders>
            <w:noWrap/>
            <w:vAlign w:val="bottom"/>
          </w:tcPr>
          <w:p w:rsidR="004631AE" w:rsidRDefault="004631AE">
            <w:pPr>
              <w:tabs>
                <w:tab w:val="left" w:pos="567"/>
              </w:tabs>
              <w:jc w:val="right"/>
              <w:rPr>
                <w:rFonts w:cs="Arial"/>
                <w:color w:val="FF0000"/>
                <w:sz w:val="20"/>
                <w:szCs w:val="20"/>
                <w:lang w:eastAsia="en-GB"/>
              </w:rPr>
            </w:pPr>
            <w:r w:rsidRPr="0026286C">
              <w:rPr>
                <w:rFonts w:cs="Arial"/>
                <w:color w:val="FF0000"/>
                <w:sz w:val="20"/>
                <w:szCs w:val="20"/>
                <w:lang w:eastAsia="en-GB"/>
              </w:rPr>
              <w:t>-28%</w:t>
            </w:r>
          </w:p>
        </w:tc>
      </w:tr>
      <w:tr w:rsidR="004631AE" w:rsidRPr="0026286C" w:rsidTr="00C94842">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Default="004631AE">
            <w:pPr>
              <w:tabs>
                <w:tab w:val="left" w:pos="567"/>
              </w:tabs>
              <w:rPr>
                <w:rFonts w:cs="Arial"/>
                <w:sz w:val="20"/>
                <w:szCs w:val="20"/>
                <w:lang w:eastAsia="en-GB"/>
              </w:rPr>
            </w:pPr>
          </w:p>
        </w:tc>
        <w:tc>
          <w:tcPr>
            <w:tcW w:w="2751" w:type="dxa"/>
            <w:tcBorders>
              <w:top w:val="nil"/>
              <w:left w:val="nil"/>
              <w:bottom w:val="nil"/>
              <w:right w:val="nil"/>
            </w:tcBorders>
            <w:noWrap/>
            <w:vAlign w:val="bottom"/>
          </w:tcPr>
          <w:p w:rsidR="004631AE" w:rsidRDefault="004631AE">
            <w:pPr>
              <w:tabs>
                <w:tab w:val="left" w:pos="567"/>
              </w:tabs>
              <w:rPr>
                <w:rFonts w:cs="Arial"/>
                <w:sz w:val="20"/>
                <w:szCs w:val="20"/>
                <w:lang w:eastAsia="en-GB"/>
              </w:rPr>
            </w:pPr>
            <w:r w:rsidRPr="0026286C">
              <w:rPr>
                <w:rFonts w:cs="Arial"/>
                <w:sz w:val="20"/>
                <w:szCs w:val="20"/>
                <w:lang w:eastAsia="en-GB"/>
              </w:rPr>
              <w:t>Silvertown Crossing</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0</w:t>
            </w:r>
          </w:p>
        </w:tc>
        <w:tc>
          <w:tcPr>
            <w:tcW w:w="1339" w:type="dxa"/>
            <w:tcBorders>
              <w:top w:val="nil"/>
              <w:left w:val="nil"/>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291</w:t>
            </w:r>
          </w:p>
        </w:tc>
        <w:tc>
          <w:tcPr>
            <w:tcW w:w="1061" w:type="dxa"/>
            <w:tcBorders>
              <w:top w:val="nil"/>
              <w:left w:val="single" w:sz="4" w:space="0" w:color="auto"/>
              <w:bottom w:val="nil"/>
              <w:right w:val="nil"/>
            </w:tcBorders>
            <w:noWrap/>
            <w:vAlign w:val="bottom"/>
          </w:tcPr>
          <w:p w:rsidR="004631AE" w:rsidRDefault="004631AE">
            <w:pPr>
              <w:tabs>
                <w:tab w:val="left" w:pos="567"/>
              </w:tabs>
              <w:rPr>
                <w:rFonts w:cs="Arial"/>
                <w:color w:val="000000"/>
                <w:sz w:val="20"/>
                <w:szCs w:val="20"/>
                <w:lang w:eastAsia="en-GB"/>
              </w:rPr>
            </w:pPr>
            <w:r w:rsidRPr="0026286C">
              <w:rPr>
                <w:rFonts w:cs="Arial"/>
                <w:color w:val="000000"/>
                <w:sz w:val="20"/>
                <w:szCs w:val="20"/>
                <w:lang w:eastAsia="en-GB"/>
              </w:rPr>
              <w:t>-</w:t>
            </w:r>
          </w:p>
        </w:tc>
      </w:tr>
      <w:tr w:rsidR="004631AE" w:rsidRPr="0026286C" w:rsidTr="00C94842">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Default="004631AE">
            <w:pPr>
              <w:tabs>
                <w:tab w:val="left" w:pos="567"/>
              </w:tabs>
              <w:rPr>
                <w:rFonts w:cs="Arial"/>
                <w:sz w:val="20"/>
                <w:szCs w:val="20"/>
                <w:lang w:eastAsia="en-GB"/>
              </w:rPr>
            </w:pPr>
          </w:p>
        </w:tc>
        <w:tc>
          <w:tcPr>
            <w:tcW w:w="2751" w:type="dxa"/>
            <w:tcBorders>
              <w:top w:val="nil"/>
              <w:left w:val="nil"/>
              <w:bottom w:val="nil"/>
              <w:right w:val="nil"/>
            </w:tcBorders>
            <w:noWrap/>
            <w:vAlign w:val="bottom"/>
          </w:tcPr>
          <w:p w:rsidR="004631AE" w:rsidRDefault="00C94842">
            <w:pPr>
              <w:tabs>
                <w:tab w:val="left" w:pos="567"/>
              </w:tabs>
              <w:rPr>
                <w:rFonts w:cs="Arial"/>
                <w:sz w:val="20"/>
                <w:szCs w:val="20"/>
                <w:lang w:eastAsia="en-GB"/>
              </w:rPr>
            </w:pPr>
            <w:r>
              <w:rPr>
                <w:rFonts w:cs="Arial"/>
                <w:sz w:val="20"/>
                <w:szCs w:val="20"/>
                <w:lang w:eastAsia="en-GB"/>
              </w:rPr>
              <w:t>Dartford-Thurrock Crossing</w:t>
            </w:r>
          </w:p>
        </w:tc>
        <w:tc>
          <w:tcPr>
            <w:tcW w:w="828"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5,585</w:t>
            </w:r>
          </w:p>
        </w:tc>
        <w:tc>
          <w:tcPr>
            <w:tcW w:w="1339" w:type="dxa"/>
            <w:tcBorders>
              <w:top w:val="nil"/>
              <w:left w:val="nil"/>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5,590</w:t>
            </w:r>
          </w:p>
        </w:tc>
        <w:tc>
          <w:tcPr>
            <w:tcW w:w="1061" w:type="dxa"/>
            <w:tcBorders>
              <w:top w:val="nil"/>
              <w:left w:val="single" w:sz="4" w:space="0" w:color="auto"/>
              <w:bottom w:val="nil"/>
              <w:right w:val="nil"/>
            </w:tcBorders>
            <w:noWrap/>
            <w:vAlign w:val="bottom"/>
          </w:tcPr>
          <w:p w:rsidR="004631AE" w:rsidRDefault="004631AE">
            <w:pPr>
              <w:tabs>
                <w:tab w:val="left" w:pos="567"/>
              </w:tabs>
              <w:jc w:val="right"/>
              <w:rPr>
                <w:rFonts w:cs="Arial"/>
                <w:color w:val="000000"/>
                <w:sz w:val="20"/>
                <w:szCs w:val="20"/>
                <w:lang w:eastAsia="en-GB"/>
              </w:rPr>
            </w:pPr>
            <w:r w:rsidRPr="0026286C">
              <w:rPr>
                <w:rFonts w:cs="Arial"/>
                <w:color w:val="000000"/>
                <w:sz w:val="20"/>
                <w:szCs w:val="20"/>
                <w:lang w:eastAsia="en-GB"/>
              </w:rPr>
              <w:t>0%</w:t>
            </w:r>
          </w:p>
        </w:tc>
      </w:tr>
      <w:tr w:rsidR="004631AE" w:rsidRPr="0026286C" w:rsidTr="00C94842">
        <w:trPr>
          <w:trHeight w:val="383"/>
        </w:trPr>
        <w:tc>
          <w:tcPr>
            <w:tcW w:w="960" w:type="dxa"/>
            <w:vMerge/>
            <w:tcBorders>
              <w:top w:val="single" w:sz="4" w:space="0" w:color="auto"/>
              <w:left w:val="nil"/>
              <w:bottom w:val="single" w:sz="4" w:space="0" w:color="000000"/>
              <w:right w:val="single" w:sz="4" w:space="0" w:color="auto"/>
            </w:tcBorders>
            <w:vAlign w:val="center"/>
          </w:tcPr>
          <w:p w:rsidR="004631AE" w:rsidRDefault="004631AE">
            <w:pPr>
              <w:tabs>
                <w:tab w:val="left" w:pos="567"/>
              </w:tabs>
              <w:rPr>
                <w:rFonts w:cs="Arial"/>
                <w:sz w:val="20"/>
                <w:szCs w:val="20"/>
                <w:lang w:eastAsia="en-GB"/>
              </w:rPr>
            </w:pPr>
          </w:p>
        </w:tc>
        <w:tc>
          <w:tcPr>
            <w:tcW w:w="2751" w:type="dxa"/>
            <w:tcBorders>
              <w:top w:val="nil"/>
              <w:left w:val="nil"/>
              <w:bottom w:val="single" w:sz="4" w:space="0" w:color="auto"/>
              <w:right w:val="nil"/>
            </w:tcBorders>
            <w:noWrap/>
            <w:vAlign w:val="bottom"/>
          </w:tcPr>
          <w:p w:rsidR="004631AE" w:rsidRDefault="004631AE">
            <w:pPr>
              <w:tabs>
                <w:tab w:val="left" w:pos="567"/>
              </w:tabs>
              <w:rPr>
                <w:rFonts w:cs="Arial"/>
                <w:b/>
                <w:bCs/>
                <w:i/>
                <w:iCs/>
                <w:sz w:val="20"/>
                <w:szCs w:val="20"/>
                <w:lang w:eastAsia="en-GB"/>
              </w:rPr>
            </w:pPr>
            <w:r w:rsidRPr="0026286C">
              <w:rPr>
                <w:rFonts w:cs="Arial"/>
                <w:b/>
                <w:bCs/>
                <w:i/>
                <w:iCs/>
                <w:sz w:val="20"/>
                <w:szCs w:val="20"/>
                <w:lang w:eastAsia="en-GB"/>
              </w:rPr>
              <w:t>Total</w:t>
            </w:r>
          </w:p>
        </w:tc>
        <w:tc>
          <w:tcPr>
            <w:tcW w:w="828" w:type="dxa"/>
            <w:tcBorders>
              <w:top w:val="nil"/>
              <w:left w:val="single" w:sz="4" w:space="0" w:color="auto"/>
              <w:bottom w:val="single" w:sz="4" w:space="0" w:color="auto"/>
              <w:right w:val="nil"/>
            </w:tcBorders>
            <w:noWrap/>
            <w:vAlign w:val="bottom"/>
          </w:tcPr>
          <w:p w:rsidR="004631AE" w:rsidRDefault="004631AE">
            <w:pPr>
              <w:tabs>
                <w:tab w:val="left" w:pos="567"/>
              </w:tabs>
              <w:jc w:val="right"/>
              <w:rPr>
                <w:rFonts w:cs="Arial"/>
                <w:b/>
                <w:bCs/>
                <w:color w:val="000000"/>
                <w:sz w:val="20"/>
                <w:szCs w:val="20"/>
                <w:lang w:eastAsia="en-GB"/>
              </w:rPr>
            </w:pPr>
            <w:r w:rsidRPr="0026286C">
              <w:rPr>
                <w:rFonts w:cs="Arial"/>
                <w:b/>
                <w:bCs/>
                <w:color w:val="000000"/>
                <w:sz w:val="20"/>
                <w:szCs w:val="20"/>
                <w:lang w:eastAsia="en-GB"/>
              </w:rPr>
              <w:t>8,858</w:t>
            </w:r>
          </w:p>
        </w:tc>
        <w:tc>
          <w:tcPr>
            <w:tcW w:w="1339" w:type="dxa"/>
            <w:tcBorders>
              <w:top w:val="nil"/>
              <w:left w:val="nil"/>
              <w:bottom w:val="single" w:sz="4" w:space="0" w:color="auto"/>
              <w:right w:val="nil"/>
            </w:tcBorders>
            <w:noWrap/>
            <w:vAlign w:val="bottom"/>
          </w:tcPr>
          <w:p w:rsidR="004631AE" w:rsidRDefault="004631AE">
            <w:pPr>
              <w:tabs>
                <w:tab w:val="left" w:pos="567"/>
              </w:tabs>
              <w:jc w:val="right"/>
              <w:rPr>
                <w:rFonts w:cs="Arial"/>
                <w:b/>
                <w:bCs/>
                <w:color w:val="000000"/>
                <w:sz w:val="20"/>
                <w:szCs w:val="20"/>
                <w:lang w:eastAsia="en-GB"/>
              </w:rPr>
            </w:pPr>
            <w:r w:rsidRPr="0026286C">
              <w:rPr>
                <w:rFonts w:cs="Arial"/>
                <w:b/>
                <w:bCs/>
                <w:color w:val="000000"/>
                <w:sz w:val="20"/>
                <w:szCs w:val="20"/>
                <w:lang w:eastAsia="en-GB"/>
              </w:rPr>
              <w:t>8,237</w:t>
            </w:r>
          </w:p>
        </w:tc>
        <w:tc>
          <w:tcPr>
            <w:tcW w:w="1061" w:type="dxa"/>
            <w:tcBorders>
              <w:top w:val="nil"/>
              <w:left w:val="single" w:sz="4" w:space="0" w:color="auto"/>
              <w:bottom w:val="single" w:sz="4" w:space="0" w:color="auto"/>
              <w:right w:val="nil"/>
            </w:tcBorders>
            <w:noWrap/>
            <w:vAlign w:val="bottom"/>
          </w:tcPr>
          <w:p w:rsidR="004631AE" w:rsidRDefault="004631AE">
            <w:pPr>
              <w:tabs>
                <w:tab w:val="left" w:pos="567"/>
              </w:tabs>
              <w:jc w:val="right"/>
              <w:rPr>
                <w:rFonts w:cs="Arial"/>
                <w:color w:val="FF0000"/>
                <w:sz w:val="20"/>
                <w:szCs w:val="20"/>
                <w:lang w:eastAsia="en-GB"/>
              </w:rPr>
            </w:pPr>
            <w:r w:rsidRPr="0026286C">
              <w:rPr>
                <w:rFonts w:cs="Arial"/>
                <w:color w:val="FF0000"/>
                <w:sz w:val="20"/>
                <w:szCs w:val="20"/>
                <w:lang w:eastAsia="en-GB"/>
              </w:rPr>
              <w:t>-7%</w:t>
            </w:r>
          </w:p>
        </w:tc>
      </w:tr>
    </w:tbl>
    <w:p w:rsidR="004631AE" w:rsidRDefault="004631AE">
      <w:pPr>
        <w:pStyle w:val="StylePara311ptNotItalic"/>
        <w:numPr>
          <w:ilvl w:val="0"/>
          <w:numId w:val="0"/>
        </w:numPr>
        <w:tabs>
          <w:tab w:val="left" w:pos="567"/>
        </w:tabs>
      </w:pPr>
    </w:p>
    <w:p w:rsidR="001C3F67" w:rsidRDefault="007C3B17">
      <w:pPr>
        <w:pStyle w:val="StylePara311ptNotItalic"/>
        <w:numPr>
          <w:ilvl w:val="2"/>
          <w:numId w:val="4"/>
        </w:numPr>
        <w:tabs>
          <w:tab w:val="num" w:pos="709"/>
        </w:tabs>
        <w:ind w:left="680"/>
        <w:jc w:val="both"/>
      </w:pPr>
      <w:fldSimple w:instr=" REF _Ref334516731 \h  \* MERGEFORMAT ">
        <w:r w:rsidR="001A4385" w:rsidRPr="001A4385">
          <w:rPr>
            <w:szCs w:val="20"/>
          </w:rPr>
          <w:t>Figure 5.4</w:t>
        </w:r>
      </w:fldSimple>
      <w:r w:rsidR="004631AE">
        <w:t xml:space="preserve"> shows the forecast change in actual flows (in PCUs) in the 2041 Without New Crossing scenario with and without the proposed Silvertown Crossing. This figure shows the forecast actual flow changes in the </w:t>
      </w:r>
      <w:r w:rsidR="00C94842">
        <w:t>AM peak hour</w:t>
      </w:r>
      <w:r w:rsidR="004631AE">
        <w:t xml:space="preserve"> (08:00 – 09:00), with green indicating where flows are forecast to increase with the inclusion of Silvertown Crossing and red indicating where flows are forecast to reduce.</w:t>
      </w:r>
    </w:p>
    <w:p w:rsidR="004631AE" w:rsidRDefault="004631AE" w:rsidP="00C733CF">
      <w:pPr>
        <w:pStyle w:val="StylePara311ptNotItalic"/>
        <w:numPr>
          <w:ilvl w:val="0"/>
          <w:numId w:val="0"/>
        </w:numPr>
        <w:ind w:left="1247" w:hanging="680"/>
      </w:pPr>
    </w:p>
    <w:p w:rsidR="004631AE" w:rsidRPr="00B11A87" w:rsidRDefault="004631AE" w:rsidP="00D15849">
      <w:pPr>
        <w:pStyle w:val="Caption"/>
        <w:keepNext/>
        <w:spacing w:after="120"/>
        <w:ind w:left="113" w:firstLine="567"/>
        <w:rPr>
          <w:b/>
          <w:sz w:val="20"/>
          <w:szCs w:val="20"/>
        </w:rPr>
      </w:pPr>
      <w:bookmarkStart w:id="184" w:name="_Ref334516731"/>
      <w:bookmarkStart w:id="185" w:name="_Toc341688021"/>
      <w:proofErr w:type="gramStart"/>
      <w:r w:rsidRPr="00AF53DC">
        <w:rPr>
          <w:b/>
          <w:sz w:val="20"/>
          <w:szCs w:val="20"/>
        </w:rPr>
        <w:lastRenderedPageBreak/>
        <w:t>Figure</w:t>
      </w:r>
      <w:r>
        <w:rPr>
          <w:b/>
          <w:sz w:val="20"/>
          <w:szCs w:val="20"/>
        </w:rPr>
        <w:t xml:space="preserve"> 5</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4</w:t>
      </w:r>
      <w:r w:rsidR="007C3B17">
        <w:rPr>
          <w:b/>
          <w:sz w:val="20"/>
          <w:szCs w:val="20"/>
        </w:rPr>
        <w:fldChar w:fldCharType="end"/>
      </w:r>
      <w:bookmarkEnd w:id="184"/>
      <w:r w:rsidRPr="00AF53DC">
        <w:rPr>
          <w:b/>
          <w:sz w:val="20"/>
          <w:szCs w:val="20"/>
        </w:rPr>
        <w:t xml:space="preserve">: </w:t>
      </w:r>
      <w:r>
        <w:rPr>
          <w:b/>
          <w:sz w:val="20"/>
          <w:szCs w:val="20"/>
        </w:rPr>
        <w:t>AM Peak Forecast Actual Flow Change with Silvertown Crossing</w:t>
      </w:r>
      <w:bookmarkEnd w:id="185"/>
    </w:p>
    <w:p w:rsidR="004631AE" w:rsidRPr="00D164E8" w:rsidRDefault="003A28BC" w:rsidP="00D15849">
      <w:pPr>
        <w:pStyle w:val="Body"/>
        <w:ind w:left="709"/>
        <w:rPr>
          <w:rFonts w:cs="Arial"/>
          <w:highlight w:val="yellow"/>
        </w:rPr>
      </w:pPr>
      <w:r>
        <w:rPr>
          <w:rFonts w:cs="Arial"/>
          <w:noProof/>
          <w:lang w:val="en-US"/>
        </w:rPr>
        <w:drawing>
          <wp:inline distT="0" distB="0" distL="0" distR="0">
            <wp:extent cx="4082415" cy="3211195"/>
            <wp:effectExtent l="19050" t="19050" r="13335" b="27305"/>
            <wp:docPr id="21" name="Picture 15" descr="2041 Silvertown - Core AM (No An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41 Silvertown - Core AM (No Annot)"/>
                    <pic:cNvPicPr>
                      <a:picLocks noChangeAspect="1" noChangeArrowheads="1"/>
                    </pic:cNvPicPr>
                  </pic:nvPicPr>
                  <pic:blipFill>
                    <a:blip r:embed="rId53" cstate="print"/>
                    <a:srcRect/>
                    <a:stretch>
                      <a:fillRect/>
                    </a:stretch>
                  </pic:blipFill>
                  <pic:spPr bwMode="auto">
                    <a:xfrm>
                      <a:off x="0" y="0"/>
                      <a:ext cx="4082415" cy="3211195"/>
                    </a:xfrm>
                    <a:prstGeom prst="rect">
                      <a:avLst/>
                    </a:prstGeom>
                    <a:noFill/>
                    <a:ln w="6350" cmpd="sng">
                      <a:solidFill>
                        <a:srgbClr val="000000"/>
                      </a:solidFill>
                      <a:miter lim="800000"/>
                      <a:headEnd/>
                      <a:tailEnd/>
                    </a:ln>
                    <a:effectLst/>
                  </pic:spPr>
                </pic:pic>
              </a:graphicData>
            </a:graphic>
          </wp:inline>
        </w:drawing>
      </w:r>
    </w:p>
    <w:p w:rsidR="004631AE" w:rsidRPr="00C61463" w:rsidRDefault="004631AE" w:rsidP="00C733CF">
      <w:pPr>
        <w:pStyle w:val="StylePara311ptNotItalic"/>
        <w:numPr>
          <w:ilvl w:val="0"/>
          <w:numId w:val="0"/>
        </w:numPr>
        <w:ind w:left="1247" w:hanging="680"/>
      </w:pPr>
    </w:p>
    <w:p w:rsidR="001C3F67" w:rsidRDefault="004631AE">
      <w:pPr>
        <w:pStyle w:val="StylePara311ptNotItalic"/>
        <w:numPr>
          <w:ilvl w:val="2"/>
          <w:numId w:val="4"/>
        </w:numPr>
        <w:tabs>
          <w:tab w:val="num" w:pos="709"/>
        </w:tabs>
        <w:ind w:left="680"/>
        <w:jc w:val="both"/>
      </w:pPr>
      <w:r w:rsidRPr="00C61463">
        <w:t xml:space="preserve">This figure shows that there is </w:t>
      </w:r>
      <w:r>
        <w:t>negligible</w:t>
      </w:r>
      <w:r w:rsidRPr="00C61463">
        <w:t xml:space="preserve"> strategic re-routing due to the introduction of Silvertown Crossing. The majority of the forecast flow change is located around the proposed new crossing and the Blackwall Tunnel as traffic moves from the Blackwall Tunnel onto the new Silvertown Crossing.</w:t>
      </w:r>
      <w:r>
        <w:t xml:space="preserve"> The impact on the </w:t>
      </w:r>
      <w:r w:rsidR="00C94842">
        <w:t>Dartford-Thurrock Crossing</w:t>
      </w:r>
      <w:r>
        <w:t xml:space="preserve"> is, as noted above, extremely small.</w:t>
      </w:r>
    </w:p>
    <w:p w:rsidR="004631AE" w:rsidRDefault="004631AE" w:rsidP="00C733CF">
      <w:pPr>
        <w:pStyle w:val="StylePara311ptNotItalic"/>
        <w:numPr>
          <w:ilvl w:val="0"/>
          <w:numId w:val="0"/>
        </w:numPr>
        <w:ind w:left="1247" w:hanging="680"/>
      </w:pPr>
    </w:p>
    <w:p w:rsidR="001C3F67" w:rsidRDefault="004631AE">
      <w:pPr>
        <w:pStyle w:val="Hdg2"/>
        <w:numPr>
          <w:ilvl w:val="1"/>
          <w:numId w:val="4"/>
        </w:numPr>
        <w:tabs>
          <w:tab w:val="left" w:pos="1276"/>
        </w:tabs>
      </w:pPr>
      <w:bookmarkStart w:id="186" w:name="_Ref337735381"/>
      <w:bookmarkStart w:id="187" w:name="_Toc341687960"/>
      <w:r>
        <w:t>Optimistic and Pessimistic Assumptions</w:t>
      </w:r>
      <w:bookmarkEnd w:id="182"/>
      <w:bookmarkEnd w:id="186"/>
      <w:bookmarkEnd w:id="187"/>
    </w:p>
    <w:p w:rsidR="004631AE" w:rsidRDefault="004631AE" w:rsidP="00C422BF">
      <w:pPr>
        <w:pStyle w:val="StylePara311ptNotItalic"/>
        <w:numPr>
          <w:ilvl w:val="0"/>
          <w:numId w:val="0"/>
        </w:numPr>
        <w:tabs>
          <w:tab w:val="num" w:pos="1724"/>
        </w:tabs>
        <w:ind w:left="680"/>
        <w:jc w:val="both"/>
      </w:pPr>
      <w:r>
        <w:t xml:space="preserve">2041 forecasts have been undertaken with both “Pessimistic” and “Optimistic” forecast assumptions about traffic growth, where “optimistic” is used to mean high growth in traffic.  </w:t>
      </w:r>
    </w:p>
    <w:p w:rsidR="004631AE" w:rsidRDefault="004631AE" w:rsidP="00C422BF">
      <w:pPr>
        <w:pStyle w:val="StylePara311ptNotItalic"/>
        <w:numPr>
          <w:ilvl w:val="0"/>
          <w:numId w:val="0"/>
        </w:numPr>
        <w:tabs>
          <w:tab w:val="num" w:pos="1724"/>
        </w:tabs>
        <w:ind w:left="680"/>
        <w:jc w:val="both"/>
      </w:pPr>
    </w:p>
    <w:p w:rsidR="004631AE" w:rsidRPr="00F31589" w:rsidRDefault="004631AE" w:rsidP="005F4DFE">
      <w:pPr>
        <w:pStyle w:val="StylePara311ptNotItalic"/>
        <w:keepNext/>
        <w:numPr>
          <w:ilvl w:val="0"/>
          <w:numId w:val="0"/>
        </w:numPr>
        <w:ind w:left="680"/>
        <w:jc w:val="both"/>
        <w:rPr>
          <w:i/>
        </w:rPr>
      </w:pPr>
      <w:r>
        <w:rPr>
          <w:i/>
        </w:rPr>
        <w:t>Optimistic Scenario</w:t>
      </w:r>
    </w:p>
    <w:p w:rsidR="00707E5E" w:rsidRDefault="004631AE">
      <w:pPr>
        <w:pStyle w:val="StylePara311ptNotItalic"/>
        <w:numPr>
          <w:ilvl w:val="2"/>
          <w:numId w:val="4"/>
        </w:numPr>
        <w:tabs>
          <w:tab w:val="num" w:pos="709"/>
        </w:tabs>
        <w:ind w:left="680"/>
        <w:jc w:val="both"/>
      </w:pPr>
      <w:r>
        <w:t>Three changes to the forecast assumptions have been made for the Optimistic scenario:</w:t>
      </w:r>
    </w:p>
    <w:p w:rsidR="00707E5E" w:rsidRDefault="004631AE">
      <w:pPr>
        <w:pStyle w:val="StylePara311ptNotItalic"/>
        <w:numPr>
          <w:ilvl w:val="0"/>
          <w:numId w:val="7"/>
        </w:numPr>
        <w:tabs>
          <w:tab w:val="num" w:pos="709"/>
        </w:tabs>
        <w:jc w:val="both"/>
      </w:pPr>
      <w:commentRangeStart w:id="188"/>
      <w:r>
        <w:t xml:space="preserve">Economic conditions more favourable to traffic growth than the core scenario (such as high GDP growth, high fuel efficiency, low cost of fuel) have been approximated using the guidance in WebTAG 3.15.5, </w:t>
      </w:r>
      <w:r>
        <w:rPr>
          <w:rFonts w:cs="Arial"/>
        </w:rPr>
        <w:t>§</w:t>
      </w:r>
      <w:r>
        <w:t>1.4.13 in which growth in travel is assumed to be higher than the Core</w:t>
      </w:r>
      <w:r w:rsidR="00DC5846">
        <w:t xml:space="preserve"> by a factor depending on the number of years ahead being forecast</w:t>
      </w:r>
      <w:r>
        <w:t xml:space="preserve">. This results in around 14% more travel in the </w:t>
      </w:r>
      <w:r w:rsidR="00DC5846">
        <w:t xml:space="preserve">Optimistic </w:t>
      </w:r>
      <w:r w:rsidR="005D331C">
        <w:t>Reference scenario</w:t>
      </w:r>
      <w:r w:rsidR="0076768E">
        <w:t xml:space="preserve"> compared to the </w:t>
      </w:r>
      <w:r w:rsidR="005D331C">
        <w:t>Reference scenario</w:t>
      </w:r>
      <w:r w:rsidR="00D25398">
        <w:t xml:space="preserve"> discussed in Chapter </w:t>
      </w:r>
      <w:r w:rsidR="007C3B17">
        <w:fldChar w:fldCharType="begin"/>
      </w:r>
      <w:r w:rsidR="00D25398">
        <w:instrText xml:space="preserve"> REF _Ref341106117 \r \h </w:instrText>
      </w:r>
      <w:r w:rsidR="007C3B17">
        <w:fldChar w:fldCharType="separate"/>
      </w:r>
      <w:r w:rsidR="001A4385">
        <w:t>3</w:t>
      </w:r>
      <w:r w:rsidR="007C3B17">
        <w:fldChar w:fldCharType="end"/>
      </w:r>
      <w:r w:rsidR="0076768E">
        <w:t>.</w:t>
      </w:r>
    </w:p>
    <w:p w:rsidR="00FE32B2" w:rsidRDefault="004631AE">
      <w:pPr>
        <w:pStyle w:val="StylePara311ptNotItalic"/>
        <w:numPr>
          <w:ilvl w:val="0"/>
          <w:numId w:val="7"/>
        </w:numPr>
        <w:tabs>
          <w:tab w:val="num" w:pos="709"/>
        </w:tabs>
        <w:jc w:val="both"/>
      </w:pPr>
      <w:r>
        <w:t xml:space="preserve">Increased population and employment in the model area over the Core scenario has been assumed by taking, for each of the 11 districts and </w:t>
      </w:r>
      <w:r w:rsidR="00D25398">
        <w:t xml:space="preserve">Greater </w:t>
      </w:r>
      <w:r>
        <w:t xml:space="preserve">London (see Section </w:t>
      </w:r>
      <w:r w:rsidR="007C3B17">
        <w:fldChar w:fldCharType="begin"/>
      </w:r>
      <w:r>
        <w:instrText xml:space="preserve"> REF _Ref337792702 \r \h </w:instrText>
      </w:r>
      <w:r w:rsidR="007C3B17">
        <w:fldChar w:fldCharType="separate"/>
      </w:r>
      <w:r w:rsidR="001A4385">
        <w:t>2.4</w:t>
      </w:r>
      <w:r w:rsidR="007C3B17">
        <w:fldChar w:fldCharType="end"/>
      </w:r>
      <w:r>
        <w:t xml:space="preserve">), the </w:t>
      </w:r>
      <w:r>
        <w:rPr>
          <w:i/>
        </w:rPr>
        <w:t>higher</w:t>
      </w:r>
      <w:r>
        <w:t xml:space="preserve"> estimate of growth from NTEM or the districts, rather than controlling all totals to NTEM as in the </w:t>
      </w:r>
      <w:r w:rsidR="00D25398">
        <w:t>C</w:t>
      </w:r>
      <w:r>
        <w:t>ore scenario.</w:t>
      </w:r>
    </w:p>
    <w:commentRangeEnd w:id="188"/>
    <w:p w:rsidR="00707E5E" w:rsidRDefault="004631AE">
      <w:pPr>
        <w:pStyle w:val="StylePara311ptNotItalic"/>
        <w:numPr>
          <w:ilvl w:val="0"/>
          <w:numId w:val="7"/>
        </w:numPr>
        <w:tabs>
          <w:tab w:val="num" w:pos="709"/>
        </w:tabs>
        <w:jc w:val="both"/>
      </w:pPr>
      <w:r>
        <w:rPr>
          <w:rStyle w:val="CommentReference"/>
        </w:rPr>
        <w:commentReference w:id="188"/>
      </w:r>
      <w:r>
        <w:t>Additional development of the road network has been assumed, as sho</w:t>
      </w:r>
      <w:r w:rsidRPr="002814CA">
        <w:t xml:space="preserve">wn in </w:t>
      </w:r>
      <w:fldSimple w:instr=" REF _Ref334514512 \h  \* MERGEFORMAT ">
        <w:r w:rsidR="001A4385" w:rsidRPr="001A4385">
          <w:rPr>
            <w:szCs w:val="20"/>
          </w:rPr>
          <w:t>Table 5.4</w:t>
        </w:r>
      </w:fldSimple>
      <w:r>
        <w:t xml:space="preserve">. </w:t>
      </w:r>
    </w:p>
    <w:p w:rsidR="004631AE" w:rsidRDefault="004631AE" w:rsidP="00C422BF">
      <w:pPr>
        <w:pStyle w:val="StylePara311ptNotItalic"/>
        <w:numPr>
          <w:ilvl w:val="0"/>
          <w:numId w:val="0"/>
        </w:numPr>
        <w:ind w:left="680"/>
      </w:pPr>
    </w:p>
    <w:p w:rsidR="004631AE" w:rsidRPr="00B11A87" w:rsidRDefault="004631AE" w:rsidP="00A94A78">
      <w:pPr>
        <w:pStyle w:val="Caption"/>
        <w:keepNext/>
        <w:spacing w:after="120"/>
        <w:ind w:left="709" w:firstLine="29"/>
        <w:rPr>
          <w:b/>
          <w:sz w:val="20"/>
          <w:szCs w:val="20"/>
        </w:rPr>
      </w:pPr>
      <w:bookmarkStart w:id="189" w:name="_Ref334514512"/>
      <w:bookmarkStart w:id="190" w:name="_Toc341687997"/>
      <w:proofErr w:type="gramStart"/>
      <w:r>
        <w:rPr>
          <w:b/>
          <w:sz w:val="20"/>
          <w:szCs w:val="20"/>
        </w:rPr>
        <w:lastRenderedPageBreak/>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4</w:t>
      </w:r>
      <w:r w:rsidR="007C3B17">
        <w:rPr>
          <w:b/>
          <w:sz w:val="20"/>
          <w:szCs w:val="20"/>
        </w:rPr>
        <w:fldChar w:fldCharType="end"/>
      </w:r>
      <w:bookmarkEnd w:id="189"/>
      <w:r w:rsidRPr="00AF53DC">
        <w:rPr>
          <w:b/>
          <w:sz w:val="20"/>
          <w:szCs w:val="20"/>
        </w:rPr>
        <w:t xml:space="preserve">: </w:t>
      </w:r>
      <w:r>
        <w:rPr>
          <w:b/>
          <w:sz w:val="20"/>
          <w:szCs w:val="20"/>
        </w:rPr>
        <w:t>Additional Optimistic Highway Schemes</w:t>
      </w:r>
      <w:bookmarkEnd w:id="190"/>
    </w:p>
    <w:tbl>
      <w:tblPr>
        <w:tblW w:w="9888" w:type="dxa"/>
        <w:tblInd w:w="817" w:type="dxa"/>
        <w:tblBorders>
          <w:top w:val="single" w:sz="4" w:space="0" w:color="000000"/>
          <w:bottom w:val="single" w:sz="4" w:space="0" w:color="000000"/>
        </w:tblBorders>
        <w:tblLayout w:type="fixed"/>
        <w:tblLook w:val="00A0"/>
      </w:tblPr>
      <w:tblGrid>
        <w:gridCol w:w="4497"/>
        <w:gridCol w:w="5391"/>
      </w:tblGrid>
      <w:tr w:rsidR="004631AE" w:rsidRPr="00C655F4" w:rsidTr="00D25398">
        <w:trPr>
          <w:trHeight w:val="312"/>
          <w:tblHeader/>
        </w:trPr>
        <w:tc>
          <w:tcPr>
            <w:tcW w:w="4497" w:type="dxa"/>
            <w:tcBorders>
              <w:top w:val="single" w:sz="4" w:space="0" w:color="000000"/>
              <w:bottom w:val="single" w:sz="4" w:space="0" w:color="000000"/>
            </w:tcBorders>
            <w:shd w:val="clear" w:color="auto" w:fill="FFFFFF"/>
            <w:vAlign w:val="center"/>
          </w:tcPr>
          <w:p w:rsidR="004631AE" w:rsidRPr="00C655F4" w:rsidRDefault="004631AE" w:rsidP="005F5879">
            <w:pPr>
              <w:keepNext/>
              <w:rPr>
                <w:rFonts w:cs="Arial"/>
                <w:b/>
                <w:bCs/>
                <w:sz w:val="20"/>
                <w:szCs w:val="20"/>
              </w:rPr>
            </w:pPr>
            <w:r>
              <w:rPr>
                <w:rFonts w:cs="Arial"/>
                <w:b/>
                <w:bCs/>
                <w:sz w:val="20"/>
                <w:szCs w:val="20"/>
              </w:rPr>
              <w:t>Scheme Name</w:t>
            </w:r>
          </w:p>
        </w:tc>
        <w:tc>
          <w:tcPr>
            <w:tcW w:w="5391" w:type="dxa"/>
            <w:tcBorders>
              <w:top w:val="single" w:sz="4" w:space="0" w:color="000000"/>
              <w:bottom w:val="single" w:sz="4" w:space="0" w:color="000000"/>
            </w:tcBorders>
            <w:shd w:val="clear" w:color="auto" w:fill="FFFFFF"/>
            <w:vAlign w:val="center"/>
          </w:tcPr>
          <w:p w:rsidR="004631AE" w:rsidRPr="00C655F4" w:rsidRDefault="004631AE" w:rsidP="005F5879">
            <w:pPr>
              <w:keepNext/>
              <w:rPr>
                <w:rFonts w:cs="Arial"/>
                <w:b/>
                <w:bCs/>
                <w:sz w:val="20"/>
                <w:szCs w:val="20"/>
              </w:rPr>
            </w:pPr>
            <w:r>
              <w:rPr>
                <w:rFonts w:cs="Arial"/>
                <w:b/>
                <w:bCs/>
                <w:sz w:val="20"/>
                <w:szCs w:val="20"/>
              </w:rPr>
              <w:t>Scheme Description</w:t>
            </w:r>
          </w:p>
        </w:tc>
      </w:tr>
      <w:tr w:rsidR="004631AE" w:rsidRPr="00C655F4" w:rsidTr="00D25398">
        <w:trPr>
          <w:trHeight w:val="312"/>
        </w:trPr>
        <w:tc>
          <w:tcPr>
            <w:tcW w:w="4497" w:type="dxa"/>
            <w:tcBorders>
              <w:top w:val="single" w:sz="4" w:space="0" w:color="000000"/>
            </w:tcBorders>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M25 Junction 30 – Additional Improvements</w:t>
            </w:r>
          </w:p>
        </w:tc>
        <w:tc>
          <w:tcPr>
            <w:tcW w:w="5391" w:type="dxa"/>
            <w:tcBorders>
              <w:top w:val="single" w:sz="4" w:space="0" w:color="000000"/>
            </w:tcBorders>
            <w:shd w:val="clear" w:color="auto" w:fill="FFFFFF"/>
            <w:vAlign w:val="center"/>
          </w:tcPr>
          <w:p w:rsidR="004631AE" w:rsidRPr="004B6B79" w:rsidRDefault="004631AE" w:rsidP="00A94A78">
            <w:pPr>
              <w:keepNext/>
              <w:rPr>
                <w:rFonts w:cs="Arial"/>
                <w:color w:val="000000"/>
                <w:sz w:val="20"/>
                <w:szCs w:val="20"/>
              </w:rPr>
            </w:pPr>
            <w:r>
              <w:rPr>
                <w:rFonts w:cs="Arial"/>
                <w:color w:val="000000"/>
                <w:sz w:val="20"/>
                <w:szCs w:val="20"/>
              </w:rPr>
              <w:t>Additional capacity improves over and above those included in the core scenario assumptions</w:t>
            </w:r>
          </w:p>
        </w:tc>
      </w:tr>
      <w:tr w:rsidR="004631AE" w:rsidRPr="00C655F4" w:rsidTr="00D25398">
        <w:trPr>
          <w:trHeight w:val="312"/>
        </w:trPr>
        <w:tc>
          <w:tcPr>
            <w:tcW w:w="4497" w:type="dxa"/>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 xml:space="preserve">A13 </w:t>
            </w:r>
            <w:proofErr w:type="spellStart"/>
            <w:r>
              <w:rPr>
                <w:rFonts w:cs="Arial"/>
                <w:color w:val="000000"/>
                <w:sz w:val="20"/>
                <w:szCs w:val="20"/>
              </w:rPr>
              <w:t>Orsett</w:t>
            </w:r>
            <w:proofErr w:type="spellEnd"/>
            <w:r>
              <w:rPr>
                <w:rFonts w:cs="Arial"/>
                <w:color w:val="000000"/>
                <w:sz w:val="20"/>
                <w:szCs w:val="20"/>
              </w:rPr>
              <w:t xml:space="preserve"> Cock to Stanford-le-Hope</w:t>
            </w:r>
          </w:p>
        </w:tc>
        <w:tc>
          <w:tcPr>
            <w:tcW w:w="5391" w:type="dxa"/>
            <w:shd w:val="clear" w:color="auto" w:fill="FFFFFF"/>
            <w:vAlign w:val="center"/>
          </w:tcPr>
          <w:p w:rsidR="004631AE" w:rsidRPr="004B6B79" w:rsidRDefault="004631AE" w:rsidP="00A94A78">
            <w:pPr>
              <w:keepNext/>
              <w:rPr>
                <w:rFonts w:cs="Arial"/>
                <w:color w:val="000000"/>
                <w:sz w:val="20"/>
                <w:szCs w:val="20"/>
              </w:rPr>
            </w:pPr>
            <w:r>
              <w:rPr>
                <w:rFonts w:cs="Arial"/>
                <w:color w:val="000000"/>
                <w:sz w:val="20"/>
                <w:szCs w:val="20"/>
              </w:rPr>
              <w:t>Widening of section of A13 to three-lanes</w:t>
            </w:r>
          </w:p>
        </w:tc>
      </w:tr>
      <w:tr w:rsidR="004631AE" w:rsidRPr="00C655F4" w:rsidTr="00D25398">
        <w:trPr>
          <w:trHeight w:val="312"/>
        </w:trPr>
        <w:tc>
          <w:tcPr>
            <w:tcW w:w="4497" w:type="dxa"/>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A13 / A126 East-facing slips</w:t>
            </w:r>
          </w:p>
        </w:tc>
        <w:tc>
          <w:tcPr>
            <w:tcW w:w="5391" w:type="dxa"/>
            <w:shd w:val="clear" w:color="auto" w:fill="FFFFFF"/>
            <w:vAlign w:val="center"/>
          </w:tcPr>
          <w:p w:rsidR="004631AE" w:rsidRPr="004B6B79" w:rsidRDefault="004631AE" w:rsidP="00A94A78">
            <w:pPr>
              <w:keepNext/>
              <w:rPr>
                <w:rFonts w:cs="Arial"/>
                <w:color w:val="000000"/>
                <w:sz w:val="20"/>
                <w:szCs w:val="20"/>
              </w:rPr>
            </w:pPr>
            <w:r>
              <w:rPr>
                <w:rFonts w:cs="Arial"/>
                <w:color w:val="000000"/>
                <w:sz w:val="20"/>
                <w:szCs w:val="20"/>
              </w:rPr>
              <w:t>Provision of east-facing slips at this A13 junction</w:t>
            </w:r>
          </w:p>
        </w:tc>
      </w:tr>
      <w:tr w:rsidR="004631AE" w:rsidRPr="00C655F4" w:rsidTr="00D25398">
        <w:trPr>
          <w:trHeight w:val="312"/>
        </w:trPr>
        <w:tc>
          <w:tcPr>
            <w:tcW w:w="4497" w:type="dxa"/>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A2 Bean and Ebbsfleet Junction Improvements</w:t>
            </w:r>
          </w:p>
        </w:tc>
        <w:tc>
          <w:tcPr>
            <w:tcW w:w="5391" w:type="dxa"/>
            <w:shd w:val="clear" w:color="auto" w:fill="FFFFFF"/>
            <w:vAlign w:val="center"/>
          </w:tcPr>
          <w:p w:rsidR="004631AE" w:rsidRPr="004B6B79" w:rsidRDefault="004631AE" w:rsidP="00A94A78">
            <w:pPr>
              <w:keepNext/>
              <w:rPr>
                <w:rFonts w:cs="Arial"/>
                <w:color w:val="000000"/>
                <w:sz w:val="20"/>
                <w:szCs w:val="20"/>
              </w:rPr>
            </w:pPr>
            <w:r>
              <w:rPr>
                <w:rFonts w:cs="Arial"/>
                <w:color w:val="000000"/>
                <w:sz w:val="20"/>
                <w:szCs w:val="20"/>
              </w:rPr>
              <w:t>Additional capacity at these two junctions to address forecast delays and bottlenecks</w:t>
            </w:r>
          </w:p>
        </w:tc>
      </w:tr>
      <w:tr w:rsidR="004631AE" w:rsidRPr="00C655F4" w:rsidTr="00D25398">
        <w:trPr>
          <w:trHeight w:val="312"/>
        </w:trPr>
        <w:tc>
          <w:tcPr>
            <w:tcW w:w="4497" w:type="dxa"/>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M2 Junction 3 Improvements</w:t>
            </w:r>
          </w:p>
        </w:tc>
        <w:tc>
          <w:tcPr>
            <w:tcW w:w="5391" w:type="dxa"/>
            <w:shd w:val="clear" w:color="auto" w:fill="FFFFFF"/>
            <w:vAlign w:val="center"/>
          </w:tcPr>
          <w:p w:rsidR="004631AE" w:rsidRPr="004B6B79" w:rsidRDefault="004631AE" w:rsidP="00A94A78">
            <w:pPr>
              <w:keepNext/>
              <w:rPr>
                <w:rFonts w:cs="Arial"/>
                <w:color w:val="000000"/>
                <w:sz w:val="20"/>
                <w:szCs w:val="20"/>
              </w:rPr>
            </w:pPr>
            <w:r>
              <w:rPr>
                <w:rFonts w:cs="Arial"/>
                <w:color w:val="000000"/>
                <w:sz w:val="20"/>
                <w:szCs w:val="20"/>
              </w:rPr>
              <w:t>Additional capacity at this junction to address forecast delays</w:t>
            </w:r>
          </w:p>
        </w:tc>
      </w:tr>
      <w:tr w:rsidR="004631AE" w:rsidRPr="00C655F4" w:rsidTr="00D25398">
        <w:trPr>
          <w:trHeight w:val="312"/>
        </w:trPr>
        <w:tc>
          <w:tcPr>
            <w:tcW w:w="4497" w:type="dxa"/>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Silvertown Crossing</w:t>
            </w:r>
          </w:p>
        </w:tc>
        <w:tc>
          <w:tcPr>
            <w:tcW w:w="5391" w:type="dxa"/>
            <w:shd w:val="clear" w:color="auto" w:fill="FFFFFF"/>
            <w:vAlign w:val="center"/>
          </w:tcPr>
          <w:p w:rsidR="004631AE" w:rsidRPr="004B6B79" w:rsidRDefault="004631AE" w:rsidP="00A94A78">
            <w:pPr>
              <w:keepNext/>
              <w:rPr>
                <w:rFonts w:cs="Arial"/>
                <w:color w:val="000000"/>
                <w:sz w:val="20"/>
                <w:szCs w:val="20"/>
              </w:rPr>
            </w:pPr>
            <w:r>
              <w:rPr>
                <w:rFonts w:cs="Arial"/>
                <w:color w:val="000000"/>
                <w:sz w:val="20"/>
                <w:szCs w:val="20"/>
              </w:rPr>
              <w:t xml:space="preserve">Addition of new Thames </w:t>
            </w:r>
            <w:r w:rsidR="00D25398">
              <w:rPr>
                <w:rFonts w:cs="Arial"/>
                <w:color w:val="000000"/>
                <w:sz w:val="20"/>
                <w:szCs w:val="20"/>
              </w:rPr>
              <w:t>c</w:t>
            </w:r>
            <w:r>
              <w:rPr>
                <w:rFonts w:cs="Arial"/>
                <w:color w:val="000000"/>
                <w:sz w:val="20"/>
                <w:szCs w:val="20"/>
              </w:rPr>
              <w:t xml:space="preserve">rossing at Silvertown, with the inclusion of </w:t>
            </w:r>
            <w:r w:rsidR="00111C37">
              <w:rPr>
                <w:rFonts w:cs="Arial"/>
                <w:color w:val="000000"/>
                <w:sz w:val="20"/>
                <w:szCs w:val="20"/>
              </w:rPr>
              <w:t>toll</w:t>
            </w:r>
            <w:r>
              <w:rPr>
                <w:rFonts w:cs="Arial"/>
                <w:color w:val="000000"/>
                <w:sz w:val="20"/>
                <w:szCs w:val="20"/>
              </w:rPr>
              <w:t xml:space="preserve">s on this new crossing and the existing Blackwall Tunnel. (See </w:t>
            </w:r>
            <w:r w:rsidR="00D25398">
              <w:rPr>
                <w:rFonts w:cs="Arial"/>
                <w:color w:val="000000"/>
                <w:sz w:val="20"/>
                <w:szCs w:val="20"/>
              </w:rPr>
              <w:t>S</w:t>
            </w:r>
            <w:r>
              <w:rPr>
                <w:rFonts w:cs="Arial"/>
                <w:color w:val="000000"/>
                <w:sz w:val="20"/>
                <w:szCs w:val="20"/>
              </w:rPr>
              <w:t xml:space="preserve">ection </w:t>
            </w:r>
            <w:r w:rsidR="007C3B17">
              <w:rPr>
                <w:rFonts w:cs="Arial"/>
                <w:color w:val="000000"/>
                <w:sz w:val="20"/>
                <w:szCs w:val="20"/>
              </w:rPr>
              <w:fldChar w:fldCharType="begin"/>
            </w:r>
            <w:r>
              <w:rPr>
                <w:rFonts w:cs="Arial"/>
                <w:color w:val="000000"/>
                <w:sz w:val="20"/>
                <w:szCs w:val="20"/>
              </w:rPr>
              <w:instrText xml:space="preserve"> REF _Ref334514400 \r \h </w:instrText>
            </w:r>
            <w:r w:rsidR="007C3B17">
              <w:rPr>
                <w:rFonts w:cs="Arial"/>
                <w:color w:val="000000"/>
                <w:sz w:val="20"/>
                <w:szCs w:val="20"/>
              </w:rPr>
            </w:r>
            <w:r w:rsidR="007C3B17">
              <w:rPr>
                <w:rFonts w:cs="Arial"/>
                <w:color w:val="000000"/>
                <w:sz w:val="20"/>
                <w:szCs w:val="20"/>
              </w:rPr>
              <w:fldChar w:fldCharType="separate"/>
            </w:r>
            <w:r w:rsidR="001A4385">
              <w:rPr>
                <w:rFonts w:cs="Arial"/>
                <w:color w:val="000000"/>
                <w:sz w:val="20"/>
                <w:szCs w:val="20"/>
              </w:rPr>
              <w:t>5.3</w:t>
            </w:r>
            <w:r w:rsidR="007C3B17">
              <w:rPr>
                <w:rFonts w:cs="Arial"/>
                <w:color w:val="000000"/>
                <w:sz w:val="20"/>
                <w:szCs w:val="20"/>
              </w:rPr>
              <w:fldChar w:fldCharType="end"/>
            </w:r>
            <w:r>
              <w:rPr>
                <w:rFonts w:cs="Arial"/>
                <w:color w:val="000000"/>
                <w:sz w:val="20"/>
                <w:szCs w:val="20"/>
              </w:rPr>
              <w:t xml:space="preserve"> for details on </w:t>
            </w:r>
            <w:r w:rsidR="00111C37">
              <w:rPr>
                <w:rFonts w:cs="Arial"/>
                <w:color w:val="000000"/>
                <w:sz w:val="20"/>
                <w:szCs w:val="20"/>
              </w:rPr>
              <w:t>toll</w:t>
            </w:r>
            <w:r>
              <w:rPr>
                <w:rFonts w:cs="Arial"/>
                <w:color w:val="000000"/>
                <w:sz w:val="20"/>
                <w:szCs w:val="20"/>
              </w:rPr>
              <w:t xml:space="preserve"> assumptions.)</w:t>
            </w:r>
          </w:p>
        </w:tc>
      </w:tr>
      <w:tr w:rsidR="004631AE" w:rsidRPr="00C655F4" w:rsidTr="00D25398">
        <w:trPr>
          <w:trHeight w:val="312"/>
        </w:trPr>
        <w:tc>
          <w:tcPr>
            <w:tcW w:w="4497" w:type="dxa"/>
            <w:tcBorders>
              <w:bottom w:val="single" w:sz="4" w:space="0" w:color="000000"/>
            </w:tcBorders>
            <w:shd w:val="clear" w:color="auto" w:fill="FFFFFF"/>
            <w:vAlign w:val="center"/>
          </w:tcPr>
          <w:p w:rsidR="004631AE" w:rsidRPr="00C655F4" w:rsidRDefault="004631AE" w:rsidP="00A94A78">
            <w:pPr>
              <w:keepNext/>
              <w:rPr>
                <w:rFonts w:cs="Arial"/>
                <w:color w:val="000000"/>
                <w:sz w:val="20"/>
                <w:szCs w:val="20"/>
              </w:rPr>
            </w:pPr>
            <w:r>
              <w:rPr>
                <w:rFonts w:cs="Arial"/>
                <w:color w:val="000000"/>
                <w:sz w:val="20"/>
                <w:szCs w:val="20"/>
              </w:rPr>
              <w:t>Galleon’s Reach</w:t>
            </w:r>
          </w:p>
        </w:tc>
        <w:tc>
          <w:tcPr>
            <w:tcW w:w="5391" w:type="dxa"/>
            <w:tcBorders>
              <w:bottom w:val="single" w:sz="4" w:space="0" w:color="000000"/>
            </w:tcBorders>
            <w:shd w:val="clear" w:color="auto" w:fill="FFFFFF"/>
            <w:vAlign w:val="center"/>
          </w:tcPr>
          <w:p w:rsidR="004631AE" w:rsidRPr="004B6B79" w:rsidRDefault="004631AE" w:rsidP="00D25398">
            <w:pPr>
              <w:keepNext/>
              <w:rPr>
                <w:rFonts w:cs="Arial"/>
                <w:color w:val="000000"/>
                <w:sz w:val="20"/>
                <w:szCs w:val="20"/>
              </w:rPr>
            </w:pPr>
            <w:r>
              <w:rPr>
                <w:rFonts w:cs="Arial"/>
                <w:color w:val="000000"/>
                <w:sz w:val="20"/>
                <w:szCs w:val="20"/>
              </w:rPr>
              <w:t xml:space="preserve">Additional Thames </w:t>
            </w:r>
            <w:r w:rsidR="00D25398">
              <w:rPr>
                <w:rFonts w:cs="Arial"/>
                <w:color w:val="000000"/>
                <w:sz w:val="20"/>
                <w:szCs w:val="20"/>
              </w:rPr>
              <w:t>c</w:t>
            </w:r>
            <w:r>
              <w:rPr>
                <w:rFonts w:cs="Arial"/>
                <w:color w:val="000000"/>
                <w:sz w:val="20"/>
                <w:szCs w:val="20"/>
              </w:rPr>
              <w:t>rossing to the east of the Woolwich ferry</w:t>
            </w:r>
          </w:p>
        </w:tc>
      </w:tr>
    </w:tbl>
    <w:p w:rsidR="004631AE" w:rsidRDefault="004631AE" w:rsidP="00C422BF">
      <w:pPr>
        <w:pStyle w:val="StylePara311ptNotItalic"/>
        <w:numPr>
          <w:ilvl w:val="0"/>
          <w:numId w:val="0"/>
        </w:numPr>
        <w:ind w:left="680"/>
      </w:pPr>
    </w:p>
    <w:p w:rsidR="004631AE" w:rsidRPr="00F31589" w:rsidRDefault="004631AE" w:rsidP="00F34A8F">
      <w:pPr>
        <w:pStyle w:val="StylePara311ptNotItalic"/>
        <w:keepNext/>
        <w:numPr>
          <w:ilvl w:val="0"/>
          <w:numId w:val="0"/>
        </w:numPr>
        <w:ind w:left="680"/>
        <w:jc w:val="both"/>
        <w:rPr>
          <w:i/>
        </w:rPr>
      </w:pPr>
      <w:r>
        <w:rPr>
          <w:i/>
        </w:rPr>
        <w:t>Pessimistic Scenario</w:t>
      </w:r>
    </w:p>
    <w:p w:rsidR="00707E5E" w:rsidRDefault="004631AE">
      <w:pPr>
        <w:pStyle w:val="StylePara311ptNotItalic"/>
        <w:numPr>
          <w:ilvl w:val="2"/>
          <w:numId w:val="4"/>
        </w:numPr>
        <w:tabs>
          <w:tab w:val="num" w:pos="709"/>
        </w:tabs>
        <w:ind w:left="680"/>
        <w:jc w:val="both"/>
      </w:pPr>
      <w:r>
        <w:t>In the Pessimistic scenario, the road network that has been assumed is the same as for the Core. In other respects, the Pessimistic scenario assumptions are equal and opposite to those of the Optimistic scenario:</w:t>
      </w:r>
    </w:p>
    <w:p w:rsidR="00707E5E" w:rsidRDefault="004631AE">
      <w:pPr>
        <w:pStyle w:val="StylePara311ptNotItalic"/>
        <w:numPr>
          <w:ilvl w:val="0"/>
          <w:numId w:val="7"/>
        </w:numPr>
        <w:tabs>
          <w:tab w:val="num" w:pos="709"/>
        </w:tabs>
        <w:jc w:val="both"/>
      </w:pPr>
      <w:r>
        <w:t xml:space="preserve">Economic conditions less favourable to traffic growth than the core scenario (such as low GDP growth, less fuel efficiency improvement than currently forecast, high cost of fuel) have been approximated using the guidance in WebTAG 3.15.5 </w:t>
      </w:r>
      <w:r>
        <w:rPr>
          <w:rFonts w:cs="Arial"/>
        </w:rPr>
        <w:t>§</w:t>
      </w:r>
      <w:r>
        <w:t xml:space="preserve">1.4.13 in which growth in travel is assumed to be 2.5% times the square root of the period in years lower than the Core. This results in around 14% less travel in the </w:t>
      </w:r>
      <w:r w:rsidR="005D331C">
        <w:t>Reference scenario</w:t>
      </w:r>
      <w:r>
        <w:t>.</w:t>
      </w:r>
    </w:p>
    <w:p w:rsidR="00FE32B2" w:rsidRDefault="004631AE">
      <w:pPr>
        <w:pStyle w:val="StylePara311ptNotItalic"/>
        <w:numPr>
          <w:ilvl w:val="0"/>
          <w:numId w:val="7"/>
        </w:numPr>
        <w:tabs>
          <w:tab w:val="num" w:pos="709"/>
        </w:tabs>
        <w:jc w:val="both"/>
      </w:pPr>
      <w:r>
        <w:t xml:space="preserve">Reduced population and employment in the model area over the core scenario has been assumed by taking, for each of the 11 districts and London (see Section </w:t>
      </w:r>
      <w:fldSimple w:instr=" REF _Ref337792702 \r \h  \* MERGEFORMAT ">
        <w:r w:rsidR="001A4385">
          <w:t>2.4</w:t>
        </w:r>
      </w:fldSimple>
      <w:r>
        <w:t xml:space="preserve">), the </w:t>
      </w:r>
      <w:r>
        <w:rPr>
          <w:i/>
        </w:rPr>
        <w:t>lower</w:t>
      </w:r>
      <w:r>
        <w:t xml:space="preserve"> estimate of growth from NTEM or the districts, rather than controlling all totals to NTEM as in the core scenario.</w:t>
      </w:r>
    </w:p>
    <w:p w:rsidR="001C3F67" w:rsidRDefault="001C3F67">
      <w:pPr>
        <w:pStyle w:val="StylePara311ptNotItalic"/>
        <w:numPr>
          <w:ilvl w:val="0"/>
          <w:numId w:val="0"/>
        </w:numPr>
        <w:ind w:left="680"/>
        <w:jc w:val="both"/>
      </w:pPr>
    </w:p>
    <w:p w:rsidR="004631AE" w:rsidRPr="00F31589" w:rsidRDefault="004631AE" w:rsidP="00DC515E">
      <w:pPr>
        <w:pStyle w:val="StylePara311ptNotItalic"/>
        <w:keepNext/>
        <w:numPr>
          <w:ilvl w:val="0"/>
          <w:numId w:val="0"/>
        </w:numPr>
        <w:ind w:left="680"/>
        <w:jc w:val="both"/>
        <w:rPr>
          <w:i/>
        </w:rPr>
      </w:pPr>
      <w:r>
        <w:rPr>
          <w:i/>
        </w:rPr>
        <w:t>Population and Employment</w:t>
      </w:r>
    </w:p>
    <w:p w:rsidR="00707E5E" w:rsidRDefault="004631AE">
      <w:pPr>
        <w:pStyle w:val="StylePara311ptNotItalic"/>
        <w:numPr>
          <w:ilvl w:val="2"/>
          <w:numId w:val="4"/>
        </w:numPr>
        <w:tabs>
          <w:tab w:val="num" w:pos="709"/>
        </w:tabs>
        <w:ind w:left="680"/>
        <w:jc w:val="both"/>
      </w:pPr>
      <w:r>
        <w:t>Households and Employment in the three scenarios (</w:t>
      </w:r>
      <w:commentRangeStart w:id="191"/>
      <w:r>
        <w:t xml:space="preserve">Optimistic, Pessimistic and </w:t>
      </w:r>
      <w:r w:rsidR="00C65EED">
        <w:t>Core</w:t>
      </w:r>
      <w:commentRangeEnd w:id="191"/>
      <w:r>
        <w:rPr>
          <w:rStyle w:val="CommentReference"/>
        </w:rPr>
        <w:commentReference w:id="191"/>
      </w:r>
      <w:r w:rsidR="005F5879">
        <w:t xml:space="preserve">) </w:t>
      </w:r>
      <w:r>
        <w:t xml:space="preserve">are </w:t>
      </w:r>
      <w:r w:rsidRPr="009E3198">
        <w:t xml:space="preserve">shown in </w:t>
      </w:r>
      <w:fldSimple w:instr=" REF _Ref337802901 \h  \* MERGEFORMAT ">
        <w:r w:rsidR="001A4385" w:rsidRPr="001A4385">
          <w:rPr>
            <w:szCs w:val="20"/>
          </w:rPr>
          <w:t>Table 5.5</w:t>
        </w:r>
      </w:fldSimple>
      <w:r>
        <w:t>. All changes in the Optimistic scenario are positive and all changes in the Pessimistic scenario are negative. Because the district data generally overstate jobs compared to NTEM and understated households, the Pessimistic scenario generally constraints households down and leaves employment unchanged, and vice versa for the Optimistic scenario.</w:t>
      </w:r>
    </w:p>
    <w:p w:rsidR="004631AE" w:rsidRDefault="004631AE" w:rsidP="009E3198">
      <w:pPr>
        <w:pStyle w:val="StylePara311ptNotItalic"/>
        <w:numPr>
          <w:ilvl w:val="0"/>
          <w:numId w:val="0"/>
        </w:numPr>
        <w:tabs>
          <w:tab w:val="num" w:pos="1724"/>
        </w:tabs>
        <w:ind w:left="680"/>
        <w:jc w:val="both"/>
      </w:pPr>
    </w:p>
    <w:p w:rsidR="004631AE" w:rsidRPr="009E3198" w:rsidRDefault="004631AE" w:rsidP="00F85DD5">
      <w:pPr>
        <w:pStyle w:val="Caption"/>
        <w:keepNext/>
        <w:tabs>
          <w:tab w:val="num" w:pos="1724"/>
        </w:tabs>
        <w:spacing w:after="120"/>
        <w:ind w:left="680"/>
        <w:rPr>
          <w:b/>
          <w:sz w:val="20"/>
          <w:szCs w:val="20"/>
        </w:rPr>
      </w:pPr>
      <w:bookmarkStart w:id="192" w:name="_Ref337802901"/>
      <w:bookmarkStart w:id="193" w:name="_Toc341687998"/>
      <w:proofErr w:type="gramStart"/>
      <w:r>
        <w:rPr>
          <w:b/>
          <w:sz w:val="20"/>
          <w:szCs w:val="20"/>
        </w:rPr>
        <w:lastRenderedPageBreak/>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5</w:t>
      </w:r>
      <w:r w:rsidR="007C3B17">
        <w:rPr>
          <w:b/>
          <w:sz w:val="20"/>
          <w:szCs w:val="20"/>
        </w:rPr>
        <w:fldChar w:fldCharType="end"/>
      </w:r>
      <w:bookmarkEnd w:id="192"/>
      <w:r w:rsidRPr="00AF53DC">
        <w:rPr>
          <w:b/>
          <w:sz w:val="20"/>
          <w:szCs w:val="20"/>
        </w:rPr>
        <w:t xml:space="preserve">: </w:t>
      </w:r>
      <w:r>
        <w:rPr>
          <w:b/>
          <w:sz w:val="20"/>
          <w:szCs w:val="20"/>
        </w:rPr>
        <w:t>Changes in Households and Employment, Optimistic and Pessimistic Scenarios, 2041</w:t>
      </w:r>
      <w:bookmarkEnd w:id="193"/>
    </w:p>
    <w:tbl>
      <w:tblPr>
        <w:tblW w:w="9797" w:type="dxa"/>
        <w:tblInd w:w="817" w:type="dxa"/>
        <w:tblLook w:val="00A0"/>
      </w:tblPr>
      <w:tblGrid>
        <w:gridCol w:w="2307"/>
        <w:gridCol w:w="1361"/>
        <w:gridCol w:w="1160"/>
        <w:gridCol w:w="1361"/>
        <w:gridCol w:w="1107"/>
        <w:gridCol w:w="1361"/>
        <w:gridCol w:w="1140"/>
      </w:tblGrid>
      <w:tr w:rsidR="004631AE" w:rsidRPr="005F5879" w:rsidTr="00C5042D">
        <w:trPr>
          <w:trHeight w:val="300"/>
        </w:trPr>
        <w:tc>
          <w:tcPr>
            <w:tcW w:w="2307" w:type="dxa"/>
            <w:tcBorders>
              <w:top w:val="single" w:sz="4" w:space="0" w:color="auto"/>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 </w:t>
            </w:r>
          </w:p>
        </w:tc>
        <w:tc>
          <w:tcPr>
            <w:tcW w:w="2521" w:type="dxa"/>
            <w:gridSpan w:val="2"/>
            <w:tcBorders>
              <w:top w:val="single" w:sz="4" w:space="0" w:color="auto"/>
              <w:left w:val="nil"/>
              <w:bottom w:val="nil"/>
              <w:right w:val="single" w:sz="4" w:space="0" w:color="000000"/>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Pessimistic</w:t>
            </w:r>
          </w:p>
        </w:tc>
        <w:tc>
          <w:tcPr>
            <w:tcW w:w="2468" w:type="dxa"/>
            <w:gridSpan w:val="2"/>
            <w:tcBorders>
              <w:top w:val="single" w:sz="4" w:space="0" w:color="auto"/>
              <w:left w:val="nil"/>
              <w:bottom w:val="nil"/>
              <w:right w:val="single" w:sz="4" w:space="0" w:color="000000"/>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Core</w:t>
            </w:r>
          </w:p>
        </w:tc>
        <w:tc>
          <w:tcPr>
            <w:tcW w:w="2501" w:type="dxa"/>
            <w:gridSpan w:val="2"/>
            <w:tcBorders>
              <w:top w:val="single" w:sz="4" w:space="0" w:color="auto"/>
              <w:left w:val="nil"/>
              <w:bottom w:val="nil"/>
              <w:right w:val="nil"/>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Optimistic</w:t>
            </w:r>
          </w:p>
        </w:tc>
      </w:tr>
      <w:tr w:rsidR="004631AE" w:rsidRPr="005F5879" w:rsidTr="00C5042D">
        <w:trPr>
          <w:trHeight w:val="300"/>
        </w:trPr>
        <w:tc>
          <w:tcPr>
            <w:tcW w:w="2307" w:type="dxa"/>
            <w:tcBorders>
              <w:top w:val="nil"/>
              <w:left w:val="nil"/>
              <w:bottom w:val="single" w:sz="4" w:space="0" w:color="auto"/>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 </w:t>
            </w:r>
          </w:p>
        </w:tc>
        <w:tc>
          <w:tcPr>
            <w:tcW w:w="1361" w:type="dxa"/>
            <w:tcBorders>
              <w:top w:val="nil"/>
              <w:left w:val="nil"/>
              <w:bottom w:val="single" w:sz="4" w:space="0" w:color="auto"/>
              <w:right w:val="nil"/>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Households</w:t>
            </w:r>
          </w:p>
        </w:tc>
        <w:tc>
          <w:tcPr>
            <w:tcW w:w="1160" w:type="dxa"/>
            <w:tcBorders>
              <w:top w:val="nil"/>
              <w:left w:val="nil"/>
              <w:bottom w:val="single" w:sz="4" w:space="0" w:color="auto"/>
              <w:right w:val="single" w:sz="4" w:space="0" w:color="auto"/>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Jobs</w:t>
            </w:r>
          </w:p>
        </w:tc>
        <w:tc>
          <w:tcPr>
            <w:tcW w:w="1361" w:type="dxa"/>
            <w:tcBorders>
              <w:top w:val="nil"/>
              <w:left w:val="nil"/>
              <w:bottom w:val="single" w:sz="4" w:space="0" w:color="auto"/>
              <w:right w:val="nil"/>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Households</w:t>
            </w:r>
          </w:p>
        </w:tc>
        <w:tc>
          <w:tcPr>
            <w:tcW w:w="1107" w:type="dxa"/>
            <w:tcBorders>
              <w:top w:val="nil"/>
              <w:left w:val="nil"/>
              <w:bottom w:val="single" w:sz="4" w:space="0" w:color="auto"/>
              <w:right w:val="single" w:sz="4" w:space="0" w:color="auto"/>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Jobs</w:t>
            </w:r>
          </w:p>
        </w:tc>
        <w:tc>
          <w:tcPr>
            <w:tcW w:w="1361" w:type="dxa"/>
            <w:tcBorders>
              <w:top w:val="nil"/>
              <w:left w:val="nil"/>
              <w:bottom w:val="single" w:sz="4" w:space="0" w:color="auto"/>
              <w:right w:val="nil"/>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Households</w:t>
            </w:r>
          </w:p>
        </w:tc>
        <w:tc>
          <w:tcPr>
            <w:tcW w:w="1140" w:type="dxa"/>
            <w:tcBorders>
              <w:top w:val="nil"/>
              <w:left w:val="nil"/>
              <w:bottom w:val="single" w:sz="4" w:space="0" w:color="auto"/>
              <w:right w:val="nil"/>
            </w:tcBorders>
            <w:noWrap/>
            <w:vAlign w:val="bottom"/>
          </w:tcPr>
          <w:p w:rsidR="004631AE" w:rsidRPr="005F5879" w:rsidRDefault="004631AE" w:rsidP="00F85DD5">
            <w:pPr>
              <w:keepNext/>
              <w:jc w:val="center"/>
              <w:rPr>
                <w:rFonts w:cs="Arial"/>
                <w:b/>
                <w:bCs/>
                <w:sz w:val="20"/>
                <w:szCs w:val="20"/>
                <w:lang w:eastAsia="en-GB"/>
              </w:rPr>
            </w:pPr>
            <w:r w:rsidRPr="005F5879">
              <w:rPr>
                <w:rFonts w:cs="Arial"/>
                <w:b/>
                <w:bCs/>
                <w:sz w:val="20"/>
                <w:szCs w:val="20"/>
                <w:lang w:eastAsia="en-GB"/>
              </w:rPr>
              <w:t>Jobs</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Basildon</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81,063</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104,202</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1.32%</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Brentwood</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-1.81%</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-2.95%</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35,583</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48,968</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Castle Point</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-4.62%</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44,596</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26,306</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2.45%</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Dartford</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-2.03%</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71,707</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93,174</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8.54%</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Gravesham</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-8.31%</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54,917</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31,606</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5.71%</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Maidstone</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78,423</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87,669</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0.71%</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3.69%</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Medway</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-1.95%</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137,368</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104,760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12.55%</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Sevenoaks</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-0.70%</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51,835</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56,587</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Southend-on-Sea</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-6.73%</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96,902</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77,010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6.42%</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Thurrock</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102,103</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75,768</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0.53%</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15.47%</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Tonbridge and Malling</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color w:val="FF0000"/>
                <w:sz w:val="20"/>
                <w:szCs w:val="20"/>
                <w:lang w:eastAsia="en-GB"/>
              </w:rPr>
            </w:pPr>
            <w:r w:rsidRPr="005F5879">
              <w:rPr>
                <w:rFonts w:cs="Arial"/>
                <w:color w:val="FF0000"/>
                <w:sz w:val="20"/>
                <w:szCs w:val="20"/>
                <w:lang w:eastAsia="en-GB"/>
              </w:rPr>
              <w:t>-1.91%</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66,524</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70,455</w:t>
            </w:r>
          </w:p>
        </w:tc>
        <w:tc>
          <w:tcPr>
            <w:tcW w:w="1361"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0.00%</w:t>
            </w:r>
          </w:p>
        </w:tc>
        <w:tc>
          <w:tcPr>
            <w:tcW w:w="1140" w:type="dxa"/>
            <w:tcBorders>
              <w:top w:val="nil"/>
              <w:left w:val="nil"/>
              <w:bottom w:val="nil"/>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0.02%</w:t>
            </w:r>
          </w:p>
        </w:tc>
      </w:tr>
      <w:tr w:rsidR="004631AE" w:rsidRPr="005F5879" w:rsidTr="00C5042D">
        <w:trPr>
          <w:trHeight w:val="300"/>
        </w:trPr>
        <w:tc>
          <w:tcPr>
            <w:tcW w:w="2307" w:type="dxa"/>
            <w:tcBorders>
              <w:top w:val="nil"/>
              <w:left w:val="nil"/>
              <w:bottom w:val="nil"/>
              <w:right w:val="single" w:sz="4" w:space="0" w:color="auto"/>
            </w:tcBorders>
            <w:noWrap/>
            <w:vAlign w:val="bottom"/>
          </w:tcPr>
          <w:p w:rsidR="004631AE" w:rsidRPr="005F5879" w:rsidRDefault="004631AE" w:rsidP="00F85DD5">
            <w:pPr>
              <w:keepNext/>
              <w:rPr>
                <w:rFonts w:cs="Arial"/>
                <w:b/>
                <w:sz w:val="20"/>
                <w:szCs w:val="20"/>
                <w:lang w:eastAsia="en-GB"/>
              </w:rPr>
            </w:pPr>
            <w:r w:rsidRPr="005F5879">
              <w:rPr>
                <w:rFonts w:cs="Arial"/>
                <w:b/>
                <w:sz w:val="20"/>
                <w:szCs w:val="20"/>
                <w:lang w:eastAsia="en-GB"/>
              </w:rPr>
              <w:t>Total (Districts)</w:t>
            </w:r>
          </w:p>
        </w:tc>
        <w:tc>
          <w:tcPr>
            <w:tcW w:w="1361" w:type="dxa"/>
            <w:tcBorders>
              <w:top w:val="nil"/>
              <w:left w:val="single" w:sz="4" w:space="0" w:color="auto"/>
              <w:bottom w:val="nil"/>
              <w:right w:val="nil"/>
            </w:tcBorders>
            <w:vAlign w:val="bottom"/>
          </w:tcPr>
          <w:p w:rsidR="004631AE" w:rsidRPr="005F5879" w:rsidRDefault="004631AE" w:rsidP="00F85DD5">
            <w:pPr>
              <w:keepNext/>
              <w:jc w:val="right"/>
              <w:rPr>
                <w:rFonts w:cs="Arial"/>
                <w:b/>
                <w:color w:val="FF0000"/>
                <w:sz w:val="20"/>
                <w:szCs w:val="20"/>
                <w:lang w:eastAsia="en-GB"/>
              </w:rPr>
            </w:pPr>
            <w:r w:rsidRPr="005F5879">
              <w:rPr>
                <w:rFonts w:cs="Arial"/>
                <w:b/>
                <w:color w:val="FF0000"/>
                <w:sz w:val="20"/>
                <w:szCs w:val="20"/>
                <w:lang w:eastAsia="en-GB"/>
              </w:rPr>
              <w:t>-2.38%</w:t>
            </w:r>
          </w:p>
        </w:tc>
        <w:tc>
          <w:tcPr>
            <w:tcW w:w="1160" w:type="dxa"/>
            <w:tcBorders>
              <w:top w:val="nil"/>
              <w:left w:val="nil"/>
              <w:bottom w:val="nil"/>
              <w:right w:val="single" w:sz="4" w:space="0" w:color="auto"/>
            </w:tcBorders>
            <w:vAlign w:val="bottom"/>
          </w:tcPr>
          <w:p w:rsidR="004631AE" w:rsidRPr="005F5879" w:rsidRDefault="004631AE" w:rsidP="00F85DD5">
            <w:pPr>
              <w:keepNext/>
              <w:jc w:val="right"/>
              <w:rPr>
                <w:rFonts w:cs="Arial"/>
                <w:b/>
                <w:color w:val="FF0000"/>
                <w:sz w:val="20"/>
                <w:szCs w:val="20"/>
                <w:lang w:eastAsia="en-GB"/>
              </w:rPr>
            </w:pPr>
            <w:r w:rsidRPr="005F5879">
              <w:rPr>
                <w:rFonts w:cs="Arial"/>
                <w:b/>
                <w:color w:val="FF0000"/>
                <w:sz w:val="20"/>
                <w:szCs w:val="20"/>
                <w:lang w:eastAsia="en-GB"/>
              </w:rPr>
              <w:t>-0.19%</w:t>
            </w:r>
          </w:p>
        </w:tc>
        <w:tc>
          <w:tcPr>
            <w:tcW w:w="1361" w:type="dxa"/>
            <w:tcBorders>
              <w:top w:val="nil"/>
              <w:left w:val="nil"/>
              <w:bottom w:val="nil"/>
              <w:right w:val="nil"/>
            </w:tcBorders>
            <w:vAlign w:val="bottom"/>
          </w:tcPr>
          <w:p w:rsidR="004631AE" w:rsidRPr="005F5879" w:rsidRDefault="004631AE" w:rsidP="00F85DD5">
            <w:pPr>
              <w:keepNext/>
              <w:jc w:val="right"/>
              <w:rPr>
                <w:rFonts w:cs="Arial"/>
                <w:b/>
                <w:color w:val="000000"/>
                <w:sz w:val="20"/>
                <w:szCs w:val="20"/>
                <w:lang w:eastAsia="en-GB"/>
              </w:rPr>
            </w:pPr>
            <w:r w:rsidRPr="005F5879">
              <w:rPr>
                <w:rFonts w:cs="Arial"/>
                <w:b/>
                <w:color w:val="000000"/>
                <w:sz w:val="20"/>
                <w:szCs w:val="20"/>
                <w:lang w:eastAsia="en-GB"/>
              </w:rPr>
              <w:t>821,020</w:t>
            </w:r>
          </w:p>
        </w:tc>
        <w:tc>
          <w:tcPr>
            <w:tcW w:w="1107" w:type="dxa"/>
            <w:tcBorders>
              <w:top w:val="nil"/>
              <w:left w:val="nil"/>
              <w:bottom w:val="nil"/>
              <w:right w:val="single" w:sz="4" w:space="0" w:color="auto"/>
            </w:tcBorders>
            <w:vAlign w:val="bottom"/>
          </w:tcPr>
          <w:p w:rsidR="004631AE" w:rsidRPr="005F5879" w:rsidRDefault="004631AE" w:rsidP="00F85DD5">
            <w:pPr>
              <w:keepNext/>
              <w:jc w:val="right"/>
              <w:rPr>
                <w:rFonts w:cs="Arial"/>
                <w:b/>
                <w:color w:val="000000"/>
                <w:sz w:val="20"/>
                <w:szCs w:val="20"/>
                <w:lang w:eastAsia="en-GB"/>
              </w:rPr>
            </w:pPr>
            <w:r w:rsidRPr="005F5879">
              <w:rPr>
                <w:rFonts w:cs="Arial"/>
                <w:b/>
                <w:color w:val="000000"/>
                <w:sz w:val="20"/>
                <w:szCs w:val="20"/>
                <w:lang w:eastAsia="en-GB"/>
              </w:rPr>
              <w:t>776,503</w:t>
            </w:r>
          </w:p>
        </w:tc>
        <w:tc>
          <w:tcPr>
            <w:tcW w:w="1361" w:type="dxa"/>
            <w:tcBorders>
              <w:top w:val="nil"/>
              <w:left w:val="nil"/>
              <w:bottom w:val="nil"/>
              <w:right w:val="nil"/>
            </w:tcBorders>
            <w:vAlign w:val="bottom"/>
          </w:tcPr>
          <w:p w:rsidR="004631AE" w:rsidRPr="005F5879" w:rsidRDefault="004631AE" w:rsidP="00F85DD5">
            <w:pPr>
              <w:keepNext/>
              <w:jc w:val="right"/>
              <w:rPr>
                <w:rFonts w:cs="Arial"/>
                <w:b/>
                <w:color w:val="000000"/>
                <w:sz w:val="20"/>
                <w:szCs w:val="20"/>
                <w:lang w:eastAsia="en-GB"/>
              </w:rPr>
            </w:pPr>
            <w:r w:rsidRPr="005F5879">
              <w:rPr>
                <w:rFonts w:cs="Arial"/>
                <w:b/>
                <w:color w:val="000000"/>
                <w:sz w:val="20"/>
                <w:szCs w:val="20"/>
                <w:lang w:eastAsia="en-GB"/>
              </w:rPr>
              <w:t>0.26%</w:t>
            </w:r>
          </w:p>
        </w:tc>
        <w:tc>
          <w:tcPr>
            <w:tcW w:w="1140" w:type="dxa"/>
            <w:tcBorders>
              <w:top w:val="nil"/>
              <w:left w:val="nil"/>
              <w:bottom w:val="nil"/>
              <w:right w:val="nil"/>
            </w:tcBorders>
            <w:vAlign w:val="bottom"/>
          </w:tcPr>
          <w:p w:rsidR="004631AE" w:rsidRPr="005F5879" w:rsidRDefault="004631AE" w:rsidP="00F85DD5">
            <w:pPr>
              <w:keepNext/>
              <w:jc w:val="right"/>
              <w:rPr>
                <w:rFonts w:cs="Arial"/>
                <w:b/>
                <w:color w:val="000000"/>
                <w:sz w:val="20"/>
                <w:szCs w:val="20"/>
                <w:lang w:eastAsia="en-GB"/>
              </w:rPr>
            </w:pPr>
            <w:r w:rsidRPr="005F5879">
              <w:rPr>
                <w:rFonts w:cs="Arial"/>
                <w:b/>
                <w:color w:val="000000"/>
                <w:sz w:val="20"/>
                <w:szCs w:val="20"/>
                <w:lang w:eastAsia="en-GB"/>
              </w:rPr>
              <w:t>5.60%</w:t>
            </w:r>
          </w:p>
        </w:tc>
      </w:tr>
      <w:tr w:rsidR="004631AE" w:rsidRPr="005F5879" w:rsidTr="00C5042D">
        <w:trPr>
          <w:trHeight w:val="300"/>
        </w:trPr>
        <w:tc>
          <w:tcPr>
            <w:tcW w:w="2307" w:type="dxa"/>
            <w:tcBorders>
              <w:top w:val="nil"/>
              <w:left w:val="nil"/>
              <w:bottom w:val="single" w:sz="4" w:space="0" w:color="auto"/>
              <w:right w:val="single" w:sz="4" w:space="0" w:color="auto"/>
            </w:tcBorders>
            <w:noWrap/>
            <w:vAlign w:val="bottom"/>
          </w:tcPr>
          <w:p w:rsidR="004631AE" w:rsidRPr="005F5879" w:rsidRDefault="004631AE" w:rsidP="00F85DD5">
            <w:pPr>
              <w:keepNext/>
              <w:rPr>
                <w:rFonts w:cs="Arial"/>
                <w:sz w:val="20"/>
                <w:szCs w:val="20"/>
                <w:lang w:eastAsia="en-GB"/>
              </w:rPr>
            </w:pPr>
            <w:r w:rsidRPr="005F5879">
              <w:rPr>
                <w:rFonts w:cs="Arial"/>
                <w:sz w:val="20"/>
                <w:szCs w:val="20"/>
                <w:lang w:eastAsia="en-GB"/>
              </w:rPr>
              <w:t>Greater London</w:t>
            </w:r>
          </w:p>
        </w:tc>
        <w:tc>
          <w:tcPr>
            <w:tcW w:w="1361" w:type="dxa"/>
            <w:tcBorders>
              <w:top w:val="nil"/>
              <w:left w:val="single" w:sz="4" w:space="0" w:color="auto"/>
              <w:bottom w:val="single" w:sz="4" w:space="0" w:color="auto"/>
              <w:right w:val="nil"/>
            </w:tcBorders>
            <w:vAlign w:val="bottom"/>
          </w:tcPr>
          <w:p w:rsidR="004631AE" w:rsidRPr="005F5879" w:rsidRDefault="004631AE" w:rsidP="00F85DD5">
            <w:pPr>
              <w:keepNext/>
              <w:jc w:val="right"/>
              <w:rPr>
                <w:rFonts w:cs="Arial"/>
                <w:bCs/>
                <w:color w:val="FF0000"/>
                <w:sz w:val="20"/>
                <w:szCs w:val="20"/>
                <w:lang w:eastAsia="en-GB"/>
              </w:rPr>
            </w:pPr>
            <w:r w:rsidRPr="005F5879">
              <w:rPr>
                <w:rFonts w:cs="Arial"/>
                <w:bCs/>
                <w:color w:val="FF0000"/>
                <w:sz w:val="20"/>
                <w:szCs w:val="20"/>
                <w:lang w:eastAsia="en-GB"/>
              </w:rPr>
              <w:t>-0.31%</w:t>
            </w:r>
          </w:p>
        </w:tc>
        <w:tc>
          <w:tcPr>
            <w:tcW w:w="1160" w:type="dxa"/>
            <w:tcBorders>
              <w:top w:val="nil"/>
              <w:left w:val="nil"/>
              <w:bottom w:val="single" w:sz="4" w:space="0" w:color="auto"/>
              <w:right w:val="single" w:sz="4" w:space="0" w:color="auto"/>
            </w:tcBorders>
            <w:vAlign w:val="bottom"/>
          </w:tcPr>
          <w:p w:rsidR="004631AE" w:rsidRPr="005F5879" w:rsidRDefault="004631AE" w:rsidP="00F85DD5">
            <w:pPr>
              <w:keepNext/>
              <w:jc w:val="right"/>
              <w:rPr>
                <w:rFonts w:cs="Arial"/>
                <w:bCs/>
                <w:color w:val="000000"/>
                <w:sz w:val="20"/>
                <w:szCs w:val="20"/>
                <w:lang w:eastAsia="en-GB"/>
              </w:rPr>
            </w:pPr>
            <w:r w:rsidRPr="005F5879">
              <w:rPr>
                <w:rFonts w:cs="Arial"/>
                <w:bCs/>
                <w:color w:val="000000"/>
                <w:sz w:val="20"/>
                <w:szCs w:val="20"/>
                <w:lang w:eastAsia="en-GB"/>
              </w:rPr>
              <w:t>0.00%</w:t>
            </w:r>
          </w:p>
        </w:tc>
        <w:tc>
          <w:tcPr>
            <w:tcW w:w="1361" w:type="dxa"/>
            <w:tcBorders>
              <w:top w:val="nil"/>
              <w:left w:val="nil"/>
              <w:bottom w:val="single" w:sz="4" w:space="0" w:color="auto"/>
              <w:right w:val="nil"/>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4,321,067</w:t>
            </w:r>
          </w:p>
        </w:tc>
        <w:tc>
          <w:tcPr>
            <w:tcW w:w="1107" w:type="dxa"/>
            <w:tcBorders>
              <w:top w:val="nil"/>
              <w:left w:val="nil"/>
              <w:bottom w:val="single" w:sz="4" w:space="0" w:color="auto"/>
              <w:right w:val="single" w:sz="4" w:space="0" w:color="auto"/>
            </w:tcBorders>
            <w:vAlign w:val="bottom"/>
          </w:tcPr>
          <w:p w:rsidR="004631AE" w:rsidRPr="005F5879" w:rsidRDefault="004631AE" w:rsidP="00F85DD5">
            <w:pPr>
              <w:keepNext/>
              <w:jc w:val="right"/>
              <w:rPr>
                <w:rFonts w:cs="Arial"/>
                <w:color w:val="000000"/>
                <w:sz w:val="20"/>
                <w:szCs w:val="20"/>
                <w:lang w:eastAsia="en-GB"/>
              </w:rPr>
            </w:pPr>
            <w:r w:rsidRPr="005F5879">
              <w:rPr>
                <w:rFonts w:cs="Arial"/>
                <w:color w:val="000000"/>
                <w:sz w:val="20"/>
                <w:szCs w:val="20"/>
                <w:lang w:eastAsia="en-GB"/>
              </w:rPr>
              <w:t>5,498,142</w:t>
            </w:r>
          </w:p>
        </w:tc>
        <w:tc>
          <w:tcPr>
            <w:tcW w:w="1361" w:type="dxa"/>
            <w:tcBorders>
              <w:top w:val="nil"/>
              <w:left w:val="nil"/>
              <w:bottom w:val="single" w:sz="4" w:space="0" w:color="auto"/>
              <w:right w:val="nil"/>
            </w:tcBorders>
            <w:vAlign w:val="bottom"/>
          </w:tcPr>
          <w:p w:rsidR="004631AE" w:rsidRPr="005F5879" w:rsidRDefault="004631AE" w:rsidP="00F85DD5">
            <w:pPr>
              <w:keepNext/>
              <w:jc w:val="right"/>
              <w:rPr>
                <w:rFonts w:cs="Arial"/>
                <w:bCs/>
                <w:color w:val="000000"/>
                <w:sz w:val="20"/>
                <w:szCs w:val="20"/>
                <w:lang w:eastAsia="en-GB"/>
              </w:rPr>
            </w:pPr>
            <w:r w:rsidRPr="005F5879">
              <w:rPr>
                <w:rFonts w:cs="Arial"/>
                <w:bCs/>
                <w:color w:val="000000"/>
                <w:sz w:val="20"/>
                <w:szCs w:val="20"/>
                <w:lang w:eastAsia="en-GB"/>
              </w:rPr>
              <w:t>0.00%</w:t>
            </w:r>
          </w:p>
        </w:tc>
        <w:tc>
          <w:tcPr>
            <w:tcW w:w="1140" w:type="dxa"/>
            <w:tcBorders>
              <w:top w:val="nil"/>
              <w:left w:val="nil"/>
              <w:bottom w:val="single" w:sz="4" w:space="0" w:color="auto"/>
              <w:right w:val="nil"/>
            </w:tcBorders>
            <w:vAlign w:val="bottom"/>
          </w:tcPr>
          <w:p w:rsidR="004631AE" w:rsidRPr="005F5879" w:rsidRDefault="004631AE" w:rsidP="00F85DD5">
            <w:pPr>
              <w:keepNext/>
              <w:jc w:val="right"/>
              <w:rPr>
                <w:rFonts w:cs="Arial"/>
                <w:bCs/>
                <w:color w:val="000000"/>
                <w:sz w:val="20"/>
                <w:szCs w:val="20"/>
                <w:lang w:eastAsia="en-GB"/>
              </w:rPr>
            </w:pPr>
            <w:r w:rsidRPr="005F5879">
              <w:rPr>
                <w:rFonts w:cs="Arial"/>
                <w:bCs/>
                <w:color w:val="000000"/>
                <w:sz w:val="20"/>
                <w:szCs w:val="20"/>
                <w:lang w:eastAsia="en-GB"/>
              </w:rPr>
              <w:t>1.20%</w:t>
            </w:r>
          </w:p>
        </w:tc>
      </w:tr>
    </w:tbl>
    <w:p w:rsidR="004631AE" w:rsidRPr="00152E11" w:rsidRDefault="004631AE" w:rsidP="009E3198">
      <w:pPr>
        <w:pStyle w:val="StylePara311ptNotItalic"/>
        <w:numPr>
          <w:ilvl w:val="0"/>
          <w:numId w:val="0"/>
        </w:numPr>
        <w:tabs>
          <w:tab w:val="num" w:pos="1724"/>
        </w:tabs>
        <w:ind w:left="680"/>
        <w:jc w:val="both"/>
        <w:rPr>
          <w:highlight w:val="yellow"/>
        </w:rPr>
      </w:pPr>
    </w:p>
    <w:p w:rsidR="004631AE" w:rsidRDefault="004631AE" w:rsidP="00152E11">
      <w:pPr>
        <w:pStyle w:val="StylePara311ptNotItalic"/>
        <w:keepNext/>
        <w:numPr>
          <w:ilvl w:val="0"/>
          <w:numId w:val="0"/>
        </w:numPr>
        <w:ind w:left="680"/>
        <w:jc w:val="both"/>
        <w:rPr>
          <w:i/>
        </w:rPr>
      </w:pPr>
      <w:r>
        <w:rPr>
          <w:i/>
        </w:rPr>
        <w:t>Trips and Vehicle Kilometres (Traffic)</w:t>
      </w:r>
    </w:p>
    <w:p w:rsidR="001C3F67" w:rsidRDefault="004631AE">
      <w:pPr>
        <w:pStyle w:val="StylePara311ptNotItalic"/>
        <w:numPr>
          <w:ilvl w:val="2"/>
          <w:numId w:val="4"/>
        </w:numPr>
        <w:tabs>
          <w:tab w:val="num" w:pos="709"/>
        </w:tabs>
        <w:ind w:left="680"/>
        <w:jc w:val="both"/>
      </w:pPr>
      <w:r>
        <w:t>Highway person productions</w:t>
      </w:r>
      <w:r w:rsidR="00D25398">
        <w:t xml:space="preserve"> (two-legged trips)</w:t>
      </w:r>
      <w:r>
        <w:t xml:space="preserve"> in the Pessimistic, Optimistic and </w:t>
      </w:r>
      <w:r w:rsidRPr="00DD5CA9">
        <w:t xml:space="preserve">Core are shown in </w:t>
      </w:r>
      <w:fldSimple w:instr=" REF _Ref337801944 \h  \* MERGEFORMAT ">
        <w:r w:rsidR="001A4385" w:rsidRPr="001A4385">
          <w:rPr>
            <w:szCs w:val="20"/>
          </w:rPr>
          <w:t>Table 5.6</w:t>
        </w:r>
      </w:fldSimple>
      <w:r w:rsidRPr="00DD5CA9">
        <w:t>. Overall trips vary around 10% between the Core and the two other scenarios.</w:t>
      </w:r>
    </w:p>
    <w:p w:rsidR="004631AE" w:rsidRPr="00565ADE" w:rsidRDefault="004631AE" w:rsidP="009E3198">
      <w:pPr>
        <w:pStyle w:val="Caption"/>
        <w:keepNext/>
        <w:spacing w:after="120"/>
        <w:ind w:left="680"/>
        <w:rPr>
          <w:b/>
          <w:sz w:val="20"/>
          <w:szCs w:val="20"/>
        </w:rPr>
      </w:pPr>
      <w:bookmarkStart w:id="194" w:name="_Ref337801944"/>
      <w:bookmarkStart w:id="195" w:name="_Toc341687999"/>
      <w:proofErr w:type="gramStart"/>
      <w:r>
        <w:rPr>
          <w:b/>
          <w:sz w:val="20"/>
          <w:szCs w:val="20"/>
        </w:rPr>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6</w:t>
      </w:r>
      <w:r w:rsidR="007C3B17">
        <w:rPr>
          <w:b/>
          <w:sz w:val="20"/>
          <w:szCs w:val="20"/>
        </w:rPr>
        <w:fldChar w:fldCharType="end"/>
      </w:r>
      <w:bookmarkEnd w:id="194"/>
      <w:r w:rsidRPr="00AF53DC">
        <w:rPr>
          <w:b/>
          <w:sz w:val="20"/>
          <w:szCs w:val="20"/>
        </w:rPr>
        <w:t xml:space="preserve">: </w:t>
      </w:r>
      <w:r>
        <w:rPr>
          <w:b/>
          <w:sz w:val="20"/>
          <w:szCs w:val="20"/>
        </w:rPr>
        <w:t>Optimistic and Pessimistic Person Trips, Without New Crossing Scenario</w:t>
      </w:r>
      <w:bookmarkEnd w:id="195"/>
    </w:p>
    <w:tbl>
      <w:tblPr>
        <w:tblW w:w="9362" w:type="dxa"/>
        <w:tblInd w:w="817" w:type="dxa"/>
        <w:tblLook w:val="00A0"/>
      </w:tblPr>
      <w:tblGrid>
        <w:gridCol w:w="2773"/>
        <w:gridCol w:w="1420"/>
        <w:gridCol w:w="1329"/>
        <w:gridCol w:w="1329"/>
        <w:gridCol w:w="1317"/>
        <w:gridCol w:w="1194"/>
      </w:tblGrid>
      <w:tr w:rsidR="00F55E63" w:rsidRPr="00D25398" w:rsidTr="005548C9">
        <w:trPr>
          <w:trHeight w:val="270"/>
        </w:trPr>
        <w:tc>
          <w:tcPr>
            <w:tcW w:w="2773" w:type="dxa"/>
            <w:tcBorders>
              <w:top w:val="single" w:sz="4" w:space="0" w:color="auto"/>
              <w:left w:val="nil"/>
              <w:right w:val="single" w:sz="8" w:space="0" w:color="auto"/>
            </w:tcBorders>
            <w:noWrap/>
            <w:vAlign w:val="bottom"/>
          </w:tcPr>
          <w:p w:rsidR="00F55E63" w:rsidRPr="00C42B64" w:rsidRDefault="00F55E63" w:rsidP="009E3198">
            <w:pPr>
              <w:keepNext/>
              <w:rPr>
                <w:rFonts w:cs="Arial"/>
                <w:b/>
                <w:color w:val="000000"/>
                <w:sz w:val="20"/>
                <w:szCs w:val="20"/>
                <w:lang w:eastAsia="en-GB"/>
              </w:rPr>
            </w:pPr>
          </w:p>
        </w:tc>
        <w:tc>
          <w:tcPr>
            <w:tcW w:w="4078" w:type="dxa"/>
            <w:gridSpan w:val="3"/>
            <w:tcBorders>
              <w:top w:val="single" w:sz="4" w:space="0" w:color="auto"/>
              <w:left w:val="nil"/>
              <w:right w:val="single" w:sz="8" w:space="0" w:color="auto"/>
            </w:tcBorders>
            <w:noWrap/>
            <w:vAlign w:val="bottom"/>
          </w:tcPr>
          <w:p w:rsidR="00F55E63" w:rsidRPr="00C42B64" w:rsidRDefault="00F55E63" w:rsidP="009E3198">
            <w:pPr>
              <w:keepNext/>
              <w:jc w:val="center"/>
              <w:rPr>
                <w:rFonts w:cs="Arial"/>
                <w:b/>
                <w:sz w:val="20"/>
                <w:szCs w:val="20"/>
                <w:lang w:eastAsia="en-GB"/>
              </w:rPr>
            </w:pPr>
            <w:r>
              <w:rPr>
                <w:rFonts w:cs="Arial"/>
                <w:b/>
                <w:sz w:val="20"/>
                <w:szCs w:val="20"/>
                <w:lang w:eastAsia="en-GB"/>
              </w:rPr>
              <w:t>Total Trips</w:t>
            </w:r>
          </w:p>
        </w:tc>
        <w:tc>
          <w:tcPr>
            <w:tcW w:w="2511" w:type="dxa"/>
            <w:gridSpan w:val="2"/>
            <w:tcBorders>
              <w:top w:val="single" w:sz="4" w:space="0" w:color="auto"/>
              <w:left w:val="nil"/>
              <w:right w:val="nil"/>
            </w:tcBorders>
            <w:noWrap/>
            <w:vAlign w:val="bottom"/>
          </w:tcPr>
          <w:p w:rsidR="00F55E63" w:rsidRPr="00C42B64" w:rsidRDefault="00F55E63" w:rsidP="009E3198">
            <w:pPr>
              <w:keepNext/>
              <w:jc w:val="center"/>
              <w:rPr>
                <w:rFonts w:cs="Arial"/>
                <w:b/>
                <w:sz w:val="20"/>
                <w:szCs w:val="20"/>
                <w:lang w:eastAsia="en-GB"/>
              </w:rPr>
            </w:pPr>
            <w:r>
              <w:rPr>
                <w:rFonts w:cs="Arial"/>
                <w:b/>
                <w:sz w:val="20"/>
                <w:szCs w:val="20"/>
                <w:lang w:eastAsia="en-GB"/>
              </w:rPr>
              <w:t>Change</w:t>
            </w:r>
          </w:p>
        </w:tc>
      </w:tr>
      <w:tr w:rsidR="004631AE" w:rsidRPr="00D25398" w:rsidTr="00D25398">
        <w:trPr>
          <w:trHeight w:val="270"/>
        </w:trPr>
        <w:tc>
          <w:tcPr>
            <w:tcW w:w="2773" w:type="dxa"/>
            <w:tcBorders>
              <w:top w:val="nil"/>
              <w:left w:val="nil"/>
              <w:bottom w:val="single" w:sz="8" w:space="0" w:color="auto"/>
              <w:right w:val="single" w:sz="8" w:space="0" w:color="auto"/>
            </w:tcBorders>
            <w:noWrap/>
            <w:vAlign w:val="bottom"/>
          </w:tcPr>
          <w:p w:rsidR="004631AE" w:rsidRPr="00D25398" w:rsidRDefault="002414A8" w:rsidP="009E3198">
            <w:pPr>
              <w:keepNext/>
              <w:rPr>
                <w:rFonts w:cs="Arial"/>
                <w:b/>
                <w:color w:val="000000"/>
                <w:sz w:val="20"/>
                <w:szCs w:val="20"/>
                <w:lang w:eastAsia="en-GB"/>
              </w:rPr>
            </w:pPr>
            <w:r w:rsidRPr="002414A8">
              <w:rPr>
                <w:rFonts w:cs="Arial"/>
                <w:b/>
                <w:color w:val="000000"/>
                <w:sz w:val="20"/>
                <w:szCs w:val="20"/>
                <w:lang w:eastAsia="en-GB"/>
              </w:rPr>
              <w:t> </w:t>
            </w:r>
          </w:p>
        </w:tc>
        <w:tc>
          <w:tcPr>
            <w:tcW w:w="1420" w:type="dxa"/>
            <w:tcBorders>
              <w:top w:val="nil"/>
              <w:left w:val="nil"/>
              <w:bottom w:val="single" w:sz="8" w:space="0" w:color="auto"/>
              <w:right w:val="nil"/>
            </w:tcBorders>
            <w:noWrap/>
            <w:vAlign w:val="bottom"/>
          </w:tcPr>
          <w:p w:rsidR="004631AE" w:rsidRPr="00D25398" w:rsidRDefault="002414A8" w:rsidP="009E3198">
            <w:pPr>
              <w:keepNext/>
              <w:jc w:val="center"/>
              <w:rPr>
                <w:rFonts w:cs="Arial"/>
                <w:b/>
                <w:sz w:val="20"/>
                <w:szCs w:val="20"/>
                <w:lang w:eastAsia="en-GB"/>
              </w:rPr>
            </w:pPr>
            <w:r w:rsidRPr="002414A8">
              <w:rPr>
                <w:rFonts w:cs="Arial"/>
                <w:b/>
                <w:sz w:val="20"/>
                <w:szCs w:val="20"/>
                <w:lang w:eastAsia="en-GB"/>
              </w:rPr>
              <w:t>Pessimistic</w:t>
            </w:r>
          </w:p>
        </w:tc>
        <w:tc>
          <w:tcPr>
            <w:tcW w:w="1329" w:type="dxa"/>
            <w:tcBorders>
              <w:top w:val="nil"/>
              <w:left w:val="nil"/>
              <w:bottom w:val="single" w:sz="8" w:space="0" w:color="auto"/>
              <w:right w:val="nil"/>
            </w:tcBorders>
            <w:noWrap/>
            <w:vAlign w:val="bottom"/>
          </w:tcPr>
          <w:p w:rsidR="004631AE" w:rsidRPr="00D25398" w:rsidRDefault="002414A8" w:rsidP="009E3198">
            <w:pPr>
              <w:keepNext/>
              <w:jc w:val="center"/>
              <w:rPr>
                <w:rFonts w:cs="Arial"/>
                <w:b/>
                <w:sz w:val="20"/>
                <w:szCs w:val="20"/>
                <w:lang w:eastAsia="en-GB"/>
              </w:rPr>
            </w:pPr>
            <w:r w:rsidRPr="002414A8">
              <w:rPr>
                <w:rFonts w:cs="Arial"/>
                <w:b/>
                <w:sz w:val="20"/>
                <w:szCs w:val="20"/>
                <w:lang w:eastAsia="en-GB"/>
              </w:rPr>
              <w:t>Core</w:t>
            </w:r>
          </w:p>
        </w:tc>
        <w:tc>
          <w:tcPr>
            <w:tcW w:w="1329" w:type="dxa"/>
            <w:tcBorders>
              <w:top w:val="nil"/>
              <w:left w:val="nil"/>
              <w:bottom w:val="single" w:sz="8" w:space="0" w:color="auto"/>
              <w:right w:val="single" w:sz="8" w:space="0" w:color="auto"/>
            </w:tcBorders>
            <w:noWrap/>
            <w:vAlign w:val="bottom"/>
          </w:tcPr>
          <w:p w:rsidR="004631AE" w:rsidRPr="00D25398" w:rsidRDefault="002414A8" w:rsidP="009E3198">
            <w:pPr>
              <w:keepNext/>
              <w:jc w:val="center"/>
              <w:rPr>
                <w:rFonts w:cs="Arial"/>
                <w:b/>
                <w:sz w:val="20"/>
                <w:szCs w:val="20"/>
                <w:lang w:eastAsia="en-GB"/>
              </w:rPr>
            </w:pPr>
            <w:r w:rsidRPr="002414A8">
              <w:rPr>
                <w:rFonts w:cs="Arial"/>
                <w:b/>
                <w:sz w:val="20"/>
                <w:szCs w:val="20"/>
                <w:lang w:eastAsia="en-GB"/>
              </w:rPr>
              <w:t>Optimistic</w:t>
            </w:r>
          </w:p>
        </w:tc>
        <w:tc>
          <w:tcPr>
            <w:tcW w:w="1317" w:type="dxa"/>
            <w:tcBorders>
              <w:top w:val="nil"/>
              <w:left w:val="nil"/>
              <w:bottom w:val="single" w:sz="8" w:space="0" w:color="auto"/>
              <w:right w:val="nil"/>
            </w:tcBorders>
            <w:noWrap/>
            <w:vAlign w:val="bottom"/>
          </w:tcPr>
          <w:p w:rsidR="004631AE" w:rsidRPr="00D25398" w:rsidRDefault="002414A8" w:rsidP="009E3198">
            <w:pPr>
              <w:keepNext/>
              <w:jc w:val="center"/>
              <w:rPr>
                <w:rFonts w:cs="Arial"/>
                <w:b/>
                <w:sz w:val="20"/>
                <w:szCs w:val="20"/>
                <w:lang w:eastAsia="en-GB"/>
              </w:rPr>
            </w:pPr>
            <w:r w:rsidRPr="002414A8">
              <w:rPr>
                <w:rFonts w:cs="Arial"/>
                <w:b/>
                <w:sz w:val="20"/>
                <w:szCs w:val="20"/>
                <w:lang w:eastAsia="en-GB"/>
              </w:rPr>
              <w:t>Pessimistic</w:t>
            </w:r>
          </w:p>
        </w:tc>
        <w:tc>
          <w:tcPr>
            <w:tcW w:w="1194" w:type="dxa"/>
            <w:tcBorders>
              <w:top w:val="nil"/>
              <w:left w:val="nil"/>
              <w:bottom w:val="single" w:sz="8" w:space="0" w:color="auto"/>
              <w:right w:val="nil"/>
            </w:tcBorders>
            <w:noWrap/>
            <w:vAlign w:val="bottom"/>
          </w:tcPr>
          <w:p w:rsidR="004631AE" w:rsidRPr="00D25398" w:rsidRDefault="002414A8" w:rsidP="009E3198">
            <w:pPr>
              <w:keepNext/>
              <w:jc w:val="center"/>
              <w:rPr>
                <w:rFonts w:cs="Arial"/>
                <w:b/>
                <w:sz w:val="20"/>
                <w:szCs w:val="20"/>
                <w:lang w:eastAsia="en-GB"/>
              </w:rPr>
            </w:pPr>
            <w:r w:rsidRPr="002414A8">
              <w:rPr>
                <w:rFonts w:cs="Arial"/>
                <w:b/>
                <w:sz w:val="20"/>
                <w:szCs w:val="20"/>
                <w:lang w:eastAsia="en-GB"/>
              </w:rPr>
              <w:t>Optimistic</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sidRPr="00492DAF">
              <w:rPr>
                <w:rFonts w:cs="Arial"/>
                <w:sz w:val="20"/>
                <w:szCs w:val="20"/>
                <w:lang w:eastAsia="en-GB"/>
              </w:rPr>
              <w:t>South Essex</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1,658,019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1,925,955</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2,149,972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-13.9%</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11.6%</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sidRPr="00492DAF">
              <w:rPr>
                <w:rFonts w:cs="Arial"/>
                <w:sz w:val="20"/>
                <w:szCs w:val="20"/>
                <w:lang w:eastAsia="en-GB"/>
              </w:rPr>
              <w:t>North Kent</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2,140,928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2,365,928</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2,672,568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-9.5%</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13.0%</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sidRPr="00492DAF">
              <w:rPr>
                <w:rFonts w:cs="Arial"/>
                <w:sz w:val="20"/>
                <w:szCs w:val="20"/>
                <w:lang w:eastAsia="en-GB"/>
              </w:rPr>
              <w:t>N</w:t>
            </w:r>
            <w:r>
              <w:rPr>
                <w:rFonts w:cs="Arial"/>
                <w:sz w:val="20"/>
                <w:szCs w:val="20"/>
                <w:lang w:eastAsia="en-GB"/>
              </w:rPr>
              <w:t xml:space="preserve">orth East </w:t>
            </w:r>
            <w:r w:rsidRPr="00492DAF">
              <w:rPr>
                <w:rFonts w:cs="Arial"/>
                <w:sz w:val="20"/>
                <w:szCs w:val="20"/>
                <w:lang w:eastAsia="en-GB"/>
              </w:rPr>
              <w:t>London</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4,002,664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4,582,128</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5,187,482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-12.6%</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13.2%</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Pr>
                <w:rFonts w:cs="Arial"/>
                <w:sz w:val="20"/>
                <w:szCs w:val="20"/>
                <w:lang w:eastAsia="en-GB"/>
              </w:rPr>
              <w:t>South East</w:t>
            </w:r>
            <w:r w:rsidRPr="00492DAF">
              <w:rPr>
                <w:rFonts w:cs="Arial"/>
                <w:sz w:val="20"/>
                <w:szCs w:val="20"/>
                <w:lang w:eastAsia="en-GB"/>
              </w:rPr>
              <w:t xml:space="preserve"> London</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2,270,347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2,510,199</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2,886,368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-9.6%</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15.0%</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Pr>
                <w:rFonts w:cs="Arial"/>
                <w:sz w:val="20"/>
                <w:szCs w:val="20"/>
                <w:lang w:eastAsia="en-GB"/>
              </w:rPr>
              <w:t>North West</w:t>
            </w:r>
            <w:r w:rsidRPr="00492DAF">
              <w:rPr>
                <w:rFonts w:cs="Arial"/>
                <w:sz w:val="20"/>
                <w:szCs w:val="20"/>
                <w:lang w:eastAsia="en-GB"/>
              </w:rPr>
              <w:t xml:space="preserve"> London</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8,587,782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9,579,322</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11,012,708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-10.4%</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15.0%</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sidRPr="00492DAF">
              <w:rPr>
                <w:rFonts w:cs="Arial"/>
                <w:sz w:val="20"/>
                <w:szCs w:val="20"/>
                <w:lang w:eastAsia="en-GB"/>
              </w:rPr>
              <w:t>S</w:t>
            </w:r>
            <w:r>
              <w:rPr>
                <w:rFonts w:cs="Arial"/>
                <w:sz w:val="20"/>
                <w:szCs w:val="20"/>
                <w:lang w:eastAsia="en-GB"/>
              </w:rPr>
              <w:t xml:space="preserve">outh </w:t>
            </w:r>
            <w:r w:rsidRPr="00492DAF">
              <w:rPr>
                <w:rFonts w:cs="Arial"/>
                <w:sz w:val="20"/>
                <w:szCs w:val="20"/>
                <w:lang w:eastAsia="en-GB"/>
              </w:rPr>
              <w:t>W</w:t>
            </w:r>
            <w:r>
              <w:rPr>
                <w:rFonts w:cs="Arial"/>
                <w:sz w:val="20"/>
                <w:szCs w:val="20"/>
                <w:lang w:eastAsia="en-GB"/>
              </w:rPr>
              <w:t>est</w:t>
            </w:r>
            <w:r w:rsidRPr="00492DAF">
              <w:rPr>
                <w:rFonts w:cs="Arial"/>
                <w:sz w:val="20"/>
                <w:szCs w:val="20"/>
                <w:lang w:eastAsia="en-GB"/>
              </w:rPr>
              <w:t xml:space="preserve"> London</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4,042,057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4,472,796</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5,136,678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-9.6%</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14.8%</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sidRPr="00492DAF">
              <w:rPr>
                <w:rFonts w:cs="Arial"/>
                <w:sz w:val="20"/>
                <w:szCs w:val="20"/>
                <w:lang w:eastAsia="en-GB"/>
              </w:rPr>
              <w:t>North Essex</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1,311,300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1,456,594</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1,615,394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-10.0%</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10.9%</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sidRPr="00492DAF">
              <w:rPr>
                <w:rFonts w:cs="Arial"/>
                <w:sz w:val="20"/>
                <w:szCs w:val="20"/>
                <w:lang w:eastAsia="en-GB"/>
              </w:rPr>
              <w:t>South Kent</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530,074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565,143</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652,342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-6.2%</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15.4%</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Pr>
                <w:rFonts w:cs="Arial"/>
                <w:sz w:val="20"/>
                <w:szCs w:val="20"/>
                <w:lang w:eastAsia="en-GB"/>
              </w:rPr>
              <w:t xml:space="preserve">Rest of Great Britain: </w:t>
            </w:r>
            <w:r w:rsidRPr="00492DAF">
              <w:rPr>
                <w:rFonts w:cs="Arial"/>
                <w:sz w:val="20"/>
                <w:szCs w:val="20"/>
                <w:lang w:eastAsia="en-GB"/>
              </w:rPr>
              <w:t>North</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86,889,146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95,037,619</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105,890,970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-8.6%</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11.4%</w:t>
            </w:r>
          </w:p>
        </w:tc>
      </w:tr>
      <w:tr w:rsidR="00D25398" w:rsidRPr="00565ADE" w:rsidTr="00D25398">
        <w:trPr>
          <w:trHeight w:val="255"/>
        </w:trPr>
        <w:tc>
          <w:tcPr>
            <w:tcW w:w="2773" w:type="dxa"/>
            <w:tcBorders>
              <w:top w:val="nil"/>
              <w:left w:val="nil"/>
              <w:bottom w:val="nil"/>
              <w:right w:val="single" w:sz="8" w:space="0" w:color="auto"/>
            </w:tcBorders>
            <w:noWrap/>
            <w:vAlign w:val="bottom"/>
          </w:tcPr>
          <w:p w:rsidR="00D25398" w:rsidRPr="00565ADE" w:rsidRDefault="00D25398" w:rsidP="00D25398">
            <w:pPr>
              <w:keepNext/>
              <w:rPr>
                <w:rFonts w:cs="Arial"/>
                <w:sz w:val="20"/>
                <w:szCs w:val="20"/>
                <w:lang w:eastAsia="en-GB"/>
              </w:rPr>
            </w:pPr>
            <w:r>
              <w:rPr>
                <w:rFonts w:cs="Arial"/>
                <w:sz w:val="20"/>
                <w:szCs w:val="20"/>
                <w:lang w:eastAsia="en-GB"/>
              </w:rPr>
              <w:t>Rest of Great Britain: South</w:t>
            </w:r>
          </w:p>
        </w:tc>
        <w:tc>
          <w:tcPr>
            <w:tcW w:w="1420"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23,712,629 </w:t>
            </w:r>
          </w:p>
        </w:tc>
        <w:tc>
          <w:tcPr>
            <w:tcW w:w="1329"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25,949,075</w:t>
            </w:r>
          </w:p>
        </w:tc>
        <w:tc>
          <w:tcPr>
            <w:tcW w:w="1329" w:type="dxa"/>
            <w:tcBorders>
              <w:top w:val="nil"/>
              <w:left w:val="nil"/>
              <w:bottom w:val="nil"/>
              <w:right w:val="single" w:sz="8" w:space="0" w:color="auto"/>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 xml:space="preserve">28,896,046 </w:t>
            </w:r>
          </w:p>
        </w:tc>
        <w:tc>
          <w:tcPr>
            <w:tcW w:w="1317" w:type="dxa"/>
            <w:tcBorders>
              <w:top w:val="nil"/>
              <w:left w:val="single" w:sz="8" w:space="0" w:color="auto"/>
              <w:bottom w:val="nil"/>
              <w:right w:val="nil"/>
            </w:tcBorders>
            <w:noWrap/>
            <w:vAlign w:val="bottom"/>
          </w:tcPr>
          <w:p w:rsidR="00D25398" w:rsidRPr="00565ADE" w:rsidRDefault="00D25398" w:rsidP="00D25398">
            <w:pPr>
              <w:keepNext/>
              <w:jc w:val="right"/>
              <w:rPr>
                <w:rFonts w:cs="Arial"/>
                <w:color w:val="FF0000"/>
                <w:sz w:val="20"/>
                <w:szCs w:val="20"/>
                <w:lang w:eastAsia="en-GB"/>
              </w:rPr>
            </w:pPr>
            <w:r w:rsidRPr="00565ADE">
              <w:rPr>
                <w:rFonts w:cs="Arial"/>
                <w:color w:val="FF0000"/>
                <w:sz w:val="20"/>
                <w:szCs w:val="20"/>
                <w:lang w:eastAsia="en-GB"/>
              </w:rPr>
              <w:t>-8.6%</w:t>
            </w:r>
          </w:p>
        </w:tc>
        <w:tc>
          <w:tcPr>
            <w:tcW w:w="1194" w:type="dxa"/>
            <w:tcBorders>
              <w:top w:val="nil"/>
              <w:left w:val="nil"/>
              <w:bottom w:val="nil"/>
              <w:right w:val="nil"/>
            </w:tcBorders>
            <w:noWrap/>
            <w:vAlign w:val="bottom"/>
          </w:tcPr>
          <w:p w:rsidR="00D25398" w:rsidRPr="00565ADE" w:rsidRDefault="00D25398" w:rsidP="00D25398">
            <w:pPr>
              <w:keepNext/>
              <w:jc w:val="right"/>
              <w:rPr>
                <w:rFonts w:cs="Arial"/>
                <w:sz w:val="20"/>
                <w:szCs w:val="20"/>
                <w:lang w:eastAsia="en-GB"/>
              </w:rPr>
            </w:pPr>
            <w:r w:rsidRPr="00565ADE">
              <w:rPr>
                <w:rFonts w:cs="Arial"/>
                <w:sz w:val="20"/>
                <w:szCs w:val="20"/>
                <w:lang w:eastAsia="en-GB"/>
              </w:rPr>
              <w:t>11.4%</w:t>
            </w:r>
          </w:p>
        </w:tc>
      </w:tr>
      <w:tr w:rsidR="004631AE" w:rsidRPr="00565ADE" w:rsidTr="00D25398">
        <w:trPr>
          <w:trHeight w:val="255"/>
        </w:trPr>
        <w:tc>
          <w:tcPr>
            <w:tcW w:w="2773" w:type="dxa"/>
            <w:tcBorders>
              <w:top w:val="single" w:sz="4" w:space="0" w:color="auto"/>
              <w:left w:val="nil"/>
              <w:bottom w:val="single" w:sz="4" w:space="0" w:color="auto"/>
              <w:right w:val="single" w:sz="8" w:space="0" w:color="auto"/>
            </w:tcBorders>
            <w:noWrap/>
            <w:vAlign w:val="bottom"/>
          </w:tcPr>
          <w:p w:rsidR="004631AE" w:rsidRPr="00565ADE" w:rsidRDefault="004631AE" w:rsidP="009E3198">
            <w:pPr>
              <w:keepNext/>
              <w:rPr>
                <w:rFonts w:cs="Arial"/>
                <w:b/>
                <w:bCs/>
                <w:sz w:val="20"/>
                <w:szCs w:val="20"/>
                <w:lang w:eastAsia="en-GB"/>
              </w:rPr>
            </w:pPr>
            <w:r w:rsidRPr="00565ADE">
              <w:rPr>
                <w:rFonts w:cs="Arial"/>
                <w:b/>
                <w:bCs/>
                <w:sz w:val="20"/>
                <w:szCs w:val="20"/>
                <w:lang w:eastAsia="en-GB"/>
              </w:rPr>
              <w:t>All</w:t>
            </w:r>
          </w:p>
        </w:tc>
        <w:tc>
          <w:tcPr>
            <w:tcW w:w="1420" w:type="dxa"/>
            <w:tcBorders>
              <w:top w:val="single" w:sz="4" w:space="0" w:color="auto"/>
              <w:left w:val="nil"/>
              <w:bottom w:val="single" w:sz="4" w:space="0" w:color="auto"/>
              <w:right w:val="nil"/>
            </w:tcBorders>
            <w:noWrap/>
            <w:vAlign w:val="bottom"/>
          </w:tcPr>
          <w:p w:rsidR="004631AE" w:rsidRPr="00565ADE" w:rsidRDefault="004631AE" w:rsidP="009E3198">
            <w:pPr>
              <w:keepNext/>
              <w:jc w:val="right"/>
              <w:rPr>
                <w:rFonts w:cs="Arial"/>
                <w:b/>
                <w:bCs/>
                <w:sz w:val="20"/>
                <w:szCs w:val="20"/>
                <w:lang w:eastAsia="en-GB"/>
              </w:rPr>
            </w:pPr>
            <w:r w:rsidRPr="00565ADE">
              <w:rPr>
                <w:rFonts w:cs="Arial"/>
                <w:b/>
                <w:bCs/>
                <w:sz w:val="20"/>
                <w:szCs w:val="20"/>
                <w:lang w:eastAsia="en-GB"/>
              </w:rPr>
              <w:t xml:space="preserve">135,144,947 </w:t>
            </w:r>
          </w:p>
        </w:tc>
        <w:tc>
          <w:tcPr>
            <w:tcW w:w="1329" w:type="dxa"/>
            <w:tcBorders>
              <w:top w:val="single" w:sz="4" w:space="0" w:color="auto"/>
              <w:left w:val="nil"/>
              <w:bottom w:val="single" w:sz="4" w:space="0" w:color="auto"/>
              <w:right w:val="nil"/>
            </w:tcBorders>
            <w:noWrap/>
            <w:vAlign w:val="bottom"/>
          </w:tcPr>
          <w:p w:rsidR="004631AE" w:rsidRPr="00565ADE" w:rsidRDefault="004631AE" w:rsidP="009E3198">
            <w:pPr>
              <w:keepNext/>
              <w:jc w:val="right"/>
              <w:rPr>
                <w:rFonts w:cs="Arial"/>
                <w:b/>
                <w:bCs/>
                <w:sz w:val="20"/>
                <w:szCs w:val="20"/>
                <w:lang w:eastAsia="en-GB"/>
              </w:rPr>
            </w:pPr>
            <w:r w:rsidRPr="00565ADE">
              <w:rPr>
                <w:rFonts w:cs="Arial"/>
                <w:b/>
                <w:bCs/>
                <w:sz w:val="20"/>
                <w:szCs w:val="20"/>
                <w:lang w:eastAsia="en-GB"/>
              </w:rPr>
              <w:t>148,444,757</w:t>
            </w:r>
          </w:p>
        </w:tc>
        <w:tc>
          <w:tcPr>
            <w:tcW w:w="1329" w:type="dxa"/>
            <w:tcBorders>
              <w:top w:val="single" w:sz="4" w:space="0" w:color="auto"/>
              <w:left w:val="nil"/>
              <w:bottom w:val="single" w:sz="4" w:space="0" w:color="auto"/>
              <w:right w:val="single" w:sz="8" w:space="0" w:color="auto"/>
            </w:tcBorders>
            <w:noWrap/>
            <w:vAlign w:val="bottom"/>
          </w:tcPr>
          <w:p w:rsidR="004631AE" w:rsidRPr="00565ADE" w:rsidRDefault="004631AE" w:rsidP="009E3198">
            <w:pPr>
              <w:keepNext/>
              <w:jc w:val="right"/>
              <w:rPr>
                <w:rFonts w:cs="Arial"/>
                <w:b/>
                <w:bCs/>
                <w:sz w:val="20"/>
                <w:szCs w:val="20"/>
                <w:lang w:eastAsia="en-GB"/>
              </w:rPr>
            </w:pPr>
            <w:r w:rsidRPr="00565ADE">
              <w:rPr>
                <w:rFonts w:cs="Arial"/>
                <w:b/>
                <w:bCs/>
                <w:sz w:val="20"/>
                <w:szCs w:val="20"/>
                <w:lang w:eastAsia="en-GB"/>
              </w:rPr>
              <w:t>166,100,528</w:t>
            </w:r>
          </w:p>
        </w:tc>
        <w:tc>
          <w:tcPr>
            <w:tcW w:w="1317" w:type="dxa"/>
            <w:tcBorders>
              <w:top w:val="single" w:sz="4" w:space="0" w:color="auto"/>
              <w:left w:val="single" w:sz="8" w:space="0" w:color="auto"/>
              <w:bottom w:val="single" w:sz="4" w:space="0" w:color="auto"/>
              <w:right w:val="nil"/>
            </w:tcBorders>
            <w:noWrap/>
            <w:vAlign w:val="bottom"/>
          </w:tcPr>
          <w:p w:rsidR="004631AE" w:rsidRPr="00565ADE" w:rsidRDefault="004631AE" w:rsidP="009E3198">
            <w:pPr>
              <w:keepNext/>
              <w:jc w:val="right"/>
              <w:rPr>
                <w:rFonts w:cs="Arial"/>
                <w:color w:val="FF0000"/>
                <w:sz w:val="20"/>
                <w:szCs w:val="20"/>
                <w:lang w:eastAsia="en-GB"/>
              </w:rPr>
            </w:pPr>
            <w:r w:rsidRPr="00565ADE">
              <w:rPr>
                <w:rFonts w:cs="Arial"/>
                <w:color w:val="FF0000"/>
                <w:sz w:val="20"/>
                <w:szCs w:val="20"/>
                <w:lang w:eastAsia="en-GB"/>
              </w:rPr>
              <w:t>-9.0%</w:t>
            </w:r>
          </w:p>
        </w:tc>
        <w:tc>
          <w:tcPr>
            <w:tcW w:w="1194" w:type="dxa"/>
            <w:tcBorders>
              <w:top w:val="single" w:sz="4" w:space="0" w:color="auto"/>
              <w:left w:val="nil"/>
              <w:bottom w:val="single" w:sz="4" w:space="0" w:color="auto"/>
              <w:right w:val="nil"/>
            </w:tcBorders>
            <w:noWrap/>
            <w:vAlign w:val="bottom"/>
          </w:tcPr>
          <w:p w:rsidR="004631AE" w:rsidRPr="00565ADE" w:rsidRDefault="004631AE" w:rsidP="009E3198">
            <w:pPr>
              <w:keepNext/>
              <w:jc w:val="right"/>
              <w:rPr>
                <w:rFonts w:cs="Arial"/>
                <w:sz w:val="20"/>
                <w:szCs w:val="20"/>
                <w:lang w:eastAsia="en-GB"/>
              </w:rPr>
            </w:pPr>
            <w:r w:rsidRPr="00565ADE">
              <w:rPr>
                <w:rFonts w:cs="Arial"/>
                <w:sz w:val="20"/>
                <w:szCs w:val="20"/>
                <w:lang w:eastAsia="en-GB"/>
              </w:rPr>
              <w:t>11.9%</w:t>
            </w:r>
          </w:p>
        </w:tc>
      </w:tr>
    </w:tbl>
    <w:p w:rsidR="004631AE" w:rsidRDefault="004631AE" w:rsidP="009E3198">
      <w:pPr>
        <w:pStyle w:val="StylePara311ptNotItalic"/>
        <w:numPr>
          <w:ilvl w:val="0"/>
          <w:numId w:val="0"/>
        </w:numPr>
        <w:tabs>
          <w:tab w:val="num" w:pos="1724"/>
        </w:tabs>
        <w:jc w:val="both"/>
      </w:pPr>
    </w:p>
    <w:p w:rsidR="001C3F67" w:rsidRDefault="004631AE">
      <w:pPr>
        <w:pStyle w:val="StylePara311ptNotItalic"/>
        <w:numPr>
          <w:ilvl w:val="2"/>
          <w:numId w:val="4"/>
        </w:numPr>
        <w:tabs>
          <w:tab w:val="num" w:pos="709"/>
        </w:tabs>
        <w:ind w:left="680"/>
        <w:jc w:val="both"/>
      </w:pPr>
      <w:r>
        <w:t>Traffic levels in the Pessimistic, Optimistic and Core are show</w:t>
      </w:r>
      <w:r w:rsidRPr="007B201A">
        <w:t xml:space="preserve">n in </w:t>
      </w:r>
      <w:fldSimple w:instr=" REF _Ref337796466 \h  \* MERGEFORMAT ">
        <w:r w:rsidR="001A4385" w:rsidRPr="001A4385">
          <w:rPr>
            <w:szCs w:val="20"/>
          </w:rPr>
          <w:t>Table 5.7</w:t>
        </w:r>
      </w:fldSimple>
      <w:r>
        <w:t xml:space="preserve">. Overall traffic levels in the Policy Area are 4-5% higher in the Optimistic scenario and 4-5% </w:t>
      </w:r>
      <w:proofErr w:type="gramStart"/>
      <w:r>
        <w:t>lower</w:t>
      </w:r>
      <w:proofErr w:type="gramEnd"/>
      <w:r>
        <w:t xml:space="preserve"> in the Pessimistic scenario.</w:t>
      </w:r>
    </w:p>
    <w:p w:rsidR="00707E5E" w:rsidRDefault="004631AE">
      <w:pPr>
        <w:pStyle w:val="StylePara311ptNotItalic"/>
        <w:numPr>
          <w:ilvl w:val="2"/>
          <w:numId w:val="4"/>
        </w:numPr>
        <w:tabs>
          <w:tab w:val="num" w:pos="709"/>
        </w:tabs>
        <w:ind w:left="680"/>
        <w:jc w:val="both"/>
      </w:pPr>
      <w:r>
        <w:t xml:space="preserve">This difference is perhaps smaller than might be expected given the input assumption of 14% extra/less growth in addition to changes in land-use. However, it results </w:t>
      </w:r>
      <w:commentRangeStart w:id="196"/>
      <w:r>
        <w:t xml:space="preserve">from a number of factors that apply equally to the Optimistic and Pessimistic scenarios. Taking the Optimistic scenario for the purposes of illustration: </w:t>
      </w:r>
      <w:commentRangeEnd w:id="196"/>
      <w:r>
        <w:rPr>
          <w:rStyle w:val="CommentReference"/>
        </w:rPr>
        <w:commentReference w:id="196"/>
      </w:r>
    </w:p>
    <w:p w:rsidR="00707E5E" w:rsidRDefault="004631AE">
      <w:pPr>
        <w:pStyle w:val="StylePara311ptNotItalic"/>
        <w:numPr>
          <w:ilvl w:val="0"/>
          <w:numId w:val="7"/>
        </w:numPr>
        <w:tabs>
          <w:tab w:val="num" w:pos="709"/>
        </w:tabs>
        <w:jc w:val="both"/>
      </w:pPr>
      <w:r>
        <w:t xml:space="preserve">The </w:t>
      </w:r>
      <w:r w:rsidR="00D25398">
        <w:t xml:space="preserve">WebTAG </w:t>
      </w:r>
      <w:r>
        <w:t xml:space="preserve">guidance is for 14% of the </w:t>
      </w:r>
      <w:r w:rsidRPr="00A22374">
        <w:rPr>
          <w:i/>
        </w:rPr>
        <w:t>base</w:t>
      </w:r>
      <w:r>
        <w:t xml:space="preserve"> traveller demand to be added to the Optimistic scenario, not 14% of the </w:t>
      </w:r>
      <w:r w:rsidRPr="009516D4">
        <w:rPr>
          <w:i/>
        </w:rPr>
        <w:t>forecast Core</w:t>
      </w:r>
      <w:r>
        <w:t xml:space="preserve">. Since growth to 2041 is around 35%, this results in an increase in trips over the Core of only around 10%, overall. </w:t>
      </w:r>
    </w:p>
    <w:p w:rsidR="001C3F67" w:rsidRDefault="004631AE">
      <w:pPr>
        <w:pStyle w:val="StylePara311ptNotItalic"/>
        <w:numPr>
          <w:ilvl w:val="0"/>
          <w:numId w:val="7"/>
        </w:numPr>
        <w:tabs>
          <w:tab w:val="num" w:pos="709"/>
        </w:tabs>
        <w:jc w:val="both"/>
      </w:pPr>
      <w:r>
        <w:t xml:space="preserve">Furthermore, the increase for long-distance freight trips, which contribute a </w:t>
      </w:r>
      <w:r w:rsidR="00D25398">
        <w:t>significant</w:t>
      </w:r>
      <w:r>
        <w:t xml:space="preserve"> traffic, is still lower, since the Core assumptions are for 50-100% freight growth. Because of this freight effect, the increase in traffic in the </w:t>
      </w:r>
      <w:r w:rsidR="005D331C">
        <w:t>Reference scenario</w:t>
      </w:r>
      <w:r>
        <w:t xml:space="preserve"> is lower, at around 8.5% overall.</w:t>
      </w:r>
    </w:p>
    <w:p w:rsidR="001C3F67" w:rsidRDefault="004631AE">
      <w:pPr>
        <w:pStyle w:val="StylePara311ptNotItalic"/>
        <w:numPr>
          <w:ilvl w:val="0"/>
          <w:numId w:val="7"/>
        </w:numPr>
        <w:tabs>
          <w:tab w:val="num" w:pos="709"/>
        </w:tabs>
        <w:jc w:val="both"/>
      </w:pPr>
      <w:r>
        <w:t>Because the Policy Area is quite congested, when traffic is assigned to the road network, some of it re-routes away from the Policy Area, resulting in lower traffic growth, of around 7.5%. This is suppressed in the demand model due to high congestion, resulting in a forecast difference of only 4.5%, as shown below.</w:t>
      </w:r>
    </w:p>
    <w:p w:rsidR="001C3F67" w:rsidRDefault="004631AE">
      <w:pPr>
        <w:pStyle w:val="StylePara311ptNotItalic"/>
        <w:numPr>
          <w:ilvl w:val="2"/>
          <w:numId w:val="4"/>
        </w:numPr>
        <w:tabs>
          <w:tab w:val="num" w:pos="709"/>
        </w:tabs>
        <w:ind w:left="680"/>
        <w:jc w:val="both"/>
      </w:pPr>
      <w:r>
        <w:t xml:space="preserve">The differences in London, where congestion is highest, are lower than average, while those in Kent, which is relatively uncongested by comparison with the rest of the Policy Area, particularly after the additional </w:t>
      </w:r>
      <w:r>
        <w:lastRenderedPageBreak/>
        <w:t>Optimistic scenario road improvements, are larger. Differences are also larger in the less-congested interpeak, and slightly larger in the Optimistic than Pessimistic scenarios, due to the additional road capacity.</w:t>
      </w:r>
    </w:p>
    <w:p w:rsidR="004631AE" w:rsidRPr="00A94A78" w:rsidRDefault="004631AE" w:rsidP="00A94A78">
      <w:pPr>
        <w:pStyle w:val="Caption"/>
        <w:keepNext/>
        <w:spacing w:after="120"/>
        <w:ind w:left="680"/>
        <w:rPr>
          <w:b/>
          <w:sz w:val="20"/>
          <w:szCs w:val="20"/>
        </w:rPr>
      </w:pPr>
      <w:bookmarkStart w:id="197" w:name="_Ref337796466"/>
      <w:bookmarkStart w:id="198" w:name="_Toc341688000"/>
      <w:proofErr w:type="gramStart"/>
      <w:r>
        <w:rPr>
          <w:b/>
          <w:sz w:val="20"/>
          <w:szCs w:val="20"/>
        </w:rPr>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7</w:t>
      </w:r>
      <w:r w:rsidR="007C3B17">
        <w:rPr>
          <w:b/>
          <w:sz w:val="20"/>
          <w:szCs w:val="20"/>
        </w:rPr>
        <w:fldChar w:fldCharType="end"/>
      </w:r>
      <w:bookmarkEnd w:id="197"/>
      <w:r w:rsidRPr="00AF53DC">
        <w:rPr>
          <w:b/>
          <w:sz w:val="20"/>
          <w:szCs w:val="20"/>
        </w:rPr>
        <w:t xml:space="preserve">: </w:t>
      </w:r>
      <w:r>
        <w:rPr>
          <w:b/>
          <w:sz w:val="20"/>
          <w:szCs w:val="20"/>
        </w:rPr>
        <w:t>Optimistic and Pessimistic Traffic (Vehicle km), Without New Crossing Scenario</w:t>
      </w:r>
      <w:bookmarkEnd w:id="198"/>
    </w:p>
    <w:tbl>
      <w:tblPr>
        <w:tblW w:w="9548" w:type="dxa"/>
        <w:tblInd w:w="817" w:type="dxa"/>
        <w:tblLook w:val="00A0"/>
      </w:tblPr>
      <w:tblGrid>
        <w:gridCol w:w="960"/>
        <w:gridCol w:w="2084"/>
        <w:gridCol w:w="1329"/>
        <w:gridCol w:w="1329"/>
        <w:gridCol w:w="1329"/>
        <w:gridCol w:w="1317"/>
        <w:gridCol w:w="1200"/>
      </w:tblGrid>
      <w:tr w:rsidR="00F55E63" w:rsidRPr="00F55E63" w:rsidTr="00F55E63">
        <w:trPr>
          <w:trHeight w:val="255"/>
        </w:trPr>
        <w:tc>
          <w:tcPr>
            <w:tcW w:w="960" w:type="dxa"/>
            <w:tcBorders>
              <w:top w:val="single" w:sz="4" w:space="0" w:color="auto"/>
              <w:left w:val="nil"/>
              <w:bottom w:val="nil"/>
              <w:right w:val="nil"/>
            </w:tcBorders>
            <w:noWrap/>
            <w:vAlign w:val="bottom"/>
          </w:tcPr>
          <w:p w:rsidR="00F55E63" w:rsidRPr="00F55E63" w:rsidRDefault="00F55E63" w:rsidP="00A94A78">
            <w:pPr>
              <w:keepNext/>
              <w:rPr>
                <w:rFonts w:cs="Arial"/>
                <w:b/>
                <w:sz w:val="20"/>
                <w:szCs w:val="20"/>
                <w:lang w:eastAsia="en-GB"/>
              </w:rPr>
            </w:pPr>
          </w:p>
        </w:tc>
        <w:tc>
          <w:tcPr>
            <w:tcW w:w="2084" w:type="dxa"/>
            <w:tcBorders>
              <w:top w:val="single" w:sz="4" w:space="0" w:color="auto"/>
              <w:left w:val="nil"/>
              <w:bottom w:val="nil"/>
              <w:right w:val="single" w:sz="4" w:space="0" w:color="auto"/>
            </w:tcBorders>
            <w:noWrap/>
            <w:vAlign w:val="bottom"/>
          </w:tcPr>
          <w:p w:rsidR="00F55E63" w:rsidRPr="00F55E63" w:rsidRDefault="00F55E63" w:rsidP="00A94A78">
            <w:pPr>
              <w:keepNext/>
              <w:rPr>
                <w:rFonts w:cs="Arial"/>
                <w:b/>
                <w:sz w:val="20"/>
                <w:szCs w:val="20"/>
                <w:lang w:eastAsia="en-GB"/>
              </w:rPr>
            </w:pPr>
          </w:p>
        </w:tc>
        <w:tc>
          <w:tcPr>
            <w:tcW w:w="3987" w:type="dxa"/>
            <w:gridSpan w:val="3"/>
            <w:tcBorders>
              <w:top w:val="single" w:sz="4" w:space="0" w:color="auto"/>
              <w:left w:val="nil"/>
              <w:bottom w:val="nil"/>
              <w:right w:val="single" w:sz="4" w:space="0" w:color="auto"/>
            </w:tcBorders>
            <w:noWrap/>
            <w:vAlign w:val="center"/>
          </w:tcPr>
          <w:p w:rsidR="001C3F67" w:rsidRDefault="002414A8">
            <w:pPr>
              <w:keepNext/>
              <w:jc w:val="center"/>
              <w:rPr>
                <w:rFonts w:cs="Arial"/>
                <w:b/>
                <w:sz w:val="20"/>
                <w:szCs w:val="20"/>
                <w:lang w:eastAsia="en-GB"/>
              </w:rPr>
            </w:pPr>
            <w:r w:rsidRPr="002414A8">
              <w:rPr>
                <w:rFonts w:cs="Arial"/>
                <w:b/>
                <w:sz w:val="20"/>
                <w:szCs w:val="20"/>
                <w:lang w:eastAsia="en-GB"/>
              </w:rPr>
              <w:t>Totals</w:t>
            </w:r>
          </w:p>
        </w:tc>
        <w:tc>
          <w:tcPr>
            <w:tcW w:w="2517" w:type="dxa"/>
            <w:gridSpan w:val="2"/>
            <w:tcBorders>
              <w:top w:val="single" w:sz="4" w:space="0" w:color="auto"/>
              <w:left w:val="nil"/>
              <w:bottom w:val="nil"/>
              <w:right w:val="nil"/>
            </w:tcBorders>
            <w:noWrap/>
            <w:vAlign w:val="center"/>
          </w:tcPr>
          <w:p w:rsidR="001C3F67" w:rsidRDefault="002414A8">
            <w:pPr>
              <w:keepNext/>
              <w:jc w:val="center"/>
              <w:rPr>
                <w:rFonts w:cs="Arial"/>
                <w:b/>
                <w:sz w:val="20"/>
                <w:szCs w:val="20"/>
                <w:lang w:eastAsia="en-GB"/>
              </w:rPr>
            </w:pPr>
            <w:r w:rsidRPr="002414A8">
              <w:rPr>
                <w:rFonts w:cs="Arial"/>
                <w:b/>
                <w:sz w:val="20"/>
                <w:szCs w:val="20"/>
                <w:lang w:eastAsia="en-GB"/>
              </w:rPr>
              <w:t>Change</w:t>
            </w:r>
          </w:p>
        </w:tc>
      </w:tr>
      <w:tr w:rsidR="00F55E63" w:rsidRPr="00F55E63" w:rsidTr="00F55E63">
        <w:trPr>
          <w:trHeight w:val="255"/>
        </w:trPr>
        <w:tc>
          <w:tcPr>
            <w:tcW w:w="960" w:type="dxa"/>
            <w:tcBorders>
              <w:top w:val="nil"/>
              <w:left w:val="nil"/>
              <w:bottom w:val="single" w:sz="4" w:space="0" w:color="auto"/>
              <w:right w:val="nil"/>
            </w:tcBorders>
            <w:noWrap/>
            <w:vAlign w:val="bottom"/>
          </w:tcPr>
          <w:p w:rsidR="00F55E63" w:rsidRPr="00F55E63" w:rsidRDefault="00F55E63" w:rsidP="00A94A78">
            <w:pPr>
              <w:keepNext/>
              <w:rPr>
                <w:rFonts w:cs="Arial"/>
                <w:b/>
                <w:sz w:val="20"/>
                <w:szCs w:val="20"/>
                <w:lang w:eastAsia="en-GB"/>
              </w:rPr>
            </w:pPr>
          </w:p>
        </w:tc>
        <w:tc>
          <w:tcPr>
            <w:tcW w:w="2084" w:type="dxa"/>
            <w:tcBorders>
              <w:top w:val="nil"/>
              <w:left w:val="nil"/>
              <w:bottom w:val="single" w:sz="4" w:space="0" w:color="auto"/>
              <w:right w:val="single" w:sz="4" w:space="0" w:color="auto"/>
            </w:tcBorders>
            <w:noWrap/>
            <w:vAlign w:val="bottom"/>
          </w:tcPr>
          <w:p w:rsidR="00F55E63" w:rsidRPr="00F55E63" w:rsidRDefault="00F55E63" w:rsidP="00A94A78">
            <w:pPr>
              <w:keepNext/>
              <w:rPr>
                <w:rFonts w:cs="Arial"/>
                <w:b/>
                <w:sz w:val="20"/>
                <w:szCs w:val="20"/>
                <w:lang w:eastAsia="en-GB"/>
              </w:rPr>
            </w:pPr>
          </w:p>
        </w:tc>
        <w:tc>
          <w:tcPr>
            <w:tcW w:w="1329" w:type="dxa"/>
            <w:tcBorders>
              <w:top w:val="nil"/>
              <w:left w:val="nil"/>
              <w:bottom w:val="single" w:sz="4" w:space="0" w:color="auto"/>
              <w:right w:val="nil"/>
            </w:tcBorders>
            <w:noWrap/>
            <w:vAlign w:val="bottom"/>
          </w:tcPr>
          <w:p w:rsidR="00F55E63" w:rsidRPr="00F55E63" w:rsidRDefault="002414A8" w:rsidP="00A94A78">
            <w:pPr>
              <w:keepNext/>
              <w:jc w:val="right"/>
              <w:rPr>
                <w:rFonts w:cs="Arial"/>
                <w:b/>
                <w:sz w:val="20"/>
                <w:szCs w:val="20"/>
                <w:lang w:eastAsia="en-GB"/>
              </w:rPr>
            </w:pPr>
            <w:r w:rsidRPr="002414A8">
              <w:rPr>
                <w:rFonts w:cs="Arial"/>
                <w:b/>
                <w:sz w:val="20"/>
                <w:szCs w:val="20"/>
                <w:lang w:eastAsia="en-GB"/>
              </w:rPr>
              <w:t>Pessimistic</w:t>
            </w:r>
          </w:p>
        </w:tc>
        <w:tc>
          <w:tcPr>
            <w:tcW w:w="1329" w:type="dxa"/>
            <w:tcBorders>
              <w:top w:val="nil"/>
              <w:left w:val="nil"/>
              <w:bottom w:val="single" w:sz="4" w:space="0" w:color="auto"/>
              <w:right w:val="nil"/>
            </w:tcBorders>
            <w:noWrap/>
            <w:vAlign w:val="bottom"/>
          </w:tcPr>
          <w:p w:rsidR="00F55E63" w:rsidRPr="00F55E63" w:rsidRDefault="002414A8" w:rsidP="00A94A78">
            <w:pPr>
              <w:keepNext/>
              <w:jc w:val="right"/>
              <w:rPr>
                <w:rFonts w:cs="Arial"/>
                <w:b/>
                <w:sz w:val="20"/>
                <w:szCs w:val="20"/>
                <w:lang w:eastAsia="en-GB"/>
              </w:rPr>
            </w:pPr>
            <w:r w:rsidRPr="002414A8">
              <w:rPr>
                <w:rFonts w:cs="Arial"/>
                <w:b/>
                <w:sz w:val="20"/>
                <w:szCs w:val="20"/>
                <w:lang w:eastAsia="en-GB"/>
              </w:rPr>
              <w:t>Core</w:t>
            </w:r>
          </w:p>
        </w:tc>
        <w:tc>
          <w:tcPr>
            <w:tcW w:w="1329" w:type="dxa"/>
            <w:tcBorders>
              <w:top w:val="nil"/>
              <w:left w:val="nil"/>
              <w:bottom w:val="single" w:sz="4" w:space="0" w:color="auto"/>
              <w:right w:val="single" w:sz="4" w:space="0" w:color="auto"/>
            </w:tcBorders>
            <w:noWrap/>
            <w:vAlign w:val="bottom"/>
          </w:tcPr>
          <w:p w:rsidR="00F55E63" w:rsidRPr="00F55E63" w:rsidRDefault="002414A8" w:rsidP="00A94A78">
            <w:pPr>
              <w:keepNext/>
              <w:jc w:val="right"/>
              <w:rPr>
                <w:rFonts w:cs="Arial"/>
                <w:b/>
                <w:sz w:val="20"/>
                <w:szCs w:val="20"/>
                <w:lang w:eastAsia="en-GB"/>
              </w:rPr>
            </w:pPr>
            <w:r w:rsidRPr="002414A8">
              <w:rPr>
                <w:rFonts w:cs="Arial"/>
                <w:b/>
                <w:sz w:val="20"/>
                <w:szCs w:val="20"/>
                <w:lang w:eastAsia="en-GB"/>
              </w:rPr>
              <w:t>Optimistic</w:t>
            </w:r>
          </w:p>
        </w:tc>
        <w:tc>
          <w:tcPr>
            <w:tcW w:w="1317" w:type="dxa"/>
            <w:tcBorders>
              <w:top w:val="nil"/>
              <w:left w:val="nil"/>
              <w:bottom w:val="single" w:sz="4" w:space="0" w:color="auto"/>
              <w:right w:val="nil"/>
            </w:tcBorders>
            <w:noWrap/>
            <w:vAlign w:val="bottom"/>
          </w:tcPr>
          <w:p w:rsidR="00F55E63" w:rsidRPr="00F55E63" w:rsidRDefault="002414A8" w:rsidP="00A94A78">
            <w:pPr>
              <w:keepNext/>
              <w:jc w:val="right"/>
              <w:rPr>
                <w:rFonts w:cs="Arial"/>
                <w:b/>
                <w:color w:val="FF0000"/>
                <w:sz w:val="20"/>
                <w:szCs w:val="20"/>
                <w:lang w:eastAsia="en-GB"/>
              </w:rPr>
            </w:pPr>
            <w:r w:rsidRPr="002414A8">
              <w:rPr>
                <w:rFonts w:cs="Arial"/>
                <w:b/>
                <w:sz w:val="20"/>
                <w:szCs w:val="20"/>
                <w:lang w:eastAsia="en-GB"/>
              </w:rPr>
              <w:t>Pessimistic</w:t>
            </w:r>
          </w:p>
        </w:tc>
        <w:tc>
          <w:tcPr>
            <w:tcW w:w="1200" w:type="dxa"/>
            <w:tcBorders>
              <w:top w:val="nil"/>
              <w:left w:val="nil"/>
              <w:bottom w:val="single" w:sz="4" w:space="0" w:color="auto"/>
              <w:right w:val="nil"/>
            </w:tcBorders>
            <w:noWrap/>
            <w:vAlign w:val="bottom"/>
          </w:tcPr>
          <w:p w:rsidR="00F55E63" w:rsidRPr="00F55E63" w:rsidRDefault="002414A8" w:rsidP="00A94A78">
            <w:pPr>
              <w:keepNext/>
              <w:jc w:val="right"/>
              <w:rPr>
                <w:rFonts w:cs="Arial"/>
                <w:b/>
                <w:sz w:val="20"/>
                <w:szCs w:val="20"/>
                <w:lang w:eastAsia="en-GB"/>
              </w:rPr>
            </w:pPr>
            <w:r w:rsidRPr="002414A8">
              <w:rPr>
                <w:rFonts w:cs="Arial"/>
                <w:b/>
                <w:sz w:val="20"/>
                <w:szCs w:val="20"/>
                <w:lang w:eastAsia="en-GB"/>
              </w:rPr>
              <w:t>Optimistic</w:t>
            </w:r>
          </w:p>
        </w:tc>
      </w:tr>
      <w:tr w:rsidR="004631AE" w:rsidRPr="00A94A78" w:rsidTr="00F55E63">
        <w:trPr>
          <w:trHeight w:val="255"/>
        </w:trPr>
        <w:tc>
          <w:tcPr>
            <w:tcW w:w="960" w:type="dxa"/>
            <w:tcBorders>
              <w:top w:val="single" w:sz="4" w:space="0" w:color="auto"/>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single" w:sz="4" w:space="0" w:color="auto"/>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South Essex</w:t>
            </w:r>
          </w:p>
        </w:tc>
        <w:tc>
          <w:tcPr>
            <w:tcW w:w="1329" w:type="dxa"/>
            <w:tcBorders>
              <w:top w:val="single" w:sz="4" w:space="0" w:color="auto"/>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1,012,908</w:t>
            </w:r>
          </w:p>
        </w:tc>
        <w:tc>
          <w:tcPr>
            <w:tcW w:w="1329" w:type="dxa"/>
            <w:tcBorders>
              <w:top w:val="single" w:sz="4" w:space="0" w:color="auto"/>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1,046,033</w:t>
            </w:r>
          </w:p>
        </w:tc>
        <w:tc>
          <w:tcPr>
            <w:tcW w:w="1329" w:type="dxa"/>
            <w:tcBorders>
              <w:top w:val="single" w:sz="4" w:space="0" w:color="auto"/>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1,101,886</w:t>
            </w:r>
          </w:p>
        </w:tc>
        <w:tc>
          <w:tcPr>
            <w:tcW w:w="1317" w:type="dxa"/>
            <w:tcBorders>
              <w:top w:val="single" w:sz="4" w:space="0" w:color="auto"/>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-3.2%</w:t>
            </w:r>
          </w:p>
        </w:tc>
        <w:tc>
          <w:tcPr>
            <w:tcW w:w="1200" w:type="dxa"/>
            <w:tcBorders>
              <w:top w:val="single" w:sz="4" w:space="0" w:color="auto"/>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5.3%</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North Kent</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1,855,349</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1,956,624</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2,067,157</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-5.2%</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5.6%</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A37B93" w:rsidP="00A94A78">
            <w:pPr>
              <w:keepNext/>
              <w:rPr>
                <w:rFonts w:cs="Arial"/>
                <w:sz w:val="20"/>
                <w:szCs w:val="20"/>
                <w:lang w:eastAsia="en-GB"/>
              </w:rPr>
            </w:pPr>
            <w:r>
              <w:rPr>
                <w:rFonts w:cs="Arial"/>
                <w:sz w:val="20"/>
                <w:szCs w:val="20"/>
                <w:lang w:eastAsia="en-GB"/>
              </w:rPr>
              <w:t>North East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1,232,322</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1,278,308</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1,333,360</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-3.6%</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4.3%</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jc w:val="center"/>
              <w:rPr>
                <w:rFonts w:cs="Arial"/>
                <w:sz w:val="20"/>
                <w:szCs w:val="20"/>
                <w:lang w:eastAsia="en-GB"/>
              </w:rPr>
            </w:pPr>
            <w:r w:rsidRPr="00A94A78">
              <w:rPr>
                <w:rFonts w:cs="Arial"/>
                <w:sz w:val="20"/>
                <w:szCs w:val="20"/>
                <w:lang w:eastAsia="en-GB"/>
              </w:rPr>
              <w:t>AM</w:t>
            </w:r>
          </w:p>
        </w:tc>
        <w:tc>
          <w:tcPr>
            <w:tcW w:w="2084" w:type="dxa"/>
            <w:tcBorders>
              <w:top w:val="nil"/>
              <w:left w:val="nil"/>
              <w:bottom w:val="nil"/>
              <w:right w:val="single" w:sz="4" w:space="0" w:color="auto"/>
            </w:tcBorders>
            <w:noWrap/>
            <w:vAlign w:val="bottom"/>
          </w:tcPr>
          <w:p w:rsidR="004631AE" w:rsidRPr="00A94A78" w:rsidRDefault="00A37B93" w:rsidP="00A94A78">
            <w:pPr>
              <w:keepNext/>
              <w:rPr>
                <w:rFonts w:cs="Arial"/>
                <w:sz w:val="20"/>
                <w:szCs w:val="20"/>
                <w:lang w:eastAsia="en-GB"/>
              </w:rPr>
            </w:pPr>
            <w:r>
              <w:rPr>
                <w:rFonts w:cs="Arial"/>
                <w:sz w:val="20"/>
                <w:szCs w:val="20"/>
                <w:lang w:eastAsia="en-GB"/>
              </w:rPr>
              <w:t>South East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687,548</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719,637</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749,571</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-4.5%</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4.2%</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jc w:val="center"/>
              <w:rPr>
                <w:rFonts w:cs="Arial"/>
                <w:sz w:val="20"/>
                <w:szCs w:val="20"/>
                <w:lang w:eastAsia="en-GB"/>
              </w:rPr>
            </w:pPr>
            <w:r w:rsidRPr="00A94A78">
              <w:rPr>
                <w:rFonts w:cs="Arial"/>
                <w:sz w:val="20"/>
                <w:szCs w:val="20"/>
                <w:lang w:eastAsia="en-GB"/>
              </w:rPr>
              <w:t>Peak</w:t>
            </w:r>
          </w:p>
        </w:tc>
        <w:tc>
          <w:tcPr>
            <w:tcW w:w="2084" w:type="dxa"/>
            <w:tcBorders>
              <w:top w:val="nil"/>
              <w:left w:val="nil"/>
              <w:bottom w:val="nil"/>
              <w:right w:val="single" w:sz="4" w:space="0" w:color="auto"/>
            </w:tcBorders>
            <w:noWrap/>
            <w:vAlign w:val="bottom"/>
          </w:tcPr>
          <w:p w:rsidR="004631AE" w:rsidRPr="00A94A78" w:rsidRDefault="00D25398" w:rsidP="00A94A78">
            <w:pPr>
              <w:keepNext/>
              <w:rPr>
                <w:rFonts w:cs="Arial"/>
                <w:sz w:val="20"/>
                <w:szCs w:val="20"/>
                <w:lang w:eastAsia="en-GB"/>
              </w:rPr>
            </w:pPr>
            <w:r>
              <w:rPr>
                <w:rFonts w:cs="Arial"/>
                <w:sz w:val="20"/>
                <w:szCs w:val="20"/>
                <w:lang w:eastAsia="en-GB"/>
              </w:rPr>
              <w:t>North West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2,565,967</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2,657,579</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2,754,711</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-3.4%</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3.7%</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D25398" w:rsidP="00A94A78">
            <w:pPr>
              <w:keepNext/>
              <w:rPr>
                <w:rFonts w:cs="Arial"/>
                <w:sz w:val="20"/>
                <w:szCs w:val="20"/>
                <w:lang w:eastAsia="en-GB"/>
              </w:rPr>
            </w:pPr>
            <w:r>
              <w:rPr>
                <w:rFonts w:cs="Arial"/>
                <w:sz w:val="20"/>
                <w:szCs w:val="20"/>
                <w:lang w:eastAsia="en-GB"/>
              </w:rPr>
              <w:t>South West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1,019,906</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1,050,378</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1,079,191</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-2.9%</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2.7%</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North Essex</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1,802,954</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1,878,457</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1,944,145</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-4.0%</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3.5%</w:t>
            </w:r>
          </w:p>
        </w:tc>
      </w:tr>
      <w:tr w:rsidR="004631AE" w:rsidRPr="00A94A78" w:rsidTr="00D25398">
        <w:trPr>
          <w:trHeight w:val="255"/>
        </w:trPr>
        <w:tc>
          <w:tcPr>
            <w:tcW w:w="960" w:type="dxa"/>
            <w:tcBorders>
              <w:top w:val="nil"/>
              <w:left w:val="nil"/>
              <w:bottom w:val="single" w:sz="4" w:space="0" w:color="auto"/>
              <w:right w:val="nil"/>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South Kent</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608,922</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640,009</w:t>
            </w:r>
          </w:p>
        </w:tc>
        <w:tc>
          <w:tcPr>
            <w:tcW w:w="1329" w:type="dxa"/>
            <w:tcBorders>
              <w:top w:val="nil"/>
              <w:left w:val="nil"/>
              <w:bottom w:val="single" w:sz="4" w:space="0" w:color="auto"/>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667,311</w:t>
            </w:r>
          </w:p>
        </w:tc>
        <w:tc>
          <w:tcPr>
            <w:tcW w:w="1317" w:type="dxa"/>
            <w:tcBorders>
              <w:top w:val="nil"/>
              <w:left w:val="nil"/>
              <w:bottom w:val="single" w:sz="4" w:space="0" w:color="auto"/>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-4.9%</w:t>
            </w:r>
          </w:p>
        </w:tc>
        <w:tc>
          <w:tcPr>
            <w:tcW w:w="1200"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4.3%</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South Essex</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928,551</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972,886</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1,030,270</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-4.6%</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5.9%</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North Kent</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1,523,500</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1,636,801</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1,753,234</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-6.9%</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7.1%</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A37B93" w:rsidP="00A94A78">
            <w:pPr>
              <w:keepNext/>
              <w:rPr>
                <w:rFonts w:cs="Arial"/>
                <w:sz w:val="20"/>
                <w:szCs w:val="20"/>
                <w:lang w:eastAsia="en-GB"/>
              </w:rPr>
            </w:pPr>
            <w:r>
              <w:rPr>
                <w:rFonts w:cs="Arial"/>
                <w:sz w:val="20"/>
                <w:szCs w:val="20"/>
                <w:lang w:eastAsia="en-GB"/>
              </w:rPr>
              <w:t>North East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1,144,885</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1,195,371</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1,250,033</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-4.2%</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4.6%</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jc w:val="center"/>
              <w:rPr>
                <w:rFonts w:cs="Arial"/>
                <w:sz w:val="20"/>
                <w:szCs w:val="20"/>
                <w:lang w:eastAsia="en-GB"/>
              </w:rPr>
            </w:pPr>
            <w:r w:rsidRPr="00A94A78">
              <w:rPr>
                <w:rFonts w:cs="Arial"/>
                <w:sz w:val="20"/>
                <w:szCs w:val="20"/>
                <w:lang w:eastAsia="en-GB"/>
              </w:rPr>
              <w:t>Inter-</w:t>
            </w:r>
          </w:p>
        </w:tc>
        <w:tc>
          <w:tcPr>
            <w:tcW w:w="2084" w:type="dxa"/>
            <w:tcBorders>
              <w:top w:val="nil"/>
              <w:left w:val="nil"/>
              <w:bottom w:val="nil"/>
              <w:right w:val="single" w:sz="4" w:space="0" w:color="auto"/>
            </w:tcBorders>
            <w:noWrap/>
            <w:vAlign w:val="bottom"/>
          </w:tcPr>
          <w:p w:rsidR="004631AE" w:rsidRPr="00A94A78" w:rsidRDefault="00A37B93" w:rsidP="00A94A78">
            <w:pPr>
              <w:keepNext/>
              <w:rPr>
                <w:rFonts w:cs="Arial"/>
                <w:sz w:val="20"/>
                <w:szCs w:val="20"/>
                <w:lang w:eastAsia="en-GB"/>
              </w:rPr>
            </w:pPr>
            <w:r>
              <w:rPr>
                <w:rFonts w:cs="Arial"/>
                <w:sz w:val="20"/>
                <w:szCs w:val="20"/>
                <w:lang w:eastAsia="en-GB"/>
              </w:rPr>
              <w:t>South East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632,795</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669,362</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701,119</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-5.5%</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4.7%</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jc w:val="center"/>
              <w:rPr>
                <w:rFonts w:cs="Arial"/>
                <w:sz w:val="20"/>
                <w:szCs w:val="20"/>
                <w:lang w:eastAsia="en-GB"/>
              </w:rPr>
            </w:pPr>
            <w:r w:rsidRPr="00A94A78">
              <w:rPr>
                <w:rFonts w:cs="Arial"/>
                <w:sz w:val="20"/>
                <w:szCs w:val="20"/>
                <w:lang w:eastAsia="en-GB"/>
              </w:rPr>
              <w:t>peak</w:t>
            </w:r>
          </w:p>
        </w:tc>
        <w:tc>
          <w:tcPr>
            <w:tcW w:w="2084" w:type="dxa"/>
            <w:tcBorders>
              <w:top w:val="nil"/>
              <w:left w:val="nil"/>
              <w:bottom w:val="nil"/>
              <w:right w:val="single" w:sz="4" w:space="0" w:color="auto"/>
            </w:tcBorders>
            <w:noWrap/>
            <w:vAlign w:val="bottom"/>
          </w:tcPr>
          <w:p w:rsidR="004631AE" w:rsidRPr="00A94A78" w:rsidRDefault="00D25398" w:rsidP="00A94A78">
            <w:pPr>
              <w:keepNext/>
              <w:rPr>
                <w:rFonts w:cs="Arial"/>
                <w:sz w:val="20"/>
                <w:szCs w:val="20"/>
                <w:lang w:eastAsia="en-GB"/>
              </w:rPr>
            </w:pPr>
            <w:r>
              <w:rPr>
                <w:rFonts w:cs="Arial"/>
                <w:sz w:val="20"/>
                <w:szCs w:val="20"/>
                <w:lang w:eastAsia="en-GB"/>
              </w:rPr>
              <w:t>North West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2,289,154</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2,409,176</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2,528,827</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-5.0%</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5.0%</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D25398" w:rsidP="00A94A78">
            <w:pPr>
              <w:keepNext/>
              <w:rPr>
                <w:rFonts w:cs="Arial"/>
                <w:sz w:val="20"/>
                <w:szCs w:val="20"/>
                <w:lang w:eastAsia="en-GB"/>
              </w:rPr>
            </w:pPr>
            <w:r>
              <w:rPr>
                <w:rFonts w:cs="Arial"/>
                <w:sz w:val="20"/>
                <w:szCs w:val="20"/>
                <w:lang w:eastAsia="en-GB"/>
              </w:rPr>
              <w:t>South West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914,419</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955,366</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994,110</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-4.3%</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4.1%</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North Essex</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1,499,467</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1,591,504</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1,672,912</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-5.8%</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5.1%</w:t>
            </w:r>
          </w:p>
        </w:tc>
      </w:tr>
      <w:tr w:rsidR="004631AE" w:rsidRPr="00A94A78" w:rsidTr="00D25398">
        <w:trPr>
          <w:trHeight w:val="255"/>
        </w:trPr>
        <w:tc>
          <w:tcPr>
            <w:tcW w:w="960" w:type="dxa"/>
            <w:tcBorders>
              <w:top w:val="nil"/>
              <w:left w:val="nil"/>
              <w:bottom w:val="single" w:sz="4" w:space="0" w:color="auto"/>
              <w:right w:val="nil"/>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South Kent</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464,884</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501,749</w:t>
            </w:r>
          </w:p>
        </w:tc>
        <w:tc>
          <w:tcPr>
            <w:tcW w:w="1329" w:type="dxa"/>
            <w:tcBorders>
              <w:top w:val="nil"/>
              <w:left w:val="nil"/>
              <w:bottom w:val="single" w:sz="4" w:space="0" w:color="auto"/>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536,270</w:t>
            </w:r>
          </w:p>
        </w:tc>
        <w:tc>
          <w:tcPr>
            <w:tcW w:w="1317" w:type="dxa"/>
            <w:tcBorders>
              <w:top w:val="nil"/>
              <w:left w:val="nil"/>
              <w:bottom w:val="single" w:sz="4" w:space="0" w:color="auto"/>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-7.3%</w:t>
            </w:r>
          </w:p>
        </w:tc>
        <w:tc>
          <w:tcPr>
            <w:tcW w:w="1200"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6.9%</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South Essex</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1,070,976</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1,103,448</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1,158,539</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-2.9%</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5.0%</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North Kent</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1,939,069</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2,036,986</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2,152,926</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-4.8%</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5.7%</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A37B93" w:rsidP="00A94A78">
            <w:pPr>
              <w:keepNext/>
              <w:rPr>
                <w:rFonts w:cs="Arial"/>
                <w:sz w:val="20"/>
                <w:szCs w:val="20"/>
                <w:lang w:eastAsia="en-GB"/>
              </w:rPr>
            </w:pPr>
            <w:r>
              <w:rPr>
                <w:rFonts w:cs="Arial"/>
                <w:sz w:val="20"/>
                <w:szCs w:val="20"/>
                <w:lang w:eastAsia="en-GB"/>
              </w:rPr>
              <w:t>North East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1,280,662</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1,325,792</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1,383,938</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-3.4%</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4.4%</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jc w:val="center"/>
              <w:rPr>
                <w:rFonts w:cs="Arial"/>
                <w:sz w:val="20"/>
                <w:szCs w:val="20"/>
                <w:lang w:eastAsia="en-GB"/>
              </w:rPr>
            </w:pPr>
            <w:r w:rsidRPr="00A94A78">
              <w:rPr>
                <w:rFonts w:cs="Arial"/>
                <w:sz w:val="20"/>
                <w:szCs w:val="20"/>
                <w:lang w:eastAsia="en-GB"/>
              </w:rPr>
              <w:t>PM</w:t>
            </w:r>
          </w:p>
        </w:tc>
        <w:tc>
          <w:tcPr>
            <w:tcW w:w="2084" w:type="dxa"/>
            <w:tcBorders>
              <w:top w:val="nil"/>
              <w:left w:val="nil"/>
              <w:bottom w:val="nil"/>
              <w:right w:val="single" w:sz="4" w:space="0" w:color="auto"/>
            </w:tcBorders>
            <w:noWrap/>
            <w:vAlign w:val="bottom"/>
          </w:tcPr>
          <w:p w:rsidR="004631AE" w:rsidRPr="00A94A78" w:rsidRDefault="00A37B93" w:rsidP="00A94A78">
            <w:pPr>
              <w:keepNext/>
              <w:rPr>
                <w:rFonts w:cs="Arial"/>
                <w:sz w:val="20"/>
                <w:szCs w:val="20"/>
                <w:lang w:eastAsia="en-GB"/>
              </w:rPr>
            </w:pPr>
            <w:r>
              <w:rPr>
                <w:rFonts w:cs="Arial"/>
                <w:sz w:val="20"/>
                <w:szCs w:val="20"/>
                <w:lang w:eastAsia="en-GB"/>
              </w:rPr>
              <w:t>South East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742,149</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770,409</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798,284</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-3.7%</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3.6%</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jc w:val="center"/>
              <w:rPr>
                <w:rFonts w:cs="Arial"/>
                <w:sz w:val="20"/>
                <w:szCs w:val="20"/>
                <w:lang w:eastAsia="en-GB"/>
              </w:rPr>
            </w:pPr>
            <w:r w:rsidRPr="00A94A78">
              <w:rPr>
                <w:rFonts w:cs="Arial"/>
                <w:sz w:val="20"/>
                <w:szCs w:val="20"/>
                <w:lang w:eastAsia="en-GB"/>
              </w:rPr>
              <w:t>Peak</w:t>
            </w:r>
          </w:p>
        </w:tc>
        <w:tc>
          <w:tcPr>
            <w:tcW w:w="2084" w:type="dxa"/>
            <w:tcBorders>
              <w:top w:val="nil"/>
              <w:left w:val="nil"/>
              <w:bottom w:val="nil"/>
              <w:right w:val="single" w:sz="4" w:space="0" w:color="auto"/>
            </w:tcBorders>
            <w:noWrap/>
            <w:vAlign w:val="bottom"/>
          </w:tcPr>
          <w:p w:rsidR="004631AE" w:rsidRPr="00A94A78" w:rsidRDefault="00D25398" w:rsidP="00A94A78">
            <w:pPr>
              <w:keepNext/>
              <w:rPr>
                <w:rFonts w:cs="Arial"/>
                <w:sz w:val="20"/>
                <w:szCs w:val="20"/>
                <w:lang w:eastAsia="en-GB"/>
              </w:rPr>
            </w:pPr>
            <w:r>
              <w:rPr>
                <w:rFonts w:cs="Arial"/>
                <w:sz w:val="20"/>
                <w:szCs w:val="20"/>
                <w:lang w:eastAsia="en-GB"/>
              </w:rPr>
              <w:t>North West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2,594,163</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2,694,405</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2,796,760</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-3.7%</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3.8%</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D25398" w:rsidP="00A94A78">
            <w:pPr>
              <w:keepNext/>
              <w:rPr>
                <w:rFonts w:cs="Arial"/>
                <w:sz w:val="20"/>
                <w:szCs w:val="20"/>
                <w:lang w:eastAsia="en-GB"/>
              </w:rPr>
            </w:pPr>
            <w:r>
              <w:rPr>
                <w:rFonts w:cs="Arial"/>
                <w:sz w:val="20"/>
                <w:szCs w:val="20"/>
                <w:lang w:eastAsia="en-GB"/>
              </w:rPr>
              <w:t>South West London</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1,034,772</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1,064,313</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1,095,809</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-2.8%</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3.0%</w:t>
            </w:r>
          </w:p>
        </w:tc>
      </w:tr>
      <w:tr w:rsidR="004631AE" w:rsidRPr="00A94A78" w:rsidTr="00D25398">
        <w:trPr>
          <w:trHeight w:val="255"/>
        </w:trPr>
        <w:tc>
          <w:tcPr>
            <w:tcW w:w="960" w:type="dxa"/>
            <w:tcBorders>
              <w:top w:val="nil"/>
              <w:left w:val="nil"/>
              <w:bottom w:val="nil"/>
              <w:right w:val="nil"/>
            </w:tcBorders>
            <w:noWrap/>
            <w:vAlign w:val="bottom"/>
          </w:tcPr>
          <w:p w:rsidR="004631AE" w:rsidRPr="00A94A78" w:rsidRDefault="004631AE" w:rsidP="00A94A78">
            <w:pPr>
              <w:keepNext/>
              <w:rPr>
                <w:rFonts w:cs="Arial"/>
                <w:sz w:val="20"/>
                <w:szCs w:val="20"/>
                <w:lang w:eastAsia="en-GB"/>
              </w:rPr>
            </w:pPr>
          </w:p>
        </w:tc>
        <w:tc>
          <w:tcPr>
            <w:tcW w:w="2084" w:type="dxa"/>
            <w:tcBorders>
              <w:top w:val="nil"/>
              <w:left w:val="nil"/>
              <w:bottom w:val="nil"/>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North Essex</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1,842,267</w:t>
            </w:r>
          </w:p>
        </w:tc>
        <w:tc>
          <w:tcPr>
            <w:tcW w:w="1329"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1,929,898</w:t>
            </w:r>
          </w:p>
        </w:tc>
        <w:tc>
          <w:tcPr>
            <w:tcW w:w="1329" w:type="dxa"/>
            <w:tcBorders>
              <w:top w:val="nil"/>
              <w:left w:val="nil"/>
              <w:bottom w:val="nil"/>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2,005,491</w:t>
            </w:r>
          </w:p>
        </w:tc>
        <w:tc>
          <w:tcPr>
            <w:tcW w:w="1317" w:type="dxa"/>
            <w:tcBorders>
              <w:top w:val="nil"/>
              <w:left w:val="nil"/>
              <w:bottom w:val="nil"/>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-4.5%</w:t>
            </w:r>
          </w:p>
        </w:tc>
        <w:tc>
          <w:tcPr>
            <w:tcW w:w="1200" w:type="dxa"/>
            <w:tcBorders>
              <w:top w:val="nil"/>
              <w:left w:val="nil"/>
              <w:bottom w:val="nil"/>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3.9%</w:t>
            </w:r>
          </w:p>
        </w:tc>
      </w:tr>
      <w:tr w:rsidR="004631AE" w:rsidRPr="00A94A78" w:rsidTr="00D25398">
        <w:trPr>
          <w:trHeight w:val="255"/>
        </w:trPr>
        <w:tc>
          <w:tcPr>
            <w:tcW w:w="960" w:type="dxa"/>
            <w:tcBorders>
              <w:top w:val="nil"/>
              <w:left w:val="nil"/>
              <w:bottom w:val="single" w:sz="4" w:space="0" w:color="auto"/>
              <w:right w:val="nil"/>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 </w:t>
            </w:r>
          </w:p>
        </w:tc>
        <w:tc>
          <w:tcPr>
            <w:tcW w:w="2084" w:type="dxa"/>
            <w:tcBorders>
              <w:top w:val="nil"/>
              <w:left w:val="nil"/>
              <w:bottom w:val="single" w:sz="4" w:space="0" w:color="auto"/>
              <w:right w:val="single" w:sz="4" w:space="0" w:color="auto"/>
            </w:tcBorders>
            <w:noWrap/>
            <w:vAlign w:val="bottom"/>
          </w:tcPr>
          <w:p w:rsidR="004631AE" w:rsidRPr="00A94A78" w:rsidRDefault="004631AE" w:rsidP="00A94A78">
            <w:pPr>
              <w:keepNext/>
              <w:rPr>
                <w:rFonts w:cs="Arial"/>
                <w:sz w:val="20"/>
                <w:szCs w:val="20"/>
                <w:lang w:eastAsia="en-GB"/>
              </w:rPr>
            </w:pPr>
            <w:r w:rsidRPr="00A94A78">
              <w:rPr>
                <w:rFonts w:cs="Arial"/>
                <w:sz w:val="20"/>
                <w:szCs w:val="20"/>
                <w:lang w:eastAsia="en-GB"/>
              </w:rPr>
              <w:t>South Kent</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611,496</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643,124</w:t>
            </w:r>
          </w:p>
        </w:tc>
        <w:tc>
          <w:tcPr>
            <w:tcW w:w="1329" w:type="dxa"/>
            <w:tcBorders>
              <w:top w:val="nil"/>
              <w:left w:val="nil"/>
              <w:bottom w:val="single" w:sz="4" w:space="0" w:color="auto"/>
              <w:right w:val="single" w:sz="4" w:space="0" w:color="auto"/>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677,839</w:t>
            </w:r>
          </w:p>
        </w:tc>
        <w:tc>
          <w:tcPr>
            <w:tcW w:w="1317" w:type="dxa"/>
            <w:tcBorders>
              <w:top w:val="nil"/>
              <w:left w:val="nil"/>
              <w:bottom w:val="single" w:sz="4" w:space="0" w:color="auto"/>
              <w:right w:val="nil"/>
            </w:tcBorders>
            <w:noWrap/>
            <w:vAlign w:val="bottom"/>
          </w:tcPr>
          <w:p w:rsidR="004631AE" w:rsidRPr="00A94A78" w:rsidRDefault="004631AE" w:rsidP="00A94A78">
            <w:pPr>
              <w:keepNext/>
              <w:jc w:val="right"/>
              <w:rPr>
                <w:rFonts w:cs="Arial"/>
                <w:color w:val="FF0000"/>
                <w:sz w:val="20"/>
                <w:szCs w:val="20"/>
                <w:lang w:eastAsia="en-GB"/>
              </w:rPr>
            </w:pPr>
            <w:r w:rsidRPr="00A94A78">
              <w:rPr>
                <w:rFonts w:cs="Arial"/>
                <w:color w:val="FF0000"/>
                <w:sz w:val="20"/>
                <w:szCs w:val="20"/>
                <w:lang w:eastAsia="en-GB"/>
              </w:rPr>
              <w:t>-4.9%</w:t>
            </w:r>
          </w:p>
        </w:tc>
        <w:tc>
          <w:tcPr>
            <w:tcW w:w="1200" w:type="dxa"/>
            <w:tcBorders>
              <w:top w:val="nil"/>
              <w:left w:val="nil"/>
              <w:bottom w:val="single" w:sz="4" w:space="0" w:color="auto"/>
              <w:right w:val="nil"/>
            </w:tcBorders>
            <w:noWrap/>
            <w:vAlign w:val="bottom"/>
          </w:tcPr>
          <w:p w:rsidR="004631AE" w:rsidRPr="00A94A78" w:rsidRDefault="004631AE" w:rsidP="00A94A78">
            <w:pPr>
              <w:keepNext/>
              <w:jc w:val="right"/>
              <w:rPr>
                <w:rFonts w:cs="Arial"/>
                <w:sz w:val="20"/>
                <w:szCs w:val="20"/>
                <w:lang w:eastAsia="en-GB"/>
              </w:rPr>
            </w:pPr>
            <w:r w:rsidRPr="00A94A78">
              <w:rPr>
                <w:rFonts w:cs="Arial"/>
                <w:sz w:val="20"/>
                <w:szCs w:val="20"/>
                <w:lang w:eastAsia="en-GB"/>
              </w:rPr>
              <w:t>5.4%</w:t>
            </w:r>
          </w:p>
        </w:tc>
      </w:tr>
      <w:tr w:rsidR="004631AE" w:rsidRPr="00A94A78" w:rsidTr="00D25398">
        <w:trPr>
          <w:trHeight w:val="255"/>
        </w:trPr>
        <w:tc>
          <w:tcPr>
            <w:tcW w:w="960" w:type="dxa"/>
            <w:tcBorders>
              <w:top w:val="nil"/>
              <w:left w:val="nil"/>
              <w:bottom w:val="single" w:sz="4" w:space="0" w:color="auto"/>
              <w:right w:val="nil"/>
            </w:tcBorders>
            <w:noWrap/>
            <w:vAlign w:val="bottom"/>
          </w:tcPr>
          <w:p w:rsidR="004631AE" w:rsidRPr="00A94A78" w:rsidRDefault="004631AE" w:rsidP="00A94A78">
            <w:pPr>
              <w:keepNext/>
              <w:rPr>
                <w:rFonts w:cs="Arial"/>
                <w:b/>
                <w:bCs/>
                <w:sz w:val="20"/>
                <w:szCs w:val="20"/>
                <w:lang w:eastAsia="en-GB"/>
              </w:rPr>
            </w:pPr>
            <w:r w:rsidRPr="00A94A78">
              <w:rPr>
                <w:rFonts w:cs="Arial"/>
                <w:b/>
                <w:bCs/>
                <w:sz w:val="20"/>
                <w:szCs w:val="20"/>
                <w:lang w:eastAsia="en-GB"/>
              </w:rPr>
              <w:t>All Day</w:t>
            </w:r>
          </w:p>
        </w:tc>
        <w:tc>
          <w:tcPr>
            <w:tcW w:w="2084" w:type="dxa"/>
            <w:tcBorders>
              <w:top w:val="nil"/>
              <w:left w:val="nil"/>
              <w:bottom w:val="single" w:sz="4" w:space="0" w:color="auto"/>
              <w:right w:val="single" w:sz="4" w:space="0" w:color="auto"/>
            </w:tcBorders>
            <w:noWrap/>
            <w:vAlign w:val="bottom"/>
          </w:tcPr>
          <w:p w:rsidR="004631AE" w:rsidRPr="00A94A78" w:rsidRDefault="004631AE" w:rsidP="00A94A78">
            <w:pPr>
              <w:keepNext/>
              <w:rPr>
                <w:rFonts w:cs="Arial"/>
                <w:b/>
                <w:bCs/>
                <w:sz w:val="20"/>
                <w:szCs w:val="20"/>
                <w:lang w:eastAsia="en-GB"/>
              </w:rPr>
            </w:pPr>
            <w:r w:rsidRPr="00A94A78">
              <w:rPr>
                <w:rFonts w:cs="Arial"/>
                <w:b/>
                <w:bCs/>
                <w:sz w:val="20"/>
                <w:szCs w:val="20"/>
                <w:lang w:eastAsia="en-GB"/>
              </w:rPr>
              <w:t>All Traffic</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b/>
                <w:bCs/>
                <w:sz w:val="20"/>
                <w:szCs w:val="20"/>
                <w:lang w:eastAsia="en-GB"/>
              </w:rPr>
            </w:pPr>
            <w:r w:rsidRPr="00A94A78">
              <w:rPr>
                <w:rFonts w:cs="Arial"/>
                <w:b/>
                <w:bCs/>
                <w:sz w:val="20"/>
                <w:szCs w:val="20"/>
                <w:lang w:eastAsia="en-GB"/>
              </w:rPr>
              <w:t>122,090,216</w:t>
            </w:r>
          </w:p>
        </w:tc>
        <w:tc>
          <w:tcPr>
            <w:tcW w:w="1329" w:type="dxa"/>
            <w:tcBorders>
              <w:top w:val="nil"/>
              <w:left w:val="nil"/>
              <w:bottom w:val="single" w:sz="4" w:space="0" w:color="auto"/>
              <w:right w:val="nil"/>
            </w:tcBorders>
            <w:noWrap/>
            <w:vAlign w:val="bottom"/>
          </w:tcPr>
          <w:p w:rsidR="004631AE" w:rsidRPr="00A94A78" w:rsidRDefault="004631AE" w:rsidP="00A94A78">
            <w:pPr>
              <w:keepNext/>
              <w:jc w:val="right"/>
              <w:rPr>
                <w:rFonts w:cs="Arial"/>
                <w:b/>
                <w:bCs/>
                <w:sz w:val="20"/>
                <w:szCs w:val="20"/>
                <w:lang w:eastAsia="en-GB"/>
              </w:rPr>
            </w:pPr>
            <w:r w:rsidRPr="00A94A78">
              <w:rPr>
                <w:rFonts w:cs="Arial"/>
                <w:b/>
                <w:bCs/>
                <w:sz w:val="20"/>
                <w:szCs w:val="20"/>
                <w:lang w:eastAsia="en-GB"/>
              </w:rPr>
              <w:t>127,979,498</w:t>
            </w:r>
          </w:p>
        </w:tc>
        <w:tc>
          <w:tcPr>
            <w:tcW w:w="1329" w:type="dxa"/>
            <w:tcBorders>
              <w:top w:val="nil"/>
              <w:left w:val="nil"/>
              <w:bottom w:val="single" w:sz="4" w:space="0" w:color="auto"/>
              <w:right w:val="single" w:sz="4" w:space="0" w:color="auto"/>
            </w:tcBorders>
            <w:noWrap/>
            <w:vAlign w:val="bottom"/>
          </w:tcPr>
          <w:p w:rsidR="004631AE" w:rsidRPr="00A94A78" w:rsidRDefault="004631AE" w:rsidP="00A94A78">
            <w:pPr>
              <w:keepNext/>
              <w:jc w:val="right"/>
              <w:rPr>
                <w:rFonts w:cs="Arial"/>
                <w:b/>
                <w:bCs/>
                <w:sz w:val="20"/>
                <w:szCs w:val="20"/>
                <w:lang w:eastAsia="en-GB"/>
              </w:rPr>
            </w:pPr>
            <w:r w:rsidRPr="00A94A78">
              <w:rPr>
                <w:rFonts w:cs="Arial"/>
                <w:b/>
                <w:bCs/>
                <w:sz w:val="20"/>
                <w:szCs w:val="20"/>
                <w:lang w:eastAsia="en-GB"/>
              </w:rPr>
              <w:t>134,101,409</w:t>
            </w:r>
          </w:p>
        </w:tc>
        <w:tc>
          <w:tcPr>
            <w:tcW w:w="1317" w:type="dxa"/>
            <w:tcBorders>
              <w:top w:val="single" w:sz="4" w:space="0" w:color="auto"/>
              <w:left w:val="single" w:sz="4" w:space="0" w:color="auto"/>
              <w:bottom w:val="single" w:sz="4" w:space="0" w:color="auto"/>
              <w:right w:val="nil"/>
            </w:tcBorders>
            <w:noWrap/>
            <w:vAlign w:val="bottom"/>
          </w:tcPr>
          <w:p w:rsidR="004631AE" w:rsidRPr="00A94A78" w:rsidRDefault="004631AE" w:rsidP="00A94A78">
            <w:pPr>
              <w:keepNext/>
              <w:jc w:val="right"/>
              <w:rPr>
                <w:rFonts w:cs="Arial"/>
                <w:b/>
                <w:bCs/>
                <w:color w:val="FF0000"/>
                <w:sz w:val="20"/>
                <w:szCs w:val="20"/>
                <w:lang w:eastAsia="en-GB"/>
              </w:rPr>
            </w:pPr>
            <w:r w:rsidRPr="00A94A78">
              <w:rPr>
                <w:rFonts w:cs="Arial"/>
                <w:b/>
                <w:bCs/>
                <w:color w:val="FF0000"/>
                <w:sz w:val="20"/>
                <w:szCs w:val="20"/>
                <w:lang w:eastAsia="en-GB"/>
              </w:rPr>
              <w:t>-4.6%</w:t>
            </w:r>
          </w:p>
        </w:tc>
        <w:tc>
          <w:tcPr>
            <w:tcW w:w="1200" w:type="dxa"/>
            <w:tcBorders>
              <w:top w:val="nil"/>
              <w:left w:val="nil"/>
              <w:bottom w:val="single" w:sz="4" w:space="0" w:color="auto"/>
              <w:right w:val="nil"/>
            </w:tcBorders>
            <w:noWrap/>
            <w:vAlign w:val="bottom"/>
          </w:tcPr>
          <w:p w:rsidR="004631AE" w:rsidRPr="00A94A78" w:rsidRDefault="004631AE" w:rsidP="00A94A78">
            <w:pPr>
              <w:keepNext/>
              <w:jc w:val="right"/>
              <w:rPr>
                <w:rFonts w:cs="Arial"/>
                <w:b/>
                <w:bCs/>
                <w:sz w:val="20"/>
                <w:szCs w:val="20"/>
                <w:lang w:eastAsia="en-GB"/>
              </w:rPr>
            </w:pPr>
            <w:r w:rsidRPr="00A94A78">
              <w:rPr>
                <w:rFonts w:cs="Arial"/>
                <w:b/>
                <w:bCs/>
                <w:sz w:val="20"/>
                <w:szCs w:val="20"/>
                <w:lang w:eastAsia="en-GB"/>
              </w:rPr>
              <w:t>4.8%</w:t>
            </w:r>
          </w:p>
        </w:tc>
      </w:tr>
    </w:tbl>
    <w:p w:rsidR="004631AE" w:rsidRDefault="004631AE" w:rsidP="00C422BF">
      <w:pPr>
        <w:pStyle w:val="StylePara311ptNotItalic"/>
        <w:numPr>
          <w:ilvl w:val="0"/>
          <w:numId w:val="0"/>
        </w:numPr>
        <w:ind w:left="680"/>
      </w:pPr>
    </w:p>
    <w:p w:rsidR="004631AE" w:rsidRDefault="00802271" w:rsidP="000F5CC9">
      <w:pPr>
        <w:pStyle w:val="StylePara311ptNotItalic"/>
        <w:keepNext/>
        <w:numPr>
          <w:ilvl w:val="0"/>
          <w:numId w:val="0"/>
        </w:numPr>
        <w:tabs>
          <w:tab w:val="left" w:pos="4404"/>
        </w:tabs>
        <w:ind w:left="680"/>
        <w:jc w:val="both"/>
        <w:rPr>
          <w:i/>
        </w:rPr>
      </w:pPr>
      <w:r>
        <w:rPr>
          <w:i/>
        </w:rPr>
        <w:t>Crossing Flows</w:t>
      </w:r>
    </w:p>
    <w:p w:rsidR="001C3F67" w:rsidRDefault="004631AE">
      <w:pPr>
        <w:pStyle w:val="StylePara311ptNotItalic"/>
        <w:numPr>
          <w:ilvl w:val="2"/>
          <w:numId w:val="4"/>
        </w:numPr>
        <w:tabs>
          <w:tab w:val="num" w:pos="709"/>
        </w:tabs>
        <w:ind w:left="680"/>
        <w:jc w:val="both"/>
      </w:pPr>
      <w:r>
        <w:t xml:space="preserve">Due to the considerable congestion in the </w:t>
      </w:r>
      <w:r w:rsidR="00D25398">
        <w:t>Policy A</w:t>
      </w:r>
      <w:r>
        <w:t xml:space="preserve">rea, which suppresses the overall traffic growth down to </w:t>
      </w:r>
      <w:r>
        <w:rPr>
          <w:rFonts w:cs="Arial"/>
        </w:rPr>
        <w:t>±</w:t>
      </w:r>
      <w:r>
        <w:t xml:space="preserve">4.5% as discussed in the previous section, the effect of the Optimistic and Pessimistic tests on strategic traffic flows is very small. This is </w:t>
      </w:r>
      <w:r w:rsidRPr="00802271">
        <w:t xml:space="preserve">shown in </w:t>
      </w:r>
      <w:fldSimple w:instr=" REF _Ref340755194 \h  \* MERGEFORMAT ">
        <w:r w:rsidR="001A4385" w:rsidRPr="001A4385">
          <w:rPr>
            <w:szCs w:val="20"/>
          </w:rPr>
          <w:t>Figure 5.5</w:t>
        </w:r>
      </w:fldSimple>
      <w:r w:rsidRPr="00802271">
        <w:t xml:space="preserve"> and</w:t>
      </w:r>
      <w:r w:rsidRPr="00314EDB">
        <w:t xml:space="preserve"> </w:t>
      </w:r>
      <w:fldSimple w:instr=" REF _Ref337813658 \h  \* MERGEFORMAT ">
        <w:r w:rsidR="001A4385" w:rsidRPr="001A4385">
          <w:rPr>
            <w:szCs w:val="20"/>
          </w:rPr>
          <w:t>Figure 5.6</w:t>
        </w:r>
      </w:fldSimple>
      <w:r>
        <w:t xml:space="preserve">, below. The largest increases in the Optimistic scenario on the M25 are around 500 vehicles, or around 7% of the flow; generally the differences are smaller. </w:t>
      </w:r>
    </w:p>
    <w:p w:rsidR="001C3F67" w:rsidRDefault="004631AE">
      <w:pPr>
        <w:pStyle w:val="StylePara311ptNotItalic"/>
        <w:numPr>
          <w:ilvl w:val="2"/>
          <w:numId w:val="4"/>
        </w:numPr>
        <w:tabs>
          <w:tab w:val="num" w:pos="709"/>
        </w:tabs>
        <w:ind w:left="680"/>
        <w:jc w:val="both"/>
      </w:pPr>
      <w:r>
        <w:t xml:space="preserve">On the </w:t>
      </w:r>
      <w:r w:rsidR="00C94842">
        <w:t>Dartford-Thurrock Crossing</w:t>
      </w:r>
      <w:r>
        <w:t xml:space="preserve"> itself, which is particularly constrained, there is no significant change in flow at all between the three traffic-growth scenarios (Pessimistic, Core and Optimistic). The differences are, as b</w:t>
      </w:r>
      <w:r w:rsidRPr="00631A6E">
        <w:t xml:space="preserve">efore, slightly larger in the Optimistic </w:t>
      </w:r>
      <w:r w:rsidR="00D25398">
        <w:t>scenario</w:t>
      </w:r>
      <w:r w:rsidR="00D25398" w:rsidRPr="00631A6E">
        <w:t xml:space="preserve"> </w:t>
      </w:r>
      <w:r w:rsidRPr="00631A6E">
        <w:t>on certain stretches of road due to some capacity improvements assumed (</w:t>
      </w:r>
      <w:fldSimple w:instr=" REF _Ref334514512 \h  \* MERGEFORMAT ">
        <w:r w:rsidR="001A4385" w:rsidRPr="001A4385">
          <w:rPr>
            <w:szCs w:val="20"/>
          </w:rPr>
          <w:t>Table 5.4</w:t>
        </w:r>
      </w:fldSimple>
      <w:r w:rsidRPr="00631A6E">
        <w:t>)</w:t>
      </w:r>
      <w:r>
        <w:t>.</w:t>
      </w:r>
    </w:p>
    <w:p w:rsidR="001C3F67" w:rsidRDefault="004631AE">
      <w:pPr>
        <w:pStyle w:val="StylePara311ptNotItalic"/>
        <w:numPr>
          <w:ilvl w:val="2"/>
          <w:numId w:val="4"/>
        </w:numPr>
        <w:tabs>
          <w:tab w:val="num" w:pos="709"/>
        </w:tabs>
        <w:ind w:left="680"/>
        <w:jc w:val="both"/>
      </w:pPr>
      <w:r>
        <w:t xml:space="preserve">The general pattern is one of the strategic road </w:t>
      </w:r>
      <w:proofErr w:type="gramStart"/>
      <w:r>
        <w:t>network</w:t>
      </w:r>
      <w:proofErr w:type="gramEnd"/>
      <w:r>
        <w:t xml:space="preserve"> being heavily congested and approaching capacity in 2041. Consequently, assumptions about the background economic and land-use conditions have relatively little effect upon strategic traffic flows.</w:t>
      </w:r>
    </w:p>
    <w:p w:rsidR="004631AE" w:rsidRDefault="004631AE" w:rsidP="00631A6E">
      <w:pPr>
        <w:pStyle w:val="StylePara311ptNotItalic"/>
        <w:numPr>
          <w:ilvl w:val="0"/>
          <w:numId w:val="0"/>
        </w:numPr>
        <w:tabs>
          <w:tab w:val="num" w:pos="1724"/>
        </w:tabs>
        <w:ind w:left="643" w:hanging="360"/>
        <w:jc w:val="both"/>
      </w:pPr>
    </w:p>
    <w:p w:rsidR="004631AE" w:rsidRPr="00B11A87" w:rsidRDefault="004631AE" w:rsidP="00631A6E">
      <w:pPr>
        <w:pStyle w:val="Caption"/>
        <w:keepNext/>
        <w:spacing w:after="120"/>
        <w:ind w:left="113" w:firstLine="567"/>
        <w:rPr>
          <w:b/>
          <w:sz w:val="20"/>
          <w:szCs w:val="20"/>
        </w:rPr>
      </w:pPr>
      <w:bookmarkStart w:id="199" w:name="_Ref340755194"/>
      <w:bookmarkStart w:id="200" w:name="_Toc341688022"/>
      <w:proofErr w:type="gramStart"/>
      <w:r w:rsidRPr="00AF53DC">
        <w:rPr>
          <w:b/>
          <w:sz w:val="20"/>
          <w:szCs w:val="20"/>
        </w:rPr>
        <w:lastRenderedPageBreak/>
        <w:t>Figure</w:t>
      </w:r>
      <w:r>
        <w:rPr>
          <w:b/>
          <w:sz w:val="20"/>
          <w:szCs w:val="20"/>
        </w:rPr>
        <w:t xml:space="preserve"> 5</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5</w:t>
      </w:r>
      <w:r w:rsidR="007C3B17">
        <w:rPr>
          <w:b/>
          <w:sz w:val="20"/>
          <w:szCs w:val="20"/>
        </w:rPr>
        <w:fldChar w:fldCharType="end"/>
      </w:r>
      <w:bookmarkEnd w:id="199"/>
      <w:r w:rsidRPr="00AF53DC">
        <w:rPr>
          <w:b/>
          <w:sz w:val="20"/>
          <w:szCs w:val="20"/>
        </w:rPr>
        <w:t xml:space="preserve">: </w:t>
      </w:r>
      <w:r>
        <w:rPr>
          <w:b/>
          <w:sz w:val="20"/>
          <w:szCs w:val="20"/>
        </w:rPr>
        <w:t xml:space="preserve">AM Peak </w:t>
      </w:r>
      <w:proofErr w:type="gramStart"/>
      <w:r>
        <w:rPr>
          <w:b/>
          <w:sz w:val="20"/>
          <w:szCs w:val="20"/>
        </w:rPr>
        <w:t>Without</w:t>
      </w:r>
      <w:proofErr w:type="gramEnd"/>
      <w:r>
        <w:rPr>
          <w:b/>
          <w:sz w:val="20"/>
          <w:szCs w:val="20"/>
        </w:rPr>
        <w:t xml:space="preserve"> New Crossing, 2041, </w:t>
      </w:r>
      <w:r w:rsidRPr="00D25398">
        <w:rPr>
          <w:b/>
          <w:sz w:val="20"/>
          <w:szCs w:val="20"/>
        </w:rPr>
        <w:t xml:space="preserve">Pessimistic versus </w:t>
      </w:r>
      <w:r w:rsidR="002414A8" w:rsidRPr="002414A8">
        <w:rPr>
          <w:b/>
          <w:sz w:val="20"/>
          <w:szCs w:val="20"/>
        </w:rPr>
        <w:t>Core</w:t>
      </w:r>
      <w:bookmarkEnd w:id="200"/>
    </w:p>
    <w:p w:rsidR="004631AE" w:rsidRPr="00D164E8" w:rsidRDefault="003A28BC" w:rsidP="00631A6E">
      <w:pPr>
        <w:pStyle w:val="Body"/>
        <w:ind w:left="709"/>
        <w:rPr>
          <w:rFonts w:cs="Arial"/>
          <w:highlight w:val="yellow"/>
        </w:rPr>
      </w:pPr>
      <w:r>
        <w:rPr>
          <w:rFonts w:cs="Arial"/>
          <w:noProof/>
          <w:lang w:val="en-US"/>
        </w:rPr>
        <w:drawing>
          <wp:inline distT="0" distB="0" distL="0" distR="0">
            <wp:extent cx="5061585" cy="3994785"/>
            <wp:effectExtent l="19050" t="19050" r="24765" b="24765"/>
            <wp:docPr id="22" name="Picture 22" descr="2041 Silvertown - Core AM (No An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041 Silvertown - Core AM (No Annot)"/>
                    <pic:cNvPicPr>
                      <a:picLocks noChangeAspect="1" noChangeArrowheads="1"/>
                    </pic:cNvPicPr>
                  </pic:nvPicPr>
                  <pic:blipFill>
                    <a:blip r:embed="rId54" cstate="print"/>
                    <a:srcRect/>
                    <a:stretch>
                      <a:fillRect/>
                    </a:stretch>
                  </pic:blipFill>
                  <pic:spPr bwMode="auto">
                    <a:xfrm>
                      <a:off x="0" y="0"/>
                      <a:ext cx="5061585" cy="3994785"/>
                    </a:xfrm>
                    <a:prstGeom prst="rect">
                      <a:avLst/>
                    </a:prstGeom>
                    <a:noFill/>
                    <a:ln w="6350" cmpd="sng">
                      <a:solidFill>
                        <a:srgbClr val="000000"/>
                      </a:solidFill>
                      <a:miter lim="800000"/>
                      <a:headEnd/>
                      <a:tailEnd/>
                    </a:ln>
                    <a:effectLst/>
                  </pic:spPr>
                </pic:pic>
              </a:graphicData>
            </a:graphic>
          </wp:inline>
        </w:drawing>
      </w:r>
    </w:p>
    <w:p w:rsidR="004631AE" w:rsidRPr="00B11A87" w:rsidRDefault="004631AE" w:rsidP="00631A6E">
      <w:pPr>
        <w:pStyle w:val="Caption"/>
        <w:keepNext/>
        <w:spacing w:after="120"/>
        <w:ind w:left="113" w:firstLine="567"/>
        <w:rPr>
          <w:b/>
          <w:sz w:val="20"/>
          <w:szCs w:val="20"/>
        </w:rPr>
      </w:pPr>
      <w:bookmarkStart w:id="201" w:name="_Ref337813658"/>
      <w:bookmarkStart w:id="202" w:name="_Toc341688023"/>
      <w:proofErr w:type="gramStart"/>
      <w:r w:rsidRPr="00AF53DC">
        <w:rPr>
          <w:b/>
          <w:sz w:val="20"/>
          <w:szCs w:val="20"/>
        </w:rPr>
        <w:t>Figure</w:t>
      </w:r>
      <w:r>
        <w:rPr>
          <w:b/>
          <w:sz w:val="20"/>
          <w:szCs w:val="20"/>
        </w:rPr>
        <w:t xml:space="preserve"> 5</w:t>
      </w:r>
      <w:r w:rsidRPr="00AF53DC">
        <w:rPr>
          <w:b/>
          <w:sz w:val="20"/>
          <w:szCs w:val="20"/>
        </w:rPr>
        <w:t>.</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6</w:t>
      </w:r>
      <w:r w:rsidR="007C3B17">
        <w:rPr>
          <w:b/>
          <w:sz w:val="20"/>
          <w:szCs w:val="20"/>
        </w:rPr>
        <w:fldChar w:fldCharType="end"/>
      </w:r>
      <w:bookmarkEnd w:id="201"/>
      <w:r w:rsidRPr="00AF53DC">
        <w:rPr>
          <w:b/>
          <w:sz w:val="20"/>
          <w:szCs w:val="20"/>
        </w:rPr>
        <w:t xml:space="preserve">: </w:t>
      </w:r>
      <w:r>
        <w:rPr>
          <w:b/>
          <w:sz w:val="20"/>
          <w:szCs w:val="20"/>
        </w:rPr>
        <w:t xml:space="preserve">AM Peak </w:t>
      </w:r>
      <w:proofErr w:type="gramStart"/>
      <w:r>
        <w:rPr>
          <w:b/>
          <w:sz w:val="20"/>
          <w:szCs w:val="20"/>
        </w:rPr>
        <w:t>Without</w:t>
      </w:r>
      <w:proofErr w:type="gramEnd"/>
      <w:r>
        <w:rPr>
          <w:b/>
          <w:sz w:val="20"/>
          <w:szCs w:val="20"/>
        </w:rPr>
        <w:t xml:space="preserve"> New Crossing, 2041, </w:t>
      </w:r>
      <w:r w:rsidRPr="00D25398">
        <w:rPr>
          <w:b/>
          <w:sz w:val="20"/>
          <w:szCs w:val="20"/>
        </w:rPr>
        <w:t xml:space="preserve">Optimistic versus </w:t>
      </w:r>
      <w:r w:rsidR="002414A8" w:rsidRPr="002414A8">
        <w:rPr>
          <w:b/>
          <w:sz w:val="20"/>
          <w:szCs w:val="20"/>
        </w:rPr>
        <w:t>Core</w:t>
      </w:r>
      <w:bookmarkEnd w:id="202"/>
    </w:p>
    <w:p w:rsidR="004631AE" w:rsidRPr="00D164E8" w:rsidRDefault="003A28BC" w:rsidP="00631A6E">
      <w:pPr>
        <w:pStyle w:val="Body"/>
        <w:ind w:left="709"/>
        <w:rPr>
          <w:rFonts w:cs="Arial"/>
          <w:highlight w:val="yellow"/>
        </w:rPr>
      </w:pPr>
      <w:r>
        <w:rPr>
          <w:rFonts w:cs="Arial"/>
          <w:noProof/>
          <w:lang w:val="en-US"/>
        </w:rPr>
        <w:drawing>
          <wp:inline distT="0" distB="0" distL="0" distR="0">
            <wp:extent cx="5061585" cy="3994785"/>
            <wp:effectExtent l="19050" t="19050" r="24765" b="24765"/>
            <wp:docPr id="23" name="Picture 23" descr="2041 Silvertown - Core AM (No Ann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041 Silvertown - Core AM (No Annot)"/>
                    <pic:cNvPicPr>
                      <a:picLocks noChangeAspect="1" noChangeArrowheads="1"/>
                    </pic:cNvPicPr>
                  </pic:nvPicPr>
                  <pic:blipFill>
                    <a:blip r:embed="rId55" cstate="print"/>
                    <a:srcRect/>
                    <a:stretch>
                      <a:fillRect/>
                    </a:stretch>
                  </pic:blipFill>
                  <pic:spPr bwMode="auto">
                    <a:xfrm>
                      <a:off x="0" y="0"/>
                      <a:ext cx="5061585" cy="3994785"/>
                    </a:xfrm>
                    <a:prstGeom prst="rect">
                      <a:avLst/>
                    </a:prstGeom>
                    <a:noFill/>
                    <a:ln w="6350" cmpd="sng">
                      <a:solidFill>
                        <a:srgbClr val="000000"/>
                      </a:solidFill>
                      <a:miter lim="800000"/>
                      <a:headEnd/>
                      <a:tailEnd/>
                    </a:ln>
                    <a:effectLst/>
                  </pic:spPr>
                </pic:pic>
              </a:graphicData>
            </a:graphic>
          </wp:inline>
        </w:drawing>
      </w:r>
    </w:p>
    <w:p w:rsidR="004631AE" w:rsidRDefault="004631AE" w:rsidP="00631A6E">
      <w:pPr>
        <w:pStyle w:val="StylePara311ptNotItalic"/>
        <w:numPr>
          <w:ilvl w:val="0"/>
          <w:numId w:val="0"/>
        </w:numPr>
        <w:tabs>
          <w:tab w:val="num" w:pos="1724"/>
        </w:tabs>
        <w:ind w:left="643" w:hanging="360"/>
        <w:jc w:val="both"/>
      </w:pPr>
    </w:p>
    <w:p w:rsidR="00707E5E" w:rsidRDefault="004631AE">
      <w:pPr>
        <w:pStyle w:val="StylePara311ptNotItalic"/>
        <w:numPr>
          <w:ilvl w:val="2"/>
          <w:numId w:val="4"/>
        </w:numPr>
        <w:tabs>
          <w:tab w:val="num" w:pos="709"/>
        </w:tabs>
        <w:ind w:left="680"/>
        <w:jc w:val="both"/>
      </w:pPr>
      <w:r>
        <w:t xml:space="preserve">Crossing flows for the Optimistic and Pessimistic scenarios are shown in the tables below. More detailed tables, by time period, can be found in Appendix C. The effect of the two changes in growth assumptions on </w:t>
      </w:r>
      <w:r>
        <w:lastRenderedPageBreak/>
        <w:t xml:space="preserve">the crossing flows is generally not </w:t>
      </w:r>
      <w:commentRangeStart w:id="203"/>
      <w:r>
        <w:t>intuitive</w:t>
      </w:r>
      <w:commentRangeEnd w:id="203"/>
      <w:r>
        <w:rPr>
          <w:rStyle w:val="CommentReference"/>
        </w:rPr>
        <w:commentReference w:id="203"/>
      </w:r>
      <w:r w:rsidR="00C65EED">
        <w:t>, due to the high levels of congestion on the strategic road network, which suppress, and, locally in places, change</w:t>
      </w:r>
      <w:r w:rsidR="00D25398">
        <w:t>s</w:t>
      </w:r>
      <w:r w:rsidR="00C65EED">
        <w:t xml:space="preserve"> the sign of, increases or decreases in traffic.</w:t>
      </w:r>
    </w:p>
    <w:p w:rsidR="00707E5E" w:rsidRDefault="004631AE">
      <w:pPr>
        <w:pStyle w:val="StylePara311ptNotItalic"/>
        <w:numPr>
          <w:ilvl w:val="2"/>
          <w:numId w:val="4"/>
        </w:numPr>
        <w:tabs>
          <w:tab w:val="num" w:pos="709"/>
        </w:tabs>
        <w:ind w:left="680"/>
        <w:jc w:val="both"/>
      </w:pPr>
      <w:r>
        <w:t>The large reductions in flow on the Blackwall Tunnel in the Optimistic scenario are not due to changes in travel demand assumptions, but to the addition of two new crossings; Silvertown and Galleon’s Reach. The combined flow across the three does fall in the Optimistic scenario, but not by much.</w:t>
      </w:r>
    </w:p>
    <w:p w:rsidR="001C3F67" w:rsidRDefault="004631AE">
      <w:pPr>
        <w:pStyle w:val="StylePara311ptNotItalic"/>
        <w:numPr>
          <w:ilvl w:val="2"/>
          <w:numId w:val="4"/>
        </w:numPr>
        <w:tabs>
          <w:tab w:val="num" w:pos="709"/>
        </w:tabs>
        <w:ind w:left="680"/>
        <w:jc w:val="both"/>
      </w:pPr>
      <w:r>
        <w:t xml:space="preserve">Generally speaking, neither the Optimistic nor the Pessimistic scenarios have </w:t>
      </w:r>
      <w:r w:rsidR="00D47FFB">
        <w:t xml:space="preserve">a </w:t>
      </w:r>
      <w:r>
        <w:t xml:space="preserve">significant impact upon the crossing flows for any </w:t>
      </w:r>
      <w:r w:rsidR="00D25398">
        <w:t>o</w:t>
      </w:r>
      <w:r>
        <w:t xml:space="preserve">ption, with changes of less than or around 1% observed in most cases. This results from the capacity constraints on the network in general. Flows on the crossings generally fall slightly in the Optimistic scenario, contrary to intuition, because increased congestion is constraining traffic. </w:t>
      </w:r>
    </w:p>
    <w:p w:rsidR="001C3F67" w:rsidRDefault="004631AE">
      <w:pPr>
        <w:pStyle w:val="StylePara311ptNotItalic"/>
        <w:numPr>
          <w:ilvl w:val="2"/>
          <w:numId w:val="4"/>
        </w:numPr>
        <w:tabs>
          <w:tab w:val="num" w:pos="709"/>
        </w:tabs>
        <w:ind w:left="680"/>
        <w:jc w:val="both"/>
      </w:pPr>
      <w:r>
        <w:t xml:space="preserve">The Blackwall Tunnel, being in London, is worse affected by this than the </w:t>
      </w:r>
      <w:r w:rsidR="00C94842">
        <w:t>Dartford-Thurrock Crossing</w:t>
      </w:r>
      <w:r>
        <w:t xml:space="preserve"> or the new Option B and C routes, which do experience modest increases southbound. In the Pessimistic scenario, flows on Blackwall are higher than the Core for the same reason (congestion elsewhere).</w:t>
      </w:r>
    </w:p>
    <w:p w:rsidR="001C3F67" w:rsidRDefault="004631AE">
      <w:pPr>
        <w:pStyle w:val="StylePara311ptNotItalic"/>
        <w:numPr>
          <w:ilvl w:val="2"/>
          <w:numId w:val="4"/>
        </w:numPr>
        <w:tabs>
          <w:tab w:val="num" w:pos="709"/>
        </w:tabs>
        <w:ind w:left="680"/>
        <w:jc w:val="both"/>
      </w:pPr>
      <w:r>
        <w:t>Southbound, the effects are generally intuitive, but they remain small; a few percent of total traffic.</w:t>
      </w:r>
    </w:p>
    <w:p w:rsidR="004631AE" w:rsidRPr="000F5CC9" w:rsidRDefault="004631AE" w:rsidP="00351FF1">
      <w:pPr>
        <w:pStyle w:val="Caption"/>
        <w:keepNext/>
        <w:tabs>
          <w:tab w:val="num" w:pos="1724"/>
        </w:tabs>
        <w:spacing w:after="120"/>
        <w:ind w:left="680"/>
        <w:rPr>
          <w:b/>
          <w:sz w:val="20"/>
          <w:szCs w:val="20"/>
        </w:rPr>
      </w:pPr>
      <w:bookmarkStart w:id="204" w:name="_Toc341688001"/>
      <w:proofErr w:type="gramStart"/>
      <w:r>
        <w:rPr>
          <w:b/>
          <w:sz w:val="20"/>
          <w:szCs w:val="20"/>
        </w:rPr>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8</w:t>
      </w:r>
      <w:r w:rsidR="007C3B17">
        <w:rPr>
          <w:b/>
          <w:sz w:val="20"/>
          <w:szCs w:val="20"/>
        </w:rPr>
        <w:fldChar w:fldCharType="end"/>
      </w:r>
      <w:r w:rsidRPr="00AF53DC">
        <w:rPr>
          <w:b/>
          <w:sz w:val="20"/>
          <w:szCs w:val="20"/>
        </w:rPr>
        <w:t xml:space="preserve">: </w:t>
      </w:r>
      <w:r>
        <w:rPr>
          <w:b/>
          <w:sz w:val="20"/>
          <w:szCs w:val="20"/>
        </w:rPr>
        <w:t>Optimistic and Pessimistic Crossing Flows, Average Hour</w:t>
      </w:r>
      <w:r w:rsidR="003C6546">
        <w:rPr>
          <w:b/>
          <w:sz w:val="20"/>
          <w:szCs w:val="20"/>
        </w:rPr>
        <w:t>,</w:t>
      </w:r>
      <w:r>
        <w:rPr>
          <w:b/>
          <w:sz w:val="20"/>
          <w:szCs w:val="20"/>
        </w:rPr>
        <w:t xml:space="preserve"> </w:t>
      </w:r>
      <w:r w:rsidR="00D25398">
        <w:rPr>
          <w:b/>
          <w:sz w:val="20"/>
          <w:szCs w:val="20"/>
        </w:rPr>
        <w:t>0700-1900</w:t>
      </w:r>
      <w:bookmarkEnd w:id="204"/>
    </w:p>
    <w:tbl>
      <w:tblPr>
        <w:tblW w:w="9069" w:type="dxa"/>
        <w:tblInd w:w="806" w:type="dxa"/>
        <w:tblLook w:val="00A0"/>
      </w:tblPr>
      <w:tblGrid>
        <w:gridCol w:w="742"/>
        <w:gridCol w:w="1980"/>
        <w:gridCol w:w="900"/>
        <w:gridCol w:w="720"/>
        <w:gridCol w:w="900"/>
        <w:gridCol w:w="767"/>
        <w:gridCol w:w="853"/>
        <w:gridCol w:w="720"/>
        <w:gridCol w:w="720"/>
        <w:gridCol w:w="767"/>
      </w:tblGrid>
      <w:tr w:rsidR="00F55E63" w:rsidRPr="003C6546" w:rsidTr="00F55E63">
        <w:trPr>
          <w:trHeight w:val="255"/>
        </w:trPr>
        <w:tc>
          <w:tcPr>
            <w:tcW w:w="742" w:type="dxa"/>
            <w:tcBorders>
              <w:top w:val="single" w:sz="8" w:space="0" w:color="auto"/>
              <w:left w:val="nil"/>
            </w:tcBorders>
            <w:noWrap/>
            <w:vAlign w:val="bottom"/>
          </w:tcPr>
          <w:p w:rsidR="00F55E63" w:rsidRPr="00C42B64" w:rsidRDefault="00F55E63" w:rsidP="00351FF1">
            <w:pPr>
              <w:keepNext/>
              <w:rPr>
                <w:rFonts w:cs="Arial"/>
                <w:b/>
                <w:bCs/>
                <w:color w:val="000000"/>
                <w:lang w:eastAsia="en-GB"/>
              </w:rPr>
            </w:pPr>
          </w:p>
        </w:tc>
        <w:tc>
          <w:tcPr>
            <w:tcW w:w="1980" w:type="dxa"/>
            <w:tcBorders>
              <w:top w:val="single" w:sz="8" w:space="0" w:color="auto"/>
              <w:right w:val="single" w:sz="8" w:space="0" w:color="auto"/>
            </w:tcBorders>
            <w:noWrap/>
            <w:vAlign w:val="bottom"/>
          </w:tcPr>
          <w:p w:rsidR="00F55E63" w:rsidRPr="003C6546" w:rsidRDefault="00F55E63" w:rsidP="00351FF1">
            <w:pPr>
              <w:keepNext/>
              <w:rPr>
                <w:rFonts w:cs="Arial"/>
                <w:color w:val="000000"/>
                <w:lang w:eastAsia="en-GB"/>
              </w:rPr>
            </w:pPr>
          </w:p>
        </w:tc>
        <w:tc>
          <w:tcPr>
            <w:tcW w:w="3287" w:type="dxa"/>
            <w:gridSpan w:val="4"/>
            <w:tcBorders>
              <w:top w:val="single" w:sz="8" w:space="0" w:color="auto"/>
              <w:left w:val="single" w:sz="8" w:space="0" w:color="auto"/>
              <w:right w:val="single" w:sz="8" w:space="0" w:color="auto"/>
            </w:tcBorders>
            <w:noWrap/>
          </w:tcPr>
          <w:p w:rsidR="00F55E63" w:rsidRPr="00C42B64" w:rsidRDefault="00F55E63" w:rsidP="00351FF1">
            <w:pPr>
              <w:keepNext/>
              <w:jc w:val="center"/>
              <w:rPr>
                <w:rFonts w:cs="Arial"/>
                <w:b/>
                <w:bCs/>
                <w:color w:val="000000"/>
                <w:lang w:eastAsia="en-GB"/>
              </w:rPr>
            </w:pPr>
            <w:r>
              <w:rPr>
                <w:rFonts w:cs="Arial"/>
                <w:b/>
                <w:bCs/>
                <w:color w:val="000000"/>
                <w:lang w:eastAsia="en-GB"/>
              </w:rPr>
              <w:t>Pessimistic</w:t>
            </w:r>
          </w:p>
        </w:tc>
        <w:tc>
          <w:tcPr>
            <w:tcW w:w="3060" w:type="dxa"/>
            <w:gridSpan w:val="4"/>
            <w:tcBorders>
              <w:top w:val="single" w:sz="8" w:space="0" w:color="auto"/>
              <w:left w:val="single" w:sz="8" w:space="0" w:color="auto"/>
            </w:tcBorders>
            <w:noWrap/>
          </w:tcPr>
          <w:p w:rsidR="00F55E63" w:rsidRPr="00C42B64" w:rsidRDefault="00F55E63" w:rsidP="00351FF1">
            <w:pPr>
              <w:keepNext/>
              <w:jc w:val="center"/>
              <w:rPr>
                <w:rFonts w:cs="Arial"/>
                <w:b/>
                <w:bCs/>
                <w:color w:val="000000"/>
                <w:lang w:eastAsia="en-GB"/>
              </w:rPr>
            </w:pPr>
            <w:r>
              <w:rPr>
                <w:rFonts w:cs="Arial"/>
                <w:b/>
                <w:bCs/>
                <w:color w:val="000000"/>
                <w:lang w:eastAsia="en-GB"/>
              </w:rPr>
              <w:t>Optimistic</w:t>
            </w:r>
          </w:p>
        </w:tc>
      </w:tr>
      <w:tr w:rsidR="003C6546" w:rsidRPr="003C6546" w:rsidTr="00F55E63">
        <w:trPr>
          <w:trHeight w:val="255"/>
        </w:trPr>
        <w:tc>
          <w:tcPr>
            <w:tcW w:w="742" w:type="dxa"/>
            <w:tcBorders>
              <w:top w:val="nil"/>
              <w:left w:val="nil"/>
              <w:bottom w:val="single" w:sz="8" w:space="0" w:color="auto"/>
            </w:tcBorders>
            <w:noWrap/>
            <w:vAlign w:val="bottom"/>
          </w:tcPr>
          <w:p w:rsidR="004631AE" w:rsidRPr="003C6546" w:rsidRDefault="004631AE" w:rsidP="00351FF1">
            <w:pPr>
              <w:keepNext/>
              <w:rPr>
                <w:rFonts w:cs="Arial"/>
                <w:b/>
                <w:bCs/>
                <w:color w:val="000000"/>
                <w:lang w:eastAsia="en-GB"/>
              </w:rPr>
            </w:pPr>
          </w:p>
        </w:tc>
        <w:tc>
          <w:tcPr>
            <w:tcW w:w="1980" w:type="dxa"/>
            <w:tcBorders>
              <w:top w:val="nil"/>
              <w:bottom w:val="single" w:sz="8" w:space="0" w:color="auto"/>
              <w:right w:val="single" w:sz="8" w:space="0" w:color="auto"/>
            </w:tcBorders>
            <w:noWrap/>
            <w:vAlign w:val="bottom"/>
          </w:tcPr>
          <w:p w:rsidR="004631AE" w:rsidRPr="003C6546" w:rsidRDefault="004631AE" w:rsidP="00351FF1">
            <w:pPr>
              <w:keepNext/>
              <w:rPr>
                <w:rFonts w:cs="Arial"/>
                <w:color w:val="000000"/>
                <w:lang w:eastAsia="en-GB"/>
              </w:rPr>
            </w:pPr>
          </w:p>
        </w:tc>
        <w:tc>
          <w:tcPr>
            <w:tcW w:w="900" w:type="dxa"/>
            <w:tcBorders>
              <w:top w:val="nil"/>
              <w:left w:val="single" w:sz="8" w:space="0" w:color="auto"/>
              <w:bottom w:val="single" w:sz="8" w:space="0" w:color="auto"/>
            </w:tcBorders>
            <w:noWrap/>
          </w:tcPr>
          <w:p w:rsidR="004631AE" w:rsidRPr="003C6546" w:rsidRDefault="002414A8" w:rsidP="00351FF1">
            <w:pPr>
              <w:keepNext/>
              <w:jc w:val="center"/>
              <w:rPr>
                <w:rFonts w:cs="Arial"/>
                <w:b/>
                <w:bCs/>
                <w:color w:val="000000"/>
                <w:lang w:eastAsia="en-GB"/>
              </w:rPr>
            </w:pPr>
            <w:r w:rsidRPr="002414A8">
              <w:rPr>
                <w:rFonts w:cs="Arial"/>
                <w:b/>
                <w:bCs/>
                <w:color w:val="000000"/>
                <w:lang w:eastAsia="en-GB"/>
              </w:rPr>
              <w:t>No NC</w:t>
            </w:r>
          </w:p>
        </w:tc>
        <w:tc>
          <w:tcPr>
            <w:tcW w:w="720" w:type="dxa"/>
            <w:tcBorders>
              <w:top w:val="nil"/>
              <w:bottom w:val="single" w:sz="8" w:space="0" w:color="auto"/>
            </w:tcBorders>
            <w:noWrap/>
          </w:tcPr>
          <w:p w:rsidR="004631AE" w:rsidRPr="003C6546" w:rsidRDefault="002414A8" w:rsidP="00351FF1">
            <w:pPr>
              <w:keepNext/>
              <w:jc w:val="center"/>
              <w:rPr>
                <w:rFonts w:cs="Arial"/>
                <w:b/>
                <w:bCs/>
                <w:color w:val="000000"/>
                <w:lang w:eastAsia="en-GB"/>
              </w:rPr>
            </w:pPr>
            <w:proofErr w:type="spellStart"/>
            <w:r w:rsidRPr="002414A8">
              <w:rPr>
                <w:rFonts w:cs="Arial"/>
                <w:b/>
                <w:bCs/>
                <w:color w:val="000000"/>
                <w:lang w:eastAsia="en-GB"/>
              </w:rPr>
              <w:t>OptA</w:t>
            </w:r>
            <w:proofErr w:type="spellEnd"/>
          </w:p>
        </w:tc>
        <w:tc>
          <w:tcPr>
            <w:tcW w:w="900" w:type="dxa"/>
            <w:tcBorders>
              <w:top w:val="nil"/>
              <w:bottom w:val="single" w:sz="8" w:space="0" w:color="auto"/>
            </w:tcBorders>
            <w:noWrap/>
          </w:tcPr>
          <w:p w:rsidR="004631AE" w:rsidRPr="003C6546" w:rsidRDefault="002414A8" w:rsidP="00351FF1">
            <w:pPr>
              <w:keepNext/>
              <w:jc w:val="center"/>
              <w:rPr>
                <w:rFonts w:cs="Arial"/>
                <w:b/>
                <w:bCs/>
                <w:color w:val="000000"/>
                <w:lang w:eastAsia="en-GB"/>
              </w:rPr>
            </w:pPr>
            <w:proofErr w:type="spellStart"/>
            <w:r w:rsidRPr="002414A8">
              <w:rPr>
                <w:rFonts w:cs="Arial"/>
                <w:b/>
                <w:bCs/>
                <w:color w:val="000000"/>
                <w:lang w:eastAsia="en-GB"/>
              </w:rPr>
              <w:t>OptB</w:t>
            </w:r>
            <w:proofErr w:type="spellEnd"/>
          </w:p>
        </w:tc>
        <w:tc>
          <w:tcPr>
            <w:tcW w:w="767" w:type="dxa"/>
            <w:tcBorders>
              <w:top w:val="nil"/>
              <w:bottom w:val="single" w:sz="8" w:space="0" w:color="auto"/>
              <w:right w:val="single" w:sz="8" w:space="0" w:color="auto"/>
            </w:tcBorders>
            <w:noWrap/>
          </w:tcPr>
          <w:p w:rsidR="004631AE" w:rsidRPr="003C6546" w:rsidRDefault="002414A8" w:rsidP="00351FF1">
            <w:pPr>
              <w:keepNext/>
              <w:jc w:val="center"/>
              <w:rPr>
                <w:rFonts w:cs="Arial"/>
                <w:b/>
                <w:bCs/>
                <w:color w:val="000000"/>
                <w:lang w:eastAsia="en-GB"/>
              </w:rPr>
            </w:pPr>
            <w:proofErr w:type="spellStart"/>
            <w:r w:rsidRPr="002414A8">
              <w:rPr>
                <w:rFonts w:cs="Arial"/>
                <w:b/>
                <w:bCs/>
                <w:color w:val="000000"/>
                <w:lang w:eastAsia="en-GB"/>
              </w:rPr>
              <w:t>OptC</w:t>
            </w:r>
            <w:proofErr w:type="spellEnd"/>
          </w:p>
        </w:tc>
        <w:tc>
          <w:tcPr>
            <w:tcW w:w="853" w:type="dxa"/>
            <w:tcBorders>
              <w:top w:val="nil"/>
              <w:left w:val="single" w:sz="8" w:space="0" w:color="auto"/>
              <w:bottom w:val="single" w:sz="8" w:space="0" w:color="auto"/>
            </w:tcBorders>
            <w:noWrap/>
          </w:tcPr>
          <w:p w:rsidR="004631AE" w:rsidRPr="003C6546" w:rsidRDefault="002414A8" w:rsidP="00351FF1">
            <w:pPr>
              <w:keepNext/>
              <w:jc w:val="center"/>
              <w:rPr>
                <w:rFonts w:cs="Arial"/>
                <w:b/>
                <w:bCs/>
                <w:color w:val="000000"/>
                <w:lang w:eastAsia="en-GB"/>
              </w:rPr>
            </w:pPr>
            <w:r w:rsidRPr="002414A8">
              <w:rPr>
                <w:rFonts w:cs="Arial"/>
                <w:b/>
                <w:bCs/>
                <w:color w:val="000000"/>
                <w:lang w:eastAsia="en-GB"/>
              </w:rPr>
              <w:t>No NC</w:t>
            </w:r>
          </w:p>
        </w:tc>
        <w:tc>
          <w:tcPr>
            <w:tcW w:w="720" w:type="dxa"/>
            <w:tcBorders>
              <w:top w:val="nil"/>
              <w:bottom w:val="single" w:sz="8" w:space="0" w:color="auto"/>
            </w:tcBorders>
            <w:noWrap/>
          </w:tcPr>
          <w:p w:rsidR="004631AE" w:rsidRPr="003C6546" w:rsidRDefault="002414A8" w:rsidP="00351FF1">
            <w:pPr>
              <w:keepNext/>
              <w:jc w:val="center"/>
              <w:rPr>
                <w:rFonts w:cs="Arial"/>
                <w:b/>
                <w:bCs/>
                <w:color w:val="000000"/>
                <w:lang w:eastAsia="en-GB"/>
              </w:rPr>
            </w:pPr>
            <w:proofErr w:type="spellStart"/>
            <w:r w:rsidRPr="002414A8">
              <w:rPr>
                <w:rFonts w:cs="Arial"/>
                <w:b/>
                <w:bCs/>
                <w:color w:val="000000"/>
                <w:lang w:eastAsia="en-GB"/>
              </w:rPr>
              <w:t>OptA</w:t>
            </w:r>
            <w:proofErr w:type="spellEnd"/>
          </w:p>
        </w:tc>
        <w:tc>
          <w:tcPr>
            <w:tcW w:w="720" w:type="dxa"/>
            <w:tcBorders>
              <w:top w:val="nil"/>
              <w:bottom w:val="single" w:sz="8" w:space="0" w:color="auto"/>
            </w:tcBorders>
            <w:noWrap/>
          </w:tcPr>
          <w:p w:rsidR="004631AE" w:rsidRPr="003C6546" w:rsidRDefault="002414A8" w:rsidP="00351FF1">
            <w:pPr>
              <w:keepNext/>
              <w:jc w:val="center"/>
              <w:rPr>
                <w:rFonts w:cs="Arial"/>
                <w:b/>
                <w:bCs/>
                <w:color w:val="000000"/>
                <w:lang w:eastAsia="en-GB"/>
              </w:rPr>
            </w:pPr>
            <w:proofErr w:type="spellStart"/>
            <w:r w:rsidRPr="002414A8">
              <w:rPr>
                <w:rFonts w:cs="Arial"/>
                <w:b/>
                <w:bCs/>
                <w:color w:val="000000"/>
                <w:lang w:eastAsia="en-GB"/>
              </w:rPr>
              <w:t>OptB</w:t>
            </w:r>
            <w:proofErr w:type="spellEnd"/>
          </w:p>
        </w:tc>
        <w:tc>
          <w:tcPr>
            <w:tcW w:w="767" w:type="dxa"/>
            <w:tcBorders>
              <w:top w:val="nil"/>
              <w:bottom w:val="single" w:sz="8" w:space="0" w:color="auto"/>
              <w:right w:val="nil"/>
            </w:tcBorders>
            <w:noWrap/>
          </w:tcPr>
          <w:p w:rsidR="004631AE" w:rsidRPr="003C6546" w:rsidRDefault="002414A8" w:rsidP="00351FF1">
            <w:pPr>
              <w:keepNext/>
              <w:jc w:val="center"/>
              <w:rPr>
                <w:rFonts w:cs="Arial"/>
                <w:b/>
                <w:bCs/>
                <w:color w:val="000000"/>
                <w:lang w:eastAsia="en-GB"/>
              </w:rPr>
            </w:pPr>
            <w:proofErr w:type="spellStart"/>
            <w:r w:rsidRPr="002414A8">
              <w:rPr>
                <w:rFonts w:cs="Arial"/>
                <w:b/>
                <w:bCs/>
                <w:color w:val="000000"/>
                <w:lang w:eastAsia="en-GB"/>
              </w:rPr>
              <w:t>OptC</w:t>
            </w:r>
            <w:proofErr w:type="spellEnd"/>
          </w:p>
        </w:tc>
      </w:tr>
      <w:tr w:rsidR="003C6546" w:rsidRPr="003C6546" w:rsidTr="00F55E63">
        <w:trPr>
          <w:trHeight w:val="255"/>
        </w:trPr>
        <w:tc>
          <w:tcPr>
            <w:tcW w:w="742" w:type="dxa"/>
            <w:vMerge w:val="restart"/>
            <w:tcBorders>
              <w:top w:val="single" w:sz="8" w:space="0" w:color="auto"/>
              <w:left w:val="nil"/>
              <w:bottom w:val="single" w:sz="4" w:space="0" w:color="000000"/>
              <w:right w:val="single" w:sz="4" w:space="0" w:color="auto"/>
            </w:tcBorders>
            <w:textDirection w:val="btLr"/>
            <w:vAlign w:val="center"/>
          </w:tcPr>
          <w:p w:rsidR="004631AE" w:rsidRPr="003C6546" w:rsidRDefault="002414A8" w:rsidP="00351FF1">
            <w:pPr>
              <w:keepNext/>
              <w:jc w:val="center"/>
              <w:rPr>
                <w:rFonts w:cs="Arial"/>
                <w:lang w:eastAsia="en-GB"/>
              </w:rPr>
            </w:pPr>
            <w:r w:rsidRPr="002414A8">
              <w:rPr>
                <w:rFonts w:cs="Arial"/>
                <w:lang w:eastAsia="en-GB"/>
              </w:rPr>
              <w:t>Northbound Thames Screenline</w:t>
            </w:r>
          </w:p>
        </w:tc>
        <w:tc>
          <w:tcPr>
            <w:tcW w:w="1980" w:type="dxa"/>
            <w:tcBorders>
              <w:top w:val="single" w:sz="8" w:space="0" w:color="auto"/>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Blackwall Tunnel</w:t>
            </w:r>
          </w:p>
        </w:tc>
        <w:tc>
          <w:tcPr>
            <w:tcW w:w="900" w:type="dxa"/>
            <w:tcBorders>
              <w:top w:val="single" w:sz="8" w:space="0" w:color="auto"/>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3,136</w:t>
            </w:r>
          </w:p>
        </w:tc>
        <w:tc>
          <w:tcPr>
            <w:tcW w:w="720" w:type="dxa"/>
            <w:tcBorders>
              <w:top w:val="single" w:sz="8" w:space="0" w:color="auto"/>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3,135</w:t>
            </w:r>
          </w:p>
        </w:tc>
        <w:tc>
          <w:tcPr>
            <w:tcW w:w="900" w:type="dxa"/>
            <w:tcBorders>
              <w:top w:val="single" w:sz="8" w:space="0" w:color="auto"/>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3,132</w:t>
            </w:r>
          </w:p>
        </w:tc>
        <w:tc>
          <w:tcPr>
            <w:tcW w:w="767" w:type="dxa"/>
            <w:tcBorders>
              <w:top w:val="single" w:sz="8" w:space="0" w:color="auto"/>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3,134</w:t>
            </w:r>
          </w:p>
        </w:tc>
        <w:tc>
          <w:tcPr>
            <w:tcW w:w="853" w:type="dxa"/>
            <w:tcBorders>
              <w:top w:val="single" w:sz="8" w:space="0" w:color="auto"/>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2,531</w:t>
            </w:r>
          </w:p>
        </w:tc>
        <w:tc>
          <w:tcPr>
            <w:tcW w:w="720" w:type="dxa"/>
            <w:tcBorders>
              <w:top w:val="single" w:sz="8" w:space="0" w:color="auto"/>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2,478</w:t>
            </w:r>
          </w:p>
        </w:tc>
        <w:tc>
          <w:tcPr>
            <w:tcW w:w="720" w:type="dxa"/>
            <w:tcBorders>
              <w:top w:val="single" w:sz="8" w:space="0" w:color="auto"/>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2,486</w:t>
            </w:r>
          </w:p>
        </w:tc>
        <w:tc>
          <w:tcPr>
            <w:tcW w:w="767" w:type="dxa"/>
            <w:tcBorders>
              <w:top w:val="single" w:sz="8" w:space="0" w:color="auto"/>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2,464</w:t>
            </w:r>
          </w:p>
        </w:tc>
      </w:tr>
      <w:tr w:rsidR="003C6546" w:rsidRPr="003C6546" w:rsidTr="00F55E63">
        <w:trPr>
          <w:trHeight w:val="255"/>
        </w:trPr>
        <w:tc>
          <w:tcPr>
            <w:tcW w:w="742" w:type="dxa"/>
            <w:vMerge/>
            <w:tcBorders>
              <w:top w:val="nil"/>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Silvertown Crossing</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471</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452</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441</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442</w:t>
            </w:r>
          </w:p>
        </w:tc>
      </w:tr>
      <w:tr w:rsidR="003C6546" w:rsidRPr="003C6546" w:rsidTr="00F55E63">
        <w:trPr>
          <w:trHeight w:val="255"/>
        </w:trPr>
        <w:tc>
          <w:tcPr>
            <w:tcW w:w="742" w:type="dxa"/>
            <w:vMerge/>
            <w:tcBorders>
              <w:top w:val="nil"/>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Galleon's Reach</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193</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191</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191</w:t>
            </w:r>
          </w:p>
        </w:tc>
      </w:tr>
      <w:tr w:rsidR="003C6546" w:rsidRPr="003C6546" w:rsidTr="00F55E63">
        <w:trPr>
          <w:trHeight w:val="255"/>
        </w:trPr>
        <w:tc>
          <w:tcPr>
            <w:tcW w:w="742" w:type="dxa"/>
            <w:vMerge/>
            <w:tcBorders>
              <w:top w:val="nil"/>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Dartford-Thurrock Crossing</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4,779</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6,395</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4,767</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4,811</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4,676</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6,574</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4,691</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4,797</w:t>
            </w:r>
          </w:p>
        </w:tc>
      </w:tr>
      <w:tr w:rsidR="003C6546" w:rsidRPr="003C6546" w:rsidTr="00F55E63">
        <w:trPr>
          <w:trHeight w:val="255"/>
        </w:trPr>
        <w:tc>
          <w:tcPr>
            <w:tcW w:w="742" w:type="dxa"/>
            <w:vMerge/>
            <w:tcBorders>
              <w:top w:val="nil"/>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Option B/C</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2,066</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2,215</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2,030</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2,210</w:t>
            </w:r>
          </w:p>
        </w:tc>
      </w:tr>
      <w:tr w:rsidR="003C6546" w:rsidRPr="003C6546" w:rsidTr="00F55E63">
        <w:trPr>
          <w:trHeight w:val="255"/>
        </w:trPr>
        <w:tc>
          <w:tcPr>
            <w:tcW w:w="742" w:type="dxa"/>
            <w:vMerge/>
            <w:tcBorders>
              <w:top w:val="nil"/>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single" w:sz="4" w:space="0" w:color="auto"/>
              <w:right w:val="single" w:sz="4" w:space="0" w:color="auto"/>
            </w:tcBorders>
            <w:noWrap/>
            <w:vAlign w:val="bottom"/>
          </w:tcPr>
          <w:p w:rsidR="004631AE" w:rsidRPr="003C6546" w:rsidRDefault="002414A8" w:rsidP="00351FF1">
            <w:pPr>
              <w:keepNext/>
              <w:rPr>
                <w:rFonts w:cs="Arial"/>
                <w:b/>
                <w:bCs/>
                <w:iCs/>
                <w:lang w:eastAsia="en-GB"/>
              </w:rPr>
            </w:pPr>
            <w:r w:rsidRPr="002414A8">
              <w:rPr>
                <w:rFonts w:cs="Arial"/>
                <w:b/>
                <w:bCs/>
                <w:iCs/>
                <w:lang w:eastAsia="en-GB"/>
              </w:rPr>
              <w:t>Total</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7,915</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9,530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9,965</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10,159</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7,869</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9,696</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9,839</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10,105</w:t>
            </w:r>
          </w:p>
        </w:tc>
      </w:tr>
      <w:tr w:rsidR="003C6546" w:rsidRPr="003C6546" w:rsidTr="00F55E63">
        <w:trPr>
          <w:trHeight w:val="255"/>
        </w:trPr>
        <w:tc>
          <w:tcPr>
            <w:tcW w:w="742" w:type="dxa"/>
            <w:tcBorders>
              <w:top w:val="nil"/>
              <w:left w:val="nil"/>
              <w:bottom w:val="nil"/>
              <w:right w:val="nil"/>
            </w:tcBorders>
            <w:noWrap/>
            <w:vAlign w:val="bottom"/>
          </w:tcPr>
          <w:p w:rsidR="004631AE" w:rsidRPr="003C6546" w:rsidRDefault="004631AE" w:rsidP="00351FF1">
            <w:pPr>
              <w:keepNext/>
              <w:rPr>
                <w:rFonts w:cs="Arial"/>
                <w:color w:val="000000"/>
                <w:lang w:eastAsia="en-GB"/>
              </w:rPr>
            </w:pPr>
          </w:p>
        </w:tc>
        <w:tc>
          <w:tcPr>
            <w:tcW w:w="1980" w:type="dxa"/>
            <w:tcBorders>
              <w:top w:val="nil"/>
              <w:left w:val="nil"/>
              <w:bottom w:val="nil"/>
              <w:right w:val="nil"/>
            </w:tcBorders>
            <w:noWrap/>
            <w:vAlign w:val="bottom"/>
          </w:tcPr>
          <w:p w:rsidR="004631AE" w:rsidRPr="003C6546" w:rsidRDefault="004631AE" w:rsidP="00351FF1">
            <w:pPr>
              <w:keepNext/>
              <w:rPr>
                <w:rFonts w:cs="Arial"/>
                <w:color w:val="000000"/>
                <w:lang w:eastAsia="en-GB"/>
              </w:rPr>
            </w:pPr>
          </w:p>
        </w:tc>
        <w:tc>
          <w:tcPr>
            <w:tcW w:w="900" w:type="dxa"/>
            <w:tcBorders>
              <w:top w:val="single" w:sz="4" w:space="0" w:color="auto"/>
              <w:left w:val="nil"/>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single" w:sz="4" w:space="0" w:color="auto"/>
              <w:left w:val="nil"/>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single" w:sz="4" w:space="0" w:color="auto"/>
              <w:left w:val="nil"/>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67" w:type="dxa"/>
            <w:tcBorders>
              <w:top w:val="single" w:sz="4" w:space="0" w:color="auto"/>
              <w:left w:val="nil"/>
              <w:bottom w:val="single" w:sz="4" w:space="0" w:color="auto"/>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853" w:type="dxa"/>
            <w:tcBorders>
              <w:top w:val="single" w:sz="4" w:space="0" w:color="auto"/>
              <w:left w:val="single" w:sz="4" w:space="0" w:color="auto"/>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single" w:sz="4" w:space="0" w:color="auto"/>
              <w:left w:val="nil"/>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single" w:sz="4" w:space="0" w:color="auto"/>
              <w:left w:val="nil"/>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67" w:type="dxa"/>
            <w:tcBorders>
              <w:top w:val="single" w:sz="4" w:space="0" w:color="auto"/>
              <w:left w:val="nil"/>
              <w:bottom w:val="single" w:sz="4" w:space="0" w:color="auto"/>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r>
      <w:tr w:rsidR="003C6546" w:rsidRPr="003C6546" w:rsidTr="00F55E63">
        <w:trPr>
          <w:trHeight w:val="255"/>
        </w:trPr>
        <w:tc>
          <w:tcPr>
            <w:tcW w:w="742" w:type="dxa"/>
            <w:vMerge w:val="restart"/>
            <w:tcBorders>
              <w:top w:val="single" w:sz="4" w:space="0" w:color="auto"/>
              <w:left w:val="nil"/>
              <w:bottom w:val="single" w:sz="4" w:space="0" w:color="000000"/>
              <w:right w:val="single" w:sz="4" w:space="0" w:color="auto"/>
            </w:tcBorders>
            <w:textDirection w:val="btLr"/>
            <w:vAlign w:val="center"/>
          </w:tcPr>
          <w:p w:rsidR="004631AE" w:rsidRPr="003C6546" w:rsidRDefault="002414A8" w:rsidP="00351FF1">
            <w:pPr>
              <w:keepNext/>
              <w:jc w:val="center"/>
              <w:rPr>
                <w:rFonts w:cs="Arial"/>
                <w:lang w:eastAsia="en-GB"/>
              </w:rPr>
            </w:pPr>
            <w:r w:rsidRPr="002414A8">
              <w:rPr>
                <w:rFonts w:cs="Arial"/>
                <w:lang w:eastAsia="en-GB"/>
              </w:rPr>
              <w:t>Southbound Thames Screenline</w:t>
            </w:r>
          </w:p>
        </w:tc>
        <w:tc>
          <w:tcPr>
            <w:tcW w:w="1980" w:type="dxa"/>
            <w:tcBorders>
              <w:top w:val="single" w:sz="4" w:space="0" w:color="auto"/>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Blackwall Tunnel</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2,943</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2,940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2,909</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2,909</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2,050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2,025</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1,993</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1,979</w:t>
            </w:r>
          </w:p>
        </w:tc>
      </w:tr>
      <w:tr w:rsidR="003C6546" w:rsidRPr="003C6546" w:rsidTr="00F55E63">
        <w:trPr>
          <w:trHeight w:val="255"/>
        </w:trPr>
        <w:tc>
          <w:tcPr>
            <w:tcW w:w="742" w:type="dxa"/>
            <w:vMerge/>
            <w:tcBorders>
              <w:top w:val="single" w:sz="4" w:space="0" w:color="auto"/>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Silvertown Crossing</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327</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327</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323</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323</w:t>
            </w:r>
          </w:p>
        </w:tc>
      </w:tr>
      <w:tr w:rsidR="003C6546" w:rsidRPr="003C6546" w:rsidTr="00F55E63">
        <w:trPr>
          <w:trHeight w:val="255"/>
        </w:trPr>
        <w:tc>
          <w:tcPr>
            <w:tcW w:w="742" w:type="dxa"/>
            <w:vMerge/>
            <w:tcBorders>
              <w:top w:val="single" w:sz="4" w:space="0" w:color="auto"/>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Galleon's Reach</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193</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193</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191</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192</w:t>
            </w:r>
          </w:p>
        </w:tc>
      </w:tr>
      <w:tr w:rsidR="003C6546" w:rsidRPr="003C6546" w:rsidTr="00F55E63">
        <w:trPr>
          <w:trHeight w:val="255"/>
        </w:trPr>
        <w:tc>
          <w:tcPr>
            <w:tcW w:w="742" w:type="dxa"/>
            <w:vMerge/>
            <w:tcBorders>
              <w:top w:val="single" w:sz="4" w:space="0" w:color="auto"/>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Dartford-Thurrock Crossing</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5,600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6,059</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5,171</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4,939</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5,610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6,224</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5,201</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5,097</w:t>
            </w:r>
          </w:p>
        </w:tc>
      </w:tr>
      <w:tr w:rsidR="003C6546" w:rsidRPr="003C6546" w:rsidTr="00F55E63">
        <w:trPr>
          <w:trHeight w:val="255"/>
        </w:trPr>
        <w:tc>
          <w:tcPr>
            <w:tcW w:w="742" w:type="dxa"/>
            <w:vMerge/>
            <w:tcBorders>
              <w:top w:val="single" w:sz="4" w:space="0" w:color="auto"/>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351FF1">
            <w:pPr>
              <w:keepNext/>
              <w:rPr>
                <w:rFonts w:cs="Arial"/>
                <w:lang w:eastAsia="en-GB"/>
              </w:rPr>
            </w:pPr>
            <w:r w:rsidRPr="002414A8">
              <w:rPr>
                <w:rFonts w:cs="Arial"/>
                <w:lang w:eastAsia="en-GB"/>
              </w:rPr>
              <w:t>Option B/C</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90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1,630</w:t>
            </w:r>
          </w:p>
        </w:tc>
        <w:tc>
          <w:tcPr>
            <w:tcW w:w="767" w:type="dxa"/>
            <w:tcBorders>
              <w:top w:val="nil"/>
              <w:left w:val="nil"/>
              <w:bottom w:val="nil"/>
              <w:right w:val="single" w:sz="4" w:space="0" w:color="auto"/>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1,866</w:t>
            </w:r>
          </w:p>
        </w:tc>
        <w:tc>
          <w:tcPr>
            <w:tcW w:w="853" w:type="dxa"/>
            <w:tcBorders>
              <w:top w:val="nil"/>
              <w:left w:val="single" w:sz="4" w:space="0" w:color="auto"/>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0</w:t>
            </w:r>
          </w:p>
        </w:tc>
        <w:tc>
          <w:tcPr>
            <w:tcW w:w="720"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1,721</w:t>
            </w:r>
          </w:p>
        </w:tc>
        <w:tc>
          <w:tcPr>
            <w:tcW w:w="767" w:type="dxa"/>
            <w:tcBorders>
              <w:top w:val="nil"/>
              <w:left w:val="nil"/>
              <w:bottom w:val="nil"/>
              <w:right w:val="nil"/>
            </w:tcBorders>
            <w:noWrap/>
            <w:vAlign w:val="bottom"/>
          </w:tcPr>
          <w:p w:rsidR="004631AE" w:rsidRPr="003C6546" w:rsidRDefault="002414A8" w:rsidP="00351FF1">
            <w:pPr>
              <w:keepNext/>
              <w:jc w:val="right"/>
              <w:rPr>
                <w:rFonts w:cs="Arial"/>
                <w:color w:val="000000"/>
                <w:lang w:eastAsia="en-GB"/>
              </w:rPr>
            </w:pPr>
            <w:r w:rsidRPr="002414A8">
              <w:rPr>
                <w:rFonts w:cs="Arial"/>
                <w:color w:val="000000"/>
                <w:lang w:eastAsia="en-GB"/>
              </w:rPr>
              <w:t>1,907</w:t>
            </w:r>
          </w:p>
        </w:tc>
      </w:tr>
      <w:tr w:rsidR="003C6546" w:rsidRPr="003C6546" w:rsidTr="00F55E63">
        <w:trPr>
          <w:trHeight w:val="255"/>
        </w:trPr>
        <w:tc>
          <w:tcPr>
            <w:tcW w:w="742" w:type="dxa"/>
            <w:vMerge/>
            <w:tcBorders>
              <w:top w:val="single" w:sz="4" w:space="0" w:color="auto"/>
              <w:left w:val="nil"/>
              <w:bottom w:val="single" w:sz="4" w:space="0" w:color="000000"/>
              <w:right w:val="single" w:sz="4" w:space="0" w:color="auto"/>
            </w:tcBorders>
            <w:vAlign w:val="center"/>
          </w:tcPr>
          <w:p w:rsidR="004631AE" w:rsidRPr="003C6546" w:rsidRDefault="004631AE" w:rsidP="00351FF1">
            <w:pPr>
              <w:keepNext/>
              <w:rPr>
                <w:rFonts w:cs="Arial"/>
                <w:lang w:eastAsia="en-GB"/>
              </w:rPr>
            </w:pPr>
          </w:p>
        </w:tc>
        <w:tc>
          <w:tcPr>
            <w:tcW w:w="1980" w:type="dxa"/>
            <w:tcBorders>
              <w:top w:val="nil"/>
              <w:left w:val="nil"/>
              <w:bottom w:val="single" w:sz="4" w:space="0" w:color="auto"/>
              <w:right w:val="single" w:sz="4" w:space="0" w:color="auto"/>
            </w:tcBorders>
            <w:noWrap/>
            <w:vAlign w:val="bottom"/>
          </w:tcPr>
          <w:p w:rsidR="004631AE" w:rsidRPr="003C6546" w:rsidRDefault="002414A8" w:rsidP="00351FF1">
            <w:pPr>
              <w:keepNext/>
              <w:rPr>
                <w:rFonts w:cs="Arial"/>
                <w:b/>
                <w:bCs/>
                <w:iCs/>
                <w:lang w:eastAsia="en-GB"/>
              </w:rPr>
            </w:pPr>
            <w:r w:rsidRPr="002414A8">
              <w:rPr>
                <w:rFonts w:cs="Arial"/>
                <w:b/>
                <w:bCs/>
                <w:iCs/>
                <w:lang w:eastAsia="en-GB"/>
              </w:rPr>
              <w:t>Total</w:t>
            </w:r>
          </w:p>
        </w:tc>
        <w:tc>
          <w:tcPr>
            <w:tcW w:w="900" w:type="dxa"/>
            <w:tcBorders>
              <w:top w:val="nil"/>
              <w:left w:val="nil"/>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8,543</w:t>
            </w:r>
          </w:p>
        </w:tc>
        <w:tc>
          <w:tcPr>
            <w:tcW w:w="720" w:type="dxa"/>
            <w:tcBorders>
              <w:top w:val="nil"/>
              <w:left w:val="nil"/>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8,999</w:t>
            </w:r>
          </w:p>
        </w:tc>
        <w:tc>
          <w:tcPr>
            <w:tcW w:w="900" w:type="dxa"/>
            <w:tcBorders>
              <w:top w:val="nil"/>
              <w:left w:val="nil"/>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9,711</w:t>
            </w:r>
          </w:p>
        </w:tc>
        <w:tc>
          <w:tcPr>
            <w:tcW w:w="767" w:type="dxa"/>
            <w:tcBorders>
              <w:top w:val="nil"/>
              <w:left w:val="nil"/>
              <w:bottom w:val="single" w:sz="4" w:space="0" w:color="auto"/>
              <w:right w:val="single" w:sz="4" w:space="0" w:color="auto"/>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9,715</w:t>
            </w:r>
          </w:p>
        </w:tc>
        <w:tc>
          <w:tcPr>
            <w:tcW w:w="853" w:type="dxa"/>
            <w:tcBorders>
              <w:top w:val="nil"/>
              <w:left w:val="single" w:sz="4" w:space="0" w:color="auto"/>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8,179</w:t>
            </w:r>
          </w:p>
        </w:tc>
        <w:tc>
          <w:tcPr>
            <w:tcW w:w="720" w:type="dxa"/>
            <w:tcBorders>
              <w:top w:val="nil"/>
              <w:left w:val="nil"/>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8,768</w:t>
            </w:r>
          </w:p>
        </w:tc>
        <w:tc>
          <w:tcPr>
            <w:tcW w:w="720" w:type="dxa"/>
            <w:tcBorders>
              <w:top w:val="nil"/>
              <w:left w:val="nil"/>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9,429</w:t>
            </w:r>
          </w:p>
        </w:tc>
        <w:tc>
          <w:tcPr>
            <w:tcW w:w="767" w:type="dxa"/>
            <w:tcBorders>
              <w:top w:val="nil"/>
              <w:left w:val="nil"/>
              <w:bottom w:val="single" w:sz="4" w:space="0" w:color="auto"/>
              <w:right w:val="nil"/>
            </w:tcBorders>
            <w:noWrap/>
            <w:vAlign w:val="bottom"/>
          </w:tcPr>
          <w:p w:rsidR="004631AE" w:rsidRPr="003C6546" w:rsidRDefault="002414A8" w:rsidP="00351FF1">
            <w:pPr>
              <w:keepNext/>
              <w:jc w:val="right"/>
              <w:rPr>
                <w:rFonts w:cs="Arial"/>
                <w:b/>
                <w:bCs/>
                <w:color w:val="000000"/>
                <w:lang w:eastAsia="en-GB"/>
              </w:rPr>
            </w:pPr>
            <w:r w:rsidRPr="002414A8">
              <w:rPr>
                <w:rFonts w:cs="Arial"/>
                <w:b/>
                <w:bCs/>
                <w:color w:val="000000"/>
                <w:lang w:eastAsia="en-GB"/>
              </w:rPr>
              <w:t>9,498</w:t>
            </w:r>
          </w:p>
        </w:tc>
      </w:tr>
    </w:tbl>
    <w:p w:rsidR="004631AE" w:rsidRPr="00F31589" w:rsidRDefault="004631AE" w:rsidP="00D339C9">
      <w:pPr>
        <w:pStyle w:val="StylePara311ptNotItalic"/>
        <w:numPr>
          <w:ilvl w:val="0"/>
          <w:numId w:val="0"/>
        </w:numPr>
        <w:ind w:left="680"/>
        <w:jc w:val="both"/>
        <w:rPr>
          <w:i/>
        </w:rPr>
      </w:pPr>
    </w:p>
    <w:p w:rsidR="004631AE" w:rsidRPr="000F5CC9" w:rsidRDefault="002414A8" w:rsidP="00351FF1">
      <w:pPr>
        <w:pStyle w:val="Caption"/>
        <w:keepNext/>
        <w:tabs>
          <w:tab w:val="num" w:pos="1724"/>
        </w:tabs>
        <w:spacing w:after="120"/>
        <w:ind w:left="680"/>
        <w:rPr>
          <w:b/>
          <w:sz w:val="20"/>
          <w:szCs w:val="20"/>
        </w:rPr>
      </w:pPr>
      <w:bookmarkStart w:id="205" w:name="_Toc341688002"/>
      <w:proofErr w:type="gramStart"/>
      <w:r w:rsidRPr="002414A8">
        <w:rPr>
          <w:b/>
          <w:sz w:val="20"/>
          <w:szCs w:val="20"/>
        </w:rPr>
        <w:t>Table 5.</w:t>
      </w:r>
      <w:proofErr w:type="gramEnd"/>
      <w:r w:rsidR="007C3B17" w:rsidRPr="002414A8">
        <w:rPr>
          <w:b/>
          <w:sz w:val="20"/>
          <w:szCs w:val="20"/>
        </w:rPr>
        <w:fldChar w:fldCharType="begin"/>
      </w:r>
      <w:r w:rsidRPr="002414A8">
        <w:rPr>
          <w:b/>
          <w:sz w:val="20"/>
          <w:szCs w:val="20"/>
        </w:rPr>
        <w:instrText xml:space="preserve"> SEQ Table \* ARABIC </w:instrText>
      </w:r>
      <w:r w:rsidR="007C3B17" w:rsidRPr="002414A8">
        <w:rPr>
          <w:b/>
          <w:sz w:val="20"/>
          <w:szCs w:val="20"/>
        </w:rPr>
        <w:fldChar w:fldCharType="separate"/>
      </w:r>
      <w:r w:rsidR="001A4385">
        <w:rPr>
          <w:b/>
          <w:noProof/>
          <w:sz w:val="20"/>
          <w:szCs w:val="20"/>
        </w:rPr>
        <w:t>9</w:t>
      </w:r>
      <w:r w:rsidR="007C3B17" w:rsidRPr="002414A8">
        <w:rPr>
          <w:b/>
          <w:sz w:val="20"/>
          <w:szCs w:val="20"/>
        </w:rPr>
        <w:fldChar w:fldCharType="end"/>
      </w:r>
      <w:r w:rsidRPr="002414A8">
        <w:rPr>
          <w:b/>
          <w:sz w:val="20"/>
          <w:szCs w:val="20"/>
        </w:rPr>
        <w:t>: Optimistic and Pessimistic Crossing Flows, Changes from Core</w:t>
      </w:r>
      <w:r w:rsidR="006200B2">
        <w:rPr>
          <w:b/>
          <w:sz w:val="20"/>
          <w:szCs w:val="20"/>
        </w:rPr>
        <w:t>, Average Hour, 0700-1900</w:t>
      </w:r>
      <w:bookmarkEnd w:id="205"/>
    </w:p>
    <w:tbl>
      <w:tblPr>
        <w:tblW w:w="9069" w:type="dxa"/>
        <w:tblInd w:w="806" w:type="dxa"/>
        <w:tblLook w:val="00A0"/>
      </w:tblPr>
      <w:tblGrid>
        <w:gridCol w:w="51"/>
        <w:gridCol w:w="691"/>
        <w:gridCol w:w="1980"/>
        <w:gridCol w:w="900"/>
        <w:gridCol w:w="720"/>
        <w:gridCol w:w="900"/>
        <w:gridCol w:w="720"/>
        <w:gridCol w:w="900"/>
        <w:gridCol w:w="727"/>
        <w:gridCol w:w="727"/>
        <w:gridCol w:w="727"/>
        <w:gridCol w:w="26"/>
      </w:tblGrid>
      <w:tr w:rsidR="00F55E63" w:rsidRPr="003C6546" w:rsidTr="00F55E63">
        <w:trPr>
          <w:trHeight w:val="255"/>
        </w:trPr>
        <w:tc>
          <w:tcPr>
            <w:tcW w:w="742" w:type="dxa"/>
            <w:gridSpan w:val="2"/>
            <w:tcBorders>
              <w:top w:val="single" w:sz="8" w:space="0" w:color="auto"/>
              <w:left w:val="nil"/>
            </w:tcBorders>
            <w:noWrap/>
            <w:vAlign w:val="bottom"/>
          </w:tcPr>
          <w:p w:rsidR="00F55E63" w:rsidRPr="00C42B64" w:rsidRDefault="00F55E63" w:rsidP="005548C9">
            <w:pPr>
              <w:keepNext/>
              <w:rPr>
                <w:rFonts w:cs="Arial"/>
                <w:b/>
                <w:bCs/>
                <w:color w:val="000000"/>
                <w:lang w:eastAsia="en-GB"/>
              </w:rPr>
            </w:pPr>
          </w:p>
        </w:tc>
        <w:tc>
          <w:tcPr>
            <w:tcW w:w="1980" w:type="dxa"/>
            <w:tcBorders>
              <w:top w:val="single" w:sz="8" w:space="0" w:color="auto"/>
              <w:right w:val="single" w:sz="8" w:space="0" w:color="auto"/>
            </w:tcBorders>
            <w:noWrap/>
            <w:vAlign w:val="bottom"/>
          </w:tcPr>
          <w:p w:rsidR="00F55E63" w:rsidRPr="003C6546" w:rsidRDefault="00F55E63" w:rsidP="005548C9">
            <w:pPr>
              <w:keepNext/>
              <w:rPr>
                <w:rFonts w:cs="Arial"/>
                <w:color w:val="000000"/>
                <w:lang w:eastAsia="en-GB"/>
              </w:rPr>
            </w:pPr>
          </w:p>
        </w:tc>
        <w:tc>
          <w:tcPr>
            <w:tcW w:w="3240" w:type="dxa"/>
            <w:gridSpan w:val="4"/>
            <w:tcBorders>
              <w:top w:val="single" w:sz="8" w:space="0" w:color="auto"/>
              <w:left w:val="single" w:sz="8" w:space="0" w:color="auto"/>
              <w:right w:val="single" w:sz="8" w:space="0" w:color="auto"/>
            </w:tcBorders>
            <w:noWrap/>
          </w:tcPr>
          <w:p w:rsidR="00F55E63" w:rsidRPr="00C42B64" w:rsidRDefault="00F55E63" w:rsidP="005548C9">
            <w:pPr>
              <w:keepNext/>
              <w:jc w:val="center"/>
              <w:rPr>
                <w:rFonts w:cs="Arial"/>
                <w:b/>
                <w:bCs/>
                <w:color w:val="000000"/>
                <w:lang w:eastAsia="en-GB"/>
              </w:rPr>
            </w:pPr>
            <w:r>
              <w:rPr>
                <w:rFonts w:cs="Arial"/>
                <w:b/>
                <w:bCs/>
                <w:color w:val="000000"/>
                <w:lang w:eastAsia="en-GB"/>
              </w:rPr>
              <w:t>Pessimistic</w:t>
            </w:r>
          </w:p>
        </w:tc>
        <w:tc>
          <w:tcPr>
            <w:tcW w:w="3107" w:type="dxa"/>
            <w:gridSpan w:val="5"/>
            <w:tcBorders>
              <w:top w:val="single" w:sz="8" w:space="0" w:color="auto"/>
              <w:left w:val="single" w:sz="8" w:space="0" w:color="auto"/>
            </w:tcBorders>
            <w:noWrap/>
          </w:tcPr>
          <w:p w:rsidR="00F55E63" w:rsidRPr="00C42B64" w:rsidRDefault="00F55E63" w:rsidP="005548C9">
            <w:pPr>
              <w:keepNext/>
              <w:jc w:val="center"/>
              <w:rPr>
                <w:rFonts w:cs="Arial"/>
                <w:b/>
                <w:bCs/>
                <w:color w:val="000000"/>
                <w:lang w:eastAsia="en-GB"/>
              </w:rPr>
            </w:pPr>
            <w:r>
              <w:rPr>
                <w:rFonts w:cs="Arial"/>
                <w:b/>
                <w:bCs/>
                <w:color w:val="000000"/>
                <w:lang w:eastAsia="en-GB"/>
              </w:rPr>
              <w:t>Optimistic</w:t>
            </w:r>
          </w:p>
        </w:tc>
      </w:tr>
      <w:tr w:rsidR="003C6546" w:rsidRPr="003C6546" w:rsidTr="00F55E63">
        <w:trPr>
          <w:gridBefore w:val="1"/>
          <w:gridAfter w:val="1"/>
          <w:wBefore w:w="51" w:type="dxa"/>
          <w:wAfter w:w="26" w:type="dxa"/>
          <w:trHeight w:val="255"/>
        </w:trPr>
        <w:tc>
          <w:tcPr>
            <w:tcW w:w="691" w:type="dxa"/>
            <w:tcBorders>
              <w:top w:val="nil"/>
              <w:left w:val="nil"/>
              <w:bottom w:val="single" w:sz="4" w:space="0" w:color="auto"/>
              <w:right w:val="single" w:sz="4" w:space="0" w:color="auto"/>
            </w:tcBorders>
            <w:noWrap/>
            <w:vAlign w:val="bottom"/>
          </w:tcPr>
          <w:p w:rsidR="004631AE" w:rsidRPr="003C6546" w:rsidRDefault="004631AE" w:rsidP="00F04F4C">
            <w:pPr>
              <w:keepNext/>
              <w:rPr>
                <w:rFonts w:cs="Arial"/>
                <w:b/>
                <w:bCs/>
                <w:color w:val="000000"/>
                <w:lang w:eastAsia="en-GB"/>
              </w:rPr>
            </w:pPr>
          </w:p>
        </w:tc>
        <w:tc>
          <w:tcPr>
            <w:tcW w:w="1980" w:type="dxa"/>
            <w:tcBorders>
              <w:top w:val="nil"/>
              <w:left w:val="nil"/>
              <w:bottom w:val="nil"/>
              <w:right w:val="nil"/>
            </w:tcBorders>
            <w:noWrap/>
            <w:vAlign w:val="bottom"/>
          </w:tcPr>
          <w:p w:rsidR="004631AE" w:rsidRPr="003C6546" w:rsidRDefault="004631AE" w:rsidP="00F04F4C">
            <w:pPr>
              <w:keepNext/>
              <w:rPr>
                <w:rFonts w:cs="Arial"/>
                <w:color w:val="000000"/>
                <w:lang w:eastAsia="en-GB"/>
              </w:rPr>
            </w:pPr>
          </w:p>
        </w:tc>
        <w:tc>
          <w:tcPr>
            <w:tcW w:w="900" w:type="dxa"/>
            <w:tcBorders>
              <w:top w:val="nil"/>
              <w:left w:val="single" w:sz="4" w:space="0" w:color="auto"/>
              <w:bottom w:val="single" w:sz="4" w:space="0" w:color="auto"/>
              <w:right w:val="nil"/>
            </w:tcBorders>
            <w:noWrap/>
          </w:tcPr>
          <w:p w:rsidR="004631AE" w:rsidRPr="003C6546" w:rsidRDefault="002414A8" w:rsidP="00F04F4C">
            <w:pPr>
              <w:keepNext/>
              <w:jc w:val="center"/>
              <w:rPr>
                <w:rFonts w:cs="Arial"/>
                <w:b/>
                <w:bCs/>
                <w:color w:val="000000"/>
                <w:lang w:eastAsia="en-GB"/>
              </w:rPr>
            </w:pPr>
            <w:r w:rsidRPr="002414A8">
              <w:rPr>
                <w:rFonts w:cs="Arial"/>
                <w:b/>
                <w:bCs/>
                <w:color w:val="000000"/>
                <w:lang w:eastAsia="en-GB"/>
              </w:rPr>
              <w:t>No NC</w:t>
            </w:r>
          </w:p>
        </w:tc>
        <w:tc>
          <w:tcPr>
            <w:tcW w:w="720" w:type="dxa"/>
            <w:tcBorders>
              <w:top w:val="nil"/>
              <w:left w:val="nil"/>
              <w:bottom w:val="single" w:sz="4" w:space="0" w:color="auto"/>
              <w:right w:val="nil"/>
            </w:tcBorders>
            <w:noWrap/>
          </w:tcPr>
          <w:p w:rsidR="004631AE" w:rsidRPr="003C6546" w:rsidRDefault="002414A8" w:rsidP="00F04F4C">
            <w:pPr>
              <w:keepNext/>
              <w:jc w:val="center"/>
              <w:rPr>
                <w:rFonts w:cs="Arial"/>
                <w:b/>
                <w:bCs/>
                <w:color w:val="000000"/>
                <w:lang w:eastAsia="en-GB"/>
              </w:rPr>
            </w:pPr>
            <w:proofErr w:type="spellStart"/>
            <w:r w:rsidRPr="002414A8">
              <w:rPr>
                <w:rFonts w:cs="Arial"/>
                <w:b/>
                <w:bCs/>
                <w:color w:val="000000"/>
                <w:lang w:eastAsia="en-GB"/>
              </w:rPr>
              <w:t>OptA</w:t>
            </w:r>
            <w:proofErr w:type="spellEnd"/>
          </w:p>
        </w:tc>
        <w:tc>
          <w:tcPr>
            <w:tcW w:w="900" w:type="dxa"/>
            <w:tcBorders>
              <w:top w:val="nil"/>
              <w:left w:val="nil"/>
              <w:bottom w:val="single" w:sz="4" w:space="0" w:color="auto"/>
              <w:right w:val="nil"/>
            </w:tcBorders>
            <w:noWrap/>
          </w:tcPr>
          <w:p w:rsidR="004631AE" w:rsidRPr="003C6546" w:rsidRDefault="002414A8" w:rsidP="00F04F4C">
            <w:pPr>
              <w:keepNext/>
              <w:jc w:val="center"/>
              <w:rPr>
                <w:rFonts w:cs="Arial"/>
                <w:b/>
                <w:bCs/>
                <w:color w:val="000000"/>
                <w:lang w:eastAsia="en-GB"/>
              </w:rPr>
            </w:pPr>
            <w:proofErr w:type="spellStart"/>
            <w:r w:rsidRPr="002414A8">
              <w:rPr>
                <w:rFonts w:cs="Arial"/>
                <w:b/>
                <w:bCs/>
                <w:color w:val="000000"/>
                <w:lang w:eastAsia="en-GB"/>
              </w:rPr>
              <w:t>OptB</w:t>
            </w:r>
            <w:proofErr w:type="spellEnd"/>
          </w:p>
        </w:tc>
        <w:tc>
          <w:tcPr>
            <w:tcW w:w="720" w:type="dxa"/>
            <w:tcBorders>
              <w:top w:val="nil"/>
              <w:left w:val="nil"/>
              <w:bottom w:val="single" w:sz="4" w:space="0" w:color="auto"/>
              <w:right w:val="nil"/>
            </w:tcBorders>
            <w:noWrap/>
          </w:tcPr>
          <w:p w:rsidR="004631AE" w:rsidRPr="003C6546" w:rsidRDefault="002414A8" w:rsidP="00F04F4C">
            <w:pPr>
              <w:keepNext/>
              <w:jc w:val="center"/>
              <w:rPr>
                <w:rFonts w:cs="Arial"/>
                <w:b/>
                <w:bCs/>
                <w:color w:val="000000"/>
                <w:lang w:eastAsia="en-GB"/>
              </w:rPr>
            </w:pPr>
            <w:proofErr w:type="spellStart"/>
            <w:r w:rsidRPr="002414A8">
              <w:rPr>
                <w:rFonts w:cs="Arial"/>
                <w:b/>
                <w:bCs/>
                <w:color w:val="000000"/>
                <w:lang w:eastAsia="en-GB"/>
              </w:rPr>
              <w:t>OptC</w:t>
            </w:r>
            <w:proofErr w:type="spellEnd"/>
          </w:p>
        </w:tc>
        <w:tc>
          <w:tcPr>
            <w:tcW w:w="900" w:type="dxa"/>
            <w:tcBorders>
              <w:top w:val="nil"/>
              <w:left w:val="single" w:sz="4" w:space="0" w:color="auto"/>
              <w:bottom w:val="single" w:sz="4" w:space="0" w:color="auto"/>
              <w:right w:val="nil"/>
            </w:tcBorders>
            <w:noWrap/>
          </w:tcPr>
          <w:p w:rsidR="004631AE" w:rsidRPr="003C6546" w:rsidRDefault="002414A8" w:rsidP="00F04F4C">
            <w:pPr>
              <w:keepNext/>
              <w:jc w:val="center"/>
              <w:rPr>
                <w:rFonts w:cs="Arial"/>
                <w:b/>
                <w:bCs/>
                <w:color w:val="000000"/>
                <w:lang w:eastAsia="en-GB"/>
              </w:rPr>
            </w:pPr>
            <w:r w:rsidRPr="002414A8">
              <w:rPr>
                <w:rFonts w:cs="Arial"/>
                <w:b/>
                <w:bCs/>
                <w:color w:val="000000"/>
                <w:lang w:eastAsia="en-GB"/>
              </w:rPr>
              <w:t>No NC</w:t>
            </w:r>
          </w:p>
        </w:tc>
        <w:tc>
          <w:tcPr>
            <w:tcW w:w="727" w:type="dxa"/>
            <w:tcBorders>
              <w:top w:val="nil"/>
              <w:left w:val="nil"/>
              <w:bottom w:val="single" w:sz="4" w:space="0" w:color="auto"/>
              <w:right w:val="nil"/>
            </w:tcBorders>
            <w:noWrap/>
          </w:tcPr>
          <w:p w:rsidR="004631AE" w:rsidRPr="003C6546" w:rsidRDefault="002414A8" w:rsidP="00F04F4C">
            <w:pPr>
              <w:keepNext/>
              <w:jc w:val="center"/>
              <w:rPr>
                <w:rFonts w:cs="Arial"/>
                <w:b/>
                <w:bCs/>
                <w:color w:val="000000"/>
                <w:lang w:eastAsia="en-GB"/>
              </w:rPr>
            </w:pPr>
            <w:proofErr w:type="spellStart"/>
            <w:r w:rsidRPr="002414A8">
              <w:rPr>
                <w:rFonts w:cs="Arial"/>
                <w:b/>
                <w:bCs/>
                <w:color w:val="000000"/>
                <w:lang w:eastAsia="en-GB"/>
              </w:rPr>
              <w:t>OptA</w:t>
            </w:r>
            <w:proofErr w:type="spellEnd"/>
          </w:p>
        </w:tc>
        <w:tc>
          <w:tcPr>
            <w:tcW w:w="727" w:type="dxa"/>
            <w:tcBorders>
              <w:top w:val="nil"/>
              <w:left w:val="nil"/>
              <w:bottom w:val="single" w:sz="4" w:space="0" w:color="auto"/>
              <w:right w:val="nil"/>
            </w:tcBorders>
            <w:noWrap/>
          </w:tcPr>
          <w:p w:rsidR="004631AE" w:rsidRPr="003C6546" w:rsidRDefault="002414A8" w:rsidP="00F04F4C">
            <w:pPr>
              <w:keepNext/>
              <w:jc w:val="center"/>
              <w:rPr>
                <w:rFonts w:cs="Arial"/>
                <w:b/>
                <w:bCs/>
                <w:color w:val="000000"/>
                <w:lang w:eastAsia="en-GB"/>
              </w:rPr>
            </w:pPr>
            <w:proofErr w:type="spellStart"/>
            <w:r w:rsidRPr="002414A8">
              <w:rPr>
                <w:rFonts w:cs="Arial"/>
                <w:b/>
                <w:bCs/>
                <w:color w:val="000000"/>
                <w:lang w:eastAsia="en-GB"/>
              </w:rPr>
              <w:t>OptB</w:t>
            </w:r>
            <w:proofErr w:type="spellEnd"/>
          </w:p>
        </w:tc>
        <w:tc>
          <w:tcPr>
            <w:tcW w:w="727" w:type="dxa"/>
            <w:tcBorders>
              <w:top w:val="nil"/>
              <w:left w:val="nil"/>
              <w:bottom w:val="single" w:sz="4" w:space="0" w:color="auto"/>
              <w:right w:val="nil"/>
            </w:tcBorders>
            <w:noWrap/>
          </w:tcPr>
          <w:p w:rsidR="004631AE" w:rsidRPr="003C6546" w:rsidRDefault="002414A8" w:rsidP="00F04F4C">
            <w:pPr>
              <w:keepNext/>
              <w:jc w:val="center"/>
              <w:rPr>
                <w:rFonts w:cs="Arial"/>
                <w:b/>
                <w:bCs/>
                <w:color w:val="000000"/>
                <w:lang w:eastAsia="en-GB"/>
              </w:rPr>
            </w:pPr>
            <w:proofErr w:type="spellStart"/>
            <w:r w:rsidRPr="002414A8">
              <w:rPr>
                <w:rFonts w:cs="Arial"/>
                <w:b/>
                <w:bCs/>
                <w:color w:val="000000"/>
                <w:lang w:eastAsia="en-GB"/>
              </w:rPr>
              <w:t>OptC</w:t>
            </w:r>
            <w:proofErr w:type="spellEnd"/>
          </w:p>
        </w:tc>
      </w:tr>
      <w:tr w:rsidR="003C6546" w:rsidRPr="003C6546" w:rsidTr="00F55E63">
        <w:trPr>
          <w:gridBefore w:val="1"/>
          <w:gridAfter w:val="1"/>
          <w:wBefore w:w="51" w:type="dxa"/>
          <w:wAfter w:w="26" w:type="dxa"/>
          <w:trHeight w:val="255"/>
        </w:trPr>
        <w:tc>
          <w:tcPr>
            <w:tcW w:w="691" w:type="dxa"/>
            <w:vMerge w:val="restart"/>
            <w:tcBorders>
              <w:top w:val="nil"/>
              <w:left w:val="nil"/>
              <w:bottom w:val="single" w:sz="4" w:space="0" w:color="000000"/>
              <w:right w:val="single" w:sz="4" w:space="0" w:color="auto"/>
            </w:tcBorders>
            <w:textDirection w:val="btLr"/>
            <w:vAlign w:val="center"/>
          </w:tcPr>
          <w:p w:rsidR="004631AE" w:rsidRPr="003C6546" w:rsidRDefault="002414A8" w:rsidP="00F04F4C">
            <w:pPr>
              <w:keepNext/>
              <w:jc w:val="center"/>
              <w:rPr>
                <w:rFonts w:cs="Arial"/>
                <w:lang w:eastAsia="en-GB"/>
              </w:rPr>
            </w:pPr>
            <w:r w:rsidRPr="002414A8">
              <w:rPr>
                <w:rFonts w:cs="Arial"/>
                <w:lang w:eastAsia="en-GB"/>
              </w:rPr>
              <w:t>Northbound Thames Screenline</w:t>
            </w:r>
          </w:p>
        </w:tc>
        <w:tc>
          <w:tcPr>
            <w:tcW w:w="1980" w:type="dxa"/>
            <w:tcBorders>
              <w:top w:val="single" w:sz="4" w:space="0" w:color="auto"/>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Blackwall Tunnel</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0.8%</w:t>
            </w:r>
          </w:p>
        </w:tc>
        <w:tc>
          <w:tcPr>
            <w:tcW w:w="72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0.8%</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0.8%</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color w:val="000000"/>
              </w:rPr>
            </w:pPr>
            <w:r w:rsidRPr="002414A8">
              <w:rPr>
                <w:rFonts w:cs="Arial"/>
                <w:color w:val="000000"/>
              </w:rPr>
              <w:t>0.8%</w:t>
            </w:r>
          </w:p>
        </w:tc>
        <w:tc>
          <w:tcPr>
            <w:tcW w:w="900" w:type="dxa"/>
            <w:tcBorders>
              <w:top w:val="nil"/>
              <w:left w:val="single" w:sz="4" w:space="0" w:color="auto"/>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-18.7%</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-20.3%</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-20.0%</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-20.7%</w:t>
            </w:r>
          </w:p>
        </w:tc>
      </w:tr>
      <w:tr w:rsidR="003C6546" w:rsidRPr="003C6546" w:rsidTr="00F55E63">
        <w:trPr>
          <w:gridBefore w:val="1"/>
          <w:gridAfter w:val="1"/>
          <w:wBefore w:w="51" w:type="dxa"/>
          <w:wAfter w:w="26" w:type="dxa"/>
          <w:trHeight w:val="255"/>
        </w:trPr>
        <w:tc>
          <w:tcPr>
            <w:tcW w:w="691" w:type="dxa"/>
            <w:vMerge/>
            <w:tcBorders>
              <w:top w:val="nil"/>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Silvertown Crossing</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single" w:sz="4" w:space="0" w:color="auto"/>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single" w:sz="4" w:space="0" w:color="auto"/>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r>
      <w:tr w:rsidR="003C6546" w:rsidRPr="003C6546" w:rsidTr="00F55E63">
        <w:trPr>
          <w:gridBefore w:val="1"/>
          <w:gridAfter w:val="1"/>
          <w:wBefore w:w="51" w:type="dxa"/>
          <w:wAfter w:w="26" w:type="dxa"/>
          <w:trHeight w:val="255"/>
        </w:trPr>
        <w:tc>
          <w:tcPr>
            <w:tcW w:w="691" w:type="dxa"/>
            <w:vMerge/>
            <w:tcBorders>
              <w:top w:val="nil"/>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Galleon's Reach</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single" w:sz="4" w:space="0" w:color="auto"/>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single" w:sz="4" w:space="0" w:color="auto"/>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r>
      <w:tr w:rsidR="003C6546" w:rsidRPr="003C6546" w:rsidTr="00F55E63">
        <w:trPr>
          <w:gridBefore w:val="1"/>
          <w:gridAfter w:val="1"/>
          <w:wBefore w:w="51" w:type="dxa"/>
          <w:wAfter w:w="26" w:type="dxa"/>
          <w:trHeight w:val="255"/>
        </w:trPr>
        <w:tc>
          <w:tcPr>
            <w:tcW w:w="691" w:type="dxa"/>
            <w:vMerge/>
            <w:tcBorders>
              <w:top w:val="nil"/>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Dartford-Thurrock Crossing</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1.1%</w:t>
            </w:r>
          </w:p>
        </w:tc>
        <w:tc>
          <w:tcPr>
            <w:tcW w:w="720"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-1.5%</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0.8%</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color w:val="FF0000"/>
              </w:rPr>
            </w:pPr>
            <w:r w:rsidRPr="002414A8">
              <w:rPr>
                <w:rFonts w:cs="Arial"/>
                <w:color w:val="FF0000"/>
              </w:rPr>
              <w:t>-0.3%</w:t>
            </w:r>
          </w:p>
        </w:tc>
        <w:tc>
          <w:tcPr>
            <w:tcW w:w="900" w:type="dxa"/>
            <w:tcBorders>
              <w:top w:val="nil"/>
              <w:left w:val="single" w:sz="4" w:space="0" w:color="auto"/>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-1.0%</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1.2%</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-0.8%</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-0.6%</w:t>
            </w:r>
          </w:p>
        </w:tc>
      </w:tr>
      <w:tr w:rsidR="003C6546" w:rsidRPr="003C6546" w:rsidTr="00F55E63">
        <w:trPr>
          <w:gridBefore w:val="1"/>
          <w:gridAfter w:val="1"/>
          <w:wBefore w:w="51" w:type="dxa"/>
          <w:wAfter w:w="26" w:type="dxa"/>
          <w:trHeight w:val="255"/>
        </w:trPr>
        <w:tc>
          <w:tcPr>
            <w:tcW w:w="691" w:type="dxa"/>
            <w:vMerge/>
            <w:tcBorders>
              <w:top w:val="nil"/>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Option B/C</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-3.0%</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color w:val="FF0000"/>
              </w:rPr>
            </w:pPr>
            <w:r w:rsidRPr="002414A8">
              <w:rPr>
                <w:rFonts w:cs="Arial"/>
                <w:color w:val="FF0000"/>
              </w:rPr>
              <w:t>-1.4%</w:t>
            </w:r>
          </w:p>
        </w:tc>
        <w:tc>
          <w:tcPr>
            <w:tcW w:w="900" w:type="dxa"/>
            <w:tcBorders>
              <w:top w:val="nil"/>
              <w:left w:val="single" w:sz="4" w:space="0" w:color="auto"/>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-4.7%</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-1.6%</w:t>
            </w:r>
          </w:p>
        </w:tc>
      </w:tr>
      <w:tr w:rsidR="003C6546" w:rsidRPr="003C6546" w:rsidTr="00F55E63">
        <w:trPr>
          <w:gridBefore w:val="1"/>
          <w:gridAfter w:val="1"/>
          <w:wBefore w:w="51" w:type="dxa"/>
          <w:wAfter w:w="26" w:type="dxa"/>
          <w:trHeight w:val="255"/>
        </w:trPr>
        <w:tc>
          <w:tcPr>
            <w:tcW w:w="691" w:type="dxa"/>
            <w:vMerge/>
            <w:tcBorders>
              <w:top w:val="nil"/>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single" w:sz="4" w:space="0" w:color="auto"/>
              <w:right w:val="single" w:sz="4" w:space="0" w:color="auto"/>
            </w:tcBorders>
            <w:noWrap/>
            <w:vAlign w:val="bottom"/>
          </w:tcPr>
          <w:p w:rsidR="004631AE" w:rsidRPr="003C6546" w:rsidRDefault="002414A8" w:rsidP="00F04F4C">
            <w:pPr>
              <w:keepNext/>
              <w:rPr>
                <w:rFonts w:cs="Arial"/>
                <w:b/>
                <w:bCs/>
                <w:iCs/>
                <w:lang w:eastAsia="en-GB"/>
              </w:rPr>
            </w:pPr>
            <w:r w:rsidRPr="002414A8">
              <w:rPr>
                <w:rFonts w:cs="Arial"/>
                <w:b/>
                <w:bCs/>
                <w:iCs/>
                <w:lang w:eastAsia="en-GB"/>
              </w:rPr>
              <w:t>Total</w:t>
            </w:r>
          </w:p>
        </w:tc>
        <w:tc>
          <w:tcPr>
            <w:tcW w:w="900" w:type="dxa"/>
            <w:tcBorders>
              <w:top w:val="nil"/>
              <w:left w:val="nil"/>
              <w:bottom w:val="nil"/>
              <w:right w:val="nil"/>
            </w:tcBorders>
            <w:noWrap/>
            <w:vAlign w:val="bottom"/>
          </w:tcPr>
          <w:p w:rsidR="004631AE" w:rsidRPr="003C6546" w:rsidRDefault="002414A8" w:rsidP="003C6546">
            <w:pPr>
              <w:jc w:val="right"/>
              <w:rPr>
                <w:rFonts w:cs="Arial"/>
                <w:b/>
                <w:bCs/>
                <w:color w:val="000000"/>
              </w:rPr>
            </w:pPr>
            <w:r w:rsidRPr="002414A8">
              <w:rPr>
                <w:rFonts w:cs="Arial"/>
                <w:b/>
                <w:bCs/>
                <w:color w:val="000000"/>
              </w:rPr>
              <w:t>1.0%</w:t>
            </w:r>
          </w:p>
        </w:tc>
        <w:tc>
          <w:tcPr>
            <w:tcW w:w="720" w:type="dxa"/>
            <w:tcBorders>
              <w:top w:val="nil"/>
              <w:left w:val="nil"/>
              <w:bottom w:val="nil"/>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-0.8%</w:t>
            </w:r>
          </w:p>
        </w:tc>
        <w:tc>
          <w:tcPr>
            <w:tcW w:w="900" w:type="dxa"/>
            <w:tcBorders>
              <w:top w:val="nil"/>
              <w:left w:val="nil"/>
              <w:bottom w:val="nil"/>
              <w:right w:val="nil"/>
            </w:tcBorders>
            <w:noWrap/>
            <w:vAlign w:val="bottom"/>
          </w:tcPr>
          <w:p w:rsidR="004631AE" w:rsidRPr="003C6546" w:rsidRDefault="002414A8" w:rsidP="003C6546">
            <w:pPr>
              <w:jc w:val="right"/>
              <w:rPr>
                <w:rFonts w:cs="Arial"/>
                <w:b/>
                <w:bCs/>
                <w:color w:val="000000"/>
              </w:rPr>
            </w:pPr>
            <w:r w:rsidRPr="002414A8">
              <w:rPr>
                <w:rFonts w:cs="Arial"/>
                <w:b/>
                <w:bCs/>
                <w:color w:val="000000"/>
              </w:rPr>
              <w:t>0.0%</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b/>
                <w:bCs/>
                <w:color w:val="FF0000"/>
              </w:rPr>
            </w:pPr>
            <w:r w:rsidRPr="002414A8">
              <w:rPr>
                <w:rFonts w:cs="Arial"/>
                <w:b/>
                <w:bCs/>
                <w:color w:val="FF0000"/>
              </w:rPr>
              <w:t>-0.2%</w:t>
            </w:r>
          </w:p>
        </w:tc>
        <w:tc>
          <w:tcPr>
            <w:tcW w:w="900" w:type="dxa"/>
            <w:tcBorders>
              <w:top w:val="nil"/>
              <w:left w:val="single" w:sz="4" w:space="0" w:color="auto"/>
              <w:bottom w:val="nil"/>
              <w:right w:val="nil"/>
            </w:tcBorders>
            <w:noWrap/>
            <w:vAlign w:val="bottom"/>
          </w:tcPr>
          <w:p w:rsidR="004631AE" w:rsidRPr="003C6546" w:rsidRDefault="002414A8" w:rsidP="003C6546">
            <w:pPr>
              <w:jc w:val="right"/>
              <w:rPr>
                <w:rFonts w:cs="Arial"/>
                <w:b/>
                <w:bCs/>
                <w:color w:val="000000"/>
              </w:rPr>
            </w:pPr>
            <w:r w:rsidRPr="002414A8">
              <w:rPr>
                <w:rFonts w:cs="Arial"/>
                <w:b/>
                <w:bCs/>
                <w:color w:val="000000"/>
              </w:rPr>
              <w:t>0.4%</w:t>
            </w:r>
          </w:p>
        </w:tc>
        <w:tc>
          <w:tcPr>
            <w:tcW w:w="727" w:type="dxa"/>
            <w:tcBorders>
              <w:top w:val="nil"/>
              <w:left w:val="nil"/>
              <w:bottom w:val="nil"/>
              <w:right w:val="nil"/>
            </w:tcBorders>
            <w:noWrap/>
            <w:vAlign w:val="bottom"/>
          </w:tcPr>
          <w:p w:rsidR="004631AE" w:rsidRPr="003C6546" w:rsidRDefault="002414A8" w:rsidP="003C6546">
            <w:pPr>
              <w:jc w:val="right"/>
              <w:rPr>
                <w:rFonts w:cs="Arial"/>
                <w:b/>
                <w:bCs/>
                <w:color w:val="000000"/>
              </w:rPr>
            </w:pPr>
            <w:r w:rsidRPr="002414A8">
              <w:rPr>
                <w:rFonts w:cs="Arial"/>
                <w:b/>
                <w:bCs/>
                <w:color w:val="000000"/>
              </w:rPr>
              <w:t>1.0%</w:t>
            </w:r>
          </w:p>
        </w:tc>
        <w:tc>
          <w:tcPr>
            <w:tcW w:w="727" w:type="dxa"/>
            <w:tcBorders>
              <w:top w:val="nil"/>
              <w:left w:val="nil"/>
              <w:bottom w:val="nil"/>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-1.3%</w:t>
            </w:r>
          </w:p>
        </w:tc>
        <w:tc>
          <w:tcPr>
            <w:tcW w:w="727" w:type="dxa"/>
            <w:tcBorders>
              <w:top w:val="nil"/>
              <w:left w:val="nil"/>
              <w:bottom w:val="nil"/>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-0.7%</w:t>
            </w:r>
          </w:p>
        </w:tc>
      </w:tr>
      <w:tr w:rsidR="003C6546" w:rsidRPr="003C6546" w:rsidTr="00F55E63">
        <w:trPr>
          <w:gridBefore w:val="1"/>
          <w:gridAfter w:val="1"/>
          <w:wBefore w:w="51" w:type="dxa"/>
          <w:wAfter w:w="26" w:type="dxa"/>
          <w:trHeight w:val="255"/>
        </w:trPr>
        <w:tc>
          <w:tcPr>
            <w:tcW w:w="691" w:type="dxa"/>
            <w:tcBorders>
              <w:top w:val="nil"/>
              <w:left w:val="nil"/>
              <w:bottom w:val="nil"/>
              <w:right w:val="nil"/>
            </w:tcBorders>
            <w:noWrap/>
            <w:vAlign w:val="bottom"/>
          </w:tcPr>
          <w:p w:rsidR="004631AE" w:rsidRPr="003C6546" w:rsidRDefault="004631AE" w:rsidP="00F04F4C">
            <w:pPr>
              <w:keepNext/>
              <w:rPr>
                <w:rFonts w:cs="Arial"/>
                <w:color w:val="000000"/>
                <w:lang w:eastAsia="en-GB"/>
              </w:rPr>
            </w:pPr>
          </w:p>
        </w:tc>
        <w:tc>
          <w:tcPr>
            <w:tcW w:w="1980" w:type="dxa"/>
            <w:tcBorders>
              <w:top w:val="nil"/>
              <w:left w:val="nil"/>
              <w:bottom w:val="nil"/>
              <w:right w:val="nil"/>
            </w:tcBorders>
            <w:noWrap/>
            <w:vAlign w:val="bottom"/>
          </w:tcPr>
          <w:p w:rsidR="004631AE" w:rsidRPr="003C6546" w:rsidRDefault="004631AE" w:rsidP="00F04F4C">
            <w:pPr>
              <w:keepNext/>
              <w:rPr>
                <w:rFonts w:cs="Arial"/>
                <w:color w:val="000000"/>
                <w:lang w:eastAsia="en-GB"/>
              </w:rPr>
            </w:pPr>
          </w:p>
        </w:tc>
        <w:tc>
          <w:tcPr>
            <w:tcW w:w="900" w:type="dxa"/>
            <w:tcBorders>
              <w:top w:val="single" w:sz="4" w:space="0" w:color="auto"/>
              <w:left w:val="nil"/>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c>
          <w:tcPr>
            <w:tcW w:w="720" w:type="dxa"/>
            <w:tcBorders>
              <w:top w:val="single" w:sz="4" w:space="0" w:color="auto"/>
              <w:left w:val="nil"/>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c>
          <w:tcPr>
            <w:tcW w:w="900" w:type="dxa"/>
            <w:tcBorders>
              <w:top w:val="single" w:sz="4" w:space="0" w:color="auto"/>
              <w:left w:val="nil"/>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c>
          <w:tcPr>
            <w:tcW w:w="720" w:type="dxa"/>
            <w:tcBorders>
              <w:top w:val="single" w:sz="4" w:space="0" w:color="auto"/>
              <w:left w:val="nil"/>
              <w:bottom w:val="single" w:sz="4" w:space="0" w:color="auto"/>
              <w:right w:val="single" w:sz="4" w:space="0" w:color="auto"/>
            </w:tcBorders>
            <w:noWrap/>
            <w:vAlign w:val="bottom"/>
          </w:tcPr>
          <w:p w:rsidR="001C3F67" w:rsidRDefault="002414A8">
            <w:pPr>
              <w:jc w:val="right"/>
              <w:rPr>
                <w:rFonts w:cs="Arial"/>
                <w:color w:val="000000"/>
              </w:rPr>
            </w:pPr>
            <w:r w:rsidRPr="002414A8">
              <w:rPr>
                <w:rFonts w:cs="Arial"/>
                <w:color w:val="000000"/>
              </w:rPr>
              <w:t> </w:t>
            </w:r>
          </w:p>
        </w:tc>
        <w:tc>
          <w:tcPr>
            <w:tcW w:w="900" w:type="dxa"/>
            <w:tcBorders>
              <w:top w:val="single" w:sz="4" w:space="0" w:color="auto"/>
              <w:left w:val="single" w:sz="4" w:space="0" w:color="auto"/>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c>
          <w:tcPr>
            <w:tcW w:w="727" w:type="dxa"/>
            <w:tcBorders>
              <w:top w:val="single" w:sz="4" w:space="0" w:color="auto"/>
              <w:left w:val="nil"/>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c>
          <w:tcPr>
            <w:tcW w:w="727" w:type="dxa"/>
            <w:tcBorders>
              <w:top w:val="single" w:sz="4" w:space="0" w:color="auto"/>
              <w:left w:val="nil"/>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c>
          <w:tcPr>
            <w:tcW w:w="727" w:type="dxa"/>
            <w:tcBorders>
              <w:top w:val="single" w:sz="4" w:space="0" w:color="auto"/>
              <w:left w:val="nil"/>
              <w:bottom w:val="single" w:sz="4" w:space="0" w:color="auto"/>
              <w:right w:val="nil"/>
            </w:tcBorders>
            <w:noWrap/>
            <w:vAlign w:val="bottom"/>
          </w:tcPr>
          <w:p w:rsidR="001C3F67" w:rsidRDefault="002414A8">
            <w:pPr>
              <w:jc w:val="right"/>
              <w:rPr>
                <w:rFonts w:cs="Arial"/>
                <w:color w:val="000000"/>
              </w:rPr>
            </w:pPr>
            <w:r w:rsidRPr="002414A8">
              <w:rPr>
                <w:rFonts w:cs="Arial"/>
                <w:color w:val="000000"/>
              </w:rPr>
              <w:t> </w:t>
            </w:r>
          </w:p>
        </w:tc>
      </w:tr>
      <w:tr w:rsidR="003C6546" w:rsidRPr="003C6546" w:rsidTr="00F55E63">
        <w:trPr>
          <w:gridBefore w:val="1"/>
          <w:gridAfter w:val="1"/>
          <w:wBefore w:w="51" w:type="dxa"/>
          <w:wAfter w:w="26" w:type="dxa"/>
          <w:trHeight w:val="255"/>
        </w:trPr>
        <w:tc>
          <w:tcPr>
            <w:tcW w:w="691" w:type="dxa"/>
            <w:vMerge w:val="restart"/>
            <w:tcBorders>
              <w:top w:val="single" w:sz="4" w:space="0" w:color="auto"/>
              <w:left w:val="nil"/>
              <w:bottom w:val="single" w:sz="4" w:space="0" w:color="000000"/>
              <w:right w:val="single" w:sz="4" w:space="0" w:color="auto"/>
            </w:tcBorders>
            <w:textDirection w:val="btLr"/>
            <w:vAlign w:val="center"/>
          </w:tcPr>
          <w:p w:rsidR="004631AE" w:rsidRPr="003C6546" w:rsidRDefault="002414A8" w:rsidP="00F04F4C">
            <w:pPr>
              <w:keepNext/>
              <w:jc w:val="center"/>
              <w:rPr>
                <w:rFonts w:cs="Arial"/>
                <w:lang w:eastAsia="en-GB"/>
              </w:rPr>
            </w:pPr>
            <w:r w:rsidRPr="002414A8">
              <w:rPr>
                <w:rFonts w:cs="Arial"/>
                <w:lang w:eastAsia="en-GB"/>
              </w:rPr>
              <w:t>Southbound Thames Screenline</w:t>
            </w:r>
          </w:p>
        </w:tc>
        <w:tc>
          <w:tcPr>
            <w:tcW w:w="1980" w:type="dxa"/>
            <w:tcBorders>
              <w:top w:val="single" w:sz="4" w:space="0" w:color="auto"/>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Blackwall Tunnel</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0.5%</w:t>
            </w:r>
          </w:p>
        </w:tc>
        <w:tc>
          <w:tcPr>
            <w:tcW w:w="72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0.6%</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0.5%</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color w:val="000000"/>
              </w:rPr>
            </w:pPr>
            <w:r w:rsidRPr="002414A8">
              <w:rPr>
                <w:rFonts w:cs="Arial"/>
                <w:color w:val="000000"/>
              </w:rPr>
              <w:t>0.6%</w:t>
            </w:r>
          </w:p>
        </w:tc>
        <w:tc>
          <w:tcPr>
            <w:tcW w:w="900" w:type="dxa"/>
            <w:tcBorders>
              <w:top w:val="nil"/>
              <w:left w:val="single" w:sz="4" w:space="0" w:color="auto"/>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-30.0%</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-30.7%</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-31.2%</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-31.5%</w:t>
            </w:r>
          </w:p>
        </w:tc>
      </w:tr>
      <w:tr w:rsidR="003C6546" w:rsidRPr="003C6546" w:rsidTr="00F55E63">
        <w:trPr>
          <w:gridBefore w:val="1"/>
          <w:gridAfter w:val="1"/>
          <w:wBefore w:w="51" w:type="dxa"/>
          <w:wAfter w:w="26" w:type="dxa"/>
          <w:trHeight w:val="255"/>
        </w:trPr>
        <w:tc>
          <w:tcPr>
            <w:tcW w:w="691" w:type="dxa"/>
            <w:vMerge/>
            <w:tcBorders>
              <w:top w:val="single" w:sz="4" w:space="0" w:color="auto"/>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Silvertown Crossing</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single" w:sz="4" w:space="0" w:color="auto"/>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single" w:sz="4" w:space="0" w:color="auto"/>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r>
      <w:tr w:rsidR="003C6546" w:rsidRPr="003C6546" w:rsidTr="00F55E63">
        <w:trPr>
          <w:gridBefore w:val="1"/>
          <w:gridAfter w:val="1"/>
          <w:wBefore w:w="51" w:type="dxa"/>
          <w:wAfter w:w="26" w:type="dxa"/>
          <w:trHeight w:val="255"/>
        </w:trPr>
        <w:tc>
          <w:tcPr>
            <w:tcW w:w="691" w:type="dxa"/>
            <w:vMerge/>
            <w:tcBorders>
              <w:top w:val="single" w:sz="4" w:space="0" w:color="auto"/>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Galleon's Reach</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single" w:sz="4" w:space="0" w:color="auto"/>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single" w:sz="4" w:space="0" w:color="auto"/>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r>
      <w:tr w:rsidR="003C6546" w:rsidRPr="003C6546" w:rsidTr="00F55E63">
        <w:trPr>
          <w:gridBefore w:val="1"/>
          <w:gridAfter w:val="1"/>
          <w:wBefore w:w="51" w:type="dxa"/>
          <w:wAfter w:w="26" w:type="dxa"/>
          <w:trHeight w:val="255"/>
        </w:trPr>
        <w:tc>
          <w:tcPr>
            <w:tcW w:w="691" w:type="dxa"/>
            <w:vMerge/>
            <w:tcBorders>
              <w:top w:val="single" w:sz="4" w:space="0" w:color="auto"/>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Dartford-Thurrock Crossing</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-0.5%</w:t>
            </w:r>
          </w:p>
        </w:tc>
        <w:tc>
          <w:tcPr>
            <w:tcW w:w="720"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-1.7%</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-1.1%</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color w:val="FF0000"/>
              </w:rPr>
            </w:pPr>
            <w:r w:rsidRPr="002414A8">
              <w:rPr>
                <w:rFonts w:cs="Arial"/>
                <w:color w:val="FF0000"/>
              </w:rPr>
              <w:t>-2.0%</w:t>
            </w:r>
          </w:p>
        </w:tc>
        <w:tc>
          <w:tcPr>
            <w:tcW w:w="900" w:type="dxa"/>
            <w:tcBorders>
              <w:top w:val="nil"/>
              <w:left w:val="single" w:sz="4" w:space="0" w:color="auto"/>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-0.3%</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1.0%</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-0.5%</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1.1%</w:t>
            </w:r>
          </w:p>
        </w:tc>
      </w:tr>
      <w:tr w:rsidR="003C6546" w:rsidRPr="003C6546" w:rsidTr="00F55E63">
        <w:trPr>
          <w:gridBefore w:val="1"/>
          <w:gridAfter w:val="1"/>
          <w:wBefore w:w="51" w:type="dxa"/>
          <w:wAfter w:w="26" w:type="dxa"/>
          <w:trHeight w:val="255"/>
        </w:trPr>
        <w:tc>
          <w:tcPr>
            <w:tcW w:w="691" w:type="dxa"/>
            <w:vMerge/>
            <w:tcBorders>
              <w:top w:val="single" w:sz="4" w:space="0" w:color="auto"/>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nil"/>
              <w:right w:val="single" w:sz="4" w:space="0" w:color="auto"/>
            </w:tcBorders>
            <w:noWrap/>
            <w:vAlign w:val="bottom"/>
          </w:tcPr>
          <w:p w:rsidR="004631AE" w:rsidRPr="003C6546" w:rsidRDefault="002414A8" w:rsidP="00F04F4C">
            <w:pPr>
              <w:keepNext/>
              <w:rPr>
                <w:rFonts w:cs="Arial"/>
                <w:lang w:eastAsia="en-GB"/>
              </w:rPr>
            </w:pPr>
            <w:r w:rsidRPr="002414A8">
              <w:rPr>
                <w:rFonts w:cs="Arial"/>
                <w:lang w:eastAsia="en-GB"/>
              </w:rPr>
              <w:t>Option B/C</w:t>
            </w:r>
          </w:p>
        </w:tc>
        <w:tc>
          <w:tcPr>
            <w:tcW w:w="90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0"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900" w:type="dxa"/>
            <w:tcBorders>
              <w:top w:val="nil"/>
              <w:left w:val="nil"/>
              <w:bottom w:val="nil"/>
              <w:right w:val="nil"/>
            </w:tcBorders>
            <w:noWrap/>
            <w:vAlign w:val="bottom"/>
          </w:tcPr>
          <w:p w:rsidR="004631AE" w:rsidRPr="003C6546" w:rsidRDefault="002414A8" w:rsidP="003C6546">
            <w:pPr>
              <w:jc w:val="right"/>
              <w:rPr>
                <w:rFonts w:cs="Arial"/>
                <w:color w:val="FF0000"/>
              </w:rPr>
            </w:pPr>
            <w:r w:rsidRPr="002414A8">
              <w:rPr>
                <w:rFonts w:cs="Arial"/>
                <w:color w:val="FF0000"/>
              </w:rPr>
              <w:t>-2.9%</w:t>
            </w:r>
          </w:p>
        </w:tc>
        <w:tc>
          <w:tcPr>
            <w:tcW w:w="720" w:type="dxa"/>
            <w:tcBorders>
              <w:top w:val="nil"/>
              <w:left w:val="nil"/>
              <w:bottom w:val="nil"/>
              <w:right w:val="single" w:sz="4" w:space="0" w:color="auto"/>
            </w:tcBorders>
            <w:noWrap/>
            <w:vAlign w:val="bottom"/>
          </w:tcPr>
          <w:p w:rsidR="004631AE" w:rsidRPr="003C6546" w:rsidRDefault="002414A8" w:rsidP="003C6546">
            <w:pPr>
              <w:jc w:val="right"/>
              <w:rPr>
                <w:rFonts w:cs="Arial"/>
                <w:color w:val="FF0000"/>
              </w:rPr>
            </w:pPr>
            <w:r w:rsidRPr="002414A8">
              <w:rPr>
                <w:rFonts w:cs="Arial"/>
                <w:color w:val="FF0000"/>
              </w:rPr>
              <w:t>-1.8%</w:t>
            </w:r>
          </w:p>
        </w:tc>
        <w:tc>
          <w:tcPr>
            <w:tcW w:w="900" w:type="dxa"/>
            <w:tcBorders>
              <w:top w:val="nil"/>
              <w:left w:val="single" w:sz="4" w:space="0" w:color="auto"/>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1C3F67" w:rsidRDefault="002414A8">
            <w:pPr>
              <w:jc w:val="right"/>
              <w:rPr>
                <w:rFonts w:cs="Arial"/>
                <w:color w:val="000000"/>
              </w:rPr>
            </w:pPr>
            <w:r w:rsidRPr="002414A8">
              <w:rPr>
                <w:rFonts w:cs="Arial"/>
                <w:color w:val="000000"/>
              </w:rPr>
              <w:t>-</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2.5%</w:t>
            </w:r>
          </w:p>
        </w:tc>
        <w:tc>
          <w:tcPr>
            <w:tcW w:w="727" w:type="dxa"/>
            <w:tcBorders>
              <w:top w:val="nil"/>
              <w:left w:val="nil"/>
              <w:bottom w:val="nil"/>
              <w:right w:val="nil"/>
            </w:tcBorders>
            <w:noWrap/>
            <w:vAlign w:val="bottom"/>
          </w:tcPr>
          <w:p w:rsidR="004631AE" w:rsidRPr="003C6546" w:rsidRDefault="002414A8" w:rsidP="003C6546">
            <w:pPr>
              <w:jc w:val="right"/>
              <w:rPr>
                <w:rFonts w:cs="Arial"/>
                <w:color w:val="000000"/>
              </w:rPr>
            </w:pPr>
            <w:r w:rsidRPr="002414A8">
              <w:rPr>
                <w:rFonts w:cs="Arial"/>
                <w:color w:val="000000"/>
              </w:rPr>
              <w:t>0.4%</w:t>
            </w:r>
          </w:p>
        </w:tc>
      </w:tr>
      <w:tr w:rsidR="003C6546" w:rsidRPr="003C6546" w:rsidTr="00F55E63">
        <w:trPr>
          <w:gridBefore w:val="1"/>
          <w:gridAfter w:val="1"/>
          <w:wBefore w:w="51" w:type="dxa"/>
          <w:wAfter w:w="26" w:type="dxa"/>
          <w:trHeight w:val="255"/>
        </w:trPr>
        <w:tc>
          <w:tcPr>
            <w:tcW w:w="691" w:type="dxa"/>
            <w:vMerge/>
            <w:tcBorders>
              <w:top w:val="single" w:sz="4" w:space="0" w:color="auto"/>
              <w:left w:val="nil"/>
              <w:bottom w:val="single" w:sz="4" w:space="0" w:color="000000"/>
              <w:right w:val="single" w:sz="4" w:space="0" w:color="auto"/>
            </w:tcBorders>
            <w:vAlign w:val="center"/>
          </w:tcPr>
          <w:p w:rsidR="004631AE" w:rsidRPr="003C6546" w:rsidRDefault="004631AE" w:rsidP="00F04F4C">
            <w:pPr>
              <w:keepNext/>
              <w:rPr>
                <w:rFonts w:cs="Arial"/>
                <w:lang w:eastAsia="en-GB"/>
              </w:rPr>
            </w:pPr>
          </w:p>
        </w:tc>
        <w:tc>
          <w:tcPr>
            <w:tcW w:w="1980" w:type="dxa"/>
            <w:tcBorders>
              <w:top w:val="nil"/>
              <w:left w:val="nil"/>
              <w:bottom w:val="single" w:sz="4" w:space="0" w:color="auto"/>
              <w:right w:val="single" w:sz="4" w:space="0" w:color="auto"/>
            </w:tcBorders>
            <w:noWrap/>
            <w:vAlign w:val="bottom"/>
          </w:tcPr>
          <w:p w:rsidR="004631AE" w:rsidRPr="003C6546" w:rsidRDefault="002414A8" w:rsidP="00F04F4C">
            <w:pPr>
              <w:keepNext/>
              <w:rPr>
                <w:rFonts w:cs="Arial"/>
                <w:b/>
                <w:bCs/>
                <w:iCs/>
                <w:lang w:eastAsia="en-GB"/>
              </w:rPr>
            </w:pPr>
            <w:r w:rsidRPr="002414A8">
              <w:rPr>
                <w:rFonts w:cs="Arial"/>
                <w:b/>
                <w:bCs/>
                <w:iCs/>
                <w:lang w:eastAsia="en-GB"/>
              </w:rPr>
              <w:t>Total</w:t>
            </w:r>
          </w:p>
        </w:tc>
        <w:tc>
          <w:tcPr>
            <w:tcW w:w="900" w:type="dxa"/>
            <w:tcBorders>
              <w:top w:val="nil"/>
              <w:left w:val="nil"/>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-0.2%</w:t>
            </w:r>
          </w:p>
        </w:tc>
        <w:tc>
          <w:tcPr>
            <w:tcW w:w="720" w:type="dxa"/>
            <w:tcBorders>
              <w:top w:val="nil"/>
              <w:left w:val="nil"/>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-0.9%</w:t>
            </w:r>
          </w:p>
        </w:tc>
        <w:tc>
          <w:tcPr>
            <w:tcW w:w="900" w:type="dxa"/>
            <w:tcBorders>
              <w:top w:val="nil"/>
              <w:left w:val="nil"/>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-0.9%</w:t>
            </w:r>
          </w:p>
        </w:tc>
        <w:tc>
          <w:tcPr>
            <w:tcW w:w="720" w:type="dxa"/>
            <w:tcBorders>
              <w:top w:val="nil"/>
              <w:left w:val="nil"/>
              <w:bottom w:val="single" w:sz="4" w:space="0" w:color="auto"/>
              <w:right w:val="single" w:sz="4" w:space="0" w:color="auto"/>
            </w:tcBorders>
            <w:noWrap/>
            <w:vAlign w:val="bottom"/>
          </w:tcPr>
          <w:p w:rsidR="004631AE" w:rsidRPr="003C6546" w:rsidRDefault="002414A8" w:rsidP="003C6546">
            <w:pPr>
              <w:jc w:val="right"/>
              <w:rPr>
                <w:rFonts w:cs="Arial"/>
                <w:b/>
                <w:bCs/>
                <w:color w:val="FF0000"/>
              </w:rPr>
            </w:pPr>
            <w:r w:rsidRPr="002414A8">
              <w:rPr>
                <w:rFonts w:cs="Arial"/>
                <w:b/>
                <w:bCs/>
                <w:color w:val="FF0000"/>
              </w:rPr>
              <w:t>-1.2%</w:t>
            </w:r>
          </w:p>
        </w:tc>
        <w:tc>
          <w:tcPr>
            <w:tcW w:w="900" w:type="dxa"/>
            <w:tcBorders>
              <w:top w:val="nil"/>
              <w:left w:val="single" w:sz="4" w:space="0" w:color="auto"/>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-4.4%</w:t>
            </w:r>
          </w:p>
        </w:tc>
        <w:tc>
          <w:tcPr>
            <w:tcW w:w="727" w:type="dxa"/>
            <w:tcBorders>
              <w:top w:val="nil"/>
              <w:left w:val="nil"/>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-3.5%</w:t>
            </w:r>
          </w:p>
        </w:tc>
        <w:tc>
          <w:tcPr>
            <w:tcW w:w="727" w:type="dxa"/>
            <w:tcBorders>
              <w:top w:val="nil"/>
              <w:left w:val="nil"/>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-3.8%</w:t>
            </w:r>
          </w:p>
        </w:tc>
        <w:tc>
          <w:tcPr>
            <w:tcW w:w="727" w:type="dxa"/>
            <w:tcBorders>
              <w:top w:val="nil"/>
              <w:left w:val="nil"/>
              <w:bottom w:val="single" w:sz="4" w:space="0" w:color="auto"/>
              <w:right w:val="nil"/>
            </w:tcBorders>
            <w:noWrap/>
            <w:vAlign w:val="bottom"/>
          </w:tcPr>
          <w:p w:rsidR="004631AE" w:rsidRPr="003C6546" w:rsidRDefault="002414A8" w:rsidP="003C6546">
            <w:pPr>
              <w:jc w:val="right"/>
              <w:rPr>
                <w:rFonts w:cs="Arial"/>
                <w:b/>
                <w:bCs/>
                <w:color w:val="FF0000"/>
              </w:rPr>
            </w:pPr>
            <w:r w:rsidRPr="002414A8">
              <w:rPr>
                <w:rFonts w:cs="Arial"/>
                <w:b/>
                <w:bCs/>
                <w:color w:val="FF0000"/>
              </w:rPr>
              <w:t>-3.4%</w:t>
            </w:r>
          </w:p>
        </w:tc>
      </w:tr>
    </w:tbl>
    <w:p w:rsidR="004631AE" w:rsidRDefault="004631AE" w:rsidP="00C422BF">
      <w:pPr>
        <w:pStyle w:val="StylePara311ptNotItalic"/>
        <w:numPr>
          <w:ilvl w:val="0"/>
          <w:numId w:val="0"/>
        </w:numPr>
        <w:ind w:left="680"/>
      </w:pPr>
    </w:p>
    <w:p w:rsidR="005F5767" w:rsidRDefault="005F5767" w:rsidP="005F5767">
      <w:pPr>
        <w:pStyle w:val="Hdg2"/>
        <w:numPr>
          <w:ilvl w:val="1"/>
          <w:numId w:val="4"/>
        </w:numPr>
        <w:tabs>
          <w:tab w:val="left" w:pos="1276"/>
        </w:tabs>
      </w:pPr>
      <w:bookmarkStart w:id="206" w:name="_Toc341687961"/>
      <w:r>
        <w:lastRenderedPageBreak/>
        <w:t>Local Employment Growth</w:t>
      </w:r>
      <w:bookmarkEnd w:id="206"/>
    </w:p>
    <w:p w:rsidR="00707E5E" w:rsidRDefault="005F5767">
      <w:pPr>
        <w:pStyle w:val="StylePara311ptNotItalic"/>
        <w:numPr>
          <w:ilvl w:val="2"/>
          <w:numId w:val="4"/>
        </w:numPr>
        <w:tabs>
          <w:tab w:val="num" w:pos="709"/>
        </w:tabs>
        <w:ind w:left="680"/>
        <w:jc w:val="both"/>
      </w:pPr>
      <w:r>
        <w:t xml:space="preserve">The new </w:t>
      </w:r>
      <w:r w:rsidR="00D25398">
        <w:t>location</w:t>
      </w:r>
      <w:r>
        <w:t xml:space="preserve"> </w:t>
      </w:r>
      <w:r w:rsidR="007032EA">
        <w:t xml:space="preserve">options </w:t>
      </w:r>
      <w:r>
        <w:t>are expected</w:t>
      </w:r>
      <w:r w:rsidR="00D25398">
        <w:t>,</w:t>
      </w:r>
      <w:r w:rsidR="00ED6CD0">
        <w:t xml:space="preserve"> in practice</w:t>
      </w:r>
      <w:r w:rsidR="00D25398">
        <w:t>,</w:t>
      </w:r>
      <w:r>
        <w:t xml:space="preserve"> to generate </w:t>
      </w:r>
      <w:r w:rsidR="00ED6CD0">
        <w:t xml:space="preserve">some </w:t>
      </w:r>
      <w:r>
        <w:t xml:space="preserve">growth in the local areas surrounding them, in terms of both population and employment. </w:t>
      </w:r>
      <w:r w:rsidR="00ED6CD0">
        <w:t xml:space="preserve">This has not been explicitly accounted for in any </w:t>
      </w:r>
      <w:r w:rsidR="00D25398">
        <w:t xml:space="preserve">transport </w:t>
      </w:r>
      <w:r w:rsidR="00ED6CD0">
        <w:t>modelling, but the scale of the latter effect has been estimated using a land-use model (documented</w:t>
      </w:r>
      <w:r w:rsidR="00D25398">
        <w:t xml:space="preserve"> elsewhere in forthcoming</w:t>
      </w:r>
      <w:r w:rsidR="007032EA">
        <w:t xml:space="preserve"> the business case documentation)</w:t>
      </w:r>
      <w:r w:rsidR="00ED6CD0">
        <w:t xml:space="preserve">. </w:t>
      </w:r>
    </w:p>
    <w:p w:rsidR="00707E5E" w:rsidRDefault="00ED6CD0">
      <w:pPr>
        <w:pStyle w:val="StylePara311ptNotItalic"/>
        <w:numPr>
          <w:ilvl w:val="2"/>
          <w:numId w:val="4"/>
        </w:numPr>
        <w:tabs>
          <w:tab w:val="num" w:pos="709"/>
        </w:tabs>
        <w:ind w:left="680"/>
        <w:jc w:val="both"/>
      </w:pPr>
      <w:r>
        <w:t>This has been compared to the scale and location of employment growth modelled in the Optimistic scenario</w:t>
      </w:r>
      <w:r w:rsidR="007032EA">
        <w:t xml:space="preserve">, </w:t>
      </w:r>
      <w:r>
        <w:t>demonstrat</w:t>
      </w:r>
      <w:r w:rsidR="007032EA">
        <w:t>ing</w:t>
      </w:r>
      <w:r>
        <w:t xml:space="preserve"> that such growth is not likely to have a large impact on the performance of any of the </w:t>
      </w:r>
      <w:r w:rsidR="001D769A">
        <w:t>crossing options.</w:t>
      </w:r>
      <w:r w:rsidR="007032EA">
        <w:t xml:space="preserve"> A comparison of the </w:t>
      </w:r>
      <w:r w:rsidR="00D25398">
        <w:t xml:space="preserve">forecast induced employment </w:t>
      </w:r>
      <w:proofErr w:type="gramStart"/>
      <w:r w:rsidR="00D25398">
        <w:t>ch</w:t>
      </w:r>
      <w:r w:rsidR="00D25398" w:rsidRPr="00D25398">
        <w:t>anges using the land use model and the Optimistic scenario employment assumption</w:t>
      </w:r>
      <w:r w:rsidR="00D25398">
        <w:t>s</w:t>
      </w:r>
      <w:r w:rsidR="00D25398" w:rsidRPr="00D25398">
        <w:t xml:space="preserve"> is</w:t>
      </w:r>
      <w:proofErr w:type="gramEnd"/>
      <w:r w:rsidR="00D25398" w:rsidRPr="00D25398">
        <w:t xml:space="preserve"> provided in </w:t>
      </w:r>
      <w:fldSimple w:instr=" REF _Ref341107207 \h  \* MERGEFORMAT ">
        <w:r w:rsidR="001A4385" w:rsidRPr="001A4385">
          <w:rPr>
            <w:szCs w:val="20"/>
          </w:rPr>
          <w:t>Table 5.10</w:t>
        </w:r>
      </w:fldSimple>
      <w:r w:rsidR="00D25398" w:rsidRPr="00D25398">
        <w:t>.</w:t>
      </w:r>
    </w:p>
    <w:p w:rsidR="00707E5E" w:rsidRDefault="00AA0DA2">
      <w:pPr>
        <w:pStyle w:val="Caption"/>
        <w:keepNext/>
        <w:tabs>
          <w:tab w:val="num" w:pos="1724"/>
        </w:tabs>
        <w:spacing w:after="120"/>
        <w:ind w:left="680"/>
        <w:rPr>
          <w:b/>
          <w:szCs w:val="20"/>
        </w:rPr>
      </w:pPr>
      <w:bookmarkStart w:id="207" w:name="_Ref341107207"/>
      <w:bookmarkStart w:id="208" w:name="_Toc341688003"/>
      <w:proofErr w:type="gramStart"/>
      <w:r>
        <w:rPr>
          <w:b/>
          <w:sz w:val="20"/>
          <w:szCs w:val="20"/>
        </w:rPr>
        <w:t>Table 5</w:t>
      </w:r>
      <w:r w:rsidRPr="00AF53DC">
        <w:rPr>
          <w:b/>
          <w:sz w:val="20"/>
          <w:szCs w:val="20"/>
        </w:rPr>
        <w:t>.</w:t>
      </w:r>
      <w:proofErr w:type="gramEnd"/>
      <w:r w:rsidR="007C3B17">
        <w:rPr>
          <w:b/>
          <w:sz w:val="20"/>
          <w:szCs w:val="20"/>
        </w:rPr>
        <w:fldChar w:fldCharType="begin"/>
      </w:r>
      <w:r>
        <w:rPr>
          <w:b/>
          <w:sz w:val="20"/>
          <w:szCs w:val="20"/>
        </w:rPr>
        <w:instrText xml:space="preserve"> SEQ Table \* ARABIC </w:instrText>
      </w:r>
      <w:r w:rsidR="007C3B17">
        <w:rPr>
          <w:b/>
          <w:sz w:val="20"/>
          <w:szCs w:val="20"/>
        </w:rPr>
        <w:fldChar w:fldCharType="separate"/>
      </w:r>
      <w:r w:rsidR="001A4385">
        <w:rPr>
          <w:b/>
          <w:noProof/>
          <w:sz w:val="20"/>
          <w:szCs w:val="20"/>
        </w:rPr>
        <w:t>10</w:t>
      </w:r>
      <w:r w:rsidR="007C3B17">
        <w:rPr>
          <w:b/>
          <w:sz w:val="20"/>
          <w:szCs w:val="20"/>
        </w:rPr>
        <w:fldChar w:fldCharType="end"/>
      </w:r>
      <w:bookmarkEnd w:id="207"/>
      <w:r w:rsidRPr="00AF53DC">
        <w:rPr>
          <w:b/>
          <w:sz w:val="20"/>
          <w:szCs w:val="20"/>
        </w:rPr>
        <w:t xml:space="preserve">: </w:t>
      </w:r>
      <w:r>
        <w:rPr>
          <w:b/>
          <w:sz w:val="20"/>
          <w:szCs w:val="20"/>
        </w:rPr>
        <w:t xml:space="preserve">Forecast </w:t>
      </w:r>
      <w:r w:rsidR="007032EA">
        <w:rPr>
          <w:b/>
          <w:sz w:val="20"/>
          <w:szCs w:val="20"/>
        </w:rPr>
        <w:t xml:space="preserve">Land Use Model-Induced </w:t>
      </w:r>
      <w:r>
        <w:rPr>
          <w:b/>
          <w:sz w:val="20"/>
          <w:szCs w:val="20"/>
        </w:rPr>
        <w:t xml:space="preserve">Employment Changes </w:t>
      </w:r>
      <w:r w:rsidR="007032EA">
        <w:rPr>
          <w:b/>
          <w:sz w:val="20"/>
          <w:szCs w:val="20"/>
        </w:rPr>
        <w:t>vs.</w:t>
      </w:r>
      <w:r>
        <w:rPr>
          <w:b/>
          <w:sz w:val="20"/>
          <w:szCs w:val="20"/>
        </w:rPr>
        <w:t xml:space="preserve"> Optimistic Scenario</w:t>
      </w:r>
      <w:bookmarkEnd w:id="208"/>
    </w:p>
    <w:tbl>
      <w:tblPr>
        <w:tblW w:w="9855" w:type="dxa"/>
        <w:tblInd w:w="850" w:type="dxa"/>
        <w:tblLayout w:type="fixed"/>
        <w:tblLook w:val="04A0"/>
      </w:tblPr>
      <w:tblGrid>
        <w:gridCol w:w="2150"/>
        <w:gridCol w:w="1713"/>
        <w:gridCol w:w="2094"/>
        <w:gridCol w:w="960"/>
        <w:gridCol w:w="1018"/>
        <w:gridCol w:w="960"/>
        <w:gridCol w:w="960"/>
      </w:tblGrid>
      <w:tr w:rsidR="00511257" w:rsidRPr="007032EA" w:rsidTr="007032EA">
        <w:trPr>
          <w:trHeight w:val="300"/>
        </w:trPr>
        <w:tc>
          <w:tcPr>
            <w:tcW w:w="2150" w:type="dxa"/>
            <w:tcBorders>
              <w:top w:val="single" w:sz="4" w:space="0" w:color="auto"/>
              <w:left w:val="nil"/>
              <w:right w:val="single" w:sz="4" w:space="0" w:color="auto"/>
            </w:tcBorders>
            <w:shd w:val="clear" w:color="auto" w:fill="auto"/>
            <w:noWrap/>
            <w:vAlign w:val="bottom"/>
            <w:hideMark/>
          </w:tcPr>
          <w:p w:rsidR="00511257" w:rsidRPr="007032EA" w:rsidRDefault="00511257" w:rsidP="00AA0DA2">
            <w:pPr>
              <w:rPr>
                <w:rFonts w:cs="Arial"/>
                <w:color w:val="000000"/>
                <w:sz w:val="20"/>
                <w:szCs w:val="20"/>
                <w:lang w:eastAsia="en-GB"/>
              </w:rPr>
            </w:pPr>
            <w:r w:rsidRPr="007032EA">
              <w:rPr>
                <w:rFonts w:cs="Arial"/>
                <w:color w:val="000000"/>
                <w:sz w:val="20"/>
                <w:szCs w:val="20"/>
                <w:lang w:eastAsia="en-GB"/>
              </w:rPr>
              <w:t> </w:t>
            </w:r>
          </w:p>
        </w:tc>
        <w:tc>
          <w:tcPr>
            <w:tcW w:w="1713" w:type="dxa"/>
            <w:vMerge w:val="restart"/>
            <w:tcBorders>
              <w:top w:val="single" w:sz="4" w:space="0" w:color="auto"/>
              <w:left w:val="single" w:sz="4" w:space="0" w:color="auto"/>
              <w:right w:val="single" w:sz="4" w:space="0" w:color="auto"/>
            </w:tcBorders>
          </w:tcPr>
          <w:p w:rsidR="00511257" w:rsidRPr="007032EA" w:rsidRDefault="00511257" w:rsidP="00511257">
            <w:pPr>
              <w:jc w:val="center"/>
              <w:rPr>
                <w:rFonts w:cs="Arial"/>
                <w:b/>
                <w:bCs/>
                <w:color w:val="000000"/>
                <w:sz w:val="20"/>
                <w:szCs w:val="20"/>
                <w:lang w:eastAsia="en-GB"/>
              </w:rPr>
            </w:pPr>
            <w:r w:rsidRPr="007032EA">
              <w:rPr>
                <w:rFonts w:cs="Arial"/>
                <w:b/>
                <w:bCs/>
                <w:color w:val="000000"/>
                <w:sz w:val="20"/>
                <w:szCs w:val="20"/>
                <w:lang w:eastAsia="en-GB"/>
              </w:rPr>
              <w:t>Central Case Total Jobs</w:t>
            </w:r>
          </w:p>
        </w:tc>
        <w:tc>
          <w:tcPr>
            <w:tcW w:w="2094" w:type="dxa"/>
            <w:vMerge w:val="restart"/>
            <w:tcBorders>
              <w:top w:val="single" w:sz="4" w:space="0" w:color="auto"/>
              <w:left w:val="single" w:sz="4" w:space="0" w:color="auto"/>
              <w:right w:val="single" w:sz="4" w:space="0" w:color="auto"/>
            </w:tcBorders>
            <w:shd w:val="clear" w:color="auto" w:fill="auto"/>
            <w:noWrap/>
            <w:hideMark/>
          </w:tcPr>
          <w:p w:rsidR="00707E5E" w:rsidRPr="007032EA" w:rsidRDefault="00511257">
            <w:pPr>
              <w:jc w:val="center"/>
              <w:rPr>
                <w:rFonts w:cs="Arial"/>
                <w:bCs/>
                <w:color w:val="000000"/>
                <w:kern w:val="28"/>
                <w:sz w:val="20"/>
                <w:szCs w:val="20"/>
                <w:lang w:eastAsia="en-GB"/>
              </w:rPr>
            </w:pPr>
            <w:r w:rsidRPr="007032EA">
              <w:rPr>
                <w:rFonts w:cs="Arial"/>
                <w:b/>
                <w:bCs/>
                <w:color w:val="000000"/>
                <w:sz w:val="20"/>
                <w:szCs w:val="20"/>
                <w:lang w:eastAsia="en-GB"/>
              </w:rPr>
              <w:t xml:space="preserve">Optimistic </w:t>
            </w:r>
            <w:r w:rsidR="002C0318" w:rsidRPr="007032EA">
              <w:rPr>
                <w:rFonts w:cs="Arial"/>
                <w:b/>
                <w:bCs/>
                <w:color w:val="000000"/>
                <w:sz w:val="20"/>
                <w:szCs w:val="20"/>
                <w:lang w:eastAsia="en-GB"/>
              </w:rPr>
              <w:t xml:space="preserve">Case </w:t>
            </w:r>
            <w:r w:rsidRPr="007032EA">
              <w:rPr>
                <w:rFonts w:cs="Arial"/>
                <w:b/>
                <w:bCs/>
                <w:color w:val="000000"/>
                <w:sz w:val="20"/>
                <w:szCs w:val="20"/>
                <w:lang w:eastAsia="en-GB"/>
              </w:rPr>
              <w:t>Additional Jobs</w:t>
            </w:r>
          </w:p>
        </w:tc>
        <w:tc>
          <w:tcPr>
            <w:tcW w:w="3898" w:type="dxa"/>
            <w:gridSpan w:val="4"/>
            <w:tcBorders>
              <w:top w:val="single" w:sz="4" w:space="0" w:color="auto"/>
              <w:left w:val="single" w:sz="4" w:space="0" w:color="auto"/>
              <w:right w:val="nil"/>
            </w:tcBorders>
            <w:shd w:val="clear" w:color="auto" w:fill="auto"/>
            <w:noWrap/>
            <w:vAlign w:val="bottom"/>
            <w:hideMark/>
          </w:tcPr>
          <w:p w:rsidR="00707E5E" w:rsidRPr="007032EA" w:rsidRDefault="00511257">
            <w:pPr>
              <w:jc w:val="center"/>
              <w:rPr>
                <w:rFonts w:cs="Arial"/>
                <w:bCs/>
                <w:color w:val="000000"/>
                <w:kern w:val="28"/>
                <w:sz w:val="20"/>
                <w:szCs w:val="20"/>
                <w:lang w:eastAsia="en-GB"/>
              </w:rPr>
            </w:pPr>
            <w:r w:rsidRPr="007032EA">
              <w:rPr>
                <w:rFonts w:cs="Arial"/>
                <w:b/>
                <w:bCs/>
                <w:color w:val="000000"/>
                <w:sz w:val="20"/>
                <w:szCs w:val="20"/>
                <w:lang w:eastAsia="en-GB"/>
              </w:rPr>
              <w:t>Forecast Induced Jobs</w:t>
            </w:r>
            <w:r w:rsidR="00AD6BCD" w:rsidRPr="007032EA">
              <w:rPr>
                <w:rFonts w:cs="Arial"/>
                <w:b/>
                <w:bCs/>
                <w:color w:val="000000"/>
                <w:sz w:val="20"/>
                <w:szCs w:val="20"/>
                <w:lang w:eastAsia="en-GB"/>
              </w:rPr>
              <w:t xml:space="preserve"> by </w:t>
            </w:r>
            <w:r w:rsidR="003D2F24" w:rsidRPr="007032EA">
              <w:rPr>
                <w:rFonts w:cs="Arial"/>
                <w:b/>
                <w:bCs/>
                <w:color w:val="000000"/>
                <w:sz w:val="20"/>
                <w:szCs w:val="20"/>
                <w:lang w:eastAsia="en-GB"/>
              </w:rPr>
              <w:t>Option</w:t>
            </w:r>
          </w:p>
        </w:tc>
      </w:tr>
      <w:tr w:rsidR="00511257" w:rsidRPr="007032EA" w:rsidTr="007032EA">
        <w:trPr>
          <w:trHeight w:val="300"/>
        </w:trPr>
        <w:tc>
          <w:tcPr>
            <w:tcW w:w="2150" w:type="dxa"/>
            <w:tcBorders>
              <w:top w:val="nil"/>
              <w:left w:val="nil"/>
              <w:bottom w:val="single" w:sz="4" w:space="0" w:color="auto"/>
              <w:right w:val="single" w:sz="4" w:space="0" w:color="auto"/>
            </w:tcBorders>
            <w:shd w:val="clear" w:color="auto" w:fill="auto"/>
            <w:noWrap/>
            <w:vAlign w:val="bottom"/>
            <w:hideMark/>
          </w:tcPr>
          <w:p w:rsidR="00511257" w:rsidRPr="007032EA" w:rsidRDefault="00511257" w:rsidP="00AA0DA2">
            <w:pPr>
              <w:rPr>
                <w:rFonts w:cs="Arial"/>
                <w:color w:val="000000"/>
                <w:sz w:val="20"/>
                <w:szCs w:val="20"/>
                <w:lang w:eastAsia="en-GB"/>
              </w:rPr>
            </w:pPr>
            <w:r w:rsidRPr="007032EA">
              <w:rPr>
                <w:rFonts w:cs="Arial"/>
                <w:color w:val="000000"/>
                <w:sz w:val="20"/>
                <w:szCs w:val="20"/>
                <w:lang w:eastAsia="en-GB"/>
              </w:rPr>
              <w:t> </w:t>
            </w:r>
          </w:p>
        </w:tc>
        <w:tc>
          <w:tcPr>
            <w:tcW w:w="1713" w:type="dxa"/>
            <w:vMerge/>
            <w:tcBorders>
              <w:left w:val="single" w:sz="4" w:space="0" w:color="auto"/>
              <w:bottom w:val="single" w:sz="4" w:space="0" w:color="auto"/>
              <w:right w:val="single" w:sz="4" w:space="0" w:color="auto"/>
            </w:tcBorders>
          </w:tcPr>
          <w:p w:rsidR="00511257" w:rsidRPr="007032EA" w:rsidRDefault="00511257" w:rsidP="00511257">
            <w:pPr>
              <w:rPr>
                <w:rFonts w:cs="Arial"/>
                <w:b/>
                <w:bCs/>
                <w:color w:val="000000"/>
                <w:sz w:val="20"/>
                <w:szCs w:val="20"/>
                <w:lang w:eastAsia="en-GB"/>
              </w:rPr>
            </w:pPr>
          </w:p>
        </w:tc>
        <w:tc>
          <w:tcPr>
            <w:tcW w:w="2094" w:type="dxa"/>
            <w:vMerge/>
            <w:tcBorders>
              <w:left w:val="single" w:sz="4" w:space="0" w:color="auto"/>
              <w:bottom w:val="single" w:sz="4" w:space="0" w:color="auto"/>
              <w:right w:val="single" w:sz="4" w:space="0" w:color="auto"/>
            </w:tcBorders>
            <w:shd w:val="clear" w:color="auto" w:fill="auto"/>
            <w:noWrap/>
            <w:hideMark/>
          </w:tcPr>
          <w:p w:rsidR="00FB2989" w:rsidRPr="007032EA" w:rsidRDefault="00FB2989">
            <w:pPr>
              <w:rPr>
                <w:rFonts w:cs="Arial"/>
                <w:b/>
                <w:bCs/>
                <w:color w:val="000000"/>
                <w:sz w:val="20"/>
                <w:szCs w:val="20"/>
                <w:lang w:eastAsia="en-GB"/>
              </w:rPr>
            </w:pPr>
          </w:p>
        </w:tc>
        <w:tc>
          <w:tcPr>
            <w:tcW w:w="960" w:type="dxa"/>
            <w:tcBorders>
              <w:top w:val="nil"/>
              <w:left w:val="single" w:sz="4" w:space="0" w:color="auto"/>
              <w:bottom w:val="single" w:sz="4" w:space="0" w:color="auto"/>
            </w:tcBorders>
            <w:shd w:val="clear" w:color="auto" w:fill="auto"/>
            <w:noWrap/>
            <w:vAlign w:val="bottom"/>
            <w:hideMark/>
          </w:tcPr>
          <w:p w:rsidR="001C3F67" w:rsidRDefault="00AF70D1">
            <w:pPr>
              <w:jc w:val="right"/>
              <w:rPr>
                <w:rFonts w:cs="Arial"/>
                <w:b/>
                <w:bCs/>
                <w:sz w:val="20"/>
                <w:szCs w:val="20"/>
                <w:lang w:eastAsia="en-GB"/>
              </w:rPr>
            </w:pPr>
            <w:proofErr w:type="spellStart"/>
            <w:r>
              <w:rPr>
                <w:rFonts w:cs="Arial"/>
                <w:b/>
                <w:bCs/>
                <w:sz w:val="20"/>
                <w:szCs w:val="20"/>
                <w:lang w:eastAsia="en-GB"/>
              </w:rPr>
              <w:t>Opt</w:t>
            </w:r>
            <w:r w:rsidR="00511257" w:rsidRPr="007032EA">
              <w:rPr>
                <w:rFonts w:cs="Arial"/>
                <w:b/>
                <w:bCs/>
                <w:sz w:val="20"/>
                <w:szCs w:val="20"/>
                <w:lang w:eastAsia="en-GB"/>
              </w:rPr>
              <w:t>A</w:t>
            </w:r>
            <w:proofErr w:type="spellEnd"/>
          </w:p>
        </w:tc>
        <w:tc>
          <w:tcPr>
            <w:tcW w:w="1018" w:type="dxa"/>
            <w:tcBorders>
              <w:top w:val="nil"/>
              <w:bottom w:val="single" w:sz="4" w:space="0" w:color="auto"/>
            </w:tcBorders>
            <w:shd w:val="clear" w:color="auto" w:fill="auto"/>
            <w:noWrap/>
            <w:vAlign w:val="bottom"/>
            <w:hideMark/>
          </w:tcPr>
          <w:p w:rsidR="001C3F67" w:rsidRDefault="00AF70D1">
            <w:pPr>
              <w:jc w:val="right"/>
              <w:rPr>
                <w:rFonts w:cs="Arial"/>
                <w:b/>
                <w:bCs/>
                <w:sz w:val="20"/>
                <w:szCs w:val="20"/>
                <w:lang w:eastAsia="en-GB"/>
              </w:rPr>
            </w:pPr>
            <w:proofErr w:type="spellStart"/>
            <w:r>
              <w:rPr>
                <w:rFonts w:cs="Arial"/>
                <w:b/>
                <w:bCs/>
                <w:sz w:val="20"/>
                <w:szCs w:val="20"/>
                <w:lang w:eastAsia="en-GB"/>
              </w:rPr>
              <w:t>Opt</w:t>
            </w:r>
            <w:r w:rsidR="00511257" w:rsidRPr="007032EA">
              <w:rPr>
                <w:rFonts w:cs="Arial"/>
                <w:b/>
                <w:bCs/>
                <w:sz w:val="20"/>
                <w:szCs w:val="20"/>
                <w:lang w:eastAsia="en-GB"/>
              </w:rPr>
              <w:t>B</w:t>
            </w:r>
            <w:proofErr w:type="spellEnd"/>
          </w:p>
        </w:tc>
        <w:tc>
          <w:tcPr>
            <w:tcW w:w="960" w:type="dxa"/>
            <w:tcBorders>
              <w:top w:val="nil"/>
              <w:bottom w:val="single" w:sz="4" w:space="0" w:color="auto"/>
            </w:tcBorders>
            <w:shd w:val="clear" w:color="auto" w:fill="auto"/>
            <w:noWrap/>
            <w:vAlign w:val="bottom"/>
            <w:hideMark/>
          </w:tcPr>
          <w:p w:rsidR="001C3F67" w:rsidRDefault="00AF70D1">
            <w:pPr>
              <w:jc w:val="right"/>
              <w:rPr>
                <w:rFonts w:cs="Arial"/>
                <w:b/>
                <w:bCs/>
                <w:color w:val="000000"/>
                <w:sz w:val="20"/>
                <w:szCs w:val="20"/>
                <w:lang w:eastAsia="en-GB"/>
              </w:rPr>
            </w:pPr>
            <w:proofErr w:type="spellStart"/>
            <w:r>
              <w:rPr>
                <w:rFonts w:cs="Arial"/>
                <w:b/>
                <w:bCs/>
                <w:sz w:val="20"/>
                <w:szCs w:val="20"/>
                <w:lang w:eastAsia="en-GB"/>
              </w:rPr>
              <w:t>Opt</w:t>
            </w:r>
            <w:r w:rsidR="00511257" w:rsidRPr="007032EA">
              <w:rPr>
                <w:rFonts w:cs="Arial"/>
                <w:b/>
                <w:bCs/>
                <w:color w:val="000000"/>
                <w:sz w:val="20"/>
                <w:szCs w:val="20"/>
                <w:lang w:eastAsia="en-GB"/>
              </w:rPr>
              <w:t>C</w:t>
            </w:r>
            <w:proofErr w:type="spellEnd"/>
          </w:p>
        </w:tc>
        <w:tc>
          <w:tcPr>
            <w:tcW w:w="960" w:type="dxa"/>
            <w:tcBorders>
              <w:top w:val="nil"/>
              <w:bottom w:val="single" w:sz="4" w:space="0" w:color="auto"/>
              <w:right w:val="nil"/>
            </w:tcBorders>
            <w:shd w:val="clear" w:color="auto" w:fill="auto"/>
            <w:noWrap/>
            <w:vAlign w:val="bottom"/>
            <w:hideMark/>
          </w:tcPr>
          <w:p w:rsidR="001C3F67" w:rsidRDefault="00511257">
            <w:pPr>
              <w:jc w:val="right"/>
              <w:rPr>
                <w:rFonts w:cs="Arial"/>
                <w:b/>
                <w:bCs/>
                <w:color w:val="000000"/>
                <w:sz w:val="20"/>
                <w:szCs w:val="20"/>
                <w:lang w:eastAsia="en-GB"/>
              </w:rPr>
            </w:pPr>
            <w:proofErr w:type="spellStart"/>
            <w:r w:rsidRPr="007032EA">
              <w:rPr>
                <w:rFonts w:cs="Arial"/>
                <w:b/>
                <w:bCs/>
                <w:color w:val="000000"/>
                <w:sz w:val="20"/>
                <w:szCs w:val="20"/>
                <w:lang w:eastAsia="en-GB"/>
              </w:rPr>
              <w:t>C</w:t>
            </w:r>
            <w:r w:rsidR="000137FE" w:rsidRPr="007032EA">
              <w:rPr>
                <w:rFonts w:cs="Arial"/>
                <w:b/>
                <w:bCs/>
                <w:color w:val="000000"/>
                <w:sz w:val="20"/>
                <w:szCs w:val="20"/>
                <w:vertAlign w:val="subscript"/>
                <w:lang w:eastAsia="en-GB"/>
              </w:rPr>
              <w:t>variant</w:t>
            </w:r>
            <w:proofErr w:type="spellEnd"/>
          </w:p>
        </w:tc>
      </w:tr>
      <w:tr w:rsidR="00D9772B" w:rsidRPr="007032EA" w:rsidTr="007032EA">
        <w:trPr>
          <w:trHeight w:val="300"/>
        </w:trPr>
        <w:tc>
          <w:tcPr>
            <w:tcW w:w="2150" w:type="dxa"/>
            <w:tcBorders>
              <w:top w:val="single" w:sz="4" w:space="0" w:color="auto"/>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Basildon</w:t>
            </w:r>
          </w:p>
        </w:tc>
        <w:tc>
          <w:tcPr>
            <w:tcW w:w="1713" w:type="dxa"/>
            <w:tcBorders>
              <w:top w:val="single" w:sz="4" w:space="0" w:color="auto"/>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104,202</w:t>
            </w:r>
          </w:p>
        </w:tc>
        <w:tc>
          <w:tcPr>
            <w:tcW w:w="2094" w:type="dxa"/>
            <w:tcBorders>
              <w:top w:val="single" w:sz="4" w:space="0" w:color="auto"/>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0 </w:t>
            </w:r>
          </w:p>
        </w:tc>
        <w:tc>
          <w:tcPr>
            <w:tcW w:w="960" w:type="dxa"/>
            <w:tcBorders>
              <w:top w:val="single" w:sz="4" w:space="0" w:color="auto"/>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-43 </w:t>
            </w:r>
          </w:p>
        </w:tc>
        <w:tc>
          <w:tcPr>
            <w:tcW w:w="1018" w:type="dxa"/>
            <w:tcBorders>
              <w:top w:val="single" w:sz="4" w:space="0" w:color="auto"/>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292 </w:t>
            </w:r>
          </w:p>
        </w:tc>
        <w:tc>
          <w:tcPr>
            <w:tcW w:w="960" w:type="dxa"/>
            <w:tcBorders>
              <w:top w:val="single" w:sz="4" w:space="0" w:color="auto"/>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134 </w:t>
            </w:r>
          </w:p>
        </w:tc>
        <w:tc>
          <w:tcPr>
            <w:tcW w:w="960" w:type="dxa"/>
            <w:tcBorders>
              <w:top w:val="single" w:sz="4" w:space="0" w:color="auto"/>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116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Brentwood</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48,968</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0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46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153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153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143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Castle Point</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26,306</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645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26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166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149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143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Dartford</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93,174</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7,958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-251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167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551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546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Gravesham</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31,606</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1,805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8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8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178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156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Maidstone</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87,669</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3,237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51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264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498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1,243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Medway Towns</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104,760</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13,143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9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249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575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1,081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Sevenoaks</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56,587</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38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109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139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148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Southend-on-sea</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77,010</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4,942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-374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-36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-21 </w:t>
            </w:r>
          </w:p>
        </w:tc>
      </w:tr>
      <w:tr w:rsidR="00D9772B" w:rsidRPr="007032EA" w:rsidTr="007032EA">
        <w:trPr>
          <w:trHeight w:val="300"/>
        </w:trPr>
        <w:tc>
          <w:tcPr>
            <w:tcW w:w="2150" w:type="dxa"/>
            <w:tcBorders>
              <w:top w:val="nil"/>
              <w:left w:val="nil"/>
              <w:bottom w:val="nil"/>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Thurrock</w:t>
            </w:r>
          </w:p>
        </w:tc>
        <w:tc>
          <w:tcPr>
            <w:tcW w:w="1713" w:type="dxa"/>
            <w:tcBorders>
              <w:top w:val="nil"/>
              <w:left w:val="nil"/>
              <w:bottom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75,768</w:t>
            </w:r>
          </w:p>
        </w:tc>
        <w:tc>
          <w:tcPr>
            <w:tcW w:w="2094" w:type="dxa"/>
            <w:tcBorders>
              <w:top w:val="nil"/>
              <w:left w:val="single" w:sz="4" w:space="0" w:color="auto"/>
              <w:bottom w:val="nil"/>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11,724 </w:t>
            </w:r>
          </w:p>
        </w:tc>
        <w:tc>
          <w:tcPr>
            <w:tcW w:w="960" w:type="dxa"/>
            <w:tcBorders>
              <w:top w:val="nil"/>
              <w:left w:val="single" w:sz="4" w:space="0" w:color="auto"/>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219 </w:t>
            </w:r>
          </w:p>
        </w:tc>
        <w:tc>
          <w:tcPr>
            <w:tcW w:w="1018"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576 </w:t>
            </w:r>
          </w:p>
        </w:tc>
        <w:tc>
          <w:tcPr>
            <w:tcW w:w="960" w:type="dxa"/>
            <w:tcBorders>
              <w:top w:val="nil"/>
              <w:left w:val="nil"/>
              <w:bottom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378 </w:t>
            </w:r>
          </w:p>
        </w:tc>
        <w:tc>
          <w:tcPr>
            <w:tcW w:w="960" w:type="dxa"/>
            <w:tcBorders>
              <w:top w:val="nil"/>
              <w:left w:val="nil"/>
              <w:bottom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405 </w:t>
            </w:r>
          </w:p>
        </w:tc>
      </w:tr>
      <w:tr w:rsidR="00D9772B" w:rsidRPr="007032EA" w:rsidTr="007032EA">
        <w:trPr>
          <w:trHeight w:val="300"/>
        </w:trPr>
        <w:tc>
          <w:tcPr>
            <w:tcW w:w="2150" w:type="dxa"/>
            <w:tcBorders>
              <w:top w:val="nil"/>
              <w:left w:val="nil"/>
              <w:right w:val="single" w:sz="4" w:space="0" w:color="auto"/>
            </w:tcBorders>
            <w:shd w:val="clear" w:color="auto" w:fill="auto"/>
            <w:noWrap/>
            <w:vAlign w:val="bottom"/>
            <w:hideMark/>
          </w:tcPr>
          <w:p w:rsidR="00FB2989" w:rsidRPr="007032EA" w:rsidRDefault="00D9772B">
            <w:pPr>
              <w:rPr>
                <w:rFonts w:cs="Arial"/>
                <w:color w:val="000000"/>
                <w:sz w:val="20"/>
                <w:szCs w:val="20"/>
                <w:lang w:eastAsia="en-GB"/>
              </w:rPr>
            </w:pPr>
            <w:r w:rsidRPr="007032EA">
              <w:rPr>
                <w:rFonts w:cs="Arial"/>
                <w:color w:val="000000"/>
                <w:sz w:val="20"/>
                <w:szCs w:val="20"/>
                <w:lang w:eastAsia="en-GB"/>
              </w:rPr>
              <w:t xml:space="preserve">Tonbridge </w:t>
            </w:r>
            <w:r w:rsidR="00AD6BCD" w:rsidRPr="007032EA">
              <w:rPr>
                <w:rFonts w:cs="Arial"/>
                <w:color w:val="000000"/>
                <w:sz w:val="20"/>
                <w:szCs w:val="20"/>
                <w:lang w:eastAsia="en-GB"/>
              </w:rPr>
              <w:t>&amp;</w:t>
            </w:r>
            <w:r w:rsidRPr="007032EA">
              <w:rPr>
                <w:rFonts w:cs="Arial"/>
                <w:color w:val="000000"/>
                <w:sz w:val="20"/>
                <w:szCs w:val="20"/>
                <w:lang w:eastAsia="en-GB"/>
              </w:rPr>
              <w:t xml:space="preserve"> Malling</w:t>
            </w:r>
          </w:p>
        </w:tc>
        <w:tc>
          <w:tcPr>
            <w:tcW w:w="1713" w:type="dxa"/>
            <w:tcBorders>
              <w:top w:val="nil"/>
              <w:left w:val="nil"/>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70,455</w:t>
            </w:r>
          </w:p>
        </w:tc>
        <w:tc>
          <w:tcPr>
            <w:tcW w:w="2094" w:type="dxa"/>
            <w:tcBorders>
              <w:top w:val="nil"/>
              <w:left w:val="single" w:sz="4" w:space="0" w:color="auto"/>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15 </w:t>
            </w:r>
          </w:p>
        </w:tc>
        <w:tc>
          <w:tcPr>
            <w:tcW w:w="960" w:type="dxa"/>
            <w:tcBorders>
              <w:top w:val="nil"/>
              <w:left w:val="single" w:sz="4" w:space="0" w:color="auto"/>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65 </w:t>
            </w:r>
          </w:p>
        </w:tc>
        <w:tc>
          <w:tcPr>
            <w:tcW w:w="1018" w:type="dxa"/>
            <w:tcBorders>
              <w:top w:val="nil"/>
              <w:left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188 </w:t>
            </w:r>
          </w:p>
        </w:tc>
        <w:tc>
          <w:tcPr>
            <w:tcW w:w="960" w:type="dxa"/>
            <w:tcBorders>
              <w:top w:val="nil"/>
              <w:left w:val="nil"/>
              <w:right w:val="nil"/>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294 </w:t>
            </w:r>
          </w:p>
        </w:tc>
        <w:tc>
          <w:tcPr>
            <w:tcW w:w="960" w:type="dxa"/>
            <w:tcBorders>
              <w:top w:val="nil"/>
              <w:left w:val="nil"/>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581 </w:t>
            </w:r>
          </w:p>
        </w:tc>
      </w:tr>
      <w:tr w:rsidR="00D9772B" w:rsidRPr="007032EA" w:rsidTr="007032EA">
        <w:trPr>
          <w:trHeight w:val="300"/>
        </w:trPr>
        <w:tc>
          <w:tcPr>
            <w:tcW w:w="2150" w:type="dxa"/>
            <w:tcBorders>
              <w:top w:val="nil"/>
              <w:left w:val="nil"/>
              <w:bottom w:val="single" w:sz="4" w:space="0" w:color="auto"/>
              <w:right w:val="single" w:sz="4" w:space="0" w:color="auto"/>
            </w:tcBorders>
            <w:shd w:val="clear" w:color="auto" w:fill="auto"/>
            <w:noWrap/>
            <w:vAlign w:val="bottom"/>
            <w:hideMark/>
          </w:tcPr>
          <w:p w:rsidR="00D9772B" w:rsidRPr="007032EA" w:rsidRDefault="00D9772B" w:rsidP="00AA0DA2">
            <w:pPr>
              <w:rPr>
                <w:rFonts w:cs="Arial"/>
                <w:color w:val="000000"/>
                <w:sz w:val="20"/>
                <w:szCs w:val="20"/>
                <w:lang w:eastAsia="en-GB"/>
              </w:rPr>
            </w:pPr>
            <w:r w:rsidRPr="007032EA">
              <w:rPr>
                <w:rFonts w:cs="Arial"/>
                <w:color w:val="000000"/>
                <w:sz w:val="20"/>
                <w:szCs w:val="20"/>
                <w:lang w:eastAsia="en-GB"/>
              </w:rPr>
              <w:t>Greater London</w:t>
            </w:r>
          </w:p>
        </w:tc>
        <w:tc>
          <w:tcPr>
            <w:tcW w:w="1713" w:type="dxa"/>
            <w:tcBorders>
              <w:top w:val="nil"/>
              <w:left w:val="single" w:sz="4" w:space="0" w:color="auto"/>
              <w:bottom w:val="single" w:sz="4" w:space="0" w:color="auto"/>
              <w:right w:val="single" w:sz="4" w:space="0" w:color="auto"/>
            </w:tcBorders>
            <w:shd w:val="clear" w:color="auto" w:fill="auto"/>
            <w:vAlign w:val="bottom"/>
          </w:tcPr>
          <w:p w:rsidR="00D9772B" w:rsidRPr="007032EA" w:rsidRDefault="00D9772B" w:rsidP="00AA0DA2">
            <w:pPr>
              <w:jc w:val="right"/>
              <w:rPr>
                <w:rFonts w:cs="Arial"/>
                <w:color w:val="000000"/>
                <w:sz w:val="20"/>
                <w:szCs w:val="20"/>
                <w:lang w:eastAsia="en-GB"/>
              </w:rPr>
            </w:pPr>
            <w:r w:rsidRPr="007032EA">
              <w:rPr>
                <w:rFonts w:cs="Arial"/>
                <w:color w:val="000000"/>
                <w:sz w:val="20"/>
                <w:szCs w:val="20"/>
              </w:rPr>
              <w:t>5,498,142</w:t>
            </w:r>
          </w:p>
        </w:tc>
        <w:tc>
          <w:tcPr>
            <w:tcW w:w="2094" w:type="dxa"/>
            <w:tcBorders>
              <w:top w:val="nil"/>
              <w:left w:val="single" w:sz="4" w:space="0" w:color="auto"/>
              <w:bottom w:val="single" w:sz="4" w:space="0" w:color="auto"/>
              <w:right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000000"/>
                <w:sz w:val="20"/>
                <w:szCs w:val="20"/>
                <w:lang w:eastAsia="en-GB"/>
              </w:rPr>
              <w:t xml:space="preserve">65,893 </w:t>
            </w:r>
          </w:p>
        </w:tc>
        <w:tc>
          <w:tcPr>
            <w:tcW w:w="960" w:type="dxa"/>
            <w:tcBorders>
              <w:top w:val="nil"/>
              <w:left w:val="single" w:sz="4" w:space="0" w:color="auto"/>
              <w:bottom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-256 </w:t>
            </w:r>
          </w:p>
        </w:tc>
        <w:tc>
          <w:tcPr>
            <w:tcW w:w="1018" w:type="dxa"/>
            <w:tcBorders>
              <w:top w:val="nil"/>
              <w:bottom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-2,459 </w:t>
            </w:r>
          </w:p>
        </w:tc>
        <w:tc>
          <w:tcPr>
            <w:tcW w:w="960" w:type="dxa"/>
            <w:tcBorders>
              <w:top w:val="nil"/>
              <w:bottom w:val="single" w:sz="4" w:space="0" w:color="auto"/>
            </w:tcBorders>
            <w:shd w:val="clear" w:color="auto" w:fill="auto"/>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-2,798 </w:t>
            </w:r>
          </w:p>
        </w:tc>
        <w:tc>
          <w:tcPr>
            <w:tcW w:w="960" w:type="dxa"/>
            <w:tcBorders>
              <w:top w:val="nil"/>
              <w:bottom w:val="single" w:sz="4" w:space="0" w:color="auto"/>
              <w:right w:val="nil"/>
            </w:tcBorders>
            <w:noWrap/>
            <w:vAlign w:val="bottom"/>
            <w:hideMark/>
          </w:tcPr>
          <w:p w:rsidR="00D9772B" w:rsidRPr="007032EA" w:rsidRDefault="00D9772B" w:rsidP="00AA0DA2">
            <w:pPr>
              <w:jc w:val="right"/>
              <w:rPr>
                <w:rFonts w:cs="Arial"/>
                <w:color w:val="000000"/>
                <w:sz w:val="20"/>
                <w:szCs w:val="20"/>
                <w:lang w:eastAsia="en-GB"/>
              </w:rPr>
            </w:pPr>
            <w:r w:rsidRPr="007032EA">
              <w:rPr>
                <w:rFonts w:cs="Arial"/>
                <w:color w:val="FF0000"/>
                <w:sz w:val="20"/>
                <w:szCs w:val="20"/>
                <w:lang w:eastAsia="en-GB"/>
              </w:rPr>
              <w:t xml:space="preserve">-4,489 </w:t>
            </w:r>
          </w:p>
        </w:tc>
      </w:tr>
    </w:tbl>
    <w:p w:rsidR="00511257" w:rsidRDefault="00511257">
      <w:pPr>
        <w:pStyle w:val="StylePara311ptNotItalic"/>
        <w:numPr>
          <w:ilvl w:val="0"/>
          <w:numId w:val="0"/>
        </w:numPr>
        <w:ind w:left="1247" w:hanging="680"/>
      </w:pPr>
    </w:p>
    <w:p w:rsidR="00707E5E" w:rsidRDefault="00511257">
      <w:pPr>
        <w:pStyle w:val="StylePara311ptNotItalic"/>
        <w:numPr>
          <w:ilvl w:val="2"/>
          <w:numId w:val="4"/>
        </w:numPr>
        <w:tabs>
          <w:tab w:val="num" w:pos="709"/>
        </w:tabs>
        <w:ind w:left="680"/>
        <w:jc w:val="both"/>
      </w:pPr>
      <w:r>
        <w:t xml:space="preserve">It is clear that the changes in employment </w:t>
      </w:r>
      <w:r w:rsidR="007032EA">
        <w:t>forecast</w:t>
      </w:r>
      <w:r>
        <w:t xml:space="preserve"> in the Optimistic scenario are themselves much larger than the forecast </w:t>
      </w:r>
      <w:r w:rsidR="007032EA">
        <w:t xml:space="preserve">induced </w:t>
      </w:r>
      <w:r>
        <w:t>jobs</w:t>
      </w:r>
      <w:r w:rsidR="007032EA">
        <w:t xml:space="preserve"> resulting from the </w:t>
      </w:r>
      <w:r>
        <w:t>crossing</w:t>
      </w:r>
      <w:r w:rsidR="007032EA">
        <w:t xml:space="preserve"> options</w:t>
      </w:r>
      <w:r>
        <w:t xml:space="preserve">. In four districts; Basildon, Brentwood, Sevenoaks and Tonbridge &amp; Malling, the latter is larger, but since </w:t>
      </w:r>
      <w:r w:rsidR="00D9772B">
        <w:t>these</w:t>
      </w:r>
      <w:r w:rsidR="003024B4">
        <w:t xml:space="preserve"> increases</w:t>
      </w:r>
      <w:r w:rsidR="00D9772B">
        <w:t xml:space="preserve"> are very small compared to the total jobs in the districts, the effect is </w:t>
      </w:r>
      <w:r w:rsidR="007032EA">
        <w:t xml:space="preserve">considered to be </w:t>
      </w:r>
      <w:r w:rsidR="00D25398">
        <w:t xml:space="preserve">effectively </w:t>
      </w:r>
      <w:r w:rsidR="007032EA">
        <w:t>immaterial</w:t>
      </w:r>
      <w:r w:rsidR="00D25398">
        <w:t xml:space="preserve"> to the forecasts.</w:t>
      </w:r>
    </w:p>
    <w:p w:rsidR="004631AE" w:rsidRDefault="004631AE">
      <w:pPr>
        <w:pStyle w:val="StylePara311ptNotItalic"/>
        <w:numPr>
          <w:ilvl w:val="0"/>
          <w:numId w:val="0"/>
        </w:numPr>
        <w:ind w:left="1247" w:hanging="680"/>
      </w:pPr>
    </w:p>
    <w:p w:rsidR="00707E5E" w:rsidRDefault="004631AE">
      <w:pPr>
        <w:pStyle w:val="Hdg2"/>
        <w:numPr>
          <w:ilvl w:val="1"/>
          <w:numId w:val="4"/>
        </w:numPr>
        <w:tabs>
          <w:tab w:val="left" w:pos="1276"/>
        </w:tabs>
      </w:pPr>
      <w:bookmarkStart w:id="209" w:name="_Toc341687962"/>
      <w:r>
        <w:t>Summary</w:t>
      </w:r>
      <w:bookmarkEnd w:id="209"/>
    </w:p>
    <w:p w:rsidR="00707E5E" w:rsidRDefault="004631AE">
      <w:pPr>
        <w:pStyle w:val="StylePara311ptNotItalic"/>
        <w:numPr>
          <w:ilvl w:val="2"/>
          <w:numId w:val="4"/>
        </w:numPr>
        <w:tabs>
          <w:tab w:val="num" w:pos="709"/>
        </w:tabs>
        <w:ind w:left="680"/>
        <w:jc w:val="both"/>
      </w:pPr>
      <w:r>
        <w:t xml:space="preserve">Three sets of alternative assumptions have been considered to investigate uncertainties in core forecasts. </w:t>
      </w:r>
    </w:p>
    <w:p w:rsidR="00707E5E" w:rsidRDefault="004631AE">
      <w:pPr>
        <w:pStyle w:val="StylePara311ptNotItalic"/>
        <w:numPr>
          <w:ilvl w:val="2"/>
          <w:numId w:val="4"/>
        </w:numPr>
        <w:tabs>
          <w:tab w:val="num" w:pos="709"/>
        </w:tabs>
        <w:ind w:left="680"/>
        <w:jc w:val="both"/>
      </w:pPr>
      <w:r>
        <w:t xml:space="preserve">The impact of higher </w:t>
      </w:r>
      <w:r w:rsidR="00111C37">
        <w:t>toll</w:t>
      </w:r>
      <w:r>
        <w:t xml:space="preserve">s on the </w:t>
      </w:r>
      <w:r w:rsidR="00C94842">
        <w:t>Dartford-Thurrock Crossing</w:t>
      </w:r>
      <w:r>
        <w:t xml:space="preserve"> and any new crossings has been tested. This is forecast to reduce traffic, as expected, but not very strongly, with an elasticity of around -0.18. It is expected that any increases in </w:t>
      </w:r>
      <w:r w:rsidR="00111C37">
        <w:t>toll</w:t>
      </w:r>
      <w:r>
        <w:t>s within reasonable limits would result in higher outturn revenue.</w:t>
      </w:r>
    </w:p>
    <w:p w:rsidR="00707E5E" w:rsidRDefault="004631AE">
      <w:pPr>
        <w:pStyle w:val="StylePara311ptNotItalic"/>
        <w:numPr>
          <w:ilvl w:val="2"/>
          <w:numId w:val="4"/>
        </w:numPr>
        <w:tabs>
          <w:tab w:val="num" w:pos="709"/>
        </w:tabs>
        <w:ind w:left="680"/>
        <w:jc w:val="both"/>
      </w:pPr>
      <w:r>
        <w:t xml:space="preserve">The impact of the proposed Silvertown Crossing has also been tested. The model forecasts demonstrate negligible impact upon the </w:t>
      </w:r>
      <w:r w:rsidR="00C94842">
        <w:t>Dartford-Thurrock Crossing</w:t>
      </w:r>
      <w:r>
        <w:t xml:space="preserve"> and other strategic flows.</w:t>
      </w:r>
    </w:p>
    <w:p w:rsidR="00707E5E" w:rsidRDefault="004631AE">
      <w:pPr>
        <w:pStyle w:val="StylePara311ptNotItalic"/>
        <w:numPr>
          <w:ilvl w:val="2"/>
          <w:numId w:val="4"/>
        </w:numPr>
        <w:tabs>
          <w:tab w:val="num" w:pos="709"/>
        </w:tabs>
        <w:ind w:left="680"/>
        <w:jc w:val="both"/>
      </w:pPr>
      <w:r>
        <w:t xml:space="preserve">Model runs have been carried out to examine the effect of higher and lower traffic growth than the Core. These demonstrate severe capacity problems on and in the vicinity of the crossings, which effectively constrain flows on the crossings. This will need to be considered carefully in further work, as, while capacity constraints certainly do exist in reality, the model forecasts will be quite sensitive to their scale and location. </w:t>
      </w:r>
    </w:p>
    <w:p w:rsidR="00D25398" w:rsidRDefault="00D25398">
      <w:pPr>
        <w:pStyle w:val="StylePara311ptNotItalic"/>
        <w:numPr>
          <w:ilvl w:val="2"/>
          <w:numId w:val="4"/>
        </w:numPr>
        <w:tabs>
          <w:tab w:val="num" w:pos="709"/>
        </w:tabs>
        <w:ind w:left="680"/>
        <w:jc w:val="both"/>
      </w:pPr>
      <w:r>
        <w:t xml:space="preserve">In addition, the magnitude of forecast induced employment has been compared with the Optimistic scenario assumptions, with the latter generally significantly in excess of the induced employment forecasts. The impact of not including induced employment in the Core </w:t>
      </w:r>
      <w:proofErr w:type="gramStart"/>
      <w:r>
        <w:t>With</w:t>
      </w:r>
      <w:proofErr w:type="gramEnd"/>
      <w:r>
        <w:t xml:space="preserve"> Scheme scenarios is therefore considered to be slight.</w:t>
      </w:r>
    </w:p>
    <w:p w:rsidR="004631AE" w:rsidRDefault="004631AE" w:rsidP="00013D6F">
      <w:pPr>
        <w:pStyle w:val="StylePara311ptNotItalic"/>
        <w:numPr>
          <w:ilvl w:val="0"/>
          <w:numId w:val="0"/>
        </w:numPr>
      </w:pPr>
    </w:p>
    <w:p w:rsidR="000D1071" w:rsidRDefault="000D1071" w:rsidP="00013D6F">
      <w:pPr>
        <w:pStyle w:val="StylePara311ptNotItalic"/>
        <w:numPr>
          <w:ilvl w:val="0"/>
          <w:numId w:val="0"/>
        </w:numPr>
      </w:pPr>
    </w:p>
    <w:p w:rsidR="000D1071" w:rsidRDefault="000D1071" w:rsidP="000D1071">
      <w:pPr>
        <w:pStyle w:val="StylePara311ptNotItalic"/>
        <w:numPr>
          <w:ilvl w:val="0"/>
          <w:numId w:val="0"/>
        </w:numPr>
        <w:tabs>
          <w:tab w:val="num" w:pos="1724"/>
        </w:tabs>
        <w:ind w:left="680"/>
        <w:jc w:val="both"/>
      </w:pPr>
    </w:p>
    <w:p w:rsidR="000D1071" w:rsidRDefault="000D1071" w:rsidP="000D1071">
      <w:pPr>
        <w:sectPr w:rsidR="000D1071" w:rsidSect="003070D9">
          <w:headerReference w:type="default" r:id="rId56"/>
          <w:footerReference w:type="default" r:id="rId57"/>
          <w:pgSz w:w="11907" w:h="16840" w:code="9"/>
          <w:pgMar w:top="1134" w:right="567" w:bottom="1134" w:left="851" w:header="357" w:footer="567" w:gutter="0"/>
          <w:cols w:space="720"/>
          <w:docGrid w:linePitch="360"/>
        </w:sectPr>
      </w:pPr>
    </w:p>
    <w:p w:rsidR="000D1071" w:rsidRPr="003520F5" w:rsidRDefault="002414A8" w:rsidP="000D1071">
      <w:pPr>
        <w:pStyle w:val="Hdg1"/>
        <w:framePr w:wrap="notBeside" w:hAnchor="page" w:x="884" w:y="1712"/>
        <w:numPr>
          <w:ilvl w:val="0"/>
          <w:numId w:val="4"/>
        </w:numPr>
      </w:pPr>
      <w:bookmarkStart w:id="210" w:name="_Toc341687963"/>
      <w:r w:rsidRPr="002414A8">
        <w:lastRenderedPageBreak/>
        <w:t>Conclusions</w:t>
      </w:r>
      <w:bookmarkEnd w:id="210"/>
    </w:p>
    <w:p w:rsidR="000D1071" w:rsidRPr="003520F5" w:rsidRDefault="000D1071" w:rsidP="000D1071">
      <w:pPr>
        <w:pStyle w:val="Hdg2"/>
        <w:numPr>
          <w:ilvl w:val="0"/>
          <w:numId w:val="0"/>
        </w:numPr>
        <w:tabs>
          <w:tab w:val="left" w:pos="1276"/>
        </w:tabs>
        <w:ind w:left="680"/>
      </w:pPr>
    </w:p>
    <w:p w:rsidR="000D1071" w:rsidRPr="00810AD0" w:rsidRDefault="002414A8" w:rsidP="000D1071">
      <w:pPr>
        <w:pStyle w:val="Hdg2"/>
        <w:numPr>
          <w:ilvl w:val="1"/>
          <w:numId w:val="4"/>
        </w:numPr>
        <w:tabs>
          <w:tab w:val="left" w:pos="1276"/>
        </w:tabs>
      </w:pPr>
      <w:bookmarkStart w:id="211" w:name="_Toc341687964"/>
      <w:r w:rsidRPr="00810AD0">
        <w:t>Conclusions</w:t>
      </w:r>
      <w:bookmarkEnd w:id="211"/>
    </w:p>
    <w:p w:rsidR="00187C5A" w:rsidRDefault="00187C5A" w:rsidP="00187C5A">
      <w:pPr>
        <w:pStyle w:val="StylePara311ptNotItalic"/>
        <w:keepNext/>
        <w:numPr>
          <w:ilvl w:val="2"/>
          <w:numId w:val="4"/>
        </w:numPr>
        <w:tabs>
          <w:tab w:val="num" w:pos="709"/>
        </w:tabs>
        <w:ind w:left="680"/>
        <w:jc w:val="both"/>
      </w:pPr>
      <w:r>
        <w:t>The Lower Thames Crossing Model (LTCM) has been used to provide forecasts of the future transport situation with and without new crossing</w:t>
      </w:r>
      <w:r w:rsidR="001179C5">
        <w:t xml:space="preserve"> location options</w:t>
      </w:r>
      <w:r>
        <w:t xml:space="preserve"> over the river Thames at or to the east of </w:t>
      </w:r>
      <w:r w:rsidR="001179C5">
        <w:t xml:space="preserve">the existing </w:t>
      </w:r>
      <w:r>
        <w:t>Dartford</w:t>
      </w:r>
      <w:r w:rsidR="001179C5">
        <w:t>-Thurrock Crossing</w:t>
      </w:r>
      <w:r>
        <w:t xml:space="preserve">. </w:t>
      </w:r>
    </w:p>
    <w:p w:rsidR="001C3F67" w:rsidRDefault="00187C5A">
      <w:pPr>
        <w:pStyle w:val="StylePara311ptNotItalic"/>
        <w:keepNext/>
        <w:numPr>
          <w:ilvl w:val="2"/>
          <w:numId w:val="4"/>
        </w:numPr>
        <w:tabs>
          <w:tab w:val="num" w:pos="709"/>
        </w:tabs>
        <w:ind w:left="680"/>
        <w:jc w:val="both"/>
      </w:pPr>
      <w:r>
        <w:t xml:space="preserve">Road traffic is forecast to increase over time. This is a consequence of a number of factors, but the main driver is the forecast increases in population. This will drive increases in car trips, which </w:t>
      </w:r>
      <w:r w:rsidR="009F2777">
        <w:t>in-turn</w:t>
      </w:r>
      <w:r>
        <w:t xml:space="preserve"> will increase traffic flows. Traffic flows are </w:t>
      </w:r>
      <w:r w:rsidR="001179C5">
        <w:t>forecast</w:t>
      </w:r>
      <w:r>
        <w:t xml:space="preserve"> to increase from 2009 to 2041 by around 30%, including the effect of road schemes considered likely to be implemented by 2041.</w:t>
      </w:r>
    </w:p>
    <w:p w:rsidR="001C3F67" w:rsidRDefault="00187C5A">
      <w:pPr>
        <w:pStyle w:val="StylePara311ptNotItalic"/>
        <w:keepNext/>
        <w:numPr>
          <w:ilvl w:val="2"/>
          <w:numId w:val="4"/>
        </w:numPr>
        <w:tabs>
          <w:tab w:val="num" w:pos="709"/>
        </w:tabs>
        <w:ind w:left="680"/>
        <w:jc w:val="both"/>
      </w:pPr>
      <w:r>
        <w:t>This increase in highway travel will affect the Dartford</w:t>
      </w:r>
      <w:r w:rsidR="004A53CC">
        <w:t>-Thurrock</w:t>
      </w:r>
      <w:r>
        <w:t xml:space="preserve"> Crossing. Flows between 2009 and 2041 are forecast to increase 10-20% southbound, and 2-10% northbound; the latter heavily constrained due to lack of capacity. </w:t>
      </w:r>
    </w:p>
    <w:p w:rsidR="00ED6CD0" w:rsidRPr="0020158C" w:rsidRDefault="003520F5">
      <w:pPr>
        <w:pStyle w:val="StylePara311ptNotItalic"/>
        <w:numPr>
          <w:ilvl w:val="2"/>
          <w:numId w:val="4"/>
        </w:numPr>
        <w:tabs>
          <w:tab w:val="num" w:pos="709"/>
        </w:tabs>
        <w:ind w:left="680"/>
        <w:jc w:val="both"/>
      </w:pPr>
      <w:r>
        <w:t xml:space="preserve">Four scenarios with options to increase cross-Thames capacity at or east of Dartford have been assessed against the Without New Crossing scenario. All four scenarios result in more traffic, higher average speeds, </w:t>
      </w:r>
      <w:proofErr w:type="gramStart"/>
      <w:r>
        <w:t>more</w:t>
      </w:r>
      <w:proofErr w:type="gramEnd"/>
      <w:r>
        <w:t xml:space="preserve"> traffic across the river, </w:t>
      </w:r>
      <w:r w:rsidR="002414A8" w:rsidRPr="002414A8">
        <w:t>reduced queues, and shorter journey times across the river, as expected.</w:t>
      </w:r>
    </w:p>
    <w:p w:rsidR="003520F5" w:rsidRDefault="002414A8" w:rsidP="003520F5">
      <w:pPr>
        <w:pStyle w:val="StylePara311ptNotItalic"/>
        <w:numPr>
          <w:ilvl w:val="2"/>
          <w:numId w:val="4"/>
        </w:numPr>
        <w:tabs>
          <w:tab w:val="num" w:pos="709"/>
        </w:tabs>
        <w:ind w:left="680"/>
        <w:jc w:val="both"/>
      </w:pPr>
      <w:r w:rsidRPr="002414A8">
        <w:t>All scenarios have a greater impact on northbound travel than southbound, because the Dartford-Thurrock Crossing is assumed to have lower capacity northbound due to safety considerations reflecting the operating constraint of the existing tunnels.</w:t>
      </w:r>
    </w:p>
    <w:p w:rsidR="00810AD0" w:rsidRPr="00810AD0" w:rsidRDefault="00810AD0" w:rsidP="00810AD0">
      <w:pPr>
        <w:pStyle w:val="StylePara311ptNotItalic"/>
        <w:numPr>
          <w:ilvl w:val="2"/>
          <w:numId w:val="4"/>
        </w:numPr>
        <w:tabs>
          <w:tab w:val="num" w:pos="709"/>
        </w:tabs>
        <w:ind w:left="680"/>
        <w:jc w:val="both"/>
      </w:pPr>
      <w:r w:rsidRPr="00810AD0">
        <w:t>The different options for new crossings at each location are forecast to increase cross-Thames traffic by 1000-2000 vehicles per hour. New crossing options are not forecast to carry more than 2500 vehicles per hour in any of the core scenarios to 2041. Diversion of traffic to Options B and C is forecast to relieve some of the congestion at the existing Dartford-Thurrock Crossing, with forecast queues reducing by up to a half</w:t>
      </w:r>
      <w:r w:rsidR="0007350F">
        <w:t>, depending on direction and time of day</w:t>
      </w:r>
      <w:r>
        <w:t>. J</w:t>
      </w:r>
      <w:r w:rsidRPr="00810AD0">
        <w:t>ourney times in the busiest northbound direction are forecast to reduce by up to a third, depending on the time of day and the journey route of travellers.</w:t>
      </w:r>
    </w:p>
    <w:p w:rsidR="00187C5A" w:rsidRDefault="00187C5A" w:rsidP="00187C5A">
      <w:pPr>
        <w:pStyle w:val="StylePara311ptNotItalic"/>
        <w:numPr>
          <w:ilvl w:val="2"/>
          <w:numId w:val="4"/>
        </w:numPr>
        <w:tabs>
          <w:tab w:val="num" w:pos="709"/>
        </w:tabs>
        <w:ind w:left="680"/>
        <w:jc w:val="both"/>
      </w:pPr>
      <w:r>
        <w:t xml:space="preserve">Three sets of alternative assumptions have been considered to investigate uncertainties in core forecasts. </w:t>
      </w:r>
    </w:p>
    <w:p w:rsidR="00187C5A" w:rsidRDefault="00187C5A" w:rsidP="00187C5A">
      <w:pPr>
        <w:pStyle w:val="StylePara311ptNotItalic"/>
        <w:numPr>
          <w:ilvl w:val="2"/>
          <w:numId w:val="4"/>
        </w:numPr>
        <w:tabs>
          <w:tab w:val="num" w:pos="709"/>
        </w:tabs>
        <w:ind w:left="680"/>
        <w:jc w:val="both"/>
      </w:pPr>
      <w:r>
        <w:t xml:space="preserve">The impact of higher </w:t>
      </w:r>
      <w:r w:rsidR="00111C37">
        <w:t>toll</w:t>
      </w:r>
      <w:r>
        <w:t xml:space="preserve">s on the </w:t>
      </w:r>
      <w:r w:rsidR="00C94842">
        <w:t>Dartford-Thurrock Crossing</w:t>
      </w:r>
      <w:r>
        <w:t xml:space="preserve"> and any new crossings has been tested. This is forecast to reduce traffic, as expected, but not very strongly, with an elasticity of around -0.18. It is expected that any increases in </w:t>
      </w:r>
      <w:r w:rsidR="00111C37">
        <w:t>toll</w:t>
      </w:r>
      <w:r>
        <w:t>s within reasonable limits would result in higher outturn revenue.</w:t>
      </w:r>
    </w:p>
    <w:p w:rsidR="00187C5A" w:rsidRDefault="00187C5A" w:rsidP="00187C5A">
      <w:pPr>
        <w:pStyle w:val="StylePara311ptNotItalic"/>
        <w:numPr>
          <w:ilvl w:val="2"/>
          <w:numId w:val="4"/>
        </w:numPr>
        <w:tabs>
          <w:tab w:val="num" w:pos="709"/>
        </w:tabs>
        <w:ind w:left="680"/>
        <w:jc w:val="both"/>
      </w:pPr>
      <w:r>
        <w:t xml:space="preserve">The impact of the proposed Silvertown Crossing has also been tested. The model forecasts demonstrate negligible impact upon the </w:t>
      </w:r>
      <w:r w:rsidR="00C94842">
        <w:t>Dartford-Thurrock Crossing</w:t>
      </w:r>
      <w:r>
        <w:t xml:space="preserve"> and other strategic flows.</w:t>
      </w:r>
    </w:p>
    <w:p w:rsidR="001C3F67" w:rsidRDefault="00187C5A">
      <w:pPr>
        <w:pStyle w:val="StylePara311ptNotItalic"/>
        <w:numPr>
          <w:ilvl w:val="2"/>
          <w:numId w:val="4"/>
        </w:numPr>
        <w:tabs>
          <w:tab w:val="num" w:pos="709"/>
        </w:tabs>
        <w:ind w:left="680"/>
        <w:jc w:val="both"/>
      </w:pPr>
      <w:r>
        <w:t>Model runs have been carried out to examine the effect of higher and lower traffic growth than the Core</w:t>
      </w:r>
      <w:r w:rsidR="001179C5">
        <w:t xml:space="preserve"> scenarios</w:t>
      </w:r>
      <w:r>
        <w:t xml:space="preserve">. These demonstrate severe capacity problems on and in the vicinity of the crossings, which </w:t>
      </w:r>
      <w:r w:rsidR="00D47FFB">
        <w:t xml:space="preserve">would </w:t>
      </w:r>
      <w:r>
        <w:t>effectively constrain flows on the crossings.</w:t>
      </w:r>
    </w:p>
    <w:p w:rsidR="001C3F67" w:rsidRDefault="001C3F67">
      <w:pPr>
        <w:pStyle w:val="StylePara311ptNotItalic"/>
        <w:numPr>
          <w:ilvl w:val="0"/>
          <w:numId w:val="0"/>
        </w:numPr>
        <w:tabs>
          <w:tab w:val="num" w:pos="1724"/>
        </w:tabs>
        <w:ind w:left="680"/>
        <w:jc w:val="both"/>
      </w:pPr>
    </w:p>
    <w:p w:rsidR="004631AE" w:rsidRDefault="004631AE" w:rsidP="009A0DB3">
      <w:pPr>
        <w:sectPr w:rsidR="004631AE" w:rsidSect="003070D9">
          <w:headerReference w:type="default" r:id="rId58"/>
          <w:footerReference w:type="default" r:id="rId59"/>
          <w:pgSz w:w="11907" w:h="16840" w:code="9"/>
          <w:pgMar w:top="1134" w:right="567" w:bottom="1134" w:left="851" w:header="357" w:footer="567" w:gutter="0"/>
          <w:cols w:space="720"/>
          <w:docGrid w:linePitch="360"/>
        </w:sectPr>
      </w:pPr>
    </w:p>
    <w:p w:rsidR="004631AE" w:rsidRDefault="004631AE" w:rsidP="009A0DB3"/>
    <w:p w:rsidR="004631AE" w:rsidRDefault="004631AE" w:rsidP="009A0DB3"/>
    <w:p w:rsidR="004631AE" w:rsidRDefault="004631AE" w:rsidP="00D339C9">
      <w:pPr>
        <w:pStyle w:val="SecDivider0"/>
      </w:pPr>
      <w:r>
        <w:t>Appendices</w:t>
      </w:r>
    </w:p>
    <w:p w:rsidR="004631AE" w:rsidRPr="0006666D" w:rsidRDefault="004631AE" w:rsidP="009A0DB3">
      <w:pPr>
        <w:pStyle w:val="SecDividerBody"/>
      </w:pPr>
    </w:p>
    <w:p w:rsidR="004631AE" w:rsidRDefault="004631AE" w:rsidP="009A0DB3"/>
    <w:p w:rsidR="004631AE" w:rsidRDefault="004631AE" w:rsidP="009A0DB3">
      <w:pPr>
        <w:sectPr w:rsidR="004631AE" w:rsidSect="003070D9">
          <w:headerReference w:type="default" r:id="rId60"/>
          <w:footerReference w:type="default" r:id="rId61"/>
          <w:pgSz w:w="11907" w:h="16840" w:code="9"/>
          <w:pgMar w:top="1134" w:right="567" w:bottom="1134" w:left="851" w:header="357" w:footer="567" w:gutter="0"/>
          <w:cols w:space="720"/>
          <w:docGrid w:linePitch="360"/>
        </w:sectPr>
      </w:pPr>
    </w:p>
    <w:p w:rsidR="004631AE" w:rsidRDefault="002414A8" w:rsidP="00847466">
      <w:pPr>
        <w:pStyle w:val="Heading1"/>
        <w:framePr w:wrap="notBeside" w:y="1702"/>
      </w:pPr>
      <w:bookmarkStart w:id="212" w:name="_Ref337549317"/>
      <w:bookmarkStart w:id="213" w:name="_Toc341687965"/>
      <w:r w:rsidRPr="002414A8">
        <w:lastRenderedPageBreak/>
        <w:t>Appendix A: Core Highway Schemes</w:t>
      </w:r>
      <w:bookmarkEnd w:id="212"/>
      <w:bookmarkEnd w:id="213"/>
      <w:r w:rsidR="004631AE">
        <w:t xml:space="preserve"> </w:t>
      </w:r>
    </w:p>
    <w:p w:rsidR="004631AE" w:rsidRDefault="004631AE" w:rsidP="009A0DB3">
      <w:pPr>
        <w:pStyle w:val="StylePara311ptNotItalic"/>
        <w:numPr>
          <w:ilvl w:val="0"/>
          <w:numId w:val="0"/>
        </w:numPr>
      </w:pPr>
    </w:p>
    <w:p w:rsidR="004631AE" w:rsidRDefault="004631AE" w:rsidP="009A0DB3">
      <w:pPr>
        <w:pStyle w:val="StylePara311ptNotItalic"/>
        <w:numPr>
          <w:ilvl w:val="0"/>
          <w:numId w:val="0"/>
        </w:numPr>
      </w:pPr>
    </w:p>
    <w:tbl>
      <w:tblPr>
        <w:tblW w:w="15783" w:type="dxa"/>
        <w:tblInd w:w="91" w:type="dxa"/>
        <w:tblLook w:val="00A0"/>
      </w:tblPr>
      <w:tblGrid>
        <w:gridCol w:w="2429"/>
        <w:gridCol w:w="4708"/>
        <w:gridCol w:w="1984"/>
        <w:gridCol w:w="1316"/>
        <w:gridCol w:w="1161"/>
        <w:gridCol w:w="4185"/>
      </w:tblGrid>
      <w:tr w:rsidR="004631AE" w:rsidRPr="009A0DB3" w:rsidTr="003E4B11">
        <w:trPr>
          <w:trHeight w:val="300"/>
          <w:tblHeader/>
        </w:trPr>
        <w:tc>
          <w:tcPr>
            <w:tcW w:w="2429" w:type="dxa"/>
            <w:tcBorders>
              <w:top w:val="single" w:sz="4" w:space="0" w:color="auto"/>
              <w:left w:val="nil"/>
              <w:bottom w:val="single" w:sz="4" w:space="0" w:color="auto"/>
              <w:right w:val="nil"/>
            </w:tcBorders>
            <w:noWrap/>
            <w:vAlign w:val="bottom"/>
          </w:tcPr>
          <w:p w:rsidR="004631AE" w:rsidRPr="009A0DB3" w:rsidRDefault="004631AE" w:rsidP="009A0DB3">
            <w:pPr>
              <w:rPr>
                <w:rFonts w:cs="Arial"/>
                <w:b/>
                <w:bCs/>
                <w:sz w:val="20"/>
                <w:szCs w:val="20"/>
                <w:lang w:eastAsia="en-GB"/>
              </w:rPr>
            </w:pPr>
            <w:commentRangeStart w:id="214"/>
            <w:r w:rsidRPr="009A0DB3">
              <w:rPr>
                <w:rFonts w:cs="Arial"/>
                <w:b/>
                <w:bCs/>
                <w:sz w:val="20"/>
                <w:szCs w:val="20"/>
                <w:lang w:eastAsia="en-GB"/>
              </w:rPr>
              <w:t>Source</w:t>
            </w:r>
            <w:commentRangeEnd w:id="214"/>
            <w:r w:rsidR="00D47FFB">
              <w:rPr>
                <w:rStyle w:val="CommentReference"/>
              </w:rPr>
              <w:commentReference w:id="214"/>
            </w:r>
          </w:p>
        </w:tc>
        <w:tc>
          <w:tcPr>
            <w:tcW w:w="4708" w:type="dxa"/>
            <w:tcBorders>
              <w:top w:val="single" w:sz="4" w:space="0" w:color="auto"/>
              <w:left w:val="nil"/>
              <w:bottom w:val="single" w:sz="4" w:space="0" w:color="auto"/>
              <w:right w:val="nil"/>
            </w:tcBorders>
            <w:noWrap/>
            <w:vAlign w:val="bottom"/>
          </w:tcPr>
          <w:p w:rsidR="004631AE" w:rsidRPr="009A0DB3" w:rsidRDefault="004631AE" w:rsidP="009A0DB3">
            <w:pPr>
              <w:rPr>
                <w:rFonts w:cs="Arial"/>
                <w:b/>
                <w:bCs/>
                <w:sz w:val="20"/>
                <w:szCs w:val="20"/>
                <w:lang w:eastAsia="en-GB"/>
              </w:rPr>
            </w:pPr>
            <w:r w:rsidRPr="009A0DB3">
              <w:rPr>
                <w:rFonts w:cs="Arial"/>
                <w:b/>
                <w:bCs/>
                <w:sz w:val="20"/>
                <w:szCs w:val="20"/>
                <w:lang w:eastAsia="en-GB"/>
              </w:rPr>
              <w:t>Scheme</w:t>
            </w:r>
          </w:p>
        </w:tc>
        <w:tc>
          <w:tcPr>
            <w:tcW w:w="1984" w:type="dxa"/>
            <w:tcBorders>
              <w:top w:val="single" w:sz="4" w:space="0" w:color="auto"/>
              <w:left w:val="nil"/>
              <w:bottom w:val="single" w:sz="4" w:space="0" w:color="auto"/>
              <w:right w:val="nil"/>
            </w:tcBorders>
            <w:noWrap/>
            <w:vAlign w:val="bottom"/>
          </w:tcPr>
          <w:p w:rsidR="004631AE" w:rsidRPr="009A0DB3" w:rsidRDefault="004631AE" w:rsidP="009A0DB3">
            <w:pPr>
              <w:rPr>
                <w:rFonts w:cs="Arial"/>
                <w:b/>
                <w:bCs/>
                <w:sz w:val="20"/>
                <w:szCs w:val="20"/>
                <w:lang w:eastAsia="en-GB"/>
              </w:rPr>
            </w:pPr>
            <w:r w:rsidRPr="009A0DB3">
              <w:rPr>
                <w:rFonts w:cs="Arial"/>
                <w:b/>
                <w:bCs/>
                <w:sz w:val="20"/>
                <w:szCs w:val="20"/>
                <w:lang w:eastAsia="en-GB"/>
              </w:rPr>
              <w:t>Status</w:t>
            </w:r>
          </w:p>
        </w:tc>
        <w:tc>
          <w:tcPr>
            <w:tcW w:w="1316" w:type="dxa"/>
            <w:tcBorders>
              <w:top w:val="single" w:sz="4" w:space="0" w:color="auto"/>
              <w:left w:val="nil"/>
              <w:bottom w:val="single" w:sz="4" w:space="0" w:color="auto"/>
              <w:right w:val="single" w:sz="4" w:space="0" w:color="auto"/>
            </w:tcBorders>
            <w:noWrap/>
            <w:vAlign w:val="bottom"/>
          </w:tcPr>
          <w:p w:rsidR="004631AE" w:rsidRPr="009A0DB3" w:rsidRDefault="004631AE" w:rsidP="009A0DB3">
            <w:pPr>
              <w:rPr>
                <w:rFonts w:cs="Arial"/>
                <w:b/>
                <w:bCs/>
                <w:sz w:val="20"/>
                <w:szCs w:val="20"/>
                <w:lang w:eastAsia="en-GB"/>
              </w:rPr>
            </w:pPr>
            <w:r w:rsidRPr="009A0DB3">
              <w:rPr>
                <w:rFonts w:cs="Arial"/>
                <w:b/>
                <w:bCs/>
                <w:sz w:val="20"/>
                <w:szCs w:val="20"/>
                <w:lang w:eastAsia="en-GB"/>
              </w:rPr>
              <w:t>Completion</w:t>
            </w:r>
          </w:p>
        </w:tc>
        <w:tc>
          <w:tcPr>
            <w:tcW w:w="1161" w:type="dxa"/>
            <w:tcBorders>
              <w:top w:val="single" w:sz="4" w:space="0" w:color="auto"/>
              <w:left w:val="nil"/>
              <w:bottom w:val="single" w:sz="4" w:space="0" w:color="auto"/>
              <w:right w:val="nil"/>
            </w:tcBorders>
            <w:noWrap/>
            <w:vAlign w:val="bottom"/>
          </w:tcPr>
          <w:p w:rsidR="004631AE" w:rsidRPr="009A0DB3" w:rsidRDefault="004631AE" w:rsidP="009A0DB3">
            <w:pPr>
              <w:rPr>
                <w:rFonts w:cs="Arial"/>
                <w:b/>
                <w:bCs/>
                <w:sz w:val="20"/>
                <w:szCs w:val="20"/>
                <w:lang w:eastAsia="en-GB"/>
              </w:rPr>
            </w:pPr>
            <w:r w:rsidRPr="009A0DB3">
              <w:rPr>
                <w:rFonts w:cs="Arial"/>
                <w:b/>
                <w:bCs/>
                <w:sz w:val="20"/>
                <w:szCs w:val="20"/>
                <w:lang w:eastAsia="en-GB"/>
              </w:rPr>
              <w:t>Include</w:t>
            </w:r>
          </w:p>
        </w:tc>
        <w:tc>
          <w:tcPr>
            <w:tcW w:w="4185" w:type="dxa"/>
            <w:tcBorders>
              <w:top w:val="single" w:sz="4" w:space="0" w:color="auto"/>
              <w:left w:val="nil"/>
              <w:bottom w:val="single" w:sz="4" w:space="0" w:color="auto"/>
              <w:right w:val="nil"/>
            </w:tcBorders>
            <w:noWrap/>
            <w:vAlign w:val="bottom"/>
          </w:tcPr>
          <w:p w:rsidR="004631AE" w:rsidRPr="009A0DB3" w:rsidRDefault="004631AE" w:rsidP="009A0DB3">
            <w:pPr>
              <w:rPr>
                <w:rFonts w:cs="Arial"/>
                <w:b/>
                <w:bCs/>
                <w:sz w:val="20"/>
                <w:szCs w:val="20"/>
                <w:lang w:eastAsia="en-GB"/>
              </w:rPr>
            </w:pPr>
            <w:r w:rsidRPr="009A0DB3">
              <w:rPr>
                <w:rFonts w:cs="Arial"/>
                <w:b/>
                <w:bCs/>
                <w:sz w:val="20"/>
                <w:szCs w:val="20"/>
                <w:lang w:eastAsia="en-GB"/>
              </w:rPr>
              <w:t>Justification</w:t>
            </w:r>
          </w:p>
        </w:tc>
      </w:tr>
      <w:tr w:rsidR="004631AE" w:rsidRPr="009A0DB3" w:rsidTr="003E4B11">
        <w:trPr>
          <w:trHeight w:val="300"/>
        </w:trPr>
        <w:tc>
          <w:tcPr>
            <w:tcW w:w="2429"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sidR="00D47FFB">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 xml:space="preserve">Dartford-Thurrock River Crossing </w:t>
            </w:r>
            <w:r>
              <w:rPr>
                <w:rFonts w:cs="Arial"/>
                <w:sz w:val="20"/>
                <w:szCs w:val="20"/>
                <w:lang w:eastAsia="en-GB"/>
              </w:rPr>
              <w:t>Free-flow</w:t>
            </w:r>
            <w:r w:rsidRPr="009A0DB3">
              <w:rPr>
                <w:rFonts w:cs="Arial"/>
                <w:sz w:val="20"/>
                <w:szCs w:val="20"/>
                <w:lang w:eastAsia="en-GB"/>
              </w:rPr>
              <w:t xml:space="preserve"> </w:t>
            </w:r>
            <w:r w:rsidR="00D47FFB">
              <w:rPr>
                <w:rFonts w:cs="Arial"/>
                <w:sz w:val="20"/>
                <w:szCs w:val="20"/>
                <w:lang w:eastAsia="en-GB"/>
              </w:rPr>
              <w:t>Chargi</w:t>
            </w:r>
            <w:r w:rsidR="00D47FFB" w:rsidRPr="009A0DB3">
              <w:rPr>
                <w:rFonts w:cs="Arial"/>
                <w:sz w:val="20"/>
                <w:szCs w:val="20"/>
                <w:lang w:eastAsia="en-GB"/>
              </w:rPr>
              <w:t>ng</w:t>
            </w:r>
          </w:p>
        </w:tc>
        <w:tc>
          <w:tcPr>
            <w:tcW w:w="1984"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Approved by the HA</w:t>
            </w:r>
          </w:p>
        </w:tc>
        <w:tc>
          <w:tcPr>
            <w:tcW w:w="1316" w:type="dxa"/>
            <w:tcBorders>
              <w:top w:val="nil"/>
              <w:left w:val="nil"/>
              <w:bottom w:val="nil"/>
              <w:right w:val="single" w:sz="4" w:space="0" w:color="auto"/>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2014</w:t>
            </w:r>
          </w:p>
        </w:tc>
        <w:tc>
          <w:tcPr>
            <w:tcW w:w="1161" w:type="dxa"/>
            <w:tcBorders>
              <w:top w:val="nil"/>
              <w:left w:val="single" w:sz="4" w:space="0" w:color="auto"/>
              <w:bottom w:val="nil"/>
              <w:right w:val="nil"/>
            </w:tcBorders>
            <w:shd w:val="clear" w:color="000000" w:fill="C6EFCE"/>
            <w:noWrap/>
            <w:vAlign w:val="center"/>
          </w:tcPr>
          <w:p w:rsidR="003520F5" w:rsidRDefault="004631AE">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520F5" w:rsidRDefault="003E4B11">
            <w:pPr>
              <w:rPr>
                <w:rFonts w:cs="Arial"/>
                <w:sz w:val="20"/>
                <w:szCs w:val="20"/>
                <w:lang w:eastAsia="en-GB"/>
              </w:rPr>
            </w:pPr>
            <w:r>
              <w:rPr>
                <w:rFonts w:cs="Arial"/>
                <w:sz w:val="20"/>
                <w:szCs w:val="20"/>
                <w:lang w:eastAsia="en-GB"/>
              </w:rPr>
              <w:t>Considered ‘more than likely’ or ‘near certain’</w:t>
            </w:r>
          </w:p>
        </w:tc>
      </w:tr>
      <w:tr w:rsidR="004631AE" w:rsidRPr="009A0DB3" w:rsidTr="003E4B11">
        <w:trPr>
          <w:trHeight w:val="300"/>
        </w:trPr>
        <w:tc>
          <w:tcPr>
            <w:tcW w:w="2429"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sidR="00D47FFB">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M25 J16-23 Widening</w:t>
            </w:r>
          </w:p>
        </w:tc>
        <w:tc>
          <w:tcPr>
            <w:tcW w:w="1984"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520F5" w:rsidRDefault="004631AE">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520F5" w:rsidRDefault="003E4B11" w:rsidP="003E4B11">
            <w:pPr>
              <w:rPr>
                <w:rFonts w:cs="Arial"/>
                <w:sz w:val="20"/>
                <w:szCs w:val="20"/>
                <w:lang w:eastAsia="en-GB"/>
              </w:rPr>
            </w:pPr>
            <w:r>
              <w:rPr>
                <w:rFonts w:cs="Arial"/>
                <w:sz w:val="20"/>
                <w:szCs w:val="20"/>
                <w:lang w:eastAsia="en-GB"/>
              </w:rPr>
              <w:t>Committed scheme under construction, with probable impact on Dartford Crossing flows</w:t>
            </w:r>
          </w:p>
        </w:tc>
      </w:tr>
      <w:tr w:rsidR="004631AE" w:rsidRPr="009A0DB3" w:rsidTr="003E4B11">
        <w:trPr>
          <w:trHeight w:val="300"/>
        </w:trPr>
        <w:tc>
          <w:tcPr>
            <w:tcW w:w="2429"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sidR="00D47FFB">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M25 Widening J1b-3</w:t>
            </w:r>
          </w:p>
        </w:tc>
        <w:tc>
          <w:tcPr>
            <w:tcW w:w="1984" w:type="dxa"/>
            <w:tcBorders>
              <w:top w:val="nil"/>
              <w:left w:val="nil"/>
              <w:bottom w:val="nil"/>
              <w:right w:val="nil"/>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4631AE" w:rsidRPr="009A0DB3" w:rsidRDefault="004631AE"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520F5" w:rsidRDefault="004631AE">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520F5" w:rsidRDefault="0045265E">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M25 J27-30/31 Widening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Committed scheme under construction, with probable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M25 Junction 28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Widening of M25 J12-15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Widening of M1 J6a-10</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M1 J10-13 Hard Shoulder Widening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Whilst this scheme is outside of the modelled area, it is of strategic importance as to how traffic may route from the north to the M25, potentially influencing direction of travel around the M25 and thus use of the crossing.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 J2 Reconfiguration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M27 J3-4 Widening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M40/A404 Handy Cross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M42 J3a-7 Active Traffic Management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A11 </w:t>
            </w:r>
            <w:proofErr w:type="spellStart"/>
            <w:r w:rsidRPr="009A0DB3">
              <w:rPr>
                <w:rFonts w:cs="Arial"/>
                <w:sz w:val="20"/>
                <w:szCs w:val="20"/>
                <w:lang w:eastAsia="en-GB"/>
              </w:rPr>
              <w:t>Attleborough</w:t>
            </w:r>
            <w:proofErr w:type="spellEnd"/>
            <w:r w:rsidRPr="009A0DB3">
              <w:rPr>
                <w:rFonts w:cs="Arial"/>
                <w:sz w:val="20"/>
                <w:szCs w:val="20"/>
                <w:lang w:eastAsia="en-GB"/>
              </w:rPr>
              <w:t xml:space="preserve"> Bypass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Bean to Cobham</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A414 </w:t>
            </w:r>
            <w:proofErr w:type="spellStart"/>
            <w:r w:rsidRPr="009A0DB3">
              <w:rPr>
                <w:rFonts w:cs="Arial"/>
                <w:sz w:val="20"/>
                <w:szCs w:val="20"/>
                <w:lang w:eastAsia="en-GB"/>
              </w:rPr>
              <w:t>Hastingwood</w:t>
            </w:r>
            <w:proofErr w:type="spellEnd"/>
            <w:r w:rsidRPr="009A0DB3">
              <w:rPr>
                <w:rFonts w:cs="Arial"/>
                <w:sz w:val="20"/>
                <w:szCs w:val="20"/>
                <w:lang w:eastAsia="en-GB"/>
              </w:rPr>
              <w:t xml:space="preserve"> Road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Scheme may influence traffic routing between the A10 and M11 corridors, potentially affecting direction of travel around the M25.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A47 </w:t>
            </w:r>
            <w:proofErr w:type="spellStart"/>
            <w:r w:rsidRPr="009A0DB3">
              <w:rPr>
                <w:rFonts w:cs="Arial"/>
                <w:sz w:val="20"/>
                <w:szCs w:val="20"/>
                <w:lang w:eastAsia="en-GB"/>
              </w:rPr>
              <w:t>Thorney</w:t>
            </w:r>
            <w:proofErr w:type="spellEnd"/>
            <w:r w:rsidRPr="009A0DB3">
              <w:rPr>
                <w:rFonts w:cs="Arial"/>
                <w:sz w:val="20"/>
                <w:szCs w:val="20"/>
                <w:lang w:eastAsia="en-GB"/>
              </w:rPr>
              <w:t xml:space="preserve">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A421 Great </w:t>
            </w:r>
            <w:proofErr w:type="spellStart"/>
            <w:r w:rsidRPr="009A0DB3">
              <w:rPr>
                <w:rFonts w:cs="Arial"/>
                <w:sz w:val="20"/>
                <w:szCs w:val="20"/>
                <w:lang w:eastAsia="en-GB"/>
              </w:rPr>
              <w:t>Barford</w:t>
            </w:r>
            <w:proofErr w:type="spellEnd"/>
            <w:r w:rsidRPr="009A0DB3">
              <w:rPr>
                <w:rFonts w:cs="Arial"/>
                <w:sz w:val="20"/>
                <w:szCs w:val="20"/>
                <w:lang w:eastAsia="en-GB"/>
              </w:rPr>
              <w:t xml:space="preserve"> Bypass (Bedford Southern)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Scheme is out of area but complete prior to </w:t>
            </w:r>
            <w:r>
              <w:rPr>
                <w:rFonts w:cs="Arial"/>
                <w:sz w:val="20"/>
                <w:szCs w:val="20"/>
                <w:lang w:eastAsia="en-GB"/>
              </w:rPr>
              <w:lastRenderedPageBreak/>
              <w:t>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lastRenderedPageBreak/>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A428 Caxton Common to Hardwick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A4146 Stoke Hammond and </w:t>
            </w:r>
            <w:proofErr w:type="spellStart"/>
            <w:r w:rsidRPr="009A0DB3">
              <w:rPr>
                <w:rFonts w:cs="Arial"/>
                <w:sz w:val="20"/>
                <w:szCs w:val="20"/>
                <w:lang w:eastAsia="en-GB"/>
              </w:rPr>
              <w:t>Linslade</w:t>
            </w:r>
            <w:proofErr w:type="spellEnd"/>
            <w:r w:rsidRPr="009A0DB3">
              <w:rPr>
                <w:rFonts w:cs="Arial"/>
                <w:sz w:val="20"/>
                <w:szCs w:val="20"/>
                <w:lang w:eastAsia="en-GB"/>
              </w:rPr>
              <w:t xml:space="preserve"> Western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A505 </w:t>
            </w:r>
            <w:proofErr w:type="spellStart"/>
            <w:r w:rsidRPr="009A0DB3">
              <w:rPr>
                <w:rFonts w:cs="Arial"/>
                <w:sz w:val="20"/>
                <w:szCs w:val="20"/>
                <w:lang w:eastAsia="en-GB"/>
              </w:rPr>
              <w:t>Baldock</w:t>
            </w:r>
            <w:proofErr w:type="spellEnd"/>
            <w:r w:rsidRPr="009A0DB3">
              <w:rPr>
                <w:rFonts w:cs="Arial"/>
                <w:sz w:val="20"/>
                <w:szCs w:val="20"/>
                <w:lang w:eastAsia="en-GB"/>
              </w:rPr>
              <w:t xml:space="preserve">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A505 Luton East Corridor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Scheme may influence traffic routing onto the M1, with the potential to affect routing around the M25.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A6 </w:t>
            </w:r>
            <w:proofErr w:type="spellStart"/>
            <w:r w:rsidRPr="009A0DB3">
              <w:rPr>
                <w:rFonts w:cs="Arial"/>
                <w:sz w:val="20"/>
                <w:szCs w:val="20"/>
                <w:lang w:eastAsia="en-GB"/>
              </w:rPr>
              <w:t>Elstow</w:t>
            </w:r>
            <w:proofErr w:type="spellEnd"/>
            <w:r w:rsidRPr="009A0DB3">
              <w:rPr>
                <w:rFonts w:cs="Arial"/>
                <w:sz w:val="20"/>
                <w:szCs w:val="20"/>
                <w:lang w:eastAsia="en-GB"/>
              </w:rPr>
              <w:t xml:space="preserve"> to </w:t>
            </w:r>
            <w:proofErr w:type="spellStart"/>
            <w:r w:rsidRPr="009A0DB3">
              <w:rPr>
                <w:rFonts w:cs="Arial"/>
                <w:sz w:val="20"/>
                <w:szCs w:val="20"/>
                <w:lang w:eastAsia="en-GB"/>
              </w:rPr>
              <w:t>Wilstead</w:t>
            </w:r>
            <w:proofErr w:type="spellEnd"/>
            <w:r w:rsidRPr="009A0DB3">
              <w:rPr>
                <w:rFonts w:cs="Arial"/>
                <w:sz w:val="20"/>
                <w:szCs w:val="20"/>
                <w:lang w:eastAsia="en-GB"/>
              </w:rPr>
              <w:t xml:space="preserve">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A507 </w:t>
            </w:r>
            <w:proofErr w:type="spellStart"/>
            <w:r w:rsidRPr="009A0DB3">
              <w:rPr>
                <w:rFonts w:cs="Arial"/>
                <w:sz w:val="20"/>
                <w:szCs w:val="20"/>
                <w:lang w:eastAsia="en-GB"/>
              </w:rPr>
              <w:t>Ridmont</w:t>
            </w:r>
            <w:proofErr w:type="spellEnd"/>
            <w:r w:rsidRPr="009A0DB3">
              <w:rPr>
                <w:rFonts w:cs="Arial"/>
                <w:sz w:val="20"/>
                <w:szCs w:val="20"/>
                <w:lang w:eastAsia="en-GB"/>
              </w:rPr>
              <w:t xml:space="preserve">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A41 </w:t>
            </w:r>
            <w:proofErr w:type="spellStart"/>
            <w:r w:rsidRPr="009A0DB3">
              <w:rPr>
                <w:rFonts w:cs="Arial"/>
                <w:sz w:val="20"/>
                <w:szCs w:val="20"/>
                <w:lang w:eastAsia="en-GB"/>
              </w:rPr>
              <w:t>Hunton</w:t>
            </w:r>
            <w:proofErr w:type="spellEnd"/>
            <w:r w:rsidRPr="009A0DB3">
              <w:rPr>
                <w:rFonts w:cs="Arial"/>
                <w:sz w:val="20"/>
                <w:szCs w:val="20"/>
                <w:lang w:eastAsia="en-GB"/>
              </w:rPr>
              <w:t xml:space="preserve"> Bridge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directly connected to the M25 within the Rest of the Fully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B3270 Lower </w:t>
            </w:r>
            <w:proofErr w:type="spellStart"/>
            <w:r w:rsidRPr="009A0DB3">
              <w:rPr>
                <w:rFonts w:cs="Arial"/>
                <w:sz w:val="20"/>
                <w:szCs w:val="20"/>
                <w:lang w:eastAsia="en-GB"/>
              </w:rPr>
              <w:t>Earley</w:t>
            </w:r>
            <w:proofErr w:type="spellEnd"/>
            <w:r w:rsidRPr="009A0DB3">
              <w:rPr>
                <w:rFonts w:cs="Arial"/>
                <w:sz w:val="20"/>
                <w:szCs w:val="20"/>
                <w:lang w:eastAsia="en-GB"/>
              </w:rPr>
              <w:t xml:space="preserve"> Way</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N/A</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 of area</w:t>
            </w:r>
            <w:r>
              <w:rPr>
                <w:rFonts w:cs="Arial"/>
                <w:sz w:val="20"/>
                <w:szCs w:val="20"/>
                <w:lang w:eastAsia="en-GB"/>
              </w:rPr>
              <w:t xml:space="preserve"> of influence</w:t>
            </w:r>
            <w:r w:rsidRPr="009A0DB3">
              <w:rPr>
                <w:rFonts w:cs="Arial"/>
                <w:sz w:val="20"/>
                <w:szCs w:val="20"/>
                <w:lang w:eastAsia="en-GB"/>
              </w:rPr>
              <w:t>.  Highly unlikely to influence crossing routing</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A406 North Circular Road/A10 Junction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A11 </w:t>
            </w:r>
            <w:proofErr w:type="spellStart"/>
            <w:r w:rsidRPr="009A0DB3">
              <w:rPr>
                <w:rFonts w:cs="Arial"/>
                <w:sz w:val="20"/>
                <w:szCs w:val="20"/>
                <w:lang w:eastAsia="en-GB"/>
              </w:rPr>
              <w:t>Fiveways</w:t>
            </w:r>
            <w:proofErr w:type="spellEnd"/>
            <w:r w:rsidRPr="009A0DB3">
              <w:rPr>
                <w:rFonts w:cs="Arial"/>
                <w:sz w:val="20"/>
                <w:szCs w:val="20"/>
                <w:lang w:eastAsia="en-GB"/>
              </w:rPr>
              <w:t xml:space="preserve"> to Thetford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Pre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Scheme is regionally important and could unlock capacity for long-distance traffic to/from the M11.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A3 </w:t>
            </w:r>
            <w:proofErr w:type="spellStart"/>
            <w:r w:rsidRPr="009A0DB3">
              <w:rPr>
                <w:rFonts w:cs="Arial"/>
                <w:sz w:val="20"/>
                <w:szCs w:val="20"/>
                <w:lang w:eastAsia="en-GB"/>
              </w:rPr>
              <w:t>Hindhead</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Scheme is strategically important, with the potential to unlock significant capacity for trips travelling to/from the M25.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A419 </w:t>
            </w:r>
            <w:proofErr w:type="spellStart"/>
            <w:r w:rsidRPr="009A0DB3">
              <w:rPr>
                <w:rFonts w:cs="Arial"/>
                <w:sz w:val="20"/>
                <w:szCs w:val="20"/>
                <w:lang w:eastAsia="en-GB"/>
              </w:rPr>
              <w:t>Blunsdon</w:t>
            </w:r>
            <w:proofErr w:type="spellEnd"/>
            <w:r w:rsidRPr="009A0DB3">
              <w:rPr>
                <w:rFonts w:cs="Arial"/>
                <w:sz w:val="20"/>
                <w:szCs w:val="20"/>
                <w:lang w:eastAsia="en-GB"/>
              </w:rPr>
              <w:t xml:space="preserve">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A421 Bedford to M1 J13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 xml:space="preserve">Scheme is regionally important and on the margins of the Fully Modelled area.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A4010 Chapel Lane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This is a marginal scheme on the boundary of the model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A503 Finsbury Park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This is a marginal scheme on the boundary of the model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A428 Bedford Western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This is a marginal scheme on the boundary of the model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A23 </w:t>
            </w:r>
            <w:proofErr w:type="spellStart"/>
            <w:r w:rsidRPr="009A0DB3">
              <w:rPr>
                <w:rFonts w:cs="Arial"/>
                <w:sz w:val="20"/>
                <w:szCs w:val="20"/>
                <w:lang w:eastAsia="en-GB"/>
              </w:rPr>
              <w:t>Handcross</w:t>
            </w:r>
            <w:proofErr w:type="spellEnd"/>
            <w:r w:rsidRPr="009A0DB3">
              <w:rPr>
                <w:rFonts w:cs="Arial"/>
                <w:sz w:val="20"/>
                <w:szCs w:val="20"/>
                <w:lang w:eastAsia="en-GB"/>
              </w:rPr>
              <w:t xml:space="preserve"> to </w:t>
            </w:r>
            <w:proofErr w:type="spellStart"/>
            <w:r w:rsidRPr="009A0DB3">
              <w:rPr>
                <w:rFonts w:cs="Arial"/>
                <w:sz w:val="20"/>
                <w:szCs w:val="20"/>
                <w:lang w:eastAsia="en-GB"/>
              </w:rPr>
              <w:t>Warninglid</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This is a marginal scheme on the boundary of the model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M40 J1a/M25 J16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M</w:t>
            </w:r>
            <w:r w:rsidRPr="009A0DB3">
              <w:rPr>
                <w:rFonts w:cs="Arial"/>
                <w:sz w:val="20"/>
                <w:szCs w:val="20"/>
                <w:lang w:eastAsia="en-GB"/>
              </w:rPr>
              <w:t>25 J12 and M3 New Road Layout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forms part of the base year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M4 J4 Improvement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lastRenderedPageBreak/>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A130/A13 </w:t>
            </w:r>
            <w:proofErr w:type="spellStart"/>
            <w:r w:rsidRPr="009A0DB3">
              <w:rPr>
                <w:rFonts w:cs="Arial"/>
                <w:sz w:val="20"/>
                <w:szCs w:val="20"/>
                <w:lang w:eastAsia="en-GB"/>
              </w:rPr>
              <w:t>Sadlers</w:t>
            </w:r>
            <w:proofErr w:type="spellEnd"/>
            <w:r w:rsidRPr="009A0DB3">
              <w:rPr>
                <w:rFonts w:cs="Arial"/>
                <w:sz w:val="20"/>
                <w:szCs w:val="20"/>
                <w:lang w:eastAsia="en-GB"/>
              </w:rPr>
              <w:t xml:space="preserve"> Farm</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rsidP="003E4B11">
            <w:pPr>
              <w:rPr>
                <w:rFonts w:cs="Arial"/>
                <w:sz w:val="20"/>
                <w:szCs w:val="20"/>
                <w:lang w:eastAsia="en-GB"/>
              </w:rPr>
            </w:pPr>
            <w:r>
              <w:rPr>
                <w:rFonts w:cs="Arial"/>
                <w:sz w:val="20"/>
                <w:szCs w:val="20"/>
                <w:lang w:eastAsia="en-GB"/>
              </w:rPr>
              <w:t>Committed scheme under construction, with potential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A244 Walton Bridge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Conditional Approved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Replacement of bridge will not have a strategic impact.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A21 Tonbridge to </w:t>
            </w:r>
            <w:proofErr w:type="spellStart"/>
            <w:r w:rsidRPr="009A0DB3">
              <w:rPr>
                <w:rFonts w:cs="Arial"/>
                <w:sz w:val="20"/>
                <w:szCs w:val="20"/>
                <w:lang w:eastAsia="en-GB"/>
              </w:rPr>
              <w:t>Pembury</w:t>
            </w:r>
            <w:proofErr w:type="spellEnd"/>
            <w:r w:rsidRPr="009A0DB3">
              <w:rPr>
                <w:rFonts w:cs="Arial"/>
                <w:sz w:val="20"/>
                <w:szCs w:val="20"/>
                <w:lang w:eastAsia="en-GB"/>
              </w:rPr>
              <w:t xml:space="preserve">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rsidP="003E4B11">
            <w:pPr>
              <w:rPr>
                <w:rFonts w:cs="Arial"/>
                <w:sz w:val="20"/>
                <w:szCs w:val="20"/>
                <w:lang w:eastAsia="en-GB"/>
              </w:rPr>
            </w:pPr>
            <w:r>
              <w:rPr>
                <w:rFonts w:cs="Arial"/>
                <w:sz w:val="20"/>
                <w:szCs w:val="20"/>
                <w:lang w:eastAsia="en-GB"/>
              </w:rPr>
              <w:t>Potential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A5 - M1 Dunstable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rsidP="003E4B11">
            <w:pPr>
              <w:rPr>
                <w:rFonts w:cs="Arial"/>
                <w:sz w:val="20"/>
                <w:szCs w:val="20"/>
                <w:lang w:eastAsia="en-GB"/>
              </w:rPr>
            </w:pPr>
            <w:r>
              <w:rPr>
                <w:rFonts w:cs="Arial"/>
                <w:sz w:val="20"/>
                <w:szCs w:val="20"/>
                <w:lang w:eastAsia="en-GB"/>
              </w:rPr>
              <w:t>Peripheral, but potential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M25 J30</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Likely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M4 Junction 3 -12 Hard Shoulder Running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increases capacity of motorways connected to the M25 and is thus strategically important.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M3 Junction 2 - 4A Hard Shoulder Running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increases capacity of motorways connected to the M25 and is thus strategically important.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West Thurrock Regeneration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Likely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A24 Horsham to </w:t>
            </w:r>
            <w:proofErr w:type="spellStart"/>
            <w:r w:rsidRPr="009A0DB3">
              <w:rPr>
                <w:rFonts w:cs="Arial"/>
                <w:sz w:val="20"/>
                <w:szCs w:val="20"/>
                <w:lang w:eastAsia="en-GB"/>
              </w:rPr>
              <w:t>Capel</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This is a marginal scheme on the boundary of the model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A228 Main Road to Ropers Lane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Base</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is out of area but complete prior to 2009 and thus included in base-year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Third Thames Bridge</w:t>
            </w:r>
            <w:r>
              <w:rPr>
                <w:rFonts w:cs="Arial"/>
                <w:sz w:val="20"/>
                <w:szCs w:val="20"/>
                <w:lang w:eastAsia="en-GB"/>
              </w:rPr>
              <w:t xml:space="preserve"> crossing in Reading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Scheme not considered more than likely to go ahead.</w:t>
            </w:r>
            <w:r>
              <w:rPr>
                <w:rFonts w:cs="Arial"/>
                <w:sz w:val="20"/>
                <w:szCs w:val="20"/>
                <w:lang w:eastAsia="en-GB"/>
              </w:rPr>
              <w:t xml:space="preserve">  The centre of Reading is also too remote from the Lower Thames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A14 Ellington to Fen </w:t>
            </w:r>
            <w:proofErr w:type="spellStart"/>
            <w:r w:rsidRPr="009A0DB3">
              <w:rPr>
                <w:rFonts w:cs="Arial"/>
                <w:sz w:val="20"/>
                <w:szCs w:val="20"/>
                <w:lang w:eastAsia="en-GB"/>
              </w:rPr>
              <w:t>Ditton</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To be re-examined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 of area.  Highly unlikely to influence crossing routing</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Free-flow</w:t>
            </w:r>
            <w:r w:rsidRPr="009A0DB3">
              <w:rPr>
                <w:rFonts w:cs="Arial"/>
                <w:sz w:val="20"/>
                <w:szCs w:val="20"/>
                <w:lang w:eastAsia="en-GB"/>
              </w:rPr>
              <w:t xml:space="preserve"> </w:t>
            </w:r>
            <w:r>
              <w:rPr>
                <w:rFonts w:cs="Arial"/>
                <w:sz w:val="20"/>
                <w:szCs w:val="20"/>
                <w:lang w:eastAsia="en-GB"/>
              </w:rPr>
              <w:t>charge</w:t>
            </w:r>
            <w:r w:rsidRPr="009A0DB3">
              <w:rPr>
                <w:rFonts w:cs="Arial"/>
                <w:sz w:val="20"/>
                <w:szCs w:val="20"/>
                <w:lang w:eastAsia="en-GB"/>
              </w:rPr>
              <w:t xml:space="preserve"> model</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A14 Kettering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Starting post 2015</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 of area.  Highly unlikely to influence crossing routing</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Highways Agency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M25 J5-6/7 Hard Shoulder Running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Starting 2013/14</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2014</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Potential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Highways Agency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M25 J23-J27 Widening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Starting 2013/14</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2014</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Potential impact on Dartford Crossing flows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proofErr w:type="spellStart"/>
            <w:r w:rsidRPr="009A0DB3">
              <w:rPr>
                <w:rFonts w:cs="Arial"/>
                <w:sz w:val="20"/>
                <w:szCs w:val="20"/>
                <w:lang w:eastAsia="en-GB"/>
              </w:rPr>
              <w:t>Kender</w:t>
            </w:r>
            <w:proofErr w:type="spellEnd"/>
            <w:r w:rsidRPr="009A0DB3">
              <w:rPr>
                <w:rFonts w:cs="Arial"/>
                <w:sz w:val="20"/>
                <w:szCs w:val="20"/>
                <w:lang w:eastAsia="en-GB"/>
              </w:rPr>
              <w:t xml:space="preserve"> Street and </w:t>
            </w:r>
            <w:proofErr w:type="spellStart"/>
            <w:r w:rsidRPr="009A0DB3">
              <w:rPr>
                <w:rFonts w:cs="Arial"/>
                <w:sz w:val="20"/>
                <w:szCs w:val="20"/>
                <w:lang w:eastAsia="en-GB"/>
              </w:rPr>
              <w:t>Besson</w:t>
            </w:r>
            <w:proofErr w:type="spellEnd"/>
            <w:r w:rsidRPr="009A0DB3">
              <w:rPr>
                <w:rFonts w:cs="Arial"/>
                <w:sz w:val="20"/>
                <w:szCs w:val="20"/>
                <w:lang w:eastAsia="en-GB"/>
              </w:rPr>
              <w:t xml:space="preserve"> Street A2/A202 Sydenham Road Area Based Scheme A212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Affects A2 and A20 thus strategic in area of interest.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Removal of W</w:t>
            </w:r>
            <w:r>
              <w:rPr>
                <w:rFonts w:cs="Arial"/>
                <w:sz w:val="20"/>
                <w:szCs w:val="20"/>
                <w:lang w:eastAsia="en-GB"/>
              </w:rPr>
              <w:t xml:space="preserve">estern </w:t>
            </w:r>
            <w:r w:rsidRPr="009A0DB3">
              <w:rPr>
                <w:rFonts w:cs="Arial"/>
                <w:sz w:val="20"/>
                <w:szCs w:val="20"/>
                <w:lang w:eastAsia="en-GB"/>
              </w:rPr>
              <w:t>E</w:t>
            </w:r>
            <w:r>
              <w:rPr>
                <w:rFonts w:cs="Arial"/>
                <w:sz w:val="20"/>
                <w:szCs w:val="20"/>
                <w:lang w:eastAsia="en-GB"/>
              </w:rPr>
              <w:t xml:space="preserve">xpansion charging </w:t>
            </w:r>
            <w:r w:rsidRPr="009A0DB3">
              <w:rPr>
                <w:rFonts w:cs="Arial"/>
                <w:sz w:val="20"/>
                <w:szCs w:val="20"/>
                <w:lang w:eastAsia="en-GB"/>
              </w:rPr>
              <w:t>Z</w:t>
            </w:r>
            <w:r>
              <w:rPr>
                <w:rFonts w:cs="Arial"/>
                <w:sz w:val="20"/>
                <w:szCs w:val="20"/>
                <w:lang w:eastAsia="en-GB"/>
              </w:rPr>
              <w:t>one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WEZ not modelled in base.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White Post Lane/E28 link, </w:t>
            </w:r>
            <w:proofErr w:type="spellStart"/>
            <w:r w:rsidRPr="009A0DB3">
              <w:rPr>
                <w:rFonts w:cs="Arial"/>
                <w:sz w:val="20"/>
                <w:szCs w:val="20"/>
                <w:lang w:eastAsia="en-GB"/>
              </w:rPr>
              <w:t>Waterden</w:t>
            </w:r>
            <w:proofErr w:type="spellEnd"/>
            <w:r w:rsidRPr="009A0DB3">
              <w:rPr>
                <w:rFonts w:cs="Arial"/>
                <w:sz w:val="20"/>
                <w:szCs w:val="20"/>
                <w:lang w:eastAsia="en-GB"/>
              </w:rPr>
              <w:t xml:space="preserve"> Road/Carpenters Road Lea Interchange/</w:t>
            </w:r>
            <w:proofErr w:type="spellStart"/>
            <w:r w:rsidRPr="009A0DB3">
              <w:rPr>
                <w:rFonts w:cs="Arial"/>
                <w:sz w:val="20"/>
                <w:szCs w:val="20"/>
                <w:lang w:eastAsia="en-GB"/>
              </w:rPr>
              <w:t>Waterden</w:t>
            </w:r>
            <w:proofErr w:type="spellEnd"/>
            <w:r w:rsidRPr="009A0DB3">
              <w:rPr>
                <w:rFonts w:cs="Arial"/>
                <w:sz w:val="20"/>
                <w:szCs w:val="20"/>
                <w:lang w:eastAsia="en-GB"/>
              </w:rPr>
              <w:t xml:space="preserve"> Rd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Scheme Unknown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E28 Link and LO3 Safeguarding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Highway in the vicinity of Aquatics / Stratford City Southern Access Road </w:t>
            </w:r>
            <w:proofErr w:type="spellStart"/>
            <w:r w:rsidRPr="009A0DB3">
              <w:rPr>
                <w:rFonts w:cs="Arial"/>
                <w:sz w:val="20"/>
                <w:szCs w:val="20"/>
                <w:lang w:eastAsia="en-GB"/>
              </w:rPr>
              <w:t>Marshgate</w:t>
            </w:r>
            <w:proofErr w:type="spellEnd"/>
            <w:r w:rsidRPr="009A0DB3">
              <w:rPr>
                <w:rFonts w:cs="Arial"/>
                <w:sz w:val="20"/>
                <w:szCs w:val="20"/>
                <w:lang w:eastAsia="en-GB"/>
              </w:rPr>
              <w:t xml:space="preserve"> Lane /  Southern Loop Road Park Street / </w:t>
            </w:r>
            <w:proofErr w:type="spellStart"/>
            <w:r w:rsidRPr="009A0DB3">
              <w:rPr>
                <w:rFonts w:cs="Arial"/>
                <w:sz w:val="20"/>
                <w:szCs w:val="20"/>
                <w:lang w:eastAsia="en-GB"/>
              </w:rPr>
              <w:t>Velodrome</w:t>
            </w:r>
            <w:proofErr w:type="spellEnd"/>
            <w:r w:rsidRPr="009A0DB3">
              <w:rPr>
                <w:rFonts w:cs="Arial"/>
                <w:sz w:val="20"/>
                <w:szCs w:val="20"/>
                <w:lang w:eastAsia="en-GB"/>
              </w:rPr>
              <w:t xml:space="preserve"> Link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L10 North Loop Road / </w:t>
            </w:r>
            <w:proofErr w:type="spellStart"/>
            <w:r w:rsidRPr="009A0DB3">
              <w:rPr>
                <w:rFonts w:cs="Arial"/>
                <w:sz w:val="20"/>
                <w:szCs w:val="20"/>
                <w:lang w:eastAsia="en-GB"/>
              </w:rPr>
              <w:t>Velodrome</w:t>
            </w:r>
            <w:proofErr w:type="spellEnd"/>
            <w:r w:rsidRPr="009A0DB3">
              <w:rPr>
                <w:rFonts w:cs="Arial"/>
                <w:sz w:val="20"/>
                <w:szCs w:val="20"/>
                <w:lang w:eastAsia="en-GB"/>
              </w:rPr>
              <w:t xml:space="preserve"> Link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lastRenderedPageBreak/>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North Loop Road / Temple Mill Lane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proofErr w:type="spellStart"/>
            <w:r w:rsidRPr="009A0DB3">
              <w:rPr>
                <w:rFonts w:cs="Arial"/>
                <w:sz w:val="20"/>
                <w:szCs w:val="20"/>
                <w:lang w:eastAsia="en-GB"/>
              </w:rPr>
              <w:t>Ruckholt</w:t>
            </w:r>
            <w:proofErr w:type="spellEnd"/>
            <w:r w:rsidRPr="009A0DB3">
              <w:rPr>
                <w:rFonts w:cs="Arial"/>
                <w:sz w:val="20"/>
                <w:szCs w:val="20"/>
                <w:lang w:eastAsia="en-GB"/>
              </w:rPr>
              <w:t xml:space="preserve"> Road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Highway Link Assessment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Scheme Unknown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OPTEMS - as of 2009 OPTEMS Strategy</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H02 </w:t>
            </w:r>
            <w:proofErr w:type="spellStart"/>
            <w:r w:rsidRPr="009A0DB3">
              <w:rPr>
                <w:rFonts w:cs="Arial"/>
                <w:sz w:val="20"/>
                <w:szCs w:val="20"/>
                <w:lang w:eastAsia="en-GB"/>
              </w:rPr>
              <w:t>Cadogan</w:t>
            </w:r>
            <w:proofErr w:type="spellEnd"/>
            <w:r w:rsidRPr="009A0DB3">
              <w:rPr>
                <w:rFonts w:cs="Arial"/>
                <w:sz w:val="20"/>
                <w:szCs w:val="20"/>
                <w:lang w:eastAsia="en-GB"/>
              </w:rPr>
              <w:t xml:space="preserve"> Terrace Traffic Calming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H03B* </w:t>
            </w:r>
            <w:proofErr w:type="spellStart"/>
            <w:r w:rsidRPr="009A0DB3">
              <w:rPr>
                <w:rFonts w:cs="Arial"/>
                <w:sz w:val="20"/>
                <w:szCs w:val="20"/>
                <w:lang w:eastAsia="en-GB"/>
              </w:rPr>
              <w:t>Eastway</w:t>
            </w:r>
            <w:proofErr w:type="spellEnd"/>
            <w:r w:rsidRPr="009A0DB3">
              <w:rPr>
                <w:rFonts w:cs="Arial"/>
                <w:sz w:val="20"/>
                <w:szCs w:val="20"/>
                <w:lang w:eastAsia="en-GB"/>
              </w:rPr>
              <w:t xml:space="preserve">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Scheme Unknown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H10 Balls Pond Road/ Southgate Road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N15-2* North-South Residential Traffic Priorities - Implementation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TH07 &amp; TH08 </w:t>
            </w:r>
            <w:proofErr w:type="spellStart"/>
            <w:r w:rsidRPr="009A0DB3">
              <w:rPr>
                <w:rFonts w:cs="Arial"/>
                <w:sz w:val="20"/>
                <w:szCs w:val="20"/>
                <w:lang w:eastAsia="en-GB"/>
              </w:rPr>
              <w:t>Cadogan</w:t>
            </w:r>
            <w:proofErr w:type="spellEnd"/>
            <w:r w:rsidRPr="009A0DB3">
              <w:rPr>
                <w:rFonts w:cs="Arial"/>
                <w:sz w:val="20"/>
                <w:szCs w:val="20"/>
                <w:lang w:eastAsia="en-GB"/>
              </w:rPr>
              <w:t xml:space="preserve"> Terrace &amp; 'Missing Link' Enhancements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WF01* </w:t>
            </w:r>
            <w:proofErr w:type="spellStart"/>
            <w:r w:rsidRPr="009A0DB3">
              <w:rPr>
                <w:rFonts w:cs="Arial"/>
                <w:sz w:val="20"/>
                <w:szCs w:val="20"/>
                <w:lang w:eastAsia="en-GB"/>
              </w:rPr>
              <w:t>Ruckholt</w:t>
            </w:r>
            <w:proofErr w:type="spellEnd"/>
            <w:r w:rsidRPr="009A0DB3">
              <w:rPr>
                <w:rFonts w:cs="Arial"/>
                <w:sz w:val="20"/>
                <w:szCs w:val="20"/>
                <w:lang w:eastAsia="en-GB"/>
              </w:rPr>
              <w:t xml:space="preserve"> Road Area</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Transport for London</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Canning Town Roundabout change to signals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By 2025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Located on the A13 feeds directly to M25 and </w:t>
            </w:r>
            <w:r>
              <w:rPr>
                <w:rFonts w:cs="Arial"/>
                <w:sz w:val="20"/>
                <w:szCs w:val="20"/>
                <w:lang w:eastAsia="en-GB"/>
              </w:rPr>
              <w:t>Lower Thames Crossing</w:t>
            </w:r>
            <w:r w:rsidRPr="009A0DB3">
              <w:rPr>
                <w:rFonts w:cs="Arial"/>
                <w:sz w:val="20"/>
                <w:szCs w:val="20"/>
                <w:lang w:eastAsia="en-GB"/>
              </w:rPr>
              <w:t xml:space="preserve"> therefore could affect strategic trips across the crossing.</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7C3B17" w:rsidP="00880148">
            <w:pPr>
              <w:rPr>
                <w:rFonts w:cs="Arial"/>
                <w:sz w:val="20"/>
                <w:szCs w:val="20"/>
                <w:lang w:eastAsia="en-GB"/>
              </w:rPr>
            </w:pPr>
            <w:hyperlink r:id="rId62" w:history="1">
              <w:r w:rsidR="003E4B11" w:rsidRPr="009A0DB3">
                <w:rPr>
                  <w:rFonts w:cs="Arial"/>
                  <w:sz w:val="20"/>
                  <w:lang w:eastAsia="en-GB"/>
                </w:rPr>
                <w:t>Thurrock</w:t>
              </w:r>
            </w:hyperlink>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West Thurrock Marshes Relief Road - Phase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Likelihood only possible due to funding being developer dependant.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7C3B17" w:rsidP="00880148">
            <w:pPr>
              <w:rPr>
                <w:rFonts w:cs="Arial"/>
                <w:sz w:val="20"/>
                <w:szCs w:val="20"/>
                <w:lang w:eastAsia="en-GB"/>
              </w:rPr>
            </w:pPr>
            <w:hyperlink r:id="rId63" w:history="1">
              <w:r w:rsidR="003E4B11" w:rsidRPr="009A0DB3">
                <w:rPr>
                  <w:rFonts w:cs="Arial"/>
                  <w:sz w:val="20"/>
                  <w:lang w:eastAsia="en-GB"/>
                </w:rPr>
                <w:t>Thurrock</w:t>
              </w:r>
            </w:hyperlink>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 / A126 Junction east-facing slip roads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2012 - 2016</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Likelihood only possible due to unknown funding source.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7C3B17" w:rsidP="00880148">
            <w:pPr>
              <w:rPr>
                <w:rFonts w:cs="Arial"/>
                <w:sz w:val="20"/>
                <w:szCs w:val="20"/>
                <w:lang w:eastAsia="en-GB"/>
              </w:rPr>
            </w:pPr>
            <w:hyperlink r:id="rId64" w:history="1">
              <w:r w:rsidR="003E4B11" w:rsidRPr="009A0DB3">
                <w:rPr>
                  <w:rFonts w:cs="Arial"/>
                  <w:sz w:val="20"/>
                  <w:lang w:eastAsia="en-GB"/>
                </w:rPr>
                <w:t>Thurrock</w:t>
              </w:r>
            </w:hyperlink>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A13 Link 5 widening for London Gateway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2012 - 2016</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detailed plans for scheme, including funding source.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Ashford </w:t>
            </w:r>
            <w:proofErr w:type="spellStart"/>
            <w:r w:rsidRPr="009A0DB3">
              <w:rPr>
                <w:rFonts w:cs="Arial"/>
                <w:sz w:val="20"/>
                <w:szCs w:val="20"/>
                <w:lang w:eastAsia="en-GB"/>
              </w:rPr>
              <w:t>Smartlink</w:t>
            </w:r>
            <w:proofErr w:type="spellEnd"/>
            <w:r w:rsidRPr="009A0DB3">
              <w:rPr>
                <w:rFonts w:cs="Arial"/>
                <w:sz w:val="20"/>
                <w:szCs w:val="20"/>
                <w:lang w:eastAsia="en-GB"/>
              </w:rPr>
              <w:t xml:space="preserve"> BRT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Post-2015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Bus routes and priority not represented in the highway model due to its strategic nature. It is also outside of the key modelled area.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M20 Junction 10a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Post-2015</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HA recommend inclusion of scheme prior to 2025.</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A28 Chart Road Phases 1-3</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and unlikely to influence routing of strategic trips inside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Bean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2014 - 2015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HA advice is t</w:t>
            </w:r>
            <w:r>
              <w:rPr>
                <w:rFonts w:cs="Arial"/>
                <w:sz w:val="20"/>
                <w:szCs w:val="20"/>
                <w:lang w:eastAsia="en-GB"/>
              </w:rPr>
              <w:t>o</w:t>
            </w:r>
            <w:r w:rsidRPr="009A0DB3">
              <w:rPr>
                <w:rFonts w:cs="Arial"/>
                <w:sz w:val="20"/>
                <w:szCs w:val="20"/>
                <w:lang w:eastAsia="en-GB"/>
              </w:rPr>
              <w:t xml:space="preserve"> exclude scheme</w:t>
            </w:r>
            <w:r>
              <w:rPr>
                <w:rFonts w:cs="Arial"/>
                <w:sz w:val="20"/>
                <w:szCs w:val="20"/>
                <w:lang w:eastAsia="en-GB"/>
              </w:rPr>
              <w:t xml:space="preserve"> as no realistic funding mechanism has been identified.</w:t>
            </w:r>
            <w:r w:rsidRPr="009A0DB3">
              <w:rPr>
                <w:rFonts w:cs="Arial"/>
                <w:sz w:val="20"/>
                <w:szCs w:val="20"/>
                <w:lang w:eastAsia="en-GB"/>
              </w:rPr>
              <w:t xml:space="preserve"> </w:t>
            </w:r>
            <w:r>
              <w:rPr>
                <w:rFonts w:cs="Arial"/>
                <w:sz w:val="20"/>
                <w:szCs w:val="20"/>
                <w:lang w:eastAsia="en-GB"/>
              </w:rPr>
              <w:t>The scheme will be included</w:t>
            </w:r>
            <w:r w:rsidRPr="009A0DB3">
              <w:rPr>
                <w:rFonts w:cs="Arial"/>
                <w:sz w:val="20"/>
                <w:szCs w:val="20"/>
                <w:lang w:eastAsia="en-GB"/>
              </w:rPr>
              <w:t xml:space="preserve"> as a sensitivity test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Demand Management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2012 - 2013</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lastRenderedPageBreak/>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 B259 Ebbsfleet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2014 - 2015</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HA advice is t</w:t>
            </w:r>
            <w:r>
              <w:rPr>
                <w:rFonts w:cs="Arial"/>
                <w:sz w:val="20"/>
                <w:szCs w:val="20"/>
                <w:lang w:eastAsia="en-GB"/>
              </w:rPr>
              <w:t>o</w:t>
            </w:r>
            <w:r w:rsidRPr="009A0DB3">
              <w:rPr>
                <w:rFonts w:cs="Arial"/>
                <w:sz w:val="20"/>
                <w:szCs w:val="20"/>
                <w:lang w:eastAsia="en-GB"/>
              </w:rPr>
              <w:t xml:space="preserve"> exclude scheme</w:t>
            </w:r>
            <w:r>
              <w:rPr>
                <w:rFonts w:cs="Arial"/>
                <w:sz w:val="20"/>
                <w:szCs w:val="20"/>
                <w:lang w:eastAsia="en-GB"/>
              </w:rPr>
              <w:t xml:space="preserve"> as no realistic funding mechanism has been identified.  The scheme will be included</w:t>
            </w:r>
            <w:r w:rsidRPr="009A0DB3">
              <w:rPr>
                <w:rFonts w:cs="Arial"/>
                <w:sz w:val="20"/>
                <w:szCs w:val="20"/>
                <w:lang w:eastAsia="en-GB"/>
              </w:rPr>
              <w:t xml:space="preserve"> as a sensitivity test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A226 Thames Way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2015 - 2016</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Likelihood probable and has funding. Also in key modelled area with potential influence on proposed new crossings.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A226 / B255 London Road / St. Clements Way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2014</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Likelihood probable and has funding. Also in key modelled area with potential influence on proposed new crossings. (Note: provision of underpass will not be represented.)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A226 Dartford Town Centre Ring Road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2010 - 2011</w:t>
            </w:r>
          </w:p>
        </w:tc>
        <w:tc>
          <w:tcPr>
            <w:tcW w:w="1161" w:type="dxa"/>
            <w:tcBorders>
              <w:top w:val="nil"/>
              <w:left w:val="single" w:sz="4" w:space="0" w:color="auto"/>
              <w:bottom w:val="nil"/>
              <w:right w:val="nil"/>
            </w:tcBorders>
            <w:shd w:val="clear" w:color="000000" w:fill="C6EFCE"/>
            <w:noWrap/>
            <w:vAlign w:val="center"/>
          </w:tcPr>
          <w:p w:rsidR="003E4B11" w:rsidRDefault="003E4B11">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Completed scheme affecting the central ring</w:t>
            </w:r>
            <w:r>
              <w:rPr>
                <w:rFonts w:cs="Arial"/>
                <w:sz w:val="20"/>
                <w:szCs w:val="20"/>
                <w:lang w:eastAsia="en-GB"/>
              </w:rPr>
              <w:t xml:space="preserve"> </w:t>
            </w:r>
            <w:r w:rsidRPr="009A0DB3">
              <w:rPr>
                <w:rFonts w:cs="Arial"/>
                <w:sz w:val="20"/>
                <w:szCs w:val="20"/>
                <w:lang w:eastAsia="en-GB"/>
              </w:rPr>
              <w:t>road in Dartford, with potential impacts within the key modelled area. (Note: Improvements to public transport hub will not be represented.)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A206 / Marsh Street Bob Dunn Way Junction Signalisation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2018</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B262 / Hall Road Junction Improvement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Dover BRT Phase 1</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2011 - 2018</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Unknown funding source. Also, bus routes are not represented in the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Dover BRT Phase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2019 - 2023</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Unknown funding source. Also, bus routes are not represented in the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Dover BRT Phase 3</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2024 - 2031</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Unknown funding source. Also, bus routes are not represented in the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Dover Port Terminal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study area. Unlikely to influence routing of strategic trips, and only possible likelihood with unknown funding.</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A228 Colts Hill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Unknown</w:t>
            </w:r>
          </w:p>
        </w:tc>
        <w:tc>
          <w:tcPr>
            <w:tcW w:w="1161" w:type="dxa"/>
            <w:tcBorders>
              <w:top w:val="nil"/>
              <w:left w:val="single" w:sz="4" w:space="0" w:color="auto"/>
              <w:bottom w:val="nil"/>
              <w:right w:val="nil"/>
            </w:tcBorders>
            <w:shd w:val="clear" w:color="000000" w:fill="FFC7CE"/>
            <w:noWrap/>
            <w:vAlign w:val="center"/>
          </w:tcPr>
          <w:p w:rsidR="003E4B11" w:rsidRDefault="003E4B11">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M20 Junction 4 </w:t>
            </w:r>
            <w:proofErr w:type="spellStart"/>
            <w:r w:rsidRPr="009A0DB3">
              <w:rPr>
                <w:rFonts w:cs="Arial"/>
                <w:sz w:val="20"/>
                <w:szCs w:val="20"/>
                <w:lang w:eastAsia="en-GB"/>
              </w:rPr>
              <w:t>Overbridge</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funding specified and no scheme details available.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M2 Junction 5A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funding specified and no scheme details available.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A228 Peters Village Crossing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Funding developer dependant.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M20 Operation Stack Lorry Park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Impact of Operation Stack is not represented in the highway model Core forecasts.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Bifurcation A2 </w:t>
            </w:r>
            <w:proofErr w:type="spellStart"/>
            <w:r w:rsidRPr="009A0DB3">
              <w:rPr>
                <w:rFonts w:cs="Arial"/>
                <w:sz w:val="20"/>
                <w:szCs w:val="20"/>
                <w:lang w:eastAsia="en-GB"/>
              </w:rPr>
              <w:t>Brenley</w:t>
            </w:r>
            <w:proofErr w:type="spellEnd"/>
            <w:r w:rsidRPr="009A0DB3">
              <w:rPr>
                <w:rFonts w:cs="Arial"/>
                <w:sz w:val="20"/>
                <w:szCs w:val="20"/>
                <w:lang w:eastAsia="en-GB"/>
              </w:rPr>
              <w:t xml:space="preserve"> corner</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funding specified and no details available.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lastRenderedPageBreak/>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Bifurca</w:t>
            </w:r>
            <w:r>
              <w:rPr>
                <w:rFonts w:cs="Arial"/>
                <w:sz w:val="20"/>
                <w:szCs w:val="20"/>
                <w:lang w:eastAsia="en-GB"/>
              </w:rPr>
              <w:t>t</w:t>
            </w:r>
            <w:r w:rsidRPr="009A0DB3">
              <w:rPr>
                <w:rFonts w:cs="Arial"/>
                <w:sz w:val="20"/>
                <w:szCs w:val="20"/>
                <w:lang w:eastAsia="en-GB"/>
              </w:rPr>
              <w:t xml:space="preserve">ion A2 </w:t>
            </w:r>
            <w:proofErr w:type="spellStart"/>
            <w:r w:rsidRPr="009A0DB3">
              <w:rPr>
                <w:rFonts w:cs="Arial"/>
                <w:sz w:val="20"/>
                <w:szCs w:val="20"/>
                <w:lang w:eastAsia="en-GB"/>
              </w:rPr>
              <w:t>Lydden</w:t>
            </w:r>
            <w:proofErr w:type="spellEnd"/>
            <w:r w:rsidRPr="009A0DB3">
              <w:rPr>
                <w:rFonts w:cs="Arial"/>
                <w:sz w:val="20"/>
                <w:szCs w:val="20"/>
                <w:lang w:eastAsia="en-GB"/>
              </w:rPr>
              <w:t xml:space="preserve"> - Dover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Unlikely to influence routing of strategic trips and no funding specified.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Thanet Parkway Station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Rail scheme and therefore not represented in the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Slips Bridge, Canterbury</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Unlikely to influence routing of strategic trips and funding developer dependant.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 Off slip, </w:t>
            </w:r>
            <w:proofErr w:type="spellStart"/>
            <w:r w:rsidRPr="009A0DB3">
              <w:rPr>
                <w:rFonts w:cs="Arial"/>
                <w:sz w:val="20"/>
                <w:szCs w:val="20"/>
                <w:lang w:eastAsia="en-GB"/>
              </w:rPr>
              <w:t>Wincheap</w:t>
            </w:r>
            <w:proofErr w:type="spellEnd"/>
            <w:r w:rsidRPr="009A0DB3">
              <w:rPr>
                <w:rFonts w:cs="Arial"/>
                <w:sz w:val="20"/>
                <w:szCs w:val="20"/>
                <w:lang w:eastAsia="en-GB"/>
              </w:rPr>
              <w:t>, Canterbury</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Unlikely to influence routing of strategic trips and funding developer dependant.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M2 Junction 5/A249 </w:t>
            </w:r>
            <w:proofErr w:type="spellStart"/>
            <w:r w:rsidRPr="009A0DB3">
              <w:rPr>
                <w:rFonts w:cs="Arial"/>
                <w:sz w:val="20"/>
                <w:szCs w:val="20"/>
                <w:lang w:eastAsia="en-GB"/>
              </w:rPr>
              <w:t>Stockbury</w:t>
            </w:r>
            <w:proofErr w:type="spellEnd"/>
            <w:r w:rsidRPr="009A0DB3">
              <w:rPr>
                <w:rFonts w:cs="Arial"/>
                <w:sz w:val="20"/>
                <w:szCs w:val="20"/>
                <w:lang w:eastAsia="en-GB"/>
              </w:rPr>
              <w:t xml:space="preserve"> </w:t>
            </w:r>
            <w:proofErr w:type="spellStart"/>
            <w:r w:rsidRPr="009A0DB3">
              <w:rPr>
                <w:rFonts w:cs="Arial"/>
                <w:sz w:val="20"/>
                <w:szCs w:val="20"/>
                <w:lang w:eastAsia="en-GB"/>
              </w:rPr>
              <w:t>Rbt</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funding specified and no scheme details available.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proofErr w:type="spellStart"/>
            <w:r w:rsidRPr="009A0DB3">
              <w:rPr>
                <w:rFonts w:cs="Arial"/>
                <w:sz w:val="20"/>
                <w:szCs w:val="20"/>
                <w:lang w:eastAsia="en-GB"/>
              </w:rPr>
              <w:t>Bapchild</w:t>
            </w:r>
            <w:proofErr w:type="spellEnd"/>
            <w:r w:rsidRPr="009A0DB3">
              <w:rPr>
                <w:rFonts w:cs="Arial"/>
                <w:sz w:val="20"/>
                <w:szCs w:val="20"/>
                <w:lang w:eastAsia="en-GB"/>
              </w:rPr>
              <w:t xml:space="preserve"> Link, Sittingbourne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No funding specified, developer dependant.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A20 Corridor West of Maidstone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priority measures not represented in the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East Kent Access Phases 1 and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Unlikely to influence routing of strategic trips within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Gravesend Transport Quarter Phase 3 - </w:t>
            </w:r>
            <w:proofErr w:type="spellStart"/>
            <w:r w:rsidRPr="009A0DB3">
              <w:rPr>
                <w:rFonts w:cs="Arial"/>
                <w:sz w:val="20"/>
                <w:szCs w:val="20"/>
                <w:lang w:eastAsia="en-GB"/>
              </w:rPr>
              <w:t>Rathmore</w:t>
            </w:r>
            <w:proofErr w:type="spellEnd"/>
            <w:r w:rsidRPr="009A0DB3">
              <w:rPr>
                <w:rFonts w:cs="Arial"/>
                <w:sz w:val="20"/>
                <w:szCs w:val="20"/>
                <w:lang w:eastAsia="en-GB"/>
              </w:rPr>
              <w:t xml:space="preserve"> Road Link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Post-2015</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Within key modelled area with funding and likelihood is probable. (Note: scheme is relatively minor in terms of strategic nature of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Victoria Way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Drovers Roundabout - M20 Junction 9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Potential impact on strategic network, with increased capacity at this junction.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Kent</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A28/A2 On Slip Road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Potential impact on strategic network, with change in allowed movements at this junction.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7C3B17" w:rsidP="00880148">
            <w:pPr>
              <w:rPr>
                <w:rFonts w:cs="Arial"/>
                <w:sz w:val="20"/>
                <w:szCs w:val="20"/>
                <w:lang w:eastAsia="en-GB"/>
              </w:rPr>
            </w:pPr>
            <w:hyperlink r:id="rId65" w:history="1">
              <w:r w:rsidR="003E4B11" w:rsidRPr="009A0DB3">
                <w:rPr>
                  <w:rFonts w:cs="Arial"/>
                  <w:sz w:val="20"/>
                  <w:lang w:eastAsia="en-GB"/>
                </w:rPr>
                <w:t>Swale</w:t>
              </w:r>
            </w:hyperlink>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A249 </w:t>
            </w:r>
            <w:proofErr w:type="spellStart"/>
            <w:r w:rsidRPr="009A0DB3">
              <w:rPr>
                <w:rFonts w:cs="Arial"/>
                <w:sz w:val="20"/>
                <w:szCs w:val="20"/>
                <w:lang w:eastAsia="en-GB"/>
              </w:rPr>
              <w:t>Iwade</w:t>
            </w:r>
            <w:proofErr w:type="spellEnd"/>
            <w:r w:rsidRPr="009A0DB3">
              <w:rPr>
                <w:rFonts w:cs="Arial"/>
                <w:sz w:val="20"/>
                <w:szCs w:val="20"/>
                <w:lang w:eastAsia="en-GB"/>
              </w:rPr>
              <w:t xml:space="preserve"> to </w:t>
            </w:r>
            <w:proofErr w:type="spellStart"/>
            <w:r w:rsidRPr="009A0DB3">
              <w:rPr>
                <w:rFonts w:cs="Arial"/>
                <w:sz w:val="20"/>
                <w:szCs w:val="20"/>
                <w:lang w:eastAsia="en-GB"/>
              </w:rPr>
              <w:t>Queenborough</w:t>
            </w:r>
            <w:proofErr w:type="spellEnd"/>
            <w:r w:rsidRPr="009A0DB3">
              <w:rPr>
                <w:rFonts w:cs="Arial"/>
                <w:sz w:val="20"/>
                <w:szCs w:val="20"/>
                <w:lang w:eastAsia="en-GB"/>
              </w:rPr>
              <w:t xml:space="preserve">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2006</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Scheme was c</w:t>
            </w:r>
            <w:r w:rsidRPr="009A0DB3">
              <w:rPr>
                <w:rFonts w:cs="Arial"/>
                <w:sz w:val="20"/>
                <w:szCs w:val="20"/>
                <w:lang w:eastAsia="en-GB"/>
              </w:rPr>
              <w:t xml:space="preserve">ompleted in 2006 </w:t>
            </w:r>
            <w:r>
              <w:rPr>
                <w:rFonts w:cs="Arial"/>
                <w:sz w:val="20"/>
                <w:szCs w:val="20"/>
                <w:lang w:eastAsia="en-GB"/>
              </w:rPr>
              <w:t>and as such is already included in the</w:t>
            </w:r>
            <w:r w:rsidRPr="009A0DB3">
              <w:rPr>
                <w:rFonts w:cs="Arial"/>
                <w:sz w:val="20"/>
                <w:szCs w:val="20"/>
                <w:lang w:eastAsia="en-GB"/>
              </w:rPr>
              <w:t xml:space="preserve"> 2009 Base Year model</w:t>
            </w:r>
            <w:r>
              <w:rPr>
                <w:rFonts w:cs="Arial"/>
                <w:sz w:val="20"/>
                <w:szCs w:val="20"/>
                <w:lang w:eastAsia="en-GB"/>
              </w:rPr>
              <w: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7C3B17" w:rsidP="00880148">
            <w:pPr>
              <w:rPr>
                <w:rFonts w:cs="Arial"/>
                <w:sz w:val="20"/>
                <w:szCs w:val="20"/>
                <w:lang w:eastAsia="en-GB"/>
              </w:rPr>
            </w:pPr>
            <w:hyperlink r:id="rId66" w:history="1">
              <w:r w:rsidR="003E4B11" w:rsidRPr="009A0DB3">
                <w:rPr>
                  <w:rFonts w:cs="Arial"/>
                  <w:sz w:val="20"/>
                  <w:lang w:eastAsia="en-GB"/>
                </w:rPr>
                <w:t>Swale</w:t>
              </w:r>
            </w:hyperlink>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Sittingbourne Northern Relief Road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7C3B17" w:rsidP="00880148">
            <w:pPr>
              <w:rPr>
                <w:rFonts w:cs="Arial"/>
                <w:sz w:val="20"/>
                <w:szCs w:val="20"/>
                <w:lang w:eastAsia="en-GB"/>
              </w:rPr>
            </w:pPr>
            <w:hyperlink r:id="rId67" w:history="1">
              <w:r w:rsidR="003E4B11" w:rsidRPr="009A0DB3">
                <w:rPr>
                  <w:rFonts w:cs="Arial"/>
                  <w:sz w:val="20"/>
                  <w:lang w:eastAsia="en-GB"/>
                </w:rPr>
                <w:t>Swale</w:t>
              </w:r>
            </w:hyperlink>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proofErr w:type="spellStart"/>
            <w:r w:rsidRPr="009A0DB3">
              <w:rPr>
                <w:rFonts w:cs="Arial"/>
                <w:sz w:val="20"/>
                <w:szCs w:val="20"/>
                <w:lang w:eastAsia="en-GB"/>
              </w:rPr>
              <w:t>Rushenden</w:t>
            </w:r>
            <w:proofErr w:type="spellEnd"/>
            <w:r w:rsidRPr="009A0DB3">
              <w:rPr>
                <w:rFonts w:cs="Arial"/>
                <w:sz w:val="20"/>
                <w:szCs w:val="20"/>
                <w:lang w:eastAsia="en-GB"/>
              </w:rPr>
              <w:t xml:space="preserve"> Link Road</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of strategic significance to the key modelled area.</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 PT Corridor Phase 1</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2006 - 2011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Primarily public transport related, therefore not of strategic significance to highway.</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 PT Corridor Phase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2006 - 2011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Primarily public transport related, therefore not of strategic significance to highway.</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 PT Corridor Phase 3</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2006 - 2011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Primarily public transport related, therefore not of strategic significance to highway.</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lastRenderedPageBreak/>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A127 Progress Road Junction Improvement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2008 - 2011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A127  Cuckoo Corner Junction Improvement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2006 - 2011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Victoria Gateway</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2008 - 2011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Public realm improvements not included in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City Beach</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2008 - 2011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Public realm improvements not included in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w:t>
            </w:r>
            <w:r>
              <w:rPr>
                <w:rFonts w:cs="Arial"/>
                <w:sz w:val="20"/>
                <w:szCs w:val="20"/>
                <w:lang w:eastAsia="en-GB"/>
              </w:rPr>
              <w:t>ERT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2008 - 2013</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services not represented in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Access to East </w:t>
            </w:r>
            <w:proofErr w:type="spellStart"/>
            <w:r w:rsidRPr="009A0DB3">
              <w:rPr>
                <w:rFonts w:cs="Arial"/>
                <w:sz w:val="20"/>
                <w:szCs w:val="20"/>
                <w:lang w:eastAsia="en-GB"/>
              </w:rPr>
              <w:t>Southend</w:t>
            </w:r>
            <w:proofErr w:type="spellEnd"/>
            <w:r w:rsidRPr="009A0DB3">
              <w:rPr>
                <w:rFonts w:cs="Arial"/>
                <w:sz w:val="20"/>
                <w:szCs w:val="20"/>
                <w:lang w:eastAsia="en-GB"/>
              </w:rPr>
              <w:t xml:space="preserve"> and </w:t>
            </w:r>
            <w:proofErr w:type="spellStart"/>
            <w:r w:rsidRPr="009A0DB3">
              <w:rPr>
                <w:rFonts w:cs="Arial"/>
                <w:sz w:val="20"/>
                <w:szCs w:val="20"/>
                <w:lang w:eastAsia="en-GB"/>
              </w:rPr>
              <w:t>Rochford</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2011 - 2026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London Southend Airport Access Package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A127 Kent Elms Junction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A127 Tesco Roundabout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A127 The Bell Junction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Unlikely to influence routing of strategic trips.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Victoria Gateway Phase 2,3,4</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Public realm improvements not included in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City Beach Phase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Public realm improvements not included in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Pr>
                <w:rFonts w:cs="Arial"/>
                <w:sz w:val="20"/>
                <w:szCs w:val="20"/>
                <w:lang w:eastAsia="en-GB"/>
              </w:rPr>
              <w:t>SERT</w:t>
            </w:r>
            <w:r w:rsidRPr="009A0DB3">
              <w:rPr>
                <w:rFonts w:cs="Arial"/>
                <w:sz w:val="20"/>
                <w:szCs w:val="20"/>
                <w:lang w:eastAsia="en-GB"/>
              </w:rPr>
              <w:t xml:space="preserve"> phase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2008 - 2016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services not represented in strategic highway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Hamlet Court Road Regeneration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East </w:t>
            </w:r>
            <w:proofErr w:type="spellStart"/>
            <w:r w:rsidRPr="009A0DB3">
              <w:rPr>
                <w:rFonts w:cs="Arial"/>
                <w:sz w:val="20"/>
                <w:szCs w:val="20"/>
                <w:lang w:eastAsia="en-GB"/>
              </w:rPr>
              <w:t>Shoebury</w:t>
            </w:r>
            <w:proofErr w:type="spellEnd"/>
            <w:r w:rsidRPr="009A0DB3">
              <w:rPr>
                <w:rFonts w:cs="Arial"/>
                <w:sz w:val="20"/>
                <w:szCs w:val="20"/>
                <w:lang w:eastAsia="en-GB"/>
              </w:rPr>
              <w:t xml:space="preserve"> Highway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Southend</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Chatham Ring Road Reconfiguration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2007</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Pr="009A0DB3" w:rsidRDefault="003E4B11" w:rsidP="00BA2DA0">
            <w:pPr>
              <w:rPr>
                <w:rFonts w:cs="Arial"/>
                <w:sz w:val="20"/>
                <w:szCs w:val="20"/>
                <w:lang w:eastAsia="en-GB"/>
              </w:rPr>
            </w:pPr>
            <w:r w:rsidRPr="009A0DB3">
              <w:rPr>
                <w:rFonts w:cs="Arial"/>
                <w:sz w:val="20"/>
                <w:szCs w:val="20"/>
                <w:lang w:eastAsia="en-GB"/>
              </w:rPr>
              <w:t xml:space="preserve">Completed in 2007 so </w:t>
            </w:r>
            <w:r>
              <w:rPr>
                <w:rFonts w:cs="Arial"/>
                <w:sz w:val="20"/>
                <w:szCs w:val="20"/>
                <w:lang w:eastAsia="en-GB"/>
              </w:rPr>
              <w:t>already included within</w:t>
            </w:r>
            <w:r w:rsidRPr="009A0DB3">
              <w:rPr>
                <w:rFonts w:cs="Arial"/>
                <w:sz w:val="20"/>
                <w:szCs w:val="20"/>
                <w:lang w:eastAsia="en-GB"/>
              </w:rPr>
              <w:t xml:space="preserve"> 2009 Base Year model</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A289 Medway Tunnel Upgrade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Ongoing</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Specifies no impact on the operation of the highway network.</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A229 Gyratory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Likelihood only possible as funding source unknown. Also scheme to address mainly road safety issues and is yet to be developed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A289 Medway Tunnel - Four Elms link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2011 - 2021</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Funding identified and scheme likelihood is probable. Potential impact on routing of traffic to / from M2.</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M2 junction 3 improvement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scheme details available, and no funding identified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Corporation Street Bus Priority Works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routes and priority not represented in the highway model due to its strategic nature.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Canal Road bus only link [changed title]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Bus routes and priority not represented in the highway model due to its strategic </w:t>
            </w:r>
            <w:r w:rsidRPr="009A0DB3">
              <w:rPr>
                <w:rFonts w:cs="Arial"/>
                <w:sz w:val="20"/>
                <w:szCs w:val="20"/>
                <w:lang w:eastAsia="en-GB"/>
              </w:rPr>
              <w:lastRenderedPageBreak/>
              <w:t>nature.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lastRenderedPageBreak/>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Chatham Hill - Canterbury Street link</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 and no design solution identified.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A228 Darnley Arch Widening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Rail bridge scheme, and therefore will not impact on the highway network significantly.</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 / A228 Gyratory in </w:t>
            </w:r>
            <w:proofErr w:type="spellStart"/>
            <w:r w:rsidRPr="009A0DB3">
              <w:rPr>
                <w:rFonts w:cs="Arial"/>
                <w:sz w:val="20"/>
                <w:szCs w:val="20"/>
                <w:lang w:eastAsia="en-GB"/>
              </w:rPr>
              <w:t>Strood</w:t>
            </w:r>
            <w:proofErr w:type="spellEnd"/>
            <w:r w:rsidRPr="009A0DB3">
              <w:rPr>
                <w:rFonts w:cs="Arial"/>
                <w:sz w:val="20"/>
                <w:szCs w:val="20"/>
                <w:lang w:eastAsia="en-GB"/>
              </w:rPr>
              <w:t xml:space="preserve"> town centre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Likelihood</w:t>
            </w:r>
            <w:r w:rsidRPr="009A0DB3">
              <w:rPr>
                <w:rFonts w:cs="Arial"/>
                <w:sz w:val="20"/>
                <w:szCs w:val="20"/>
                <w:lang w:eastAsia="en-GB"/>
              </w:rPr>
              <w:t xml:space="preserve"> only possible and funding not specified and </w:t>
            </w:r>
            <w:r>
              <w:rPr>
                <w:rFonts w:cs="Arial"/>
                <w:sz w:val="20"/>
                <w:szCs w:val="20"/>
                <w:lang w:eastAsia="en-GB"/>
              </w:rPr>
              <w:t xml:space="preserve">dependant </w:t>
            </w:r>
            <w:r w:rsidRPr="009A0DB3">
              <w:rPr>
                <w:rFonts w:cs="Arial"/>
                <w:sz w:val="20"/>
                <w:szCs w:val="20"/>
                <w:lang w:eastAsia="en-GB"/>
              </w:rPr>
              <w:t xml:space="preserve">on A228 </w:t>
            </w:r>
            <w:proofErr w:type="spellStart"/>
            <w:r w:rsidRPr="009A0DB3">
              <w:rPr>
                <w:rFonts w:cs="Arial"/>
                <w:sz w:val="20"/>
                <w:szCs w:val="20"/>
                <w:lang w:eastAsia="en-GB"/>
              </w:rPr>
              <w:t>Darnly</w:t>
            </w:r>
            <w:proofErr w:type="spellEnd"/>
            <w:r w:rsidRPr="009A0DB3">
              <w:rPr>
                <w:rFonts w:cs="Arial"/>
                <w:sz w:val="20"/>
                <w:szCs w:val="20"/>
                <w:lang w:eastAsia="en-GB"/>
              </w:rPr>
              <w:t xml:space="preserve"> Arch Widening which is "probable" but does not have any funding specified.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A228 / Darnley Road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Pr>
                <w:rFonts w:cs="Arial"/>
                <w:sz w:val="20"/>
                <w:szCs w:val="20"/>
                <w:lang w:eastAsia="en-GB"/>
              </w:rPr>
              <w:t>Likelihood</w:t>
            </w:r>
            <w:r w:rsidRPr="009A0DB3">
              <w:rPr>
                <w:rFonts w:cs="Arial"/>
                <w:sz w:val="20"/>
                <w:szCs w:val="20"/>
                <w:lang w:eastAsia="en-GB"/>
              </w:rPr>
              <w:t xml:space="preserve"> only possible and funding not specified and </w:t>
            </w:r>
            <w:r>
              <w:rPr>
                <w:rFonts w:cs="Arial"/>
                <w:sz w:val="20"/>
                <w:szCs w:val="20"/>
                <w:lang w:eastAsia="en-GB"/>
              </w:rPr>
              <w:t xml:space="preserve">dependant </w:t>
            </w:r>
            <w:r w:rsidRPr="009A0DB3">
              <w:rPr>
                <w:rFonts w:cs="Arial"/>
                <w:sz w:val="20"/>
                <w:szCs w:val="20"/>
                <w:lang w:eastAsia="en-GB"/>
              </w:rPr>
              <w:t xml:space="preserve">on A228 </w:t>
            </w:r>
            <w:proofErr w:type="spellStart"/>
            <w:r w:rsidRPr="009A0DB3">
              <w:rPr>
                <w:rFonts w:cs="Arial"/>
                <w:sz w:val="20"/>
                <w:szCs w:val="20"/>
                <w:lang w:eastAsia="en-GB"/>
              </w:rPr>
              <w:t>Darnly</w:t>
            </w:r>
            <w:proofErr w:type="spellEnd"/>
            <w:r w:rsidRPr="009A0DB3">
              <w:rPr>
                <w:rFonts w:cs="Arial"/>
                <w:sz w:val="20"/>
                <w:szCs w:val="20"/>
                <w:lang w:eastAsia="en-GB"/>
              </w:rPr>
              <w:t xml:space="preserve"> Arch Widening which is "probable" but does not have any funding specified.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Star Hill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Funding developer </w:t>
            </w:r>
            <w:r>
              <w:rPr>
                <w:rFonts w:cs="Arial"/>
                <w:sz w:val="20"/>
                <w:szCs w:val="20"/>
                <w:lang w:eastAsia="en-GB"/>
              </w:rPr>
              <w:t>dependant</w:t>
            </w:r>
            <w:r w:rsidRPr="009A0DB3">
              <w:rPr>
                <w:rFonts w:cs="Arial"/>
                <w:sz w:val="20"/>
                <w:szCs w:val="20"/>
                <w:lang w:eastAsia="en-GB"/>
              </w:rPr>
              <w:t>, and not of influence to strategic traffic.</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A231 Dock Road / Wood Street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scheme details available and primarily relating to bus journey time reliability.</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A278 </w:t>
            </w:r>
            <w:proofErr w:type="spellStart"/>
            <w:r w:rsidRPr="009A0DB3">
              <w:rPr>
                <w:rFonts w:cs="Arial"/>
                <w:sz w:val="20"/>
                <w:szCs w:val="20"/>
                <w:lang w:eastAsia="en-GB"/>
              </w:rPr>
              <w:t>Sharsted</w:t>
            </w:r>
            <w:proofErr w:type="spellEnd"/>
            <w:r w:rsidRPr="009A0DB3">
              <w:rPr>
                <w:rFonts w:cs="Arial"/>
                <w:sz w:val="20"/>
                <w:szCs w:val="20"/>
                <w:lang w:eastAsia="en-GB"/>
              </w:rPr>
              <w:t xml:space="preserve"> Way / </w:t>
            </w:r>
            <w:proofErr w:type="spellStart"/>
            <w:r w:rsidRPr="009A0DB3">
              <w:rPr>
                <w:rFonts w:cs="Arial"/>
                <w:sz w:val="20"/>
                <w:szCs w:val="20"/>
                <w:lang w:eastAsia="en-GB"/>
              </w:rPr>
              <w:t>Wigmore</w:t>
            </w:r>
            <w:proofErr w:type="spellEnd"/>
            <w:r w:rsidRPr="009A0DB3">
              <w:rPr>
                <w:rFonts w:cs="Arial"/>
                <w:sz w:val="20"/>
                <w:szCs w:val="20"/>
                <w:lang w:eastAsia="en-GB"/>
              </w:rPr>
              <w:t xml:space="preserve"> Road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No scheme details, </w:t>
            </w:r>
            <w:r>
              <w:rPr>
                <w:rFonts w:cs="Arial"/>
                <w:sz w:val="20"/>
                <w:szCs w:val="20"/>
                <w:lang w:eastAsia="en-GB"/>
              </w:rPr>
              <w:t>Likelihood</w:t>
            </w:r>
            <w:r w:rsidRPr="009A0DB3">
              <w:rPr>
                <w:rFonts w:cs="Arial"/>
                <w:sz w:val="20"/>
                <w:szCs w:val="20"/>
                <w:lang w:eastAsia="en-GB"/>
              </w:rPr>
              <w:t xml:space="preserve"> only possible and funding not specified.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A2 / </w:t>
            </w:r>
            <w:proofErr w:type="spellStart"/>
            <w:r w:rsidRPr="009A0DB3">
              <w:rPr>
                <w:rFonts w:cs="Arial"/>
                <w:sz w:val="20"/>
                <w:szCs w:val="20"/>
                <w:lang w:eastAsia="en-GB"/>
              </w:rPr>
              <w:t>Mierscourt</w:t>
            </w:r>
            <w:proofErr w:type="spellEnd"/>
            <w:r w:rsidRPr="009A0DB3">
              <w:rPr>
                <w:rFonts w:cs="Arial"/>
                <w:sz w:val="20"/>
                <w:szCs w:val="20"/>
                <w:lang w:eastAsia="en-GB"/>
              </w:rPr>
              <w:t xml:space="preserve"> Road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2016 - 2021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Not included after consultation with local districts.</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Medway</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A2 / A278 and A289 junction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2021 - 2026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No scheme details, </w:t>
            </w:r>
            <w:r>
              <w:rPr>
                <w:rFonts w:cs="Arial"/>
                <w:sz w:val="20"/>
                <w:szCs w:val="20"/>
                <w:lang w:eastAsia="en-GB"/>
              </w:rPr>
              <w:t>Likelihood</w:t>
            </w:r>
            <w:r w:rsidRPr="009A0DB3">
              <w:rPr>
                <w:rFonts w:cs="Arial"/>
                <w:sz w:val="20"/>
                <w:szCs w:val="20"/>
                <w:lang w:eastAsia="en-GB"/>
              </w:rPr>
              <w:t xml:space="preserve"> only possible and funding not specified.</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 Improvement Package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 Incremental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scheme details at present.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 Technology Package</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A120 Braintree to A12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A120 Hare Green to Harwich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No scheme details at present and funding developer dependent.</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A127 Capacity Enhancements M25 to Southend Boundary </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A130/A131 Chelmsford NE Bypass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 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Canvey; new or improved access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Galleys Corner junction improvement</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lastRenderedPageBreak/>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Harlow J7a</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M11 widening</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proofErr w:type="spellStart"/>
            <w:r w:rsidRPr="009A0DB3">
              <w:rPr>
                <w:rFonts w:cs="Arial"/>
                <w:sz w:val="20"/>
                <w:szCs w:val="20"/>
                <w:lang w:eastAsia="en-GB"/>
              </w:rPr>
              <w:t>Nethermayne</w:t>
            </w:r>
            <w:proofErr w:type="spellEnd"/>
            <w:r w:rsidRPr="009A0DB3">
              <w:rPr>
                <w:rFonts w:cs="Arial"/>
                <w:sz w:val="20"/>
                <w:szCs w:val="20"/>
                <w:lang w:eastAsia="en-GB"/>
              </w:rPr>
              <w:t>, Basildon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5 years</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Roscommon Way phase II</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TBC</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At present no scheme details or funding in place for this scheme.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 Essex Rapid Transit Route 1</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Post-2015</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routes and priority not represented in the highway model due to its strategic nature.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 Essex Rapid Transit Route 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Post-2015</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routes and priority not represented in the highway model due to its strategic nature.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South Essex Rapid Transit Route 3</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Proposed</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Post-2015</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routes and priority not represented in the highway model due to its strategic nature.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A13 Basildon - </w:t>
            </w:r>
            <w:proofErr w:type="spellStart"/>
            <w:r w:rsidRPr="009A0DB3">
              <w:rPr>
                <w:rFonts w:cs="Arial"/>
                <w:sz w:val="20"/>
                <w:szCs w:val="20"/>
                <w:lang w:eastAsia="en-GB"/>
              </w:rPr>
              <w:t>Hadleigh</w:t>
            </w:r>
            <w:proofErr w:type="spellEnd"/>
            <w:r w:rsidRPr="009A0DB3">
              <w:rPr>
                <w:rFonts w:cs="Arial"/>
                <w:sz w:val="20"/>
                <w:szCs w:val="20"/>
                <w:lang w:eastAsia="en-GB"/>
              </w:rPr>
              <w:t xml:space="preserve"> Passenger Transport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Under construction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Bus routes and priority not represented in the highway model due to its strategic nature.</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A120 Marks </w:t>
            </w:r>
            <w:proofErr w:type="spellStart"/>
            <w:r w:rsidRPr="009A0DB3">
              <w:rPr>
                <w:rFonts w:cs="Arial"/>
                <w:sz w:val="20"/>
                <w:szCs w:val="20"/>
                <w:lang w:eastAsia="en-GB"/>
              </w:rPr>
              <w:t>Tey</w:t>
            </w:r>
            <w:proofErr w:type="spellEnd"/>
            <w:r w:rsidRPr="009A0DB3">
              <w:rPr>
                <w:rFonts w:cs="Arial"/>
                <w:sz w:val="20"/>
                <w:szCs w:val="20"/>
                <w:lang w:eastAsia="en-GB"/>
              </w:rPr>
              <w:t xml:space="preserve"> - Braintree Highway Improvements</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Withdrawn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2011 - 2016</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Scheme withdrawn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 xml:space="preserve">A120 Marks </w:t>
            </w:r>
            <w:proofErr w:type="spellStart"/>
            <w:r w:rsidRPr="009A0DB3">
              <w:rPr>
                <w:rFonts w:cs="Arial"/>
                <w:sz w:val="20"/>
                <w:szCs w:val="20"/>
                <w:lang w:eastAsia="en-GB"/>
              </w:rPr>
              <w:t>Tey</w:t>
            </w:r>
            <w:proofErr w:type="spellEnd"/>
            <w:r w:rsidRPr="009A0DB3">
              <w:rPr>
                <w:rFonts w:cs="Arial"/>
                <w:sz w:val="20"/>
                <w:szCs w:val="20"/>
                <w:lang w:eastAsia="en-GB"/>
              </w:rPr>
              <w:t xml:space="preserve"> - Braintree Highway </w:t>
            </w:r>
            <w:proofErr w:type="spellStart"/>
            <w:r w:rsidRPr="009A0DB3">
              <w:rPr>
                <w:rFonts w:cs="Arial"/>
                <w:sz w:val="20"/>
                <w:szCs w:val="20"/>
                <w:lang w:eastAsia="en-GB"/>
              </w:rPr>
              <w:t>Dualling</w:t>
            </w:r>
            <w:proofErr w:type="spellEnd"/>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Withdrawn</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Post-2021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Scheme withdrawn</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A127 Junction Improvements/Basildon Enterprise Corridor</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w:t>
            </w:r>
          </w:p>
        </w:tc>
        <w:tc>
          <w:tcPr>
            <w:tcW w:w="1161" w:type="dxa"/>
            <w:tcBorders>
              <w:top w:val="nil"/>
              <w:left w:val="single" w:sz="4" w:space="0" w:color="auto"/>
              <w:bottom w:val="nil"/>
              <w:right w:val="nil"/>
            </w:tcBorders>
            <w:shd w:val="clear" w:color="000000" w:fill="C6EFCE"/>
            <w:noWrap/>
            <w:vAlign w:val="center"/>
          </w:tcPr>
          <w:p w:rsidR="003E4B11" w:rsidRPr="009A0DB3" w:rsidRDefault="003E4B11" w:rsidP="00880148">
            <w:pPr>
              <w:rPr>
                <w:rFonts w:cs="Arial"/>
                <w:color w:val="006100"/>
                <w:sz w:val="20"/>
                <w:szCs w:val="20"/>
                <w:lang w:eastAsia="en-GB"/>
              </w:rPr>
            </w:pPr>
            <w:r w:rsidRPr="009A0DB3">
              <w:rPr>
                <w:rFonts w:cs="Arial"/>
                <w:color w:val="006100"/>
                <w:sz w:val="20"/>
                <w:szCs w:val="20"/>
                <w:lang w:eastAsia="en-GB"/>
              </w:rPr>
              <w:t>INCLUDE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 xml:space="preserve">Completed in 2011 and located in the strategic model to impact on routing to the crossing. </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A130 Roscommon Way Extension</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2011</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Canvey Island only has one access road so the highways improvement will not affect strategic routing.</w:t>
            </w:r>
          </w:p>
        </w:tc>
      </w:tr>
      <w:tr w:rsidR="003E4B11" w:rsidRPr="009A0DB3" w:rsidTr="003E4B11">
        <w:trPr>
          <w:trHeight w:val="300"/>
        </w:trPr>
        <w:tc>
          <w:tcPr>
            <w:tcW w:w="2429"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Essex</w:t>
            </w:r>
          </w:p>
        </w:tc>
        <w:tc>
          <w:tcPr>
            <w:tcW w:w="4708"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A12 Cuckoo Farm Junction Improvements - Known as Junction 28 on A12</w:t>
            </w:r>
          </w:p>
        </w:tc>
        <w:tc>
          <w:tcPr>
            <w:tcW w:w="1984" w:type="dxa"/>
            <w:tcBorders>
              <w:top w:val="nil"/>
              <w:left w:val="nil"/>
              <w:bottom w:val="nil"/>
              <w:right w:val="nil"/>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Complete</w:t>
            </w:r>
          </w:p>
        </w:tc>
        <w:tc>
          <w:tcPr>
            <w:tcW w:w="1316" w:type="dxa"/>
            <w:tcBorders>
              <w:top w:val="nil"/>
              <w:left w:val="nil"/>
              <w:bottom w:val="nil"/>
              <w:right w:val="single" w:sz="4" w:space="0" w:color="auto"/>
            </w:tcBorders>
            <w:noWrap/>
            <w:vAlign w:val="center"/>
          </w:tcPr>
          <w:p w:rsidR="003E4B11" w:rsidRPr="009A0DB3" w:rsidRDefault="003E4B11" w:rsidP="00880148">
            <w:pPr>
              <w:rPr>
                <w:rFonts w:cs="Arial"/>
                <w:sz w:val="20"/>
                <w:szCs w:val="20"/>
                <w:lang w:eastAsia="en-GB"/>
              </w:rPr>
            </w:pPr>
            <w:r w:rsidRPr="009A0DB3">
              <w:rPr>
                <w:rFonts w:cs="Arial"/>
                <w:sz w:val="20"/>
                <w:szCs w:val="20"/>
                <w:lang w:eastAsia="en-GB"/>
              </w:rPr>
              <w:t>2012</w:t>
            </w:r>
          </w:p>
        </w:tc>
        <w:tc>
          <w:tcPr>
            <w:tcW w:w="1161" w:type="dxa"/>
            <w:tcBorders>
              <w:top w:val="nil"/>
              <w:left w:val="single" w:sz="4" w:space="0" w:color="auto"/>
              <w:bottom w:val="nil"/>
              <w:right w:val="nil"/>
            </w:tcBorders>
            <w:shd w:val="clear" w:color="000000" w:fill="FFC7CE"/>
            <w:noWrap/>
            <w:vAlign w:val="center"/>
          </w:tcPr>
          <w:p w:rsidR="003E4B11" w:rsidRPr="009A0DB3" w:rsidRDefault="003E4B11" w:rsidP="00880148">
            <w:pPr>
              <w:rPr>
                <w:rFonts w:cs="Arial"/>
                <w:color w:val="9C0006"/>
                <w:sz w:val="20"/>
                <w:szCs w:val="20"/>
                <w:lang w:eastAsia="en-GB"/>
              </w:rPr>
            </w:pPr>
            <w:r w:rsidRPr="009A0DB3">
              <w:rPr>
                <w:rFonts w:cs="Arial"/>
                <w:color w:val="9C0006"/>
                <w:sz w:val="20"/>
                <w:szCs w:val="20"/>
                <w:lang w:eastAsia="en-GB"/>
              </w:rPr>
              <w:t>EXCLUDE</w:t>
            </w:r>
          </w:p>
        </w:tc>
        <w:tc>
          <w:tcPr>
            <w:tcW w:w="4185" w:type="dxa"/>
            <w:tcBorders>
              <w:top w:val="nil"/>
              <w:left w:val="nil"/>
              <w:bottom w:val="nil"/>
              <w:right w:val="nil"/>
            </w:tcBorders>
            <w:noWrap/>
            <w:vAlign w:val="center"/>
          </w:tcPr>
          <w:p w:rsidR="003E4B11" w:rsidRDefault="003E4B11">
            <w:pPr>
              <w:rPr>
                <w:rFonts w:cs="Arial"/>
                <w:sz w:val="20"/>
                <w:szCs w:val="20"/>
                <w:lang w:eastAsia="en-GB"/>
              </w:rPr>
            </w:pPr>
            <w:r w:rsidRPr="009A0DB3">
              <w:rPr>
                <w:rFonts w:cs="Arial"/>
                <w:sz w:val="20"/>
                <w:szCs w:val="20"/>
                <w:lang w:eastAsia="en-GB"/>
              </w:rPr>
              <w:t>Outside of key modelled area. Unlikely to influence routing of strategic trips.</w:t>
            </w:r>
          </w:p>
        </w:tc>
      </w:tr>
    </w:tbl>
    <w:p w:rsidR="004631AE" w:rsidRDefault="004631AE" w:rsidP="00B20AC2">
      <w:pPr>
        <w:sectPr w:rsidR="004631AE" w:rsidSect="003070D9">
          <w:headerReference w:type="default" r:id="rId68"/>
          <w:footerReference w:type="default" r:id="rId69"/>
          <w:pgSz w:w="16840" w:h="11907" w:orient="landscape" w:code="9"/>
          <w:pgMar w:top="851" w:right="1134" w:bottom="567" w:left="567" w:header="357" w:footer="567" w:gutter="0"/>
          <w:cols w:space="720"/>
          <w:docGrid w:linePitch="360"/>
        </w:sectPr>
      </w:pPr>
    </w:p>
    <w:p w:rsidR="004631AE" w:rsidRDefault="004631AE" w:rsidP="00847466">
      <w:pPr>
        <w:pStyle w:val="Heading1"/>
        <w:framePr w:w="5693" w:wrap="notBeside" w:y="1702"/>
      </w:pPr>
      <w:bookmarkStart w:id="215" w:name="_Toc341687966"/>
      <w:r>
        <w:lastRenderedPageBreak/>
        <w:t>Appendix B: Forecasting Uncertainty Log</w:t>
      </w:r>
      <w:bookmarkEnd w:id="215"/>
    </w:p>
    <w:p w:rsidR="004631AE" w:rsidRDefault="004631AE" w:rsidP="009A0DB3">
      <w:pPr>
        <w:pStyle w:val="StylePara311ptNotItalic"/>
        <w:numPr>
          <w:ilvl w:val="0"/>
          <w:numId w:val="0"/>
        </w:numPr>
      </w:pPr>
    </w:p>
    <w:p w:rsidR="004631AE" w:rsidRDefault="004631AE" w:rsidP="009A0DB3">
      <w:pPr>
        <w:pStyle w:val="StylePara311ptNotItalic"/>
        <w:numPr>
          <w:ilvl w:val="0"/>
          <w:numId w:val="0"/>
        </w:numPr>
      </w:pPr>
    </w:p>
    <w:tbl>
      <w:tblPr>
        <w:tblW w:w="10207" w:type="dxa"/>
        <w:tblInd w:w="-176" w:type="dxa"/>
        <w:tblLook w:val="00A0"/>
      </w:tblPr>
      <w:tblGrid>
        <w:gridCol w:w="284"/>
        <w:gridCol w:w="2743"/>
        <w:gridCol w:w="2031"/>
        <w:gridCol w:w="1605"/>
        <w:gridCol w:w="3544"/>
      </w:tblGrid>
      <w:tr w:rsidR="004631AE" w:rsidRPr="007E1EFD" w:rsidTr="00B20AC2">
        <w:trPr>
          <w:trHeight w:val="283"/>
        </w:trPr>
        <w:tc>
          <w:tcPr>
            <w:tcW w:w="3027" w:type="dxa"/>
            <w:gridSpan w:val="2"/>
            <w:tcBorders>
              <w:top w:val="single" w:sz="4" w:space="0" w:color="auto"/>
            </w:tcBorders>
            <w:vAlign w:val="center"/>
          </w:tcPr>
          <w:p w:rsidR="004631AE" w:rsidRPr="007E1EFD" w:rsidRDefault="004631AE" w:rsidP="00B20AC2">
            <w:pPr>
              <w:rPr>
                <w:rFonts w:cs="Arial"/>
                <w:b/>
                <w:sz w:val="16"/>
                <w:szCs w:val="16"/>
              </w:rPr>
            </w:pPr>
            <w:r w:rsidRPr="007E1EFD">
              <w:rPr>
                <w:rFonts w:cs="Arial"/>
                <w:b/>
                <w:sz w:val="16"/>
                <w:szCs w:val="16"/>
              </w:rPr>
              <w:t>Input</w:t>
            </w:r>
          </w:p>
        </w:tc>
        <w:tc>
          <w:tcPr>
            <w:tcW w:w="2031" w:type="dxa"/>
            <w:tcBorders>
              <w:top w:val="single" w:sz="4" w:space="0" w:color="auto"/>
            </w:tcBorders>
            <w:vAlign w:val="center"/>
          </w:tcPr>
          <w:p w:rsidR="004631AE" w:rsidRPr="007E1EFD" w:rsidRDefault="004631AE" w:rsidP="00B20AC2">
            <w:pPr>
              <w:rPr>
                <w:rFonts w:cs="Arial"/>
                <w:b/>
                <w:sz w:val="16"/>
                <w:szCs w:val="16"/>
              </w:rPr>
            </w:pPr>
            <w:r w:rsidRPr="007E1EFD">
              <w:rPr>
                <w:rFonts w:cs="Arial"/>
                <w:b/>
                <w:sz w:val="16"/>
                <w:szCs w:val="16"/>
              </w:rPr>
              <w:t>Uncertainty</w:t>
            </w:r>
          </w:p>
        </w:tc>
        <w:tc>
          <w:tcPr>
            <w:tcW w:w="1605" w:type="dxa"/>
            <w:tcBorders>
              <w:top w:val="single" w:sz="4" w:space="0" w:color="auto"/>
            </w:tcBorders>
            <w:vAlign w:val="center"/>
          </w:tcPr>
          <w:p w:rsidR="004631AE" w:rsidRPr="007E1EFD" w:rsidRDefault="004631AE" w:rsidP="00B20AC2">
            <w:pPr>
              <w:rPr>
                <w:rFonts w:cs="Arial"/>
                <w:b/>
                <w:sz w:val="16"/>
                <w:szCs w:val="16"/>
              </w:rPr>
            </w:pPr>
            <w:r w:rsidRPr="007E1EFD">
              <w:rPr>
                <w:rFonts w:cs="Arial"/>
                <w:b/>
                <w:sz w:val="16"/>
                <w:szCs w:val="16"/>
              </w:rPr>
              <w:t>Potential Impact</w:t>
            </w:r>
          </w:p>
        </w:tc>
        <w:tc>
          <w:tcPr>
            <w:tcW w:w="3544" w:type="dxa"/>
            <w:tcBorders>
              <w:top w:val="single" w:sz="4" w:space="0" w:color="auto"/>
            </w:tcBorders>
            <w:vAlign w:val="center"/>
          </w:tcPr>
          <w:p w:rsidR="004631AE" w:rsidRPr="007E1EFD" w:rsidRDefault="004631AE" w:rsidP="00B20AC2">
            <w:pPr>
              <w:rPr>
                <w:rFonts w:cs="Arial"/>
                <w:b/>
                <w:sz w:val="16"/>
                <w:szCs w:val="16"/>
              </w:rPr>
            </w:pPr>
            <w:r w:rsidRPr="007E1EFD">
              <w:rPr>
                <w:rFonts w:cs="Arial"/>
                <w:b/>
                <w:sz w:val="16"/>
                <w:szCs w:val="16"/>
              </w:rPr>
              <w:t>Comments</w:t>
            </w:r>
          </w:p>
        </w:tc>
      </w:tr>
      <w:tr w:rsidR="004631AE" w:rsidRPr="007E1EFD" w:rsidTr="00B20AC2">
        <w:trPr>
          <w:trHeight w:val="283"/>
        </w:trPr>
        <w:tc>
          <w:tcPr>
            <w:tcW w:w="284" w:type="dxa"/>
            <w:shd w:val="clear" w:color="auto" w:fill="BFBFBF"/>
            <w:vAlign w:val="center"/>
          </w:tcPr>
          <w:p w:rsidR="004631AE" w:rsidRPr="007E1EFD" w:rsidRDefault="004631AE" w:rsidP="00B20AC2">
            <w:pPr>
              <w:rPr>
                <w:i/>
                <w:sz w:val="16"/>
                <w:szCs w:val="16"/>
              </w:rPr>
            </w:pPr>
          </w:p>
        </w:tc>
        <w:tc>
          <w:tcPr>
            <w:tcW w:w="9923" w:type="dxa"/>
            <w:gridSpan w:val="4"/>
            <w:shd w:val="clear" w:color="auto" w:fill="BFBFBF"/>
            <w:vAlign w:val="center"/>
          </w:tcPr>
          <w:p w:rsidR="004631AE" w:rsidRPr="007E1EFD" w:rsidRDefault="004631AE" w:rsidP="00B20AC2">
            <w:pPr>
              <w:rPr>
                <w:rFonts w:cs="Arial"/>
                <w:i/>
                <w:sz w:val="16"/>
                <w:szCs w:val="16"/>
              </w:rPr>
            </w:pPr>
            <w:r w:rsidRPr="007E1EFD">
              <w:rPr>
                <w:i/>
                <w:sz w:val="16"/>
                <w:szCs w:val="16"/>
              </w:rPr>
              <w:t>Uncertainties in transport model data:</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Base matrix quality</w:t>
            </w:r>
          </w:p>
        </w:tc>
        <w:tc>
          <w:tcPr>
            <w:tcW w:w="2031" w:type="dxa"/>
            <w:vAlign w:val="center"/>
          </w:tcPr>
          <w:p w:rsidR="004631AE" w:rsidRPr="007E1EFD" w:rsidRDefault="004631AE" w:rsidP="00B20AC2">
            <w:pPr>
              <w:rPr>
                <w:rFonts w:cs="Arial"/>
                <w:sz w:val="16"/>
                <w:szCs w:val="16"/>
              </w:rPr>
            </w:pPr>
            <w:r w:rsidRPr="007E1EFD">
              <w:rPr>
                <w:rFonts w:cs="Arial"/>
                <w:sz w:val="16"/>
                <w:szCs w:val="16"/>
              </w:rPr>
              <w:t>Unknown</w:t>
            </w:r>
          </w:p>
        </w:tc>
        <w:tc>
          <w:tcPr>
            <w:tcW w:w="1605" w:type="dxa"/>
            <w:vAlign w:val="center"/>
          </w:tcPr>
          <w:p w:rsidR="004631AE" w:rsidRPr="007E1EFD" w:rsidRDefault="004631AE" w:rsidP="00B20AC2">
            <w:pPr>
              <w:rPr>
                <w:rFonts w:cs="Arial"/>
                <w:sz w:val="16"/>
                <w:szCs w:val="16"/>
              </w:rPr>
            </w:pPr>
            <w:r w:rsidRPr="007E1EFD">
              <w:rPr>
                <w:rFonts w:cs="Arial"/>
                <w:sz w:val="16"/>
                <w:szCs w:val="16"/>
              </w:rPr>
              <w:t>High</w:t>
            </w:r>
          </w:p>
        </w:tc>
        <w:tc>
          <w:tcPr>
            <w:tcW w:w="3544" w:type="dxa"/>
            <w:vAlign w:val="center"/>
          </w:tcPr>
          <w:p w:rsidR="004631AE" w:rsidRPr="007E1EFD" w:rsidRDefault="004631AE" w:rsidP="00B20AC2">
            <w:pPr>
              <w:rPr>
                <w:rFonts w:cs="Arial"/>
                <w:sz w:val="16"/>
                <w:szCs w:val="16"/>
              </w:rPr>
            </w:pPr>
            <w:r w:rsidRPr="007E1EFD">
              <w:rPr>
                <w:rFonts w:cs="Arial"/>
                <w:sz w:val="16"/>
                <w:szCs w:val="16"/>
              </w:rPr>
              <w:t>As discussed in the Model Capability Report, the quality of the base matrix varies by area. The relevance of this depends on the scale and distribution of scheme benefits. Most of the relevant matrix data is known to be between 5 and 10 years old.</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Local forecast planning data quality</w:t>
            </w:r>
          </w:p>
        </w:tc>
        <w:tc>
          <w:tcPr>
            <w:tcW w:w="2031" w:type="dxa"/>
            <w:vAlign w:val="center"/>
          </w:tcPr>
          <w:p w:rsidR="004631AE" w:rsidRPr="007E1EFD" w:rsidRDefault="004631AE" w:rsidP="00B20AC2">
            <w:pPr>
              <w:rPr>
                <w:rFonts w:cs="Arial"/>
                <w:sz w:val="16"/>
                <w:szCs w:val="16"/>
              </w:rPr>
            </w:pPr>
            <w:r w:rsidRPr="007E1EFD">
              <w:rPr>
                <w:rFonts w:cs="Arial"/>
                <w:sz w:val="16"/>
                <w:szCs w:val="16"/>
              </w:rPr>
              <w:t>Unknown</w:t>
            </w:r>
          </w:p>
        </w:tc>
        <w:tc>
          <w:tcPr>
            <w:tcW w:w="1605" w:type="dxa"/>
            <w:vAlign w:val="center"/>
          </w:tcPr>
          <w:p w:rsidR="004631AE" w:rsidRPr="007E1EFD" w:rsidRDefault="004631AE" w:rsidP="00B20AC2">
            <w:pPr>
              <w:rPr>
                <w:rFonts w:cs="Arial"/>
                <w:sz w:val="16"/>
                <w:szCs w:val="16"/>
              </w:rPr>
            </w:pPr>
            <w:r w:rsidRPr="007E1EFD">
              <w:rPr>
                <w:rFonts w:cs="Arial"/>
                <w:sz w:val="16"/>
                <w:szCs w:val="16"/>
              </w:rPr>
              <w:t>Low</w:t>
            </w:r>
            <w:r>
              <w:rPr>
                <w:rFonts w:cs="Arial"/>
                <w:sz w:val="16"/>
                <w:szCs w:val="16"/>
              </w:rPr>
              <w:t>-Moderate</w:t>
            </w:r>
          </w:p>
        </w:tc>
        <w:tc>
          <w:tcPr>
            <w:tcW w:w="3544" w:type="dxa"/>
            <w:vAlign w:val="center"/>
          </w:tcPr>
          <w:p w:rsidR="004631AE" w:rsidRPr="007E1EFD" w:rsidRDefault="004631AE" w:rsidP="00B20AC2">
            <w:pPr>
              <w:rPr>
                <w:rFonts w:cs="Arial"/>
                <w:sz w:val="16"/>
                <w:szCs w:val="16"/>
              </w:rPr>
            </w:pPr>
            <w:r w:rsidRPr="007E1EFD">
              <w:rPr>
                <w:rFonts w:cs="Arial"/>
                <w:sz w:val="16"/>
                <w:szCs w:val="16"/>
              </w:rPr>
              <w:t>Local planning data have been provided for 11 districts and Greater London. The district data vary significantly from TEMPRO.</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p>
        </w:tc>
        <w:tc>
          <w:tcPr>
            <w:tcW w:w="2031" w:type="dxa"/>
            <w:vAlign w:val="center"/>
          </w:tcPr>
          <w:p w:rsidR="004631AE" w:rsidRPr="007E1EFD" w:rsidRDefault="004631AE" w:rsidP="00B20AC2">
            <w:pPr>
              <w:rPr>
                <w:rFonts w:cs="Arial"/>
                <w:sz w:val="16"/>
                <w:szCs w:val="16"/>
              </w:rPr>
            </w:pPr>
          </w:p>
        </w:tc>
        <w:tc>
          <w:tcPr>
            <w:tcW w:w="1605" w:type="dxa"/>
            <w:vAlign w:val="center"/>
          </w:tcPr>
          <w:p w:rsidR="004631AE" w:rsidRPr="007E1EFD" w:rsidRDefault="004631AE" w:rsidP="00B20AC2">
            <w:pPr>
              <w:rPr>
                <w:rFonts w:cs="Arial"/>
                <w:sz w:val="16"/>
                <w:szCs w:val="16"/>
              </w:rPr>
            </w:pPr>
          </w:p>
        </w:tc>
        <w:tc>
          <w:tcPr>
            <w:tcW w:w="3544" w:type="dxa"/>
            <w:vAlign w:val="center"/>
          </w:tcPr>
          <w:p w:rsidR="004631AE" w:rsidRPr="007E1EFD" w:rsidRDefault="004631AE" w:rsidP="00B20AC2">
            <w:pPr>
              <w:rPr>
                <w:rFonts w:cs="Arial"/>
                <w:sz w:val="16"/>
                <w:szCs w:val="16"/>
              </w:rPr>
            </w:pPr>
          </w:p>
        </w:tc>
      </w:tr>
      <w:tr w:rsidR="004631AE" w:rsidRPr="007E1EFD" w:rsidTr="00B20AC2">
        <w:trPr>
          <w:trHeight w:val="283"/>
        </w:trPr>
        <w:tc>
          <w:tcPr>
            <w:tcW w:w="284" w:type="dxa"/>
            <w:shd w:val="clear" w:color="auto" w:fill="BFBFBF"/>
            <w:vAlign w:val="center"/>
          </w:tcPr>
          <w:p w:rsidR="004631AE" w:rsidRPr="007E1EFD" w:rsidRDefault="004631AE" w:rsidP="00B20AC2">
            <w:pPr>
              <w:rPr>
                <w:i/>
                <w:sz w:val="16"/>
                <w:szCs w:val="16"/>
              </w:rPr>
            </w:pPr>
          </w:p>
        </w:tc>
        <w:tc>
          <w:tcPr>
            <w:tcW w:w="9923" w:type="dxa"/>
            <w:gridSpan w:val="4"/>
            <w:shd w:val="clear" w:color="auto" w:fill="BFBFBF"/>
            <w:vAlign w:val="center"/>
          </w:tcPr>
          <w:p w:rsidR="004631AE" w:rsidRPr="007E1EFD" w:rsidRDefault="004631AE" w:rsidP="00B20AC2">
            <w:pPr>
              <w:rPr>
                <w:rFonts w:cs="Arial"/>
                <w:i/>
                <w:sz w:val="16"/>
                <w:szCs w:val="16"/>
              </w:rPr>
            </w:pPr>
            <w:r w:rsidRPr="007E1EFD">
              <w:rPr>
                <w:rFonts w:cs="Arial"/>
                <w:i/>
                <w:sz w:val="16"/>
                <w:szCs w:val="16"/>
              </w:rPr>
              <w:t>Factors affecting underlying demand:</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DP World Development</w:t>
            </w:r>
          </w:p>
        </w:tc>
        <w:tc>
          <w:tcPr>
            <w:tcW w:w="2031" w:type="dxa"/>
            <w:vAlign w:val="center"/>
          </w:tcPr>
          <w:p w:rsidR="004631AE" w:rsidRPr="007E1EFD" w:rsidRDefault="004631AE" w:rsidP="00B20AC2">
            <w:pPr>
              <w:rPr>
                <w:rFonts w:cs="Arial"/>
                <w:sz w:val="16"/>
                <w:szCs w:val="16"/>
              </w:rPr>
            </w:pPr>
            <w:r w:rsidRPr="007E1EFD">
              <w:rPr>
                <w:rFonts w:cs="Arial"/>
                <w:sz w:val="16"/>
                <w:szCs w:val="16"/>
              </w:rPr>
              <w:t>Near certain</w:t>
            </w:r>
          </w:p>
        </w:tc>
        <w:tc>
          <w:tcPr>
            <w:tcW w:w="1605" w:type="dxa"/>
            <w:vAlign w:val="center"/>
          </w:tcPr>
          <w:p w:rsidR="004631AE" w:rsidRPr="007E1EFD" w:rsidRDefault="004631AE" w:rsidP="00B20AC2">
            <w:pPr>
              <w:rPr>
                <w:rFonts w:cs="Arial"/>
                <w:sz w:val="16"/>
                <w:szCs w:val="16"/>
              </w:rPr>
            </w:pPr>
            <w:r>
              <w:rPr>
                <w:rFonts w:cs="Arial"/>
                <w:sz w:val="16"/>
                <w:szCs w:val="16"/>
              </w:rPr>
              <w:t>Low-Moderate</w:t>
            </w:r>
          </w:p>
        </w:tc>
        <w:tc>
          <w:tcPr>
            <w:tcW w:w="3544" w:type="dxa"/>
            <w:vAlign w:val="center"/>
          </w:tcPr>
          <w:p w:rsidR="004631AE" w:rsidRPr="007E1EFD" w:rsidRDefault="004631AE" w:rsidP="00B20AC2">
            <w:pPr>
              <w:rPr>
                <w:rFonts w:cs="Arial"/>
                <w:sz w:val="16"/>
                <w:szCs w:val="16"/>
              </w:rPr>
            </w:pP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 xml:space="preserve">Additional local development occurs in response to a new crossing. </w:t>
            </w:r>
          </w:p>
        </w:tc>
        <w:tc>
          <w:tcPr>
            <w:tcW w:w="2031" w:type="dxa"/>
            <w:vAlign w:val="center"/>
          </w:tcPr>
          <w:p w:rsidR="004631AE" w:rsidRPr="007E1EFD" w:rsidRDefault="004631AE" w:rsidP="00B20AC2">
            <w:pPr>
              <w:rPr>
                <w:rFonts w:cs="Arial"/>
                <w:sz w:val="16"/>
                <w:szCs w:val="16"/>
              </w:rPr>
            </w:pPr>
            <w:r w:rsidRPr="007E1EFD">
              <w:rPr>
                <w:rFonts w:cs="Arial"/>
                <w:sz w:val="16"/>
                <w:szCs w:val="16"/>
              </w:rPr>
              <w:t>Reasonably foreseeable</w:t>
            </w:r>
          </w:p>
        </w:tc>
        <w:tc>
          <w:tcPr>
            <w:tcW w:w="1605" w:type="dxa"/>
            <w:vAlign w:val="center"/>
          </w:tcPr>
          <w:p w:rsidR="004631AE" w:rsidRPr="007E1EFD" w:rsidRDefault="004631AE" w:rsidP="00B20AC2">
            <w:pPr>
              <w:rPr>
                <w:rFonts w:cs="Arial"/>
                <w:sz w:val="16"/>
                <w:szCs w:val="16"/>
              </w:rPr>
            </w:pPr>
            <w:r w:rsidRPr="007E1EFD">
              <w:rPr>
                <w:rFonts w:cs="Arial"/>
                <w:sz w:val="16"/>
                <w:szCs w:val="16"/>
              </w:rPr>
              <w:t>Low-Moderate</w:t>
            </w:r>
          </w:p>
        </w:tc>
        <w:tc>
          <w:tcPr>
            <w:tcW w:w="3544" w:type="dxa"/>
            <w:vAlign w:val="center"/>
          </w:tcPr>
          <w:p w:rsidR="004631AE" w:rsidRPr="007E1EFD" w:rsidRDefault="004631AE" w:rsidP="00B20AC2">
            <w:pPr>
              <w:rPr>
                <w:rFonts w:cs="Arial"/>
                <w:sz w:val="16"/>
                <w:szCs w:val="16"/>
              </w:rPr>
            </w:pPr>
            <w:r w:rsidRPr="007E1EFD">
              <w:rPr>
                <w:rFonts w:cs="Arial"/>
                <w:sz w:val="16"/>
                <w:szCs w:val="16"/>
              </w:rPr>
              <w:t>This is probably more of concern for Option B, which is more local in nature, than for Options A or C. Current traffic on Dartford is overwhelming long-distance non-local traffic.</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Thames Ga</w:t>
            </w:r>
            <w:r>
              <w:rPr>
                <w:rFonts w:cs="Arial"/>
                <w:sz w:val="16"/>
                <w:szCs w:val="16"/>
              </w:rPr>
              <w:t>teway  airport development</w:t>
            </w:r>
          </w:p>
        </w:tc>
        <w:tc>
          <w:tcPr>
            <w:tcW w:w="2031" w:type="dxa"/>
            <w:vAlign w:val="center"/>
          </w:tcPr>
          <w:p w:rsidR="004631AE" w:rsidRPr="007E1EFD" w:rsidRDefault="004631AE" w:rsidP="00B20AC2">
            <w:pPr>
              <w:rPr>
                <w:rFonts w:cs="Arial"/>
                <w:sz w:val="16"/>
                <w:szCs w:val="16"/>
              </w:rPr>
            </w:pPr>
            <w:r>
              <w:rPr>
                <w:rFonts w:cs="Arial"/>
                <w:sz w:val="16"/>
                <w:szCs w:val="16"/>
              </w:rPr>
              <w:t>Hypothetical</w:t>
            </w:r>
          </w:p>
        </w:tc>
        <w:tc>
          <w:tcPr>
            <w:tcW w:w="1605" w:type="dxa"/>
            <w:vAlign w:val="center"/>
          </w:tcPr>
          <w:p w:rsidR="004631AE" w:rsidRPr="007E1EFD" w:rsidRDefault="004631AE" w:rsidP="00B20AC2">
            <w:pPr>
              <w:rPr>
                <w:rFonts w:cs="Arial"/>
                <w:sz w:val="16"/>
                <w:szCs w:val="16"/>
              </w:rPr>
            </w:pPr>
            <w:r>
              <w:rPr>
                <w:rFonts w:cs="Arial"/>
                <w:sz w:val="16"/>
                <w:szCs w:val="16"/>
              </w:rPr>
              <w:t>High</w:t>
            </w:r>
          </w:p>
        </w:tc>
        <w:tc>
          <w:tcPr>
            <w:tcW w:w="3544" w:type="dxa"/>
            <w:vAlign w:val="center"/>
          </w:tcPr>
          <w:p w:rsidR="004631AE" w:rsidRPr="007E1EFD" w:rsidRDefault="004631AE" w:rsidP="00B20AC2">
            <w:pPr>
              <w:rPr>
                <w:rFonts w:cs="Arial"/>
                <w:sz w:val="16"/>
                <w:szCs w:val="16"/>
              </w:rPr>
            </w:pPr>
            <w:r>
              <w:rPr>
                <w:rFonts w:cs="Arial"/>
                <w:sz w:val="16"/>
                <w:szCs w:val="16"/>
              </w:rPr>
              <w:t>Not assessed – as a fundamental change to the regional economy and transport system.</w:t>
            </w:r>
          </w:p>
        </w:tc>
      </w:tr>
      <w:tr w:rsidR="004631AE" w:rsidRPr="007E1EFD" w:rsidTr="00B20AC2">
        <w:trPr>
          <w:trHeight w:val="283"/>
        </w:trPr>
        <w:tc>
          <w:tcPr>
            <w:tcW w:w="284" w:type="dxa"/>
            <w:shd w:val="clear" w:color="auto" w:fill="BFBFBF"/>
            <w:vAlign w:val="center"/>
          </w:tcPr>
          <w:p w:rsidR="004631AE" w:rsidRPr="007E1EFD" w:rsidRDefault="004631AE" w:rsidP="00B20AC2">
            <w:pPr>
              <w:rPr>
                <w:i/>
                <w:sz w:val="16"/>
                <w:szCs w:val="16"/>
              </w:rPr>
            </w:pPr>
          </w:p>
        </w:tc>
        <w:tc>
          <w:tcPr>
            <w:tcW w:w="9923" w:type="dxa"/>
            <w:gridSpan w:val="4"/>
            <w:shd w:val="clear" w:color="auto" w:fill="BFBFBF"/>
            <w:vAlign w:val="center"/>
          </w:tcPr>
          <w:p w:rsidR="004631AE" w:rsidRPr="007E1EFD" w:rsidRDefault="004631AE" w:rsidP="00D47FFB">
            <w:pPr>
              <w:rPr>
                <w:rFonts w:cs="Arial"/>
                <w:i/>
                <w:sz w:val="16"/>
                <w:szCs w:val="16"/>
              </w:rPr>
            </w:pPr>
            <w:r w:rsidRPr="007E1EFD">
              <w:rPr>
                <w:rFonts w:cs="Arial"/>
                <w:i/>
                <w:sz w:val="16"/>
                <w:szCs w:val="16"/>
              </w:rPr>
              <w:t xml:space="preserve">Operation of free-flow </w:t>
            </w:r>
            <w:r w:rsidR="00D47FFB">
              <w:rPr>
                <w:rFonts w:cs="Arial"/>
                <w:i/>
                <w:sz w:val="16"/>
                <w:szCs w:val="16"/>
              </w:rPr>
              <w:t>charging</w:t>
            </w:r>
            <w:r w:rsidRPr="007E1EFD">
              <w:rPr>
                <w:rFonts w:cs="Arial"/>
                <w:i/>
                <w:sz w:val="16"/>
                <w:szCs w:val="16"/>
              </w:rPr>
              <w:t>:</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Uncertainty relating to the operation of the existing barriers on the northbound crossing</w:t>
            </w:r>
          </w:p>
        </w:tc>
        <w:tc>
          <w:tcPr>
            <w:tcW w:w="2031" w:type="dxa"/>
            <w:vAlign w:val="center"/>
          </w:tcPr>
          <w:p w:rsidR="004631AE" w:rsidRPr="007E1EFD" w:rsidRDefault="004631AE" w:rsidP="00B20AC2">
            <w:pPr>
              <w:rPr>
                <w:rFonts w:cs="Arial"/>
                <w:sz w:val="16"/>
                <w:szCs w:val="16"/>
              </w:rPr>
            </w:pPr>
            <w:r w:rsidRPr="007E1EFD">
              <w:rPr>
                <w:rFonts w:cs="Arial"/>
                <w:sz w:val="16"/>
                <w:szCs w:val="16"/>
              </w:rPr>
              <w:t>Near certain</w:t>
            </w:r>
          </w:p>
        </w:tc>
        <w:tc>
          <w:tcPr>
            <w:tcW w:w="1605" w:type="dxa"/>
            <w:vAlign w:val="center"/>
          </w:tcPr>
          <w:p w:rsidR="004631AE" w:rsidRPr="007E1EFD" w:rsidRDefault="004631AE" w:rsidP="00B20AC2">
            <w:pPr>
              <w:rPr>
                <w:rFonts w:cs="Arial"/>
                <w:sz w:val="16"/>
                <w:szCs w:val="16"/>
              </w:rPr>
            </w:pPr>
            <w:r w:rsidRPr="007E1EFD">
              <w:rPr>
                <w:rFonts w:cs="Arial"/>
                <w:sz w:val="16"/>
                <w:szCs w:val="16"/>
              </w:rPr>
              <w:t>High</w:t>
            </w:r>
          </w:p>
        </w:tc>
        <w:tc>
          <w:tcPr>
            <w:tcW w:w="3544" w:type="dxa"/>
            <w:vAlign w:val="center"/>
          </w:tcPr>
          <w:p w:rsidR="004631AE" w:rsidRPr="007E1EFD" w:rsidRDefault="004631AE" w:rsidP="00B20AC2">
            <w:pPr>
              <w:rPr>
                <w:rFonts w:cs="Arial"/>
                <w:sz w:val="16"/>
                <w:szCs w:val="16"/>
              </w:rPr>
            </w:pPr>
            <w:r w:rsidRPr="007E1EFD">
              <w:rPr>
                <w:rFonts w:cs="Arial"/>
                <w:sz w:val="16"/>
                <w:szCs w:val="16"/>
              </w:rPr>
              <w:t>This has a potentially large impact on the benefits associated with Option A in particular, as the northbound flow is currently heavily constrained.</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p>
        </w:tc>
        <w:tc>
          <w:tcPr>
            <w:tcW w:w="2031" w:type="dxa"/>
            <w:vAlign w:val="center"/>
          </w:tcPr>
          <w:p w:rsidR="004631AE" w:rsidRPr="007E1EFD" w:rsidRDefault="004631AE" w:rsidP="00B20AC2">
            <w:pPr>
              <w:rPr>
                <w:rFonts w:cs="Arial"/>
                <w:sz w:val="16"/>
                <w:szCs w:val="16"/>
              </w:rPr>
            </w:pPr>
          </w:p>
        </w:tc>
        <w:tc>
          <w:tcPr>
            <w:tcW w:w="1605" w:type="dxa"/>
            <w:vAlign w:val="center"/>
          </w:tcPr>
          <w:p w:rsidR="004631AE" w:rsidRPr="007E1EFD" w:rsidRDefault="004631AE" w:rsidP="00B20AC2">
            <w:pPr>
              <w:rPr>
                <w:rFonts w:cs="Arial"/>
                <w:sz w:val="16"/>
                <w:szCs w:val="16"/>
              </w:rPr>
            </w:pPr>
          </w:p>
        </w:tc>
        <w:tc>
          <w:tcPr>
            <w:tcW w:w="3544" w:type="dxa"/>
            <w:vAlign w:val="center"/>
          </w:tcPr>
          <w:p w:rsidR="004631AE" w:rsidRPr="007E1EFD" w:rsidRDefault="004631AE" w:rsidP="00B20AC2">
            <w:pPr>
              <w:rPr>
                <w:rFonts w:cs="Arial"/>
                <w:sz w:val="16"/>
                <w:szCs w:val="16"/>
              </w:rPr>
            </w:pPr>
          </w:p>
        </w:tc>
      </w:tr>
      <w:tr w:rsidR="004631AE" w:rsidRPr="007E1EFD" w:rsidTr="00B20AC2">
        <w:trPr>
          <w:trHeight w:val="283"/>
        </w:trPr>
        <w:tc>
          <w:tcPr>
            <w:tcW w:w="284" w:type="dxa"/>
            <w:shd w:val="clear" w:color="auto" w:fill="BFBFBF"/>
            <w:vAlign w:val="center"/>
          </w:tcPr>
          <w:p w:rsidR="004631AE" w:rsidRPr="007E1EFD" w:rsidRDefault="004631AE" w:rsidP="00B20AC2">
            <w:pPr>
              <w:rPr>
                <w:i/>
                <w:sz w:val="16"/>
                <w:szCs w:val="16"/>
              </w:rPr>
            </w:pPr>
          </w:p>
        </w:tc>
        <w:tc>
          <w:tcPr>
            <w:tcW w:w="9923" w:type="dxa"/>
            <w:gridSpan w:val="4"/>
            <w:shd w:val="clear" w:color="auto" w:fill="BFBFBF"/>
            <w:vAlign w:val="center"/>
          </w:tcPr>
          <w:p w:rsidR="004631AE" w:rsidRPr="007E1EFD" w:rsidRDefault="004631AE" w:rsidP="00B20AC2">
            <w:pPr>
              <w:rPr>
                <w:rFonts w:cs="Arial"/>
                <w:i/>
                <w:sz w:val="16"/>
                <w:szCs w:val="16"/>
              </w:rPr>
            </w:pPr>
            <w:r w:rsidRPr="007E1EFD">
              <w:rPr>
                <w:rFonts w:cs="Arial"/>
                <w:i/>
                <w:sz w:val="16"/>
                <w:szCs w:val="16"/>
              </w:rPr>
              <w:t>Operation of a new crossing:</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Operation of Option C</w:t>
            </w:r>
          </w:p>
        </w:tc>
        <w:tc>
          <w:tcPr>
            <w:tcW w:w="2031" w:type="dxa"/>
            <w:vAlign w:val="center"/>
          </w:tcPr>
          <w:p w:rsidR="004631AE" w:rsidRPr="007E1EFD" w:rsidRDefault="004631AE" w:rsidP="00B20AC2">
            <w:pPr>
              <w:rPr>
                <w:rFonts w:cs="Arial"/>
                <w:sz w:val="16"/>
                <w:szCs w:val="16"/>
              </w:rPr>
            </w:pPr>
            <w:r w:rsidRPr="007E1EFD">
              <w:rPr>
                <w:rFonts w:cs="Arial"/>
                <w:sz w:val="16"/>
                <w:szCs w:val="16"/>
              </w:rPr>
              <w:t>Near certain</w:t>
            </w:r>
          </w:p>
        </w:tc>
        <w:tc>
          <w:tcPr>
            <w:tcW w:w="1605" w:type="dxa"/>
            <w:vAlign w:val="center"/>
          </w:tcPr>
          <w:p w:rsidR="004631AE" w:rsidRPr="007E1EFD" w:rsidRDefault="004631AE" w:rsidP="00B20AC2">
            <w:pPr>
              <w:rPr>
                <w:rFonts w:cs="Arial"/>
                <w:sz w:val="16"/>
                <w:szCs w:val="16"/>
              </w:rPr>
            </w:pPr>
            <w:r w:rsidRPr="007E1EFD">
              <w:rPr>
                <w:rFonts w:cs="Arial"/>
                <w:sz w:val="16"/>
                <w:szCs w:val="16"/>
              </w:rPr>
              <w:t>High</w:t>
            </w:r>
          </w:p>
        </w:tc>
        <w:tc>
          <w:tcPr>
            <w:tcW w:w="3544" w:type="dxa"/>
            <w:vAlign w:val="center"/>
          </w:tcPr>
          <w:p w:rsidR="004631AE" w:rsidRPr="007E1EFD" w:rsidRDefault="004631AE" w:rsidP="00B20AC2">
            <w:pPr>
              <w:rPr>
                <w:rFonts w:cs="Arial"/>
                <w:sz w:val="16"/>
                <w:szCs w:val="16"/>
              </w:rPr>
            </w:pPr>
            <w:r w:rsidRPr="007E1EFD">
              <w:rPr>
                <w:rFonts w:cs="Arial"/>
                <w:sz w:val="16"/>
                <w:szCs w:val="16"/>
              </w:rPr>
              <w:t xml:space="preserve">There is uncertainty regarding precisely how the </w:t>
            </w:r>
            <w:r w:rsidR="00D47FFB">
              <w:rPr>
                <w:rFonts w:cs="Arial"/>
                <w:sz w:val="16"/>
                <w:szCs w:val="16"/>
              </w:rPr>
              <w:t>charge</w:t>
            </w:r>
            <w:r w:rsidRPr="007E1EFD">
              <w:rPr>
                <w:rFonts w:cs="Arial"/>
                <w:sz w:val="16"/>
                <w:szCs w:val="16"/>
              </w:rPr>
              <w:t xml:space="preserve"> would be applied. As modelled, significant new infrastructure between the A13 and M25 could be used without a </w:t>
            </w:r>
            <w:r w:rsidR="00D47FFB">
              <w:rPr>
                <w:rFonts w:cs="Arial"/>
                <w:sz w:val="16"/>
                <w:szCs w:val="16"/>
              </w:rPr>
              <w:t>charge</w:t>
            </w:r>
            <w:r w:rsidRPr="007E1EFD">
              <w:rPr>
                <w:rFonts w:cs="Arial"/>
                <w:sz w:val="16"/>
                <w:szCs w:val="16"/>
              </w:rPr>
              <w:t xml:space="preserve"> as the </w:t>
            </w:r>
            <w:r w:rsidR="00D47FFB">
              <w:rPr>
                <w:rFonts w:cs="Arial"/>
                <w:sz w:val="16"/>
                <w:szCs w:val="16"/>
              </w:rPr>
              <w:t>charge</w:t>
            </w:r>
            <w:r w:rsidRPr="007E1EFD">
              <w:rPr>
                <w:rFonts w:cs="Arial"/>
                <w:sz w:val="16"/>
                <w:szCs w:val="16"/>
              </w:rPr>
              <w:t xml:space="preserve"> is applied only to the bridge itself.</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 xml:space="preserve">Operation of Option </w:t>
            </w:r>
            <w:proofErr w:type="spellStart"/>
            <w:r w:rsidRPr="007E1EFD">
              <w:rPr>
                <w:rFonts w:cs="Arial"/>
                <w:sz w:val="16"/>
                <w:szCs w:val="16"/>
              </w:rPr>
              <w:t>C</w:t>
            </w:r>
            <w:r w:rsidRPr="007E1EFD">
              <w:rPr>
                <w:rFonts w:cs="Arial"/>
                <w:sz w:val="16"/>
                <w:szCs w:val="16"/>
                <w:vertAlign w:val="subscript"/>
              </w:rPr>
              <w:t>Variant</w:t>
            </w:r>
            <w:proofErr w:type="spellEnd"/>
          </w:p>
        </w:tc>
        <w:tc>
          <w:tcPr>
            <w:tcW w:w="2031" w:type="dxa"/>
            <w:vAlign w:val="center"/>
          </w:tcPr>
          <w:p w:rsidR="004631AE" w:rsidRPr="007E1EFD" w:rsidRDefault="004631AE" w:rsidP="00B20AC2">
            <w:pPr>
              <w:rPr>
                <w:rFonts w:cs="Arial"/>
                <w:sz w:val="16"/>
                <w:szCs w:val="16"/>
              </w:rPr>
            </w:pPr>
            <w:r w:rsidRPr="007E1EFD">
              <w:rPr>
                <w:rFonts w:cs="Arial"/>
                <w:sz w:val="16"/>
                <w:szCs w:val="16"/>
              </w:rPr>
              <w:t>Near certain</w:t>
            </w:r>
          </w:p>
        </w:tc>
        <w:tc>
          <w:tcPr>
            <w:tcW w:w="1605" w:type="dxa"/>
            <w:vAlign w:val="center"/>
          </w:tcPr>
          <w:p w:rsidR="004631AE" w:rsidRPr="007E1EFD" w:rsidRDefault="004631AE" w:rsidP="00B20AC2">
            <w:pPr>
              <w:rPr>
                <w:rFonts w:cs="Arial"/>
                <w:sz w:val="16"/>
                <w:szCs w:val="16"/>
              </w:rPr>
            </w:pPr>
            <w:r w:rsidRPr="007E1EFD">
              <w:rPr>
                <w:rFonts w:cs="Arial"/>
                <w:sz w:val="16"/>
                <w:szCs w:val="16"/>
              </w:rPr>
              <w:t>High</w:t>
            </w:r>
          </w:p>
        </w:tc>
        <w:tc>
          <w:tcPr>
            <w:tcW w:w="3544" w:type="dxa"/>
            <w:vAlign w:val="center"/>
          </w:tcPr>
          <w:p w:rsidR="004631AE" w:rsidRPr="007E1EFD" w:rsidRDefault="004631AE" w:rsidP="00B20AC2">
            <w:pPr>
              <w:rPr>
                <w:rFonts w:cs="Arial"/>
                <w:sz w:val="16"/>
                <w:szCs w:val="16"/>
              </w:rPr>
            </w:pPr>
            <w:r w:rsidRPr="007E1EFD">
              <w:rPr>
                <w:rFonts w:cs="Arial"/>
                <w:sz w:val="16"/>
                <w:szCs w:val="16"/>
              </w:rPr>
              <w:t xml:space="preserve">Similarly, it is uncertain what arrangements with respect to the </w:t>
            </w:r>
            <w:r w:rsidR="00D47FFB">
              <w:rPr>
                <w:rFonts w:cs="Arial"/>
                <w:sz w:val="16"/>
                <w:szCs w:val="16"/>
              </w:rPr>
              <w:t>charge</w:t>
            </w:r>
            <w:r w:rsidRPr="007E1EFD">
              <w:rPr>
                <w:rFonts w:cs="Arial"/>
                <w:sz w:val="16"/>
                <w:szCs w:val="16"/>
              </w:rPr>
              <w:t xml:space="preserve"> would apply to the Option C variant upgrade to the A229.</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 xml:space="preserve">Future </w:t>
            </w:r>
            <w:r w:rsidR="00D47FFB">
              <w:rPr>
                <w:rFonts w:cs="Arial"/>
                <w:sz w:val="16"/>
                <w:szCs w:val="16"/>
              </w:rPr>
              <w:t>charge</w:t>
            </w:r>
            <w:r w:rsidRPr="007E1EFD">
              <w:rPr>
                <w:rFonts w:cs="Arial"/>
                <w:sz w:val="16"/>
                <w:szCs w:val="16"/>
              </w:rPr>
              <w:t xml:space="preserve">s on </w:t>
            </w:r>
            <w:r w:rsidR="00C94842">
              <w:rPr>
                <w:rFonts w:cs="Arial"/>
                <w:sz w:val="16"/>
                <w:szCs w:val="16"/>
              </w:rPr>
              <w:t>Dartford-Thurrock Crossing</w:t>
            </w:r>
            <w:r w:rsidRPr="007E1EFD">
              <w:rPr>
                <w:rFonts w:cs="Arial"/>
                <w:sz w:val="16"/>
                <w:szCs w:val="16"/>
              </w:rPr>
              <w:t xml:space="preserve"> and new </w:t>
            </w:r>
            <w:r w:rsidR="00DD79C5">
              <w:rPr>
                <w:rFonts w:cs="Arial"/>
                <w:sz w:val="16"/>
                <w:szCs w:val="16"/>
              </w:rPr>
              <w:t>options</w:t>
            </w:r>
            <w:r w:rsidRPr="007E1EFD">
              <w:rPr>
                <w:rFonts w:cs="Arial"/>
                <w:sz w:val="16"/>
                <w:szCs w:val="16"/>
              </w:rPr>
              <w:t xml:space="preserve"> deviate from those assumed.</w:t>
            </w:r>
          </w:p>
        </w:tc>
        <w:tc>
          <w:tcPr>
            <w:tcW w:w="2031" w:type="dxa"/>
            <w:vAlign w:val="center"/>
          </w:tcPr>
          <w:p w:rsidR="004631AE" w:rsidRPr="007E1EFD" w:rsidRDefault="004631AE" w:rsidP="00B20AC2">
            <w:pPr>
              <w:rPr>
                <w:rFonts w:cs="Arial"/>
                <w:sz w:val="16"/>
                <w:szCs w:val="16"/>
              </w:rPr>
            </w:pPr>
            <w:r w:rsidRPr="007E1EFD">
              <w:rPr>
                <w:rFonts w:cs="Arial"/>
                <w:sz w:val="16"/>
                <w:szCs w:val="16"/>
              </w:rPr>
              <w:t>Reasonably foreseeable</w:t>
            </w:r>
          </w:p>
        </w:tc>
        <w:tc>
          <w:tcPr>
            <w:tcW w:w="1605" w:type="dxa"/>
            <w:vAlign w:val="center"/>
          </w:tcPr>
          <w:p w:rsidR="004631AE" w:rsidRPr="007E1EFD" w:rsidRDefault="004631AE" w:rsidP="00B20AC2">
            <w:pPr>
              <w:rPr>
                <w:rFonts w:cs="Arial"/>
                <w:sz w:val="16"/>
                <w:szCs w:val="16"/>
              </w:rPr>
            </w:pPr>
            <w:r w:rsidRPr="007E1EFD">
              <w:rPr>
                <w:rFonts w:cs="Arial"/>
                <w:sz w:val="16"/>
                <w:szCs w:val="16"/>
              </w:rPr>
              <w:t>Moderate</w:t>
            </w:r>
          </w:p>
        </w:tc>
        <w:tc>
          <w:tcPr>
            <w:tcW w:w="3544" w:type="dxa"/>
            <w:vAlign w:val="center"/>
          </w:tcPr>
          <w:p w:rsidR="004631AE" w:rsidRPr="007E1EFD" w:rsidRDefault="004631AE" w:rsidP="00B20AC2">
            <w:pPr>
              <w:rPr>
                <w:rFonts w:cs="Arial"/>
                <w:sz w:val="16"/>
                <w:szCs w:val="16"/>
              </w:rPr>
            </w:pPr>
            <w:r w:rsidRPr="007E1EFD">
              <w:rPr>
                <w:rFonts w:cs="Arial"/>
                <w:sz w:val="16"/>
                <w:szCs w:val="16"/>
              </w:rPr>
              <w:t xml:space="preserve">Currently it seems the response of crossing flow to </w:t>
            </w:r>
            <w:r w:rsidR="00D47FFB">
              <w:rPr>
                <w:rFonts w:cs="Arial"/>
                <w:sz w:val="16"/>
                <w:szCs w:val="16"/>
              </w:rPr>
              <w:t>charge</w:t>
            </w:r>
            <w:r w:rsidRPr="007E1EFD">
              <w:rPr>
                <w:rFonts w:cs="Arial"/>
                <w:sz w:val="16"/>
                <w:szCs w:val="16"/>
              </w:rPr>
              <w:t xml:space="preserve">s is relatively low. This might be more sensitive under a less capacity-constrained scenario, however, but given the lack of alternative routes, sensitivity of traffic to </w:t>
            </w:r>
            <w:r w:rsidR="00D47FFB">
              <w:rPr>
                <w:rFonts w:cs="Arial"/>
                <w:sz w:val="16"/>
                <w:szCs w:val="16"/>
              </w:rPr>
              <w:t>charge</w:t>
            </w:r>
            <w:r w:rsidRPr="007E1EFD">
              <w:rPr>
                <w:rFonts w:cs="Arial"/>
                <w:sz w:val="16"/>
                <w:szCs w:val="16"/>
              </w:rPr>
              <w:t xml:space="preserve"> is expected to be quite weak.</w:t>
            </w:r>
          </w:p>
        </w:tc>
      </w:tr>
      <w:tr w:rsidR="004631AE" w:rsidRPr="007E1EFD" w:rsidTr="00B20AC2">
        <w:trPr>
          <w:trHeight w:val="283"/>
        </w:trPr>
        <w:tc>
          <w:tcPr>
            <w:tcW w:w="284" w:type="dxa"/>
            <w:shd w:val="clear" w:color="auto" w:fill="BFBFBF"/>
            <w:vAlign w:val="center"/>
          </w:tcPr>
          <w:p w:rsidR="004631AE" w:rsidRPr="007E1EFD" w:rsidRDefault="004631AE" w:rsidP="00B20AC2">
            <w:pPr>
              <w:rPr>
                <w:i/>
                <w:sz w:val="16"/>
                <w:szCs w:val="16"/>
              </w:rPr>
            </w:pPr>
          </w:p>
        </w:tc>
        <w:tc>
          <w:tcPr>
            <w:tcW w:w="9923" w:type="dxa"/>
            <w:gridSpan w:val="4"/>
            <w:shd w:val="clear" w:color="auto" w:fill="BFBFBF"/>
            <w:vAlign w:val="center"/>
          </w:tcPr>
          <w:p w:rsidR="004631AE" w:rsidRPr="007E1EFD" w:rsidRDefault="004631AE" w:rsidP="00B20AC2">
            <w:pPr>
              <w:rPr>
                <w:rFonts w:cs="Arial"/>
                <w:i/>
                <w:sz w:val="16"/>
                <w:szCs w:val="16"/>
              </w:rPr>
            </w:pPr>
            <w:r w:rsidRPr="007E1EFD">
              <w:rPr>
                <w:rFonts w:cs="Arial"/>
                <w:i/>
                <w:sz w:val="16"/>
                <w:szCs w:val="16"/>
              </w:rPr>
              <w:t>Factors affecting transport supply:</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TfL Silvertown Crossing</w:t>
            </w:r>
          </w:p>
        </w:tc>
        <w:tc>
          <w:tcPr>
            <w:tcW w:w="2031" w:type="dxa"/>
            <w:vAlign w:val="center"/>
          </w:tcPr>
          <w:p w:rsidR="004631AE" w:rsidRPr="007E1EFD" w:rsidRDefault="004631AE" w:rsidP="00B20AC2">
            <w:pPr>
              <w:rPr>
                <w:rFonts w:cs="Arial"/>
                <w:sz w:val="16"/>
                <w:szCs w:val="16"/>
              </w:rPr>
            </w:pPr>
            <w:r w:rsidRPr="007E1EFD">
              <w:rPr>
                <w:rFonts w:cs="Arial"/>
                <w:sz w:val="16"/>
                <w:szCs w:val="16"/>
              </w:rPr>
              <w:t>Reasonably foreseeable</w:t>
            </w:r>
          </w:p>
        </w:tc>
        <w:tc>
          <w:tcPr>
            <w:tcW w:w="1605" w:type="dxa"/>
            <w:vAlign w:val="center"/>
          </w:tcPr>
          <w:p w:rsidR="004631AE" w:rsidRPr="007E1EFD" w:rsidRDefault="004631AE" w:rsidP="00B20AC2">
            <w:pPr>
              <w:rPr>
                <w:rFonts w:cs="Arial"/>
                <w:sz w:val="16"/>
                <w:szCs w:val="16"/>
              </w:rPr>
            </w:pPr>
            <w:r w:rsidRPr="007E1EFD">
              <w:rPr>
                <w:rFonts w:cs="Arial"/>
                <w:sz w:val="16"/>
                <w:szCs w:val="16"/>
              </w:rPr>
              <w:t>Low</w:t>
            </w:r>
            <w:r>
              <w:rPr>
                <w:rFonts w:cs="Arial"/>
                <w:sz w:val="16"/>
                <w:szCs w:val="16"/>
              </w:rPr>
              <w:t>-Moderate</w:t>
            </w:r>
          </w:p>
        </w:tc>
        <w:tc>
          <w:tcPr>
            <w:tcW w:w="3544" w:type="dxa"/>
            <w:vAlign w:val="center"/>
          </w:tcPr>
          <w:p w:rsidR="004631AE" w:rsidRPr="007E1EFD" w:rsidRDefault="004631AE" w:rsidP="00B20AC2">
            <w:pPr>
              <w:rPr>
                <w:rFonts w:cs="Arial"/>
                <w:sz w:val="16"/>
                <w:szCs w:val="16"/>
              </w:rPr>
            </w:pPr>
            <w:r w:rsidRPr="007E1EFD">
              <w:rPr>
                <w:rFonts w:cs="Arial"/>
                <w:sz w:val="16"/>
                <w:szCs w:val="16"/>
              </w:rPr>
              <w:t>Testing in the model suggests interaction between Blackwall and Dartford is extremely low.</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J30/A13 Upgrade (linked to DP World)</w:t>
            </w:r>
          </w:p>
        </w:tc>
        <w:tc>
          <w:tcPr>
            <w:tcW w:w="2031" w:type="dxa"/>
            <w:vAlign w:val="center"/>
          </w:tcPr>
          <w:p w:rsidR="004631AE" w:rsidRPr="007E1EFD" w:rsidRDefault="004631AE" w:rsidP="00B20AC2">
            <w:pPr>
              <w:rPr>
                <w:rFonts w:cs="Arial"/>
                <w:sz w:val="16"/>
                <w:szCs w:val="16"/>
              </w:rPr>
            </w:pPr>
            <w:r w:rsidRPr="007E1EFD">
              <w:rPr>
                <w:rFonts w:cs="Arial"/>
                <w:sz w:val="16"/>
                <w:szCs w:val="16"/>
              </w:rPr>
              <w:t>Reasonably foreseeable</w:t>
            </w:r>
          </w:p>
        </w:tc>
        <w:tc>
          <w:tcPr>
            <w:tcW w:w="1605" w:type="dxa"/>
            <w:vAlign w:val="center"/>
          </w:tcPr>
          <w:p w:rsidR="004631AE" w:rsidRPr="007E1EFD" w:rsidRDefault="004631AE" w:rsidP="00B20AC2">
            <w:pPr>
              <w:rPr>
                <w:rFonts w:cs="Arial"/>
                <w:sz w:val="16"/>
                <w:szCs w:val="16"/>
              </w:rPr>
            </w:pPr>
            <w:r>
              <w:rPr>
                <w:rFonts w:cs="Arial"/>
                <w:sz w:val="16"/>
                <w:szCs w:val="16"/>
              </w:rPr>
              <w:t>Low</w:t>
            </w:r>
          </w:p>
        </w:tc>
        <w:tc>
          <w:tcPr>
            <w:tcW w:w="3544" w:type="dxa"/>
            <w:vAlign w:val="center"/>
          </w:tcPr>
          <w:p w:rsidR="004631AE" w:rsidRPr="007E1EFD" w:rsidRDefault="004631AE" w:rsidP="00B20AC2">
            <w:pPr>
              <w:rPr>
                <w:rFonts w:cs="Arial"/>
                <w:sz w:val="16"/>
                <w:szCs w:val="16"/>
              </w:rPr>
            </w:pPr>
            <w:r>
              <w:rPr>
                <w:rFonts w:cs="Arial"/>
                <w:sz w:val="16"/>
                <w:szCs w:val="16"/>
              </w:rPr>
              <w:t>-</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Pr>
                <w:rFonts w:cs="Arial"/>
                <w:sz w:val="16"/>
                <w:szCs w:val="16"/>
              </w:rPr>
              <w:t>Local schemes</w:t>
            </w:r>
          </w:p>
        </w:tc>
        <w:tc>
          <w:tcPr>
            <w:tcW w:w="2031" w:type="dxa"/>
            <w:vAlign w:val="center"/>
          </w:tcPr>
          <w:p w:rsidR="004631AE" w:rsidRPr="007E1EFD" w:rsidRDefault="004631AE" w:rsidP="00B20AC2">
            <w:pPr>
              <w:rPr>
                <w:rFonts w:cs="Arial"/>
                <w:sz w:val="16"/>
                <w:szCs w:val="16"/>
              </w:rPr>
            </w:pPr>
            <w:r w:rsidRPr="007E1EFD">
              <w:rPr>
                <w:rFonts w:cs="Arial"/>
                <w:sz w:val="16"/>
                <w:szCs w:val="16"/>
              </w:rPr>
              <w:t>Reasonably foreseeable</w:t>
            </w:r>
          </w:p>
        </w:tc>
        <w:tc>
          <w:tcPr>
            <w:tcW w:w="1605" w:type="dxa"/>
            <w:vAlign w:val="center"/>
          </w:tcPr>
          <w:p w:rsidR="004631AE" w:rsidRPr="007E1EFD" w:rsidRDefault="004631AE" w:rsidP="00B20AC2">
            <w:pPr>
              <w:rPr>
                <w:rFonts w:cs="Arial"/>
                <w:sz w:val="16"/>
                <w:szCs w:val="16"/>
              </w:rPr>
            </w:pPr>
            <w:r>
              <w:rPr>
                <w:rFonts w:cs="Arial"/>
                <w:sz w:val="16"/>
                <w:szCs w:val="16"/>
              </w:rPr>
              <w:t>Low</w:t>
            </w:r>
          </w:p>
        </w:tc>
        <w:tc>
          <w:tcPr>
            <w:tcW w:w="3544" w:type="dxa"/>
            <w:vAlign w:val="center"/>
          </w:tcPr>
          <w:p w:rsidR="004631AE" w:rsidRPr="007E1EFD" w:rsidRDefault="004631AE" w:rsidP="00B20AC2">
            <w:pPr>
              <w:rPr>
                <w:rFonts w:cs="Arial"/>
                <w:sz w:val="16"/>
                <w:szCs w:val="16"/>
              </w:rPr>
            </w:pPr>
            <w:r>
              <w:rPr>
                <w:rFonts w:cs="Arial"/>
                <w:sz w:val="16"/>
                <w:szCs w:val="16"/>
              </w:rPr>
              <w:t>-</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Additional transport infrastructure occurs as a response to a new crossing.</w:t>
            </w:r>
          </w:p>
        </w:tc>
        <w:tc>
          <w:tcPr>
            <w:tcW w:w="2031" w:type="dxa"/>
            <w:vAlign w:val="center"/>
          </w:tcPr>
          <w:p w:rsidR="004631AE" w:rsidRPr="007E1EFD" w:rsidRDefault="004631AE" w:rsidP="00B20AC2">
            <w:pPr>
              <w:rPr>
                <w:rFonts w:cs="Arial"/>
                <w:sz w:val="16"/>
                <w:szCs w:val="16"/>
              </w:rPr>
            </w:pPr>
            <w:r w:rsidRPr="007E1EFD">
              <w:rPr>
                <w:rFonts w:cs="Arial"/>
                <w:sz w:val="16"/>
                <w:szCs w:val="16"/>
              </w:rPr>
              <w:t>Hypothetical</w:t>
            </w:r>
          </w:p>
        </w:tc>
        <w:tc>
          <w:tcPr>
            <w:tcW w:w="1605" w:type="dxa"/>
            <w:vAlign w:val="center"/>
          </w:tcPr>
          <w:p w:rsidR="004631AE" w:rsidRPr="007E1EFD" w:rsidRDefault="004631AE" w:rsidP="00B20AC2">
            <w:pPr>
              <w:rPr>
                <w:rFonts w:cs="Arial"/>
                <w:sz w:val="16"/>
                <w:szCs w:val="16"/>
              </w:rPr>
            </w:pPr>
            <w:r w:rsidRPr="007E1EFD">
              <w:rPr>
                <w:rFonts w:cs="Arial"/>
                <w:sz w:val="16"/>
                <w:szCs w:val="16"/>
              </w:rPr>
              <w:t>Low</w:t>
            </w:r>
            <w:r>
              <w:rPr>
                <w:rFonts w:cs="Arial"/>
                <w:sz w:val="16"/>
                <w:szCs w:val="16"/>
              </w:rPr>
              <w:t>-Moderate</w:t>
            </w:r>
          </w:p>
        </w:tc>
        <w:tc>
          <w:tcPr>
            <w:tcW w:w="3544" w:type="dxa"/>
            <w:vAlign w:val="center"/>
          </w:tcPr>
          <w:p w:rsidR="004631AE" w:rsidRPr="007E1EFD" w:rsidRDefault="004631AE" w:rsidP="00B20AC2">
            <w:pPr>
              <w:rPr>
                <w:rFonts w:cs="Arial"/>
                <w:sz w:val="16"/>
                <w:szCs w:val="16"/>
              </w:rPr>
            </w:pPr>
            <w:r>
              <w:rPr>
                <w:rFonts w:cs="Arial"/>
                <w:sz w:val="16"/>
                <w:szCs w:val="16"/>
              </w:rPr>
              <w:t>-</w:t>
            </w:r>
          </w:p>
        </w:tc>
      </w:tr>
      <w:tr w:rsidR="004631AE" w:rsidRPr="007E1EFD" w:rsidTr="00B20AC2">
        <w:trPr>
          <w:trHeight w:val="283"/>
        </w:trPr>
        <w:tc>
          <w:tcPr>
            <w:tcW w:w="284" w:type="dxa"/>
            <w:shd w:val="clear" w:color="auto" w:fill="BFBFBF"/>
            <w:vAlign w:val="center"/>
          </w:tcPr>
          <w:p w:rsidR="004631AE" w:rsidRPr="007E1EFD" w:rsidRDefault="004631AE" w:rsidP="00B20AC2">
            <w:pPr>
              <w:rPr>
                <w:i/>
                <w:sz w:val="16"/>
                <w:szCs w:val="16"/>
              </w:rPr>
            </w:pPr>
          </w:p>
        </w:tc>
        <w:tc>
          <w:tcPr>
            <w:tcW w:w="9923" w:type="dxa"/>
            <w:gridSpan w:val="4"/>
            <w:shd w:val="clear" w:color="auto" w:fill="BFBFBF"/>
            <w:vAlign w:val="center"/>
          </w:tcPr>
          <w:p w:rsidR="004631AE" w:rsidRPr="007E1EFD" w:rsidRDefault="004631AE" w:rsidP="00B20AC2">
            <w:pPr>
              <w:rPr>
                <w:rFonts w:cs="Arial"/>
                <w:i/>
                <w:sz w:val="16"/>
                <w:szCs w:val="16"/>
              </w:rPr>
            </w:pPr>
            <w:r w:rsidRPr="007E1EFD">
              <w:rPr>
                <w:rFonts w:cs="Arial"/>
                <w:i/>
                <w:sz w:val="16"/>
                <w:szCs w:val="16"/>
              </w:rPr>
              <w:t>Factors affecting generalised cost of transport:</w:t>
            </w:r>
          </w:p>
        </w:tc>
      </w:tr>
      <w:tr w:rsidR="004631AE" w:rsidRPr="007E1EFD" w:rsidTr="00B20AC2">
        <w:trPr>
          <w:trHeight w:val="283"/>
        </w:trPr>
        <w:tc>
          <w:tcPr>
            <w:tcW w:w="3027" w:type="dxa"/>
            <w:gridSpan w:val="2"/>
            <w:vAlign w:val="center"/>
          </w:tcPr>
          <w:p w:rsidR="004631AE" w:rsidRPr="007E1EFD" w:rsidRDefault="004631AE" w:rsidP="00B20AC2">
            <w:pPr>
              <w:rPr>
                <w:rFonts w:cs="Arial"/>
                <w:sz w:val="16"/>
                <w:szCs w:val="16"/>
              </w:rPr>
            </w:pPr>
            <w:r w:rsidRPr="007E1EFD">
              <w:rPr>
                <w:rFonts w:cs="Arial"/>
                <w:sz w:val="16"/>
                <w:szCs w:val="16"/>
              </w:rPr>
              <w:t>WebTAG 3.5.6D parameters</w:t>
            </w:r>
          </w:p>
        </w:tc>
        <w:tc>
          <w:tcPr>
            <w:tcW w:w="2031" w:type="dxa"/>
            <w:vAlign w:val="center"/>
          </w:tcPr>
          <w:p w:rsidR="004631AE" w:rsidRPr="007E1EFD" w:rsidRDefault="004631AE" w:rsidP="00B20AC2">
            <w:pPr>
              <w:rPr>
                <w:rFonts w:cs="Arial"/>
                <w:sz w:val="16"/>
                <w:szCs w:val="16"/>
              </w:rPr>
            </w:pPr>
            <w:r w:rsidRPr="007E1EFD">
              <w:rPr>
                <w:rFonts w:cs="Arial"/>
                <w:sz w:val="16"/>
                <w:szCs w:val="16"/>
              </w:rPr>
              <w:t>Unknown</w:t>
            </w:r>
          </w:p>
        </w:tc>
        <w:tc>
          <w:tcPr>
            <w:tcW w:w="1605" w:type="dxa"/>
            <w:vAlign w:val="center"/>
          </w:tcPr>
          <w:p w:rsidR="004631AE" w:rsidRPr="007E1EFD" w:rsidRDefault="004631AE" w:rsidP="00B20AC2">
            <w:pPr>
              <w:rPr>
                <w:rFonts w:cs="Arial"/>
                <w:sz w:val="16"/>
                <w:szCs w:val="16"/>
              </w:rPr>
            </w:pPr>
            <w:r w:rsidRPr="007E1EFD">
              <w:rPr>
                <w:rFonts w:cs="Arial"/>
                <w:sz w:val="16"/>
                <w:szCs w:val="16"/>
              </w:rPr>
              <w:t>Moderate</w:t>
            </w:r>
          </w:p>
        </w:tc>
        <w:tc>
          <w:tcPr>
            <w:tcW w:w="3544" w:type="dxa"/>
            <w:vAlign w:val="center"/>
          </w:tcPr>
          <w:p w:rsidR="004631AE" w:rsidRPr="007E1EFD" w:rsidRDefault="004631AE" w:rsidP="00B20AC2">
            <w:pPr>
              <w:rPr>
                <w:rFonts w:cs="Arial"/>
                <w:sz w:val="16"/>
                <w:szCs w:val="16"/>
              </w:rPr>
            </w:pPr>
            <w:r w:rsidRPr="007E1EFD">
              <w:rPr>
                <w:rFonts w:cs="Arial"/>
                <w:sz w:val="16"/>
                <w:szCs w:val="16"/>
              </w:rPr>
              <w:t>Parameter values have recently been revised and so are up-to-date. There is particular uncertainty in forecast GDP which is a key driver of these parameters.</w:t>
            </w:r>
          </w:p>
        </w:tc>
      </w:tr>
    </w:tbl>
    <w:p w:rsidR="004631AE" w:rsidRDefault="004631AE" w:rsidP="009A0DB3">
      <w:pPr>
        <w:pStyle w:val="StylePara311ptNotItalic"/>
        <w:numPr>
          <w:ilvl w:val="0"/>
          <w:numId w:val="0"/>
        </w:numPr>
      </w:pPr>
    </w:p>
    <w:p w:rsidR="004631AE" w:rsidRDefault="004631AE" w:rsidP="002679D0">
      <w:pPr>
        <w:sectPr w:rsidR="004631AE" w:rsidSect="003070D9">
          <w:headerReference w:type="default" r:id="rId70"/>
          <w:footerReference w:type="default" r:id="rId71"/>
          <w:pgSz w:w="11907" w:h="16840" w:code="9"/>
          <w:pgMar w:top="1134" w:right="567" w:bottom="567" w:left="851" w:header="357" w:footer="567" w:gutter="0"/>
          <w:cols w:space="720"/>
          <w:docGrid w:linePitch="360"/>
        </w:sectPr>
      </w:pPr>
    </w:p>
    <w:p w:rsidR="004631AE" w:rsidRDefault="004631AE" w:rsidP="00847466">
      <w:pPr>
        <w:pStyle w:val="Heading1"/>
        <w:framePr w:wrap="notBeside" w:y="1702"/>
      </w:pPr>
      <w:bookmarkStart w:id="216" w:name="_Ref337734804"/>
      <w:bookmarkStart w:id="217" w:name="_Toc341687967"/>
      <w:r>
        <w:lastRenderedPageBreak/>
        <w:t>Appendix C: Crossing Flow Tables</w:t>
      </w:r>
      <w:bookmarkEnd w:id="216"/>
      <w:bookmarkEnd w:id="217"/>
    </w:p>
    <w:p w:rsidR="004631AE" w:rsidRDefault="004631AE">
      <w:pPr>
        <w:pStyle w:val="Body"/>
      </w:pPr>
    </w:p>
    <w:p w:rsidR="004631AE" w:rsidRPr="007C7405" w:rsidRDefault="002414A8" w:rsidP="007C7405">
      <w:pPr>
        <w:pStyle w:val="Caption"/>
        <w:keepNext/>
        <w:tabs>
          <w:tab w:val="num" w:pos="1724"/>
          <w:tab w:val="left" w:pos="5777"/>
        </w:tabs>
        <w:spacing w:after="120"/>
        <w:rPr>
          <w:rFonts w:cs="Arial"/>
          <w:b/>
          <w:sz w:val="20"/>
          <w:szCs w:val="20"/>
        </w:rPr>
      </w:pPr>
      <w:bookmarkStart w:id="218" w:name="_Toc341688004"/>
      <w:commentRangeStart w:id="219"/>
      <w:r w:rsidRPr="002414A8">
        <w:rPr>
          <w:rFonts w:cs="Arial"/>
          <w:b/>
          <w:sz w:val="20"/>
          <w:szCs w:val="20"/>
        </w:rPr>
        <w:t>Table C.</w:t>
      </w:r>
      <w:r w:rsidR="007C3B17" w:rsidRPr="002414A8">
        <w:rPr>
          <w:rFonts w:cs="Arial"/>
          <w:b/>
          <w:sz w:val="20"/>
          <w:szCs w:val="20"/>
        </w:rPr>
        <w:fldChar w:fldCharType="begin"/>
      </w:r>
      <w:r w:rsidRPr="002414A8">
        <w:rPr>
          <w:rFonts w:cs="Arial"/>
          <w:b/>
          <w:sz w:val="20"/>
          <w:szCs w:val="20"/>
        </w:rPr>
        <w:instrText xml:space="preserve"> SEQ Table \* ARABIC \r1 </w:instrText>
      </w:r>
      <w:r w:rsidR="007C3B17" w:rsidRPr="002414A8">
        <w:rPr>
          <w:rFonts w:cs="Arial"/>
          <w:b/>
          <w:sz w:val="20"/>
          <w:szCs w:val="20"/>
        </w:rPr>
        <w:fldChar w:fldCharType="separate"/>
      </w:r>
      <w:r w:rsidR="001A4385">
        <w:rPr>
          <w:rFonts w:cs="Arial"/>
          <w:b/>
          <w:noProof/>
          <w:sz w:val="20"/>
          <w:szCs w:val="20"/>
        </w:rPr>
        <w:t>1</w:t>
      </w:r>
      <w:r w:rsidR="007C3B17" w:rsidRPr="002414A8">
        <w:rPr>
          <w:rFonts w:cs="Arial"/>
          <w:b/>
          <w:sz w:val="20"/>
          <w:szCs w:val="20"/>
        </w:rPr>
        <w:fldChar w:fldCharType="end"/>
      </w:r>
      <w:r w:rsidRPr="002414A8">
        <w:rPr>
          <w:rFonts w:cs="Arial"/>
          <w:b/>
          <w:sz w:val="20"/>
          <w:szCs w:val="20"/>
        </w:rPr>
        <w:t>: 2025 Crossing Vehicle Flows, With and Without New Crossings, Core</w:t>
      </w:r>
      <w:commentRangeEnd w:id="219"/>
      <w:r w:rsidR="005B4112">
        <w:rPr>
          <w:rStyle w:val="CommentReference"/>
          <w:bCs w:val="0"/>
        </w:rPr>
        <w:commentReference w:id="219"/>
      </w:r>
      <w:bookmarkEnd w:id="218"/>
    </w:p>
    <w:tbl>
      <w:tblPr>
        <w:tblW w:w="9394" w:type="dxa"/>
        <w:tblInd w:w="91" w:type="dxa"/>
        <w:tblLook w:val="00A0"/>
      </w:tblPr>
      <w:tblGrid>
        <w:gridCol w:w="1106"/>
        <w:gridCol w:w="1999"/>
        <w:gridCol w:w="772"/>
        <w:gridCol w:w="717"/>
        <w:gridCol w:w="1144"/>
        <w:gridCol w:w="828"/>
        <w:gridCol w:w="828"/>
        <w:gridCol w:w="717"/>
        <w:gridCol w:w="717"/>
        <w:gridCol w:w="717"/>
        <w:gridCol w:w="717"/>
      </w:tblGrid>
      <w:tr w:rsidR="004631AE" w:rsidRPr="00D54970" w:rsidTr="00D54970">
        <w:trPr>
          <w:trHeight w:val="255"/>
        </w:trPr>
        <w:tc>
          <w:tcPr>
            <w:tcW w:w="951" w:type="dxa"/>
            <w:tcBorders>
              <w:top w:val="single" w:sz="4" w:space="0" w:color="auto"/>
              <w:left w:val="nil"/>
              <w:bottom w:val="nil"/>
              <w:right w:val="single" w:sz="4" w:space="0" w:color="auto"/>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 </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574"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144" w:type="dxa"/>
            <w:tcBorders>
              <w:top w:val="single" w:sz="4" w:space="0" w:color="auto"/>
              <w:left w:val="nil"/>
              <w:bottom w:val="nil"/>
              <w:right w:val="nil"/>
            </w:tcBorders>
            <w:noWrap/>
            <w:vAlign w:val="bottom"/>
          </w:tcPr>
          <w:p w:rsidR="004631AE" w:rsidRPr="00D54970" w:rsidRDefault="004631AE" w:rsidP="00D54970">
            <w:pPr>
              <w:jc w:val="center"/>
              <w:rPr>
                <w:rFonts w:cs="Arial"/>
                <w:b/>
                <w:bCs/>
                <w:color w:val="000000"/>
                <w:sz w:val="20"/>
                <w:szCs w:val="20"/>
                <w:lang w:eastAsia="en-GB"/>
              </w:rPr>
            </w:pPr>
            <w:r w:rsidRPr="00D54970">
              <w:rPr>
                <w:rFonts w:cs="Arial"/>
                <w:b/>
                <w:bCs/>
                <w:color w:val="000000"/>
                <w:sz w:val="20"/>
                <w:szCs w:val="20"/>
                <w:lang w:eastAsia="en-GB"/>
              </w:rPr>
              <w:t>Actual Flow</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nil"/>
              <w:right w:val="single" w:sz="4" w:space="0" w:color="auto"/>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33"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325" w:type="dxa"/>
            <w:gridSpan w:val="2"/>
            <w:tcBorders>
              <w:top w:val="single" w:sz="4" w:space="0" w:color="auto"/>
              <w:left w:val="nil"/>
              <w:bottom w:val="nil"/>
              <w:right w:val="nil"/>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Change</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660"/>
        </w:trPr>
        <w:tc>
          <w:tcPr>
            <w:tcW w:w="951"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AM Peak</w:t>
            </w: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single" w:sz="4" w:space="0" w:color="auto"/>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NoNC</w:t>
            </w:r>
            <w:proofErr w:type="spellEnd"/>
          </w:p>
        </w:tc>
        <w:tc>
          <w:tcPr>
            <w:tcW w:w="57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114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692"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2" w:type="dxa"/>
            <w:tcBorders>
              <w:top w:val="nil"/>
              <w:left w:val="nil"/>
              <w:bottom w:val="single" w:sz="4" w:space="0" w:color="auto"/>
              <w:right w:val="nil"/>
            </w:tcBorders>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c>
          <w:tcPr>
            <w:tcW w:w="633" w:type="dxa"/>
            <w:tcBorders>
              <w:top w:val="nil"/>
              <w:left w:val="single" w:sz="4" w:space="0" w:color="auto"/>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62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701"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2" w:type="dxa"/>
            <w:tcBorders>
              <w:top w:val="nil"/>
              <w:left w:val="nil"/>
              <w:bottom w:val="single" w:sz="4" w:space="0" w:color="auto"/>
              <w:right w:val="nil"/>
            </w:tcBorders>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r>
      <w:tr w:rsidR="004631AE" w:rsidRPr="00D54970" w:rsidTr="00D54970">
        <w:trPr>
          <w:trHeight w:val="255"/>
        </w:trPr>
        <w:tc>
          <w:tcPr>
            <w:tcW w:w="951" w:type="dxa"/>
            <w:vMerge w:val="restart"/>
            <w:tcBorders>
              <w:top w:val="nil"/>
              <w:left w:val="nil"/>
              <w:bottom w:val="single" w:sz="4" w:space="0" w:color="auto"/>
              <w:right w:val="single" w:sz="4" w:space="0" w:color="auto"/>
            </w:tcBorders>
            <w:textDirection w:val="btLr"/>
            <w:vAlign w:val="center"/>
          </w:tcPr>
          <w:p w:rsidR="004631AE" w:rsidRPr="00D54970" w:rsidRDefault="004631AE" w:rsidP="00D54970">
            <w:pPr>
              <w:jc w:val="center"/>
              <w:rPr>
                <w:rFonts w:cs="Arial"/>
                <w:sz w:val="20"/>
                <w:szCs w:val="20"/>
                <w:lang w:eastAsia="en-GB"/>
              </w:rPr>
            </w:pPr>
            <w:r w:rsidRPr="00D54970">
              <w:rPr>
                <w:rFonts w:cs="Arial"/>
                <w:sz w:val="20"/>
                <w:szCs w:val="20"/>
                <w:lang w:eastAsia="en-GB"/>
              </w:rPr>
              <w:t>Northbound Thames Screenline</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Blackwall Tunnel</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3,305</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3,302</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3,301</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3,303</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3,301</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-2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C94842" w:rsidP="00D54970">
            <w:pPr>
              <w:rPr>
                <w:rFonts w:cs="Arial"/>
                <w:sz w:val="20"/>
                <w:szCs w:val="20"/>
                <w:lang w:eastAsia="en-GB"/>
              </w:rPr>
            </w:pPr>
            <w:r>
              <w:rPr>
                <w:rFonts w:cs="Arial"/>
                <w:sz w:val="20"/>
                <w:szCs w:val="20"/>
                <w:lang w:eastAsia="en-GB"/>
              </w:rPr>
              <w:t>Dartford-Thurrock Crossing</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5,053</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6,320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4,886</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4,614</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4,609</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1,267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-167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-439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-445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Option B/C</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1,927</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2,352</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2,370</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0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1,927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2,352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2,370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i/>
                <w:iCs/>
                <w:sz w:val="20"/>
                <w:szCs w:val="20"/>
                <w:lang w:eastAsia="en-GB"/>
              </w:rPr>
            </w:pPr>
            <w:r w:rsidRPr="00D54970">
              <w:rPr>
                <w:rFonts w:cs="Arial"/>
                <w:b/>
                <w:bCs/>
                <w:i/>
                <w:iCs/>
                <w:sz w:val="20"/>
                <w:szCs w:val="20"/>
                <w:lang w:eastAsia="en-GB"/>
              </w:rPr>
              <w:t>Total</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8,359</w:t>
            </w:r>
          </w:p>
        </w:tc>
        <w:tc>
          <w:tcPr>
            <w:tcW w:w="57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9,622</w:t>
            </w:r>
          </w:p>
        </w:tc>
        <w:tc>
          <w:tcPr>
            <w:tcW w:w="114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10,115</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10,270</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10,280</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1,263 </w:t>
            </w:r>
          </w:p>
        </w:tc>
        <w:tc>
          <w:tcPr>
            <w:tcW w:w="62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1,756 </w:t>
            </w:r>
          </w:p>
        </w:tc>
        <w:tc>
          <w:tcPr>
            <w:tcW w:w="701"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1,911 </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1,921 </w:t>
            </w:r>
          </w:p>
        </w:tc>
      </w:tr>
      <w:tr w:rsidR="004631AE" w:rsidRPr="00D54970" w:rsidTr="00D54970">
        <w:trPr>
          <w:trHeight w:val="255"/>
        </w:trPr>
        <w:tc>
          <w:tcPr>
            <w:tcW w:w="95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57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14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33"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2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701"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255"/>
        </w:trPr>
        <w:tc>
          <w:tcPr>
            <w:tcW w:w="951" w:type="dxa"/>
            <w:vMerge w:val="restart"/>
            <w:tcBorders>
              <w:top w:val="single" w:sz="4" w:space="0" w:color="auto"/>
              <w:left w:val="nil"/>
              <w:bottom w:val="single" w:sz="4" w:space="0" w:color="auto"/>
              <w:right w:val="single" w:sz="4" w:space="0" w:color="auto"/>
            </w:tcBorders>
            <w:textDirection w:val="btLr"/>
            <w:vAlign w:val="center"/>
          </w:tcPr>
          <w:p w:rsidR="004631AE" w:rsidRPr="00D54970" w:rsidRDefault="004631AE" w:rsidP="00D54970">
            <w:pPr>
              <w:jc w:val="center"/>
              <w:rPr>
                <w:rFonts w:cs="Arial"/>
                <w:sz w:val="20"/>
                <w:szCs w:val="20"/>
                <w:lang w:eastAsia="en-GB"/>
              </w:rPr>
            </w:pPr>
            <w:r w:rsidRPr="00D54970">
              <w:rPr>
                <w:rFonts w:cs="Arial"/>
                <w:sz w:val="20"/>
                <w:szCs w:val="20"/>
                <w:lang w:eastAsia="en-GB"/>
              </w:rPr>
              <w:t>Southbound Thames Screenline</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Blackwall Tunnel</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3,349</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3,350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3,339</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3,342</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3,341</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-10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-6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-7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C94842" w:rsidP="00D54970">
            <w:pPr>
              <w:rPr>
                <w:rFonts w:cs="Arial"/>
                <w:sz w:val="20"/>
                <w:szCs w:val="20"/>
                <w:lang w:eastAsia="en-GB"/>
              </w:rPr>
            </w:pPr>
            <w:r>
              <w:rPr>
                <w:rFonts w:cs="Arial"/>
                <w:sz w:val="20"/>
                <w:szCs w:val="20"/>
                <w:lang w:eastAsia="en-GB"/>
              </w:rPr>
              <w:t>Dartford-Thurrock Crossing</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5,097</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5,356</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4,679</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4,540</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4,531</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259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-418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-557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-567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Option B</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1,208</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1,345</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1,427</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0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1,208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1,345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1,427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i/>
                <w:iCs/>
                <w:sz w:val="20"/>
                <w:szCs w:val="20"/>
                <w:lang w:eastAsia="en-GB"/>
              </w:rPr>
            </w:pPr>
            <w:r w:rsidRPr="00D54970">
              <w:rPr>
                <w:rFonts w:cs="Arial"/>
                <w:b/>
                <w:bCs/>
                <w:i/>
                <w:iCs/>
                <w:sz w:val="20"/>
                <w:szCs w:val="20"/>
                <w:lang w:eastAsia="en-GB"/>
              </w:rPr>
              <w:t>Total</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8,446</w:t>
            </w:r>
          </w:p>
        </w:tc>
        <w:tc>
          <w:tcPr>
            <w:tcW w:w="57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8,706</w:t>
            </w:r>
          </w:p>
        </w:tc>
        <w:tc>
          <w:tcPr>
            <w:tcW w:w="114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9,226</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9,227</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9,299</w:t>
            </w:r>
          </w:p>
        </w:tc>
        <w:tc>
          <w:tcPr>
            <w:tcW w:w="633" w:type="dxa"/>
            <w:tcBorders>
              <w:top w:val="nil"/>
              <w:left w:val="single" w:sz="4" w:space="0" w:color="auto"/>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261 </w:t>
            </w:r>
          </w:p>
        </w:tc>
        <w:tc>
          <w:tcPr>
            <w:tcW w:w="62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780 </w:t>
            </w:r>
          </w:p>
        </w:tc>
        <w:tc>
          <w:tcPr>
            <w:tcW w:w="701"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782 </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853 </w:t>
            </w:r>
          </w:p>
        </w:tc>
      </w:tr>
      <w:tr w:rsidR="004631AE" w:rsidRPr="00D54970" w:rsidTr="00D54970">
        <w:trPr>
          <w:trHeight w:val="255"/>
        </w:trPr>
        <w:tc>
          <w:tcPr>
            <w:tcW w:w="95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574"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144"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33"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24"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70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r>
      <w:tr w:rsidR="004631AE" w:rsidRPr="00D54970" w:rsidTr="00D54970">
        <w:trPr>
          <w:trHeight w:val="405"/>
        </w:trPr>
        <w:tc>
          <w:tcPr>
            <w:tcW w:w="951" w:type="dxa"/>
            <w:tcBorders>
              <w:top w:val="single" w:sz="4" w:space="0" w:color="auto"/>
              <w:left w:val="nil"/>
              <w:bottom w:val="nil"/>
              <w:right w:val="single" w:sz="4" w:space="0" w:color="auto"/>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 </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574"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144" w:type="dxa"/>
            <w:tcBorders>
              <w:top w:val="single" w:sz="4" w:space="0" w:color="auto"/>
              <w:left w:val="nil"/>
              <w:bottom w:val="nil"/>
              <w:right w:val="nil"/>
            </w:tcBorders>
            <w:noWrap/>
            <w:vAlign w:val="bottom"/>
          </w:tcPr>
          <w:p w:rsidR="004631AE" w:rsidRPr="00D54970" w:rsidRDefault="004631AE" w:rsidP="00D54970">
            <w:pPr>
              <w:jc w:val="center"/>
              <w:rPr>
                <w:rFonts w:cs="Arial"/>
                <w:b/>
                <w:bCs/>
                <w:color w:val="000000"/>
                <w:sz w:val="20"/>
                <w:szCs w:val="20"/>
                <w:lang w:eastAsia="en-GB"/>
              </w:rPr>
            </w:pPr>
            <w:r w:rsidRPr="00D54970">
              <w:rPr>
                <w:rFonts w:cs="Arial"/>
                <w:b/>
                <w:bCs/>
                <w:color w:val="000000"/>
                <w:sz w:val="20"/>
                <w:szCs w:val="20"/>
                <w:lang w:eastAsia="en-GB"/>
              </w:rPr>
              <w:t>Actual Flow</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nil"/>
              <w:right w:val="single" w:sz="4" w:space="0" w:color="auto"/>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33"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325" w:type="dxa"/>
            <w:gridSpan w:val="2"/>
            <w:tcBorders>
              <w:top w:val="single" w:sz="4" w:space="0" w:color="auto"/>
              <w:left w:val="nil"/>
              <w:bottom w:val="nil"/>
              <w:right w:val="nil"/>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Change</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465"/>
        </w:trPr>
        <w:tc>
          <w:tcPr>
            <w:tcW w:w="951"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Interpeak</w:t>
            </w: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single" w:sz="4" w:space="0" w:color="auto"/>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NoNC</w:t>
            </w:r>
            <w:proofErr w:type="spellEnd"/>
          </w:p>
        </w:tc>
        <w:tc>
          <w:tcPr>
            <w:tcW w:w="57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114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692"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2" w:type="dxa"/>
            <w:tcBorders>
              <w:top w:val="nil"/>
              <w:left w:val="nil"/>
              <w:bottom w:val="single" w:sz="4" w:space="0" w:color="auto"/>
              <w:right w:val="nil"/>
            </w:tcBorders>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c>
          <w:tcPr>
            <w:tcW w:w="633" w:type="dxa"/>
            <w:tcBorders>
              <w:top w:val="nil"/>
              <w:left w:val="single" w:sz="4" w:space="0" w:color="auto"/>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62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701"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2" w:type="dxa"/>
            <w:tcBorders>
              <w:top w:val="nil"/>
              <w:left w:val="nil"/>
              <w:bottom w:val="single" w:sz="4" w:space="0" w:color="auto"/>
              <w:right w:val="nil"/>
            </w:tcBorders>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r>
      <w:tr w:rsidR="004631AE" w:rsidRPr="00D54970" w:rsidTr="00D54970">
        <w:trPr>
          <w:trHeight w:val="300"/>
        </w:trPr>
        <w:tc>
          <w:tcPr>
            <w:tcW w:w="951" w:type="dxa"/>
            <w:vMerge w:val="restart"/>
            <w:tcBorders>
              <w:top w:val="nil"/>
              <w:left w:val="nil"/>
              <w:bottom w:val="single" w:sz="4" w:space="0" w:color="auto"/>
              <w:right w:val="single" w:sz="4" w:space="0" w:color="auto"/>
            </w:tcBorders>
            <w:textDirection w:val="btLr"/>
            <w:vAlign w:val="center"/>
          </w:tcPr>
          <w:p w:rsidR="004631AE" w:rsidRPr="00D54970" w:rsidRDefault="004631AE" w:rsidP="00D54970">
            <w:pPr>
              <w:jc w:val="center"/>
              <w:rPr>
                <w:rFonts w:cs="Arial"/>
                <w:sz w:val="20"/>
                <w:szCs w:val="20"/>
                <w:lang w:eastAsia="en-GB"/>
              </w:rPr>
            </w:pPr>
            <w:r w:rsidRPr="00D54970">
              <w:rPr>
                <w:rFonts w:cs="Arial"/>
                <w:sz w:val="20"/>
                <w:szCs w:val="20"/>
                <w:lang w:eastAsia="en-GB"/>
              </w:rPr>
              <w:t>Northbound Thames Screenline</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Blackwall Tunnel</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3,173</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3,172</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3,170</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3,175</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3,176</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-3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3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C94842" w:rsidP="00D54970">
            <w:pPr>
              <w:rPr>
                <w:rFonts w:cs="Arial"/>
                <w:sz w:val="20"/>
                <w:szCs w:val="20"/>
                <w:lang w:eastAsia="en-GB"/>
              </w:rPr>
            </w:pPr>
            <w:r>
              <w:rPr>
                <w:rFonts w:cs="Arial"/>
                <w:sz w:val="20"/>
                <w:szCs w:val="20"/>
                <w:lang w:eastAsia="en-GB"/>
              </w:rPr>
              <w:t>Dartford-Thurrock Crossing</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4,897</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5,821</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4,634</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4,363</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4,355</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924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-263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-534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-542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Option B/C</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1,659</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2,084</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2,156</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0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1,659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2,084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2,156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i/>
                <w:iCs/>
                <w:sz w:val="20"/>
                <w:szCs w:val="20"/>
                <w:lang w:eastAsia="en-GB"/>
              </w:rPr>
            </w:pPr>
            <w:r w:rsidRPr="00D54970">
              <w:rPr>
                <w:rFonts w:cs="Arial"/>
                <w:b/>
                <w:bCs/>
                <w:i/>
                <w:iCs/>
                <w:sz w:val="20"/>
                <w:szCs w:val="20"/>
                <w:lang w:eastAsia="en-GB"/>
              </w:rPr>
              <w:t>Total</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8,070</w:t>
            </w:r>
          </w:p>
        </w:tc>
        <w:tc>
          <w:tcPr>
            <w:tcW w:w="57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8,993</w:t>
            </w:r>
          </w:p>
        </w:tc>
        <w:tc>
          <w:tcPr>
            <w:tcW w:w="114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9,463</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9,621</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9,687</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923 </w:t>
            </w:r>
          </w:p>
        </w:tc>
        <w:tc>
          <w:tcPr>
            <w:tcW w:w="62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1,393 </w:t>
            </w:r>
          </w:p>
        </w:tc>
        <w:tc>
          <w:tcPr>
            <w:tcW w:w="701"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1,551 </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1,616 </w:t>
            </w:r>
          </w:p>
        </w:tc>
      </w:tr>
      <w:tr w:rsidR="004631AE" w:rsidRPr="00D54970" w:rsidTr="00D54970">
        <w:trPr>
          <w:trHeight w:val="255"/>
        </w:trPr>
        <w:tc>
          <w:tcPr>
            <w:tcW w:w="95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57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14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33"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2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701"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300"/>
        </w:trPr>
        <w:tc>
          <w:tcPr>
            <w:tcW w:w="951" w:type="dxa"/>
            <w:vMerge w:val="restart"/>
            <w:tcBorders>
              <w:top w:val="single" w:sz="4" w:space="0" w:color="auto"/>
              <w:left w:val="nil"/>
              <w:bottom w:val="single" w:sz="4" w:space="0" w:color="auto"/>
              <w:right w:val="single" w:sz="4" w:space="0" w:color="auto"/>
            </w:tcBorders>
            <w:textDirection w:val="btLr"/>
            <w:vAlign w:val="center"/>
          </w:tcPr>
          <w:p w:rsidR="004631AE" w:rsidRPr="00D54970" w:rsidRDefault="004631AE" w:rsidP="00D54970">
            <w:pPr>
              <w:jc w:val="center"/>
              <w:rPr>
                <w:rFonts w:cs="Arial"/>
                <w:sz w:val="20"/>
                <w:szCs w:val="20"/>
                <w:lang w:eastAsia="en-GB"/>
              </w:rPr>
            </w:pPr>
            <w:r w:rsidRPr="00D54970">
              <w:rPr>
                <w:rFonts w:cs="Arial"/>
                <w:sz w:val="20"/>
                <w:szCs w:val="20"/>
                <w:lang w:eastAsia="en-GB"/>
              </w:rPr>
              <w:t>Southbound Thames Screenline</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Blackwall Tunnel</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2,961</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2,958</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2,933</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2,931</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2,937</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-3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-28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-30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-24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C94842" w:rsidP="00D54970">
            <w:pPr>
              <w:rPr>
                <w:rFonts w:cs="Arial"/>
                <w:sz w:val="20"/>
                <w:szCs w:val="20"/>
                <w:lang w:eastAsia="en-GB"/>
              </w:rPr>
            </w:pPr>
            <w:r>
              <w:rPr>
                <w:rFonts w:cs="Arial"/>
                <w:sz w:val="20"/>
                <w:szCs w:val="20"/>
                <w:lang w:eastAsia="en-GB"/>
              </w:rPr>
              <w:t>Dartford-Thurrock Crossing</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5,634</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5,945</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5,058</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4,724</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4,735</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311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-576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-910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-899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Option B</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1,600</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1,963</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2,035</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0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1,600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1,963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2,035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i/>
                <w:iCs/>
                <w:sz w:val="20"/>
                <w:szCs w:val="20"/>
                <w:lang w:eastAsia="en-GB"/>
              </w:rPr>
            </w:pPr>
            <w:r w:rsidRPr="00D54970">
              <w:rPr>
                <w:rFonts w:cs="Arial"/>
                <w:b/>
                <w:bCs/>
                <w:i/>
                <w:iCs/>
                <w:sz w:val="20"/>
                <w:szCs w:val="20"/>
                <w:lang w:eastAsia="en-GB"/>
              </w:rPr>
              <w:t>Total</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8,595</w:t>
            </w:r>
          </w:p>
        </w:tc>
        <w:tc>
          <w:tcPr>
            <w:tcW w:w="57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8,903</w:t>
            </w:r>
          </w:p>
        </w:tc>
        <w:tc>
          <w:tcPr>
            <w:tcW w:w="114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9,591</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9,618</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9,707</w:t>
            </w:r>
          </w:p>
        </w:tc>
        <w:tc>
          <w:tcPr>
            <w:tcW w:w="633" w:type="dxa"/>
            <w:tcBorders>
              <w:top w:val="nil"/>
              <w:left w:val="single" w:sz="4" w:space="0" w:color="auto"/>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308 </w:t>
            </w:r>
          </w:p>
        </w:tc>
        <w:tc>
          <w:tcPr>
            <w:tcW w:w="62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996 </w:t>
            </w:r>
          </w:p>
        </w:tc>
        <w:tc>
          <w:tcPr>
            <w:tcW w:w="701"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1,023 </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1,112 </w:t>
            </w:r>
          </w:p>
        </w:tc>
      </w:tr>
      <w:tr w:rsidR="004631AE" w:rsidRPr="00D54970" w:rsidTr="00D54970">
        <w:trPr>
          <w:trHeight w:val="600"/>
        </w:trPr>
        <w:tc>
          <w:tcPr>
            <w:tcW w:w="95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574"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144"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33"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24"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70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r>
      <w:tr w:rsidR="004631AE" w:rsidRPr="00D54970" w:rsidTr="00D54970">
        <w:trPr>
          <w:trHeight w:val="255"/>
        </w:trPr>
        <w:tc>
          <w:tcPr>
            <w:tcW w:w="951" w:type="dxa"/>
            <w:tcBorders>
              <w:top w:val="single" w:sz="4" w:space="0" w:color="auto"/>
              <w:left w:val="nil"/>
              <w:bottom w:val="nil"/>
              <w:right w:val="single" w:sz="4" w:space="0" w:color="auto"/>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 </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574"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144" w:type="dxa"/>
            <w:tcBorders>
              <w:top w:val="single" w:sz="4" w:space="0" w:color="auto"/>
              <w:left w:val="nil"/>
              <w:bottom w:val="nil"/>
              <w:right w:val="nil"/>
            </w:tcBorders>
            <w:noWrap/>
            <w:vAlign w:val="bottom"/>
          </w:tcPr>
          <w:p w:rsidR="004631AE" w:rsidRPr="00D54970" w:rsidRDefault="004631AE" w:rsidP="00D54970">
            <w:pPr>
              <w:jc w:val="center"/>
              <w:rPr>
                <w:rFonts w:cs="Arial"/>
                <w:b/>
                <w:bCs/>
                <w:color w:val="000000"/>
                <w:sz w:val="20"/>
                <w:szCs w:val="20"/>
                <w:lang w:eastAsia="en-GB"/>
              </w:rPr>
            </w:pPr>
            <w:r w:rsidRPr="00D54970">
              <w:rPr>
                <w:rFonts w:cs="Arial"/>
                <w:b/>
                <w:bCs/>
                <w:color w:val="000000"/>
                <w:sz w:val="20"/>
                <w:szCs w:val="20"/>
                <w:lang w:eastAsia="en-GB"/>
              </w:rPr>
              <w:t>Actual Flow</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nil"/>
              <w:right w:val="single" w:sz="4" w:space="0" w:color="auto"/>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33"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325" w:type="dxa"/>
            <w:gridSpan w:val="2"/>
            <w:tcBorders>
              <w:top w:val="single" w:sz="4" w:space="0" w:color="auto"/>
              <w:left w:val="nil"/>
              <w:bottom w:val="nil"/>
              <w:right w:val="nil"/>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Change</w:t>
            </w:r>
          </w:p>
        </w:tc>
        <w:tc>
          <w:tcPr>
            <w:tcW w:w="692" w:type="dxa"/>
            <w:tcBorders>
              <w:top w:val="single" w:sz="4" w:space="0" w:color="auto"/>
              <w:left w:val="nil"/>
              <w:bottom w:val="nil"/>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615"/>
        </w:trPr>
        <w:tc>
          <w:tcPr>
            <w:tcW w:w="951"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color w:val="000000"/>
                <w:sz w:val="20"/>
                <w:szCs w:val="20"/>
                <w:lang w:eastAsia="en-GB"/>
              </w:rPr>
            </w:pPr>
            <w:r w:rsidRPr="00D54970">
              <w:rPr>
                <w:rFonts w:cs="Arial"/>
                <w:b/>
                <w:bCs/>
                <w:color w:val="000000"/>
                <w:sz w:val="20"/>
                <w:szCs w:val="20"/>
                <w:lang w:eastAsia="en-GB"/>
              </w:rPr>
              <w:t>PM Peak</w:t>
            </w: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nil"/>
              <w:left w:val="single" w:sz="4" w:space="0" w:color="auto"/>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NoNC</w:t>
            </w:r>
            <w:proofErr w:type="spellEnd"/>
          </w:p>
        </w:tc>
        <w:tc>
          <w:tcPr>
            <w:tcW w:w="57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114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692"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2" w:type="dxa"/>
            <w:tcBorders>
              <w:top w:val="nil"/>
              <w:left w:val="nil"/>
              <w:bottom w:val="single" w:sz="4" w:space="0" w:color="auto"/>
              <w:right w:val="nil"/>
            </w:tcBorders>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c>
          <w:tcPr>
            <w:tcW w:w="633" w:type="dxa"/>
            <w:tcBorders>
              <w:top w:val="nil"/>
              <w:left w:val="single" w:sz="4" w:space="0" w:color="auto"/>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624"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701" w:type="dxa"/>
            <w:tcBorders>
              <w:top w:val="nil"/>
              <w:left w:val="nil"/>
              <w:bottom w:val="single" w:sz="4" w:space="0" w:color="auto"/>
              <w:right w:val="nil"/>
            </w:tcBorders>
            <w:noWrap/>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2" w:type="dxa"/>
            <w:tcBorders>
              <w:top w:val="nil"/>
              <w:left w:val="nil"/>
              <w:bottom w:val="single" w:sz="4" w:space="0" w:color="auto"/>
              <w:right w:val="nil"/>
            </w:tcBorders>
          </w:tcPr>
          <w:p w:rsidR="004631AE" w:rsidRPr="00D54970" w:rsidRDefault="004631AE" w:rsidP="00D54970">
            <w:pPr>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r>
      <w:tr w:rsidR="004631AE" w:rsidRPr="00D54970" w:rsidTr="00D54970">
        <w:trPr>
          <w:trHeight w:val="300"/>
        </w:trPr>
        <w:tc>
          <w:tcPr>
            <w:tcW w:w="951" w:type="dxa"/>
            <w:vMerge w:val="restart"/>
            <w:tcBorders>
              <w:top w:val="nil"/>
              <w:left w:val="nil"/>
              <w:bottom w:val="single" w:sz="4" w:space="0" w:color="auto"/>
              <w:right w:val="single" w:sz="4" w:space="0" w:color="auto"/>
            </w:tcBorders>
            <w:textDirection w:val="btLr"/>
            <w:vAlign w:val="center"/>
          </w:tcPr>
          <w:p w:rsidR="004631AE" w:rsidRPr="00D54970" w:rsidRDefault="004631AE" w:rsidP="00D54970">
            <w:pPr>
              <w:jc w:val="center"/>
              <w:rPr>
                <w:rFonts w:cs="Arial"/>
                <w:sz w:val="20"/>
                <w:szCs w:val="20"/>
                <w:lang w:eastAsia="en-GB"/>
              </w:rPr>
            </w:pPr>
            <w:r w:rsidRPr="00D54970">
              <w:rPr>
                <w:rFonts w:cs="Arial"/>
                <w:sz w:val="20"/>
                <w:szCs w:val="20"/>
                <w:lang w:eastAsia="en-GB"/>
              </w:rPr>
              <w:t>Northbound Thames Screenline</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Blackwall Tunnel</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3,385</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3,388</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3,384</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3,385</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3,384</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3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-0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C94842" w:rsidP="00D54970">
            <w:pPr>
              <w:rPr>
                <w:rFonts w:cs="Arial"/>
                <w:sz w:val="20"/>
                <w:szCs w:val="20"/>
                <w:lang w:eastAsia="en-GB"/>
              </w:rPr>
            </w:pPr>
            <w:r>
              <w:rPr>
                <w:rFonts w:cs="Arial"/>
                <w:sz w:val="20"/>
                <w:szCs w:val="20"/>
                <w:lang w:eastAsia="en-GB"/>
              </w:rPr>
              <w:t>Dartford-Thurrock Crossing</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5,291</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6,559</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5,286</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5,176</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5,190</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1,268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-5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-114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-101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Option B/C</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2,070</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2,247</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2,384</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0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2,070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2,247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2,384 </w:t>
            </w:r>
          </w:p>
        </w:tc>
      </w:tr>
      <w:tr w:rsidR="004631AE" w:rsidRPr="00D54970" w:rsidTr="00D54970">
        <w:trPr>
          <w:trHeight w:val="255"/>
        </w:trPr>
        <w:tc>
          <w:tcPr>
            <w:tcW w:w="951" w:type="dxa"/>
            <w:vMerge/>
            <w:tcBorders>
              <w:top w:val="nil"/>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i/>
                <w:iCs/>
                <w:sz w:val="20"/>
                <w:szCs w:val="20"/>
                <w:lang w:eastAsia="en-GB"/>
              </w:rPr>
            </w:pPr>
            <w:r w:rsidRPr="00D54970">
              <w:rPr>
                <w:rFonts w:cs="Arial"/>
                <w:b/>
                <w:bCs/>
                <w:i/>
                <w:iCs/>
                <w:sz w:val="20"/>
                <w:szCs w:val="20"/>
                <w:lang w:eastAsia="en-GB"/>
              </w:rPr>
              <w:t>Total</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8,676</w:t>
            </w:r>
          </w:p>
        </w:tc>
        <w:tc>
          <w:tcPr>
            <w:tcW w:w="57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9,947</w:t>
            </w:r>
          </w:p>
        </w:tc>
        <w:tc>
          <w:tcPr>
            <w:tcW w:w="114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10,741</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10,808</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10,958</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1,271 </w:t>
            </w:r>
          </w:p>
        </w:tc>
        <w:tc>
          <w:tcPr>
            <w:tcW w:w="624"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2,065 </w:t>
            </w:r>
          </w:p>
        </w:tc>
        <w:tc>
          <w:tcPr>
            <w:tcW w:w="701"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2,133 </w:t>
            </w:r>
          </w:p>
        </w:tc>
        <w:tc>
          <w:tcPr>
            <w:tcW w:w="692" w:type="dxa"/>
            <w:tcBorders>
              <w:top w:val="nil"/>
              <w:left w:val="nil"/>
              <w:bottom w:val="nil"/>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2,282 </w:t>
            </w:r>
          </w:p>
        </w:tc>
      </w:tr>
      <w:tr w:rsidR="004631AE" w:rsidRPr="00D54970" w:rsidTr="00D54970">
        <w:trPr>
          <w:trHeight w:val="255"/>
        </w:trPr>
        <w:tc>
          <w:tcPr>
            <w:tcW w:w="951"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1999" w:type="dxa"/>
            <w:tcBorders>
              <w:top w:val="nil"/>
              <w:left w:val="nil"/>
              <w:bottom w:val="nil"/>
              <w:right w:val="nil"/>
            </w:tcBorders>
            <w:noWrap/>
            <w:vAlign w:val="bottom"/>
          </w:tcPr>
          <w:p w:rsidR="004631AE" w:rsidRPr="00D54970" w:rsidRDefault="004631AE" w:rsidP="00D54970">
            <w:pPr>
              <w:rPr>
                <w:rFonts w:cs="Arial"/>
                <w:color w:val="000000"/>
                <w:sz w:val="20"/>
                <w:szCs w:val="20"/>
                <w:lang w:eastAsia="en-GB"/>
              </w:rPr>
            </w:pPr>
          </w:p>
        </w:tc>
        <w:tc>
          <w:tcPr>
            <w:tcW w:w="69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57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114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33"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24"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701"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c>
          <w:tcPr>
            <w:tcW w:w="692" w:type="dxa"/>
            <w:tcBorders>
              <w:top w:val="single" w:sz="4" w:space="0" w:color="auto"/>
              <w:left w:val="nil"/>
              <w:bottom w:val="single" w:sz="4" w:space="0" w:color="auto"/>
              <w:right w:val="nil"/>
            </w:tcBorders>
            <w:noWrap/>
            <w:vAlign w:val="bottom"/>
          </w:tcPr>
          <w:p w:rsidR="004631AE" w:rsidRPr="00D54970" w:rsidRDefault="004631AE" w:rsidP="00D54970">
            <w:pPr>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300"/>
        </w:trPr>
        <w:tc>
          <w:tcPr>
            <w:tcW w:w="951" w:type="dxa"/>
            <w:vMerge w:val="restart"/>
            <w:tcBorders>
              <w:top w:val="single" w:sz="4" w:space="0" w:color="auto"/>
              <w:left w:val="nil"/>
              <w:bottom w:val="single" w:sz="4" w:space="0" w:color="auto"/>
              <w:right w:val="single" w:sz="4" w:space="0" w:color="auto"/>
            </w:tcBorders>
            <w:textDirection w:val="btLr"/>
            <w:vAlign w:val="center"/>
          </w:tcPr>
          <w:p w:rsidR="004631AE" w:rsidRPr="00D54970" w:rsidRDefault="004631AE" w:rsidP="00D54970">
            <w:pPr>
              <w:jc w:val="center"/>
              <w:rPr>
                <w:rFonts w:cs="Arial"/>
                <w:sz w:val="20"/>
                <w:szCs w:val="20"/>
                <w:lang w:eastAsia="en-GB"/>
              </w:rPr>
            </w:pPr>
            <w:r w:rsidRPr="00D54970">
              <w:rPr>
                <w:rFonts w:cs="Arial"/>
                <w:sz w:val="20"/>
                <w:szCs w:val="20"/>
                <w:lang w:eastAsia="en-GB"/>
              </w:rPr>
              <w:t>Southbound Thames Screenline</w:t>
            </w:r>
          </w:p>
        </w:tc>
        <w:tc>
          <w:tcPr>
            <w:tcW w:w="1999" w:type="dxa"/>
            <w:tcBorders>
              <w:top w:val="single" w:sz="4" w:space="0" w:color="auto"/>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Blackwall Tunnel</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2,978</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2,975</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2,933</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2,932</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2,940</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-3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-45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-46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-38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C94842" w:rsidP="00D54970">
            <w:pPr>
              <w:rPr>
                <w:rFonts w:cs="Arial"/>
                <w:sz w:val="20"/>
                <w:szCs w:val="20"/>
                <w:lang w:eastAsia="en-GB"/>
              </w:rPr>
            </w:pPr>
            <w:r>
              <w:rPr>
                <w:rFonts w:cs="Arial"/>
                <w:sz w:val="20"/>
                <w:szCs w:val="20"/>
                <w:lang w:eastAsia="en-GB"/>
              </w:rPr>
              <w:t>Dartford-Thurrock Crossing</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5,818</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6,026</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4,934</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4,690</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4,656</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208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-883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-1,127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FF0000"/>
                <w:sz w:val="20"/>
                <w:szCs w:val="20"/>
                <w:lang w:eastAsia="en-GB"/>
              </w:rPr>
              <w:t xml:space="preserve">-1,162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nil"/>
              <w:right w:val="single" w:sz="4" w:space="0" w:color="auto"/>
            </w:tcBorders>
            <w:noWrap/>
            <w:vAlign w:val="bottom"/>
          </w:tcPr>
          <w:p w:rsidR="004631AE" w:rsidRPr="00D54970" w:rsidRDefault="004631AE" w:rsidP="00D54970">
            <w:pPr>
              <w:rPr>
                <w:rFonts w:cs="Arial"/>
                <w:sz w:val="20"/>
                <w:szCs w:val="20"/>
                <w:lang w:eastAsia="en-GB"/>
              </w:rPr>
            </w:pPr>
            <w:r w:rsidRPr="00D54970">
              <w:rPr>
                <w:rFonts w:cs="Arial"/>
                <w:sz w:val="20"/>
                <w:szCs w:val="20"/>
                <w:lang w:eastAsia="en-GB"/>
              </w:rPr>
              <w:t>Option B</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57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0</w:t>
            </w:r>
          </w:p>
        </w:tc>
        <w:tc>
          <w:tcPr>
            <w:tcW w:w="114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1,965</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2,271</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2,375</w:t>
            </w:r>
          </w:p>
        </w:tc>
        <w:tc>
          <w:tcPr>
            <w:tcW w:w="633" w:type="dxa"/>
            <w:tcBorders>
              <w:top w:val="nil"/>
              <w:left w:val="single" w:sz="4" w:space="0" w:color="auto"/>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0 </w:t>
            </w:r>
          </w:p>
        </w:tc>
        <w:tc>
          <w:tcPr>
            <w:tcW w:w="624"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1,965 </w:t>
            </w:r>
          </w:p>
        </w:tc>
        <w:tc>
          <w:tcPr>
            <w:tcW w:w="701"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2,271 </w:t>
            </w:r>
          </w:p>
        </w:tc>
        <w:tc>
          <w:tcPr>
            <w:tcW w:w="692" w:type="dxa"/>
            <w:tcBorders>
              <w:top w:val="nil"/>
              <w:left w:val="nil"/>
              <w:bottom w:val="nil"/>
              <w:right w:val="nil"/>
            </w:tcBorders>
            <w:noWrap/>
            <w:vAlign w:val="bottom"/>
          </w:tcPr>
          <w:p w:rsidR="004631AE" w:rsidRPr="00D54970" w:rsidRDefault="004631AE" w:rsidP="00D54970">
            <w:pPr>
              <w:jc w:val="right"/>
              <w:rPr>
                <w:rFonts w:cs="Arial"/>
                <w:color w:val="000000"/>
                <w:sz w:val="20"/>
                <w:szCs w:val="20"/>
                <w:lang w:eastAsia="en-GB"/>
              </w:rPr>
            </w:pPr>
            <w:r w:rsidRPr="00D54970">
              <w:rPr>
                <w:rFonts w:cs="Arial"/>
                <w:color w:val="000000"/>
                <w:sz w:val="20"/>
                <w:szCs w:val="20"/>
                <w:lang w:eastAsia="en-GB"/>
              </w:rPr>
              <w:t xml:space="preserve">2,375 </w:t>
            </w:r>
          </w:p>
        </w:tc>
      </w:tr>
      <w:tr w:rsidR="004631AE" w:rsidRPr="00D54970" w:rsidTr="00D54970">
        <w:trPr>
          <w:trHeight w:val="255"/>
        </w:trPr>
        <w:tc>
          <w:tcPr>
            <w:tcW w:w="951"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rPr>
                <w:rFonts w:cs="Arial"/>
                <w:sz w:val="20"/>
                <w:szCs w:val="20"/>
                <w:lang w:eastAsia="en-GB"/>
              </w:rPr>
            </w:pPr>
          </w:p>
        </w:tc>
        <w:tc>
          <w:tcPr>
            <w:tcW w:w="1999" w:type="dxa"/>
            <w:tcBorders>
              <w:top w:val="nil"/>
              <w:left w:val="nil"/>
              <w:bottom w:val="single" w:sz="4" w:space="0" w:color="auto"/>
              <w:right w:val="single" w:sz="4" w:space="0" w:color="auto"/>
            </w:tcBorders>
            <w:noWrap/>
            <w:vAlign w:val="bottom"/>
          </w:tcPr>
          <w:p w:rsidR="004631AE" w:rsidRPr="00D54970" w:rsidRDefault="004631AE" w:rsidP="00D54970">
            <w:pPr>
              <w:rPr>
                <w:rFonts w:cs="Arial"/>
                <w:b/>
                <w:bCs/>
                <w:i/>
                <w:iCs/>
                <w:sz w:val="20"/>
                <w:szCs w:val="20"/>
                <w:lang w:eastAsia="en-GB"/>
              </w:rPr>
            </w:pPr>
            <w:r w:rsidRPr="00D54970">
              <w:rPr>
                <w:rFonts w:cs="Arial"/>
                <w:b/>
                <w:bCs/>
                <w:i/>
                <w:iCs/>
                <w:sz w:val="20"/>
                <w:szCs w:val="20"/>
                <w:lang w:eastAsia="en-GB"/>
              </w:rPr>
              <w:t>Total</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8,796</w:t>
            </w:r>
          </w:p>
        </w:tc>
        <w:tc>
          <w:tcPr>
            <w:tcW w:w="57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9,000</w:t>
            </w:r>
          </w:p>
        </w:tc>
        <w:tc>
          <w:tcPr>
            <w:tcW w:w="114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9,832</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9,892</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9,970</w:t>
            </w:r>
          </w:p>
        </w:tc>
        <w:tc>
          <w:tcPr>
            <w:tcW w:w="633" w:type="dxa"/>
            <w:tcBorders>
              <w:top w:val="nil"/>
              <w:left w:val="single" w:sz="4" w:space="0" w:color="auto"/>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205 </w:t>
            </w:r>
          </w:p>
        </w:tc>
        <w:tc>
          <w:tcPr>
            <w:tcW w:w="624"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1,037 </w:t>
            </w:r>
          </w:p>
        </w:tc>
        <w:tc>
          <w:tcPr>
            <w:tcW w:w="701"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1,097 </w:t>
            </w:r>
          </w:p>
        </w:tc>
        <w:tc>
          <w:tcPr>
            <w:tcW w:w="692" w:type="dxa"/>
            <w:tcBorders>
              <w:top w:val="nil"/>
              <w:left w:val="nil"/>
              <w:bottom w:val="single" w:sz="4" w:space="0" w:color="auto"/>
              <w:right w:val="nil"/>
            </w:tcBorders>
            <w:noWrap/>
            <w:vAlign w:val="bottom"/>
          </w:tcPr>
          <w:p w:rsidR="004631AE" w:rsidRPr="00D54970" w:rsidRDefault="004631AE" w:rsidP="00D54970">
            <w:pPr>
              <w:jc w:val="right"/>
              <w:rPr>
                <w:rFonts w:cs="Arial"/>
                <w:b/>
                <w:bCs/>
                <w:color w:val="000000"/>
                <w:sz w:val="20"/>
                <w:szCs w:val="20"/>
                <w:lang w:eastAsia="en-GB"/>
              </w:rPr>
            </w:pPr>
            <w:r w:rsidRPr="00D54970">
              <w:rPr>
                <w:rFonts w:cs="Arial"/>
                <w:b/>
                <w:bCs/>
                <w:color w:val="000000"/>
                <w:sz w:val="20"/>
                <w:szCs w:val="20"/>
                <w:lang w:eastAsia="en-GB"/>
              </w:rPr>
              <w:t xml:space="preserve">1,175 </w:t>
            </w:r>
          </w:p>
        </w:tc>
      </w:tr>
    </w:tbl>
    <w:p w:rsidR="004631AE" w:rsidRDefault="004631AE" w:rsidP="002679D0">
      <w:pPr>
        <w:pStyle w:val="Caption"/>
        <w:keepNext/>
        <w:tabs>
          <w:tab w:val="num" w:pos="1724"/>
          <w:tab w:val="left" w:pos="5777"/>
        </w:tabs>
        <w:spacing w:after="120"/>
        <w:rPr>
          <w:rFonts w:cs="Arial"/>
          <w:b/>
          <w:sz w:val="20"/>
          <w:szCs w:val="20"/>
        </w:rPr>
      </w:pPr>
    </w:p>
    <w:p w:rsidR="004631AE" w:rsidRPr="002679D0" w:rsidRDefault="004631AE" w:rsidP="00D54970">
      <w:pPr>
        <w:pStyle w:val="Caption"/>
        <w:keepNext/>
        <w:tabs>
          <w:tab w:val="num" w:pos="1724"/>
          <w:tab w:val="left" w:pos="5777"/>
        </w:tabs>
        <w:spacing w:after="120"/>
        <w:rPr>
          <w:rFonts w:cs="Arial"/>
          <w:b/>
          <w:sz w:val="20"/>
          <w:szCs w:val="20"/>
        </w:rPr>
      </w:pPr>
      <w:bookmarkStart w:id="220" w:name="_Toc341688005"/>
      <w:r w:rsidRPr="002679D0">
        <w:rPr>
          <w:rFonts w:cs="Arial"/>
          <w:b/>
          <w:sz w:val="20"/>
          <w:szCs w:val="20"/>
        </w:rPr>
        <w:t xml:space="preserve">Table </w:t>
      </w:r>
      <w:r>
        <w:rPr>
          <w:rFonts w:cs="Arial"/>
          <w:b/>
          <w:sz w:val="20"/>
          <w:szCs w:val="20"/>
        </w:rPr>
        <w:t>C</w:t>
      </w:r>
      <w:r w:rsidRPr="002679D0">
        <w:rPr>
          <w:rFonts w:cs="Arial"/>
          <w:b/>
          <w:sz w:val="20"/>
          <w:szCs w:val="20"/>
        </w:rPr>
        <w:t>.</w:t>
      </w:r>
      <w:r w:rsidR="007C3B17">
        <w:rPr>
          <w:rFonts w:cs="Arial"/>
          <w:b/>
          <w:sz w:val="20"/>
          <w:szCs w:val="20"/>
        </w:rPr>
        <w:fldChar w:fldCharType="begin"/>
      </w:r>
      <w:r>
        <w:rPr>
          <w:rFonts w:cs="Arial"/>
          <w:b/>
          <w:sz w:val="20"/>
          <w:szCs w:val="20"/>
        </w:rPr>
        <w:instrText xml:space="preserve"> SEQ Table \* ARABIC \r2 </w:instrText>
      </w:r>
      <w:r w:rsidR="007C3B17">
        <w:rPr>
          <w:rFonts w:cs="Arial"/>
          <w:b/>
          <w:sz w:val="20"/>
          <w:szCs w:val="20"/>
        </w:rPr>
        <w:fldChar w:fldCharType="separate"/>
      </w:r>
      <w:r w:rsidR="001A4385">
        <w:rPr>
          <w:rFonts w:cs="Arial"/>
          <w:b/>
          <w:noProof/>
          <w:sz w:val="20"/>
          <w:szCs w:val="20"/>
        </w:rPr>
        <w:t>2</w:t>
      </w:r>
      <w:r w:rsidR="007C3B17">
        <w:rPr>
          <w:rFonts w:cs="Arial"/>
          <w:b/>
          <w:sz w:val="20"/>
          <w:szCs w:val="20"/>
        </w:rPr>
        <w:fldChar w:fldCharType="end"/>
      </w:r>
      <w:r w:rsidRPr="002679D0">
        <w:rPr>
          <w:rFonts w:cs="Arial"/>
          <w:b/>
          <w:sz w:val="20"/>
          <w:szCs w:val="20"/>
        </w:rPr>
        <w:t>: 2041 Crossing Vehicle Flows, With and Without New Crossings</w:t>
      </w:r>
      <w:r>
        <w:rPr>
          <w:rFonts w:cs="Arial"/>
          <w:b/>
          <w:sz w:val="20"/>
          <w:szCs w:val="20"/>
        </w:rPr>
        <w:t>, Core</w:t>
      </w:r>
      <w:bookmarkEnd w:id="220"/>
    </w:p>
    <w:tbl>
      <w:tblPr>
        <w:tblW w:w="9394" w:type="dxa"/>
        <w:tblInd w:w="91" w:type="dxa"/>
        <w:tblLook w:val="00A0"/>
      </w:tblPr>
      <w:tblGrid>
        <w:gridCol w:w="1106"/>
        <w:gridCol w:w="1993"/>
        <w:gridCol w:w="772"/>
        <w:gridCol w:w="828"/>
        <w:gridCol w:w="1142"/>
        <w:gridCol w:w="828"/>
        <w:gridCol w:w="828"/>
        <w:gridCol w:w="717"/>
        <w:gridCol w:w="717"/>
        <w:gridCol w:w="717"/>
        <w:gridCol w:w="717"/>
      </w:tblGrid>
      <w:tr w:rsidR="004631AE" w:rsidRPr="00D54970" w:rsidTr="00D54970">
        <w:trPr>
          <w:trHeight w:val="255"/>
        </w:trPr>
        <w:tc>
          <w:tcPr>
            <w:tcW w:w="947"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 </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5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142" w:type="dxa"/>
            <w:tcBorders>
              <w:top w:val="single" w:sz="4" w:space="0" w:color="auto"/>
              <w:left w:val="nil"/>
              <w:bottom w:val="nil"/>
              <w:right w:val="nil"/>
            </w:tcBorders>
            <w:noWrap/>
            <w:vAlign w:val="bottom"/>
          </w:tcPr>
          <w:p w:rsidR="004631AE" w:rsidRPr="00D54970" w:rsidRDefault="004631AE" w:rsidP="00D54970">
            <w:pPr>
              <w:keepNext/>
              <w:jc w:val="center"/>
              <w:rPr>
                <w:rFonts w:cs="Arial"/>
                <w:b/>
                <w:bCs/>
                <w:color w:val="000000"/>
                <w:sz w:val="20"/>
                <w:szCs w:val="20"/>
                <w:lang w:eastAsia="en-GB"/>
              </w:rPr>
            </w:pPr>
            <w:r w:rsidRPr="00D54970">
              <w:rPr>
                <w:rFonts w:cs="Arial"/>
                <w:b/>
                <w:bCs/>
                <w:color w:val="000000"/>
                <w:sz w:val="20"/>
                <w:szCs w:val="20"/>
                <w:lang w:eastAsia="en-GB"/>
              </w:rPr>
              <w:t>Actual Flow</w:t>
            </w:r>
          </w:p>
        </w:tc>
        <w:tc>
          <w:tcPr>
            <w:tcW w:w="691"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323" w:type="dxa"/>
            <w:gridSpan w:val="2"/>
            <w:tcBorders>
              <w:top w:val="single" w:sz="4" w:space="0" w:color="auto"/>
              <w:left w:val="nil"/>
              <w:bottom w:val="nil"/>
              <w:right w:val="nil"/>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Change</w:t>
            </w:r>
          </w:p>
        </w:tc>
        <w:tc>
          <w:tcPr>
            <w:tcW w:w="691"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660"/>
        </w:trPr>
        <w:tc>
          <w:tcPr>
            <w:tcW w:w="947"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AM Peak</w:t>
            </w: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single" w:sz="4" w:space="0" w:color="auto"/>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NoNC</w:t>
            </w:r>
            <w:proofErr w:type="spellEnd"/>
          </w:p>
        </w:tc>
        <w:tc>
          <w:tcPr>
            <w:tcW w:w="652"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1142"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691"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1" w:type="dxa"/>
            <w:tcBorders>
              <w:top w:val="nil"/>
              <w:left w:val="nil"/>
              <w:bottom w:val="single" w:sz="4" w:space="0" w:color="auto"/>
              <w:right w:val="nil"/>
            </w:tcBorders>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c>
          <w:tcPr>
            <w:tcW w:w="632" w:type="dxa"/>
            <w:tcBorders>
              <w:top w:val="nil"/>
              <w:left w:val="single" w:sz="4" w:space="0" w:color="auto"/>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623"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700"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1" w:type="dxa"/>
            <w:tcBorders>
              <w:top w:val="nil"/>
              <w:left w:val="nil"/>
              <w:bottom w:val="single" w:sz="4" w:space="0" w:color="auto"/>
              <w:right w:val="nil"/>
            </w:tcBorders>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r>
      <w:tr w:rsidR="004631AE" w:rsidRPr="00D54970" w:rsidTr="00D54970">
        <w:trPr>
          <w:trHeight w:val="255"/>
        </w:trPr>
        <w:tc>
          <w:tcPr>
            <w:tcW w:w="947" w:type="dxa"/>
            <w:vMerge w:val="restart"/>
            <w:tcBorders>
              <w:top w:val="nil"/>
              <w:left w:val="nil"/>
              <w:bottom w:val="single" w:sz="4" w:space="0" w:color="auto"/>
              <w:right w:val="single" w:sz="4" w:space="0" w:color="auto"/>
            </w:tcBorders>
            <w:textDirection w:val="btLr"/>
            <w:vAlign w:val="center"/>
          </w:tcPr>
          <w:p w:rsidR="004631AE" w:rsidRPr="00D54970" w:rsidRDefault="004631AE" w:rsidP="00D54970">
            <w:pPr>
              <w:keepNext/>
              <w:jc w:val="center"/>
              <w:rPr>
                <w:rFonts w:cs="Arial"/>
                <w:sz w:val="20"/>
                <w:szCs w:val="20"/>
                <w:lang w:eastAsia="en-GB"/>
              </w:rPr>
            </w:pPr>
            <w:r w:rsidRPr="00D54970">
              <w:rPr>
                <w:rFonts w:cs="Arial"/>
                <w:sz w:val="20"/>
                <w:szCs w:val="20"/>
                <w:lang w:eastAsia="en-GB"/>
              </w:rPr>
              <w:t>Northbound Thames Screenline</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Blackwall Tunnel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3,240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3,236</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3,234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3,234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3,234</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-6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-6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-6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C94842" w:rsidP="00D54970">
            <w:pPr>
              <w:keepNext/>
              <w:rPr>
                <w:rFonts w:cs="Arial"/>
                <w:sz w:val="20"/>
                <w:szCs w:val="20"/>
                <w:lang w:eastAsia="en-GB"/>
              </w:rPr>
            </w:pPr>
            <w:r>
              <w:rPr>
                <w:rFonts w:cs="Arial"/>
                <w:sz w:val="20"/>
                <w:szCs w:val="20"/>
                <w:lang w:eastAsia="en-GB"/>
              </w:rPr>
              <w:t>Dartford-Thurrock Crossing</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4,913</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6,881</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4,947</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4,988</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4,981</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1,968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35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75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68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Option B/C</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2,374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2,354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2,381</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2,374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2,354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2,381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i/>
                <w:iCs/>
                <w:sz w:val="20"/>
                <w:szCs w:val="20"/>
                <w:lang w:eastAsia="en-GB"/>
              </w:rPr>
            </w:pPr>
            <w:r w:rsidRPr="00D54970">
              <w:rPr>
                <w:rFonts w:cs="Arial"/>
                <w:b/>
                <w:bCs/>
                <w:i/>
                <w:iCs/>
                <w:sz w:val="20"/>
                <w:szCs w:val="20"/>
                <w:lang w:eastAsia="en-GB"/>
              </w:rPr>
              <w:t>Total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8,153</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10,117</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10,555</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10,576</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10,596</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1,964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2,403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2,423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2,443 </w:t>
            </w:r>
          </w:p>
        </w:tc>
      </w:tr>
      <w:tr w:rsidR="004631AE" w:rsidRPr="00D54970" w:rsidTr="00D54970">
        <w:trPr>
          <w:trHeight w:val="255"/>
        </w:trPr>
        <w:tc>
          <w:tcPr>
            <w:tcW w:w="947"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52"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142"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23"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700"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255"/>
        </w:trPr>
        <w:tc>
          <w:tcPr>
            <w:tcW w:w="947" w:type="dxa"/>
            <w:vMerge w:val="restart"/>
            <w:tcBorders>
              <w:top w:val="single" w:sz="4" w:space="0" w:color="auto"/>
              <w:left w:val="nil"/>
              <w:bottom w:val="single" w:sz="4" w:space="0" w:color="auto"/>
              <w:right w:val="single" w:sz="4" w:space="0" w:color="auto"/>
            </w:tcBorders>
            <w:textDirection w:val="btLr"/>
            <w:vAlign w:val="center"/>
          </w:tcPr>
          <w:p w:rsidR="004631AE" w:rsidRPr="00D54970" w:rsidRDefault="004631AE" w:rsidP="00D54970">
            <w:pPr>
              <w:keepNext/>
              <w:jc w:val="center"/>
              <w:rPr>
                <w:rFonts w:cs="Arial"/>
                <w:sz w:val="20"/>
                <w:szCs w:val="20"/>
                <w:lang w:eastAsia="en-GB"/>
              </w:rPr>
            </w:pPr>
            <w:r w:rsidRPr="00D54970">
              <w:rPr>
                <w:rFonts w:cs="Arial"/>
                <w:sz w:val="20"/>
                <w:szCs w:val="20"/>
                <w:lang w:eastAsia="en-GB"/>
              </w:rPr>
              <w:t>Southbound Thames Screenline</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Blackwall Tunnel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3,272</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3,269</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3,261</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3,261</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3,261</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-3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-11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-12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-11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C94842" w:rsidP="00D54970">
            <w:pPr>
              <w:keepNext/>
              <w:rPr>
                <w:rFonts w:cs="Arial"/>
                <w:sz w:val="20"/>
                <w:szCs w:val="20"/>
                <w:lang w:eastAsia="en-GB"/>
              </w:rPr>
            </w:pPr>
            <w:r>
              <w:rPr>
                <w:rFonts w:cs="Arial"/>
                <w:sz w:val="20"/>
                <w:szCs w:val="20"/>
                <w:lang w:eastAsia="en-GB"/>
              </w:rPr>
              <w:t>Dartford-Thurrock Crossing</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5,585</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6,066</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5,311</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5,202</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5,193</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481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-274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-384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-393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Option B</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1,340</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1,375</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1,462</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1,340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1,375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1,462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i/>
                <w:iCs/>
                <w:sz w:val="20"/>
                <w:szCs w:val="20"/>
                <w:lang w:eastAsia="en-GB"/>
              </w:rPr>
            </w:pPr>
            <w:r w:rsidRPr="00D54970">
              <w:rPr>
                <w:rFonts w:cs="Arial"/>
                <w:b/>
                <w:bCs/>
                <w:i/>
                <w:iCs/>
                <w:sz w:val="20"/>
                <w:szCs w:val="20"/>
                <w:lang w:eastAsia="en-GB"/>
              </w:rPr>
              <w:t>Total</w:t>
            </w:r>
          </w:p>
        </w:tc>
        <w:tc>
          <w:tcPr>
            <w:tcW w:w="63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8,858</w:t>
            </w:r>
          </w:p>
        </w:tc>
        <w:tc>
          <w:tcPr>
            <w:tcW w:w="65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9,335</w:t>
            </w:r>
          </w:p>
        </w:tc>
        <w:tc>
          <w:tcPr>
            <w:tcW w:w="114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9,912</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9,837</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9,916</w:t>
            </w:r>
          </w:p>
        </w:tc>
        <w:tc>
          <w:tcPr>
            <w:tcW w:w="632" w:type="dxa"/>
            <w:tcBorders>
              <w:top w:val="nil"/>
              <w:left w:val="single" w:sz="4" w:space="0" w:color="auto"/>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477 </w:t>
            </w:r>
          </w:p>
        </w:tc>
        <w:tc>
          <w:tcPr>
            <w:tcW w:w="623"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1,054 </w:t>
            </w:r>
          </w:p>
        </w:tc>
        <w:tc>
          <w:tcPr>
            <w:tcW w:w="700"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979 </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1,058 </w:t>
            </w:r>
          </w:p>
        </w:tc>
      </w:tr>
      <w:tr w:rsidR="004631AE" w:rsidRPr="00D54970" w:rsidTr="00D54970">
        <w:trPr>
          <w:trHeight w:val="255"/>
        </w:trPr>
        <w:tc>
          <w:tcPr>
            <w:tcW w:w="947"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5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14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91"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91"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2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700"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91"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r>
      <w:tr w:rsidR="004631AE" w:rsidRPr="00D54970" w:rsidTr="00D54970">
        <w:trPr>
          <w:trHeight w:val="405"/>
        </w:trPr>
        <w:tc>
          <w:tcPr>
            <w:tcW w:w="947"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 </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5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142" w:type="dxa"/>
            <w:tcBorders>
              <w:top w:val="single" w:sz="4" w:space="0" w:color="auto"/>
              <w:left w:val="nil"/>
              <w:bottom w:val="nil"/>
              <w:right w:val="nil"/>
            </w:tcBorders>
            <w:noWrap/>
            <w:vAlign w:val="bottom"/>
          </w:tcPr>
          <w:p w:rsidR="004631AE" w:rsidRPr="00D54970" w:rsidRDefault="004631AE" w:rsidP="00D54970">
            <w:pPr>
              <w:keepNext/>
              <w:jc w:val="center"/>
              <w:rPr>
                <w:rFonts w:cs="Arial"/>
                <w:b/>
                <w:bCs/>
                <w:color w:val="000000"/>
                <w:sz w:val="20"/>
                <w:szCs w:val="20"/>
                <w:lang w:eastAsia="en-GB"/>
              </w:rPr>
            </w:pPr>
            <w:r w:rsidRPr="00D54970">
              <w:rPr>
                <w:rFonts w:cs="Arial"/>
                <w:b/>
                <w:bCs/>
                <w:color w:val="000000"/>
                <w:sz w:val="20"/>
                <w:szCs w:val="20"/>
                <w:lang w:eastAsia="en-GB"/>
              </w:rPr>
              <w:t>Actual Flow</w:t>
            </w:r>
          </w:p>
        </w:tc>
        <w:tc>
          <w:tcPr>
            <w:tcW w:w="691"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323" w:type="dxa"/>
            <w:gridSpan w:val="2"/>
            <w:tcBorders>
              <w:top w:val="single" w:sz="4" w:space="0" w:color="auto"/>
              <w:left w:val="nil"/>
              <w:bottom w:val="nil"/>
              <w:right w:val="nil"/>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Change</w:t>
            </w:r>
          </w:p>
        </w:tc>
        <w:tc>
          <w:tcPr>
            <w:tcW w:w="691"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735"/>
        </w:trPr>
        <w:tc>
          <w:tcPr>
            <w:tcW w:w="947"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Interpeak</w:t>
            </w: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single" w:sz="4" w:space="0" w:color="auto"/>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NoNC</w:t>
            </w:r>
            <w:proofErr w:type="spellEnd"/>
          </w:p>
        </w:tc>
        <w:tc>
          <w:tcPr>
            <w:tcW w:w="652"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1142"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691"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1" w:type="dxa"/>
            <w:tcBorders>
              <w:top w:val="nil"/>
              <w:left w:val="nil"/>
              <w:bottom w:val="single" w:sz="4" w:space="0" w:color="auto"/>
              <w:right w:val="nil"/>
            </w:tcBorders>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c>
          <w:tcPr>
            <w:tcW w:w="632" w:type="dxa"/>
            <w:tcBorders>
              <w:top w:val="nil"/>
              <w:left w:val="single" w:sz="4" w:space="0" w:color="auto"/>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623"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700"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1" w:type="dxa"/>
            <w:tcBorders>
              <w:top w:val="nil"/>
              <w:left w:val="nil"/>
              <w:bottom w:val="single" w:sz="4" w:space="0" w:color="auto"/>
              <w:right w:val="nil"/>
            </w:tcBorders>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r>
      <w:tr w:rsidR="004631AE" w:rsidRPr="00D54970" w:rsidTr="00D54970">
        <w:trPr>
          <w:trHeight w:val="300"/>
        </w:trPr>
        <w:tc>
          <w:tcPr>
            <w:tcW w:w="947" w:type="dxa"/>
            <w:vMerge w:val="restart"/>
            <w:tcBorders>
              <w:top w:val="nil"/>
              <w:left w:val="nil"/>
              <w:bottom w:val="single" w:sz="4" w:space="0" w:color="auto"/>
              <w:right w:val="single" w:sz="4" w:space="0" w:color="auto"/>
            </w:tcBorders>
            <w:textDirection w:val="btLr"/>
            <w:vAlign w:val="center"/>
          </w:tcPr>
          <w:p w:rsidR="004631AE" w:rsidRPr="00D54970" w:rsidRDefault="004631AE" w:rsidP="00D54970">
            <w:pPr>
              <w:keepNext/>
              <w:jc w:val="center"/>
              <w:rPr>
                <w:rFonts w:cs="Arial"/>
                <w:sz w:val="20"/>
                <w:szCs w:val="20"/>
                <w:lang w:eastAsia="en-GB"/>
              </w:rPr>
            </w:pPr>
            <w:r w:rsidRPr="00D54970">
              <w:rPr>
                <w:rFonts w:cs="Arial"/>
                <w:sz w:val="20"/>
                <w:szCs w:val="20"/>
                <w:lang w:eastAsia="en-GB"/>
              </w:rPr>
              <w:t>Northbound Thames Screenline</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Blackwall Tunnel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3,114</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3,114</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3,110</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3,114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3,116</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-0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C94842" w:rsidP="00D54970">
            <w:pPr>
              <w:keepNext/>
              <w:rPr>
                <w:rFonts w:cs="Arial"/>
                <w:sz w:val="20"/>
                <w:szCs w:val="20"/>
                <w:lang w:eastAsia="en-GB"/>
              </w:rPr>
            </w:pPr>
            <w:r>
              <w:rPr>
                <w:rFonts w:cs="Arial"/>
                <w:sz w:val="20"/>
                <w:szCs w:val="20"/>
                <w:lang w:eastAsia="en-GB"/>
              </w:rPr>
              <w:t>Dartford-Thurrock Crossing</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4,706</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6,457</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4,690</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4,811</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4,849</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1,751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-16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105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143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Option B/C</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2,048</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2,193</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2,217</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2,048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2,193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2,217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i/>
                <w:iCs/>
                <w:sz w:val="20"/>
                <w:szCs w:val="20"/>
                <w:lang w:eastAsia="en-GB"/>
              </w:rPr>
            </w:pPr>
            <w:r w:rsidRPr="00D54970">
              <w:rPr>
                <w:rFonts w:cs="Arial"/>
                <w:b/>
                <w:bCs/>
                <w:i/>
                <w:iCs/>
                <w:sz w:val="20"/>
                <w:szCs w:val="20"/>
                <w:lang w:eastAsia="en-GB"/>
              </w:rPr>
              <w:t>Total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7,820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9,571</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9,848</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10,118</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10,181</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1,751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2,028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2,298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2,361 </w:t>
            </w:r>
          </w:p>
        </w:tc>
      </w:tr>
      <w:tr w:rsidR="004631AE" w:rsidRPr="00D54970" w:rsidTr="00D54970">
        <w:trPr>
          <w:trHeight w:val="255"/>
        </w:trPr>
        <w:tc>
          <w:tcPr>
            <w:tcW w:w="947"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52"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142"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23"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700"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300"/>
        </w:trPr>
        <w:tc>
          <w:tcPr>
            <w:tcW w:w="947" w:type="dxa"/>
            <w:vMerge w:val="restart"/>
            <w:tcBorders>
              <w:top w:val="single" w:sz="4" w:space="0" w:color="auto"/>
              <w:left w:val="nil"/>
              <w:bottom w:val="single" w:sz="4" w:space="0" w:color="auto"/>
              <w:right w:val="single" w:sz="4" w:space="0" w:color="auto"/>
            </w:tcBorders>
            <w:textDirection w:val="btLr"/>
            <w:vAlign w:val="center"/>
          </w:tcPr>
          <w:p w:rsidR="004631AE" w:rsidRPr="00D54970" w:rsidRDefault="004631AE" w:rsidP="00D54970">
            <w:pPr>
              <w:keepNext/>
              <w:jc w:val="center"/>
              <w:rPr>
                <w:rFonts w:cs="Arial"/>
                <w:sz w:val="20"/>
                <w:szCs w:val="20"/>
                <w:lang w:eastAsia="en-GB"/>
              </w:rPr>
            </w:pPr>
            <w:r w:rsidRPr="00D54970">
              <w:rPr>
                <w:rFonts w:cs="Arial"/>
                <w:sz w:val="20"/>
                <w:szCs w:val="20"/>
                <w:lang w:eastAsia="en-GB"/>
              </w:rPr>
              <w:t>Southbound Thames Screenline</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Blackwall Tunnel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2,931</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2,919</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2,890</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2,881</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2,889</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-12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-41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-50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-42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C94842" w:rsidP="00D54970">
            <w:pPr>
              <w:keepNext/>
              <w:rPr>
                <w:rFonts w:cs="Arial"/>
                <w:sz w:val="20"/>
                <w:szCs w:val="20"/>
                <w:lang w:eastAsia="en-GB"/>
              </w:rPr>
            </w:pPr>
            <w:r>
              <w:rPr>
                <w:rFonts w:cs="Arial"/>
                <w:sz w:val="20"/>
                <w:szCs w:val="20"/>
                <w:lang w:eastAsia="en-GB"/>
              </w:rPr>
              <w:t>Dartford-Thurrock Crossing</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5,795</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6,489</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5,515</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5,309</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5,317</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694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-279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-486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-478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Option B</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1,762</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2,077</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2,165</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1,762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2,077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2,165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i/>
                <w:iCs/>
                <w:sz w:val="20"/>
                <w:szCs w:val="20"/>
                <w:lang w:eastAsia="en-GB"/>
              </w:rPr>
            </w:pPr>
            <w:r w:rsidRPr="00D54970">
              <w:rPr>
                <w:rFonts w:cs="Arial"/>
                <w:b/>
                <w:bCs/>
                <w:i/>
                <w:iCs/>
                <w:sz w:val="20"/>
                <w:szCs w:val="20"/>
                <w:lang w:eastAsia="en-GB"/>
              </w:rPr>
              <w:t>Total</w:t>
            </w:r>
          </w:p>
        </w:tc>
        <w:tc>
          <w:tcPr>
            <w:tcW w:w="63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8,726</w:t>
            </w:r>
          </w:p>
        </w:tc>
        <w:tc>
          <w:tcPr>
            <w:tcW w:w="65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9,408</w:t>
            </w:r>
          </w:p>
        </w:tc>
        <w:tc>
          <w:tcPr>
            <w:tcW w:w="114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10,167</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10,267</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10,371</w:t>
            </w:r>
          </w:p>
        </w:tc>
        <w:tc>
          <w:tcPr>
            <w:tcW w:w="632" w:type="dxa"/>
            <w:tcBorders>
              <w:top w:val="nil"/>
              <w:left w:val="single" w:sz="4" w:space="0" w:color="auto"/>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682 </w:t>
            </w:r>
          </w:p>
        </w:tc>
        <w:tc>
          <w:tcPr>
            <w:tcW w:w="623"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1,442 </w:t>
            </w:r>
          </w:p>
        </w:tc>
        <w:tc>
          <w:tcPr>
            <w:tcW w:w="700"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1,541 </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1,646 </w:t>
            </w:r>
          </w:p>
        </w:tc>
      </w:tr>
      <w:tr w:rsidR="004631AE" w:rsidRPr="00D54970" w:rsidTr="00D54970">
        <w:trPr>
          <w:trHeight w:val="600"/>
        </w:trPr>
        <w:tc>
          <w:tcPr>
            <w:tcW w:w="947"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5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14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91"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91"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2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700"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91"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r>
      <w:tr w:rsidR="004631AE" w:rsidRPr="00D54970" w:rsidTr="00D54970">
        <w:trPr>
          <w:trHeight w:val="255"/>
        </w:trPr>
        <w:tc>
          <w:tcPr>
            <w:tcW w:w="947"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 </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5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142" w:type="dxa"/>
            <w:tcBorders>
              <w:top w:val="single" w:sz="4" w:space="0" w:color="auto"/>
              <w:left w:val="nil"/>
              <w:bottom w:val="nil"/>
              <w:right w:val="nil"/>
            </w:tcBorders>
            <w:noWrap/>
            <w:vAlign w:val="bottom"/>
          </w:tcPr>
          <w:p w:rsidR="004631AE" w:rsidRPr="00D54970" w:rsidRDefault="004631AE" w:rsidP="00D54970">
            <w:pPr>
              <w:keepNext/>
              <w:jc w:val="center"/>
              <w:rPr>
                <w:rFonts w:cs="Arial"/>
                <w:b/>
                <w:bCs/>
                <w:color w:val="000000"/>
                <w:sz w:val="20"/>
                <w:szCs w:val="20"/>
                <w:lang w:eastAsia="en-GB"/>
              </w:rPr>
            </w:pPr>
            <w:r w:rsidRPr="00D54970">
              <w:rPr>
                <w:rFonts w:cs="Arial"/>
                <w:b/>
                <w:bCs/>
                <w:color w:val="000000"/>
                <w:sz w:val="20"/>
                <w:szCs w:val="20"/>
                <w:lang w:eastAsia="en-GB"/>
              </w:rPr>
              <w:t>Actual Flow</w:t>
            </w:r>
          </w:p>
        </w:tc>
        <w:tc>
          <w:tcPr>
            <w:tcW w:w="691"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323" w:type="dxa"/>
            <w:gridSpan w:val="2"/>
            <w:tcBorders>
              <w:top w:val="single" w:sz="4" w:space="0" w:color="auto"/>
              <w:left w:val="nil"/>
              <w:bottom w:val="nil"/>
              <w:right w:val="nil"/>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Change</w:t>
            </w:r>
          </w:p>
        </w:tc>
        <w:tc>
          <w:tcPr>
            <w:tcW w:w="691" w:type="dxa"/>
            <w:tcBorders>
              <w:top w:val="single" w:sz="4" w:space="0" w:color="auto"/>
              <w:left w:val="nil"/>
              <w:bottom w:val="nil"/>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615"/>
        </w:trPr>
        <w:tc>
          <w:tcPr>
            <w:tcW w:w="947"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color w:val="000000"/>
                <w:sz w:val="20"/>
                <w:szCs w:val="20"/>
                <w:lang w:eastAsia="en-GB"/>
              </w:rPr>
            </w:pPr>
            <w:r w:rsidRPr="00D54970">
              <w:rPr>
                <w:rFonts w:cs="Arial"/>
                <w:b/>
                <w:bCs/>
                <w:color w:val="000000"/>
                <w:sz w:val="20"/>
                <w:szCs w:val="20"/>
                <w:lang w:eastAsia="en-GB"/>
              </w:rPr>
              <w:t>PM Peak</w:t>
            </w: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nil"/>
              <w:left w:val="single" w:sz="4" w:space="0" w:color="auto"/>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NoNC</w:t>
            </w:r>
            <w:proofErr w:type="spellEnd"/>
          </w:p>
        </w:tc>
        <w:tc>
          <w:tcPr>
            <w:tcW w:w="652"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1142"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691"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1" w:type="dxa"/>
            <w:tcBorders>
              <w:top w:val="nil"/>
              <w:left w:val="nil"/>
              <w:bottom w:val="single" w:sz="4" w:space="0" w:color="auto"/>
              <w:right w:val="nil"/>
            </w:tcBorders>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c>
          <w:tcPr>
            <w:tcW w:w="632" w:type="dxa"/>
            <w:tcBorders>
              <w:top w:val="nil"/>
              <w:left w:val="single" w:sz="4" w:space="0" w:color="auto"/>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OptA</w:t>
            </w:r>
            <w:proofErr w:type="spellEnd"/>
          </w:p>
        </w:tc>
        <w:tc>
          <w:tcPr>
            <w:tcW w:w="623"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OptB</w:t>
            </w:r>
            <w:proofErr w:type="spellEnd"/>
          </w:p>
        </w:tc>
        <w:tc>
          <w:tcPr>
            <w:tcW w:w="700" w:type="dxa"/>
            <w:tcBorders>
              <w:top w:val="nil"/>
              <w:left w:val="nil"/>
              <w:bottom w:val="single" w:sz="4" w:space="0" w:color="auto"/>
              <w:right w:val="nil"/>
            </w:tcBorders>
            <w:noWrap/>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p>
        </w:tc>
        <w:tc>
          <w:tcPr>
            <w:tcW w:w="691" w:type="dxa"/>
            <w:tcBorders>
              <w:top w:val="nil"/>
              <w:left w:val="nil"/>
              <w:bottom w:val="single" w:sz="4" w:space="0" w:color="auto"/>
              <w:right w:val="nil"/>
            </w:tcBorders>
          </w:tcPr>
          <w:p w:rsidR="004631AE" w:rsidRPr="00D54970" w:rsidRDefault="004631AE" w:rsidP="00D54970">
            <w:pPr>
              <w:keepNext/>
              <w:jc w:val="center"/>
              <w:rPr>
                <w:rFonts w:cs="Arial"/>
                <w:b/>
                <w:bCs/>
                <w:color w:val="000000"/>
                <w:sz w:val="20"/>
                <w:szCs w:val="20"/>
                <w:lang w:eastAsia="en-GB"/>
              </w:rPr>
            </w:pPr>
            <w:proofErr w:type="spellStart"/>
            <w:r w:rsidRPr="00D54970">
              <w:rPr>
                <w:rFonts w:cs="Arial"/>
                <w:b/>
                <w:bCs/>
                <w:color w:val="000000"/>
                <w:sz w:val="20"/>
                <w:szCs w:val="20"/>
                <w:lang w:eastAsia="en-GB"/>
              </w:rPr>
              <w:t>OptC</w:t>
            </w:r>
            <w:proofErr w:type="spellEnd"/>
            <w:r w:rsidRPr="00D54970">
              <w:rPr>
                <w:rFonts w:cs="Arial"/>
                <w:b/>
                <w:bCs/>
                <w:color w:val="000000"/>
                <w:sz w:val="20"/>
                <w:szCs w:val="20"/>
                <w:lang w:eastAsia="en-GB"/>
              </w:rPr>
              <w:t xml:space="preserve"> </w:t>
            </w:r>
            <w:proofErr w:type="spellStart"/>
            <w:r w:rsidRPr="00D54970">
              <w:rPr>
                <w:rFonts w:cs="Arial"/>
                <w:b/>
                <w:bCs/>
                <w:color w:val="000000"/>
                <w:sz w:val="20"/>
                <w:szCs w:val="20"/>
                <w:lang w:eastAsia="en-GB"/>
              </w:rPr>
              <w:t>Var</w:t>
            </w:r>
            <w:proofErr w:type="spellEnd"/>
          </w:p>
        </w:tc>
      </w:tr>
      <w:tr w:rsidR="004631AE" w:rsidRPr="00D54970" w:rsidTr="00D54970">
        <w:trPr>
          <w:trHeight w:val="300"/>
        </w:trPr>
        <w:tc>
          <w:tcPr>
            <w:tcW w:w="947" w:type="dxa"/>
            <w:vMerge w:val="restart"/>
            <w:tcBorders>
              <w:top w:val="nil"/>
              <w:left w:val="nil"/>
              <w:bottom w:val="single" w:sz="4" w:space="0" w:color="auto"/>
              <w:right w:val="single" w:sz="4" w:space="0" w:color="auto"/>
            </w:tcBorders>
            <w:textDirection w:val="btLr"/>
            <w:vAlign w:val="center"/>
          </w:tcPr>
          <w:p w:rsidR="004631AE" w:rsidRPr="00D54970" w:rsidRDefault="004631AE" w:rsidP="00D54970">
            <w:pPr>
              <w:keepNext/>
              <w:jc w:val="center"/>
              <w:rPr>
                <w:rFonts w:cs="Arial"/>
                <w:sz w:val="20"/>
                <w:szCs w:val="20"/>
                <w:lang w:eastAsia="en-GB"/>
              </w:rPr>
            </w:pPr>
            <w:r w:rsidRPr="00D54970">
              <w:rPr>
                <w:rFonts w:cs="Arial"/>
                <w:sz w:val="20"/>
                <w:szCs w:val="20"/>
                <w:lang w:eastAsia="en-GB"/>
              </w:rPr>
              <w:t>Northbound Thames Screenline</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Blackwall Tunnel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3,366</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3,364</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3,365</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3,364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3,364</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-2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-3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-2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C94842" w:rsidP="00D54970">
            <w:pPr>
              <w:keepNext/>
              <w:rPr>
                <w:rFonts w:cs="Arial"/>
                <w:sz w:val="20"/>
                <w:szCs w:val="20"/>
                <w:lang w:eastAsia="en-GB"/>
              </w:rPr>
            </w:pPr>
            <w:r>
              <w:rPr>
                <w:rFonts w:cs="Arial"/>
                <w:sz w:val="20"/>
                <w:szCs w:val="20"/>
                <w:lang w:eastAsia="en-GB"/>
              </w:rPr>
              <w:t>Dartford-Thurrock Crossing</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5,166</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6,990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5,177</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5,294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5,292</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1,824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12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128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127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Option B/C</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2,318</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2,528</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2,577</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2,318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2,528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2,577 </w:t>
            </w:r>
          </w:p>
        </w:tc>
      </w:tr>
      <w:tr w:rsidR="004631AE" w:rsidRPr="00D54970" w:rsidTr="00D54970">
        <w:trPr>
          <w:trHeight w:val="255"/>
        </w:trPr>
        <w:tc>
          <w:tcPr>
            <w:tcW w:w="947" w:type="dxa"/>
            <w:vMerge/>
            <w:tcBorders>
              <w:top w:val="nil"/>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i/>
                <w:iCs/>
                <w:sz w:val="20"/>
                <w:szCs w:val="20"/>
                <w:lang w:eastAsia="en-GB"/>
              </w:rPr>
            </w:pPr>
            <w:r w:rsidRPr="00D54970">
              <w:rPr>
                <w:rFonts w:cs="Arial"/>
                <w:b/>
                <w:bCs/>
                <w:i/>
                <w:iCs/>
                <w:sz w:val="20"/>
                <w:szCs w:val="20"/>
                <w:lang w:eastAsia="en-GB"/>
              </w:rPr>
              <w:t>Total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8,532</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10,354</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10,860</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11,185</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11,234</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1,822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2,329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2,654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2,702 </w:t>
            </w:r>
          </w:p>
        </w:tc>
      </w:tr>
      <w:tr w:rsidR="004631AE" w:rsidRPr="00D54970" w:rsidTr="00D54970">
        <w:trPr>
          <w:trHeight w:val="255"/>
        </w:trPr>
        <w:tc>
          <w:tcPr>
            <w:tcW w:w="947"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1993" w:type="dxa"/>
            <w:tcBorders>
              <w:top w:val="nil"/>
              <w:left w:val="nil"/>
              <w:bottom w:val="nil"/>
              <w:right w:val="nil"/>
            </w:tcBorders>
            <w:noWrap/>
            <w:vAlign w:val="bottom"/>
          </w:tcPr>
          <w:p w:rsidR="004631AE" w:rsidRPr="00D54970" w:rsidRDefault="004631AE" w:rsidP="00D54970">
            <w:pPr>
              <w:keepNext/>
              <w:rPr>
                <w:rFonts w:cs="Arial"/>
                <w:color w:val="000000"/>
                <w:sz w:val="20"/>
                <w:szCs w:val="20"/>
                <w:lang w:eastAsia="en-GB"/>
              </w:rPr>
            </w:pPr>
          </w:p>
        </w:tc>
        <w:tc>
          <w:tcPr>
            <w:tcW w:w="63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52"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1142"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32" w:type="dxa"/>
            <w:tcBorders>
              <w:top w:val="single" w:sz="4" w:space="0" w:color="auto"/>
              <w:left w:val="single" w:sz="4" w:space="0" w:color="auto"/>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23"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700"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c>
          <w:tcPr>
            <w:tcW w:w="691" w:type="dxa"/>
            <w:tcBorders>
              <w:top w:val="single" w:sz="4" w:space="0" w:color="auto"/>
              <w:left w:val="nil"/>
              <w:bottom w:val="single" w:sz="4" w:space="0" w:color="auto"/>
              <w:right w:val="nil"/>
            </w:tcBorders>
            <w:noWrap/>
            <w:vAlign w:val="bottom"/>
          </w:tcPr>
          <w:p w:rsidR="004631AE" w:rsidRPr="00D54970" w:rsidRDefault="004631AE" w:rsidP="00D54970">
            <w:pPr>
              <w:keepNext/>
              <w:rPr>
                <w:rFonts w:cs="Arial"/>
                <w:color w:val="000000"/>
                <w:sz w:val="20"/>
                <w:szCs w:val="20"/>
                <w:lang w:eastAsia="en-GB"/>
              </w:rPr>
            </w:pPr>
            <w:r w:rsidRPr="00D54970">
              <w:rPr>
                <w:rFonts w:cs="Arial"/>
                <w:color w:val="000000"/>
                <w:sz w:val="20"/>
                <w:szCs w:val="20"/>
                <w:lang w:eastAsia="en-GB"/>
              </w:rPr>
              <w:t> </w:t>
            </w:r>
          </w:p>
        </w:tc>
      </w:tr>
      <w:tr w:rsidR="004631AE" w:rsidRPr="00D54970" w:rsidTr="00D54970">
        <w:trPr>
          <w:trHeight w:val="300"/>
        </w:trPr>
        <w:tc>
          <w:tcPr>
            <w:tcW w:w="947" w:type="dxa"/>
            <w:vMerge w:val="restart"/>
            <w:tcBorders>
              <w:top w:val="single" w:sz="4" w:space="0" w:color="auto"/>
              <w:left w:val="nil"/>
              <w:bottom w:val="single" w:sz="4" w:space="0" w:color="auto"/>
              <w:right w:val="single" w:sz="4" w:space="0" w:color="auto"/>
            </w:tcBorders>
            <w:textDirection w:val="btLr"/>
            <w:vAlign w:val="center"/>
          </w:tcPr>
          <w:p w:rsidR="004631AE" w:rsidRPr="00D54970" w:rsidRDefault="004631AE" w:rsidP="00D54970">
            <w:pPr>
              <w:keepNext/>
              <w:jc w:val="center"/>
              <w:rPr>
                <w:rFonts w:cs="Arial"/>
                <w:sz w:val="20"/>
                <w:szCs w:val="20"/>
                <w:lang w:eastAsia="en-GB"/>
              </w:rPr>
            </w:pPr>
            <w:r w:rsidRPr="00D54970">
              <w:rPr>
                <w:rFonts w:cs="Arial"/>
                <w:sz w:val="20"/>
                <w:szCs w:val="20"/>
                <w:lang w:eastAsia="en-GB"/>
              </w:rPr>
              <w:t>Southbound Thames Screenline</w:t>
            </w:r>
          </w:p>
        </w:tc>
        <w:tc>
          <w:tcPr>
            <w:tcW w:w="1993" w:type="dxa"/>
            <w:tcBorders>
              <w:top w:val="single" w:sz="4" w:space="0" w:color="auto"/>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Blackwall Tunnel</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2,940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2,935</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2,890</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2,889</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2,895</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-5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-50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-51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-44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C94842" w:rsidP="00D54970">
            <w:pPr>
              <w:keepNext/>
              <w:rPr>
                <w:rFonts w:cs="Arial"/>
                <w:sz w:val="20"/>
                <w:szCs w:val="20"/>
                <w:lang w:eastAsia="en-GB"/>
              </w:rPr>
            </w:pPr>
            <w:r>
              <w:rPr>
                <w:rFonts w:cs="Arial"/>
                <w:sz w:val="20"/>
                <w:szCs w:val="20"/>
                <w:lang w:eastAsia="en-GB"/>
              </w:rPr>
              <w:t>Dartford-Thurrock Crossing</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6,014</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6,335</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5,176</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4,923</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4,883</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321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-838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-1,091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FF0000"/>
                <w:sz w:val="20"/>
                <w:szCs w:val="20"/>
                <w:lang w:eastAsia="en-GB"/>
              </w:rPr>
              <w:t xml:space="preserve">-1,130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nil"/>
              <w:right w:val="single" w:sz="4" w:space="0" w:color="auto"/>
            </w:tcBorders>
            <w:noWrap/>
            <w:vAlign w:val="bottom"/>
          </w:tcPr>
          <w:p w:rsidR="004631AE" w:rsidRPr="00D54970" w:rsidRDefault="004631AE" w:rsidP="00D54970">
            <w:pPr>
              <w:keepNext/>
              <w:rPr>
                <w:rFonts w:cs="Arial"/>
                <w:sz w:val="20"/>
                <w:szCs w:val="20"/>
                <w:lang w:eastAsia="en-GB"/>
              </w:rPr>
            </w:pPr>
            <w:r w:rsidRPr="00D54970">
              <w:rPr>
                <w:rFonts w:cs="Arial"/>
                <w:sz w:val="20"/>
                <w:szCs w:val="20"/>
                <w:lang w:eastAsia="en-GB"/>
              </w:rPr>
              <w:t>Option B</w:t>
            </w:r>
          </w:p>
        </w:tc>
        <w:tc>
          <w:tcPr>
            <w:tcW w:w="63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65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0</w:t>
            </w:r>
          </w:p>
        </w:tc>
        <w:tc>
          <w:tcPr>
            <w:tcW w:w="1142"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2,065</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2,304</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2,435</w:t>
            </w:r>
          </w:p>
        </w:tc>
        <w:tc>
          <w:tcPr>
            <w:tcW w:w="632" w:type="dxa"/>
            <w:tcBorders>
              <w:top w:val="nil"/>
              <w:left w:val="single" w:sz="4" w:space="0" w:color="auto"/>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0 </w:t>
            </w:r>
          </w:p>
        </w:tc>
        <w:tc>
          <w:tcPr>
            <w:tcW w:w="623"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2,065 </w:t>
            </w:r>
          </w:p>
        </w:tc>
        <w:tc>
          <w:tcPr>
            <w:tcW w:w="700"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2,304 </w:t>
            </w:r>
          </w:p>
        </w:tc>
        <w:tc>
          <w:tcPr>
            <w:tcW w:w="691" w:type="dxa"/>
            <w:tcBorders>
              <w:top w:val="nil"/>
              <w:left w:val="nil"/>
              <w:bottom w:val="nil"/>
              <w:right w:val="nil"/>
            </w:tcBorders>
            <w:noWrap/>
            <w:vAlign w:val="bottom"/>
          </w:tcPr>
          <w:p w:rsidR="004631AE" w:rsidRPr="00D54970" w:rsidRDefault="004631AE" w:rsidP="00D54970">
            <w:pPr>
              <w:keepNext/>
              <w:jc w:val="right"/>
              <w:rPr>
                <w:rFonts w:cs="Arial"/>
                <w:color w:val="000000"/>
                <w:sz w:val="20"/>
                <w:szCs w:val="20"/>
                <w:lang w:eastAsia="en-GB"/>
              </w:rPr>
            </w:pPr>
            <w:r w:rsidRPr="00D54970">
              <w:rPr>
                <w:rFonts w:cs="Arial"/>
                <w:color w:val="000000"/>
                <w:sz w:val="20"/>
                <w:szCs w:val="20"/>
                <w:lang w:eastAsia="en-GB"/>
              </w:rPr>
              <w:t xml:space="preserve">2,435 </w:t>
            </w:r>
          </w:p>
        </w:tc>
      </w:tr>
      <w:tr w:rsidR="004631AE" w:rsidRPr="00D54970" w:rsidTr="00D54970">
        <w:trPr>
          <w:trHeight w:val="255"/>
        </w:trPr>
        <w:tc>
          <w:tcPr>
            <w:tcW w:w="947" w:type="dxa"/>
            <w:vMerge/>
            <w:tcBorders>
              <w:top w:val="single" w:sz="4" w:space="0" w:color="auto"/>
              <w:left w:val="nil"/>
              <w:bottom w:val="single" w:sz="4" w:space="0" w:color="auto"/>
              <w:right w:val="single" w:sz="4" w:space="0" w:color="auto"/>
            </w:tcBorders>
            <w:vAlign w:val="center"/>
          </w:tcPr>
          <w:p w:rsidR="004631AE" w:rsidRPr="00D54970" w:rsidRDefault="004631AE" w:rsidP="00D54970">
            <w:pPr>
              <w:keepNext/>
              <w:rPr>
                <w:rFonts w:cs="Arial"/>
                <w:sz w:val="20"/>
                <w:szCs w:val="20"/>
                <w:lang w:eastAsia="en-GB"/>
              </w:rPr>
            </w:pPr>
          </w:p>
        </w:tc>
        <w:tc>
          <w:tcPr>
            <w:tcW w:w="1993" w:type="dxa"/>
            <w:tcBorders>
              <w:top w:val="nil"/>
              <w:left w:val="nil"/>
              <w:bottom w:val="single" w:sz="4" w:space="0" w:color="auto"/>
              <w:right w:val="single" w:sz="4" w:space="0" w:color="auto"/>
            </w:tcBorders>
            <w:noWrap/>
            <w:vAlign w:val="bottom"/>
          </w:tcPr>
          <w:p w:rsidR="004631AE" w:rsidRPr="00D54970" w:rsidRDefault="004631AE" w:rsidP="00D54970">
            <w:pPr>
              <w:keepNext/>
              <w:rPr>
                <w:rFonts w:cs="Arial"/>
                <w:b/>
                <w:bCs/>
                <w:i/>
                <w:iCs/>
                <w:sz w:val="20"/>
                <w:szCs w:val="20"/>
                <w:lang w:eastAsia="en-GB"/>
              </w:rPr>
            </w:pPr>
            <w:r w:rsidRPr="00D54970">
              <w:rPr>
                <w:rFonts w:cs="Arial"/>
                <w:b/>
                <w:bCs/>
                <w:i/>
                <w:iCs/>
                <w:sz w:val="20"/>
                <w:szCs w:val="20"/>
                <w:lang w:eastAsia="en-GB"/>
              </w:rPr>
              <w:t>Total</w:t>
            </w:r>
          </w:p>
        </w:tc>
        <w:tc>
          <w:tcPr>
            <w:tcW w:w="63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8,954</w:t>
            </w:r>
          </w:p>
        </w:tc>
        <w:tc>
          <w:tcPr>
            <w:tcW w:w="65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9,270</w:t>
            </w:r>
          </w:p>
        </w:tc>
        <w:tc>
          <w:tcPr>
            <w:tcW w:w="1142"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10,131</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10,116</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10,214</w:t>
            </w:r>
          </w:p>
        </w:tc>
        <w:tc>
          <w:tcPr>
            <w:tcW w:w="632" w:type="dxa"/>
            <w:tcBorders>
              <w:top w:val="nil"/>
              <w:left w:val="single" w:sz="4" w:space="0" w:color="auto"/>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317 </w:t>
            </w:r>
          </w:p>
        </w:tc>
        <w:tc>
          <w:tcPr>
            <w:tcW w:w="623"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1,177 </w:t>
            </w:r>
          </w:p>
        </w:tc>
        <w:tc>
          <w:tcPr>
            <w:tcW w:w="700"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1,162 </w:t>
            </w:r>
          </w:p>
        </w:tc>
        <w:tc>
          <w:tcPr>
            <w:tcW w:w="691" w:type="dxa"/>
            <w:tcBorders>
              <w:top w:val="nil"/>
              <w:left w:val="nil"/>
              <w:bottom w:val="single" w:sz="4" w:space="0" w:color="auto"/>
              <w:right w:val="nil"/>
            </w:tcBorders>
            <w:noWrap/>
            <w:vAlign w:val="bottom"/>
          </w:tcPr>
          <w:p w:rsidR="004631AE" w:rsidRPr="00D54970" w:rsidRDefault="004631AE" w:rsidP="00D54970">
            <w:pPr>
              <w:keepNext/>
              <w:jc w:val="right"/>
              <w:rPr>
                <w:rFonts w:cs="Arial"/>
                <w:b/>
                <w:bCs/>
                <w:color w:val="000000"/>
                <w:sz w:val="20"/>
                <w:szCs w:val="20"/>
                <w:lang w:eastAsia="en-GB"/>
              </w:rPr>
            </w:pPr>
            <w:r w:rsidRPr="00D54970">
              <w:rPr>
                <w:rFonts w:cs="Arial"/>
                <w:b/>
                <w:bCs/>
                <w:color w:val="000000"/>
                <w:sz w:val="20"/>
                <w:szCs w:val="20"/>
                <w:lang w:eastAsia="en-GB"/>
              </w:rPr>
              <w:t xml:space="preserve">1,260 </w:t>
            </w:r>
          </w:p>
        </w:tc>
      </w:tr>
    </w:tbl>
    <w:p w:rsidR="004631AE" w:rsidRPr="00D76BFA" w:rsidRDefault="004631AE" w:rsidP="002679D0">
      <w:pPr>
        <w:pStyle w:val="StylePara311ptNotItalic"/>
        <w:numPr>
          <w:ilvl w:val="0"/>
          <w:numId w:val="0"/>
        </w:numPr>
      </w:pPr>
    </w:p>
    <w:p w:rsidR="004631AE" w:rsidRDefault="004631AE" w:rsidP="004F011F"/>
    <w:p w:rsidR="004631AE" w:rsidRPr="002679D0" w:rsidRDefault="004631AE" w:rsidP="00D54970">
      <w:pPr>
        <w:pStyle w:val="Caption"/>
        <w:keepNext/>
        <w:spacing w:after="120"/>
        <w:rPr>
          <w:rFonts w:cs="Arial"/>
          <w:b/>
          <w:sz w:val="20"/>
          <w:szCs w:val="20"/>
        </w:rPr>
      </w:pPr>
      <w:bookmarkStart w:id="221" w:name="_Toc341688006"/>
      <w:r w:rsidRPr="002679D0">
        <w:rPr>
          <w:rFonts w:cs="Arial"/>
          <w:b/>
          <w:sz w:val="20"/>
          <w:szCs w:val="20"/>
        </w:rPr>
        <w:lastRenderedPageBreak/>
        <w:t xml:space="preserve">Table </w:t>
      </w:r>
      <w:r>
        <w:rPr>
          <w:rFonts w:cs="Arial"/>
          <w:b/>
          <w:sz w:val="20"/>
          <w:szCs w:val="20"/>
        </w:rPr>
        <w:t>C</w:t>
      </w:r>
      <w:r w:rsidRPr="002679D0">
        <w:rPr>
          <w:rFonts w:cs="Arial"/>
          <w:b/>
          <w:sz w:val="20"/>
          <w:szCs w:val="20"/>
        </w:rPr>
        <w:t>.</w:t>
      </w:r>
      <w:r w:rsidR="007C3B17" w:rsidRPr="002679D0">
        <w:rPr>
          <w:rFonts w:cs="Arial"/>
          <w:b/>
          <w:sz w:val="20"/>
          <w:szCs w:val="20"/>
        </w:rPr>
        <w:fldChar w:fldCharType="begin"/>
      </w:r>
      <w:r w:rsidRPr="002679D0">
        <w:rPr>
          <w:rFonts w:cs="Arial"/>
          <w:b/>
          <w:sz w:val="20"/>
          <w:szCs w:val="20"/>
        </w:rPr>
        <w:instrText xml:space="preserve"> SEQ Table \* ARABIC </w:instrText>
      </w:r>
      <w:r w:rsidR="007C3B17" w:rsidRPr="002679D0">
        <w:rPr>
          <w:rFonts w:cs="Arial"/>
          <w:b/>
          <w:sz w:val="20"/>
          <w:szCs w:val="20"/>
        </w:rPr>
        <w:fldChar w:fldCharType="separate"/>
      </w:r>
      <w:r w:rsidR="001A4385">
        <w:rPr>
          <w:rFonts w:cs="Arial"/>
          <w:b/>
          <w:noProof/>
          <w:sz w:val="20"/>
          <w:szCs w:val="20"/>
        </w:rPr>
        <w:t>3</w:t>
      </w:r>
      <w:r w:rsidR="007C3B17" w:rsidRPr="002679D0">
        <w:rPr>
          <w:rFonts w:cs="Arial"/>
          <w:b/>
          <w:sz w:val="20"/>
          <w:szCs w:val="20"/>
        </w:rPr>
        <w:fldChar w:fldCharType="end"/>
      </w:r>
      <w:r w:rsidRPr="002679D0">
        <w:rPr>
          <w:rFonts w:cs="Arial"/>
          <w:b/>
          <w:sz w:val="20"/>
          <w:szCs w:val="20"/>
        </w:rPr>
        <w:t xml:space="preserve">: 2041 </w:t>
      </w:r>
      <w:r>
        <w:rPr>
          <w:rFonts w:cs="Arial"/>
          <w:b/>
          <w:sz w:val="20"/>
          <w:szCs w:val="20"/>
        </w:rPr>
        <w:t>Pessimistic and Optimistic Crossing Flows, With and Without New Crossings</w:t>
      </w:r>
      <w:bookmarkEnd w:id="221"/>
    </w:p>
    <w:p w:rsidR="004631AE" w:rsidRDefault="004631AE" w:rsidP="00D54970">
      <w:pPr>
        <w:keepNext/>
      </w:pPr>
    </w:p>
    <w:tbl>
      <w:tblPr>
        <w:tblW w:w="9040" w:type="dxa"/>
        <w:tblInd w:w="91" w:type="dxa"/>
        <w:tblLook w:val="00A0"/>
      </w:tblPr>
      <w:tblGrid>
        <w:gridCol w:w="1106"/>
        <w:gridCol w:w="2020"/>
        <w:gridCol w:w="820"/>
        <w:gridCol w:w="828"/>
        <w:gridCol w:w="828"/>
        <w:gridCol w:w="828"/>
        <w:gridCol w:w="760"/>
        <w:gridCol w:w="828"/>
        <w:gridCol w:w="828"/>
        <w:gridCol w:w="960"/>
      </w:tblGrid>
      <w:tr w:rsidR="004631AE" w:rsidRPr="0096045E" w:rsidTr="0096045E">
        <w:trPr>
          <w:trHeight w:val="255"/>
        </w:trPr>
        <w:tc>
          <w:tcPr>
            <w:tcW w:w="96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 </w:t>
            </w:r>
          </w:p>
        </w:tc>
        <w:tc>
          <w:tcPr>
            <w:tcW w:w="202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820" w:type="dxa"/>
            <w:tcBorders>
              <w:top w:val="single" w:sz="4" w:space="0" w:color="auto"/>
              <w:left w:val="single" w:sz="4" w:space="0" w:color="auto"/>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1360" w:type="dxa"/>
            <w:gridSpan w:val="2"/>
            <w:tcBorders>
              <w:top w:val="single" w:sz="4" w:space="0" w:color="auto"/>
              <w:left w:val="nil"/>
              <w:bottom w:val="nil"/>
              <w:right w:val="nil"/>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Pessimistic</w:t>
            </w:r>
          </w:p>
        </w:tc>
        <w:tc>
          <w:tcPr>
            <w:tcW w:w="70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60" w:type="dxa"/>
            <w:tcBorders>
              <w:top w:val="single" w:sz="4" w:space="0" w:color="auto"/>
              <w:left w:val="single" w:sz="4" w:space="0" w:color="auto"/>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1460" w:type="dxa"/>
            <w:gridSpan w:val="2"/>
            <w:tcBorders>
              <w:top w:val="single" w:sz="4" w:space="0" w:color="auto"/>
              <w:left w:val="nil"/>
              <w:bottom w:val="nil"/>
              <w:right w:val="nil"/>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Optimistic</w:t>
            </w:r>
          </w:p>
        </w:tc>
        <w:tc>
          <w:tcPr>
            <w:tcW w:w="96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r>
      <w:tr w:rsidR="004631AE" w:rsidRPr="0096045E" w:rsidTr="0096045E">
        <w:trPr>
          <w:trHeight w:val="420"/>
        </w:trPr>
        <w:tc>
          <w:tcPr>
            <w:tcW w:w="96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AM Peak</w:t>
            </w: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nil"/>
              <w:left w:val="single" w:sz="4" w:space="0" w:color="auto"/>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r w:rsidRPr="0096045E">
              <w:rPr>
                <w:rFonts w:cs="Arial"/>
                <w:b/>
                <w:bCs/>
                <w:color w:val="000000"/>
                <w:sz w:val="20"/>
                <w:szCs w:val="20"/>
                <w:lang w:eastAsia="en-GB"/>
              </w:rPr>
              <w:t>No NC</w:t>
            </w:r>
          </w:p>
        </w:tc>
        <w:tc>
          <w:tcPr>
            <w:tcW w:w="68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OptA</w:t>
            </w:r>
            <w:proofErr w:type="spellEnd"/>
          </w:p>
        </w:tc>
        <w:tc>
          <w:tcPr>
            <w:tcW w:w="68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OptB</w:t>
            </w:r>
            <w:proofErr w:type="spellEnd"/>
          </w:p>
        </w:tc>
        <w:tc>
          <w:tcPr>
            <w:tcW w:w="70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OptC</w:t>
            </w:r>
            <w:proofErr w:type="spellEnd"/>
          </w:p>
        </w:tc>
        <w:tc>
          <w:tcPr>
            <w:tcW w:w="760" w:type="dxa"/>
            <w:tcBorders>
              <w:top w:val="nil"/>
              <w:left w:val="single" w:sz="4" w:space="0" w:color="auto"/>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r w:rsidRPr="0096045E">
              <w:rPr>
                <w:rFonts w:cs="Arial"/>
                <w:b/>
                <w:bCs/>
                <w:color w:val="000000"/>
                <w:sz w:val="20"/>
                <w:szCs w:val="20"/>
                <w:lang w:eastAsia="en-GB"/>
              </w:rPr>
              <w:t>No NC</w:t>
            </w:r>
          </w:p>
        </w:tc>
        <w:tc>
          <w:tcPr>
            <w:tcW w:w="73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OptA</w:t>
            </w:r>
            <w:proofErr w:type="spellEnd"/>
          </w:p>
        </w:tc>
        <w:tc>
          <w:tcPr>
            <w:tcW w:w="73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OptB</w:t>
            </w:r>
            <w:proofErr w:type="spellEnd"/>
          </w:p>
        </w:tc>
        <w:tc>
          <w:tcPr>
            <w:tcW w:w="96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OptC</w:t>
            </w:r>
            <w:proofErr w:type="spellEnd"/>
          </w:p>
        </w:tc>
      </w:tr>
      <w:tr w:rsidR="004631AE" w:rsidRPr="0096045E" w:rsidTr="0096045E">
        <w:trPr>
          <w:trHeight w:val="255"/>
        </w:trPr>
        <w:tc>
          <w:tcPr>
            <w:tcW w:w="960" w:type="dxa"/>
            <w:vMerge w:val="restart"/>
            <w:tcBorders>
              <w:top w:val="nil"/>
              <w:left w:val="nil"/>
              <w:bottom w:val="single" w:sz="4" w:space="0" w:color="000000"/>
              <w:right w:val="single" w:sz="4" w:space="0" w:color="auto"/>
            </w:tcBorders>
            <w:textDirection w:val="btLr"/>
            <w:vAlign w:val="center"/>
          </w:tcPr>
          <w:p w:rsidR="004631AE" w:rsidRPr="0096045E" w:rsidRDefault="004631AE" w:rsidP="00D54970">
            <w:pPr>
              <w:keepNext/>
              <w:jc w:val="center"/>
              <w:rPr>
                <w:rFonts w:cs="Arial"/>
                <w:sz w:val="20"/>
                <w:szCs w:val="20"/>
                <w:lang w:eastAsia="en-GB"/>
              </w:rPr>
            </w:pPr>
            <w:r w:rsidRPr="0096045E">
              <w:rPr>
                <w:rFonts w:cs="Arial"/>
                <w:sz w:val="20"/>
                <w:szCs w:val="20"/>
                <w:lang w:eastAsia="en-GB"/>
              </w:rPr>
              <w:t>Northbound Thames Screenline</w:t>
            </w:r>
          </w:p>
        </w:tc>
        <w:tc>
          <w:tcPr>
            <w:tcW w:w="202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Blackwall Tunnel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3,274</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3,272</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3,268</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3,268</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2,698</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2,646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2,649</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2,631</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Silvertown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152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90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88</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88</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Galleon's Reach</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204</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204</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C94842" w:rsidP="00D54970">
            <w:pPr>
              <w:keepNext/>
              <w:rPr>
                <w:rFonts w:cs="Arial"/>
                <w:sz w:val="20"/>
                <w:szCs w:val="20"/>
                <w:lang w:eastAsia="en-GB"/>
              </w:rPr>
            </w:pPr>
            <w:r>
              <w:rPr>
                <w:rFonts w:cs="Arial"/>
                <w:sz w:val="20"/>
                <w:szCs w:val="20"/>
                <w:lang w:eastAsia="en-GB"/>
              </w:rPr>
              <w:t>Dartford-Thurrock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4,972</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6,835</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5,012</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5,034</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4,854</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6,716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4,890</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4,853</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Option B/C</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2,258</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2,348</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2,216</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2,347</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i/>
                <w:iCs/>
                <w:sz w:val="20"/>
                <w:szCs w:val="20"/>
                <w:lang w:eastAsia="en-GB"/>
              </w:rPr>
            </w:pPr>
            <w:r w:rsidRPr="0096045E">
              <w:rPr>
                <w:rFonts w:cs="Arial"/>
                <w:b/>
                <w:bCs/>
                <w:i/>
                <w:iCs/>
                <w:sz w:val="20"/>
                <w:szCs w:val="20"/>
                <w:lang w:eastAsia="en-GB"/>
              </w:rPr>
              <w:t>Total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8,246</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10,107</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10,537</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10,649</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7,903</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9,659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10,047</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10,123</w:t>
            </w:r>
          </w:p>
        </w:tc>
      </w:tr>
      <w:tr w:rsidR="004631AE" w:rsidRPr="0096045E" w:rsidTr="0096045E">
        <w:trPr>
          <w:trHeight w:val="255"/>
        </w:trPr>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68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68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00" w:type="dxa"/>
            <w:tcBorders>
              <w:top w:val="single" w:sz="4" w:space="0" w:color="auto"/>
              <w:left w:val="nil"/>
              <w:bottom w:val="single" w:sz="4" w:space="0" w:color="auto"/>
              <w:right w:val="single" w:sz="4" w:space="0" w:color="auto"/>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60" w:type="dxa"/>
            <w:tcBorders>
              <w:top w:val="single" w:sz="4" w:space="0" w:color="auto"/>
              <w:left w:val="single" w:sz="4" w:space="0" w:color="auto"/>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3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3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r>
      <w:tr w:rsidR="004631AE" w:rsidRPr="0096045E" w:rsidTr="0096045E">
        <w:trPr>
          <w:trHeight w:val="255"/>
        </w:trPr>
        <w:tc>
          <w:tcPr>
            <w:tcW w:w="960" w:type="dxa"/>
            <w:vMerge w:val="restart"/>
            <w:tcBorders>
              <w:top w:val="single" w:sz="4" w:space="0" w:color="auto"/>
              <w:left w:val="nil"/>
              <w:bottom w:val="single" w:sz="4" w:space="0" w:color="000000"/>
              <w:right w:val="single" w:sz="4" w:space="0" w:color="auto"/>
            </w:tcBorders>
            <w:textDirection w:val="btLr"/>
            <w:vAlign w:val="center"/>
          </w:tcPr>
          <w:p w:rsidR="004631AE" w:rsidRPr="0096045E" w:rsidRDefault="004631AE" w:rsidP="00D54970">
            <w:pPr>
              <w:keepNext/>
              <w:jc w:val="center"/>
              <w:rPr>
                <w:rFonts w:cs="Arial"/>
                <w:sz w:val="20"/>
                <w:szCs w:val="20"/>
                <w:lang w:eastAsia="en-GB"/>
              </w:rPr>
            </w:pPr>
            <w:r w:rsidRPr="0096045E">
              <w:rPr>
                <w:rFonts w:cs="Arial"/>
                <w:sz w:val="20"/>
                <w:szCs w:val="20"/>
                <w:lang w:eastAsia="en-GB"/>
              </w:rPr>
              <w:t>Southbound Thames Screenline</w:t>
            </w:r>
          </w:p>
        </w:tc>
        <w:tc>
          <w:tcPr>
            <w:tcW w:w="202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Blackwall Tunnel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3,328</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3,328</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3,315</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3,317</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2,400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2,374</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2,349</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2,347</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Silvertown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308</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311</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308</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307</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Galleon's Reach</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202</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202</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C94842" w:rsidP="00D54970">
            <w:pPr>
              <w:keepNext/>
              <w:rPr>
                <w:rFonts w:cs="Arial"/>
                <w:sz w:val="20"/>
                <w:szCs w:val="20"/>
                <w:lang w:eastAsia="en-GB"/>
              </w:rPr>
            </w:pPr>
            <w:r>
              <w:rPr>
                <w:rFonts w:cs="Arial"/>
                <w:sz w:val="20"/>
                <w:szCs w:val="20"/>
                <w:lang w:eastAsia="en-GB"/>
              </w:rPr>
              <w:t>Dartford-Thurrock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5,522</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5,884</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5,132</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5,041</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5,618</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6,213</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5,386</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5,271</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Option B/C</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1,328</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1,348</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1,414</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1,452</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i/>
                <w:iCs/>
                <w:sz w:val="20"/>
                <w:szCs w:val="20"/>
                <w:lang w:eastAsia="en-GB"/>
              </w:rPr>
            </w:pPr>
            <w:r w:rsidRPr="0096045E">
              <w:rPr>
                <w:rFonts w:cs="Arial"/>
                <w:b/>
                <w:bCs/>
                <w:i/>
                <w:iCs/>
                <w:sz w:val="20"/>
                <w:szCs w:val="20"/>
                <w:lang w:eastAsia="en-GB"/>
              </w:rPr>
              <w:t>Total</w:t>
            </w:r>
          </w:p>
        </w:tc>
        <w:tc>
          <w:tcPr>
            <w:tcW w:w="82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8,849</w:t>
            </w:r>
          </w:p>
        </w:tc>
        <w:tc>
          <w:tcPr>
            <w:tcW w:w="68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9,212</w:t>
            </w:r>
          </w:p>
        </w:tc>
        <w:tc>
          <w:tcPr>
            <w:tcW w:w="68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9,776</w:t>
            </w:r>
          </w:p>
        </w:tc>
        <w:tc>
          <w:tcPr>
            <w:tcW w:w="700" w:type="dxa"/>
            <w:tcBorders>
              <w:top w:val="nil"/>
              <w:left w:val="nil"/>
              <w:bottom w:val="single" w:sz="4" w:space="0" w:color="auto"/>
              <w:right w:val="single" w:sz="4" w:space="0" w:color="auto"/>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9,705</w:t>
            </w:r>
          </w:p>
        </w:tc>
        <w:tc>
          <w:tcPr>
            <w:tcW w:w="760" w:type="dxa"/>
            <w:tcBorders>
              <w:top w:val="nil"/>
              <w:left w:val="single" w:sz="4" w:space="0" w:color="auto"/>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8,529</w:t>
            </w:r>
          </w:p>
        </w:tc>
        <w:tc>
          <w:tcPr>
            <w:tcW w:w="73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9,100</w:t>
            </w:r>
          </w:p>
        </w:tc>
        <w:tc>
          <w:tcPr>
            <w:tcW w:w="73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9,657</w:t>
            </w:r>
          </w:p>
        </w:tc>
        <w:tc>
          <w:tcPr>
            <w:tcW w:w="96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9,578</w:t>
            </w:r>
          </w:p>
        </w:tc>
      </w:tr>
      <w:tr w:rsidR="004631AE" w:rsidRPr="0096045E" w:rsidTr="0096045E">
        <w:trPr>
          <w:trHeight w:val="255"/>
        </w:trPr>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68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68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0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3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3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r>
      <w:tr w:rsidR="004631AE" w:rsidRPr="0096045E" w:rsidTr="0096045E">
        <w:trPr>
          <w:trHeight w:val="255"/>
        </w:trPr>
        <w:tc>
          <w:tcPr>
            <w:tcW w:w="96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 </w:t>
            </w:r>
          </w:p>
        </w:tc>
        <w:tc>
          <w:tcPr>
            <w:tcW w:w="202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820" w:type="dxa"/>
            <w:tcBorders>
              <w:top w:val="single" w:sz="4" w:space="0" w:color="auto"/>
              <w:left w:val="single" w:sz="4" w:space="0" w:color="auto"/>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1360" w:type="dxa"/>
            <w:gridSpan w:val="2"/>
            <w:tcBorders>
              <w:top w:val="single" w:sz="4" w:space="0" w:color="auto"/>
              <w:left w:val="nil"/>
              <w:bottom w:val="nil"/>
              <w:right w:val="nil"/>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Pessimistic</w:t>
            </w:r>
          </w:p>
        </w:tc>
        <w:tc>
          <w:tcPr>
            <w:tcW w:w="70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60" w:type="dxa"/>
            <w:tcBorders>
              <w:top w:val="single" w:sz="4" w:space="0" w:color="auto"/>
              <w:left w:val="single" w:sz="4" w:space="0" w:color="auto"/>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1460" w:type="dxa"/>
            <w:gridSpan w:val="2"/>
            <w:tcBorders>
              <w:top w:val="single" w:sz="4" w:space="0" w:color="auto"/>
              <w:left w:val="nil"/>
              <w:bottom w:val="nil"/>
              <w:right w:val="nil"/>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Optimistic</w:t>
            </w:r>
          </w:p>
        </w:tc>
        <w:tc>
          <w:tcPr>
            <w:tcW w:w="96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r>
      <w:tr w:rsidR="004631AE" w:rsidRPr="0096045E" w:rsidTr="0096045E">
        <w:trPr>
          <w:trHeight w:val="255"/>
        </w:trPr>
        <w:tc>
          <w:tcPr>
            <w:tcW w:w="96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Interpeak</w:t>
            </w: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nil"/>
              <w:left w:val="single" w:sz="4" w:space="0" w:color="auto"/>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r w:rsidRPr="0096045E">
              <w:rPr>
                <w:rFonts w:cs="Arial"/>
                <w:b/>
                <w:bCs/>
                <w:color w:val="000000"/>
                <w:sz w:val="20"/>
                <w:szCs w:val="20"/>
                <w:lang w:eastAsia="en-GB"/>
              </w:rPr>
              <w:t>No NC</w:t>
            </w:r>
          </w:p>
        </w:tc>
        <w:tc>
          <w:tcPr>
            <w:tcW w:w="68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OptA</w:t>
            </w:r>
            <w:proofErr w:type="spellEnd"/>
          </w:p>
        </w:tc>
        <w:tc>
          <w:tcPr>
            <w:tcW w:w="68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OptB</w:t>
            </w:r>
            <w:proofErr w:type="spellEnd"/>
          </w:p>
        </w:tc>
        <w:tc>
          <w:tcPr>
            <w:tcW w:w="70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OptC</w:t>
            </w:r>
            <w:proofErr w:type="spellEnd"/>
          </w:p>
        </w:tc>
        <w:tc>
          <w:tcPr>
            <w:tcW w:w="760" w:type="dxa"/>
            <w:tcBorders>
              <w:top w:val="nil"/>
              <w:left w:val="single" w:sz="4" w:space="0" w:color="auto"/>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r w:rsidRPr="0096045E">
              <w:rPr>
                <w:rFonts w:cs="Arial"/>
                <w:b/>
                <w:bCs/>
                <w:color w:val="000000"/>
                <w:sz w:val="20"/>
                <w:szCs w:val="20"/>
                <w:lang w:eastAsia="en-GB"/>
              </w:rPr>
              <w:t>No NC</w:t>
            </w:r>
          </w:p>
        </w:tc>
        <w:tc>
          <w:tcPr>
            <w:tcW w:w="73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OptA</w:t>
            </w:r>
            <w:proofErr w:type="spellEnd"/>
          </w:p>
        </w:tc>
        <w:tc>
          <w:tcPr>
            <w:tcW w:w="73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OptB</w:t>
            </w:r>
            <w:proofErr w:type="spellEnd"/>
          </w:p>
        </w:tc>
        <w:tc>
          <w:tcPr>
            <w:tcW w:w="96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OptC</w:t>
            </w:r>
            <w:proofErr w:type="spellEnd"/>
          </w:p>
        </w:tc>
      </w:tr>
      <w:tr w:rsidR="004631AE" w:rsidRPr="0096045E" w:rsidTr="0096045E">
        <w:trPr>
          <w:trHeight w:val="255"/>
        </w:trPr>
        <w:tc>
          <w:tcPr>
            <w:tcW w:w="960" w:type="dxa"/>
            <w:vMerge w:val="restart"/>
            <w:tcBorders>
              <w:top w:val="nil"/>
              <w:left w:val="nil"/>
              <w:bottom w:val="single" w:sz="4" w:space="0" w:color="000000"/>
              <w:right w:val="single" w:sz="4" w:space="0" w:color="auto"/>
            </w:tcBorders>
            <w:textDirection w:val="btLr"/>
            <w:vAlign w:val="center"/>
          </w:tcPr>
          <w:p w:rsidR="004631AE" w:rsidRPr="0096045E" w:rsidRDefault="004631AE" w:rsidP="00D54970">
            <w:pPr>
              <w:keepNext/>
              <w:jc w:val="center"/>
              <w:rPr>
                <w:rFonts w:cs="Arial"/>
                <w:sz w:val="20"/>
                <w:szCs w:val="20"/>
                <w:lang w:eastAsia="en-GB"/>
              </w:rPr>
            </w:pPr>
            <w:r w:rsidRPr="0096045E">
              <w:rPr>
                <w:rFonts w:cs="Arial"/>
                <w:sz w:val="20"/>
                <w:szCs w:val="20"/>
                <w:lang w:eastAsia="en-GB"/>
              </w:rPr>
              <w:t>Northbound Thames Screenline</w:t>
            </w:r>
          </w:p>
        </w:tc>
        <w:tc>
          <w:tcPr>
            <w:tcW w:w="202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Blackwall Tunnel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3,141</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3,140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3,136</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3,139</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2,549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2,471</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2,481</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2,451</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Silvertown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492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478</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462</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461</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Galleon's Reach</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195</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197</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194</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195</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C94842" w:rsidP="00D54970">
            <w:pPr>
              <w:keepNext/>
              <w:rPr>
                <w:rFonts w:cs="Arial"/>
                <w:sz w:val="20"/>
                <w:szCs w:val="20"/>
                <w:lang w:eastAsia="en-GB"/>
              </w:rPr>
            </w:pPr>
            <w:r>
              <w:rPr>
                <w:rFonts w:cs="Arial"/>
                <w:sz w:val="20"/>
                <w:szCs w:val="20"/>
                <w:lang w:eastAsia="en-GB"/>
              </w:rPr>
              <w:t>Dartford-Thurrock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4,771</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6,304</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4,725</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4,746</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4,649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6,606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4,650</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4,828</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Option B/C</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1,965</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2,197</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1,994</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2,219</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i/>
                <w:iCs/>
                <w:sz w:val="20"/>
                <w:szCs w:val="20"/>
                <w:lang w:eastAsia="en-GB"/>
              </w:rPr>
            </w:pPr>
            <w:r w:rsidRPr="0096045E">
              <w:rPr>
                <w:rFonts w:cs="Arial"/>
                <w:b/>
                <w:bCs/>
                <w:i/>
                <w:iCs/>
                <w:sz w:val="20"/>
                <w:szCs w:val="20"/>
                <w:lang w:eastAsia="en-GB"/>
              </w:rPr>
              <w:t>Total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7,912</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9,444</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9,826</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10,083</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7,884</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9,752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9,781</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10,154</w:t>
            </w:r>
          </w:p>
        </w:tc>
      </w:tr>
      <w:tr w:rsidR="004631AE" w:rsidRPr="0096045E" w:rsidTr="0096045E">
        <w:trPr>
          <w:trHeight w:val="255"/>
        </w:trPr>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68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68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00" w:type="dxa"/>
            <w:tcBorders>
              <w:top w:val="single" w:sz="4" w:space="0" w:color="auto"/>
              <w:left w:val="nil"/>
              <w:bottom w:val="single" w:sz="4" w:space="0" w:color="auto"/>
              <w:right w:val="single" w:sz="4" w:space="0" w:color="auto"/>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60" w:type="dxa"/>
            <w:tcBorders>
              <w:top w:val="single" w:sz="4" w:space="0" w:color="auto"/>
              <w:left w:val="single" w:sz="4" w:space="0" w:color="auto"/>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3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3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r>
      <w:tr w:rsidR="004631AE" w:rsidRPr="0096045E" w:rsidTr="0096045E">
        <w:trPr>
          <w:trHeight w:val="255"/>
        </w:trPr>
        <w:tc>
          <w:tcPr>
            <w:tcW w:w="960" w:type="dxa"/>
            <w:vMerge w:val="restart"/>
            <w:tcBorders>
              <w:top w:val="single" w:sz="4" w:space="0" w:color="auto"/>
              <w:left w:val="nil"/>
              <w:bottom w:val="single" w:sz="4" w:space="0" w:color="000000"/>
              <w:right w:val="single" w:sz="4" w:space="0" w:color="auto"/>
            </w:tcBorders>
            <w:textDirection w:val="btLr"/>
            <w:vAlign w:val="center"/>
          </w:tcPr>
          <w:p w:rsidR="004631AE" w:rsidRPr="0096045E" w:rsidRDefault="004631AE" w:rsidP="00D54970">
            <w:pPr>
              <w:keepNext/>
              <w:jc w:val="center"/>
              <w:rPr>
                <w:rFonts w:cs="Arial"/>
                <w:sz w:val="20"/>
                <w:szCs w:val="20"/>
                <w:lang w:eastAsia="en-GB"/>
              </w:rPr>
            </w:pPr>
            <w:r w:rsidRPr="0096045E">
              <w:rPr>
                <w:rFonts w:cs="Arial"/>
                <w:sz w:val="20"/>
                <w:szCs w:val="20"/>
                <w:lang w:eastAsia="en-GB"/>
              </w:rPr>
              <w:t>Southbound Thames Screenline</w:t>
            </w:r>
          </w:p>
        </w:tc>
        <w:tc>
          <w:tcPr>
            <w:tcW w:w="202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Blackwall Tunnel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2,948</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2,939</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2,904</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2,903</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2,002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1,966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1,936</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1,909</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Silvertown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398</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396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393</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392</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Galleon's Reach</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200</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200</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C94842" w:rsidP="00D54970">
            <w:pPr>
              <w:keepNext/>
              <w:rPr>
                <w:rFonts w:cs="Arial"/>
                <w:sz w:val="20"/>
                <w:szCs w:val="20"/>
                <w:lang w:eastAsia="en-GB"/>
              </w:rPr>
            </w:pPr>
            <w:r>
              <w:rPr>
                <w:rFonts w:cs="Arial"/>
                <w:sz w:val="20"/>
                <w:szCs w:val="20"/>
                <w:lang w:eastAsia="en-GB"/>
              </w:rPr>
              <w:t>Dartford-Thurrock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5,768</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6,381</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5,489</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5,187</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5,786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6,587</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5,475</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5,356</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Option B/C</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1,683</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2,015</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1,813</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2,105</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i/>
                <w:iCs/>
                <w:sz w:val="20"/>
                <w:szCs w:val="20"/>
                <w:lang w:eastAsia="en-GB"/>
              </w:rPr>
            </w:pPr>
            <w:r w:rsidRPr="0096045E">
              <w:rPr>
                <w:rFonts w:cs="Arial"/>
                <w:b/>
                <w:bCs/>
                <w:i/>
                <w:iCs/>
                <w:sz w:val="20"/>
                <w:szCs w:val="20"/>
                <w:lang w:eastAsia="en-GB"/>
              </w:rPr>
              <w:t>Total</w:t>
            </w:r>
          </w:p>
        </w:tc>
        <w:tc>
          <w:tcPr>
            <w:tcW w:w="82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8,716</w:t>
            </w:r>
          </w:p>
        </w:tc>
        <w:tc>
          <w:tcPr>
            <w:tcW w:w="68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9,320</w:t>
            </w:r>
          </w:p>
        </w:tc>
        <w:tc>
          <w:tcPr>
            <w:tcW w:w="68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10,076</w:t>
            </w:r>
          </w:p>
        </w:tc>
        <w:tc>
          <w:tcPr>
            <w:tcW w:w="700" w:type="dxa"/>
            <w:tcBorders>
              <w:top w:val="nil"/>
              <w:left w:val="nil"/>
              <w:bottom w:val="single" w:sz="4" w:space="0" w:color="auto"/>
              <w:right w:val="single" w:sz="4" w:space="0" w:color="auto"/>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10,105</w:t>
            </w:r>
          </w:p>
        </w:tc>
        <w:tc>
          <w:tcPr>
            <w:tcW w:w="760" w:type="dxa"/>
            <w:tcBorders>
              <w:top w:val="nil"/>
              <w:left w:val="single" w:sz="4" w:space="0" w:color="auto"/>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8,385</w:t>
            </w:r>
          </w:p>
        </w:tc>
        <w:tc>
          <w:tcPr>
            <w:tcW w:w="73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9,149</w:t>
            </w:r>
          </w:p>
        </w:tc>
        <w:tc>
          <w:tcPr>
            <w:tcW w:w="73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9,817</w:t>
            </w:r>
          </w:p>
        </w:tc>
        <w:tc>
          <w:tcPr>
            <w:tcW w:w="96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9,963</w:t>
            </w:r>
          </w:p>
        </w:tc>
      </w:tr>
      <w:tr w:rsidR="004631AE" w:rsidRPr="0096045E" w:rsidTr="0096045E">
        <w:trPr>
          <w:trHeight w:val="255"/>
        </w:trPr>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68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68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0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3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73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r>
      <w:tr w:rsidR="004631AE" w:rsidRPr="0096045E" w:rsidTr="0096045E">
        <w:trPr>
          <w:trHeight w:val="255"/>
        </w:trPr>
        <w:tc>
          <w:tcPr>
            <w:tcW w:w="96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 </w:t>
            </w:r>
          </w:p>
        </w:tc>
        <w:tc>
          <w:tcPr>
            <w:tcW w:w="202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820" w:type="dxa"/>
            <w:tcBorders>
              <w:top w:val="single" w:sz="4" w:space="0" w:color="auto"/>
              <w:left w:val="single" w:sz="4" w:space="0" w:color="auto"/>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1360" w:type="dxa"/>
            <w:gridSpan w:val="2"/>
            <w:tcBorders>
              <w:top w:val="single" w:sz="4" w:space="0" w:color="auto"/>
              <w:left w:val="nil"/>
              <w:bottom w:val="nil"/>
              <w:right w:val="nil"/>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Pessimistic</w:t>
            </w:r>
          </w:p>
        </w:tc>
        <w:tc>
          <w:tcPr>
            <w:tcW w:w="70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60" w:type="dxa"/>
            <w:tcBorders>
              <w:top w:val="single" w:sz="4" w:space="0" w:color="auto"/>
              <w:left w:val="single" w:sz="4" w:space="0" w:color="auto"/>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1460" w:type="dxa"/>
            <w:gridSpan w:val="2"/>
            <w:tcBorders>
              <w:top w:val="single" w:sz="4" w:space="0" w:color="auto"/>
              <w:left w:val="nil"/>
              <w:bottom w:val="nil"/>
              <w:right w:val="nil"/>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Optimistic</w:t>
            </w:r>
          </w:p>
        </w:tc>
        <w:tc>
          <w:tcPr>
            <w:tcW w:w="960" w:type="dxa"/>
            <w:tcBorders>
              <w:top w:val="single" w:sz="4" w:space="0" w:color="auto"/>
              <w:left w:val="nil"/>
              <w:bottom w:val="nil"/>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r>
      <w:tr w:rsidR="004631AE" w:rsidRPr="0096045E" w:rsidTr="0096045E">
        <w:trPr>
          <w:trHeight w:val="255"/>
        </w:trPr>
        <w:tc>
          <w:tcPr>
            <w:tcW w:w="96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color w:val="000000"/>
                <w:sz w:val="20"/>
                <w:szCs w:val="20"/>
                <w:lang w:eastAsia="en-GB"/>
              </w:rPr>
            </w:pPr>
            <w:r w:rsidRPr="0096045E">
              <w:rPr>
                <w:rFonts w:cs="Arial"/>
                <w:b/>
                <w:bCs/>
                <w:color w:val="000000"/>
                <w:sz w:val="20"/>
                <w:szCs w:val="20"/>
                <w:lang w:eastAsia="en-GB"/>
              </w:rPr>
              <w:t>PM Peak</w:t>
            </w: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nil"/>
              <w:left w:val="single" w:sz="4" w:space="0" w:color="auto"/>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r w:rsidRPr="0096045E">
              <w:rPr>
                <w:rFonts w:cs="Arial"/>
                <w:b/>
                <w:bCs/>
                <w:color w:val="000000"/>
                <w:sz w:val="20"/>
                <w:szCs w:val="20"/>
                <w:lang w:eastAsia="en-GB"/>
              </w:rPr>
              <w:t>No NC</w:t>
            </w:r>
          </w:p>
        </w:tc>
        <w:tc>
          <w:tcPr>
            <w:tcW w:w="68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OptA</w:t>
            </w:r>
            <w:proofErr w:type="spellEnd"/>
          </w:p>
        </w:tc>
        <w:tc>
          <w:tcPr>
            <w:tcW w:w="68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OptB</w:t>
            </w:r>
            <w:proofErr w:type="spellEnd"/>
          </w:p>
        </w:tc>
        <w:tc>
          <w:tcPr>
            <w:tcW w:w="70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OptC</w:t>
            </w:r>
            <w:proofErr w:type="spellEnd"/>
          </w:p>
        </w:tc>
        <w:tc>
          <w:tcPr>
            <w:tcW w:w="760" w:type="dxa"/>
            <w:tcBorders>
              <w:top w:val="nil"/>
              <w:left w:val="single" w:sz="4" w:space="0" w:color="auto"/>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r w:rsidRPr="0096045E">
              <w:rPr>
                <w:rFonts w:cs="Arial"/>
                <w:b/>
                <w:bCs/>
                <w:color w:val="000000"/>
                <w:sz w:val="20"/>
                <w:szCs w:val="20"/>
                <w:lang w:eastAsia="en-GB"/>
              </w:rPr>
              <w:t>No NC</w:t>
            </w:r>
          </w:p>
        </w:tc>
        <w:tc>
          <w:tcPr>
            <w:tcW w:w="73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OptA</w:t>
            </w:r>
            <w:proofErr w:type="spellEnd"/>
          </w:p>
        </w:tc>
        <w:tc>
          <w:tcPr>
            <w:tcW w:w="73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OptB</w:t>
            </w:r>
            <w:proofErr w:type="spellEnd"/>
          </w:p>
        </w:tc>
        <w:tc>
          <w:tcPr>
            <w:tcW w:w="960" w:type="dxa"/>
            <w:tcBorders>
              <w:top w:val="nil"/>
              <w:left w:val="nil"/>
              <w:bottom w:val="single" w:sz="4" w:space="0" w:color="auto"/>
              <w:right w:val="nil"/>
            </w:tcBorders>
            <w:noWrap/>
          </w:tcPr>
          <w:p w:rsidR="004631AE" w:rsidRPr="0096045E" w:rsidRDefault="004631AE" w:rsidP="00D54970">
            <w:pPr>
              <w:keepNext/>
              <w:jc w:val="center"/>
              <w:rPr>
                <w:rFonts w:cs="Arial"/>
                <w:b/>
                <w:bCs/>
                <w:color w:val="000000"/>
                <w:sz w:val="20"/>
                <w:szCs w:val="20"/>
                <w:lang w:eastAsia="en-GB"/>
              </w:rPr>
            </w:pPr>
            <w:proofErr w:type="spellStart"/>
            <w:r w:rsidRPr="0096045E">
              <w:rPr>
                <w:rFonts w:cs="Arial"/>
                <w:b/>
                <w:bCs/>
                <w:color w:val="000000"/>
                <w:sz w:val="20"/>
                <w:szCs w:val="20"/>
                <w:lang w:eastAsia="en-GB"/>
              </w:rPr>
              <w:t>OptC</w:t>
            </w:r>
            <w:proofErr w:type="spellEnd"/>
          </w:p>
        </w:tc>
      </w:tr>
      <w:tr w:rsidR="004631AE" w:rsidRPr="0096045E" w:rsidTr="0096045E">
        <w:trPr>
          <w:trHeight w:val="255"/>
        </w:trPr>
        <w:tc>
          <w:tcPr>
            <w:tcW w:w="960" w:type="dxa"/>
            <w:vMerge w:val="restart"/>
            <w:tcBorders>
              <w:top w:val="nil"/>
              <w:left w:val="nil"/>
              <w:bottom w:val="single" w:sz="4" w:space="0" w:color="000000"/>
              <w:right w:val="single" w:sz="4" w:space="0" w:color="auto"/>
            </w:tcBorders>
            <w:textDirection w:val="btLr"/>
            <w:vAlign w:val="center"/>
          </w:tcPr>
          <w:p w:rsidR="004631AE" w:rsidRPr="0096045E" w:rsidRDefault="004631AE" w:rsidP="00D54970">
            <w:pPr>
              <w:keepNext/>
              <w:jc w:val="center"/>
              <w:rPr>
                <w:rFonts w:cs="Arial"/>
                <w:sz w:val="20"/>
                <w:szCs w:val="20"/>
                <w:lang w:eastAsia="en-GB"/>
              </w:rPr>
            </w:pPr>
            <w:r w:rsidRPr="0096045E">
              <w:rPr>
                <w:rFonts w:cs="Arial"/>
                <w:sz w:val="20"/>
                <w:szCs w:val="20"/>
                <w:lang w:eastAsia="en-GB"/>
              </w:rPr>
              <w:t>Northbound Thames Screenline</w:t>
            </w:r>
          </w:p>
        </w:tc>
        <w:tc>
          <w:tcPr>
            <w:tcW w:w="202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Blackwall Tunnel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3,377</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3,379</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3,378</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3,379</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2,640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2,629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2,641</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2,632</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Silvertown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819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830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820</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828</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Galleon's Reach</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195</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194</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194</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C94842" w:rsidP="00D54970">
            <w:pPr>
              <w:keepNext/>
              <w:rPr>
                <w:rFonts w:cs="Arial"/>
                <w:sz w:val="20"/>
                <w:szCs w:val="20"/>
                <w:lang w:eastAsia="en-GB"/>
              </w:rPr>
            </w:pPr>
            <w:r>
              <w:rPr>
                <w:rFonts w:cs="Arial"/>
                <w:sz w:val="20"/>
                <w:szCs w:val="20"/>
                <w:lang w:eastAsia="en-GB"/>
              </w:rPr>
              <w:t>Dartford-Thurrock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5,199</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6,941</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5,206</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5,325</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5,141</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7,186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5,165</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5,279</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Option B/C</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2,347</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2,393</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2,172</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2,324</w:t>
            </w:r>
          </w:p>
        </w:tc>
      </w:tr>
      <w:tr w:rsidR="004631AE" w:rsidRPr="0096045E" w:rsidTr="0096045E">
        <w:trPr>
          <w:trHeight w:val="255"/>
        </w:trPr>
        <w:tc>
          <w:tcPr>
            <w:tcW w:w="960" w:type="dxa"/>
            <w:vMerge/>
            <w:tcBorders>
              <w:top w:val="nil"/>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i/>
                <w:iCs/>
                <w:sz w:val="20"/>
                <w:szCs w:val="20"/>
                <w:lang w:eastAsia="en-GB"/>
              </w:rPr>
            </w:pPr>
            <w:r w:rsidRPr="0096045E">
              <w:rPr>
                <w:rFonts w:cs="Arial"/>
                <w:b/>
                <w:bCs/>
                <w:i/>
                <w:iCs/>
                <w:sz w:val="20"/>
                <w:szCs w:val="20"/>
                <w:lang w:eastAsia="en-GB"/>
              </w:rPr>
              <w:t>Total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8,575</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10,320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10,931</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11,097</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8,796</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10,840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10,991</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11,257</w:t>
            </w:r>
          </w:p>
        </w:tc>
      </w:tr>
      <w:tr w:rsidR="004631AE" w:rsidRPr="0096045E" w:rsidTr="0096045E">
        <w:trPr>
          <w:trHeight w:val="255"/>
        </w:trPr>
        <w:tc>
          <w:tcPr>
            <w:tcW w:w="96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2020" w:type="dxa"/>
            <w:tcBorders>
              <w:top w:val="nil"/>
              <w:left w:val="nil"/>
              <w:bottom w:val="nil"/>
              <w:right w:val="nil"/>
            </w:tcBorders>
            <w:noWrap/>
            <w:vAlign w:val="bottom"/>
          </w:tcPr>
          <w:p w:rsidR="004631AE" w:rsidRPr="0096045E" w:rsidRDefault="004631AE" w:rsidP="00D54970">
            <w:pPr>
              <w:keepNext/>
              <w:rPr>
                <w:rFonts w:cs="Arial"/>
                <w:color w:val="000000"/>
                <w:sz w:val="20"/>
                <w:szCs w:val="20"/>
                <w:lang w:eastAsia="en-GB"/>
              </w:rPr>
            </w:pPr>
          </w:p>
        </w:tc>
        <w:tc>
          <w:tcPr>
            <w:tcW w:w="82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68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68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00" w:type="dxa"/>
            <w:tcBorders>
              <w:top w:val="single" w:sz="4" w:space="0" w:color="auto"/>
              <w:left w:val="nil"/>
              <w:bottom w:val="single" w:sz="4" w:space="0" w:color="auto"/>
              <w:right w:val="single" w:sz="4" w:space="0" w:color="auto"/>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60" w:type="dxa"/>
            <w:tcBorders>
              <w:top w:val="single" w:sz="4" w:space="0" w:color="auto"/>
              <w:left w:val="single" w:sz="4" w:space="0" w:color="auto"/>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3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73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c>
          <w:tcPr>
            <w:tcW w:w="960" w:type="dxa"/>
            <w:tcBorders>
              <w:top w:val="single" w:sz="4" w:space="0" w:color="auto"/>
              <w:left w:val="nil"/>
              <w:bottom w:val="single" w:sz="4" w:space="0" w:color="auto"/>
              <w:right w:val="nil"/>
            </w:tcBorders>
            <w:noWrap/>
            <w:vAlign w:val="bottom"/>
          </w:tcPr>
          <w:p w:rsidR="004631AE" w:rsidRPr="0096045E" w:rsidRDefault="004631AE" w:rsidP="00D54970">
            <w:pPr>
              <w:keepNext/>
              <w:rPr>
                <w:rFonts w:cs="Arial"/>
                <w:color w:val="000000"/>
                <w:sz w:val="20"/>
                <w:szCs w:val="20"/>
                <w:lang w:eastAsia="en-GB"/>
              </w:rPr>
            </w:pPr>
            <w:r w:rsidRPr="0096045E">
              <w:rPr>
                <w:rFonts w:cs="Arial"/>
                <w:color w:val="000000"/>
                <w:sz w:val="20"/>
                <w:szCs w:val="20"/>
                <w:lang w:eastAsia="en-GB"/>
              </w:rPr>
              <w:t> </w:t>
            </w:r>
          </w:p>
        </w:tc>
      </w:tr>
      <w:tr w:rsidR="004631AE" w:rsidRPr="0096045E" w:rsidTr="0096045E">
        <w:trPr>
          <w:trHeight w:val="255"/>
        </w:trPr>
        <w:tc>
          <w:tcPr>
            <w:tcW w:w="960" w:type="dxa"/>
            <w:vMerge w:val="restart"/>
            <w:tcBorders>
              <w:top w:val="single" w:sz="4" w:space="0" w:color="auto"/>
              <w:left w:val="nil"/>
              <w:bottom w:val="single" w:sz="4" w:space="0" w:color="000000"/>
              <w:right w:val="single" w:sz="4" w:space="0" w:color="auto"/>
            </w:tcBorders>
            <w:textDirection w:val="btLr"/>
            <w:vAlign w:val="center"/>
          </w:tcPr>
          <w:p w:rsidR="004631AE" w:rsidRPr="0096045E" w:rsidRDefault="004631AE" w:rsidP="00D54970">
            <w:pPr>
              <w:keepNext/>
              <w:jc w:val="center"/>
              <w:rPr>
                <w:rFonts w:cs="Arial"/>
                <w:sz w:val="20"/>
                <w:szCs w:val="20"/>
                <w:lang w:eastAsia="en-GB"/>
              </w:rPr>
            </w:pPr>
            <w:r w:rsidRPr="0096045E">
              <w:rPr>
                <w:rFonts w:cs="Arial"/>
                <w:sz w:val="20"/>
                <w:szCs w:val="20"/>
                <w:lang w:eastAsia="en-GB"/>
              </w:rPr>
              <w:t>Southbound Thames Screenline</w:t>
            </w:r>
          </w:p>
        </w:tc>
        <w:tc>
          <w:tcPr>
            <w:tcW w:w="2020" w:type="dxa"/>
            <w:tcBorders>
              <w:top w:val="single" w:sz="4" w:space="0" w:color="auto"/>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Blackwall Tunnel</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2,904</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2,908</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2,864</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2,863</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2,045</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2,043</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1,997</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1,997</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Silvertown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234</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229</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230</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Galleon's Reach</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194</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192</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186</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187</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C94842" w:rsidP="00D54970">
            <w:pPr>
              <w:keepNext/>
              <w:rPr>
                <w:rFonts w:cs="Arial"/>
                <w:sz w:val="20"/>
                <w:szCs w:val="20"/>
                <w:lang w:eastAsia="en-GB"/>
              </w:rPr>
            </w:pPr>
            <w:r>
              <w:rPr>
                <w:rFonts w:cs="Arial"/>
                <w:sz w:val="20"/>
                <w:szCs w:val="20"/>
                <w:lang w:eastAsia="en-GB"/>
              </w:rPr>
              <w:t>Dartford-Thurrock Crossing</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6,024</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6,310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5,177</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4,920</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5,929</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6,233</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5,072</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4,996</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nil"/>
              <w:right w:val="single" w:sz="4" w:space="0" w:color="auto"/>
            </w:tcBorders>
            <w:noWrap/>
            <w:vAlign w:val="bottom"/>
          </w:tcPr>
          <w:p w:rsidR="004631AE" w:rsidRPr="0096045E" w:rsidRDefault="004631AE" w:rsidP="00D54970">
            <w:pPr>
              <w:keepNext/>
              <w:rPr>
                <w:rFonts w:cs="Arial"/>
                <w:sz w:val="20"/>
                <w:szCs w:val="20"/>
                <w:lang w:eastAsia="en-GB"/>
              </w:rPr>
            </w:pPr>
            <w:r w:rsidRPr="0096045E">
              <w:rPr>
                <w:rFonts w:cs="Arial"/>
                <w:sz w:val="20"/>
                <w:szCs w:val="20"/>
                <w:lang w:eastAsia="en-GB"/>
              </w:rPr>
              <w:t>Option B/C</w:t>
            </w:r>
          </w:p>
        </w:tc>
        <w:tc>
          <w:tcPr>
            <w:tcW w:w="82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68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2,036</w:t>
            </w:r>
          </w:p>
        </w:tc>
        <w:tc>
          <w:tcPr>
            <w:tcW w:w="700" w:type="dxa"/>
            <w:tcBorders>
              <w:top w:val="nil"/>
              <w:left w:val="nil"/>
              <w:bottom w:val="nil"/>
              <w:right w:val="single" w:sz="4" w:space="0" w:color="auto"/>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2,322</w:t>
            </w:r>
          </w:p>
        </w:tc>
        <w:tc>
          <w:tcPr>
            <w:tcW w:w="760" w:type="dxa"/>
            <w:tcBorders>
              <w:top w:val="nil"/>
              <w:left w:val="single" w:sz="4" w:space="0" w:color="auto"/>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0</w:t>
            </w:r>
          </w:p>
        </w:tc>
        <w:tc>
          <w:tcPr>
            <w:tcW w:w="73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2,058</w:t>
            </w:r>
          </w:p>
        </w:tc>
        <w:tc>
          <w:tcPr>
            <w:tcW w:w="960" w:type="dxa"/>
            <w:tcBorders>
              <w:top w:val="nil"/>
              <w:left w:val="nil"/>
              <w:bottom w:val="nil"/>
              <w:right w:val="nil"/>
            </w:tcBorders>
            <w:noWrap/>
            <w:vAlign w:val="bottom"/>
          </w:tcPr>
          <w:p w:rsidR="004631AE" w:rsidRPr="0096045E" w:rsidRDefault="004631AE" w:rsidP="00D54970">
            <w:pPr>
              <w:keepNext/>
              <w:jc w:val="right"/>
              <w:rPr>
                <w:rFonts w:cs="Arial"/>
                <w:color w:val="000000"/>
                <w:sz w:val="20"/>
                <w:szCs w:val="20"/>
                <w:lang w:eastAsia="en-GB"/>
              </w:rPr>
            </w:pPr>
            <w:r w:rsidRPr="0096045E">
              <w:rPr>
                <w:rFonts w:cs="Arial"/>
                <w:color w:val="000000"/>
                <w:sz w:val="20"/>
                <w:szCs w:val="20"/>
                <w:lang w:eastAsia="en-GB"/>
              </w:rPr>
              <w:t>2,195</w:t>
            </w:r>
          </w:p>
        </w:tc>
      </w:tr>
      <w:tr w:rsidR="004631AE" w:rsidRPr="0096045E" w:rsidTr="0096045E">
        <w:trPr>
          <w:trHeight w:val="255"/>
        </w:trPr>
        <w:tc>
          <w:tcPr>
            <w:tcW w:w="960" w:type="dxa"/>
            <w:vMerge/>
            <w:tcBorders>
              <w:top w:val="single" w:sz="4" w:space="0" w:color="auto"/>
              <w:left w:val="nil"/>
              <w:bottom w:val="single" w:sz="4" w:space="0" w:color="000000"/>
              <w:right w:val="single" w:sz="4" w:space="0" w:color="auto"/>
            </w:tcBorders>
            <w:vAlign w:val="center"/>
          </w:tcPr>
          <w:p w:rsidR="004631AE" w:rsidRPr="0096045E" w:rsidRDefault="004631AE" w:rsidP="00D54970">
            <w:pPr>
              <w:keepNext/>
              <w:rPr>
                <w:rFonts w:cs="Arial"/>
                <w:sz w:val="20"/>
                <w:szCs w:val="20"/>
                <w:lang w:eastAsia="en-GB"/>
              </w:rPr>
            </w:pPr>
          </w:p>
        </w:tc>
        <w:tc>
          <w:tcPr>
            <w:tcW w:w="2020" w:type="dxa"/>
            <w:tcBorders>
              <w:top w:val="nil"/>
              <w:left w:val="nil"/>
              <w:bottom w:val="single" w:sz="4" w:space="0" w:color="auto"/>
              <w:right w:val="single" w:sz="4" w:space="0" w:color="auto"/>
            </w:tcBorders>
            <w:noWrap/>
            <w:vAlign w:val="bottom"/>
          </w:tcPr>
          <w:p w:rsidR="004631AE" w:rsidRPr="0096045E" w:rsidRDefault="004631AE" w:rsidP="00D54970">
            <w:pPr>
              <w:keepNext/>
              <w:rPr>
                <w:rFonts w:cs="Arial"/>
                <w:b/>
                <w:bCs/>
                <w:i/>
                <w:iCs/>
                <w:sz w:val="20"/>
                <w:szCs w:val="20"/>
                <w:lang w:eastAsia="en-GB"/>
              </w:rPr>
            </w:pPr>
            <w:r w:rsidRPr="0096045E">
              <w:rPr>
                <w:rFonts w:cs="Arial"/>
                <w:b/>
                <w:bCs/>
                <w:i/>
                <w:iCs/>
                <w:sz w:val="20"/>
                <w:szCs w:val="20"/>
                <w:lang w:eastAsia="en-GB"/>
              </w:rPr>
              <w:t>Total</w:t>
            </w:r>
          </w:p>
        </w:tc>
        <w:tc>
          <w:tcPr>
            <w:tcW w:w="82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8,927</w:t>
            </w:r>
          </w:p>
        </w:tc>
        <w:tc>
          <w:tcPr>
            <w:tcW w:w="68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9,219</w:t>
            </w:r>
          </w:p>
        </w:tc>
        <w:tc>
          <w:tcPr>
            <w:tcW w:w="68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10,077</w:t>
            </w:r>
          </w:p>
        </w:tc>
        <w:tc>
          <w:tcPr>
            <w:tcW w:w="700" w:type="dxa"/>
            <w:tcBorders>
              <w:top w:val="nil"/>
              <w:left w:val="nil"/>
              <w:bottom w:val="single" w:sz="4" w:space="0" w:color="auto"/>
              <w:right w:val="single" w:sz="4" w:space="0" w:color="auto"/>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10,105</w:t>
            </w:r>
          </w:p>
        </w:tc>
        <w:tc>
          <w:tcPr>
            <w:tcW w:w="760" w:type="dxa"/>
            <w:tcBorders>
              <w:top w:val="nil"/>
              <w:left w:val="single" w:sz="4" w:space="0" w:color="auto"/>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8,402</w:t>
            </w:r>
          </w:p>
        </w:tc>
        <w:tc>
          <w:tcPr>
            <w:tcW w:w="73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8,702</w:t>
            </w:r>
          </w:p>
        </w:tc>
        <w:tc>
          <w:tcPr>
            <w:tcW w:w="73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9,541</w:t>
            </w:r>
          </w:p>
        </w:tc>
        <w:tc>
          <w:tcPr>
            <w:tcW w:w="960" w:type="dxa"/>
            <w:tcBorders>
              <w:top w:val="nil"/>
              <w:left w:val="nil"/>
              <w:bottom w:val="single" w:sz="4" w:space="0" w:color="auto"/>
              <w:right w:val="nil"/>
            </w:tcBorders>
            <w:noWrap/>
            <w:vAlign w:val="bottom"/>
          </w:tcPr>
          <w:p w:rsidR="004631AE" w:rsidRPr="0096045E" w:rsidRDefault="004631AE" w:rsidP="00D54970">
            <w:pPr>
              <w:keepNext/>
              <w:jc w:val="right"/>
              <w:rPr>
                <w:rFonts w:cs="Arial"/>
                <w:b/>
                <w:bCs/>
                <w:color w:val="000000"/>
                <w:sz w:val="20"/>
                <w:szCs w:val="20"/>
                <w:lang w:eastAsia="en-GB"/>
              </w:rPr>
            </w:pPr>
            <w:r w:rsidRPr="0096045E">
              <w:rPr>
                <w:rFonts w:cs="Arial"/>
                <w:b/>
                <w:bCs/>
                <w:color w:val="000000"/>
                <w:sz w:val="20"/>
                <w:szCs w:val="20"/>
                <w:lang w:eastAsia="en-GB"/>
              </w:rPr>
              <w:t>9,606</w:t>
            </w:r>
          </w:p>
        </w:tc>
      </w:tr>
    </w:tbl>
    <w:p w:rsidR="004631AE" w:rsidRDefault="004631AE" w:rsidP="00D54970">
      <w:pPr>
        <w:keepNext/>
        <w:sectPr w:rsidR="004631AE" w:rsidSect="003070D9">
          <w:headerReference w:type="default" r:id="rId72"/>
          <w:footerReference w:type="default" r:id="rId73"/>
          <w:pgSz w:w="11907" w:h="16840" w:code="9"/>
          <w:pgMar w:top="1134" w:right="567" w:bottom="567" w:left="851" w:header="357" w:footer="567" w:gutter="0"/>
          <w:cols w:space="720"/>
          <w:docGrid w:linePitch="360"/>
        </w:sectPr>
      </w:pPr>
    </w:p>
    <w:p w:rsidR="004631AE" w:rsidRDefault="004631AE" w:rsidP="00847466">
      <w:pPr>
        <w:pStyle w:val="Heading1"/>
        <w:framePr w:w="5802" w:wrap="notBeside" w:y="1702"/>
      </w:pPr>
      <w:bookmarkStart w:id="222" w:name="_Toc341687968"/>
      <w:r>
        <w:lastRenderedPageBreak/>
        <w:t>Appendix D: Traffic Flow Change Plots</w:t>
      </w:r>
      <w:bookmarkEnd w:id="222"/>
    </w:p>
    <w:p w:rsidR="004631AE" w:rsidRDefault="004631AE">
      <w:pPr>
        <w:pStyle w:val="Caption"/>
        <w:keepNext/>
        <w:tabs>
          <w:tab w:val="left" w:pos="5090"/>
        </w:tabs>
        <w:spacing w:after="120"/>
        <w:rPr>
          <w:b/>
          <w:sz w:val="20"/>
          <w:szCs w:val="20"/>
        </w:rPr>
      </w:pPr>
    </w:p>
    <w:p w:rsidR="004631AE" w:rsidRPr="004601BE" w:rsidRDefault="004631AE" w:rsidP="00660B60">
      <w:pPr>
        <w:pStyle w:val="Caption"/>
        <w:keepNext/>
        <w:tabs>
          <w:tab w:val="left" w:pos="5090"/>
        </w:tabs>
        <w:spacing w:after="120"/>
        <w:ind w:left="113" w:firstLine="567"/>
        <w:rPr>
          <w:b/>
          <w:sz w:val="20"/>
          <w:szCs w:val="20"/>
        </w:rPr>
      </w:pPr>
      <w:bookmarkStart w:id="223" w:name="_Toc341688024"/>
      <w:proofErr w:type="gramStart"/>
      <w:r w:rsidRPr="009863B3">
        <w:rPr>
          <w:b/>
          <w:sz w:val="20"/>
          <w:szCs w:val="20"/>
        </w:rPr>
        <w:t xml:space="preserve">Figure </w:t>
      </w:r>
      <w:r>
        <w:rPr>
          <w:b/>
          <w:sz w:val="20"/>
          <w:szCs w:val="20"/>
        </w:rPr>
        <w:t>D.</w:t>
      </w:r>
      <w:proofErr w:type="gramEnd"/>
      <w:r w:rsidR="007C3B17" w:rsidRPr="009863B3">
        <w:rPr>
          <w:b/>
          <w:sz w:val="20"/>
          <w:szCs w:val="20"/>
        </w:rPr>
        <w:fldChar w:fldCharType="begin"/>
      </w:r>
      <w:r w:rsidRPr="009863B3">
        <w:rPr>
          <w:b/>
          <w:sz w:val="20"/>
          <w:szCs w:val="20"/>
        </w:rPr>
        <w:instrText xml:space="preserve"> SEQ Figure \* ARABIC \r1 </w:instrText>
      </w:r>
      <w:r w:rsidR="007C3B17" w:rsidRPr="009863B3">
        <w:rPr>
          <w:b/>
          <w:sz w:val="20"/>
          <w:szCs w:val="20"/>
        </w:rPr>
        <w:fldChar w:fldCharType="separate"/>
      </w:r>
      <w:r w:rsidR="001A4385">
        <w:rPr>
          <w:b/>
          <w:noProof/>
          <w:sz w:val="20"/>
          <w:szCs w:val="20"/>
        </w:rPr>
        <w:t>1</w:t>
      </w:r>
      <w:r w:rsidR="007C3B17" w:rsidRPr="009863B3">
        <w:rPr>
          <w:b/>
          <w:sz w:val="20"/>
          <w:szCs w:val="20"/>
        </w:rPr>
        <w:fldChar w:fldCharType="end"/>
      </w:r>
      <w:r w:rsidRPr="009863B3">
        <w:rPr>
          <w:b/>
          <w:sz w:val="20"/>
          <w:szCs w:val="20"/>
        </w:rPr>
        <w:t xml:space="preserve">: Option A, 2025, </w:t>
      </w:r>
      <w:proofErr w:type="gramStart"/>
      <w:r w:rsidRPr="009863B3">
        <w:rPr>
          <w:b/>
          <w:sz w:val="20"/>
          <w:szCs w:val="20"/>
        </w:rPr>
        <w:t>AM</w:t>
      </w:r>
      <w:proofErr w:type="gramEnd"/>
      <w:r w:rsidRPr="009863B3">
        <w:rPr>
          <w:b/>
          <w:sz w:val="20"/>
          <w:szCs w:val="20"/>
        </w:rPr>
        <w:t xml:space="preserve"> Peak, Vehicle Flow Change From No New </w:t>
      </w:r>
      <w:r>
        <w:rPr>
          <w:b/>
          <w:sz w:val="20"/>
          <w:szCs w:val="20"/>
        </w:rPr>
        <w:t>C</w:t>
      </w:r>
      <w:r w:rsidRPr="009863B3">
        <w:rPr>
          <w:b/>
          <w:sz w:val="20"/>
          <w:szCs w:val="20"/>
        </w:rPr>
        <w:t>rossing Scenario</w:t>
      </w:r>
      <w:bookmarkEnd w:id="223"/>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4601BE" w:rsidRDefault="004631AE" w:rsidP="004F011F">
      <w:pPr>
        <w:pStyle w:val="Caption"/>
        <w:keepNext/>
        <w:tabs>
          <w:tab w:val="left" w:pos="5090"/>
        </w:tabs>
        <w:spacing w:after="120"/>
        <w:ind w:left="113" w:firstLine="567"/>
        <w:rPr>
          <w:b/>
          <w:sz w:val="20"/>
          <w:szCs w:val="20"/>
        </w:rPr>
      </w:pPr>
      <w:bookmarkStart w:id="224" w:name="_Toc341688025"/>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w:t>
      </w:r>
      <w:r w:rsidR="007C3B17">
        <w:rPr>
          <w:b/>
          <w:sz w:val="20"/>
          <w:szCs w:val="20"/>
        </w:rPr>
        <w:fldChar w:fldCharType="end"/>
      </w:r>
      <w:r w:rsidRPr="00AF53DC">
        <w:rPr>
          <w:b/>
          <w:sz w:val="20"/>
          <w:szCs w:val="20"/>
        </w:rPr>
        <w:t xml:space="preserve">: </w:t>
      </w:r>
      <w:r>
        <w:rPr>
          <w:b/>
          <w:sz w:val="20"/>
          <w:szCs w:val="20"/>
        </w:rPr>
        <w:t xml:space="preserve">Option A, 2025, Interpeak,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24"/>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4F011F">
      <w:pPr>
        <w:pStyle w:val="Caption"/>
        <w:spacing w:after="120"/>
        <w:ind w:left="680"/>
        <w:rPr>
          <w:b/>
          <w:sz w:val="20"/>
          <w:szCs w:val="20"/>
        </w:rPr>
      </w:pPr>
    </w:p>
    <w:p w:rsidR="004631AE" w:rsidRPr="00DF32A2" w:rsidRDefault="004631AE" w:rsidP="004F011F">
      <w:pPr>
        <w:pStyle w:val="Caption"/>
        <w:spacing w:after="120"/>
        <w:ind w:left="680"/>
        <w:rPr>
          <w:b/>
          <w:sz w:val="20"/>
          <w:szCs w:val="20"/>
        </w:rPr>
      </w:pPr>
    </w:p>
    <w:p w:rsidR="004631AE" w:rsidRPr="004601BE" w:rsidRDefault="004631AE" w:rsidP="004F011F">
      <w:pPr>
        <w:pStyle w:val="Caption"/>
        <w:keepNext/>
        <w:tabs>
          <w:tab w:val="left" w:pos="5090"/>
        </w:tabs>
        <w:spacing w:after="120"/>
        <w:ind w:left="113" w:firstLine="567"/>
        <w:rPr>
          <w:b/>
          <w:sz w:val="20"/>
          <w:szCs w:val="20"/>
        </w:rPr>
      </w:pPr>
      <w:bookmarkStart w:id="225" w:name="_Toc341688026"/>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3</w:t>
      </w:r>
      <w:r w:rsidR="007C3B17">
        <w:rPr>
          <w:b/>
          <w:sz w:val="20"/>
          <w:szCs w:val="20"/>
        </w:rPr>
        <w:fldChar w:fldCharType="end"/>
      </w:r>
      <w:r w:rsidRPr="00AF53DC">
        <w:rPr>
          <w:b/>
          <w:sz w:val="20"/>
          <w:szCs w:val="20"/>
        </w:rPr>
        <w:t xml:space="preserve">: </w:t>
      </w:r>
      <w:r>
        <w:rPr>
          <w:b/>
          <w:sz w:val="20"/>
          <w:szCs w:val="20"/>
        </w:rPr>
        <w:t xml:space="preserve">Option A, 2025, PM 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25"/>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4601BE" w:rsidRDefault="004631AE" w:rsidP="004F011F">
      <w:pPr>
        <w:pStyle w:val="Caption"/>
        <w:keepNext/>
        <w:tabs>
          <w:tab w:val="left" w:pos="5090"/>
        </w:tabs>
        <w:spacing w:after="120"/>
        <w:ind w:left="113" w:firstLine="567"/>
        <w:rPr>
          <w:b/>
          <w:sz w:val="20"/>
          <w:szCs w:val="20"/>
        </w:rPr>
      </w:pPr>
      <w:bookmarkStart w:id="226" w:name="_Toc341688027"/>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4</w:t>
      </w:r>
      <w:r w:rsidR="007C3B17">
        <w:rPr>
          <w:b/>
          <w:sz w:val="20"/>
          <w:szCs w:val="20"/>
        </w:rPr>
        <w:fldChar w:fldCharType="end"/>
      </w:r>
      <w:r w:rsidRPr="00AF53DC">
        <w:rPr>
          <w:b/>
          <w:sz w:val="20"/>
          <w:szCs w:val="20"/>
        </w:rPr>
        <w:t xml:space="preserve">: </w:t>
      </w:r>
      <w:r>
        <w:rPr>
          <w:b/>
          <w:sz w:val="20"/>
          <w:szCs w:val="20"/>
        </w:rPr>
        <w:t xml:space="preserve">Option B, 2025, </w:t>
      </w:r>
      <w:proofErr w:type="gramStart"/>
      <w:r>
        <w:rPr>
          <w:b/>
          <w:sz w:val="20"/>
          <w:szCs w:val="20"/>
        </w:rPr>
        <w:t>AM</w:t>
      </w:r>
      <w:proofErr w:type="gramEnd"/>
      <w:r>
        <w:rPr>
          <w:b/>
          <w:sz w:val="20"/>
          <w:szCs w:val="20"/>
        </w:rPr>
        <w:t xml:space="preserve"> Peak, Vehicle Flow Change From No New C</w:t>
      </w:r>
      <w:r w:rsidRPr="009863B3">
        <w:rPr>
          <w:b/>
          <w:sz w:val="20"/>
          <w:szCs w:val="20"/>
        </w:rPr>
        <w:t xml:space="preserve">rossing </w:t>
      </w:r>
      <w:r>
        <w:rPr>
          <w:b/>
          <w:sz w:val="20"/>
          <w:szCs w:val="20"/>
        </w:rPr>
        <w:t>Scenario</w:t>
      </w:r>
      <w:bookmarkEnd w:id="226"/>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F504A6" w:rsidRDefault="004631AE" w:rsidP="004F011F">
      <w:pPr>
        <w:pStyle w:val="Body"/>
      </w:pPr>
    </w:p>
    <w:p w:rsidR="004631AE" w:rsidRPr="004601BE" w:rsidRDefault="004631AE" w:rsidP="004F011F">
      <w:pPr>
        <w:pStyle w:val="Caption"/>
        <w:keepNext/>
        <w:tabs>
          <w:tab w:val="left" w:pos="5090"/>
        </w:tabs>
        <w:spacing w:after="120"/>
        <w:ind w:left="113" w:firstLine="567"/>
        <w:rPr>
          <w:b/>
          <w:sz w:val="20"/>
          <w:szCs w:val="20"/>
        </w:rPr>
      </w:pPr>
      <w:bookmarkStart w:id="227" w:name="_Toc341688028"/>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5</w:t>
      </w:r>
      <w:r w:rsidR="007C3B17">
        <w:rPr>
          <w:b/>
          <w:sz w:val="20"/>
          <w:szCs w:val="20"/>
        </w:rPr>
        <w:fldChar w:fldCharType="end"/>
      </w:r>
      <w:r w:rsidRPr="00AF53DC">
        <w:rPr>
          <w:b/>
          <w:sz w:val="20"/>
          <w:szCs w:val="20"/>
        </w:rPr>
        <w:t xml:space="preserve">: </w:t>
      </w:r>
      <w:r>
        <w:rPr>
          <w:b/>
          <w:sz w:val="20"/>
          <w:szCs w:val="20"/>
        </w:rPr>
        <w:t xml:space="preserve">Option B, 2025, Interpeak,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27"/>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DF32A2" w:rsidRDefault="004631AE" w:rsidP="004F011F">
      <w:pPr>
        <w:pStyle w:val="Caption"/>
        <w:spacing w:after="120"/>
        <w:ind w:left="680"/>
        <w:rPr>
          <w:b/>
          <w:sz w:val="20"/>
          <w:szCs w:val="20"/>
        </w:rPr>
      </w:pPr>
    </w:p>
    <w:p w:rsidR="004631AE" w:rsidRPr="004601BE" w:rsidRDefault="004631AE" w:rsidP="004F011F">
      <w:pPr>
        <w:pStyle w:val="Caption"/>
        <w:keepNext/>
        <w:tabs>
          <w:tab w:val="left" w:pos="5090"/>
        </w:tabs>
        <w:spacing w:after="120"/>
        <w:ind w:left="113" w:firstLine="567"/>
        <w:rPr>
          <w:b/>
          <w:sz w:val="20"/>
          <w:szCs w:val="20"/>
        </w:rPr>
      </w:pPr>
      <w:bookmarkStart w:id="228" w:name="_Toc341688029"/>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6</w:t>
      </w:r>
      <w:r w:rsidR="007C3B17">
        <w:rPr>
          <w:b/>
          <w:sz w:val="20"/>
          <w:szCs w:val="20"/>
        </w:rPr>
        <w:fldChar w:fldCharType="end"/>
      </w:r>
      <w:r w:rsidRPr="00AF53DC">
        <w:rPr>
          <w:b/>
          <w:sz w:val="20"/>
          <w:szCs w:val="20"/>
        </w:rPr>
        <w:t xml:space="preserve">: </w:t>
      </w:r>
      <w:r>
        <w:rPr>
          <w:b/>
          <w:sz w:val="20"/>
          <w:szCs w:val="20"/>
        </w:rPr>
        <w:t xml:space="preserve">Option B, 2025, PM 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28"/>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4F011F">
      <w:pPr>
        <w:pStyle w:val="Body"/>
      </w:pPr>
    </w:p>
    <w:p w:rsidR="004631AE" w:rsidRPr="004601BE" w:rsidRDefault="004631AE" w:rsidP="004F011F">
      <w:pPr>
        <w:pStyle w:val="Caption"/>
        <w:keepNext/>
        <w:tabs>
          <w:tab w:val="left" w:pos="5090"/>
        </w:tabs>
        <w:spacing w:after="120"/>
        <w:ind w:left="113" w:firstLine="567"/>
        <w:rPr>
          <w:b/>
          <w:sz w:val="20"/>
          <w:szCs w:val="20"/>
        </w:rPr>
      </w:pPr>
      <w:bookmarkStart w:id="229" w:name="_Toc341688030"/>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7</w:t>
      </w:r>
      <w:r w:rsidR="007C3B17">
        <w:rPr>
          <w:b/>
          <w:sz w:val="20"/>
          <w:szCs w:val="20"/>
        </w:rPr>
        <w:fldChar w:fldCharType="end"/>
      </w:r>
      <w:r w:rsidRPr="00AF53DC">
        <w:rPr>
          <w:b/>
          <w:sz w:val="20"/>
          <w:szCs w:val="20"/>
        </w:rPr>
        <w:t xml:space="preserve">: </w:t>
      </w:r>
      <w:r>
        <w:rPr>
          <w:b/>
          <w:sz w:val="20"/>
          <w:szCs w:val="20"/>
        </w:rPr>
        <w:t xml:space="preserve">Option C, 2025, </w:t>
      </w:r>
      <w:proofErr w:type="gramStart"/>
      <w:r>
        <w:rPr>
          <w:b/>
          <w:sz w:val="20"/>
          <w:szCs w:val="20"/>
        </w:rPr>
        <w:t>AM</w:t>
      </w:r>
      <w:proofErr w:type="gramEnd"/>
      <w:r>
        <w:rPr>
          <w:b/>
          <w:sz w:val="20"/>
          <w:szCs w:val="20"/>
        </w:rPr>
        <w:t xml:space="preserve"> Peak, Vehicle Flow Change From No New C</w:t>
      </w:r>
      <w:r w:rsidRPr="009863B3">
        <w:rPr>
          <w:b/>
          <w:sz w:val="20"/>
          <w:szCs w:val="20"/>
        </w:rPr>
        <w:t xml:space="preserve">rossing </w:t>
      </w:r>
      <w:r>
        <w:rPr>
          <w:b/>
          <w:sz w:val="20"/>
          <w:szCs w:val="20"/>
        </w:rPr>
        <w:t>Scenario</w:t>
      </w:r>
      <w:bookmarkEnd w:id="229"/>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0"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4601BE" w:rsidRDefault="004631AE" w:rsidP="004F011F">
      <w:pPr>
        <w:pStyle w:val="Caption"/>
        <w:keepNext/>
        <w:tabs>
          <w:tab w:val="left" w:pos="5090"/>
        </w:tabs>
        <w:spacing w:after="120"/>
        <w:ind w:left="113" w:firstLine="567"/>
        <w:rPr>
          <w:b/>
          <w:sz w:val="20"/>
          <w:szCs w:val="20"/>
        </w:rPr>
      </w:pPr>
      <w:bookmarkStart w:id="230" w:name="_Toc341688031"/>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8</w:t>
      </w:r>
      <w:r w:rsidR="007C3B17">
        <w:rPr>
          <w:b/>
          <w:sz w:val="20"/>
          <w:szCs w:val="20"/>
        </w:rPr>
        <w:fldChar w:fldCharType="end"/>
      </w:r>
      <w:r w:rsidRPr="00AF53DC">
        <w:rPr>
          <w:b/>
          <w:sz w:val="20"/>
          <w:szCs w:val="20"/>
        </w:rPr>
        <w:t xml:space="preserve">: </w:t>
      </w:r>
      <w:r>
        <w:rPr>
          <w:b/>
          <w:sz w:val="20"/>
          <w:szCs w:val="20"/>
        </w:rPr>
        <w:t xml:space="preserve">Option C, 2025, Interpeak,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30"/>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4F011F">
      <w:pPr>
        <w:pStyle w:val="Caption"/>
        <w:spacing w:after="120"/>
        <w:ind w:left="680"/>
        <w:rPr>
          <w:b/>
          <w:sz w:val="20"/>
          <w:szCs w:val="20"/>
        </w:rPr>
      </w:pPr>
    </w:p>
    <w:p w:rsidR="004631AE" w:rsidRPr="00DF32A2" w:rsidRDefault="004631AE" w:rsidP="004F011F">
      <w:pPr>
        <w:pStyle w:val="Caption"/>
        <w:spacing w:after="120"/>
        <w:ind w:left="680"/>
        <w:rPr>
          <w:b/>
          <w:sz w:val="20"/>
          <w:szCs w:val="20"/>
        </w:rPr>
      </w:pPr>
    </w:p>
    <w:p w:rsidR="004631AE" w:rsidRPr="004601BE" w:rsidRDefault="004631AE" w:rsidP="004F011F">
      <w:pPr>
        <w:pStyle w:val="Caption"/>
        <w:keepNext/>
        <w:tabs>
          <w:tab w:val="left" w:pos="5090"/>
        </w:tabs>
        <w:spacing w:after="120"/>
        <w:ind w:left="113" w:firstLine="567"/>
        <w:rPr>
          <w:b/>
          <w:sz w:val="20"/>
          <w:szCs w:val="20"/>
        </w:rPr>
      </w:pPr>
      <w:bookmarkStart w:id="231" w:name="_Toc341688032"/>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9</w:t>
      </w:r>
      <w:r w:rsidR="007C3B17">
        <w:rPr>
          <w:b/>
          <w:sz w:val="20"/>
          <w:szCs w:val="20"/>
        </w:rPr>
        <w:fldChar w:fldCharType="end"/>
      </w:r>
      <w:r w:rsidRPr="00AF53DC">
        <w:rPr>
          <w:b/>
          <w:sz w:val="20"/>
          <w:szCs w:val="20"/>
        </w:rPr>
        <w:t xml:space="preserve">: </w:t>
      </w:r>
      <w:r>
        <w:rPr>
          <w:b/>
          <w:sz w:val="20"/>
          <w:szCs w:val="20"/>
        </w:rPr>
        <w:t xml:space="preserve">Option C, 2025, PM 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31"/>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2"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4F011F">
      <w:pPr>
        <w:pStyle w:val="Caption"/>
        <w:keepNext/>
        <w:tabs>
          <w:tab w:val="left" w:pos="5090"/>
        </w:tabs>
        <w:spacing w:after="120"/>
        <w:ind w:left="113" w:firstLine="567"/>
        <w:rPr>
          <w:b/>
          <w:sz w:val="20"/>
          <w:szCs w:val="20"/>
        </w:rPr>
      </w:pPr>
    </w:p>
    <w:p w:rsidR="004631AE" w:rsidRPr="004601BE" w:rsidRDefault="004631AE" w:rsidP="004F011F">
      <w:pPr>
        <w:pStyle w:val="Caption"/>
        <w:keepNext/>
        <w:tabs>
          <w:tab w:val="left" w:pos="5090"/>
        </w:tabs>
        <w:spacing w:after="120"/>
        <w:ind w:left="113" w:firstLine="567"/>
        <w:rPr>
          <w:b/>
          <w:sz w:val="20"/>
          <w:szCs w:val="20"/>
        </w:rPr>
      </w:pPr>
      <w:bookmarkStart w:id="232" w:name="_Toc341688033"/>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10</w:t>
      </w:r>
      <w:r w:rsidR="007C3B17">
        <w:rPr>
          <w:b/>
          <w:sz w:val="20"/>
          <w:szCs w:val="20"/>
        </w:rPr>
        <w:fldChar w:fldCharType="end"/>
      </w:r>
      <w:r w:rsidRPr="00AF53DC">
        <w:rPr>
          <w:b/>
          <w:sz w:val="20"/>
          <w:szCs w:val="20"/>
        </w:rPr>
        <w:t xml:space="preserve">: </w:t>
      </w:r>
      <w:r>
        <w:rPr>
          <w:b/>
          <w:sz w:val="20"/>
          <w:szCs w:val="20"/>
        </w:rPr>
        <w:t xml:space="preserve">Option </w:t>
      </w:r>
      <w:proofErr w:type="spellStart"/>
      <w:r>
        <w:rPr>
          <w:b/>
          <w:sz w:val="20"/>
          <w:szCs w:val="20"/>
        </w:rPr>
        <w:t>C</w:t>
      </w:r>
      <w:r w:rsidR="002414A8" w:rsidRPr="002414A8">
        <w:rPr>
          <w:b/>
          <w:sz w:val="20"/>
          <w:szCs w:val="20"/>
          <w:vertAlign w:val="subscript"/>
        </w:rPr>
        <w:t>variant</w:t>
      </w:r>
      <w:proofErr w:type="spellEnd"/>
      <w:r>
        <w:rPr>
          <w:b/>
          <w:sz w:val="20"/>
          <w:szCs w:val="20"/>
        </w:rPr>
        <w:t xml:space="preserve">, 2025, AM Peak, Vehicle Flow Change </w:t>
      </w:r>
      <w:proofErr w:type="gramStart"/>
      <w:r>
        <w:rPr>
          <w:b/>
          <w:sz w:val="20"/>
          <w:szCs w:val="20"/>
        </w:rPr>
        <w:t>From</w:t>
      </w:r>
      <w:proofErr w:type="gramEnd"/>
      <w:r>
        <w:rPr>
          <w:b/>
          <w:sz w:val="20"/>
          <w:szCs w:val="20"/>
        </w:rPr>
        <w:t xml:space="preserve"> Option C Scenario</w:t>
      </w:r>
      <w:bookmarkEnd w:id="232"/>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F504A6" w:rsidRDefault="004631AE" w:rsidP="004F011F">
      <w:pPr>
        <w:pStyle w:val="Body"/>
      </w:pPr>
    </w:p>
    <w:p w:rsidR="004631AE" w:rsidRPr="004601BE" w:rsidRDefault="004631AE" w:rsidP="004F011F">
      <w:pPr>
        <w:pStyle w:val="Caption"/>
        <w:keepNext/>
        <w:tabs>
          <w:tab w:val="left" w:pos="5090"/>
        </w:tabs>
        <w:spacing w:after="120"/>
        <w:ind w:left="113" w:firstLine="567"/>
        <w:rPr>
          <w:b/>
          <w:sz w:val="20"/>
          <w:szCs w:val="20"/>
        </w:rPr>
      </w:pPr>
      <w:bookmarkStart w:id="233" w:name="_Toc341688034"/>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11</w:t>
      </w:r>
      <w:r w:rsidR="007C3B17">
        <w:rPr>
          <w:b/>
          <w:sz w:val="20"/>
          <w:szCs w:val="20"/>
        </w:rPr>
        <w:fldChar w:fldCharType="end"/>
      </w:r>
      <w:r w:rsidRPr="00AF53DC">
        <w:rPr>
          <w:b/>
          <w:sz w:val="20"/>
          <w:szCs w:val="20"/>
        </w:rPr>
        <w:t xml:space="preserve">: </w:t>
      </w:r>
      <w:r>
        <w:rPr>
          <w:b/>
          <w:sz w:val="20"/>
          <w:szCs w:val="20"/>
        </w:rPr>
        <w:t xml:space="preserve">Option </w:t>
      </w:r>
      <w:proofErr w:type="spellStart"/>
      <w:r>
        <w:rPr>
          <w:b/>
          <w:sz w:val="20"/>
          <w:szCs w:val="20"/>
        </w:rPr>
        <w:t>C</w:t>
      </w:r>
      <w:r w:rsidR="002414A8" w:rsidRPr="002414A8">
        <w:rPr>
          <w:b/>
          <w:sz w:val="20"/>
          <w:szCs w:val="20"/>
          <w:vertAlign w:val="subscript"/>
        </w:rPr>
        <w:t>variant</w:t>
      </w:r>
      <w:proofErr w:type="spellEnd"/>
      <w:r>
        <w:rPr>
          <w:b/>
          <w:sz w:val="20"/>
          <w:szCs w:val="20"/>
        </w:rPr>
        <w:t xml:space="preserve">, 2025, </w:t>
      </w:r>
      <w:proofErr w:type="spellStart"/>
      <w:r>
        <w:rPr>
          <w:b/>
          <w:sz w:val="20"/>
          <w:szCs w:val="20"/>
        </w:rPr>
        <w:t>Interpeak</w:t>
      </w:r>
      <w:proofErr w:type="spellEnd"/>
      <w:r>
        <w:rPr>
          <w:b/>
          <w:sz w:val="20"/>
          <w:szCs w:val="20"/>
        </w:rPr>
        <w:t>, Vehicle Flow Change From Option C Scenario</w:t>
      </w:r>
      <w:bookmarkEnd w:id="233"/>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4"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DF32A2" w:rsidRDefault="004631AE" w:rsidP="004F011F">
      <w:pPr>
        <w:pStyle w:val="Caption"/>
        <w:spacing w:after="120"/>
        <w:ind w:left="680"/>
        <w:rPr>
          <w:b/>
          <w:sz w:val="20"/>
          <w:szCs w:val="20"/>
        </w:rPr>
      </w:pPr>
    </w:p>
    <w:p w:rsidR="004631AE" w:rsidRPr="004601BE" w:rsidRDefault="004631AE" w:rsidP="004F011F">
      <w:pPr>
        <w:pStyle w:val="Caption"/>
        <w:keepNext/>
        <w:tabs>
          <w:tab w:val="left" w:pos="5090"/>
        </w:tabs>
        <w:spacing w:after="120"/>
        <w:ind w:left="113" w:firstLine="567"/>
        <w:rPr>
          <w:b/>
          <w:sz w:val="20"/>
          <w:szCs w:val="20"/>
        </w:rPr>
      </w:pPr>
      <w:bookmarkStart w:id="234" w:name="_Toc341688035"/>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12</w:t>
      </w:r>
      <w:r w:rsidR="007C3B17">
        <w:rPr>
          <w:b/>
          <w:sz w:val="20"/>
          <w:szCs w:val="20"/>
        </w:rPr>
        <w:fldChar w:fldCharType="end"/>
      </w:r>
      <w:r w:rsidRPr="00AF53DC">
        <w:rPr>
          <w:b/>
          <w:sz w:val="20"/>
          <w:szCs w:val="20"/>
        </w:rPr>
        <w:t xml:space="preserve">: </w:t>
      </w:r>
      <w:r>
        <w:rPr>
          <w:b/>
          <w:sz w:val="20"/>
          <w:szCs w:val="20"/>
        </w:rPr>
        <w:t xml:space="preserve">Option </w:t>
      </w:r>
      <w:proofErr w:type="spellStart"/>
      <w:r>
        <w:rPr>
          <w:b/>
          <w:sz w:val="20"/>
          <w:szCs w:val="20"/>
        </w:rPr>
        <w:t>C</w:t>
      </w:r>
      <w:r w:rsidR="002414A8" w:rsidRPr="002414A8">
        <w:rPr>
          <w:b/>
          <w:sz w:val="20"/>
          <w:szCs w:val="20"/>
          <w:vertAlign w:val="subscript"/>
        </w:rPr>
        <w:t>variant</w:t>
      </w:r>
      <w:proofErr w:type="spellEnd"/>
      <w:r>
        <w:rPr>
          <w:b/>
          <w:sz w:val="20"/>
          <w:szCs w:val="20"/>
        </w:rPr>
        <w:t xml:space="preserve">, 2025, PM Peak, Vehicle Flow Change </w:t>
      </w:r>
      <w:proofErr w:type="gramStart"/>
      <w:r>
        <w:rPr>
          <w:b/>
          <w:sz w:val="20"/>
          <w:szCs w:val="20"/>
        </w:rPr>
        <w:t>From</w:t>
      </w:r>
      <w:proofErr w:type="gramEnd"/>
      <w:r>
        <w:rPr>
          <w:b/>
          <w:sz w:val="20"/>
          <w:szCs w:val="20"/>
        </w:rPr>
        <w:t xml:space="preserve"> Option C Scenario</w:t>
      </w:r>
      <w:bookmarkEnd w:id="234"/>
    </w:p>
    <w:p w:rsidR="004631AE" w:rsidRDefault="003A28BC" w:rsidP="004F011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pPr>
        <w:pStyle w:val="Body"/>
      </w:pPr>
    </w:p>
    <w:p w:rsidR="004631AE" w:rsidRPr="004601BE" w:rsidRDefault="004631AE" w:rsidP="00FF1DCF">
      <w:pPr>
        <w:pStyle w:val="Caption"/>
        <w:keepNext/>
        <w:tabs>
          <w:tab w:val="left" w:pos="5090"/>
        </w:tabs>
        <w:spacing w:after="120"/>
        <w:ind w:left="113" w:firstLine="567"/>
        <w:rPr>
          <w:b/>
          <w:sz w:val="20"/>
          <w:szCs w:val="20"/>
        </w:rPr>
      </w:pPr>
      <w:bookmarkStart w:id="235" w:name="_Toc341688036"/>
      <w:proofErr w:type="gramStart"/>
      <w:r w:rsidRPr="009863B3">
        <w:rPr>
          <w:b/>
          <w:sz w:val="20"/>
          <w:szCs w:val="20"/>
        </w:rPr>
        <w:lastRenderedPageBreak/>
        <w:t xml:space="preserve">Figure </w:t>
      </w:r>
      <w:r>
        <w:rPr>
          <w:b/>
          <w:sz w:val="20"/>
          <w:szCs w:val="20"/>
        </w:rPr>
        <w:t>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13</w:t>
      </w:r>
      <w:r w:rsidR="007C3B17">
        <w:rPr>
          <w:b/>
          <w:sz w:val="20"/>
          <w:szCs w:val="20"/>
        </w:rPr>
        <w:fldChar w:fldCharType="end"/>
      </w:r>
      <w:r w:rsidRPr="009863B3">
        <w:rPr>
          <w:b/>
          <w:sz w:val="20"/>
          <w:szCs w:val="20"/>
        </w:rPr>
        <w:t xml:space="preserve">: Option A, </w:t>
      </w:r>
      <w:r>
        <w:rPr>
          <w:b/>
          <w:sz w:val="20"/>
          <w:szCs w:val="20"/>
        </w:rPr>
        <w:t>2041</w:t>
      </w:r>
      <w:r w:rsidRPr="009863B3">
        <w:rPr>
          <w:b/>
          <w:sz w:val="20"/>
          <w:szCs w:val="20"/>
        </w:rPr>
        <w:t xml:space="preserve">, </w:t>
      </w:r>
      <w:proofErr w:type="gramStart"/>
      <w:r w:rsidRPr="009863B3">
        <w:rPr>
          <w:b/>
          <w:sz w:val="20"/>
          <w:szCs w:val="20"/>
        </w:rPr>
        <w:t>AM</w:t>
      </w:r>
      <w:proofErr w:type="gramEnd"/>
      <w:r w:rsidRPr="009863B3">
        <w:rPr>
          <w:b/>
          <w:sz w:val="20"/>
          <w:szCs w:val="20"/>
        </w:rPr>
        <w:t xml:space="preserve"> Peak, Vehicle Flow Change From No New </w:t>
      </w:r>
      <w:r>
        <w:rPr>
          <w:b/>
          <w:sz w:val="20"/>
          <w:szCs w:val="20"/>
        </w:rPr>
        <w:t>C</w:t>
      </w:r>
      <w:r w:rsidRPr="009863B3">
        <w:rPr>
          <w:b/>
          <w:sz w:val="20"/>
          <w:szCs w:val="20"/>
        </w:rPr>
        <w:t>rossing Scenario</w:t>
      </w:r>
      <w:bookmarkEnd w:id="235"/>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4601BE" w:rsidRDefault="004631AE" w:rsidP="00FF1DCF">
      <w:pPr>
        <w:pStyle w:val="Caption"/>
        <w:keepNext/>
        <w:tabs>
          <w:tab w:val="left" w:pos="5090"/>
        </w:tabs>
        <w:spacing w:after="120"/>
        <w:ind w:left="113" w:firstLine="567"/>
        <w:rPr>
          <w:b/>
          <w:sz w:val="20"/>
          <w:szCs w:val="20"/>
        </w:rPr>
      </w:pPr>
      <w:bookmarkStart w:id="236" w:name="_Toc341688037"/>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14</w:t>
      </w:r>
      <w:r w:rsidR="007C3B17">
        <w:rPr>
          <w:b/>
          <w:sz w:val="20"/>
          <w:szCs w:val="20"/>
        </w:rPr>
        <w:fldChar w:fldCharType="end"/>
      </w:r>
      <w:r w:rsidRPr="00AF53DC">
        <w:rPr>
          <w:b/>
          <w:sz w:val="20"/>
          <w:szCs w:val="20"/>
        </w:rPr>
        <w:t xml:space="preserve">: </w:t>
      </w:r>
      <w:r>
        <w:rPr>
          <w:b/>
          <w:sz w:val="20"/>
          <w:szCs w:val="20"/>
        </w:rPr>
        <w:t xml:space="preserve">Option A, 2041, Interpeak,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36"/>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FF1DCF">
      <w:pPr>
        <w:pStyle w:val="Caption"/>
        <w:spacing w:after="120"/>
        <w:ind w:left="680"/>
        <w:rPr>
          <w:b/>
          <w:sz w:val="20"/>
          <w:szCs w:val="20"/>
        </w:rPr>
      </w:pPr>
    </w:p>
    <w:p w:rsidR="004631AE" w:rsidRPr="00DF32A2" w:rsidRDefault="004631AE" w:rsidP="00FF1DCF">
      <w:pPr>
        <w:pStyle w:val="Caption"/>
        <w:spacing w:after="120"/>
        <w:ind w:left="680"/>
        <w:rPr>
          <w:b/>
          <w:sz w:val="20"/>
          <w:szCs w:val="20"/>
        </w:rPr>
      </w:pPr>
    </w:p>
    <w:p w:rsidR="004631AE" w:rsidRPr="004601BE" w:rsidRDefault="004631AE" w:rsidP="00FF1DCF">
      <w:pPr>
        <w:pStyle w:val="Caption"/>
        <w:keepNext/>
        <w:tabs>
          <w:tab w:val="left" w:pos="5090"/>
        </w:tabs>
        <w:spacing w:after="120"/>
        <w:ind w:left="113" w:firstLine="567"/>
        <w:rPr>
          <w:b/>
          <w:sz w:val="20"/>
          <w:szCs w:val="20"/>
        </w:rPr>
      </w:pPr>
      <w:bookmarkStart w:id="237" w:name="_Toc341688038"/>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15</w:t>
      </w:r>
      <w:r w:rsidR="007C3B17">
        <w:rPr>
          <w:b/>
          <w:sz w:val="20"/>
          <w:szCs w:val="20"/>
        </w:rPr>
        <w:fldChar w:fldCharType="end"/>
      </w:r>
      <w:r w:rsidRPr="00AF53DC">
        <w:rPr>
          <w:b/>
          <w:sz w:val="20"/>
          <w:szCs w:val="20"/>
        </w:rPr>
        <w:t xml:space="preserve">: </w:t>
      </w:r>
      <w:r>
        <w:rPr>
          <w:b/>
          <w:sz w:val="20"/>
          <w:szCs w:val="20"/>
        </w:rPr>
        <w:t xml:space="preserve">Option A, 2041, PM 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37"/>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8"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4601BE" w:rsidRDefault="004631AE" w:rsidP="00FF1DCF">
      <w:pPr>
        <w:pStyle w:val="Caption"/>
        <w:keepNext/>
        <w:tabs>
          <w:tab w:val="left" w:pos="5090"/>
        </w:tabs>
        <w:spacing w:after="120"/>
        <w:ind w:left="113" w:firstLine="567"/>
        <w:rPr>
          <w:b/>
          <w:sz w:val="20"/>
          <w:szCs w:val="20"/>
        </w:rPr>
      </w:pPr>
      <w:bookmarkStart w:id="238" w:name="_Toc341688039"/>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16</w:t>
      </w:r>
      <w:r w:rsidR="007C3B17">
        <w:rPr>
          <w:b/>
          <w:sz w:val="20"/>
          <w:szCs w:val="20"/>
        </w:rPr>
        <w:fldChar w:fldCharType="end"/>
      </w:r>
      <w:r w:rsidRPr="00AF53DC">
        <w:rPr>
          <w:b/>
          <w:sz w:val="20"/>
          <w:szCs w:val="20"/>
        </w:rPr>
        <w:t xml:space="preserve">: </w:t>
      </w:r>
      <w:r>
        <w:rPr>
          <w:b/>
          <w:sz w:val="20"/>
          <w:szCs w:val="20"/>
        </w:rPr>
        <w:t xml:space="preserve">Option B, 2041, </w:t>
      </w:r>
      <w:proofErr w:type="gramStart"/>
      <w:r>
        <w:rPr>
          <w:b/>
          <w:sz w:val="20"/>
          <w:szCs w:val="20"/>
        </w:rPr>
        <w:t>AM</w:t>
      </w:r>
      <w:proofErr w:type="gramEnd"/>
      <w:r>
        <w:rPr>
          <w:b/>
          <w:sz w:val="20"/>
          <w:szCs w:val="20"/>
        </w:rPr>
        <w:t xml:space="preserve"> Peak, Vehicle Flow Change From No New C</w:t>
      </w:r>
      <w:r w:rsidRPr="009863B3">
        <w:rPr>
          <w:b/>
          <w:sz w:val="20"/>
          <w:szCs w:val="20"/>
        </w:rPr>
        <w:t xml:space="preserve">rossing </w:t>
      </w:r>
      <w:r>
        <w:rPr>
          <w:b/>
          <w:sz w:val="20"/>
          <w:szCs w:val="20"/>
        </w:rPr>
        <w:t>Scenario</w:t>
      </w:r>
      <w:bookmarkEnd w:id="238"/>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F504A6" w:rsidRDefault="004631AE" w:rsidP="00FF1DCF">
      <w:pPr>
        <w:pStyle w:val="Body"/>
      </w:pPr>
    </w:p>
    <w:p w:rsidR="004631AE" w:rsidRPr="004601BE" w:rsidRDefault="004631AE" w:rsidP="00FF1DCF">
      <w:pPr>
        <w:pStyle w:val="Caption"/>
        <w:keepNext/>
        <w:tabs>
          <w:tab w:val="left" w:pos="5090"/>
        </w:tabs>
        <w:spacing w:after="120"/>
        <w:ind w:left="113" w:firstLine="567"/>
        <w:rPr>
          <w:b/>
          <w:sz w:val="20"/>
          <w:szCs w:val="20"/>
        </w:rPr>
      </w:pPr>
      <w:bookmarkStart w:id="239" w:name="_Toc341688040"/>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17</w:t>
      </w:r>
      <w:r w:rsidR="007C3B17">
        <w:rPr>
          <w:b/>
          <w:sz w:val="20"/>
          <w:szCs w:val="20"/>
        </w:rPr>
        <w:fldChar w:fldCharType="end"/>
      </w:r>
      <w:r w:rsidRPr="00AF53DC">
        <w:rPr>
          <w:b/>
          <w:sz w:val="20"/>
          <w:szCs w:val="20"/>
        </w:rPr>
        <w:t xml:space="preserve">: </w:t>
      </w:r>
      <w:r>
        <w:rPr>
          <w:b/>
          <w:sz w:val="20"/>
          <w:szCs w:val="20"/>
        </w:rPr>
        <w:t xml:space="preserve">Option B, 2041, Interpeak,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39"/>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DF32A2" w:rsidRDefault="004631AE" w:rsidP="00FF1DCF">
      <w:pPr>
        <w:pStyle w:val="Caption"/>
        <w:spacing w:after="120"/>
        <w:ind w:left="680"/>
        <w:rPr>
          <w:b/>
          <w:sz w:val="20"/>
          <w:szCs w:val="20"/>
        </w:rPr>
      </w:pPr>
    </w:p>
    <w:p w:rsidR="004631AE" w:rsidRPr="004601BE" w:rsidRDefault="004631AE" w:rsidP="00FF1DCF">
      <w:pPr>
        <w:pStyle w:val="Caption"/>
        <w:keepNext/>
        <w:tabs>
          <w:tab w:val="left" w:pos="5090"/>
        </w:tabs>
        <w:spacing w:after="120"/>
        <w:ind w:left="113" w:firstLine="567"/>
        <w:rPr>
          <w:b/>
          <w:sz w:val="20"/>
          <w:szCs w:val="20"/>
        </w:rPr>
      </w:pPr>
      <w:bookmarkStart w:id="240" w:name="_Toc341688041"/>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18</w:t>
      </w:r>
      <w:r w:rsidR="007C3B17">
        <w:rPr>
          <w:b/>
          <w:sz w:val="20"/>
          <w:szCs w:val="20"/>
        </w:rPr>
        <w:fldChar w:fldCharType="end"/>
      </w:r>
      <w:r w:rsidRPr="00AF53DC">
        <w:rPr>
          <w:b/>
          <w:sz w:val="20"/>
          <w:szCs w:val="20"/>
        </w:rPr>
        <w:t xml:space="preserve">: </w:t>
      </w:r>
      <w:r>
        <w:rPr>
          <w:b/>
          <w:sz w:val="20"/>
          <w:szCs w:val="20"/>
        </w:rPr>
        <w:t xml:space="preserve">Option B, 2041, PM 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40"/>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1"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FF1DCF">
      <w:pPr>
        <w:pStyle w:val="Body"/>
      </w:pPr>
    </w:p>
    <w:p w:rsidR="004631AE" w:rsidRPr="004601BE" w:rsidRDefault="004631AE" w:rsidP="00FF1DCF">
      <w:pPr>
        <w:pStyle w:val="Caption"/>
        <w:keepNext/>
        <w:tabs>
          <w:tab w:val="left" w:pos="5090"/>
        </w:tabs>
        <w:spacing w:after="120"/>
        <w:ind w:left="113" w:firstLine="567"/>
        <w:rPr>
          <w:b/>
          <w:sz w:val="20"/>
          <w:szCs w:val="20"/>
        </w:rPr>
      </w:pPr>
      <w:bookmarkStart w:id="241" w:name="_Toc341688042"/>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19</w:t>
      </w:r>
      <w:r w:rsidR="007C3B17">
        <w:rPr>
          <w:b/>
          <w:sz w:val="20"/>
          <w:szCs w:val="20"/>
        </w:rPr>
        <w:fldChar w:fldCharType="end"/>
      </w:r>
      <w:r w:rsidRPr="00AF53DC">
        <w:rPr>
          <w:b/>
          <w:sz w:val="20"/>
          <w:szCs w:val="20"/>
        </w:rPr>
        <w:t xml:space="preserve">: </w:t>
      </w:r>
      <w:r>
        <w:rPr>
          <w:b/>
          <w:sz w:val="20"/>
          <w:szCs w:val="20"/>
        </w:rPr>
        <w:t xml:space="preserve">Option C, 2041, </w:t>
      </w:r>
      <w:proofErr w:type="gramStart"/>
      <w:r>
        <w:rPr>
          <w:b/>
          <w:sz w:val="20"/>
          <w:szCs w:val="20"/>
        </w:rPr>
        <w:t>AM</w:t>
      </w:r>
      <w:proofErr w:type="gramEnd"/>
      <w:r>
        <w:rPr>
          <w:b/>
          <w:sz w:val="20"/>
          <w:szCs w:val="20"/>
        </w:rPr>
        <w:t xml:space="preserve"> Peak, Vehicle Flow Change From No New C</w:t>
      </w:r>
      <w:r w:rsidRPr="009863B3">
        <w:rPr>
          <w:b/>
          <w:sz w:val="20"/>
          <w:szCs w:val="20"/>
        </w:rPr>
        <w:t xml:space="preserve">rossing </w:t>
      </w:r>
      <w:r>
        <w:rPr>
          <w:b/>
          <w:sz w:val="20"/>
          <w:szCs w:val="20"/>
        </w:rPr>
        <w:t>Scenario</w:t>
      </w:r>
      <w:bookmarkEnd w:id="241"/>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4601BE" w:rsidRDefault="004631AE" w:rsidP="00FF1DCF">
      <w:pPr>
        <w:pStyle w:val="Caption"/>
        <w:keepNext/>
        <w:tabs>
          <w:tab w:val="left" w:pos="5090"/>
        </w:tabs>
        <w:spacing w:after="120"/>
        <w:ind w:left="113" w:firstLine="567"/>
        <w:rPr>
          <w:b/>
          <w:sz w:val="20"/>
          <w:szCs w:val="20"/>
        </w:rPr>
      </w:pPr>
      <w:bookmarkStart w:id="242" w:name="_Toc341688043"/>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20</w:t>
      </w:r>
      <w:r w:rsidR="007C3B17">
        <w:rPr>
          <w:b/>
          <w:sz w:val="20"/>
          <w:szCs w:val="20"/>
        </w:rPr>
        <w:fldChar w:fldCharType="end"/>
      </w:r>
      <w:r w:rsidRPr="00AF53DC">
        <w:rPr>
          <w:b/>
          <w:sz w:val="20"/>
          <w:szCs w:val="20"/>
        </w:rPr>
        <w:t xml:space="preserve">: </w:t>
      </w:r>
      <w:r>
        <w:rPr>
          <w:b/>
          <w:sz w:val="20"/>
          <w:szCs w:val="20"/>
        </w:rPr>
        <w:t xml:space="preserve">Option C, 2041, Interpeak,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42"/>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3"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FF1DCF">
      <w:pPr>
        <w:pStyle w:val="Caption"/>
        <w:spacing w:after="120"/>
        <w:ind w:left="680"/>
        <w:rPr>
          <w:b/>
          <w:sz w:val="20"/>
          <w:szCs w:val="20"/>
        </w:rPr>
      </w:pPr>
    </w:p>
    <w:p w:rsidR="004631AE" w:rsidRPr="00DF32A2" w:rsidRDefault="004631AE" w:rsidP="00FF1DCF">
      <w:pPr>
        <w:pStyle w:val="Caption"/>
        <w:spacing w:after="120"/>
        <w:ind w:left="680"/>
        <w:rPr>
          <w:b/>
          <w:sz w:val="20"/>
          <w:szCs w:val="20"/>
        </w:rPr>
      </w:pPr>
    </w:p>
    <w:p w:rsidR="004631AE" w:rsidRPr="004601BE" w:rsidRDefault="004631AE" w:rsidP="00FF1DCF">
      <w:pPr>
        <w:pStyle w:val="Caption"/>
        <w:keepNext/>
        <w:tabs>
          <w:tab w:val="left" w:pos="5090"/>
        </w:tabs>
        <w:spacing w:after="120"/>
        <w:ind w:left="113" w:firstLine="567"/>
        <w:rPr>
          <w:b/>
          <w:sz w:val="20"/>
          <w:szCs w:val="20"/>
        </w:rPr>
      </w:pPr>
      <w:bookmarkStart w:id="243" w:name="_Toc341688044"/>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21</w:t>
      </w:r>
      <w:r w:rsidR="007C3B17">
        <w:rPr>
          <w:b/>
          <w:sz w:val="20"/>
          <w:szCs w:val="20"/>
        </w:rPr>
        <w:fldChar w:fldCharType="end"/>
      </w:r>
      <w:r w:rsidRPr="00AF53DC">
        <w:rPr>
          <w:b/>
          <w:sz w:val="20"/>
          <w:szCs w:val="20"/>
        </w:rPr>
        <w:t xml:space="preserve">: </w:t>
      </w:r>
      <w:r>
        <w:rPr>
          <w:b/>
          <w:sz w:val="20"/>
          <w:szCs w:val="20"/>
        </w:rPr>
        <w:t xml:space="preserve">Option C, 2041, PM Peak, Vehicle Flow Change </w:t>
      </w:r>
      <w:proofErr w:type="gramStart"/>
      <w:r>
        <w:rPr>
          <w:b/>
          <w:sz w:val="20"/>
          <w:szCs w:val="20"/>
        </w:rPr>
        <w:t>From</w:t>
      </w:r>
      <w:proofErr w:type="gramEnd"/>
      <w:r>
        <w:rPr>
          <w:b/>
          <w:sz w:val="20"/>
          <w:szCs w:val="20"/>
        </w:rPr>
        <w:t xml:space="preserve"> No New C</w:t>
      </w:r>
      <w:r w:rsidRPr="009863B3">
        <w:rPr>
          <w:b/>
          <w:sz w:val="20"/>
          <w:szCs w:val="20"/>
        </w:rPr>
        <w:t xml:space="preserve">rossing </w:t>
      </w:r>
      <w:r>
        <w:rPr>
          <w:b/>
          <w:sz w:val="20"/>
          <w:szCs w:val="20"/>
        </w:rPr>
        <w:t>Scenario</w:t>
      </w:r>
      <w:bookmarkEnd w:id="243"/>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4"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Default="004631AE" w:rsidP="00FF1DCF">
      <w:pPr>
        <w:pStyle w:val="Caption"/>
        <w:keepNext/>
        <w:tabs>
          <w:tab w:val="left" w:pos="5090"/>
        </w:tabs>
        <w:spacing w:after="120"/>
        <w:ind w:left="113" w:firstLine="567"/>
        <w:rPr>
          <w:b/>
          <w:sz w:val="20"/>
          <w:szCs w:val="20"/>
        </w:rPr>
      </w:pPr>
    </w:p>
    <w:p w:rsidR="004631AE" w:rsidRPr="004601BE" w:rsidRDefault="004631AE" w:rsidP="00FF1DCF">
      <w:pPr>
        <w:pStyle w:val="Caption"/>
        <w:keepNext/>
        <w:tabs>
          <w:tab w:val="left" w:pos="5090"/>
        </w:tabs>
        <w:spacing w:after="120"/>
        <w:ind w:left="113" w:firstLine="567"/>
        <w:rPr>
          <w:b/>
          <w:sz w:val="20"/>
          <w:szCs w:val="20"/>
        </w:rPr>
      </w:pPr>
      <w:bookmarkStart w:id="244" w:name="_Toc341688045"/>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22</w:t>
      </w:r>
      <w:r w:rsidR="007C3B17">
        <w:rPr>
          <w:b/>
          <w:sz w:val="20"/>
          <w:szCs w:val="20"/>
        </w:rPr>
        <w:fldChar w:fldCharType="end"/>
      </w:r>
      <w:r w:rsidRPr="00AF53DC">
        <w:rPr>
          <w:b/>
          <w:sz w:val="20"/>
          <w:szCs w:val="20"/>
        </w:rPr>
        <w:t xml:space="preserve">: </w:t>
      </w:r>
      <w:r>
        <w:rPr>
          <w:b/>
          <w:sz w:val="20"/>
          <w:szCs w:val="20"/>
        </w:rPr>
        <w:t xml:space="preserve">Option </w:t>
      </w:r>
      <w:proofErr w:type="spellStart"/>
      <w:r>
        <w:rPr>
          <w:b/>
          <w:sz w:val="20"/>
          <w:szCs w:val="20"/>
        </w:rPr>
        <w:t>C</w:t>
      </w:r>
      <w:r w:rsidR="002414A8" w:rsidRPr="002414A8">
        <w:rPr>
          <w:b/>
          <w:sz w:val="20"/>
          <w:szCs w:val="20"/>
          <w:vertAlign w:val="subscript"/>
        </w:rPr>
        <w:t>variant</w:t>
      </w:r>
      <w:proofErr w:type="spellEnd"/>
      <w:r>
        <w:rPr>
          <w:b/>
          <w:sz w:val="20"/>
          <w:szCs w:val="20"/>
        </w:rPr>
        <w:t xml:space="preserve">, 2041, AM Peak, Vehicle Flow Change </w:t>
      </w:r>
      <w:proofErr w:type="gramStart"/>
      <w:r>
        <w:rPr>
          <w:b/>
          <w:sz w:val="20"/>
          <w:szCs w:val="20"/>
        </w:rPr>
        <w:t>From</w:t>
      </w:r>
      <w:proofErr w:type="gramEnd"/>
      <w:r>
        <w:rPr>
          <w:b/>
          <w:sz w:val="20"/>
          <w:szCs w:val="20"/>
        </w:rPr>
        <w:t xml:space="preserve"> Option C Scenario</w:t>
      </w:r>
      <w:bookmarkEnd w:id="244"/>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F504A6" w:rsidRDefault="004631AE" w:rsidP="00FF1DCF">
      <w:pPr>
        <w:pStyle w:val="Body"/>
      </w:pPr>
    </w:p>
    <w:p w:rsidR="004631AE" w:rsidRPr="004601BE" w:rsidRDefault="004631AE" w:rsidP="00FF1DCF">
      <w:pPr>
        <w:pStyle w:val="Caption"/>
        <w:keepNext/>
        <w:tabs>
          <w:tab w:val="left" w:pos="5090"/>
        </w:tabs>
        <w:spacing w:after="120"/>
        <w:ind w:left="113" w:firstLine="567"/>
        <w:rPr>
          <w:b/>
          <w:sz w:val="20"/>
          <w:szCs w:val="20"/>
        </w:rPr>
      </w:pPr>
      <w:bookmarkStart w:id="245" w:name="_Toc341688046"/>
      <w:proofErr w:type="gramStart"/>
      <w:r>
        <w:rPr>
          <w:b/>
          <w:sz w:val="20"/>
          <w:szCs w:val="20"/>
        </w:rPr>
        <w:lastRenderedPageBreak/>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23</w:t>
      </w:r>
      <w:r w:rsidR="007C3B17">
        <w:rPr>
          <w:b/>
          <w:sz w:val="20"/>
          <w:szCs w:val="20"/>
        </w:rPr>
        <w:fldChar w:fldCharType="end"/>
      </w:r>
      <w:r w:rsidRPr="00AF53DC">
        <w:rPr>
          <w:b/>
          <w:sz w:val="20"/>
          <w:szCs w:val="20"/>
        </w:rPr>
        <w:t xml:space="preserve">: </w:t>
      </w:r>
      <w:r>
        <w:rPr>
          <w:b/>
          <w:sz w:val="20"/>
          <w:szCs w:val="20"/>
        </w:rPr>
        <w:t xml:space="preserve">Option </w:t>
      </w:r>
      <w:proofErr w:type="spellStart"/>
      <w:r>
        <w:rPr>
          <w:b/>
          <w:sz w:val="20"/>
          <w:szCs w:val="20"/>
        </w:rPr>
        <w:t>C</w:t>
      </w:r>
      <w:r w:rsidR="002414A8" w:rsidRPr="002414A8">
        <w:rPr>
          <w:b/>
          <w:sz w:val="20"/>
          <w:szCs w:val="20"/>
          <w:vertAlign w:val="subscript"/>
        </w:rPr>
        <w:t>variant</w:t>
      </w:r>
      <w:proofErr w:type="spellEnd"/>
      <w:r>
        <w:rPr>
          <w:b/>
          <w:sz w:val="20"/>
          <w:szCs w:val="20"/>
        </w:rPr>
        <w:t xml:space="preserve">, 2041, </w:t>
      </w:r>
      <w:proofErr w:type="spellStart"/>
      <w:r>
        <w:rPr>
          <w:b/>
          <w:sz w:val="20"/>
          <w:szCs w:val="20"/>
        </w:rPr>
        <w:t>Interpeak</w:t>
      </w:r>
      <w:proofErr w:type="spellEnd"/>
      <w:r>
        <w:rPr>
          <w:b/>
          <w:sz w:val="20"/>
          <w:szCs w:val="20"/>
        </w:rPr>
        <w:t>, Vehicle Flow Change From Option C Scenario</w:t>
      </w:r>
      <w:bookmarkEnd w:id="245"/>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DF32A2" w:rsidRDefault="004631AE" w:rsidP="00FF1DCF">
      <w:pPr>
        <w:pStyle w:val="Caption"/>
        <w:spacing w:after="120"/>
        <w:ind w:left="680"/>
        <w:rPr>
          <w:b/>
          <w:sz w:val="20"/>
          <w:szCs w:val="20"/>
        </w:rPr>
      </w:pPr>
    </w:p>
    <w:p w:rsidR="004631AE" w:rsidRPr="004601BE" w:rsidRDefault="004631AE" w:rsidP="00FF1DCF">
      <w:pPr>
        <w:pStyle w:val="Caption"/>
        <w:keepNext/>
        <w:tabs>
          <w:tab w:val="left" w:pos="5090"/>
        </w:tabs>
        <w:spacing w:after="120"/>
        <w:ind w:left="113" w:firstLine="567"/>
        <w:rPr>
          <w:b/>
          <w:sz w:val="20"/>
          <w:szCs w:val="20"/>
        </w:rPr>
      </w:pPr>
      <w:bookmarkStart w:id="246" w:name="_Toc341688047"/>
      <w:proofErr w:type="gramStart"/>
      <w:r>
        <w:rPr>
          <w:b/>
          <w:sz w:val="20"/>
          <w:szCs w:val="20"/>
        </w:rPr>
        <w:t>Figure D.</w:t>
      </w:r>
      <w:proofErr w:type="gramEnd"/>
      <w:r w:rsidR="007C3B17">
        <w:rPr>
          <w:b/>
          <w:sz w:val="20"/>
          <w:szCs w:val="20"/>
        </w:rPr>
        <w:fldChar w:fldCharType="begin"/>
      </w:r>
      <w:r>
        <w:rPr>
          <w:b/>
          <w:sz w:val="20"/>
          <w:szCs w:val="20"/>
        </w:rPr>
        <w:instrText xml:space="preserve"> SEQ Figure \* ARABIC </w:instrText>
      </w:r>
      <w:r w:rsidR="007C3B17">
        <w:rPr>
          <w:b/>
          <w:sz w:val="20"/>
          <w:szCs w:val="20"/>
        </w:rPr>
        <w:fldChar w:fldCharType="separate"/>
      </w:r>
      <w:r w:rsidR="001A4385">
        <w:rPr>
          <w:b/>
          <w:noProof/>
          <w:sz w:val="20"/>
          <w:szCs w:val="20"/>
        </w:rPr>
        <w:t>24</w:t>
      </w:r>
      <w:r w:rsidR="007C3B17">
        <w:rPr>
          <w:b/>
          <w:sz w:val="20"/>
          <w:szCs w:val="20"/>
        </w:rPr>
        <w:fldChar w:fldCharType="end"/>
      </w:r>
      <w:r w:rsidRPr="00AF53DC">
        <w:rPr>
          <w:b/>
          <w:sz w:val="20"/>
          <w:szCs w:val="20"/>
        </w:rPr>
        <w:t xml:space="preserve">: </w:t>
      </w:r>
      <w:r>
        <w:rPr>
          <w:b/>
          <w:sz w:val="20"/>
          <w:szCs w:val="20"/>
        </w:rPr>
        <w:t xml:space="preserve">Option </w:t>
      </w:r>
      <w:proofErr w:type="spellStart"/>
      <w:r>
        <w:rPr>
          <w:b/>
          <w:sz w:val="20"/>
          <w:szCs w:val="20"/>
        </w:rPr>
        <w:t>C</w:t>
      </w:r>
      <w:r w:rsidR="002414A8" w:rsidRPr="002414A8">
        <w:rPr>
          <w:b/>
          <w:sz w:val="20"/>
          <w:szCs w:val="20"/>
          <w:vertAlign w:val="subscript"/>
        </w:rPr>
        <w:t>variant</w:t>
      </w:r>
      <w:proofErr w:type="spellEnd"/>
      <w:r>
        <w:rPr>
          <w:b/>
          <w:sz w:val="20"/>
          <w:szCs w:val="20"/>
        </w:rPr>
        <w:t xml:space="preserve">, 2041, PM Peak, Vehicle Flow Change </w:t>
      </w:r>
      <w:proofErr w:type="gramStart"/>
      <w:r>
        <w:rPr>
          <w:b/>
          <w:sz w:val="20"/>
          <w:szCs w:val="20"/>
        </w:rPr>
        <w:t>From</w:t>
      </w:r>
      <w:proofErr w:type="gramEnd"/>
      <w:r>
        <w:rPr>
          <w:b/>
          <w:sz w:val="20"/>
          <w:szCs w:val="20"/>
        </w:rPr>
        <w:t xml:space="preserve"> Option C Scenario</w:t>
      </w:r>
      <w:bookmarkEnd w:id="246"/>
    </w:p>
    <w:p w:rsidR="004631AE" w:rsidRDefault="003A28BC" w:rsidP="00FF1DCF">
      <w:pPr>
        <w:pStyle w:val="Caption"/>
        <w:keepNext/>
        <w:spacing w:after="120"/>
        <w:ind w:left="680"/>
        <w:rPr>
          <w:b/>
          <w:sz w:val="20"/>
          <w:szCs w:val="20"/>
        </w:rPr>
      </w:pPr>
      <w:r>
        <w:rPr>
          <w:b/>
          <w:noProof/>
          <w:sz w:val="20"/>
          <w:szCs w:val="20"/>
          <w:lang w:val="en-US"/>
        </w:rPr>
        <w:drawing>
          <wp:inline distT="0" distB="0" distL="0" distR="0">
            <wp:extent cx="4789805" cy="3766185"/>
            <wp:effectExtent l="19050" t="19050" r="10795" b="247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7" cstate="print"/>
                    <a:srcRect/>
                    <a:stretch>
                      <a:fillRect/>
                    </a:stretch>
                  </pic:blipFill>
                  <pic:spPr bwMode="auto">
                    <a:xfrm>
                      <a:off x="0" y="0"/>
                      <a:ext cx="4789805" cy="3766185"/>
                    </a:xfrm>
                    <a:prstGeom prst="rect">
                      <a:avLst/>
                    </a:prstGeom>
                    <a:noFill/>
                    <a:ln w="9525" cmpd="sng">
                      <a:solidFill>
                        <a:srgbClr val="000000"/>
                      </a:solidFill>
                      <a:miter lim="800000"/>
                      <a:headEnd/>
                      <a:tailEnd/>
                    </a:ln>
                    <a:effectLst/>
                  </pic:spPr>
                </pic:pic>
              </a:graphicData>
            </a:graphic>
          </wp:inline>
        </w:drawing>
      </w:r>
    </w:p>
    <w:p w:rsidR="004631AE" w:rsidRPr="00D76BFA" w:rsidRDefault="004631AE" w:rsidP="009A0DB3">
      <w:pPr>
        <w:pStyle w:val="StylePara311ptNotItalic"/>
        <w:numPr>
          <w:ilvl w:val="0"/>
          <w:numId w:val="0"/>
        </w:numPr>
      </w:pPr>
    </w:p>
    <w:sectPr w:rsidR="004631AE" w:rsidRPr="00D76BFA" w:rsidSect="003070D9">
      <w:headerReference w:type="default" r:id="rId98"/>
      <w:pgSz w:w="11907" w:h="16840" w:code="9"/>
      <w:pgMar w:top="1134" w:right="567" w:bottom="567" w:left="851" w:header="357" w:footer="567"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55" w:author="sdavies1" w:date="2012-11-15T12:37:00Z" w:initials="s">
    <w:p w:rsidR="006451C2" w:rsidRPr="008E2A7F" w:rsidRDefault="006451C2">
      <w:pPr>
        <w:pStyle w:val="CommentText"/>
        <w:rPr>
          <w:strike/>
        </w:rPr>
      </w:pPr>
      <w:r>
        <w:rPr>
          <w:rStyle w:val="CommentReference"/>
        </w:rPr>
        <w:annotationRef/>
      </w:r>
      <w:r w:rsidRPr="008E2A7F">
        <w:rPr>
          <w:strike/>
        </w:rPr>
        <w:t xml:space="preserve">The Govt has announced how prices for LGVs and HGVs will increase for standard and </w:t>
      </w:r>
      <w:proofErr w:type="spellStart"/>
      <w:r w:rsidRPr="008E2A7F">
        <w:rPr>
          <w:strike/>
        </w:rPr>
        <w:t>Darttag</w:t>
      </w:r>
      <w:proofErr w:type="spellEnd"/>
      <w:r w:rsidRPr="008E2A7F">
        <w:rPr>
          <w:strike/>
        </w:rPr>
        <w:t xml:space="preserve"> users – </w:t>
      </w:r>
      <w:proofErr w:type="spellStart"/>
      <w:r w:rsidRPr="008E2A7F">
        <w:rPr>
          <w:strike/>
        </w:rPr>
        <w:t>pls</w:t>
      </w:r>
      <w:proofErr w:type="spellEnd"/>
      <w:r w:rsidRPr="008E2A7F">
        <w:rPr>
          <w:strike/>
        </w:rPr>
        <w:t xml:space="preserve"> can you explain why we have not used these figures? (</w:t>
      </w:r>
      <w:proofErr w:type="gramStart"/>
      <w:r w:rsidRPr="008E2A7F">
        <w:rPr>
          <w:strike/>
        </w:rPr>
        <w:t>no</w:t>
      </w:r>
      <w:proofErr w:type="gramEnd"/>
      <w:r w:rsidRPr="008E2A7F">
        <w:rPr>
          <w:strike/>
        </w:rPr>
        <w:t xml:space="preserve"> need to amend the text)</w:t>
      </w:r>
    </w:p>
    <w:p w:rsidR="006451C2" w:rsidRDefault="006451C2">
      <w:pPr>
        <w:pStyle w:val="CommentText"/>
      </w:pPr>
    </w:p>
    <w:p w:rsidR="006451C2" w:rsidRDefault="006451C2">
      <w:pPr>
        <w:pStyle w:val="CommentText"/>
      </w:pPr>
      <w:r w:rsidRPr="008E2A7F">
        <w:rPr>
          <w:highlight w:val="yellow"/>
        </w:rPr>
        <w:t>See separate response document</w:t>
      </w:r>
    </w:p>
  </w:comment>
  <w:comment w:id="58" w:author="sdavies1" w:date="2012-11-15T12:37:00Z" w:initials="s">
    <w:p w:rsidR="006451C2" w:rsidRPr="008E2A7F" w:rsidRDefault="006451C2">
      <w:pPr>
        <w:pStyle w:val="CommentText"/>
        <w:rPr>
          <w:strike/>
        </w:rPr>
      </w:pPr>
      <w:r>
        <w:rPr>
          <w:rStyle w:val="CommentReference"/>
        </w:rPr>
        <w:annotationRef/>
      </w:r>
      <w:r w:rsidRPr="008E2A7F">
        <w:rPr>
          <w:strike/>
        </w:rPr>
        <w:t>This table does not contain the figures for Dart tag or LGV/HGV cash tolls that the Govt has announced will apply in Oct 2014 – why is this? (</w:t>
      </w:r>
      <w:proofErr w:type="gramStart"/>
      <w:r w:rsidRPr="008E2A7F">
        <w:rPr>
          <w:strike/>
        </w:rPr>
        <w:t>no</w:t>
      </w:r>
      <w:proofErr w:type="gramEnd"/>
      <w:r w:rsidRPr="008E2A7F">
        <w:rPr>
          <w:strike/>
        </w:rPr>
        <w:t xml:space="preserve"> need to amend the text)</w:t>
      </w:r>
    </w:p>
    <w:p w:rsidR="006451C2" w:rsidRDefault="006451C2">
      <w:pPr>
        <w:pStyle w:val="CommentText"/>
      </w:pPr>
    </w:p>
    <w:p w:rsidR="006451C2" w:rsidRDefault="006451C2">
      <w:pPr>
        <w:pStyle w:val="CommentText"/>
      </w:pPr>
      <w:r w:rsidRPr="008E2A7F">
        <w:rPr>
          <w:highlight w:val="yellow"/>
        </w:rPr>
        <w:t>See separate response document</w:t>
      </w:r>
    </w:p>
  </w:comment>
  <w:comment w:id="59" w:author="sdavies1" w:date="2012-11-15T12:37:00Z" w:initials="s">
    <w:p w:rsidR="006451C2" w:rsidRPr="008E2A7F" w:rsidRDefault="006451C2">
      <w:pPr>
        <w:pStyle w:val="CommentText"/>
        <w:rPr>
          <w:strike/>
        </w:rPr>
      </w:pPr>
      <w:r w:rsidRPr="008E2A7F">
        <w:rPr>
          <w:rStyle w:val="CommentReference"/>
          <w:strike/>
        </w:rPr>
        <w:annotationRef/>
      </w:r>
      <w:proofErr w:type="spellStart"/>
      <w:r w:rsidRPr="008E2A7F">
        <w:rPr>
          <w:strike/>
        </w:rPr>
        <w:t>Pls</w:t>
      </w:r>
      <w:proofErr w:type="spellEnd"/>
      <w:r w:rsidRPr="008E2A7F">
        <w:rPr>
          <w:strike/>
        </w:rPr>
        <w:t xml:space="preserve"> can you explain why tolls have been deflated to 2010 i.e. capital costs have been expressed at Q2 2012? (</w:t>
      </w:r>
      <w:proofErr w:type="gramStart"/>
      <w:r w:rsidRPr="008E2A7F">
        <w:rPr>
          <w:strike/>
        </w:rPr>
        <w:t>no</w:t>
      </w:r>
      <w:proofErr w:type="gramEnd"/>
      <w:r w:rsidRPr="008E2A7F">
        <w:rPr>
          <w:strike/>
        </w:rPr>
        <w:t xml:space="preserve"> need to amend text)</w:t>
      </w:r>
    </w:p>
    <w:p w:rsidR="006451C2" w:rsidRDefault="006451C2">
      <w:pPr>
        <w:pStyle w:val="CommentText"/>
      </w:pPr>
    </w:p>
    <w:p w:rsidR="006451C2" w:rsidRDefault="006451C2">
      <w:pPr>
        <w:pStyle w:val="CommentText"/>
      </w:pPr>
      <w:r w:rsidRPr="008E2A7F">
        <w:rPr>
          <w:highlight w:val="yellow"/>
        </w:rPr>
        <w:t>See separate response document</w:t>
      </w:r>
    </w:p>
  </w:comment>
  <w:comment w:id="106" w:author="sdavies1" w:date="2012-11-15T12:38:00Z" w:initials="s">
    <w:p w:rsidR="006451C2" w:rsidRPr="008E2A7F" w:rsidRDefault="006451C2">
      <w:pPr>
        <w:pStyle w:val="CommentText"/>
        <w:rPr>
          <w:strike/>
        </w:rPr>
      </w:pPr>
      <w:r w:rsidRPr="008E2A7F">
        <w:rPr>
          <w:rStyle w:val="CommentReference"/>
          <w:strike/>
        </w:rPr>
        <w:annotationRef/>
      </w:r>
      <w:r w:rsidRPr="008E2A7F">
        <w:rPr>
          <w:strike/>
        </w:rPr>
        <w:t xml:space="preserve">Are you able to say what the other part is? </w:t>
      </w:r>
      <w:proofErr w:type="gramStart"/>
      <w:r w:rsidRPr="008E2A7F">
        <w:rPr>
          <w:strike/>
        </w:rPr>
        <w:t>i.e</w:t>
      </w:r>
      <w:proofErr w:type="gramEnd"/>
      <w:r w:rsidRPr="008E2A7F">
        <w:rPr>
          <w:strike/>
        </w:rPr>
        <w:t>. is there existing spare capacity southbound that will be used up?</w:t>
      </w:r>
    </w:p>
    <w:p w:rsidR="006451C2" w:rsidRDefault="006451C2">
      <w:pPr>
        <w:pStyle w:val="CommentText"/>
      </w:pPr>
    </w:p>
    <w:p w:rsidR="006451C2" w:rsidRDefault="006451C2">
      <w:pPr>
        <w:pStyle w:val="CommentText"/>
      </w:pPr>
      <w:r w:rsidRPr="008E2A7F">
        <w:rPr>
          <w:highlight w:val="yellow"/>
        </w:rPr>
        <w:t>Text amended</w:t>
      </w:r>
    </w:p>
  </w:comment>
  <w:comment w:id="109" w:author="sdavies1" w:date="2012-11-15T12:38:00Z" w:initials="s">
    <w:p w:rsidR="006451C2" w:rsidRPr="008E2A7F" w:rsidRDefault="006451C2">
      <w:pPr>
        <w:pStyle w:val="CommentText"/>
        <w:rPr>
          <w:strike/>
        </w:rPr>
      </w:pPr>
      <w:r>
        <w:rPr>
          <w:rStyle w:val="CommentReference"/>
        </w:rPr>
        <w:annotationRef/>
      </w:r>
      <w:r w:rsidRPr="008E2A7F">
        <w:rPr>
          <w:strike/>
        </w:rPr>
        <w:t>Is this average flows per hour?</w:t>
      </w:r>
    </w:p>
    <w:p w:rsidR="006451C2" w:rsidRDefault="006451C2">
      <w:pPr>
        <w:pStyle w:val="CommentText"/>
      </w:pPr>
    </w:p>
    <w:p w:rsidR="006451C2" w:rsidRDefault="006451C2">
      <w:pPr>
        <w:pStyle w:val="CommentText"/>
      </w:pPr>
      <w:r w:rsidRPr="008E2A7F">
        <w:rPr>
          <w:highlight w:val="yellow"/>
        </w:rPr>
        <w:t>Text amended</w:t>
      </w:r>
    </w:p>
  </w:comment>
  <w:comment w:id="117" w:author="sdavies1" w:date="2012-11-15T12:38:00Z" w:initials="s">
    <w:p w:rsidR="006451C2" w:rsidRPr="008E2A7F" w:rsidRDefault="006451C2">
      <w:pPr>
        <w:pStyle w:val="CommentText"/>
        <w:rPr>
          <w:strike/>
        </w:rPr>
      </w:pPr>
      <w:r>
        <w:rPr>
          <w:rStyle w:val="CommentReference"/>
        </w:rPr>
        <w:annotationRef/>
      </w:r>
      <w:proofErr w:type="spellStart"/>
      <w:r w:rsidRPr="008E2A7F">
        <w:rPr>
          <w:strike/>
        </w:rPr>
        <w:t>Pls</w:t>
      </w:r>
      <w:proofErr w:type="spellEnd"/>
      <w:r w:rsidRPr="008E2A7F">
        <w:rPr>
          <w:strike/>
        </w:rPr>
        <w:t xml:space="preserve"> can you add a line for 4.3.</w:t>
      </w:r>
    </w:p>
    <w:p w:rsidR="006451C2" w:rsidRDefault="006451C2">
      <w:pPr>
        <w:pStyle w:val="CommentText"/>
      </w:pPr>
    </w:p>
    <w:p w:rsidR="006451C2" w:rsidRDefault="006451C2">
      <w:pPr>
        <w:pStyle w:val="CommentText"/>
      </w:pPr>
      <w:r w:rsidRPr="008E2A7F">
        <w:rPr>
          <w:highlight w:val="yellow"/>
        </w:rPr>
        <w:t>Text amended</w:t>
      </w:r>
    </w:p>
  </w:comment>
  <w:comment w:id="128" w:author="sdavies1" w:date="2012-11-19T17:12:00Z" w:initials="s">
    <w:p w:rsidR="006451C2" w:rsidRDefault="006451C2">
      <w:pPr>
        <w:pStyle w:val="CommentText"/>
      </w:pPr>
      <w:r>
        <w:rPr>
          <w:rStyle w:val="CommentReference"/>
        </w:rPr>
        <w:annotationRef/>
      </w:r>
      <w:r>
        <w:t xml:space="preserve">I don’t quite follow this. I think the preceding sentences are saying that a new crossing at Option A will generate more trips over the river using Option A and that most of these will be long distance. However, I am not sure how 15km trips generate extra congestion or how this extra congestion suppresses shorter trips i.e. why doesn’t it suppress all trips if it results in extra congestion? On balance I don’t understand how this explains why trips go down or why vehicle km increase – </w:t>
      </w:r>
      <w:proofErr w:type="spellStart"/>
      <w:r>
        <w:t>pls</w:t>
      </w:r>
      <w:proofErr w:type="spellEnd"/>
      <w:r>
        <w:t xml:space="preserve"> </w:t>
      </w:r>
      <w:proofErr w:type="gramStart"/>
      <w:r>
        <w:t>can  you</w:t>
      </w:r>
      <w:proofErr w:type="gramEnd"/>
      <w:r>
        <w:t xml:space="preserve"> make this simpler.</w:t>
      </w:r>
    </w:p>
    <w:p w:rsidR="006451C2" w:rsidRDefault="006451C2">
      <w:pPr>
        <w:pStyle w:val="CommentText"/>
      </w:pPr>
    </w:p>
    <w:p w:rsidR="006451C2" w:rsidRDefault="006451C2">
      <w:pPr>
        <w:pStyle w:val="CommentText"/>
      </w:pPr>
      <w:r>
        <w:rPr>
          <w:highlight w:val="yellow"/>
        </w:rPr>
        <w:t>Not sure</w:t>
      </w:r>
      <w:r w:rsidRPr="00794438">
        <w:rPr>
          <w:highlight w:val="yellow"/>
        </w:rPr>
        <w:t xml:space="preserve"> how this can be made simpler; further explanation is inevitably going to be more complicated.</w:t>
      </w:r>
    </w:p>
    <w:p w:rsidR="006451C2" w:rsidRDefault="006451C2">
      <w:pPr>
        <w:pStyle w:val="CommentText"/>
      </w:pPr>
    </w:p>
    <w:p w:rsidR="006451C2" w:rsidRPr="00794438" w:rsidRDefault="006451C2">
      <w:pPr>
        <w:pStyle w:val="CommentText"/>
        <w:rPr>
          <w:highlight w:val="yellow"/>
        </w:rPr>
      </w:pPr>
      <w:r w:rsidRPr="00794438">
        <w:rPr>
          <w:highlight w:val="yellow"/>
        </w:rPr>
        <w:t xml:space="preserve">There are two things going on that affect your intuition here. </w:t>
      </w:r>
    </w:p>
    <w:p w:rsidR="006451C2" w:rsidRPr="00794438" w:rsidRDefault="006451C2">
      <w:pPr>
        <w:pStyle w:val="CommentText"/>
        <w:rPr>
          <w:highlight w:val="yellow"/>
        </w:rPr>
      </w:pPr>
    </w:p>
    <w:p w:rsidR="006451C2" w:rsidRPr="00794438" w:rsidRDefault="006451C2">
      <w:pPr>
        <w:pStyle w:val="CommentText"/>
        <w:rPr>
          <w:highlight w:val="yellow"/>
        </w:rPr>
      </w:pPr>
      <w:r w:rsidRPr="00794438">
        <w:rPr>
          <w:highlight w:val="yellow"/>
        </w:rPr>
        <w:t xml:space="preserve">One is that trips can generate congestion that they do not themselves experience; if long-distance through traffic on a trunk road increases this may not increase journey times for through trips that much, but may significantly hurt a number of shorter trips trying to join the trunk road. </w:t>
      </w:r>
    </w:p>
    <w:p w:rsidR="006451C2" w:rsidRPr="00794438" w:rsidRDefault="006451C2">
      <w:pPr>
        <w:pStyle w:val="CommentText"/>
        <w:rPr>
          <w:highlight w:val="yellow"/>
        </w:rPr>
      </w:pPr>
    </w:p>
    <w:p w:rsidR="006451C2" w:rsidRPr="00794438" w:rsidRDefault="006451C2">
      <w:pPr>
        <w:pStyle w:val="CommentText"/>
        <w:rPr>
          <w:highlight w:val="yellow"/>
        </w:rPr>
      </w:pPr>
      <w:r w:rsidRPr="00794438">
        <w:rPr>
          <w:highlight w:val="yellow"/>
        </w:rPr>
        <w:t>Two is that longer distance trips are modelled as responding (and do in reality</w:t>
      </w:r>
      <w:r>
        <w:rPr>
          <w:highlight w:val="yellow"/>
        </w:rPr>
        <w:t xml:space="preserve"> respond</w:t>
      </w:r>
      <w:r w:rsidRPr="00794438">
        <w:rPr>
          <w:highlight w:val="yellow"/>
        </w:rPr>
        <w:t>) less strongly to a given (say 5 minutes) change in journey times than short trips. A 2 hour journey that increases 5 minutes will have a weak effect on travel. A 5 minute journey that increases 5 minutes will be suppressed much more strongly.</w:t>
      </w:r>
    </w:p>
    <w:p w:rsidR="006451C2" w:rsidRPr="00794438" w:rsidRDefault="006451C2">
      <w:pPr>
        <w:pStyle w:val="CommentText"/>
      </w:pPr>
      <w:r w:rsidRPr="00794438">
        <w:rPr>
          <w:highlight w:val="yellow"/>
        </w:rPr>
        <w:t xml:space="preserve">It </w:t>
      </w:r>
      <w:r w:rsidRPr="00794438">
        <w:rPr>
          <w:i/>
          <w:highlight w:val="yellow"/>
        </w:rPr>
        <w:t>is</w:t>
      </w:r>
      <w:r w:rsidRPr="00794438">
        <w:rPr>
          <w:highlight w:val="yellow"/>
        </w:rPr>
        <w:t xml:space="preserve"> true that evidence for </w:t>
      </w:r>
      <w:r>
        <w:rPr>
          <w:highlight w:val="yellow"/>
        </w:rPr>
        <w:t>the</w:t>
      </w:r>
      <w:r w:rsidRPr="00794438">
        <w:rPr>
          <w:highlight w:val="yellow"/>
        </w:rPr>
        <w:t xml:space="preserve"> </w:t>
      </w:r>
      <w:r>
        <w:rPr>
          <w:highlight w:val="yellow"/>
        </w:rPr>
        <w:t>scale of the correct</w:t>
      </w:r>
      <w:r w:rsidRPr="00794438">
        <w:rPr>
          <w:highlight w:val="yellow"/>
        </w:rPr>
        <w:t xml:space="preserve"> sensitivity/trip length relationship is quite weak, and that the modelled assumptions here may be having a greater influence than usual due to the strongly strategic nature of the schemes.</w:t>
      </w:r>
    </w:p>
    <w:p w:rsidR="006451C2" w:rsidRDefault="006451C2">
      <w:pPr>
        <w:pStyle w:val="CommentText"/>
      </w:pPr>
    </w:p>
  </w:comment>
  <w:comment w:id="129" w:author="sdavies1" w:date="2012-11-05T10:52:00Z" w:initials="s">
    <w:p w:rsidR="006451C2" w:rsidRDefault="006451C2">
      <w:pPr>
        <w:pStyle w:val="CommentText"/>
      </w:pPr>
      <w:r>
        <w:rPr>
          <w:rStyle w:val="CommentReference"/>
        </w:rPr>
        <w:annotationRef/>
      </w:r>
      <w:proofErr w:type="spellStart"/>
      <w:r>
        <w:t>Pls</w:t>
      </w:r>
      <w:proofErr w:type="spellEnd"/>
      <w:r>
        <w:t xml:space="preserve"> could </w:t>
      </w:r>
      <w:proofErr w:type="spellStart"/>
      <w:r>
        <w:t>yo</w:t>
      </w:r>
      <w:proofErr w:type="spellEnd"/>
      <w:r>
        <w:t xml:space="preserve"> confirm that the parameters in the variable demand model have been checked. (</w:t>
      </w:r>
      <w:proofErr w:type="gramStart"/>
      <w:r>
        <w:t>no</w:t>
      </w:r>
      <w:proofErr w:type="gramEnd"/>
      <w:r>
        <w:t xml:space="preserve"> need to amend text)</w:t>
      </w:r>
    </w:p>
    <w:p w:rsidR="006451C2" w:rsidRDefault="006451C2">
      <w:pPr>
        <w:pStyle w:val="CommentText"/>
      </w:pPr>
    </w:p>
    <w:p w:rsidR="006451C2" w:rsidRDefault="006451C2">
      <w:pPr>
        <w:pStyle w:val="CommentText"/>
      </w:pPr>
      <w:r w:rsidRPr="00794438">
        <w:rPr>
          <w:highlight w:val="yellow"/>
        </w:rPr>
        <w:t>Yes; there are no sign/order problems with the variable demand model parameters.</w:t>
      </w:r>
      <w:r>
        <w:t xml:space="preserve"> </w:t>
      </w:r>
    </w:p>
  </w:comment>
  <w:comment w:id="136" w:author="sdavies1" w:date="2012-11-15T12:38:00Z" w:initials="s">
    <w:p w:rsidR="006451C2" w:rsidRDefault="006451C2">
      <w:pPr>
        <w:pStyle w:val="CommentText"/>
        <w:rPr>
          <w:strike/>
        </w:rPr>
      </w:pPr>
      <w:r>
        <w:rPr>
          <w:rStyle w:val="CommentReference"/>
        </w:rPr>
        <w:annotationRef/>
      </w:r>
      <w:proofErr w:type="spellStart"/>
      <w:r w:rsidRPr="008E2A7F">
        <w:rPr>
          <w:strike/>
        </w:rPr>
        <w:t>Pls</w:t>
      </w:r>
      <w:proofErr w:type="spellEnd"/>
      <w:r w:rsidRPr="008E2A7F">
        <w:rPr>
          <w:strike/>
        </w:rPr>
        <w:t xml:space="preserve"> can you explain in the text whether this is in comparison with modelled flows in the base year, or modelled flows in the core scenario in 2025/2041 etc? </w:t>
      </w:r>
    </w:p>
    <w:p w:rsidR="006451C2" w:rsidRDefault="006451C2">
      <w:pPr>
        <w:pStyle w:val="CommentText"/>
        <w:rPr>
          <w:strike/>
        </w:rPr>
      </w:pPr>
    </w:p>
    <w:p w:rsidR="006451C2" w:rsidRPr="008E2A7F" w:rsidRDefault="006451C2">
      <w:pPr>
        <w:pStyle w:val="CommentText"/>
      </w:pPr>
      <w:r w:rsidRPr="008E2A7F">
        <w:rPr>
          <w:highlight w:val="yellow"/>
        </w:rPr>
        <w:t>Text amended</w:t>
      </w:r>
    </w:p>
  </w:comment>
  <w:comment w:id="145" w:author="sdavies1" w:date="2012-11-15T12:31:00Z" w:initials="s">
    <w:p w:rsidR="006451C2" w:rsidRPr="008E2A7F" w:rsidRDefault="006451C2">
      <w:pPr>
        <w:pStyle w:val="CommentText"/>
        <w:rPr>
          <w:strike/>
        </w:rPr>
      </w:pPr>
      <w:r>
        <w:rPr>
          <w:rStyle w:val="CommentReference"/>
        </w:rPr>
        <w:annotationRef/>
      </w:r>
      <w:r w:rsidRPr="008E2A7F">
        <w:rPr>
          <w:strike/>
        </w:rPr>
        <w:t>The figures in this table indicate that D2 is appropriate. However we note that the figures are based on a 12hr average. Can you insert comparable tables for 2025 and 2041 for the most busy peak period only (AM or PM)? This would be useful so that we can see whether D2 capacity is still sufficient during the peak period?</w:t>
      </w:r>
    </w:p>
    <w:p w:rsidR="006451C2" w:rsidRDefault="006451C2">
      <w:pPr>
        <w:pStyle w:val="CommentText"/>
      </w:pPr>
    </w:p>
    <w:p w:rsidR="006451C2" w:rsidRDefault="006451C2">
      <w:pPr>
        <w:pStyle w:val="CommentText"/>
      </w:pPr>
      <w:r w:rsidRPr="007E0995">
        <w:rPr>
          <w:highlight w:val="yellow"/>
        </w:rPr>
        <w:t>See appendix. Can insert into main body if required, but not clear this is what is being asked for.</w:t>
      </w:r>
    </w:p>
  </w:comment>
  <w:comment w:id="160" w:author="sdavies1" w:date="2012-11-15T12:42:00Z" w:initials="s">
    <w:p w:rsidR="006451C2" w:rsidRPr="008E2A7F" w:rsidRDefault="006451C2">
      <w:pPr>
        <w:pStyle w:val="CommentText"/>
        <w:rPr>
          <w:strike/>
        </w:rPr>
      </w:pPr>
      <w:r>
        <w:rPr>
          <w:rStyle w:val="CommentReference"/>
        </w:rPr>
        <w:annotationRef/>
      </w:r>
      <w:proofErr w:type="spellStart"/>
      <w:r w:rsidRPr="008E2A7F">
        <w:rPr>
          <w:strike/>
        </w:rPr>
        <w:t>Pls</w:t>
      </w:r>
      <w:proofErr w:type="spellEnd"/>
      <w:r w:rsidRPr="008E2A7F">
        <w:rPr>
          <w:strike/>
        </w:rPr>
        <w:t xml:space="preserve"> can you make the explanation of what the plots show clearer. </w:t>
      </w:r>
      <w:proofErr w:type="gramStart"/>
      <w:r w:rsidRPr="008E2A7F">
        <w:rPr>
          <w:strike/>
        </w:rPr>
        <w:t>Also ,</w:t>
      </w:r>
      <w:proofErr w:type="gramEnd"/>
      <w:r w:rsidRPr="008E2A7F">
        <w:rPr>
          <w:strike/>
        </w:rPr>
        <w:t xml:space="preserve"> </w:t>
      </w:r>
      <w:proofErr w:type="spellStart"/>
      <w:r w:rsidRPr="008E2A7F">
        <w:rPr>
          <w:strike/>
        </w:rPr>
        <w:t>pls</w:t>
      </w:r>
      <w:proofErr w:type="spellEnd"/>
      <w:r w:rsidRPr="008E2A7F">
        <w:rPr>
          <w:strike/>
        </w:rPr>
        <w:t xml:space="preserve"> can you double check that the labels for the plots in Figure 4.3 are correct?</w:t>
      </w:r>
    </w:p>
    <w:p w:rsidR="006451C2" w:rsidRDefault="006451C2">
      <w:pPr>
        <w:pStyle w:val="CommentText"/>
      </w:pPr>
    </w:p>
    <w:p w:rsidR="006451C2" w:rsidRDefault="006451C2">
      <w:pPr>
        <w:pStyle w:val="CommentText"/>
      </w:pPr>
      <w:r w:rsidRPr="008E2A7F">
        <w:rPr>
          <w:highlight w:val="yellow"/>
        </w:rPr>
        <w:t>Text amended. Labels are correct.</w:t>
      </w:r>
    </w:p>
  </w:comment>
  <w:comment w:id="166" w:author="sdavies1" w:date="2012-11-15T14:50:00Z" w:initials="s">
    <w:p w:rsidR="006451C2" w:rsidRPr="005F5879" w:rsidRDefault="006451C2">
      <w:pPr>
        <w:pStyle w:val="CommentText"/>
        <w:rPr>
          <w:strike/>
        </w:rPr>
      </w:pPr>
      <w:r>
        <w:rPr>
          <w:rStyle w:val="CommentReference"/>
        </w:rPr>
        <w:annotationRef/>
      </w:r>
      <w:proofErr w:type="spellStart"/>
      <w:r w:rsidRPr="005F5879">
        <w:rPr>
          <w:strike/>
        </w:rPr>
        <w:t>Pls</w:t>
      </w:r>
      <w:proofErr w:type="spellEnd"/>
      <w:r w:rsidRPr="005F5879">
        <w:rPr>
          <w:strike/>
        </w:rPr>
        <w:t xml:space="preserve"> can you check that the amendment here is accurate.</w:t>
      </w:r>
    </w:p>
    <w:p w:rsidR="006451C2" w:rsidRDefault="006451C2">
      <w:pPr>
        <w:pStyle w:val="CommentText"/>
      </w:pPr>
    </w:p>
    <w:p w:rsidR="006451C2" w:rsidRDefault="006451C2">
      <w:pPr>
        <w:pStyle w:val="CommentText"/>
      </w:pPr>
      <w:r w:rsidRPr="00C47EC0">
        <w:rPr>
          <w:highlight w:val="yellow"/>
        </w:rPr>
        <w:t>Correct.</w:t>
      </w:r>
    </w:p>
  </w:comment>
  <w:comment w:id="188" w:author="sdavies1" w:date="2012-11-19T17:21:00Z" w:initials="s">
    <w:p w:rsidR="006451C2" w:rsidRPr="006E118A" w:rsidRDefault="006451C2">
      <w:pPr>
        <w:pStyle w:val="CommentText"/>
        <w:rPr>
          <w:strike/>
        </w:rPr>
      </w:pPr>
      <w:r>
        <w:rPr>
          <w:rStyle w:val="CommentReference"/>
        </w:rPr>
        <w:annotationRef/>
      </w:r>
      <w:r w:rsidRPr="006E118A">
        <w:rPr>
          <w:strike/>
        </w:rPr>
        <w:t xml:space="preserve">Mike Jones has </w:t>
      </w:r>
      <w:proofErr w:type="gramStart"/>
      <w:r w:rsidRPr="006E118A">
        <w:rPr>
          <w:strike/>
        </w:rPr>
        <w:t>queried  whether</w:t>
      </w:r>
      <w:proofErr w:type="gramEnd"/>
      <w:r w:rsidRPr="006E118A">
        <w:rPr>
          <w:strike/>
        </w:rPr>
        <w:t xml:space="preserve"> the optimistic scenario includes development that has not been planned by LPAs but would nevertheless occur if a crossing was built. He is concerned that such development might increase traffic flows such that D2 was no longer sufficient. </w:t>
      </w:r>
      <w:proofErr w:type="spellStart"/>
      <w:r w:rsidRPr="006E118A">
        <w:rPr>
          <w:strike/>
        </w:rPr>
        <w:t>Pls</w:t>
      </w:r>
      <w:proofErr w:type="spellEnd"/>
      <w:r w:rsidRPr="006E118A">
        <w:rPr>
          <w:strike/>
        </w:rPr>
        <w:t xml:space="preserve"> can you respond to this? There is no need to alter the wording of the second bullet, which I think is clear. However </w:t>
      </w:r>
      <w:proofErr w:type="spellStart"/>
      <w:r w:rsidRPr="006E118A">
        <w:rPr>
          <w:strike/>
        </w:rPr>
        <w:t>pls</w:t>
      </w:r>
      <w:proofErr w:type="spellEnd"/>
      <w:r w:rsidRPr="006E118A">
        <w:rPr>
          <w:strike/>
        </w:rPr>
        <w:t xml:space="preserve"> can you reword the second half of the first bullet point to make it clearer.</w:t>
      </w:r>
    </w:p>
    <w:p w:rsidR="006451C2" w:rsidRDefault="006451C2">
      <w:pPr>
        <w:pStyle w:val="CommentText"/>
      </w:pPr>
    </w:p>
    <w:p w:rsidR="006451C2" w:rsidRPr="006E118A" w:rsidRDefault="006451C2">
      <w:pPr>
        <w:pStyle w:val="CommentText"/>
        <w:rPr>
          <w:highlight w:val="yellow"/>
        </w:rPr>
      </w:pPr>
      <w:r w:rsidRPr="006E118A">
        <w:rPr>
          <w:highlight w:val="yellow"/>
        </w:rPr>
        <w:t>The optimistic scenario includes the upside development forecasts from the LPAs. Anything else over and above these forecasts is not included, and would probably fall outside the ‘near certain’ or ‘more than likely’’ requirements for inclusion in the Core scenario.</w:t>
      </w:r>
    </w:p>
    <w:p w:rsidR="006451C2" w:rsidRPr="006E118A" w:rsidRDefault="006451C2">
      <w:pPr>
        <w:pStyle w:val="CommentText"/>
        <w:rPr>
          <w:highlight w:val="yellow"/>
        </w:rPr>
      </w:pPr>
    </w:p>
    <w:p w:rsidR="006451C2" w:rsidRDefault="006451C2">
      <w:pPr>
        <w:pStyle w:val="CommentText"/>
      </w:pPr>
      <w:r w:rsidRPr="006E118A">
        <w:rPr>
          <w:highlight w:val="yellow"/>
        </w:rPr>
        <w:t>The development that Mike refers to is presumably the induced development forecast by the land use model – this is dealt with in Section 5.5.</w:t>
      </w:r>
      <w:r>
        <w:t xml:space="preserve"> </w:t>
      </w:r>
    </w:p>
  </w:comment>
  <w:comment w:id="191" w:author="sdavies1" w:date="2012-11-15T14:57:00Z" w:initials="s">
    <w:p w:rsidR="006451C2" w:rsidRPr="005F5879" w:rsidRDefault="006451C2">
      <w:pPr>
        <w:pStyle w:val="CommentText"/>
        <w:rPr>
          <w:strike/>
        </w:rPr>
      </w:pPr>
      <w:r w:rsidRPr="005F5879">
        <w:rPr>
          <w:rStyle w:val="CommentReference"/>
          <w:strike/>
        </w:rPr>
        <w:annotationRef/>
      </w:r>
      <w:r w:rsidRPr="005F5879">
        <w:rPr>
          <w:strike/>
        </w:rPr>
        <w:t>Is this correct?</w:t>
      </w:r>
    </w:p>
    <w:p w:rsidR="006451C2" w:rsidRDefault="006451C2">
      <w:pPr>
        <w:pStyle w:val="CommentText"/>
      </w:pPr>
    </w:p>
    <w:p w:rsidR="006451C2" w:rsidRDefault="006451C2">
      <w:pPr>
        <w:pStyle w:val="CommentText"/>
      </w:pPr>
      <w:r w:rsidRPr="00C65EED">
        <w:rPr>
          <w:highlight w:val="yellow"/>
        </w:rPr>
        <w:t>No. Corrected.</w:t>
      </w:r>
    </w:p>
  </w:comment>
  <w:comment w:id="196" w:author="sdavies1" w:date="2012-11-15T14:57:00Z" w:initials="s">
    <w:p w:rsidR="006451C2" w:rsidRPr="005F5879" w:rsidRDefault="006451C2">
      <w:pPr>
        <w:pStyle w:val="CommentText"/>
        <w:rPr>
          <w:strike/>
        </w:rPr>
      </w:pPr>
      <w:r>
        <w:rPr>
          <w:rStyle w:val="CommentReference"/>
        </w:rPr>
        <w:annotationRef/>
      </w:r>
      <w:r w:rsidRPr="005F5879">
        <w:rPr>
          <w:strike/>
        </w:rPr>
        <w:t>Is the amended text accurate?</w:t>
      </w:r>
    </w:p>
    <w:p w:rsidR="006451C2" w:rsidRDefault="006451C2">
      <w:pPr>
        <w:pStyle w:val="CommentText"/>
      </w:pPr>
    </w:p>
    <w:p w:rsidR="006451C2" w:rsidRDefault="006451C2">
      <w:pPr>
        <w:pStyle w:val="CommentText"/>
      </w:pPr>
      <w:r w:rsidRPr="00C65EED">
        <w:rPr>
          <w:highlight w:val="yellow"/>
        </w:rPr>
        <w:t>Yes.</w:t>
      </w:r>
    </w:p>
  </w:comment>
  <w:comment w:id="203" w:author="sdavies1" w:date="2012-11-19T17:21:00Z" w:initials="s">
    <w:p w:rsidR="006451C2" w:rsidRPr="007032EA" w:rsidRDefault="006451C2">
      <w:pPr>
        <w:pStyle w:val="CommentText"/>
        <w:rPr>
          <w:strike/>
        </w:rPr>
      </w:pPr>
      <w:r>
        <w:rPr>
          <w:rStyle w:val="CommentReference"/>
        </w:rPr>
        <w:annotationRef/>
      </w:r>
      <w:proofErr w:type="spellStart"/>
      <w:r w:rsidRPr="007032EA">
        <w:rPr>
          <w:strike/>
        </w:rPr>
        <w:t>Pls</w:t>
      </w:r>
      <w:proofErr w:type="spellEnd"/>
      <w:r w:rsidRPr="007032EA">
        <w:rPr>
          <w:strike/>
        </w:rPr>
        <w:t xml:space="preserve"> can you expand this sentence to say why not.</w:t>
      </w:r>
    </w:p>
    <w:p w:rsidR="006451C2" w:rsidRDefault="006451C2">
      <w:pPr>
        <w:pStyle w:val="CommentText"/>
      </w:pPr>
    </w:p>
    <w:p w:rsidR="006451C2" w:rsidRDefault="006451C2">
      <w:pPr>
        <w:pStyle w:val="CommentText"/>
      </w:pPr>
      <w:r w:rsidRPr="006E118A">
        <w:rPr>
          <w:highlight w:val="yellow"/>
        </w:rPr>
        <w:t>Text amended</w:t>
      </w:r>
    </w:p>
  </w:comment>
  <w:comment w:id="214" w:author="dazeleymj" w:date="2012-11-23T14:18:00Z" w:initials="dazeleymj">
    <w:p w:rsidR="006451C2" w:rsidRDefault="006451C2">
      <w:pPr>
        <w:pStyle w:val="CommentText"/>
      </w:pPr>
      <w:r>
        <w:rPr>
          <w:rStyle w:val="CommentReference"/>
        </w:rPr>
        <w:annotationRef/>
      </w:r>
    </w:p>
    <w:p w:rsidR="006451C2" w:rsidRDefault="006451C2">
      <w:pPr>
        <w:pStyle w:val="CommentText"/>
      </w:pPr>
      <w:proofErr w:type="spellStart"/>
      <w:r>
        <w:t>Pls</w:t>
      </w:r>
      <w:proofErr w:type="spellEnd"/>
      <w:r>
        <w:t xml:space="preserve"> can you add a justification for those schemes that have been included but which are out of the area.</w:t>
      </w:r>
    </w:p>
  </w:comment>
  <w:comment w:id="219" w:author="dazeleymj" w:date="2012-11-23T16:12:00Z" w:initials="dazeleymj">
    <w:p w:rsidR="006451C2" w:rsidRPr="0020158C" w:rsidRDefault="006451C2">
      <w:pPr>
        <w:pStyle w:val="CommentText"/>
        <w:rPr>
          <w:strike/>
        </w:rPr>
      </w:pPr>
      <w:r>
        <w:rPr>
          <w:rStyle w:val="CommentReference"/>
        </w:rPr>
        <w:annotationRef/>
      </w:r>
    </w:p>
    <w:p w:rsidR="0020158C" w:rsidRPr="0020158C" w:rsidRDefault="0020158C">
      <w:pPr>
        <w:pStyle w:val="CommentText"/>
        <w:rPr>
          <w:strike/>
        </w:rPr>
      </w:pPr>
      <w:r w:rsidRPr="0020158C">
        <w:rPr>
          <w:strike/>
        </w:rPr>
        <w:t>SD:</w:t>
      </w:r>
    </w:p>
    <w:p w:rsidR="006451C2" w:rsidRDefault="006451C2">
      <w:pPr>
        <w:pStyle w:val="CommentText"/>
      </w:pPr>
      <w:r w:rsidRPr="0020158C">
        <w:rPr>
          <w:strike/>
        </w:rPr>
        <w:t xml:space="preserve">There is no need to move the Tables to the main body of the report (see previous comment made in relation to Table4.7). However </w:t>
      </w:r>
      <w:proofErr w:type="spellStart"/>
      <w:r w:rsidRPr="0020158C">
        <w:rPr>
          <w:strike/>
        </w:rPr>
        <w:t>pls</w:t>
      </w:r>
      <w:proofErr w:type="spellEnd"/>
      <w:r w:rsidRPr="0020158C">
        <w:rPr>
          <w:strike/>
        </w:rPr>
        <w:t xml:space="preserve"> can you confirm that these higher peak hour flows (as compared with average 07:00-09:00 flows) do not give rise to a need for D3 as opposed to D2?</w:t>
      </w:r>
    </w:p>
    <w:p w:rsidR="0020158C" w:rsidRDefault="0020158C">
      <w:pPr>
        <w:pStyle w:val="CommentText"/>
      </w:pPr>
    </w:p>
    <w:p w:rsidR="0020158C" w:rsidRDefault="0020158C">
      <w:pPr>
        <w:pStyle w:val="CommentText"/>
      </w:pPr>
      <w:r w:rsidRPr="0020158C">
        <w:rPr>
          <w:highlight w:val="yellow"/>
        </w:rPr>
        <w:t>No, the forecast flows for option B/C are well below the point where D3 would be needed.</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451C2" w:rsidRDefault="006451C2">
      <w:r>
        <w:separator/>
      </w:r>
    </w:p>
  </w:endnote>
  <w:endnote w:type="continuationSeparator" w:id="0">
    <w:p w:rsidR="006451C2" w:rsidRDefault="006451C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mmercialPi BT">
    <w:panose1 w:val="05020102010206080802"/>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0E68" w:rsidRDefault="00430E68">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0BC" w:rsidRDefault="002E40BC">
    <w:pPr>
      <w:pStyle w:val="Footer"/>
      <w:spacing w:line="240" w:lineRule="atLea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0E68" w:rsidRDefault="00430E68">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spacing w:line="240" w:lineRule="atLeas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Footer"/>
      <w:rPr>
        <w:sz w:val="12"/>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451C2" w:rsidRDefault="006451C2">
      <w:r>
        <w:separator/>
      </w:r>
    </w:p>
  </w:footnote>
  <w:footnote w:type="continuationSeparator" w:id="0">
    <w:p w:rsidR="006451C2" w:rsidRDefault="006451C2">
      <w:r>
        <w:continuationSeparator/>
      </w:r>
    </w:p>
  </w:footnote>
  <w:footnote w:id="1">
    <w:p w:rsidR="006451C2" w:rsidRPr="0020070F" w:rsidRDefault="006451C2" w:rsidP="00E9506B">
      <w:pPr>
        <w:pStyle w:val="FootnoteText"/>
        <w:rPr>
          <w:sz w:val="16"/>
        </w:rPr>
      </w:pPr>
      <w:r w:rsidRPr="0020070F">
        <w:rPr>
          <w:rStyle w:val="FootnoteReference"/>
          <w:sz w:val="16"/>
        </w:rPr>
        <w:footnoteRef/>
      </w:r>
      <w:r w:rsidRPr="0020070F">
        <w:rPr>
          <w:sz w:val="16"/>
        </w:rPr>
        <w:t xml:space="preserve"> Kent County Council, Essex County Council, Thurrock Council, Medway Council and Southend-on-Sea Borough Council</w:t>
      </w:r>
    </w:p>
  </w:footnote>
  <w:footnote w:id="2">
    <w:p w:rsidR="006451C2" w:rsidRDefault="006451C2" w:rsidP="00E9506B">
      <w:pPr>
        <w:pStyle w:val="FootnoteText"/>
      </w:pPr>
      <w:r w:rsidRPr="0020070F">
        <w:rPr>
          <w:rStyle w:val="FootnoteReference"/>
          <w:sz w:val="16"/>
        </w:rPr>
        <w:footnoteRef/>
      </w:r>
      <w:r w:rsidRPr="0020070F">
        <w:rPr>
          <w:sz w:val="16"/>
        </w:rPr>
        <w:t xml:space="preserve"> The model focuses on the strategic roads and does not, for example, include a detailed representation of individual town centres</w:t>
      </w:r>
    </w:p>
  </w:footnote>
  <w:footnote w:id="3">
    <w:p w:rsidR="006451C2" w:rsidRPr="00E9506B" w:rsidRDefault="006451C2" w:rsidP="008719F0">
      <w:pPr>
        <w:pStyle w:val="FootnoteText"/>
        <w:rPr>
          <w:sz w:val="16"/>
        </w:rPr>
      </w:pPr>
      <w:r w:rsidRPr="00E9506B">
        <w:rPr>
          <w:rStyle w:val="FootnoteReference"/>
          <w:sz w:val="16"/>
        </w:rPr>
        <w:footnoteRef/>
      </w:r>
      <w:r w:rsidRPr="00E9506B">
        <w:rPr>
          <w:sz w:val="16"/>
        </w:rPr>
        <w:t xml:space="preserve"> Transport for London’s strategic transport planning model of London</w:t>
      </w:r>
    </w:p>
  </w:footnote>
  <w:footnote w:id="4">
    <w:p w:rsidR="006451C2" w:rsidRPr="00E9506B" w:rsidRDefault="006451C2" w:rsidP="008719F0">
      <w:pPr>
        <w:pStyle w:val="FootnoteText"/>
        <w:rPr>
          <w:sz w:val="18"/>
        </w:rPr>
      </w:pPr>
      <w:r w:rsidRPr="00E9506B">
        <w:rPr>
          <w:rStyle w:val="FootnoteReference"/>
          <w:sz w:val="16"/>
          <w:szCs w:val="18"/>
        </w:rPr>
        <w:footnoteRef/>
      </w:r>
      <w:r w:rsidRPr="00E9506B">
        <w:rPr>
          <w:sz w:val="16"/>
          <w:szCs w:val="18"/>
        </w:rPr>
        <w:t xml:space="preserve"> Different assumptions for constraint to NTEM were considered in sensitivity testing, discussed in Chapter 5.</w:t>
      </w:r>
    </w:p>
  </w:footnote>
  <w:footnote w:id="5">
    <w:p w:rsidR="006451C2" w:rsidRDefault="006451C2" w:rsidP="00D13842">
      <w:pPr>
        <w:pStyle w:val="FootnoteText"/>
      </w:pPr>
      <w:r>
        <w:rPr>
          <w:rStyle w:val="FootnoteReference"/>
        </w:rPr>
        <w:footnoteRef/>
      </w:r>
      <w:r>
        <w:t xml:space="preserve"> </w:t>
      </w:r>
      <w:hyperlink r:id="rId1" w:history="1">
        <w:r w:rsidRPr="00290EFF">
          <w:rPr>
            <w:rStyle w:val="Hyperlink"/>
            <w:sz w:val="16"/>
            <w:szCs w:val="16"/>
          </w:rPr>
          <w:t>http://www.dft.gov.uk/news/statements/penning-20120522a</w:t>
        </w:r>
      </w:hyperlink>
    </w:p>
  </w:footnote>
  <w:footnote w:id="6">
    <w:p w:rsidR="006451C2" w:rsidRPr="0093446B" w:rsidRDefault="002414A8">
      <w:pPr>
        <w:pStyle w:val="FootnoteText"/>
        <w:rPr>
          <w:sz w:val="16"/>
        </w:rPr>
      </w:pPr>
      <w:r w:rsidRPr="002414A8">
        <w:rPr>
          <w:rStyle w:val="FootnoteReference"/>
          <w:sz w:val="16"/>
        </w:rPr>
        <w:footnoteRef/>
      </w:r>
      <w:r w:rsidRPr="002414A8">
        <w:rPr>
          <w:sz w:val="16"/>
        </w:rPr>
        <w:t xml:space="preserve"> Passenger Car Units (PCUs) from SATURN; cars and vans are counted as 1; Heavy Goods Vehicles as 2.</w:t>
      </w:r>
    </w:p>
  </w:footnote>
  <w:footnote w:id="7">
    <w:p w:rsidR="006451C2" w:rsidRDefault="006451C2">
      <w:pPr>
        <w:pStyle w:val="FootnoteText"/>
      </w:pPr>
      <w:r w:rsidRPr="005F5879">
        <w:rPr>
          <w:rStyle w:val="FootnoteReference"/>
          <w:sz w:val="16"/>
        </w:rPr>
        <w:footnoteRef/>
      </w:r>
      <w:r w:rsidRPr="005F5879">
        <w:rPr>
          <w:sz w:val="16"/>
        </w:rPr>
        <w:t xml:space="preserve"> </w:t>
      </w:r>
      <w:r w:rsidR="00111C37">
        <w:rPr>
          <w:sz w:val="16"/>
        </w:rPr>
        <w:t>Tolls</w:t>
      </w:r>
      <w:r w:rsidRPr="005F5879">
        <w:rPr>
          <w:sz w:val="16"/>
        </w:rPr>
        <w:t xml:space="preserve"> have been assumed at £4.50 for the purposes of carrying out a sensitivity test to gauge how demand for a new crossing is affected by </w:t>
      </w:r>
      <w:r w:rsidR="00111C37">
        <w:rPr>
          <w:sz w:val="16"/>
        </w:rPr>
        <w:t>toll</w:t>
      </w:r>
      <w:r w:rsidRPr="005F5879">
        <w:rPr>
          <w:sz w:val="16"/>
        </w:rPr>
        <w:t xml:space="preserve"> levels. No decisions about whether a new crossing should be </w:t>
      </w:r>
      <w:r w:rsidR="00111C37">
        <w:rPr>
          <w:sz w:val="16"/>
        </w:rPr>
        <w:t>tolled</w:t>
      </w:r>
      <w:r w:rsidRPr="005F5879">
        <w:rPr>
          <w:sz w:val="16"/>
        </w:rPr>
        <w:t xml:space="preserve"> have been made and the Government does not intend to increase the charges that apply at the existing Dartford-Thurrock </w:t>
      </w:r>
      <w:r>
        <w:rPr>
          <w:sz w:val="16"/>
        </w:rPr>
        <w:t>C</w:t>
      </w:r>
      <w:r w:rsidRPr="005F5879">
        <w:rPr>
          <w:sz w:val="16"/>
        </w:rPr>
        <w:t>rossing beyond the levels already announced.</w:t>
      </w:r>
    </w:p>
  </w:footnote>
  <w:footnote w:id="8">
    <w:p w:rsidR="006451C2" w:rsidRDefault="006451C2">
      <w:pPr>
        <w:pStyle w:val="FootnoteText"/>
      </w:pPr>
      <w:r>
        <w:rPr>
          <w:rStyle w:val="FootnoteReference"/>
        </w:rPr>
        <w:footnoteRef/>
      </w:r>
      <w:r>
        <w:t xml:space="preserve"> Cars and vans are counted as 1 PCU; heavy goods vehicles as 2</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0BC" w:rsidRDefault="007C3B17">
    <w:pPr>
      <w:pStyle w:val="Header"/>
    </w:pPr>
    <w:r w:rsidRPr="007C3B17">
      <w:rPr>
        <w:noProof/>
        <w:lang w:eastAsia="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16345844" o:spid="_x0000_s54274" type="#_x0000_t136" style="position:absolute;margin-left:0;margin-top:0;width:156.75pt;height:80.25pt;rotation:315;z-index:-251650048;mso-position-horizontal:center;mso-position-horizontal-relative:margin;mso-position-vertical:center;mso-position-vertical-relative:margin" o:allowincell="f" fillcolor="red" stroked="f">
          <v:fill opacity=".5"/>
          <v:textpath style="font-family:&quot;Arial&quot;;font-size:1in" string="Draft"/>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rStyle w:val="PageNumber"/>
      </w:rPr>
    </w:pPr>
    <w:r w:rsidRPr="004E1903">
      <w:rPr>
        <w:bCs/>
      </w:rPr>
      <w:t>AECOM</w:t>
    </w:r>
    <w:r>
      <w:rPr>
        <w:b/>
        <w:bCs/>
      </w:rPr>
      <w:tab/>
    </w:r>
    <w:fldSimple w:instr=" STYLEREF DocTitle \* MERGEFORMAT ">
      <w:r w:rsidR="00A47AE9" w:rsidRPr="00A47AE9">
        <w:rPr>
          <w:b/>
          <w:bCs/>
          <w:noProof/>
          <w:lang w:val="en-US"/>
        </w:rPr>
        <w:t>/</w:t>
      </w:r>
      <w:r w:rsidR="00A47AE9" w:rsidRPr="00A47AE9">
        <w:rPr>
          <w:b/>
          <w:noProof/>
        </w:rPr>
        <w:t xml:space="preserve">Review of Lower Thames Crossing Options: Central Forecasts </w:t>
      </w:r>
      <w:r w:rsidR="00A47AE9">
        <w:rPr>
          <w:noProof/>
        </w:rPr>
        <w:t>and Sensitivity Tests Report</w:t>
      </w:r>
    </w:fldSimple>
    <w:r>
      <w:tab/>
    </w:r>
    <w:r w:rsidR="007C3B17">
      <w:rPr>
        <w:rStyle w:val="PageNumber"/>
      </w:rPr>
      <w:fldChar w:fldCharType="begin"/>
    </w:r>
    <w:r>
      <w:rPr>
        <w:rStyle w:val="PageNumber"/>
      </w:rPr>
      <w:instrText xml:space="preserve"> PAGE </w:instrText>
    </w:r>
    <w:r w:rsidR="007C3B17">
      <w:rPr>
        <w:rStyle w:val="PageNumber"/>
      </w:rPr>
      <w:fldChar w:fldCharType="separate"/>
    </w:r>
    <w:r w:rsidR="00A47AE9">
      <w:rPr>
        <w:rStyle w:val="PageNumber"/>
        <w:noProof/>
      </w:rPr>
      <w:t>74</w:t>
    </w:r>
    <w:r w:rsidR="007C3B17">
      <w:rPr>
        <w:rStyle w:val="PageNumber"/>
      </w:rPr>
      <w:fldChar w:fldCharType="end"/>
    </w:r>
  </w:p>
  <w:p w:rsidR="006451C2" w:rsidRDefault="006451C2">
    <w:pPr>
      <w:pStyle w:val="Header"/>
    </w:pPr>
  </w:p>
  <w:p w:rsidR="006451C2" w:rsidRDefault="006451C2">
    <w:pPr>
      <w:pStyle w:val="Header"/>
    </w:pPr>
    <w:r>
      <w:t>Capabilities on project:</w:t>
    </w:r>
  </w:p>
  <w:p w:rsidR="001A4385" w:rsidRPr="001A4385" w:rsidRDefault="007C3B17">
    <w:pPr>
      <w:pStyle w:val="Header"/>
      <w:rPr>
        <w:szCs w:val="24"/>
      </w:rPr>
    </w:pPr>
    <w:r w:rsidRPr="0055752C">
      <w:fldChar w:fldCharType="begin"/>
    </w:r>
    <w:r w:rsidR="006451C2" w:rsidRPr="0055752C">
      <w:instrText xml:space="preserve"> REF  Capability  \* MERGEFORMAT </w:instrText>
    </w:r>
    <w:r w:rsidRPr="0055752C">
      <w:fldChar w:fldCharType="separate"/>
    </w:r>
    <w:r w:rsidR="001A4385" w:rsidRPr="001A4385">
      <w:t>Environment</w:t>
    </w:r>
  </w:p>
  <w:p w:rsidR="006451C2" w:rsidRPr="0055752C" w:rsidRDefault="001A4385">
    <w:pPr>
      <w:pStyle w:val="Header"/>
    </w:pPr>
    <w:r w:rsidRPr="001A4385">
      <w:rPr>
        <w:szCs w:val="24"/>
      </w:rPr>
      <w:t>Transportation</w:t>
    </w:r>
    <w:r w:rsidR="007C3B17" w:rsidRPr="0055752C">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433" w:type="dxa"/>
      <w:tblLayout w:type="fixed"/>
      <w:tblCellMar>
        <w:left w:w="0" w:type="dxa"/>
        <w:right w:w="0" w:type="dxa"/>
      </w:tblCellMar>
      <w:tblLook w:val="01E0"/>
    </w:tblPr>
    <w:tblGrid>
      <w:gridCol w:w="2410"/>
      <w:gridCol w:w="2824"/>
      <w:gridCol w:w="170"/>
      <w:gridCol w:w="3328"/>
      <w:gridCol w:w="170"/>
      <w:gridCol w:w="1531"/>
    </w:tblGrid>
    <w:tr w:rsidR="002E40BC" w:rsidRPr="00710C88" w:rsidTr="006A3162">
      <w:tc>
        <w:tcPr>
          <w:tcW w:w="2410" w:type="dxa"/>
        </w:tcPr>
        <w:p w:rsidR="002E40BC" w:rsidRPr="00710C88" w:rsidRDefault="002E40BC">
          <w:pPr>
            <w:pStyle w:val="Header"/>
            <w:rPr>
              <w:szCs w:val="16"/>
            </w:rPr>
          </w:pPr>
          <w:r w:rsidRPr="006A3162">
            <w:rPr>
              <w:noProof/>
              <w:szCs w:val="16"/>
              <w:lang w:val="en-US"/>
            </w:rPr>
            <w:drawing>
              <wp:anchor distT="0" distB="0" distL="114300" distR="114300" simplePos="0" relativeHeight="251669504" behindDoc="0" locked="0" layoutInCell="1" allowOverlap="1">
                <wp:simplePos x="0" y="0"/>
                <wp:positionH relativeFrom="column">
                  <wp:posOffset>21590</wp:posOffset>
                </wp:positionH>
                <wp:positionV relativeFrom="paragraph">
                  <wp:posOffset>102235</wp:posOffset>
                </wp:positionV>
                <wp:extent cx="1476375" cy="933450"/>
                <wp:effectExtent l="19050" t="0" r="9525" b="0"/>
                <wp:wrapSquare wrapText="bothSides"/>
                <wp:docPr id="60" name="Picture 2" descr="C:\Users\ezcurraa\AppData\Local\Microsoft\Windows\Temporary Internet Files\Content.Outlook\SR1KJKE5\DfT_3298_SML_A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zcurraa\AppData\Local\Microsoft\Windows\Temporary Internet Files\Content.Outlook\SR1KJKE5\DfT_3298_SML_AW.png"/>
                        <pic:cNvPicPr>
                          <a:picLocks noChangeAspect="1" noChangeArrowheads="1"/>
                        </pic:cNvPicPr>
                      </pic:nvPicPr>
                      <pic:blipFill>
                        <a:blip r:embed="rId1"/>
                        <a:srcRect/>
                        <a:stretch>
                          <a:fillRect/>
                        </a:stretch>
                      </pic:blipFill>
                      <pic:spPr bwMode="auto">
                        <a:xfrm>
                          <a:off x="0" y="0"/>
                          <a:ext cx="1476375" cy="933450"/>
                        </a:xfrm>
                        <a:prstGeom prst="rect">
                          <a:avLst/>
                        </a:prstGeom>
                        <a:noFill/>
                        <a:ln w="9525">
                          <a:noFill/>
                          <a:miter lim="800000"/>
                          <a:headEnd/>
                          <a:tailEnd/>
                        </a:ln>
                      </pic:spPr>
                    </pic:pic>
                  </a:graphicData>
                </a:graphic>
              </wp:anchor>
            </w:drawing>
          </w:r>
          <w:r w:rsidR="007C3B17" w:rsidRPr="007C3B17">
            <w:rPr>
              <w:noProof/>
              <w:lang w:eastAsia="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16345845" o:spid="_x0000_s54275" type="#_x0000_t136" style="position:absolute;margin-left:0;margin-top:0;width:156.75pt;height:80.25pt;rotation:315;z-index:-251649024;mso-position-horizontal:center;mso-position-horizontal-relative:margin;mso-position-vertical:center;mso-position-vertical-relative:margin" o:allowincell="f" fillcolor="red" stroked="f">
                <v:fill opacity=".5"/>
                <v:textpath style="font-family:&quot;Arial&quot;;font-size:1in" string="Draft"/>
                <w10:wrap anchorx="margin" anchory="margin"/>
              </v:shape>
            </w:pict>
          </w:r>
        </w:p>
      </w:tc>
      <w:tc>
        <w:tcPr>
          <w:tcW w:w="2824" w:type="dxa"/>
        </w:tcPr>
        <w:p w:rsidR="002E40BC" w:rsidRPr="00710C88" w:rsidRDefault="002E40BC" w:rsidP="00C26AC6">
          <w:pPr>
            <w:pStyle w:val="Header"/>
            <w:ind w:left="1134" w:right="-295"/>
            <w:rPr>
              <w:b/>
              <w:sz w:val="24"/>
              <w:szCs w:val="24"/>
            </w:rPr>
          </w:pPr>
        </w:p>
      </w:tc>
      <w:tc>
        <w:tcPr>
          <w:tcW w:w="170" w:type="dxa"/>
        </w:tcPr>
        <w:p w:rsidR="002E40BC" w:rsidRPr="00710C88" w:rsidRDefault="002E40BC" w:rsidP="00341866">
          <w:pPr>
            <w:pStyle w:val="Header"/>
            <w:ind w:left="1134" w:right="-295"/>
            <w:rPr>
              <w:szCs w:val="16"/>
            </w:rPr>
          </w:pPr>
        </w:p>
      </w:tc>
      <w:tc>
        <w:tcPr>
          <w:tcW w:w="3328" w:type="dxa"/>
        </w:tcPr>
        <w:p w:rsidR="002E40BC" w:rsidRPr="00710C88" w:rsidRDefault="007C3B17" w:rsidP="00341866">
          <w:pPr>
            <w:pStyle w:val="Header"/>
            <w:ind w:left="1134" w:right="-295"/>
            <w:rPr>
              <w:sz w:val="18"/>
              <w:szCs w:val="18"/>
            </w:rPr>
          </w:pPr>
          <w:r>
            <w:rPr>
              <w:noProof/>
              <w:sz w:val="18"/>
              <w:szCs w:val="18"/>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54276" type="#_x0000_t75" alt="" style="position:absolute;left:0;text-align:left;margin-left:61.9pt;margin-top:1.75pt;width:103.1pt;height:36.8pt;z-index:251668480;mso-position-horizontal-relative:text;mso-position-vertical-relative:text">
                <v:imagedata r:id="rId2" o:title="image001"/>
              </v:shape>
            </w:pict>
          </w:r>
        </w:p>
      </w:tc>
      <w:tc>
        <w:tcPr>
          <w:tcW w:w="170" w:type="dxa"/>
        </w:tcPr>
        <w:p w:rsidR="002E40BC" w:rsidRPr="00710C88" w:rsidRDefault="002E40BC" w:rsidP="00341866">
          <w:pPr>
            <w:pStyle w:val="Header"/>
            <w:rPr>
              <w:szCs w:val="16"/>
            </w:rPr>
          </w:pPr>
        </w:p>
      </w:tc>
      <w:tc>
        <w:tcPr>
          <w:tcW w:w="1531" w:type="dxa"/>
        </w:tcPr>
        <w:p w:rsidR="002E40BC" w:rsidRPr="00A14711" w:rsidRDefault="002E40BC" w:rsidP="00E079E5">
          <w:pPr>
            <w:pStyle w:val="Header"/>
            <w:spacing w:before="200"/>
            <w:jc w:val="right"/>
            <w:rPr>
              <w:sz w:val="18"/>
              <w:szCs w:val="18"/>
            </w:rPr>
          </w:pPr>
          <w:bookmarkStart w:id="2" w:name="DateCreated"/>
          <w:r>
            <w:rPr>
              <w:sz w:val="18"/>
              <w:szCs w:val="18"/>
            </w:rPr>
            <w:t>April</w:t>
          </w:r>
          <w:r w:rsidRPr="00A14711">
            <w:rPr>
              <w:sz w:val="18"/>
              <w:szCs w:val="18"/>
            </w:rPr>
            <w:t xml:space="preserve"> 201</w:t>
          </w:r>
          <w:bookmarkEnd w:id="2"/>
          <w:r>
            <w:rPr>
              <w:sz w:val="18"/>
              <w:szCs w:val="18"/>
            </w:rPr>
            <w:t>3</w:t>
          </w:r>
        </w:p>
      </w:tc>
    </w:tr>
  </w:tbl>
  <w:p w:rsidR="002E40BC" w:rsidRPr="005C4DB7" w:rsidRDefault="002E40BC">
    <w:pPr>
      <w:pStyle w:val="Header"/>
    </w:pPr>
  </w:p>
  <w:p w:rsidR="002E40BC" w:rsidRDefault="002E40BC">
    <w:pPr>
      <w:pStyle w:val="Header"/>
      <w:rPr>
        <w:szCs w:val="16"/>
      </w:rPr>
    </w:pPr>
    <w:r>
      <w:rPr>
        <w:noProof/>
        <w:lang w:val="en-US"/>
      </w:rPr>
      <w:drawing>
        <wp:anchor distT="0" distB="0" distL="114300" distR="114300" simplePos="0" relativeHeight="251664384" behindDoc="1" locked="1" layoutInCell="1" allowOverlap="1">
          <wp:simplePos x="0" y="0"/>
          <wp:positionH relativeFrom="page">
            <wp:posOffset>7157720</wp:posOffset>
          </wp:positionH>
          <wp:positionV relativeFrom="page">
            <wp:posOffset>7863205</wp:posOffset>
          </wp:positionV>
          <wp:extent cx="177800" cy="175895"/>
          <wp:effectExtent l="19050" t="0" r="0" b="0"/>
          <wp:wrapNone/>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
                  <a:srcRect/>
                  <a:stretch>
                    <a:fillRect/>
                  </a:stretch>
                </pic:blipFill>
                <pic:spPr bwMode="auto">
                  <a:xfrm>
                    <a:off x="0" y="0"/>
                    <a:ext cx="177800" cy="1758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1312" behindDoc="1" locked="1" layoutInCell="1" allowOverlap="1">
          <wp:simplePos x="0" y="0"/>
          <wp:positionH relativeFrom="page">
            <wp:posOffset>226695</wp:posOffset>
          </wp:positionH>
          <wp:positionV relativeFrom="page">
            <wp:posOffset>7863205</wp:posOffset>
          </wp:positionV>
          <wp:extent cx="177165" cy="179705"/>
          <wp:effectExtent l="19050" t="0" r="0" b="0"/>
          <wp:wrapNone/>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3360" behindDoc="1" locked="1" layoutInCell="1" allowOverlap="1">
          <wp:simplePos x="0" y="0"/>
          <wp:positionH relativeFrom="page">
            <wp:posOffset>7157720</wp:posOffset>
          </wp:positionH>
          <wp:positionV relativeFrom="page">
            <wp:posOffset>6012815</wp:posOffset>
          </wp:positionV>
          <wp:extent cx="177165" cy="175895"/>
          <wp:effectExtent l="19050" t="0" r="0" b="0"/>
          <wp:wrapNone/>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srcRect/>
                  <a:stretch>
                    <a:fillRect/>
                  </a:stretch>
                </pic:blipFill>
                <pic:spPr bwMode="auto">
                  <a:xfrm>
                    <a:off x="0" y="0"/>
                    <a:ext cx="177165" cy="17589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0288" behindDoc="1" locked="1" layoutInCell="1" allowOverlap="1">
          <wp:simplePos x="0" y="0"/>
          <wp:positionH relativeFrom="page">
            <wp:posOffset>227965</wp:posOffset>
          </wp:positionH>
          <wp:positionV relativeFrom="page">
            <wp:posOffset>6012815</wp:posOffset>
          </wp:positionV>
          <wp:extent cx="177165" cy="179705"/>
          <wp:effectExtent l="19050" t="0" r="0" b="0"/>
          <wp:wrapNone/>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
                  <a:srcRect/>
                  <a:stretch>
                    <a:fillRect/>
                  </a:stretch>
                </pic:blipFill>
                <pic:spPr bwMode="auto">
                  <a:xfrm>
                    <a:off x="0" y="0"/>
                    <a:ext cx="177165" cy="179705"/>
                  </a:xfrm>
                  <a:prstGeom prst="rect">
                    <a:avLst/>
                  </a:prstGeom>
                  <a:noFill/>
                  <a:ln w="9525">
                    <a:noFill/>
                    <a:miter lim="800000"/>
                    <a:headEnd/>
                    <a:tailEnd/>
                  </a:ln>
                </pic:spPr>
              </pic:pic>
            </a:graphicData>
          </a:graphic>
        </wp:anchor>
      </w:drawing>
    </w:r>
    <w:r>
      <w:rPr>
        <w:noProof/>
        <w:lang w:val="en-US"/>
      </w:rPr>
      <w:drawing>
        <wp:anchor distT="0" distB="0" distL="114300" distR="114300" simplePos="0" relativeHeight="251662336" behindDoc="1" locked="1" layoutInCell="1" allowOverlap="1">
          <wp:simplePos x="0" y="0"/>
          <wp:positionH relativeFrom="page">
            <wp:posOffset>7157720</wp:posOffset>
          </wp:positionH>
          <wp:positionV relativeFrom="page">
            <wp:posOffset>4162425</wp:posOffset>
          </wp:positionV>
          <wp:extent cx="177800" cy="175895"/>
          <wp:effectExtent l="19050" t="0" r="0" b="0"/>
          <wp:wrapNone/>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srcRect/>
                  <a:stretch>
                    <a:fillRect/>
                  </a:stretch>
                </pic:blipFill>
                <pic:spPr bwMode="auto">
                  <a:xfrm>
                    <a:off x="0" y="0"/>
                    <a:ext cx="177800" cy="175895"/>
                  </a:xfrm>
                  <a:prstGeom prst="rect">
                    <a:avLst/>
                  </a:prstGeom>
                  <a:noFill/>
                  <a:ln w="9525">
                    <a:noFill/>
                    <a:miter lim="800000"/>
                    <a:headEnd/>
                    <a:tailEnd/>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40BC" w:rsidRDefault="007C3B17">
    <w:pPr>
      <w:pStyle w:val="Header"/>
    </w:pPr>
    <w:r w:rsidRPr="007C3B17">
      <w:rPr>
        <w:noProof/>
        <w:lang w:eastAsia="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16345843" o:spid="_x0000_s54273" type="#_x0000_t136" style="position:absolute;margin-left:0;margin-top:0;width:156.75pt;height:80.25pt;rotation:315;z-index:-251651072;mso-position-horizontal:center;mso-position-horizontal-relative:margin;mso-position-vertical:center;mso-position-vertical-relative:margin" o:allowincell="f" fillcolor="red" stroked="f">
          <v:fill opacity=".5"/>
          <v:textpath style="font-family:&quot;Arial&quot;;font-size:1in" string="Draft"/>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51C2" w:rsidRDefault="006451C2">
    <w:pPr>
      <w:pStyle w:val="Header"/>
      <w:rPr>
        <w:vanish/>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EA763E6C"/>
    <w:lvl w:ilvl="0">
      <w:start w:val="1"/>
      <w:numFmt w:val="bullet"/>
      <w:pStyle w:val="StylePara311ptNotItalic"/>
      <w:lvlText w:val=""/>
      <w:lvlJc w:val="left"/>
      <w:pPr>
        <w:tabs>
          <w:tab w:val="num" w:pos="643"/>
        </w:tabs>
        <w:ind w:left="643" w:hanging="360"/>
      </w:pPr>
      <w:rPr>
        <w:rFonts w:ascii="Symbol" w:hAnsi="Symbol" w:hint="default"/>
      </w:rPr>
    </w:lvl>
  </w:abstractNum>
  <w:abstractNum w:abstractNumId="1">
    <w:nsid w:val="0AB97ED4"/>
    <w:multiLevelType w:val="singleLevel"/>
    <w:tmpl w:val="EA509A22"/>
    <w:lvl w:ilvl="0">
      <w:start w:val="1"/>
      <w:numFmt w:val="decimal"/>
      <w:pStyle w:val="SecDivider"/>
      <w:lvlText w:val="%1"/>
      <w:lvlJc w:val="left"/>
      <w:pPr>
        <w:tabs>
          <w:tab w:val="num" w:pos="567"/>
        </w:tabs>
        <w:ind w:left="567" w:hanging="567"/>
      </w:pPr>
      <w:rPr>
        <w:rFonts w:cs="Times New Roman"/>
      </w:rPr>
    </w:lvl>
  </w:abstractNum>
  <w:abstractNum w:abstractNumId="2">
    <w:nsid w:val="0E865A1B"/>
    <w:multiLevelType w:val="multilevel"/>
    <w:tmpl w:val="54384D3A"/>
    <w:lvl w:ilvl="0">
      <w:start w:val="1"/>
      <w:numFmt w:val="decimal"/>
      <w:lvlText w:val="%1"/>
      <w:lvlJc w:val="left"/>
      <w:pPr>
        <w:tabs>
          <w:tab w:val="num" w:pos="680"/>
        </w:tabs>
        <w:ind w:left="680" w:hanging="680"/>
      </w:pPr>
      <w:rPr>
        <w:rFonts w:cs="Times New Roman" w:hint="default"/>
      </w:rPr>
    </w:lvl>
    <w:lvl w:ilvl="1">
      <w:start w:val="1"/>
      <w:numFmt w:val="decimal"/>
      <w:lvlText w:val="%1.%2"/>
      <w:lvlJc w:val="left"/>
      <w:pPr>
        <w:tabs>
          <w:tab w:val="num" w:pos="720"/>
        </w:tabs>
        <w:ind w:left="680" w:hanging="680"/>
      </w:pPr>
      <w:rPr>
        <w:rFonts w:cs="Times New Roman" w:hint="default"/>
      </w:rPr>
    </w:lvl>
    <w:lvl w:ilvl="2">
      <w:start w:val="1"/>
      <w:numFmt w:val="decimal"/>
      <w:lvlText w:val="%1.%2.%3"/>
      <w:lvlJc w:val="left"/>
      <w:pPr>
        <w:tabs>
          <w:tab w:val="num" w:pos="1724"/>
        </w:tabs>
        <w:ind w:left="964" w:hanging="680"/>
      </w:pPr>
      <w:rPr>
        <w:rFonts w:cs="Times New Roman" w:hint="default"/>
      </w:rPr>
    </w:lvl>
    <w:lvl w:ilvl="3">
      <w:start w:val="1"/>
      <w:numFmt w:val="bullet"/>
      <w:lvlText w:val=""/>
      <w:lvlJc w:val="left"/>
      <w:pPr>
        <w:tabs>
          <w:tab w:val="num" w:pos="1800"/>
        </w:tabs>
        <w:ind w:left="680" w:hanging="680"/>
      </w:pPr>
      <w:rPr>
        <w:rFonts w:ascii="Symbol" w:hAnsi="Symbol" w:hint="default"/>
      </w:rPr>
    </w:lvl>
    <w:lvl w:ilvl="4">
      <w:start w:val="1"/>
      <w:numFmt w:val="bullet"/>
      <w:lvlText w:val=""/>
      <w:lvlJc w:val="left"/>
      <w:pPr>
        <w:tabs>
          <w:tab w:val="num" w:pos="3240"/>
        </w:tabs>
        <w:ind w:left="2232" w:hanging="792"/>
      </w:pPr>
      <w:rPr>
        <w:rFonts w:ascii="Symbol" w:hAnsi="Symbol"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4320"/>
        </w:tabs>
        <w:ind w:left="3240" w:hanging="1080"/>
      </w:pPr>
      <w:rPr>
        <w:rFonts w:cs="Times New Roman" w:hint="default"/>
      </w:rPr>
    </w:lvl>
    <w:lvl w:ilvl="7">
      <w:start w:val="1"/>
      <w:numFmt w:val="decimal"/>
      <w:lvlText w:val="%1.%2.%3.%4.%5.%6.%7.%8."/>
      <w:lvlJc w:val="left"/>
      <w:pPr>
        <w:tabs>
          <w:tab w:val="num" w:pos="5040"/>
        </w:tabs>
        <w:ind w:left="3744" w:hanging="1224"/>
      </w:pPr>
      <w:rPr>
        <w:rFonts w:cs="Times New Roman" w:hint="default"/>
      </w:rPr>
    </w:lvl>
    <w:lvl w:ilvl="8">
      <w:start w:val="1"/>
      <w:numFmt w:val="decimal"/>
      <w:lvlText w:val="%1.%2.%3.%4.%5.%6.%7.%8.%9."/>
      <w:lvlJc w:val="left"/>
      <w:pPr>
        <w:tabs>
          <w:tab w:val="num" w:pos="5760"/>
        </w:tabs>
        <w:ind w:left="4320" w:hanging="1440"/>
      </w:pPr>
      <w:rPr>
        <w:rFonts w:cs="Times New Roman" w:hint="default"/>
      </w:rPr>
    </w:lvl>
  </w:abstractNum>
  <w:abstractNum w:abstractNumId="3">
    <w:nsid w:val="0F8D4B1F"/>
    <w:multiLevelType w:val="multilevel"/>
    <w:tmpl w:val="5066F12A"/>
    <w:lvl w:ilvl="0">
      <w:start w:val="1"/>
      <w:numFmt w:val="bullet"/>
      <w:lvlText w:val=""/>
      <w:lvlJc w:val="left"/>
      <w:pPr>
        <w:tabs>
          <w:tab w:val="num" w:pos="1814"/>
        </w:tabs>
        <w:ind w:left="1814" w:hanging="680"/>
      </w:pPr>
      <w:rPr>
        <w:rFonts w:ascii="Symbol" w:hAnsi="Symbol" w:hint="default"/>
      </w:rPr>
    </w:lvl>
    <w:lvl w:ilvl="1">
      <w:start w:val="1"/>
      <w:numFmt w:val="decimal"/>
      <w:lvlText w:val="%1.%2"/>
      <w:lvlJc w:val="left"/>
      <w:pPr>
        <w:tabs>
          <w:tab w:val="num" w:pos="1854"/>
        </w:tabs>
        <w:ind w:left="1814" w:hanging="680"/>
      </w:pPr>
      <w:rPr>
        <w:rFonts w:cs="Times New Roman" w:hint="default"/>
      </w:rPr>
    </w:lvl>
    <w:lvl w:ilvl="2">
      <w:start w:val="1"/>
      <w:numFmt w:val="decimal"/>
      <w:lvlText w:val="%1.%2.%3"/>
      <w:lvlJc w:val="left"/>
      <w:pPr>
        <w:tabs>
          <w:tab w:val="num" w:pos="2858"/>
        </w:tabs>
        <w:ind w:left="2098" w:hanging="680"/>
      </w:pPr>
      <w:rPr>
        <w:rFonts w:cs="Times New Roman" w:hint="default"/>
      </w:rPr>
    </w:lvl>
    <w:lvl w:ilvl="3">
      <w:start w:val="1"/>
      <w:numFmt w:val="decimal"/>
      <w:lvlText w:val="%1.%2.%3.%4"/>
      <w:lvlJc w:val="left"/>
      <w:pPr>
        <w:tabs>
          <w:tab w:val="num" w:pos="2934"/>
        </w:tabs>
        <w:ind w:left="1814" w:hanging="680"/>
      </w:pPr>
      <w:rPr>
        <w:rFonts w:cs="Times New Roman" w:hint="default"/>
      </w:rPr>
    </w:lvl>
    <w:lvl w:ilvl="4">
      <w:start w:val="1"/>
      <w:numFmt w:val="decimal"/>
      <w:lvlText w:val="%1.%2.%3.%4.%5."/>
      <w:lvlJc w:val="left"/>
      <w:pPr>
        <w:tabs>
          <w:tab w:val="num" w:pos="4374"/>
        </w:tabs>
        <w:ind w:left="3366" w:hanging="792"/>
      </w:pPr>
      <w:rPr>
        <w:rFonts w:cs="Times New Roman" w:hint="default"/>
      </w:rPr>
    </w:lvl>
    <w:lvl w:ilvl="5">
      <w:start w:val="1"/>
      <w:numFmt w:val="decimal"/>
      <w:lvlText w:val="%1.%2.%3.%4.%5.%6."/>
      <w:lvlJc w:val="left"/>
      <w:pPr>
        <w:tabs>
          <w:tab w:val="num" w:pos="4734"/>
        </w:tabs>
        <w:ind w:left="3870" w:hanging="936"/>
      </w:pPr>
      <w:rPr>
        <w:rFonts w:cs="Times New Roman" w:hint="default"/>
      </w:rPr>
    </w:lvl>
    <w:lvl w:ilvl="6">
      <w:start w:val="1"/>
      <w:numFmt w:val="decimal"/>
      <w:lvlText w:val="%1.%2.%3.%4.%5.%6.%7."/>
      <w:lvlJc w:val="left"/>
      <w:pPr>
        <w:tabs>
          <w:tab w:val="num" w:pos="5454"/>
        </w:tabs>
        <w:ind w:left="4374" w:hanging="1080"/>
      </w:pPr>
      <w:rPr>
        <w:rFonts w:cs="Times New Roman" w:hint="default"/>
      </w:rPr>
    </w:lvl>
    <w:lvl w:ilvl="7">
      <w:start w:val="1"/>
      <w:numFmt w:val="decimal"/>
      <w:lvlText w:val="%1.%2.%3.%4.%5.%6.%7.%8."/>
      <w:lvlJc w:val="left"/>
      <w:pPr>
        <w:tabs>
          <w:tab w:val="num" w:pos="6174"/>
        </w:tabs>
        <w:ind w:left="4878" w:hanging="1224"/>
      </w:pPr>
      <w:rPr>
        <w:rFonts w:cs="Times New Roman" w:hint="default"/>
      </w:rPr>
    </w:lvl>
    <w:lvl w:ilvl="8">
      <w:start w:val="1"/>
      <w:numFmt w:val="decimal"/>
      <w:lvlText w:val="%1.%2.%3.%4.%5.%6.%7.%8.%9."/>
      <w:lvlJc w:val="left"/>
      <w:pPr>
        <w:tabs>
          <w:tab w:val="num" w:pos="6894"/>
        </w:tabs>
        <w:ind w:left="5454" w:hanging="1440"/>
      </w:pPr>
      <w:rPr>
        <w:rFonts w:cs="Times New Roman" w:hint="default"/>
      </w:rPr>
    </w:lvl>
  </w:abstractNum>
  <w:abstractNum w:abstractNumId="4">
    <w:nsid w:val="163F3395"/>
    <w:multiLevelType w:val="hybridMultilevel"/>
    <w:tmpl w:val="50A67402"/>
    <w:lvl w:ilvl="0" w:tplc="287EF6D8">
      <w:start w:val="1"/>
      <w:numFmt w:val="bullet"/>
      <w:pStyle w:val="BulletLevel2"/>
      <w:lvlText w:val="-"/>
      <w:lvlJc w:val="left"/>
      <w:pPr>
        <w:tabs>
          <w:tab w:val="num" w:pos="454"/>
        </w:tabs>
        <w:ind w:left="454" w:hanging="227"/>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7166B9F"/>
    <w:multiLevelType w:val="hybridMultilevel"/>
    <w:tmpl w:val="9DB6E6A4"/>
    <w:lvl w:ilvl="0" w:tplc="08090001">
      <w:start w:val="1"/>
      <w:numFmt w:val="bullet"/>
      <w:lvlText w:val=""/>
      <w:lvlJc w:val="left"/>
      <w:pPr>
        <w:ind w:left="1040" w:hanging="360"/>
      </w:pPr>
      <w:rPr>
        <w:rFonts w:ascii="Symbol" w:hAnsi="Symbol" w:hint="default"/>
      </w:rPr>
    </w:lvl>
    <w:lvl w:ilvl="1" w:tplc="08090003">
      <w:start w:val="1"/>
      <w:numFmt w:val="bullet"/>
      <w:lvlText w:val="o"/>
      <w:lvlJc w:val="left"/>
      <w:pPr>
        <w:ind w:left="1760" w:hanging="360"/>
      </w:pPr>
      <w:rPr>
        <w:rFonts w:ascii="Courier New" w:hAnsi="Courier New" w:hint="default"/>
      </w:rPr>
    </w:lvl>
    <w:lvl w:ilvl="2" w:tplc="08090005">
      <w:start w:val="1"/>
      <w:numFmt w:val="bullet"/>
      <w:lvlText w:val=""/>
      <w:lvlJc w:val="left"/>
      <w:pPr>
        <w:ind w:left="2480" w:hanging="360"/>
      </w:pPr>
      <w:rPr>
        <w:rFonts w:ascii="Wingdings" w:hAnsi="Wingdings" w:hint="default"/>
      </w:rPr>
    </w:lvl>
    <w:lvl w:ilvl="3" w:tplc="08090001" w:tentative="1">
      <w:start w:val="1"/>
      <w:numFmt w:val="bullet"/>
      <w:lvlText w:val=""/>
      <w:lvlJc w:val="left"/>
      <w:pPr>
        <w:ind w:left="3200" w:hanging="360"/>
      </w:pPr>
      <w:rPr>
        <w:rFonts w:ascii="Symbol" w:hAnsi="Symbol" w:hint="default"/>
      </w:rPr>
    </w:lvl>
    <w:lvl w:ilvl="4" w:tplc="08090003" w:tentative="1">
      <w:start w:val="1"/>
      <w:numFmt w:val="bullet"/>
      <w:lvlText w:val="o"/>
      <w:lvlJc w:val="left"/>
      <w:pPr>
        <w:ind w:left="3920" w:hanging="360"/>
      </w:pPr>
      <w:rPr>
        <w:rFonts w:ascii="Courier New" w:hAnsi="Courier New" w:hint="default"/>
      </w:rPr>
    </w:lvl>
    <w:lvl w:ilvl="5" w:tplc="08090005" w:tentative="1">
      <w:start w:val="1"/>
      <w:numFmt w:val="bullet"/>
      <w:lvlText w:val=""/>
      <w:lvlJc w:val="left"/>
      <w:pPr>
        <w:ind w:left="4640" w:hanging="360"/>
      </w:pPr>
      <w:rPr>
        <w:rFonts w:ascii="Wingdings" w:hAnsi="Wingdings" w:hint="default"/>
      </w:rPr>
    </w:lvl>
    <w:lvl w:ilvl="6" w:tplc="08090001" w:tentative="1">
      <w:start w:val="1"/>
      <w:numFmt w:val="bullet"/>
      <w:lvlText w:val=""/>
      <w:lvlJc w:val="left"/>
      <w:pPr>
        <w:ind w:left="5360" w:hanging="360"/>
      </w:pPr>
      <w:rPr>
        <w:rFonts w:ascii="Symbol" w:hAnsi="Symbol" w:hint="default"/>
      </w:rPr>
    </w:lvl>
    <w:lvl w:ilvl="7" w:tplc="08090003" w:tentative="1">
      <w:start w:val="1"/>
      <w:numFmt w:val="bullet"/>
      <w:lvlText w:val="o"/>
      <w:lvlJc w:val="left"/>
      <w:pPr>
        <w:ind w:left="6080" w:hanging="360"/>
      </w:pPr>
      <w:rPr>
        <w:rFonts w:ascii="Courier New" w:hAnsi="Courier New" w:hint="default"/>
      </w:rPr>
    </w:lvl>
    <w:lvl w:ilvl="8" w:tplc="08090005" w:tentative="1">
      <w:start w:val="1"/>
      <w:numFmt w:val="bullet"/>
      <w:lvlText w:val=""/>
      <w:lvlJc w:val="left"/>
      <w:pPr>
        <w:ind w:left="6800" w:hanging="360"/>
      </w:pPr>
      <w:rPr>
        <w:rFonts w:ascii="Wingdings" w:hAnsi="Wingdings" w:hint="default"/>
      </w:rPr>
    </w:lvl>
  </w:abstractNum>
  <w:abstractNum w:abstractNumId="6">
    <w:nsid w:val="17885F7E"/>
    <w:multiLevelType w:val="hybridMultilevel"/>
    <w:tmpl w:val="A552D59A"/>
    <w:lvl w:ilvl="0" w:tplc="054EC330">
      <w:start w:val="6"/>
      <w:numFmt w:val="bullet"/>
      <w:lvlText w:val="-"/>
      <w:lvlJc w:val="left"/>
      <w:pPr>
        <w:tabs>
          <w:tab w:val="num" w:pos="720"/>
        </w:tabs>
        <w:ind w:left="720" w:hanging="360"/>
      </w:pPr>
      <w:rPr>
        <w:rFonts w:ascii="Arial" w:eastAsia="Times New Roman" w:hAnsi="Aria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277859BB"/>
    <w:multiLevelType w:val="hybridMultilevel"/>
    <w:tmpl w:val="C9AA3DF0"/>
    <w:lvl w:ilvl="0" w:tplc="08090001">
      <w:start w:val="1"/>
      <w:numFmt w:val="bullet"/>
      <w:lvlText w:val=""/>
      <w:lvlJc w:val="left"/>
      <w:pPr>
        <w:ind w:left="360" w:hanging="360"/>
      </w:pPr>
      <w:rPr>
        <w:rFonts w:ascii="Symbol" w:hAnsi="Symbol" w:hint="default"/>
      </w:rPr>
    </w:lvl>
    <w:lvl w:ilvl="1" w:tplc="F3D61142">
      <w:numFmt w:val="bullet"/>
      <w:lvlText w:val="-"/>
      <w:lvlJc w:val="left"/>
      <w:pPr>
        <w:ind w:left="1080" w:hanging="360"/>
      </w:pPr>
      <w:rPr>
        <w:rFonts w:ascii="Arial" w:eastAsia="Times New Roman" w:hAnsi="Arial" w:hint="default"/>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8">
    <w:nsid w:val="2C73739A"/>
    <w:multiLevelType w:val="multilevel"/>
    <w:tmpl w:val="7A10494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49310DEA"/>
    <w:multiLevelType w:val="multilevel"/>
    <w:tmpl w:val="DFF44292"/>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nsid w:val="4EA8599E"/>
    <w:multiLevelType w:val="multilevel"/>
    <w:tmpl w:val="8E5CD604"/>
    <w:lvl w:ilvl="0">
      <w:start w:val="1"/>
      <w:numFmt w:val="decimal"/>
      <w:lvlText w:val="%1"/>
      <w:lvlJc w:val="left"/>
      <w:pPr>
        <w:tabs>
          <w:tab w:val="num" w:pos="680"/>
        </w:tabs>
        <w:ind w:left="680" w:hanging="680"/>
      </w:pPr>
      <w:rPr>
        <w:rFonts w:cs="Times New Roman" w:hint="default"/>
      </w:rPr>
    </w:lvl>
    <w:lvl w:ilvl="1">
      <w:start w:val="1"/>
      <w:numFmt w:val="decimal"/>
      <w:lvlText w:val="%1.%2"/>
      <w:lvlJc w:val="left"/>
      <w:pPr>
        <w:tabs>
          <w:tab w:val="num" w:pos="720"/>
        </w:tabs>
        <w:ind w:left="680" w:hanging="680"/>
      </w:pPr>
      <w:rPr>
        <w:rFonts w:cs="Times New Roman" w:hint="default"/>
      </w:rPr>
    </w:lvl>
    <w:lvl w:ilvl="2">
      <w:start w:val="1"/>
      <w:numFmt w:val="bullet"/>
      <w:lvlText w:val=""/>
      <w:lvlJc w:val="left"/>
      <w:pPr>
        <w:tabs>
          <w:tab w:val="num" w:pos="2007"/>
        </w:tabs>
        <w:ind w:left="1247" w:hanging="680"/>
      </w:pPr>
      <w:rPr>
        <w:rFonts w:ascii="Symbol" w:hAnsi="Symbol" w:hint="default"/>
      </w:rPr>
    </w:lvl>
    <w:lvl w:ilvl="3">
      <w:start w:val="1"/>
      <w:numFmt w:val="decimal"/>
      <w:lvlText w:val="%1.%2.%3.%4"/>
      <w:lvlJc w:val="left"/>
      <w:pPr>
        <w:tabs>
          <w:tab w:val="num" w:pos="1800"/>
        </w:tabs>
        <w:ind w:left="680" w:hanging="680"/>
      </w:pPr>
      <w:rPr>
        <w:rFonts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decimal"/>
      <w:lvlText w:val="%1.%2.%3.%4.%5.%6.%7."/>
      <w:lvlJc w:val="left"/>
      <w:pPr>
        <w:tabs>
          <w:tab w:val="num" w:pos="4320"/>
        </w:tabs>
        <w:ind w:left="3240" w:hanging="1080"/>
      </w:pPr>
      <w:rPr>
        <w:rFonts w:cs="Times New Roman" w:hint="default"/>
      </w:rPr>
    </w:lvl>
    <w:lvl w:ilvl="7">
      <w:start w:val="1"/>
      <w:numFmt w:val="decimal"/>
      <w:lvlText w:val="%1.%2.%3.%4.%5.%6.%7.%8."/>
      <w:lvlJc w:val="left"/>
      <w:pPr>
        <w:tabs>
          <w:tab w:val="num" w:pos="5040"/>
        </w:tabs>
        <w:ind w:left="3744" w:hanging="1224"/>
      </w:pPr>
      <w:rPr>
        <w:rFonts w:cs="Times New Roman" w:hint="default"/>
      </w:rPr>
    </w:lvl>
    <w:lvl w:ilvl="8">
      <w:start w:val="1"/>
      <w:numFmt w:val="decimal"/>
      <w:lvlText w:val="%1.%2.%3.%4.%5.%6.%7.%8.%9."/>
      <w:lvlJc w:val="left"/>
      <w:pPr>
        <w:tabs>
          <w:tab w:val="num" w:pos="5760"/>
        </w:tabs>
        <w:ind w:left="4320" w:hanging="1440"/>
      </w:pPr>
      <w:rPr>
        <w:rFonts w:cs="Times New Roman" w:hint="default"/>
      </w:rPr>
    </w:lvl>
  </w:abstractNum>
  <w:abstractNum w:abstractNumId="11">
    <w:nsid w:val="5EAB18DA"/>
    <w:multiLevelType w:val="hybridMultilevel"/>
    <w:tmpl w:val="C54EE436"/>
    <w:lvl w:ilvl="0" w:tplc="8CA28324">
      <w:start w:val="1"/>
      <w:numFmt w:val="bullet"/>
      <w:pStyle w:val="ListBullet2"/>
      <w:lvlText w:val=""/>
      <w:lvlJc w:val="left"/>
      <w:pPr>
        <w:ind w:left="360" w:hanging="360"/>
      </w:pPr>
      <w:rPr>
        <w:rFonts w:ascii="CommercialPi BT" w:hAnsi="CommercialPi BT" w:hint="default"/>
        <w:color w:val="4098D9"/>
        <w:sz w:val="20"/>
      </w:rPr>
    </w:lvl>
    <w:lvl w:ilvl="1" w:tplc="08090003">
      <w:start w:val="1"/>
      <w:numFmt w:val="bullet"/>
      <w:lvlText w:val="o"/>
      <w:lvlJc w:val="left"/>
      <w:pPr>
        <w:ind w:left="1080" w:hanging="360"/>
      </w:pPr>
      <w:rPr>
        <w:rFonts w:ascii="Courier New" w:hAnsi="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6AFB6FF4"/>
    <w:multiLevelType w:val="hybridMultilevel"/>
    <w:tmpl w:val="44501B1E"/>
    <w:lvl w:ilvl="0" w:tplc="08090001">
      <w:start w:val="1"/>
      <w:numFmt w:val="bullet"/>
      <w:lvlText w:val=""/>
      <w:lvlJc w:val="left"/>
      <w:pPr>
        <w:tabs>
          <w:tab w:val="num" w:pos="1040"/>
        </w:tabs>
        <w:ind w:left="1040" w:hanging="360"/>
      </w:pPr>
      <w:rPr>
        <w:rFonts w:ascii="Symbol" w:hAnsi="Symbol" w:hint="default"/>
      </w:rPr>
    </w:lvl>
    <w:lvl w:ilvl="1" w:tplc="08090003" w:tentative="1">
      <w:start w:val="1"/>
      <w:numFmt w:val="bullet"/>
      <w:lvlText w:val="o"/>
      <w:lvlJc w:val="left"/>
      <w:pPr>
        <w:tabs>
          <w:tab w:val="num" w:pos="1760"/>
        </w:tabs>
        <w:ind w:left="1760" w:hanging="360"/>
      </w:pPr>
      <w:rPr>
        <w:rFonts w:ascii="Courier New" w:hAnsi="Courier New" w:hint="default"/>
      </w:rPr>
    </w:lvl>
    <w:lvl w:ilvl="2" w:tplc="08090005" w:tentative="1">
      <w:start w:val="1"/>
      <w:numFmt w:val="bullet"/>
      <w:lvlText w:val=""/>
      <w:lvlJc w:val="left"/>
      <w:pPr>
        <w:tabs>
          <w:tab w:val="num" w:pos="2480"/>
        </w:tabs>
        <w:ind w:left="2480" w:hanging="360"/>
      </w:pPr>
      <w:rPr>
        <w:rFonts w:ascii="Wingdings" w:hAnsi="Wingdings" w:hint="default"/>
      </w:rPr>
    </w:lvl>
    <w:lvl w:ilvl="3" w:tplc="08090001" w:tentative="1">
      <w:start w:val="1"/>
      <w:numFmt w:val="bullet"/>
      <w:lvlText w:val=""/>
      <w:lvlJc w:val="left"/>
      <w:pPr>
        <w:tabs>
          <w:tab w:val="num" w:pos="3200"/>
        </w:tabs>
        <w:ind w:left="3200" w:hanging="360"/>
      </w:pPr>
      <w:rPr>
        <w:rFonts w:ascii="Symbol" w:hAnsi="Symbol" w:hint="default"/>
      </w:rPr>
    </w:lvl>
    <w:lvl w:ilvl="4" w:tplc="08090003" w:tentative="1">
      <w:start w:val="1"/>
      <w:numFmt w:val="bullet"/>
      <w:lvlText w:val="o"/>
      <w:lvlJc w:val="left"/>
      <w:pPr>
        <w:tabs>
          <w:tab w:val="num" w:pos="3920"/>
        </w:tabs>
        <w:ind w:left="3920" w:hanging="360"/>
      </w:pPr>
      <w:rPr>
        <w:rFonts w:ascii="Courier New" w:hAnsi="Courier New" w:hint="default"/>
      </w:rPr>
    </w:lvl>
    <w:lvl w:ilvl="5" w:tplc="08090005" w:tentative="1">
      <w:start w:val="1"/>
      <w:numFmt w:val="bullet"/>
      <w:lvlText w:val=""/>
      <w:lvlJc w:val="left"/>
      <w:pPr>
        <w:tabs>
          <w:tab w:val="num" w:pos="4640"/>
        </w:tabs>
        <w:ind w:left="4640" w:hanging="360"/>
      </w:pPr>
      <w:rPr>
        <w:rFonts w:ascii="Wingdings" w:hAnsi="Wingdings" w:hint="default"/>
      </w:rPr>
    </w:lvl>
    <w:lvl w:ilvl="6" w:tplc="08090001" w:tentative="1">
      <w:start w:val="1"/>
      <w:numFmt w:val="bullet"/>
      <w:lvlText w:val=""/>
      <w:lvlJc w:val="left"/>
      <w:pPr>
        <w:tabs>
          <w:tab w:val="num" w:pos="5360"/>
        </w:tabs>
        <w:ind w:left="5360" w:hanging="360"/>
      </w:pPr>
      <w:rPr>
        <w:rFonts w:ascii="Symbol" w:hAnsi="Symbol" w:hint="default"/>
      </w:rPr>
    </w:lvl>
    <w:lvl w:ilvl="7" w:tplc="08090003" w:tentative="1">
      <w:start w:val="1"/>
      <w:numFmt w:val="bullet"/>
      <w:lvlText w:val="o"/>
      <w:lvlJc w:val="left"/>
      <w:pPr>
        <w:tabs>
          <w:tab w:val="num" w:pos="6080"/>
        </w:tabs>
        <w:ind w:left="6080" w:hanging="360"/>
      </w:pPr>
      <w:rPr>
        <w:rFonts w:ascii="Courier New" w:hAnsi="Courier New" w:hint="default"/>
      </w:rPr>
    </w:lvl>
    <w:lvl w:ilvl="8" w:tplc="08090005" w:tentative="1">
      <w:start w:val="1"/>
      <w:numFmt w:val="bullet"/>
      <w:lvlText w:val=""/>
      <w:lvlJc w:val="left"/>
      <w:pPr>
        <w:tabs>
          <w:tab w:val="num" w:pos="6800"/>
        </w:tabs>
        <w:ind w:left="6800" w:hanging="360"/>
      </w:pPr>
      <w:rPr>
        <w:rFonts w:ascii="Wingdings" w:hAnsi="Wingdings" w:hint="default"/>
      </w:rPr>
    </w:lvl>
  </w:abstractNum>
  <w:abstractNum w:abstractNumId="13">
    <w:nsid w:val="6F8507F9"/>
    <w:multiLevelType w:val="multilevel"/>
    <w:tmpl w:val="5066F12A"/>
    <w:lvl w:ilvl="0">
      <w:start w:val="1"/>
      <w:numFmt w:val="bullet"/>
      <w:lvlText w:val=""/>
      <w:lvlJc w:val="left"/>
      <w:pPr>
        <w:tabs>
          <w:tab w:val="num" w:pos="1814"/>
        </w:tabs>
        <w:ind w:left="1814" w:hanging="680"/>
      </w:pPr>
      <w:rPr>
        <w:rFonts w:ascii="Symbol" w:hAnsi="Symbol" w:hint="default"/>
      </w:rPr>
    </w:lvl>
    <w:lvl w:ilvl="1">
      <w:start w:val="1"/>
      <w:numFmt w:val="decimal"/>
      <w:lvlText w:val="%1.%2"/>
      <w:lvlJc w:val="left"/>
      <w:pPr>
        <w:tabs>
          <w:tab w:val="num" w:pos="1854"/>
        </w:tabs>
        <w:ind w:left="1814" w:hanging="680"/>
      </w:pPr>
      <w:rPr>
        <w:rFonts w:cs="Times New Roman" w:hint="default"/>
      </w:rPr>
    </w:lvl>
    <w:lvl w:ilvl="2">
      <w:start w:val="1"/>
      <w:numFmt w:val="decimal"/>
      <w:lvlText w:val="%1.%2.%3"/>
      <w:lvlJc w:val="left"/>
      <w:pPr>
        <w:tabs>
          <w:tab w:val="num" w:pos="2858"/>
        </w:tabs>
        <w:ind w:left="2098" w:hanging="680"/>
      </w:pPr>
      <w:rPr>
        <w:rFonts w:cs="Times New Roman" w:hint="default"/>
      </w:rPr>
    </w:lvl>
    <w:lvl w:ilvl="3">
      <w:start w:val="1"/>
      <w:numFmt w:val="decimal"/>
      <w:lvlText w:val="%1.%2.%3.%4"/>
      <w:lvlJc w:val="left"/>
      <w:pPr>
        <w:tabs>
          <w:tab w:val="num" w:pos="2934"/>
        </w:tabs>
        <w:ind w:left="1814" w:hanging="680"/>
      </w:pPr>
      <w:rPr>
        <w:rFonts w:cs="Times New Roman" w:hint="default"/>
      </w:rPr>
    </w:lvl>
    <w:lvl w:ilvl="4">
      <w:start w:val="1"/>
      <w:numFmt w:val="decimal"/>
      <w:lvlText w:val="%1.%2.%3.%4.%5."/>
      <w:lvlJc w:val="left"/>
      <w:pPr>
        <w:tabs>
          <w:tab w:val="num" w:pos="4374"/>
        </w:tabs>
        <w:ind w:left="3366" w:hanging="792"/>
      </w:pPr>
      <w:rPr>
        <w:rFonts w:cs="Times New Roman" w:hint="default"/>
      </w:rPr>
    </w:lvl>
    <w:lvl w:ilvl="5">
      <w:start w:val="1"/>
      <w:numFmt w:val="decimal"/>
      <w:lvlText w:val="%1.%2.%3.%4.%5.%6."/>
      <w:lvlJc w:val="left"/>
      <w:pPr>
        <w:tabs>
          <w:tab w:val="num" w:pos="4734"/>
        </w:tabs>
        <w:ind w:left="3870" w:hanging="936"/>
      </w:pPr>
      <w:rPr>
        <w:rFonts w:cs="Times New Roman" w:hint="default"/>
      </w:rPr>
    </w:lvl>
    <w:lvl w:ilvl="6">
      <w:start w:val="1"/>
      <w:numFmt w:val="decimal"/>
      <w:lvlText w:val="%1.%2.%3.%4.%5.%6.%7."/>
      <w:lvlJc w:val="left"/>
      <w:pPr>
        <w:tabs>
          <w:tab w:val="num" w:pos="5454"/>
        </w:tabs>
        <w:ind w:left="4374" w:hanging="1080"/>
      </w:pPr>
      <w:rPr>
        <w:rFonts w:cs="Times New Roman" w:hint="default"/>
      </w:rPr>
    </w:lvl>
    <w:lvl w:ilvl="7">
      <w:start w:val="1"/>
      <w:numFmt w:val="decimal"/>
      <w:lvlText w:val="%1.%2.%3.%4.%5.%6.%7.%8."/>
      <w:lvlJc w:val="left"/>
      <w:pPr>
        <w:tabs>
          <w:tab w:val="num" w:pos="6174"/>
        </w:tabs>
        <w:ind w:left="4878" w:hanging="1224"/>
      </w:pPr>
      <w:rPr>
        <w:rFonts w:cs="Times New Roman" w:hint="default"/>
      </w:rPr>
    </w:lvl>
    <w:lvl w:ilvl="8">
      <w:start w:val="1"/>
      <w:numFmt w:val="decimal"/>
      <w:lvlText w:val="%1.%2.%3.%4.%5.%6.%7.%8.%9."/>
      <w:lvlJc w:val="left"/>
      <w:pPr>
        <w:tabs>
          <w:tab w:val="num" w:pos="6894"/>
        </w:tabs>
        <w:ind w:left="5454" w:hanging="1440"/>
      </w:pPr>
      <w:rPr>
        <w:rFonts w:cs="Times New Roman" w:hint="default"/>
      </w:rPr>
    </w:lvl>
  </w:abstractNum>
  <w:abstractNum w:abstractNumId="14">
    <w:nsid w:val="6FEF0180"/>
    <w:multiLevelType w:val="hybridMultilevel"/>
    <w:tmpl w:val="CDC6C150"/>
    <w:lvl w:ilvl="0" w:tplc="A8EE4162">
      <w:start w:val="1"/>
      <w:numFmt w:val="bullet"/>
      <w:pStyle w:val="BulletLevel1"/>
      <w:lvlText w:val="-"/>
      <w:lvlJc w:val="left"/>
      <w:pPr>
        <w:tabs>
          <w:tab w:val="num" w:pos="227"/>
        </w:tabs>
        <w:ind w:left="227" w:hanging="227"/>
      </w:pPr>
      <w:rPr>
        <w:rFonts w:ascii="Arial" w:hAnsi="Arial" w:hint="default"/>
        <w:color w:val="auto"/>
        <w:sz w:val="1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3391AE8"/>
    <w:multiLevelType w:val="multilevel"/>
    <w:tmpl w:val="F83814A0"/>
    <w:lvl w:ilvl="0">
      <w:start w:val="1"/>
      <w:numFmt w:val="bullet"/>
      <w:lvlText w:val=""/>
      <w:lvlJc w:val="left"/>
      <w:pPr>
        <w:tabs>
          <w:tab w:val="num" w:pos="1360"/>
        </w:tabs>
        <w:ind w:left="1360" w:hanging="680"/>
      </w:pPr>
      <w:rPr>
        <w:rFonts w:ascii="Symbol" w:hAnsi="Symbol" w:hint="default"/>
      </w:rPr>
    </w:lvl>
    <w:lvl w:ilvl="1">
      <w:start w:val="1"/>
      <w:numFmt w:val="decimal"/>
      <w:lvlText w:val="%1.%2"/>
      <w:lvlJc w:val="left"/>
      <w:pPr>
        <w:tabs>
          <w:tab w:val="num" w:pos="1400"/>
        </w:tabs>
        <w:ind w:left="1360" w:hanging="680"/>
      </w:pPr>
      <w:rPr>
        <w:rFonts w:cs="Times New Roman" w:hint="default"/>
      </w:rPr>
    </w:lvl>
    <w:lvl w:ilvl="2">
      <w:start w:val="1"/>
      <w:numFmt w:val="decimal"/>
      <w:lvlText w:val="%1.%2.%3"/>
      <w:lvlJc w:val="left"/>
      <w:pPr>
        <w:tabs>
          <w:tab w:val="num" w:pos="2404"/>
        </w:tabs>
        <w:ind w:left="1644" w:hanging="680"/>
      </w:pPr>
      <w:rPr>
        <w:rFonts w:cs="Times New Roman" w:hint="default"/>
      </w:rPr>
    </w:lvl>
    <w:lvl w:ilvl="3">
      <w:start w:val="1"/>
      <w:numFmt w:val="decimal"/>
      <w:lvlText w:val="%1.%2.%3.%4"/>
      <w:lvlJc w:val="left"/>
      <w:pPr>
        <w:tabs>
          <w:tab w:val="num" w:pos="2480"/>
        </w:tabs>
        <w:ind w:left="1360" w:hanging="680"/>
      </w:pPr>
      <w:rPr>
        <w:rFonts w:cs="Times New Roman" w:hint="default"/>
      </w:rPr>
    </w:lvl>
    <w:lvl w:ilvl="4">
      <w:start w:val="1"/>
      <w:numFmt w:val="decimal"/>
      <w:lvlText w:val="%1.%2.%3.%4.%5."/>
      <w:lvlJc w:val="left"/>
      <w:pPr>
        <w:tabs>
          <w:tab w:val="num" w:pos="3920"/>
        </w:tabs>
        <w:ind w:left="2912" w:hanging="792"/>
      </w:pPr>
      <w:rPr>
        <w:rFonts w:cs="Times New Roman" w:hint="default"/>
      </w:rPr>
    </w:lvl>
    <w:lvl w:ilvl="5">
      <w:start w:val="1"/>
      <w:numFmt w:val="decimal"/>
      <w:lvlText w:val="%1.%2.%3.%4.%5.%6."/>
      <w:lvlJc w:val="left"/>
      <w:pPr>
        <w:tabs>
          <w:tab w:val="num" w:pos="4280"/>
        </w:tabs>
        <w:ind w:left="3416" w:hanging="936"/>
      </w:pPr>
      <w:rPr>
        <w:rFonts w:cs="Times New Roman" w:hint="default"/>
      </w:rPr>
    </w:lvl>
    <w:lvl w:ilvl="6">
      <w:start w:val="1"/>
      <w:numFmt w:val="decimal"/>
      <w:lvlText w:val="%1.%2.%3.%4.%5.%6.%7."/>
      <w:lvlJc w:val="left"/>
      <w:pPr>
        <w:tabs>
          <w:tab w:val="num" w:pos="5000"/>
        </w:tabs>
        <w:ind w:left="3920" w:hanging="1080"/>
      </w:pPr>
      <w:rPr>
        <w:rFonts w:cs="Times New Roman" w:hint="default"/>
      </w:rPr>
    </w:lvl>
    <w:lvl w:ilvl="7">
      <w:start w:val="1"/>
      <w:numFmt w:val="decimal"/>
      <w:lvlText w:val="%1.%2.%3.%4.%5.%6.%7.%8."/>
      <w:lvlJc w:val="left"/>
      <w:pPr>
        <w:tabs>
          <w:tab w:val="num" w:pos="5720"/>
        </w:tabs>
        <w:ind w:left="4424" w:hanging="1224"/>
      </w:pPr>
      <w:rPr>
        <w:rFonts w:cs="Times New Roman" w:hint="default"/>
      </w:rPr>
    </w:lvl>
    <w:lvl w:ilvl="8">
      <w:start w:val="1"/>
      <w:numFmt w:val="decimal"/>
      <w:lvlText w:val="%1.%2.%3.%4.%5.%6.%7.%8.%9."/>
      <w:lvlJc w:val="left"/>
      <w:pPr>
        <w:tabs>
          <w:tab w:val="num" w:pos="6440"/>
        </w:tabs>
        <w:ind w:left="5000" w:hanging="1440"/>
      </w:pPr>
      <w:rPr>
        <w:rFonts w:cs="Times New Roman" w:hint="default"/>
      </w:rPr>
    </w:lvl>
  </w:abstractNum>
  <w:num w:numId="1">
    <w:abstractNumId w:val="0"/>
  </w:num>
  <w:num w:numId="2">
    <w:abstractNumId w:val="0"/>
  </w:num>
  <w:num w:numId="3">
    <w:abstractNumId w:val="1"/>
  </w:num>
  <w:num w:numId="4">
    <w:abstractNumId w:val="2"/>
  </w:num>
  <w:num w:numId="5">
    <w:abstractNumId w:val="14"/>
  </w:num>
  <w:num w:numId="6">
    <w:abstractNumId w:val="4"/>
  </w:num>
  <w:num w:numId="7">
    <w:abstractNumId w:val="5"/>
  </w:num>
  <w:num w:numId="8">
    <w:abstractNumId w:val="11"/>
  </w:num>
  <w:num w:numId="9">
    <w:abstractNumId w:val="10"/>
  </w:num>
  <w:num w:numId="10">
    <w:abstractNumId w:val="3"/>
  </w:num>
  <w:num w:numId="11">
    <w:abstractNumId w:val="13"/>
  </w:num>
  <w:num w:numId="12">
    <w:abstractNumId w:val="15"/>
  </w:num>
  <w:num w:numId="13">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2"/>
  </w:num>
  <w:num w:numId="16">
    <w:abstractNumId w:val="6"/>
  </w:num>
  <w:num w:numId="17">
    <w:abstractNumId w:val="8"/>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0"/>
  </w:num>
  <w:num w:numId="34">
    <w:abstractNumId w:val="0"/>
  </w:num>
  <w:num w:numId="35">
    <w:abstractNumId w:val="0"/>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attachedTemplate r:id="rId1"/>
  <w:stylePaneFormatFilter w:val="3F01"/>
  <w:defaultTabStop w:val="567"/>
  <w:drawingGridHorizontalSpacing w:val="90"/>
  <w:displayHorizontalDrawingGridEvery w:val="2"/>
  <w:noPunctuationKerning/>
  <w:characterSpacingControl w:val="doNotCompress"/>
  <w:hdrShapeDefaults>
    <o:shapedefaults v:ext="edit" spidmax="54277"/>
    <o:shapelayout v:ext="edit">
      <o:idmap v:ext="edit" data="53"/>
    </o:shapelayout>
  </w:hdrShapeDefaults>
  <w:footnotePr>
    <w:footnote w:id="-1"/>
    <w:footnote w:id="0"/>
  </w:footnotePr>
  <w:endnotePr>
    <w:endnote w:id="-1"/>
    <w:endnote w:id="0"/>
  </w:endnotePr>
  <w:compat/>
  <w:rsids>
    <w:rsidRoot w:val="00534453"/>
    <w:rsid w:val="0000041C"/>
    <w:rsid w:val="0000067D"/>
    <w:rsid w:val="00002FA8"/>
    <w:rsid w:val="00004CB9"/>
    <w:rsid w:val="00006809"/>
    <w:rsid w:val="00011DED"/>
    <w:rsid w:val="000137FE"/>
    <w:rsid w:val="0001390B"/>
    <w:rsid w:val="00013D6F"/>
    <w:rsid w:val="000151B9"/>
    <w:rsid w:val="00016AE4"/>
    <w:rsid w:val="00020018"/>
    <w:rsid w:val="00020848"/>
    <w:rsid w:val="0002328D"/>
    <w:rsid w:val="00026C88"/>
    <w:rsid w:val="00026F97"/>
    <w:rsid w:val="0002741B"/>
    <w:rsid w:val="00027D2B"/>
    <w:rsid w:val="0003003B"/>
    <w:rsid w:val="0003020E"/>
    <w:rsid w:val="00032AE8"/>
    <w:rsid w:val="00032C4C"/>
    <w:rsid w:val="00032C99"/>
    <w:rsid w:val="00033E28"/>
    <w:rsid w:val="0003464C"/>
    <w:rsid w:val="000348E2"/>
    <w:rsid w:val="00041E69"/>
    <w:rsid w:val="000436A4"/>
    <w:rsid w:val="00044DCC"/>
    <w:rsid w:val="00044EC3"/>
    <w:rsid w:val="00045477"/>
    <w:rsid w:val="00047175"/>
    <w:rsid w:val="00047E95"/>
    <w:rsid w:val="00050585"/>
    <w:rsid w:val="00050805"/>
    <w:rsid w:val="000517C5"/>
    <w:rsid w:val="00052FDB"/>
    <w:rsid w:val="00053EA3"/>
    <w:rsid w:val="00054A83"/>
    <w:rsid w:val="00054CF0"/>
    <w:rsid w:val="000562BA"/>
    <w:rsid w:val="00057AF9"/>
    <w:rsid w:val="00063158"/>
    <w:rsid w:val="00064571"/>
    <w:rsid w:val="00064A78"/>
    <w:rsid w:val="0006666D"/>
    <w:rsid w:val="0006720F"/>
    <w:rsid w:val="00070027"/>
    <w:rsid w:val="00070C7B"/>
    <w:rsid w:val="0007350F"/>
    <w:rsid w:val="00074975"/>
    <w:rsid w:val="00075E1A"/>
    <w:rsid w:val="00075FA6"/>
    <w:rsid w:val="00076D5A"/>
    <w:rsid w:val="00080307"/>
    <w:rsid w:val="00080B8D"/>
    <w:rsid w:val="00080BB9"/>
    <w:rsid w:val="000823D0"/>
    <w:rsid w:val="00082B78"/>
    <w:rsid w:val="00084CC7"/>
    <w:rsid w:val="0008577B"/>
    <w:rsid w:val="00087A8A"/>
    <w:rsid w:val="00090067"/>
    <w:rsid w:val="00090266"/>
    <w:rsid w:val="00092542"/>
    <w:rsid w:val="00097E60"/>
    <w:rsid w:val="000A2131"/>
    <w:rsid w:val="000A2772"/>
    <w:rsid w:val="000A3CEE"/>
    <w:rsid w:val="000A5925"/>
    <w:rsid w:val="000A5B07"/>
    <w:rsid w:val="000A60B0"/>
    <w:rsid w:val="000A725F"/>
    <w:rsid w:val="000A740B"/>
    <w:rsid w:val="000B03E5"/>
    <w:rsid w:val="000B05AB"/>
    <w:rsid w:val="000B1C8C"/>
    <w:rsid w:val="000B1F06"/>
    <w:rsid w:val="000B36C8"/>
    <w:rsid w:val="000B3A39"/>
    <w:rsid w:val="000B3D34"/>
    <w:rsid w:val="000B3DAB"/>
    <w:rsid w:val="000B4F2A"/>
    <w:rsid w:val="000B587A"/>
    <w:rsid w:val="000B72DA"/>
    <w:rsid w:val="000C1B03"/>
    <w:rsid w:val="000C3196"/>
    <w:rsid w:val="000C3598"/>
    <w:rsid w:val="000C5214"/>
    <w:rsid w:val="000C73CC"/>
    <w:rsid w:val="000C79DC"/>
    <w:rsid w:val="000D0A03"/>
    <w:rsid w:val="000D0A5C"/>
    <w:rsid w:val="000D1071"/>
    <w:rsid w:val="000D1339"/>
    <w:rsid w:val="000D23DC"/>
    <w:rsid w:val="000D2B43"/>
    <w:rsid w:val="000D6207"/>
    <w:rsid w:val="000D67D9"/>
    <w:rsid w:val="000D6934"/>
    <w:rsid w:val="000D6984"/>
    <w:rsid w:val="000D71F6"/>
    <w:rsid w:val="000E267E"/>
    <w:rsid w:val="000E2BD3"/>
    <w:rsid w:val="000E2FBE"/>
    <w:rsid w:val="000E3322"/>
    <w:rsid w:val="000E33CF"/>
    <w:rsid w:val="000E4949"/>
    <w:rsid w:val="000E59FB"/>
    <w:rsid w:val="000E784C"/>
    <w:rsid w:val="000F361C"/>
    <w:rsid w:val="000F47AF"/>
    <w:rsid w:val="000F5CC9"/>
    <w:rsid w:val="000F6BBC"/>
    <w:rsid w:val="000F70E4"/>
    <w:rsid w:val="00100ADA"/>
    <w:rsid w:val="0010296C"/>
    <w:rsid w:val="00104962"/>
    <w:rsid w:val="001075F4"/>
    <w:rsid w:val="00111ADB"/>
    <w:rsid w:val="00111C37"/>
    <w:rsid w:val="00113AF1"/>
    <w:rsid w:val="0011499C"/>
    <w:rsid w:val="00114A8F"/>
    <w:rsid w:val="00117466"/>
    <w:rsid w:val="001179C5"/>
    <w:rsid w:val="0012000C"/>
    <w:rsid w:val="001216C0"/>
    <w:rsid w:val="00121CEB"/>
    <w:rsid w:val="00123C7B"/>
    <w:rsid w:val="00126AB4"/>
    <w:rsid w:val="00126B68"/>
    <w:rsid w:val="00130A99"/>
    <w:rsid w:val="001314A4"/>
    <w:rsid w:val="00132483"/>
    <w:rsid w:val="00132792"/>
    <w:rsid w:val="00134D0F"/>
    <w:rsid w:val="00137704"/>
    <w:rsid w:val="00137CCF"/>
    <w:rsid w:val="00140464"/>
    <w:rsid w:val="001471D1"/>
    <w:rsid w:val="00150C4B"/>
    <w:rsid w:val="001515CC"/>
    <w:rsid w:val="00151BE5"/>
    <w:rsid w:val="00152E11"/>
    <w:rsid w:val="00153B70"/>
    <w:rsid w:val="001544C6"/>
    <w:rsid w:val="00160B4D"/>
    <w:rsid w:val="0016150C"/>
    <w:rsid w:val="00162519"/>
    <w:rsid w:val="00165F04"/>
    <w:rsid w:val="001671D2"/>
    <w:rsid w:val="001674DF"/>
    <w:rsid w:val="0017056D"/>
    <w:rsid w:val="00172222"/>
    <w:rsid w:val="00173ED6"/>
    <w:rsid w:val="00176B4B"/>
    <w:rsid w:val="00177068"/>
    <w:rsid w:val="0017784A"/>
    <w:rsid w:val="0018268E"/>
    <w:rsid w:val="00184C95"/>
    <w:rsid w:val="001878D2"/>
    <w:rsid w:val="00187C5A"/>
    <w:rsid w:val="00190035"/>
    <w:rsid w:val="00190957"/>
    <w:rsid w:val="00190E75"/>
    <w:rsid w:val="00190E9C"/>
    <w:rsid w:val="001911AA"/>
    <w:rsid w:val="00192CD1"/>
    <w:rsid w:val="001932F6"/>
    <w:rsid w:val="0019566C"/>
    <w:rsid w:val="00197849"/>
    <w:rsid w:val="001A03EA"/>
    <w:rsid w:val="001A04B1"/>
    <w:rsid w:val="001A0B84"/>
    <w:rsid w:val="001A1C36"/>
    <w:rsid w:val="001A2585"/>
    <w:rsid w:val="001A25C6"/>
    <w:rsid w:val="001A41EB"/>
    <w:rsid w:val="001A42C9"/>
    <w:rsid w:val="001A4385"/>
    <w:rsid w:val="001A4DB5"/>
    <w:rsid w:val="001A52B7"/>
    <w:rsid w:val="001A5371"/>
    <w:rsid w:val="001A57A4"/>
    <w:rsid w:val="001A5B5C"/>
    <w:rsid w:val="001A6C0B"/>
    <w:rsid w:val="001A7104"/>
    <w:rsid w:val="001B056D"/>
    <w:rsid w:val="001B0F1B"/>
    <w:rsid w:val="001B1171"/>
    <w:rsid w:val="001B12B8"/>
    <w:rsid w:val="001B1CEB"/>
    <w:rsid w:val="001B3E57"/>
    <w:rsid w:val="001B51B7"/>
    <w:rsid w:val="001B636A"/>
    <w:rsid w:val="001B6424"/>
    <w:rsid w:val="001B7297"/>
    <w:rsid w:val="001B7E02"/>
    <w:rsid w:val="001C20A1"/>
    <w:rsid w:val="001C3F67"/>
    <w:rsid w:val="001C6FB5"/>
    <w:rsid w:val="001D0A9A"/>
    <w:rsid w:val="001D3583"/>
    <w:rsid w:val="001D3B3B"/>
    <w:rsid w:val="001D42B1"/>
    <w:rsid w:val="001D6A88"/>
    <w:rsid w:val="001D73D8"/>
    <w:rsid w:val="001D769A"/>
    <w:rsid w:val="001E394D"/>
    <w:rsid w:val="001E5CEB"/>
    <w:rsid w:val="001F0289"/>
    <w:rsid w:val="001F3C61"/>
    <w:rsid w:val="001F452C"/>
    <w:rsid w:val="001F7602"/>
    <w:rsid w:val="002002D8"/>
    <w:rsid w:val="002006A2"/>
    <w:rsid w:val="0020070F"/>
    <w:rsid w:val="0020158C"/>
    <w:rsid w:val="0020265E"/>
    <w:rsid w:val="002035CC"/>
    <w:rsid w:val="00210E04"/>
    <w:rsid w:val="00212795"/>
    <w:rsid w:val="00212FCC"/>
    <w:rsid w:val="00213278"/>
    <w:rsid w:val="00213882"/>
    <w:rsid w:val="00215CDB"/>
    <w:rsid w:val="00216213"/>
    <w:rsid w:val="00216324"/>
    <w:rsid w:val="00216509"/>
    <w:rsid w:val="00217BA5"/>
    <w:rsid w:val="00220247"/>
    <w:rsid w:val="00220D5C"/>
    <w:rsid w:val="0022103A"/>
    <w:rsid w:val="002213F1"/>
    <w:rsid w:val="00221A63"/>
    <w:rsid w:val="002241F2"/>
    <w:rsid w:val="00225605"/>
    <w:rsid w:val="00226FD7"/>
    <w:rsid w:val="00230859"/>
    <w:rsid w:val="002314CA"/>
    <w:rsid w:val="00231C56"/>
    <w:rsid w:val="00233AE5"/>
    <w:rsid w:val="00233E6F"/>
    <w:rsid w:val="00234B53"/>
    <w:rsid w:val="00235AD6"/>
    <w:rsid w:val="00235E69"/>
    <w:rsid w:val="00235E96"/>
    <w:rsid w:val="0024028A"/>
    <w:rsid w:val="002407ED"/>
    <w:rsid w:val="002414A8"/>
    <w:rsid w:val="00242352"/>
    <w:rsid w:val="002436C2"/>
    <w:rsid w:val="0024441E"/>
    <w:rsid w:val="00244DDE"/>
    <w:rsid w:val="002500BE"/>
    <w:rsid w:val="002509D5"/>
    <w:rsid w:val="00250E3A"/>
    <w:rsid w:val="002520A7"/>
    <w:rsid w:val="0025285A"/>
    <w:rsid w:val="00252A47"/>
    <w:rsid w:val="00254F67"/>
    <w:rsid w:val="00255762"/>
    <w:rsid w:val="0025650A"/>
    <w:rsid w:val="00257D0A"/>
    <w:rsid w:val="0026115C"/>
    <w:rsid w:val="002627D0"/>
    <w:rsid w:val="0026286C"/>
    <w:rsid w:val="00263C5C"/>
    <w:rsid w:val="00264191"/>
    <w:rsid w:val="00264CEB"/>
    <w:rsid w:val="00265FB6"/>
    <w:rsid w:val="002667DA"/>
    <w:rsid w:val="00267629"/>
    <w:rsid w:val="002679D0"/>
    <w:rsid w:val="00270D2A"/>
    <w:rsid w:val="002737D7"/>
    <w:rsid w:val="002761EC"/>
    <w:rsid w:val="00277AEB"/>
    <w:rsid w:val="00277DD7"/>
    <w:rsid w:val="002814CA"/>
    <w:rsid w:val="00281A91"/>
    <w:rsid w:val="00282609"/>
    <w:rsid w:val="002831BE"/>
    <w:rsid w:val="002861E0"/>
    <w:rsid w:val="0029059A"/>
    <w:rsid w:val="00290A6D"/>
    <w:rsid w:val="00290EFF"/>
    <w:rsid w:val="0029190A"/>
    <w:rsid w:val="00293A30"/>
    <w:rsid w:val="002A10B1"/>
    <w:rsid w:val="002A1911"/>
    <w:rsid w:val="002A2537"/>
    <w:rsid w:val="002A3E96"/>
    <w:rsid w:val="002A4BCC"/>
    <w:rsid w:val="002A539F"/>
    <w:rsid w:val="002A5E81"/>
    <w:rsid w:val="002A6EA9"/>
    <w:rsid w:val="002A70F8"/>
    <w:rsid w:val="002B1648"/>
    <w:rsid w:val="002B1F0F"/>
    <w:rsid w:val="002B3098"/>
    <w:rsid w:val="002B30EE"/>
    <w:rsid w:val="002B634E"/>
    <w:rsid w:val="002B6658"/>
    <w:rsid w:val="002C0318"/>
    <w:rsid w:val="002C0890"/>
    <w:rsid w:val="002C0893"/>
    <w:rsid w:val="002C23F8"/>
    <w:rsid w:val="002C29BB"/>
    <w:rsid w:val="002C4BC3"/>
    <w:rsid w:val="002D1A92"/>
    <w:rsid w:val="002D268E"/>
    <w:rsid w:val="002D44F6"/>
    <w:rsid w:val="002D5212"/>
    <w:rsid w:val="002E09B7"/>
    <w:rsid w:val="002E1B96"/>
    <w:rsid w:val="002E32D2"/>
    <w:rsid w:val="002E387F"/>
    <w:rsid w:val="002E40BC"/>
    <w:rsid w:val="002E4EEA"/>
    <w:rsid w:val="002E5133"/>
    <w:rsid w:val="002E58EF"/>
    <w:rsid w:val="002E7050"/>
    <w:rsid w:val="002E79B5"/>
    <w:rsid w:val="002F262D"/>
    <w:rsid w:val="002F2B11"/>
    <w:rsid w:val="002F2DB1"/>
    <w:rsid w:val="002F50EF"/>
    <w:rsid w:val="002F5E37"/>
    <w:rsid w:val="002F60A0"/>
    <w:rsid w:val="002F670A"/>
    <w:rsid w:val="002F7B3D"/>
    <w:rsid w:val="002F7C25"/>
    <w:rsid w:val="00300C50"/>
    <w:rsid w:val="00301231"/>
    <w:rsid w:val="003024B4"/>
    <w:rsid w:val="003028F5"/>
    <w:rsid w:val="00303786"/>
    <w:rsid w:val="00303A29"/>
    <w:rsid w:val="00303BF0"/>
    <w:rsid w:val="003044FD"/>
    <w:rsid w:val="00304B0A"/>
    <w:rsid w:val="0030586B"/>
    <w:rsid w:val="0030658D"/>
    <w:rsid w:val="00306939"/>
    <w:rsid w:val="003070D9"/>
    <w:rsid w:val="0031044F"/>
    <w:rsid w:val="00311889"/>
    <w:rsid w:val="0031476B"/>
    <w:rsid w:val="00314EDB"/>
    <w:rsid w:val="00325018"/>
    <w:rsid w:val="00325F7E"/>
    <w:rsid w:val="00326229"/>
    <w:rsid w:val="003271BE"/>
    <w:rsid w:val="00331FE0"/>
    <w:rsid w:val="003331F1"/>
    <w:rsid w:val="0033394C"/>
    <w:rsid w:val="003362A4"/>
    <w:rsid w:val="00336DD2"/>
    <w:rsid w:val="0034065D"/>
    <w:rsid w:val="00340E49"/>
    <w:rsid w:val="003416D2"/>
    <w:rsid w:val="00341DF4"/>
    <w:rsid w:val="00341F40"/>
    <w:rsid w:val="003421A1"/>
    <w:rsid w:val="00346474"/>
    <w:rsid w:val="003469B8"/>
    <w:rsid w:val="0035103C"/>
    <w:rsid w:val="00351FF1"/>
    <w:rsid w:val="003520F5"/>
    <w:rsid w:val="003522A3"/>
    <w:rsid w:val="00353A17"/>
    <w:rsid w:val="00357EB5"/>
    <w:rsid w:val="00361256"/>
    <w:rsid w:val="003622BE"/>
    <w:rsid w:val="00363F70"/>
    <w:rsid w:val="00365293"/>
    <w:rsid w:val="00366429"/>
    <w:rsid w:val="00370A0E"/>
    <w:rsid w:val="00370CD8"/>
    <w:rsid w:val="00371672"/>
    <w:rsid w:val="0037416E"/>
    <w:rsid w:val="0037420E"/>
    <w:rsid w:val="00375E53"/>
    <w:rsid w:val="003778B6"/>
    <w:rsid w:val="00381522"/>
    <w:rsid w:val="00381AF6"/>
    <w:rsid w:val="00384EBE"/>
    <w:rsid w:val="003879CE"/>
    <w:rsid w:val="00391979"/>
    <w:rsid w:val="003931A6"/>
    <w:rsid w:val="0039411A"/>
    <w:rsid w:val="00394930"/>
    <w:rsid w:val="00395569"/>
    <w:rsid w:val="003975FB"/>
    <w:rsid w:val="00397796"/>
    <w:rsid w:val="003A28BC"/>
    <w:rsid w:val="003A28E2"/>
    <w:rsid w:val="003A3223"/>
    <w:rsid w:val="003A5565"/>
    <w:rsid w:val="003A5A5F"/>
    <w:rsid w:val="003A6423"/>
    <w:rsid w:val="003A7582"/>
    <w:rsid w:val="003A7D89"/>
    <w:rsid w:val="003A7E49"/>
    <w:rsid w:val="003B1DA8"/>
    <w:rsid w:val="003B2FC9"/>
    <w:rsid w:val="003B709B"/>
    <w:rsid w:val="003C1E45"/>
    <w:rsid w:val="003C40C4"/>
    <w:rsid w:val="003C4221"/>
    <w:rsid w:val="003C45F3"/>
    <w:rsid w:val="003C4847"/>
    <w:rsid w:val="003C5703"/>
    <w:rsid w:val="003C6546"/>
    <w:rsid w:val="003C7560"/>
    <w:rsid w:val="003D0CE9"/>
    <w:rsid w:val="003D1B2C"/>
    <w:rsid w:val="003D1CAB"/>
    <w:rsid w:val="003D26B8"/>
    <w:rsid w:val="003D2F24"/>
    <w:rsid w:val="003D3354"/>
    <w:rsid w:val="003D549D"/>
    <w:rsid w:val="003D7D8C"/>
    <w:rsid w:val="003E0377"/>
    <w:rsid w:val="003E0D17"/>
    <w:rsid w:val="003E1810"/>
    <w:rsid w:val="003E1FB8"/>
    <w:rsid w:val="003E4B11"/>
    <w:rsid w:val="003E4C76"/>
    <w:rsid w:val="003E597C"/>
    <w:rsid w:val="003F00A3"/>
    <w:rsid w:val="003F1A61"/>
    <w:rsid w:val="003F1EE2"/>
    <w:rsid w:val="003F2841"/>
    <w:rsid w:val="003F3F01"/>
    <w:rsid w:val="003F47B2"/>
    <w:rsid w:val="003F53E3"/>
    <w:rsid w:val="003F5F48"/>
    <w:rsid w:val="003F7E10"/>
    <w:rsid w:val="004009E6"/>
    <w:rsid w:val="00400EC2"/>
    <w:rsid w:val="00401DF0"/>
    <w:rsid w:val="00407090"/>
    <w:rsid w:val="00412FE9"/>
    <w:rsid w:val="0041313C"/>
    <w:rsid w:val="004138BA"/>
    <w:rsid w:val="00413C79"/>
    <w:rsid w:val="00413DD5"/>
    <w:rsid w:val="00414508"/>
    <w:rsid w:val="00414E98"/>
    <w:rsid w:val="00415E47"/>
    <w:rsid w:val="00420AD2"/>
    <w:rsid w:val="00421B01"/>
    <w:rsid w:val="00422D97"/>
    <w:rsid w:val="004249F5"/>
    <w:rsid w:val="00424AE3"/>
    <w:rsid w:val="00424F02"/>
    <w:rsid w:val="00425CA0"/>
    <w:rsid w:val="00427309"/>
    <w:rsid w:val="004279C5"/>
    <w:rsid w:val="00430E68"/>
    <w:rsid w:val="00431AEA"/>
    <w:rsid w:val="00432C4E"/>
    <w:rsid w:val="00433923"/>
    <w:rsid w:val="004339DD"/>
    <w:rsid w:val="0043433F"/>
    <w:rsid w:val="00435B58"/>
    <w:rsid w:val="00436F77"/>
    <w:rsid w:val="00437381"/>
    <w:rsid w:val="004407D3"/>
    <w:rsid w:val="00442276"/>
    <w:rsid w:val="0044252E"/>
    <w:rsid w:val="00442947"/>
    <w:rsid w:val="00443E9E"/>
    <w:rsid w:val="004446A3"/>
    <w:rsid w:val="004504A2"/>
    <w:rsid w:val="00451CDE"/>
    <w:rsid w:val="00451E63"/>
    <w:rsid w:val="0045265E"/>
    <w:rsid w:val="004544FF"/>
    <w:rsid w:val="00454E45"/>
    <w:rsid w:val="00456181"/>
    <w:rsid w:val="0045713E"/>
    <w:rsid w:val="004601BE"/>
    <w:rsid w:val="00460C4B"/>
    <w:rsid w:val="00460D1D"/>
    <w:rsid w:val="004631AE"/>
    <w:rsid w:val="004633F4"/>
    <w:rsid w:val="0046426B"/>
    <w:rsid w:val="00464322"/>
    <w:rsid w:val="00464DCA"/>
    <w:rsid w:val="00464EC8"/>
    <w:rsid w:val="00465440"/>
    <w:rsid w:val="004659AB"/>
    <w:rsid w:val="0047123E"/>
    <w:rsid w:val="00472DA3"/>
    <w:rsid w:val="004731FC"/>
    <w:rsid w:val="00474E9B"/>
    <w:rsid w:val="0047554D"/>
    <w:rsid w:val="0047681C"/>
    <w:rsid w:val="00476A37"/>
    <w:rsid w:val="00476ABE"/>
    <w:rsid w:val="0048003C"/>
    <w:rsid w:val="00480DC7"/>
    <w:rsid w:val="00482852"/>
    <w:rsid w:val="00483881"/>
    <w:rsid w:val="004840E5"/>
    <w:rsid w:val="004843C1"/>
    <w:rsid w:val="004843F0"/>
    <w:rsid w:val="0048488B"/>
    <w:rsid w:val="00484E84"/>
    <w:rsid w:val="004855CA"/>
    <w:rsid w:val="00486911"/>
    <w:rsid w:val="00491E8D"/>
    <w:rsid w:val="00492DAF"/>
    <w:rsid w:val="00492EED"/>
    <w:rsid w:val="00493BFB"/>
    <w:rsid w:val="00494E96"/>
    <w:rsid w:val="00495126"/>
    <w:rsid w:val="00495FFF"/>
    <w:rsid w:val="0049650A"/>
    <w:rsid w:val="00496E94"/>
    <w:rsid w:val="004A0C8A"/>
    <w:rsid w:val="004A17AB"/>
    <w:rsid w:val="004A2C14"/>
    <w:rsid w:val="004A340C"/>
    <w:rsid w:val="004A48EB"/>
    <w:rsid w:val="004A53CC"/>
    <w:rsid w:val="004A5CF1"/>
    <w:rsid w:val="004A6CFB"/>
    <w:rsid w:val="004B060A"/>
    <w:rsid w:val="004B360C"/>
    <w:rsid w:val="004B3CCA"/>
    <w:rsid w:val="004B6B79"/>
    <w:rsid w:val="004B75FE"/>
    <w:rsid w:val="004C0212"/>
    <w:rsid w:val="004C0C16"/>
    <w:rsid w:val="004C0E77"/>
    <w:rsid w:val="004C0EB4"/>
    <w:rsid w:val="004C1CE3"/>
    <w:rsid w:val="004C6F48"/>
    <w:rsid w:val="004C73AC"/>
    <w:rsid w:val="004D083C"/>
    <w:rsid w:val="004D0E1E"/>
    <w:rsid w:val="004D10D0"/>
    <w:rsid w:val="004D35B4"/>
    <w:rsid w:val="004D3E2D"/>
    <w:rsid w:val="004E01A9"/>
    <w:rsid w:val="004E1903"/>
    <w:rsid w:val="004E1F84"/>
    <w:rsid w:val="004E47A8"/>
    <w:rsid w:val="004E5F21"/>
    <w:rsid w:val="004E61CA"/>
    <w:rsid w:val="004E69FA"/>
    <w:rsid w:val="004F011F"/>
    <w:rsid w:val="004F0D5C"/>
    <w:rsid w:val="004F1154"/>
    <w:rsid w:val="004F384A"/>
    <w:rsid w:val="004F4F84"/>
    <w:rsid w:val="004F6AE5"/>
    <w:rsid w:val="00500243"/>
    <w:rsid w:val="0050065A"/>
    <w:rsid w:val="005029A5"/>
    <w:rsid w:val="00505637"/>
    <w:rsid w:val="00505D6F"/>
    <w:rsid w:val="00505E60"/>
    <w:rsid w:val="00506C3C"/>
    <w:rsid w:val="00507852"/>
    <w:rsid w:val="0050786B"/>
    <w:rsid w:val="00510350"/>
    <w:rsid w:val="00510447"/>
    <w:rsid w:val="00511257"/>
    <w:rsid w:val="00511E9F"/>
    <w:rsid w:val="005134B3"/>
    <w:rsid w:val="005141B6"/>
    <w:rsid w:val="005178F3"/>
    <w:rsid w:val="00522E3E"/>
    <w:rsid w:val="005231D3"/>
    <w:rsid w:val="005235AB"/>
    <w:rsid w:val="00526FB8"/>
    <w:rsid w:val="00531354"/>
    <w:rsid w:val="005317EF"/>
    <w:rsid w:val="00532074"/>
    <w:rsid w:val="005332AF"/>
    <w:rsid w:val="0053364D"/>
    <w:rsid w:val="00534453"/>
    <w:rsid w:val="00537274"/>
    <w:rsid w:val="005400B2"/>
    <w:rsid w:val="005406AF"/>
    <w:rsid w:val="0054160C"/>
    <w:rsid w:val="00541B85"/>
    <w:rsid w:val="00541CF9"/>
    <w:rsid w:val="00542881"/>
    <w:rsid w:val="00542A3F"/>
    <w:rsid w:val="00543CF2"/>
    <w:rsid w:val="00546664"/>
    <w:rsid w:val="00551611"/>
    <w:rsid w:val="005533D8"/>
    <w:rsid w:val="00554144"/>
    <w:rsid w:val="005548C9"/>
    <w:rsid w:val="005569DD"/>
    <w:rsid w:val="0055752C"/>
    <w:rsid w:val="00560B5F"/>
    <w:rsid w:val="00561655"/>
    <w:rsid w:val="00561BE7"/>
    <w:rsid w:val="00562529"/>
    <w:rsid w:val="005648E4"/>
    <w:rsid w:val="005653B4"/>
    <w:rsid w:val="00565908"/>
    <w:rsid w:val="00565ADE"/>
    <w:rsid w:val="0056608F"/>
    <w:rsid w:val="00567588"/>
    <w:rsid w:val="00567605"/>
    <w:rsid w:val="005678DF"/>
    <w:rsid w:val="00571DB7"/>
    <w:rsid w:val="005724F5"/>
    <w:rsid w:val="00572CD5"/>
    <w:rsid w:val="00573D35"/>
    <w:rsid w:val="00573F04"/>
    <w:rsid w:val="0057533B"/>
    <w:rsid w:val="00580D6B"/>
    <w:rsid w:val="00581C9D"/>
    <w:rsid w:val="0058259F"/>
    <w:rsid w:val="00583B05"/>
    <w:rsid w:val="00586486"/>
    <w:rsid w:val="00587322"/>
    <w:rsid w:val="00587E00"/>
    <w:rsid w:val="00587FCC"/>
    <w:rsid w:val="005911F3"/>
    <w:rsid w:val="00591789"/>
    <w:rsid w:val="00593371"/>
    <w:rsid w:val="00593B5C"/>
    <w:rsid w:val="00593C14"/>
    <w:rsid w:val="00594939"/>
    <w:rsid w:val="00595704"/>
    <w:rsid w:val="00595719"/>
    <w:rsid w:val="00596AE4"/>
    <w:rsid w:val="00596BEA"/>
    <w:rsid w:val="005A1694"/>
    <w:rsid w:val="005A30FF"/>
    <w:rsid w:val="005A39D8"/>
    <w:rsid w:val="005A4304"/>
    <w:rsid w:val="005A49B9"/>
    <w:rsid w:val="005A59C7"/>
    <w:rsid w:val="005A7534"/>
    <w:rsid w:val="005A7A84"/>
    <w:rsid w:val="005B079A"/>
    <w:rsid w:val="005B1D10"/>
    <w:rsid w:val="005B1FEC"/>
    <w:rsid w:val="005B4112"/>
    <w:rsid w:val="005B454C"/>
    <w:rsid w:val="005B69FA"/>
    <w:rsid w:val="005B70AD"/>
    <w:rsid w:val="005B7B88"/>
    <w:rsid w:val="005B7D76"/>
    <w:rsid w:val="005C0E3D"/>
    <w:rsid w:val="005C23ED"/>
    <w:rsid w:val="005C4DB7"/>
    <w:rsid w:val="005C6E0E"/>
    <w:rsid w:val="005D0196"/>
    <w:rsid w:val="005D02E2"/>
    <w:rsid w:val="005D331C"/>
    <w:rsid w:val="005D611B"/>
    <w:rsid w:val="005E1A59"/>
    <w:rsid w:val="005E397E"/>
    <w:rsid w:val="005E49EE"/>
    <w:rsid w:val="005E4D1C"/>
    <w:rsid w:val="005E5253"/>
    <w:rsid w:val="005E58B6"/>
    <w:rsid w:val="005E72AA"/>
    <w:rsid w:val="005F148B"/>
    <w:rsid w:val="005F2B05"/>
    <w:rsid w:val="005F35B7"/>
    <w:rsid w:val="005F3B21"/>
    <w:rsid w:val="005F3E10"/>
    <w:rsid w:val="005F4DA9"/>
    <w:rsid w:val="005F4DFE"/>
    <w:rsid w:val="005F5767"/>
    <w:rsid w:val="005F5879"/>
    <w:rsid w:val="005F72F6"/>
    <w:rsid w:val="005F732A"/>
    <w:rsid w:val="005F7E18"/>
    <w:rsid w:val="00601B72"/>
    <w:rsid w:val="00602374"/>
    <w:rsid w:val="006031AB"/>
    <w:rsid w:val="00603CBC"/>
    <w:rsid w:val="006063C5"/>
    <w:rsid w:val="006115BA"/>
    <w:rsid w:val="006168BE"/>
    <w:rsid w:val="006200B2"/>
    <w:rsid w:val="00622837"/>
    <w:rsid w:val="0062406F"/>
    <w:rsid w:val="006246A0"/>
    <w:rsid w:val="00627939"/>
    <w:rsid w:val="00627BF8"/>
    <w:rsid w:val="00627C5F"/>
    <w:rsid w:val="00630BC3"/>
    <w:rsid w:val="00630CA5"/>
    <w:rsid w:val="00631397"/>
    <w:rsid w:val="0063172B"/>
    <w:rsid w:val="00631A6E"/>
    <w:rsid w:val="0063251A"/>
    <w:rsid w:val="00632CF7"/>
    <w:rsid w:val="006332FC"/>
    <w:rsid w:val="0063380A"/>
    <w:rsid w:val="00635A53"/>
    <w:rsid w:val="00637E3A"/>
    <w:rsid w:val="00637E60"/>
    <w:rsid w:val="00637F61"/>
    <w:rsid w:val="00641DE0"/>
    <w:rsid w:val="00641EB1"/>
    <w:rsid w:val="00642EF3"/>
    <w:rsid w:val="006451C2"/>
    <w:rsid w:val="00646357"/>
    <w:rsid w:val="00647193"/>
    <w:rsid w:val="006508F0"/>
    <w:rsid w:val="006544B8"/>
    <w:rsid w:val="00654FC8"/>
    <w:rsid w:val="006566DD"/>
    <w:rsid w:val="00657D76"/>
    <w:rsid w:val="00660B60"/>
    <w:rsid w:val="00660B7C"/>
    <w:rsid w:val="006622ED"/>
    <w:rsid w:val="00662423"/>
    <w:rsid w:val="00662702"/>
    <w:rsid w:val="00662EED"/>
    <w:rsid w:val="00665936"/>
    <w:rsid w:val="00665C96"/>
    <w:rsid w:val="00665CFE"/>
    <w:rsid w:val="00667502"/>
    <w:rsid w:val="00671053"/>
    <w:rsid w:val="006735D8"/>
    <w:rsid w:val="00673818"/>
    <w:rsid w:val="00673FA3"/>
    <w:rsid w:val="00674AF1"/>
    <w:rsid w:val="00674EC0"/>
    <w:rsid w:val="006754F9"/>
    <w:rsid w:val="00675AB9"/>
    <w:rsid w:val="00677891"/>
    <w:rsid w:val="006819B8"/>
    <w:rsid w:val="00681CF6"/>
    <w:rsid w:val="00682A7D"/>
    <w:rsid w:val="0068328A"/>
    <w:rsid w:val="006851F9"/>
    <w:rsid w:val="00685E0E"/>
    <w:rsid w:val="0068673F"/>
    <w:rsid w:val="0069046F"/>
    <w:rsid w:val="00691091"/>
    <w:rsid w:val="00691BB6"/>
    <w:rsid w:val="00692DCF"/>
    <w:rsid w:val="0069344D"/>
    <w:rsid w:val="00694570"/>
    <w:rsid w:val="00694B1C"/>
    <w:rsid w:val="006952A8"/>
    <w:rsid w:val="00695FB6"/>
    <w:rsid w:val="006963D0"/>
    <w:rsid w:val="006A01F6"/>
    <w:rsid w:val="006A03F5"/>
    <w:rsid w:val="006A14CB"/>
    <w:rsid w:val="006A5434"/>
    <w:rsid w:val="006A5D27"/>
    <w:rsid w:val="006A6927"/>
    <w:rsid w:val="006B11C1"/>
    <w:rsid w:val="006B1541"/>
    <w:rsid w:val="006B1AF6"/>
    <w:rsid w:val="006B208A"/>
    <w:rsid w:val="006B5AAA"/>
    <w:rsid w:val="006B5F85"/>
    <w:rsid w:val="006B7244"/>
    <w:rsid w:val="006B7AF4"/>
    <w:rsid w:val="006C145B"/>
    <w:rsid w:val="006C157B"/>
    <w:rsid w:val="006C23CA"/>
    <w:rsid w:val="006C374F"/>
    <w:rsid w:val="006C49D3"/>
    <w:rsid w:val="006C5BB2"/>
    <w:rsid w:val="006C5E28"/>
    <w:rsid w:val="006C671E"/>
    <w:rsid w:val="006C7F77"/>
    <w:rsid w:val="006D4E7D"/>
    <w:rsid w:val="006D57DB"/>
    <w:rsid w:val="006D73C7"/>
    <w:rsid w:val="006E118A"/>
    <w:rsid w:val="006E1839"/>
    <w:rsid w:val="006E200C"/>
    <w:rsid w:val="006E207A"/>
    <w:rsid w:val="006F0B2B"/>
    <w:rsid w:val="006F13ED"/>
    <w:rsid w:val="006F24B2"/>
    <w:rsid w:val="006F2849"/>
    <w:rsid w:val="006F2851"/>
    <w:rsid w:val="006F2A06"/>
    <w:rsid w:val="006F5789"/>
    <w:rsid w:val="006F618B"/>
    <w:rsid w:val="007021CD"/>
    <w:rsid w:val="007032EA"/>
    <w:rsid w:val="007035E7"/>
    <w:rsid w:val="007037E5"/>
    <w:rsid w:val="007070E3"/>
    <w:rsid w:val="00707D1B"/>
    <w:rsid w:val="00707E5E"/>
    <w:rsid w:val="00710C88"/>
    <w:rsid w:val="00710E33"/>
    <w:rsid w:val="0071245A"/>
    <w:rsid w:val="0071248B"/>
    <w:rsid w:val="00712B79"/>
    <w:rsid w:val="00714502"/>
    <w:rsid w:val="007174E8"/>
    <w:rsid w:val="0071788C"/>
    <w:rsid w:val="00721B0C"/>
    <w:rsid w:val="007233EC"/>
    <w:rsid w:val="00724170"/>
    <w:rsid w:val="0072504F"/>
    <w:rsid w:val="007251D4"/>
    <w:rsid w:val="00730355"/>
    <w:rsid w:val="00730688"/>
    <w:rsid w:val="00732E60"/>
    <w:rsid w:val="0073312F"/>
    <w:rsid w:val="007331C2"/>
    <w:rsid w:val="00733A4F"/>
    <w:rsid w:val="007344F8"/>
    <w:rsid w:val="00735580"/>
    <w:rsid w:val="00735631"/>
    <w:rsid w:val="007362E7"/>
    <w:rsid w:val="00736652"/>
    <w:rsid w:val="00737360"/>
    <w:rsid w:val="00741093"/>
    <w:rsid w:val="0074147E"/>
    <w:rsid w:val="007414C2"/>
    <w:rsid w:val="00743BE8"/>
    <w:rsid w:val="0074453B"/>
    <w:rsid w:val="007458A2"/>
    <w:rsid w:val="0074695D"/>
    <w:rsid w:val="007479EE"/>
    <w:rsid w:val="007520AE"/>
    <w:rsid w:val="00752A55"/>
    <w:rsid w:val="00752A6E"/>
    <w:rsid w:val="00752E75"/>
    <w:rsid w:val="00754FCE"/>
    <w:rsid w:val="007608F2"/>
    <w:rsid w:val="00760A5B"/>
    <w:rsid w:val="00760C40"/>
    <w:rsid w:val="00760DB9"/>
    <w:rsid w:val="00760E2D"/>
    <w:rsid w:val="007634B3"/>
    <w:rsid w:val="0076440F"/>
    <w:rsid w:val="007658B1"/>
    <w:rsid w:val="0076683D"/>
    <w:rsid w:val="0076768E"/>
    <w:rsid w:val="007677B6"/>
    <w:rsid w:val="00767C75"/>
    <w:rsid w:val="00767EA5"/>
    <w:rsid w:val="007705DB"/>
    <w:rsid w:val="00770A40"/>
    <w:rsid w:val="00772079"/>
    <w:rsid w:val="00775571"/>
    <w:rsid w:val="0077571C"/>
    <w:rsid w:val="007818AD"/>
    <w:rsid w:val="00781A1C"/>
    <w:rsid w:val="0078338F"/>
    <w:rsid w:val="00784F4F"/>
    <w:rsid w:val="00785611"/>
    <w:rsid w:val="00787086"/>
    <w:rsid w:val="00790596"/>
    <w:rsid w:val="00790A65"/>
    <w:rsid w:val="00791A4D"/>
    <w:rsid w:val="00793067"/>
    <w:rsid w:val="007937C4"/>
    <w:rsid w:val="00793A62"/>
    <w:rsid w:val="00794438"/>
    <w:rsid w:val="00795CF1"/>
    <w:rsid w:val="007A153A"/>
    <w:rsid w:val="007A21BE"/>
    <w:rsid w:val="007A445F"/>
    <w:rsid w:val="007A4B15"/>
    <w:rsid w:val="007A5FCF"/>
    <w:rsid w:val="007A63C4"/>
    <w:rsid w:val="007A6F28"/>
    <w:rsid w:val="007B0CA2"/>
    <w:rsid w:val="007B0CF7"/>
    <w:rsid w:val="007B123F"/>
    <w:rsid w:val="007B201A"/>
    <w:rsid w:val="007B4516"/>
    <w:rsid w:val="007B4739"/>
    <w:rsid w:val="007B4896"/>
    <w:rsid w:val="007B4980"/>
    <w:rsid w:val="007B4E11"/>
    <w:rsid w:val="007B595E"/>
    <w:rsid w:val="007B6162"/>
    <w:rsid w:val="007B769B"/>
    <w:rsid w:val="007C3837"/>
    <w:rsid w:val="007C3B17"/>
    <w:rsid w:val="007C4881"/>
    <w:rsid w:val="007C5232"/>
    <w:rsid w:val="007C7405"/>
    <w:rsid w:val="007C7D3D"/>
    <w:rsid w:val="007D1128"/>
    <w:rsid w:val="007D1E35"/>
    <w:rsid w:val="007D65FF"/>
    <w:rsid w:val="007D6D32"/>
    <w:rsid w:val="007D6D82"/>
    <w:rsid w:val="007E01C7"/>
    <w:rsid w:val="007E0893"/>
    <w:rsid w:val="007E0995"/>
    <w:rsid w:val="007E1EFD"/>
    <w:rsid w:val="007E4E41"/>
    <w:rsid w:val="007E5EF0"/>
    <w:rsid w:val="007E60A9"/>
    <w:rsid w:val="007E717B"/>
    <w:rsid w:val="007E7B45"/>
    <w:rsid w:val="007F0154"/>
    <w:rsid w:val="007F1C8A"/>
    <w:rsid w:val="007F28A0"/>
    <w:rsid w:val="007F3434"/>
    <w:rsid w:val="007F36E7"/>
    <w:rsid w:val="007F424B"/>
    <w:rsid w:val="007F5042"/>
    <w:rsid w:val="007F546E"/>
    <w:rsid w:val="007F5E48"/>
    <w:rsid w:val="007F5F9E"/>
    <w:rsid w:val="007F5FE5"/>
    <w:rsid w:val="008004AD"/>
    <w:rsid w:val="00800AF1"/>
    <w:rsid w:val="00800D9A"/>
    <w:rsid w:val="00800DCA"/>
    <w:rsid w:val="00801468"/>
    <w:rsid w:val="008020BC"/>
    <w:rsid w:val="00802271"/>
    <w:rsid w:val="0080323E"/>
    <w:rsid w:val="0080652B"/>
    <w:rsid w:val="00810AD0"/>
    <w:rsid w:val="00810E82"/>
    <w:rsid w:val="008133F2"/>
    <w:rsid w:val="00813C16"/>
    <w:rsid w:val="008142FA"/>
    <w:rsid w:val="008143F4"/>
    <w:rsid w:val="00816A17"/>
    <w:rsid w:val="00820563"/>
    <w:rsid w:val="00822A7A"/>
    <w:rsid w:val="00825429"/>
    <w:rsid w:val="00825B04"/>
    <w:rsid w:val="00826A5F"/>
    <w:rsid w:val="00832A63"/>
    <w:rsid w:val="00835195"/>
    <w:rsid w:val="00835F86"/>
    <w:rsid w:val="008364D4"/>
    <w:rsid w:val="00837C66"/>
    <w:rsid w:val="00840FC7"/>
    <w:rsid w:val="00842351"/>
    <w:rsid w:val="0084258A"/>
    <w:rsid w:val="00842BE6"/>
    <w:rsid w:val="00842FA3"/>
    <w:rsid w:val="00843047"/>
    <w:rsid w:val="0084548D"/>
    <w:rsid w:val="00846769"/>
    <w:rsid w:val="00847466"/>
    <w:rsid w:val="00851C05"/>
    <w:rsid w:val="00851FAC"/>
    <w:rsid w:val="0085245A"/>
    <w:rsid w:val="00853477"/>
    <w:rsid w:val="008544DB"/>
    <w:rsid w:val="00854CB0"/>
    <w:rsid w:val="0085537F"/>
    <w:rsid w:val="0086359F"/>
    <w:rsid w:val="008635E0"/>
    <w:rsid w:val="0086374A"/>
    <w:rsid w:val="0086655D"/>
    <w:rsid w:val="00866E27"/>
    <w:rsid w:val="00867A1A"/>
    <w:rsid w:val="00870234"/>
    <w:rsid w:val="00871131"/>
    <w:rsid w:val="00871132"/>
    <w:rsid w:val="008719F0"/>
    <w:rsid w:val="008728CF"/>
    <w:rsid w:val="00872A58"/>
    <w:rsid w:val="008731A8"/>
    <w:rsid w:val="00873CB9"/>
    <w:rsid w:val="00874890"/>
    <w:rsid w:val="00874DAB"/>
    <w:rsid w:val="00874FD9"/>
    <w:rsid w:val="008773F9"/>
    <w:rsid w:val="00880148"/>
    <w:rsid w:val="00880C45"/>
    <w:rsid w:val="00880F48"/>
    <w:rsid w:val="00881D04"/>
    <w:rsid w:val="0088209B"/>
    <w:rsid w:val="00885328"/>
    <w:rsid w:val="008868E0"/>
    <w:rsid w:val="00887CAC"/>
    <w:rsid w:val="00891B6F"/>
    <w:rsid w:val="008926E7"/>
    <w:rsid w:val="00894D84"/>
    <w:rsid w:val="008968D9"/>
    <w:rsid w:val="00897070"/>
    <w:rsid w:val="00897505"/>
    <w:rsid w:val="008A0648"/>
    <w:rsid w:val="008A08C7"/>
    <w:rsid w:val="008A32C5"/>
    <w:rsid w:val="008B034A"/>
    <w:rsid w:val="008B696D"/>
    <w:rsid w:val="008B7273"/>
    <w:rsid w:val="008C1614"/>
    <w:rsid w:val="008C17C3"/>
    <w:rsid w:val="008C1FDC"/>
    <w:rsid w:val="008C229B"/>
    <w:rsid w:val="008C238C"/>
    <w:rsid w:val="008C2559"/>
    <w:rsid w:val="008C3930"/>
    <w:rsid w:val="008C48F8"/>
    <w:rsid w:val="008C5F75"/>
    <w:rsid w:val="008C6FC2"/>
    <w:rsid w:val="008C774A"/>
    <w:rsid w:val="008D2C5B"/>
    <w:rsid w:val="008D34AD"/>
    <w:rsid w:val="008D43BC"/>
    <w:rsid w:val="008D4EC4"/>
    <w:rsid w:val="008D5D80"/>
    <w:rsid w:val="008D6720"/>
    <w:rsid w:val="008E037E"/>
    <w:rsid w:val="008E194F"/>
    <w:rsid w:val="008E2A7F"/>
    <w:rsid w:val="008E3E0D"/>
    <w:rsid w:val="008E633D"/>
    <w:rsid w:val="008E6EBA"/>
    <w:rsid w:val="008F04A3"/>
    <w:rsid w:val="008F0722"/>
    <w:rsid w:val="008F0C74"/>
    <w:rsid w:val="008F2A02"/>
    <w:rsid w:val="008F363E"/>
    <w:rsid w:val="008F3B4B"/>
    <w:rsid w:val="00901AD9"/>
    <w:rsid w:val="009026A9"/>
    <w:rsid w:val="0090307C"/>
    <w:rsid w:val="00904DBC"/>
    <w:rsid w:val="0090520B"/>
    <w:rsid w:val="00911CC6"/>
    <w:rsid w:val="00912ECC"/>
    <w:rsid w:val="0091376D"/>
    <w:rsid w:val="00915021"/>
    <w:rsid w:val="0091773F"/>
    <w:rsid w:val="00921DE4"/>
    <w:rsid w:val="00921F9C"/>
    <w:rsid w:val="0092490D"/>
    <w:rsid w:val="00925D04"/>
    <w:rsid w:val="0093195D"/>
    <w:rsid w:val="009340D2"/>
    <w:rsid w:val="0093416D"/>
    <w:rsid w:val="0093446B"/>
    <w:rsid w:val="00940741"/>
    <w:rsid w:val="0094155B"/>
    <w:rsid w:val="00942612"/>
    <w:rsid w:val="009432EA"/>
    <w:rsid w:val="00943896"/>
    <w:rsid w:val="00944944"/>
    <w:rsid w:val="00945167"/>
    <w:rsid w:val="009451F4"/>
    <w:rsid w:val="009478BC"/>
    <w:rsid w:val="00947A41"/>
    <w:rsid w:val="00947EAA"/>
    <w:rsid w:val="00950BB3"/>
    <w:rsid w:val="009516B6"/>
    <w:rsid w:val="009516D4"/>
    <w:rsid w:val="009521C8"/>
    <w:rsid w:val="009526AF"/>
    <w:rsid w:val="00954BC2"/>
    <w:rsid w:val="00955638"/>
    <w:rsid w:val="009567A2"/>
    <w:rsid w:val="00956B95"/>
    <w:rsid w:val="0096045E"/>
    <w:rsid w:val="00960EF7"/>
    <w:rsid w:val="00963F2D"/>
    <w:rsid w:val="00965093"/>
    <w:rsid w:val="00965A84"/>
    <w:rsid w:val="00970E4A"/>
    <w:rsid w:val="00970F31"/>
    <w:rsid w:val="00973842"/>
    <w:rsid w:val="0097400B"/>
    <w:rsid w:val="009748C9"/>
    <w:rsid w:val="0097611C"/>
    <w:rsid w:val="00976615"/>
    <w:rsid w:val="00976B4F"/>
    <w:rsid w:val="0097739A"/>
    <w:rsid w:val="00977F1E"/>
    <w:rsid w:val="009809A7"/>
    <w:rsid w:val="00981D4D"/>
    <w:rsid w:val="00983DF6"/>
    <w:rsid w:val="009863B3"/>
    <w:rsid w:val="009870F8"/>
    <w:rsid w:val="00990055"/>
    <w:rsid w:val="0099115A"/>
    <w:rsid w:val="00994C17"/>
    <w:rsid w:val="00994CBE"/>
    <w:rsid w:val="00995884"/>
    <w:rsid w:val="00995D34"/>
    <w:rsid w:val="009A0DB3"/>
    <w:rsid w:val="009A16B2"/>
    <w:rsid w:val="009A256F"/>
    <w:rsid w:val="009A4173"/>
    <w:rsid w:val="009A5628"/>
    <w:rsid w:val="009A5C3B"/>
    <w:rsid w:val="009A7650"/>
    <w:rsid w:val="009B1131"/>
    <w:rsid w:val="009B234A"/>
    <w:rsid w:val="009B4E08"/>
    <w:rsid w:val="009B56E6"/>
    <w:rsid w:val="009B6787"/>
    <w:rsid w:val="009C0BEA"/>
    <w:rsid w:val="009C2BED"/>
    <w:rsid w:val="009C5578"/>
    <w:rsid w:val="009C63E1"/>
    <w:rsid w:val="009C7181"/>
    <w:rsid w:val="009C7508"/>
    <w:rsid w:val="009D07BA"/>
    <w:rsid w:val="009D23B8"/>
    <w:rsid w:val="009D246A"/>
    <w:rsid w:val="009D26D4"/>
    <w:rsid w:val="009D32D7"/>
    <w:rsid w:val="009D34F7"/>
    <w:rsid w:val="009D53C3"/>
    <w:rsid w:val="009D6723"/>
    <w:rsid w:val="009E03F7"/>
    <w:rsid w:val="009E1DB0"/>
    <w:rsid w:val="009E3198"/>
    <w:rsid w:val="009E3303"/>
    <w:rsid w:val="009E65AB"/>
    <w:rsid w:val="009E7CC3"/>
    <w:rsid w:val="009F1676"/>
    <w:rsid w:val="009F251C"/>
    <w:rsid w:val="009F2777"/>
    <w:rsid w:val="009F61F5"/>
    <w:rsid w:val="009F757B"/>
    <w:rsid w:val="00A00834"/>
    <w:rsid w:val="00A0222B"/>
    <w:rsid w:val="00A03AED"/>
    <w:rsid w:val="00A03BDA"/>
    <w:rsid w:val="00A05AFA"/>
    <w:rsid w:val="00A06401"/>
    <w:rsid w:val="00A0694D"/>
    <w:rsid w:val="00A108B7"/>
    <w:rsid w:val="00A1131E"/>
    <w:rsid w:val="00A120F4"/>
    <w:rsid w:val="00A1219E"/>
    <w:rsid w:val="00A139B0"/>
    <w:rsid w:val="00A14711"/>
    <w:rsid w:val="00A15D5C"/>
    <w:rsid w:val="00A205EE"/>
    <w:rsid w:val="00A22374"/>
    <w:rsid w:val="00A2450D"/>
    <w:rsid w:val="00A2455C"/>
    <w:rsid w:val="00A25C0D"/>
    <w:rsid w:val="00A26912"/>
    <w:rsid w:val="00A26938"/>
    <w:rsid w:val="00A27C28"/>
    <w:rsid w:val="00A30356"/>
    <w:rsid w:val="00A30387"/>
    <w:rsid w:val="00A304C9"/>
    <w:rsid w:val="00A3256D"/>
    <w:rsid w:val="00A32B2A"/>
    <w:rsid w:val="00A32D09"/>
    <w:rsid w:val="00A32EC7"/>
    <w:rsid w:val="00A3433F"/>
    <w:rsid w:val="00A34942"/>
    <w:rsid w:val="00A35665"/>
    <w:rsid w:val="00A356C6"/>
    <w:rsid w:val="00A37B93"/>
    <w:rsid w:val="00A40E9F"/>
    <w:rsid w:val="00A422D8"/>
    <w:rsid w:val="00A426D2"/>
    <w:rsid w:val="00A42899"/>
    <w:rsid w:val="00A42B7D"/>
    <w:rsid w:val="00A43D0C"/>
    <w:rsid w:val="00A4453D"/>
    <w:rsid w:val="00A4675C"/>
    <w:rsid w:val="00A46857"/>
    <w:rsid w:val="00A46D35"/>
    <w:rsid w:val="00A47AE9"/>
    <w:rsid w:val="00A50AAB"/>
    <w:rsid w:val="00A51249"/>
    <w:rsid w:val="00A566DB"/>
    <w:rsid w:val="00A60C7D"/>
    <w:rsid w:val="00A61F4F"/>
    <w:rsid w:val="00A63893"/>
    <w:rsid w:val="00A65F77"/>
    <w:rsid w:val="00A673F7"/>
    <w:rsid w:val="00A71992"/>
    <w:rsid w:val="00A720C7"/>
    <w:rsid w:val="00A73EEC"/>
    <w:rsid w:val="00A74102"/>
    <w:rsid w:val="00A77008"/>
    <w:rsid w:val="00A77203"/>
    <w:rsid w:val="00A80662"/>
    <w:rsid w:val="00A8388F"/>
    <w:rsid w:val="00A868C1"/>
    <w:rsid w:val="00A872E1"/>
    <w:rsid w:val="00A87774"/>
    <w:rsid w:val="00A87DBA"/>
    <w:rsid w:val="00A91049"/>
    <w:rsid w:val="00A91906"/>
    <w:rsid w:val="00A91A70"/>
    <w:rsid w:val="00A91D2B"/>
    <w:rsid w:val="00A9224D"/>
    <w:rsid w:val="00A92DE0"/>
    <w:rsid w:val="00A92F7E"/>
    <w:rsid w:val="00A93523"/>
    <w:rsid w:val="00A94344"/>
    <w:rsid w:val="00A94A78"/>
    <w:rsid w:val="00A94C64"/>
    <w:rsid w:val="00A95460"/>
    <w:rsid w:val="00A96A2F"/>
    <w:rsid w:val="00AA0DA2"/>
    <w:rsid w:val="00AA39A8"/>
    <w:rsid w:val="00AA48EB"/>
    <w:rsid w:val="00AA682F"/>
    <w:rsid w:val="00AA6E99"/>
    <w:rsid w:val="00AB01AE"/>
    <w:rsid w:val="00AB54B8"/>
    <w:rsid w:val="00AB5583"/>
    <w:rsid w:val="00AB5CD4"/>
    <w:rsid w:val="00AB6974"/>
    <w:rsid w:val="00AB7C40"/>
    <w:rsid w:val="00AC10BF"/>
    <w:rsid w:val="00AC16D2"/>
    <w:rsid w:val="00AC1E9F"/>
    <w:rsid w:val="00AC2A51"/>
    <w:rsid w:val="00AC2CCA"/>
    <w:rsid w:val="00AC36FA"/>
    <w:rsid w:val="00AC5AAE"/>
    <w:rsid w:val="00AC62AF"/>
    <w:rsid w:val="00AC6B12"/>
    <w:rsid w:val="00AC7AA9"/>
    <w:rsid w:val="00AD0467"/>
    <w:rsid w:val="00AD1DE4"/>
    <w:rsid w:val="00AD47D2"/>
    <w:rsid w:val="00AD49CD"/>
    <w:rsid w:val="00AD6BCD"/>
    <w:rsid w:val="00AE1AEA"/>
    <w:rsid w:val="00AE1CFE"/>
    <w:rsid w:val="00AE2C93"/>
    <w:rsid w:val="00AE498F"/>
    <w:rsid w:val="00AE56AC"/>
    <w:rsid w:val="00AE5D77"/>
    <w:rsid w:val="00AE7EE6"/>
    <w:rsid w:val="00AF3D24"/>
    <w:rsid w:val="00AF4046"/>
    <w:rsid w:val="00AF4D8F"/>
    <w:rsid w:val="00AF53DC"/>
    <w:rsid w:val="00AF6805"/>
    <w:rsid w:val="00AF70D1"/>
    <w:rsid w:val="00B024C9"/>
    <w:rsid w:val="00B024D3"/>
    <w:rsid w:val="00B031B1"/>
    <w:rsid w:val="00B064DC"/>
    <w:rsid w:val="00B07480"/>
    <w:rsid w:val="00B07F7E"/>
    <w:rsid w:val="00B10338"/>
    <w:rsid w:val="00B11A87"/>
    <w:rsid w:val="00B140BD"/>
    <w:rsid w:val="00B16F91"/>
    <w:rsid w:val="00B171EA"/>
    <w:rsid w:val="00B17DFD"/>
    <w:rsid w:val="00B2069F"/>
    <w:rsid w:val="00B20AC2"/>
    <w:rsid w:val="00B21878"/>
    <w:rsid w:val="00B218C3"/>
    <w:rsid w:val="00B21BA7"/>
    <w:rsid w:val="00B258B4"/>
    <w:rsid w:val="00B25953"/>
    <w:rsid w:val="00B300FC"/>
    <w:rsid w:val="00B3135B"/>
    <w:rsid w:val="00B34681"/>
    <w:rsid w:val="00B34B3F"/>
    <w:rsid w:val="00B35217"/>
    <w:rsid w:val="00B35625"/>
    <w:rsid w:val="00B42321"/>
    <w:rsid w:val="00B42D78"/>
    <w:rsid w:val="00B4369C"/>
    <w:rsid w:val="00B445CF"/>
    <w:rsid w:val="00B4463D"/>
    <w:rsid w:val="00B45B0C"/>
    <w:rsid w:val="00B52932"/>
    <w:rsid w:val="00B534AE"/>
    <w:rsid w:val="00B53FA0"/>
    <w:rsid w:val="00B5409E"/>
    <w:rsid w:val="00B54316"/>
    <w:rsid w:val="00B5459E"/>
    <w:rsid w:val="00B574FB"/>
    <w:rsid w:val="00B61E6B"/>
    <w:rsid w:val="00B64014"/>
    <w:rsid w:val="00B64630"/>
    <w:rsid w:val="00B64F0C"/>
    <w:rsid w:val="00B702E3"/>
    <w:rsid w:val="00B7094C"/>
    <w:rsid w:val="00B7097A"/>
    <w:rsid w:val="00B72167"/>
    <w:rsid w:val="00B7741B"/>
    <w:rsid w:val="00B77841"/>
    <w:rsid w:val="00B80616"/>
    <w:rsid w:val="00B80B40"/>
    <w:rsid w:val="00B80C5E"/>
    <w:rsid w:val="00B82F3C"/>
    <w:rsid w:val="00B83EC3"/>
    <w:rsid w:val="00B860B7"/>
    <w:rsid w:val="00B87CEB"/>
    <w:rsid w:val="00B908A2"/>
    <w:rsid w:val="00B909AE"/>
    <w:rsid w:val="00B90E3C"/>
    <w:rsid w:val="00B92356"/>
    <w:rsid w:val="00B929CF"/>
    <w:rsid w:val="00B93BDE"/>
    <w:rsid w:val="00B94864"/>
    <w:rsid w:val="00B949B1"/>
    <w:rsid w:val="00B95F9F"/>
    <w:rsid w:val="00B96939"/>
    <w:rsid w:val="00BA020E"/>
    <w:rsid w:val="00BA09E1"/>
    <w:rsid w:val="00BA2127"/>
    <w:rsid w:val="00BA2DA0"/>
    <w:rsid w:val="00BA3C33"/>
    <w:rsid w:val="00BA5A82"/>
    <w:rsid w:val="00BA6346"/>
    <w:rsid w:val="00BA6A55"/>
    <w:rsid w:val="00BA7C84"/>
    <w:rsid w:val="00BB0C2A"/>
    <w:rsid w:val="00BB170B"/>
    <w:rsid w:val="00BB1C1A"/>
    <w:rsid w:val="00BB3950"/>
    <w:rsid w:val="00BB3D18"/>
    <w:rsid w:val="00BB79C1"/>
    <w:rsid w:val="00BC075E"/>
    <w:rsid w:val="00BC2B0C"/>
    <w:rsid w:val="00BC3036"/>
    <w:rsid w:val="00BC356B"/>
    <w:rsid w:val="00BC4DE8"/>
    <w:rsid w:val="00BC6B25"/>
    <w:rsid w:val="00BC7BC4"/>
    <w:rsid w:val="00BD07C6"/>
    <w:rsid w:val="00BD0FD4"/>
    <w:rsid w:val="00BD1C1C"/>
    <w:rsid w:val="00BD1D9C"/>
    <w:rsid w:val="00BD2EF8"/>
    <w:rsid w:val="00BD7030"/>
    <w:rsid w:val="00BD747D"/>
    <w:rsid w:val="00BD7BB6"/>
    <w:rsid w:val="00BD7CF9"/>
    <w:rsid w:val="00BE1550"/>
    <w:rsid w:val="00BE1CD2"/>
    <w:rsid w:val="00BE2DDB"/>
    <w:rsid w:val="00BE41CA"/>
    <w:rsid w:val="00BE563B"/>
    <w:rsid w:val="00BE5A13"/>
    <w:rsid w:val="00BE5CEA"/>
    <w:rsid w:val="00BE61FF"/>
    <w:rsid w:val="00BE6231"/>
    <w:rsid w:val="00BF0AF4"/>
    <w:rsid w:val="00BF3E5C"/>
    <w:rsid w:val="00BF466C"/>
    <w:rsid w:val="00BF4796"/>
    <w:rsid w:val="00C02EEF"/>
    <w:rsid w:val="00C03825"/>
    <w:rsid w:val="00C05629"/>
    <w:rsid w:val="00C062F6"/>
    <w:rsid w:val="00C07DC3"/>
    <w:rsid w:val="00C200F2"/>
    <w:rsid w:val="00C21230"/>
    <w:rsid w:val="00C22BD7"/>
    <w:rsid w:val="00C24355"/>
    <w:rsid w:val="00C245E8"/>
    <w:rsid w:val="00C2468F"/>
    <w:rsid w:val="00C256E7"/>
    <w:rsid w:val="00C25D1C"/>
    <w:rsid w:val="00C309F9"/>
    <w:rsid w:val="00C30BD4"/>
    <w:rsid w:val="00C30C44"/>
    <w:rsid w:val="00C30D10"/>
    <w:rsid w:val="00C315DB"/>
    <w:rsid w:val="00C35BFB"/>
    <w:rsid w:val="00C37F3E"/>
    <w:rsid w:val="00C422BF"/>
    <w:rsid w:val="00C4291D"/>
    <w:rsid w:val="00C42B64"/>
    <w:rsid w:val="00C435D1"/>
    <w:rsid w:val="00C437BA"/>
    <w:rsid w:val="00C451DC"/>
    <w:rsid w:val="00C4610F"/>
    <w:rsid w:val="00C47445"/>
    <w:rsid w:val="00C47EC0"/>
    <w:rsid w:val="00C47F1A"/>
    <w:rsid w:val="00C50008"/>
    <w:rsid w:val="00C5042D"/>
    <w:rsid w:val="00C51986"/>
    <w:rsid w:val="00C51C39"/>
    <w:rsid w:val="00C53198"/>
    <w:rsid w:val="00C535AB"/>
    <w:rsid w:val="00C54D81"/>
    <w:rsid w:val="00C54F1D"/>
    <w:rsid w:val="00C57164"/>
    <w:rsid w:val="00C6108C"/>
    <w:rsid w:val="00C61463"/>
    <w:rsid w:val="00C63513"/>
    <w:rsid w:val="00C655F4"/>
    <w:rsid w:val="00C65739"/>
    <w:rsid w:val="00C65AA2"/>
    <w:rsid w:val="00C65EED"/>
    <w:rsid w:val="00C6654A"/>
    <w:rsid w:val="00C66F64"/>
    <w:rsid w:val="00C711FF"/>
    <w:rsid w:val="00C733CF"/>
    <w:rsid w:val="00C734A1"/>
    <w:rsid w:val="00C73F20"/>
    <w:rsid w:val="00C750DA"/>
    <w:rsid w:val="00C758A7"/>
    <w:rsid w:val="00C76141"/>
    <w:rsid w:val="00C8053F"/>
    <w:rsid w:val="00C80A32"/>
    <w:rsid w:val="00C819D3"/>
    <w:rsid w:val="00C82408"/>
    <w:rsid w:val="00C830F5"/>
    <w:rsid w:val="00C835AC"/>
    <w:rsid w:val="00C8363D"/>
    <w:rsid w:val="00C85384"/>
    <w:rsid w:val="00C877F9"/>
    <w:rsid w:val="00C9227D"/>
    <w:rsid w:val="00C92BFD"/>
    <w:rsid w:val="00C93428"/>
    <w:rsid w:val="00C94842"/>
    <w:rsid w:val="00C95BCC"/>
    <w:rsid w:val="00C96DB1"/>
    <w:rsid w:val="00CA098C"/>
    <w:rsid w:val="00CA22E5"/>
    <w:rsid w:val="00CA54EC"/>
    <w:rsid w:val="00CB2616"/>
    <w:rsid w:val="00CB4918"/>
    <w:rsid w:val="00CB5B00"/>
    <w:rsid w:val="00CB6951"/>
    <w:rsid w:val="00CB74E9"/>
    <w:rsid w:val="00CC175B"/>
    <w:rsid w:val="00CC236E"/>
    <w:rsid w:val="00CC284E"/>
    <w:rsid w:val="00CC3734"/>
    <w:rsid w:val="00CD170F"/>
    <w:rsid w:val="00CD1859"/>
    <w:rsid w:val="00CD18A2"/>
    <w:rsid w:val="00CD2457"/>
    <w:rsid w:val="00CD2F05"/>
    <w:rsid w:val="00CD33DD"/>
    <w:rsid w:val="00CD3D5F"/>
    <w:rsid w:val="00CD4A15"/>
    <w:rsid w:val="00CD54FF"/>
    <w:rsid w:val="00CD67FF"/>
    <w:rsid w:val="00CD7DB5"/>
    <w:rsid w:val="00CE0AFF"/>
    <w:rsid w:val="00CE26FC"/>
    <w:rsid w:val="00CE36A9"/>
    <w:rsid w:val="00CE3837"/>
    <w:rsid w:val="00CE548A"/>
    <w:rsid w:val="00CE6798"/>
    <w:rsid w:val="00CE6A90"/>
    <w:rsid w:val="00CF2D0B"/>
    <w:rsid w:val="00CF3B61"/>
    <w:rsid w:val="00CF50B2"/>
    <w:rsid w:val="00CF5A59"/>
    <w:rsid w:val="00CF6B86"/>
    <w:rsid w:val="00D0090C"/>
    <w:rsid w:val="00D00ED2"/>
    <w:rsid w:val="00D016F0"/>
    <w:rsid w:val="00D02E1D"/>
    <w:rsid w:val="00D05300"/>
    <w:rsid w:val="00D061C0"/>
    <w:rsid w:val="00D10585"/>
    <w:rsid w:val="00D10857"/>
    <w:rsid w:val="00D10CF5"/>
    <w:rsid w:val="00D137CF"/>
    <w:rsid w:val="00D13842"/>
    <w:rsid w:val="00D143F1"/>
    <w:rsid w:val="00D15812"/>
    <w:rsid w:val="00D15849"/>
    <w:rsid w:val="00D164E8"/>
    <w:rsid w:val="00D21B6F"/>
    <w:rsid w:val="00D230B6"/>
    <w:rsid w:val="00D23E70"/>
    <w:rsid w:val="00D24AA3"/>
    <w:rsid w:val="00D25398"/>
    <w:rsid w:val="00D25663"/>
    <w:rsid w:val="00D27D6C"/>
    <w:rsid w:val="00D31042"/>
    <w:rsid w:val="00D3360B"/>
    <w:rsid w:val="00D339C9"/>
    <w:rsid w:val="00D36134"/>
    <w:rsid w:val="00D36EF9"/>
    <w:rsid w:val="00D3769E"/>
    <w:rsid w:val="00D430B1"/>
    <w:rsid w:val="00D450D4"/>
    <w:rsid w:val="00D453E9"/>
    <w:rsid w:val="00D45C31"/>
    <w:rsid w:val="00D45C3C"/>
    <w:rsid w:val="00D47C27"/>
    <w:rsid w:val="00D47FFB"/>
    <w:rsid w:val="00D52C1B"/>
    <w:rsid w:val="00D5307C"/>
    <w:rsid w:val="00D53C3B"/>
    <w:rsid w:val="00D54970"/>
    <w:rsid w:val="00D556C5"/>
    <w:rsid w:val="00D55CD5"/>
    <w:rsid w:val="00D567B0"/>
    <w:rsid w:val="00D6003C"/>
    <w:rsid w:val="00D622F1"/>
    <w:rsid w:val="00D63A90"/>
    <w:rsid w:val="00D63CB7"/>
    <w:rsid w:val="00D65085"/>
    <w:rsid w:val="00D67362"/>
    <w:rsid w:val="00D70FE5"/>
    <w:rsid w:val="00D738AA"/>
    <w:rsid w:val="00D74C67"/>
    <w:rsid w:val="00D76BFA"/>
    <w:rsid w:val="00D77675"/>
    <w:rsid w:val="00D81938"/>
    <w:rsid w:val="00D81BC2"/>
    <w:rsid w:val="00D8241B"/>
    <w:rsid w:val="00D83976"/>
    <w:rsid w:val="00D84100"/>
    <w:rsid w:val="00D851B8"/>
    <w:rsid w:val="00D854ED"/>
    <w:rsid w:val="00D90B9A"/>
    <w:rsid w:val="00D91183"/>
    <w:rsid w:val="00D91CFB"/>
    <w:rsid w:val="00D9422B"/>
    <w:rsid w:val="00D945DF"/>
    <w:rsid w:val="00D94AB6"/>
    <w:rsid w:val="00D9526A"/>
    <w:rsid w:val="00D97588"/>
    <w:rsid w:val="00D9772B"/>
    <w:rsid w:val="00DA0EB3"/>
    <w:rsid w:val="00DA259D"/>
    <w:rsid w:val="00DA2E52"/>
    <w:rsid w:val="00DA32A3"/>
    <w:rsid w:val="00DA4A2E"/>
    <w:rsid w:val="00DA5324"/>
    <w:rsid w:val="00DA5979"/>
    <w:rsid w:val="00DA7567"/>
    <w:rsid w:val="00DB040C"/>
    <w:rsid w:val="00DB07A8"/>
    <w:rsid w:val="00DB1914"/>
    <w:rsid w:val="00DB503B"/>
    <w:rsid w:val="00DB5691"/>
    <w:rsid w:val="00DB5B81"/>
    <w:rsid w:val="00DB7454"/>
    <w:rsid w:val="00DB7D8A"/>
    <w:rsid w:val="00DC01C7"/>
    <w:rsid w:val="00DC0415"/>
    <w:rsid w:val="00DC087C"/>
    <w:rsid w:val="00DC1513"/>
    <w:rsid w:val="00DC3878"/>
    <w:rsid w:val="00DC43D6"/>
    <w:rsid w:val="00DC515E"/>
    <w:rsid w:val="00DC5846"/>
    <w:rsid w:val="00DC6B21"/>
    <w:rsid w:val="00DD02B0"/>
    <w:rsid w:val="00DD0646"/>
    <w:rsid w:val="00DD0D38"/>
    <w:rsid w:val="00DD5CA9"/>
    <w:rsid w:val="00DD7138"/>
    <w:rsid w:val="00DD79C5"/>
    <w:rsid w:val="00DE2E78"/>
    <w:rsid w:val="00DE7654"/>
    <w:rsid w:val="00DE78EF"/>
    <w:rsid w:val="00DF00EA"/>
    <w:rsid w:val="00DF10A9"/>
    <w:rsid w:val="00DF1A17"/>
    <w:rsid w:val="00DF32A2"/>
    <w:rsid w:val="00DF4234"/>
    <w:rsid w:val="00DF4EA7"/>
    <w:rsid w:val="00DF5416"/>
    <w:rsid w:val="00DF6825"/>
    <w:rsid w:val="00DF7660"/>
    <w:rsid w:val="00E010BE"/>
    <w:rsid w:val="00E0255B"/>
    <w:rsid w:val="00E03D8D"/>
    <w:rsid w:val="00E0556F"/>
    <w:rsid w:val="00E07F23"/>
    <w:rsid w:val="00E11D09"/>
    <w:rsid w:val="00E1234F"/>
    <w:rsid w:val="00E12ADB"/>
    <w:rsid w:val="00E1488D"/>
    <w:rsid w:val="00E1733D"/>
    <w:rsid w:val="00E179EE"/>
    <w:rsid w:val="00E20B38"/>
    <w:rsid w:val="00E21343"/>
    <w:rsid w:val="00E2192B"/>
    <w:rsid w:val="00E22BAE"/>
    <w:rsid w:val="00E234DB"/>
    <w:rsid w:val="00E23855"/>
    <w:rsid w:val="00E3171A"/>
    <w:rsid w:val="00E34CB4"/>
    <w:rsid w:val="00E3541D"/>
    <w:rsid w:val="00E418C6"/>
    <w:rsid w:val="00E458E0"/>
    <w:rsid w:val="00E502CB"/>
    <w:rsid w:val="00E51333"/>
    <w:rsid w:val="00E514CF"/>
    <w:rsid w:val="00E517BF"/>
    <w:rsid w:val="00E5534C"/>
    <w:rsid w:val="00E56F19"/>
    <w:rsid w:val="00E60C40"/>
    <w:rsid w:val="00E6365C"/>
    <w:rsid w:val="00E644C8"/>
    <w:rsid w:val="00E70D09"/>
    <w:rsid w:val="00E715EF"/>
    <w:rsid w:val="00E72B7E"/>
    <w:rsid w:val="00E72F49"/>
    <w:rsid w:val="00E756F9"/>
    <w:rsid w:val="00E75A09"/>
    <w:rsid w:val="00E7640B"/>
    <w:rsid w:val="00E76639"/>
    <w:rsid w:val="00E85317"/>
    <w:rsid w:val="00E87F0C"/>
    <w:rsid w:val="00E90284"/>
    <w:rsid w:val="00E905BF"/>
    <w:rsid w:val="00E91B48"/>
    <w:rsid w:val="00E938CD"/>
    <w:rsid w:val="00E9506B"/>
    <w:rsid w:val="00E96D8F"/>
    <w:rsid w:val="00E97684"/>
    <w:rsid w:val="00EA00A7"/>
    <w:rsid w:val="00EA0731"/>
    <w:rsid w:val="00EA2CB4"/>
    <w:rsid w:val="00EA474C"/>
    <w:rsid w:val="00EA539B"/>
    <w:rsid w:val="00EA57B5"/>
    <w:rsid w:val="00EA63D1"/>
    <w:rsid w:val="00EB08B3"/>
    <w:rsid w:val="00EB0A41"/>
    <w:rsid w:val="00EB2E92"/>
    <w:rsid w:val="00EB54EC"/>
    <w:rsid w:val="00EB6D5B"/>
    <w:rsid w:val="00EC0ABD"/>
    <w:rsid w:val="00EC5B47"/>
    <w:rsid w:val="00EC62BD"/>
    <w:rsid w:val="00EC6ECD"/>
    <w:rsid w:val="00EC7366"/>
    <w:rsid w:val="00ED12A0"/>
    <w:rsid w:val="00ED1E3E"/>
    <w:rsid w:val="00ED20C2"/>
    <w:rsid w:val="00ED3C03"/>
    <w:rsid w:val="00ED4633"/>
    <w:rsid w:val="00ED4A67"/>
    <w:rsid w:val="00ED68FE"/>
    <w:rsid w:val="00ED6CD0"/>
    <w:rsid w:val="00EE08FE"/>
    <w:rsid w:val="00EE1140"/>
    <w:rsid w:val="00EE4EF9"/>
    <w:rsid w:val="00EE5213"/>
    <w:rsid w:val="00EE5DF0"/>
    <w:rsid w:val="00EE72A2"/>
    <w:rsid w:val="00EE7D57"/>
    <w:rsid w:val="00EF09E1"/>
    <w:rsid w:val="00EF0AB2"/>
    <w:rsid w:val="00EF17D5"/>
    <w:rsid w:val="00EF1E4D"/>
    <w:rsid w:val="00EF27B9"/>
    <w:rsid w:val="00EF319E"/>
    <w:rsid w:val="00EF3D05"/>
    <w:rsid w:val="00EF5332"/>
    <w:rsid w:val="00EF5506"/>
    <w:rsid w:val="00EF6540"/>
    <w:rsid w:val="00EF6FF4"/>
    <w:rsid w:val="00EF7547"/>
    <w:rsid w:val="00F00DF4"/>
    <w:rsid w:val="00F02132"/>
    <w:rsid w:val="00F0272F"/>
    <w:rsid w:val="00F02B75"/>
    <w:rsid w:val="00F03CFB"/>
    <w:rsid w:val="00F03E4E"/>
    <w:rsid w:val="00F04F4C"/>
    <w:rsid w:val="00F1378E"/>
    <w:rsid w:val="00F14054"/>
    <w:rsid w:val="00F16940"/>
    <w:rsid w:val="00F173CB"/>
    <w:rsid w:val="00F24B51"/>
    <w:rsid w:val="00F27F08"/>
    <w:rsid w:val="00F30059"/>
    <w:rsid w:val="00F302B9"/>
    <w:rsid w:val="00F31516"/>
    <w:rsid w:val="00F31589"/>
    <w:rsid w:val="00F32CFC"/>
    <w:rsid w:val="00F333E9"/>
    <w:rsid w:val="00F34A8F"/>
    <w:rsid w:val="00F352C3"/>
    <w:rsid w:val="00F36851"/>
    <w:rsid w:val="00F37EDB"/>
    <w:rsid w:val="00F40E0C"/>
    <w:rsid w:val="00F419E4"/>
    <w:rsid w:val="00F4245E"/>
    <w:rsid w:val="00F426EF"/>
    <w:rsid w:val="00F43F62"/>
    <w:rsid w:val="00F44136"/>
    <w:rsid w:val="00F44D58"/>
    <w:rsid w:val="00F459B6"/>
    <w:rsid w:val="00F504A6"/>
    <w:rsid w:val="00F52522"/>
    <w:rsid w:val="00F528A9"/>
    <w:rsid w:val="00F55E63"/>
    <w:rsid w:val="00F55E8B"/>
    <w:rsid w:val="00F5728C"/>
    <w:rsid w:val="00F57D8C"/>
    <w:rsid w:val="00F6081E"/>
    <w:rsid w:val="00F618F5"/>
    <w:rsid w:val="00F641A7"/>
    <w:rsid w:val="00F64BB3"/>
    <w:rsid w:val="00F657EF"/>
    <w:rsid w:val="00F6625A"/>
    <w:rsid w:val="00F70139"/>
    <w:rsid w:val="00F71C8E"/>
    <w:rsid w:val="00F7286B"/>
    <w:rsid w:val="00F72E1B"/>
    <w:rsid w:val="00F75E9E"/>
    <w:rsid w:val="00F76BBC"/>
    <w:rsid w:val="00F76BC5"/>
    <w:rsid w:val="00F770C5"/>
    <w:rsid w:val="00F80F05"/>
    <w:rsid w:val="00F85359"/>
    <w:rsid w:val="00F85660"/>
    <w:rsid w:val="00F85DD5"/>
    <w:rsid w:val="00F86D66"/>
    <w:rsid w:val="00F87D4B"/>
    <w:rsid w:val="00F901FA"/>
    <w:rsid w:val="00F91994"/>
    <w:rsid w:val="00F92764"/>
    <w:rsid w:val="00F928B7"/>
    <w:rsid w:val="00F93481"/>
    <w:rsid w:val="00F95A61"/>
    <w:rsid w:val="00F96767"/>
    <w:rsid w:val="00F97815"/>
    <w:rsid w:val="00FA0BD9"/>
    <w:rsid w:val="00FA1CAD"/>
    <w:rsid w:val="00FA50EF"/>
    <w:rsid w:val="00FA567C"/>
    <w:rsid w:val="00FA7EE8"/>
    <w:rsid w:val="00FB07FD"/>
    <w:rsid w:val="00FB0CD7"/>
    <w:rsid w:val="00FB14FA"/>
    <w:rsid w:val="00FB2989"/>
    <w:rsid w:val="00FB3BE0"/>
    <w:rsid w:val="00FB560C"/>
    <w:rsid w:val="00FB7BBF"/>
    <w:rsid w:val="00FC206E"/>
    <w:rsid w:val="00FC28E5"/>
    <w:rsid w:val="00FC316E"/>
    <w:rsid w:val="00FC395B"/>
    <w:rsid w:val="00FC39E0"/>
    <w:rsid w:val="00FC5BDC"/>
    <w:rsid w:val="00FC6037"/>
    <w:rsid w:val="00FC78A3"/>
    <w:rsid w:val="00FD0575"/>
    <w:rsid w:val="00FD0662"/>
    <w:rsid w:val="00FD188A"/>
    <w:rsid w:val="00FD2202"/>
    <w:rsid w:val="00FD2A16"/>
    <w:rsid w:val="00FD34DC"/>
    <w:rsid w:val="00FD3A42"/>
    <w:rsid w:val="00FD3DE5"/>
    <w:rsid w:val="00FD42A7"/>
    <w:rsid w:val="00FD59B1"/>
    <w:rsid w:val="00FD62A6"/>
    <w:rsid w:val="00FD79E2"/>
    <w:rsid w:val="00FE00B0"/>
    <w:rsid w:val="00FE07BF"/>
    <w:rsid w:val="00FE080B"/>
    <w:rsid w:val="00FE196E"/>
    <w:rsid w:val="00FE32B2"/>
    <w:rsid w:val="00FE3614"/>
    <w:rsid w:val="00FE456B"/>
    <w:rsid w:val="00FE4A5F"/>
    <w:rsid w:val="00FE54B6"/>
    <w:rsid w:val="00FE5970"/>
    <w:rsid w:val="00FF0AF2"/>
    <w:rsid w:val="00FF1DCF"/>
    <w:rsid w:val="00FF47EB"/>
    <w:rsid w:val="00FF64B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reet"/>
  <w:smartTagType w:namespaceuri="urn:schemas-microsoft-com:office:smarttags" w:name="address"/>
  <w:smartTagType w:namespaceuri="urn:schemas-microsoft-com:office:smarttags" w:name="place"/>
  <w:shapeDefaults>
    <o:shapedefaults v:ext="edit" spidmax="5427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9B234A"/>
    <w:rPr>
      <w:rFonts w:ascii="Arial" w:hAnsi="Arial"/>
      <w:sz w:val="18"/>
      <w:szCs w:val="18"/>
      <w:lang w:eastAsia="en-US"/>
    </w:rPr>
  </w:style>
  <w:style w:type="paragraph" w:styleId="Heading1">
    <w:name w:val="heading 1"/>
    <w:basedOn w:val="Normal"/>
    <w:next w:val="Body"/>
    <w:link w:val="Heading1Char"/>
    <w:uiPriority w:val="99"/>
    <w:qFormat/>
    <w:rsid w:val="00F70139"/>
    <w:pPr>
      <w:keepNext/>
      <w:framePr w:w="5052" w:h="1264" w:wrap="notBeside" w:vAnchor="page" w:hAnchor="margin" w:y="2088"/>
      <w:spacing w:line="360" w:lineRule="exact"/>
      <w:outlineLvl w:val="0"/>
    </w:pPr>
    <w:rPr>
      <w:rFonts w:cs="Arial"/>
      <w:bCs/>
      <w:kern w:val="28"/>
      <w:sz w:val="30"/>
      <w:szCs w:val="30"/>
    </w:rPr>
  </w:style>
  <w:style w:type="paragraph" w:styleId="Heading2">
    <w:name w:val="heading 2"/>
    <w:basedOn w:val="Normal"/>
    <w:next w:val="Body"/>
    <w:link w:val="Heading2Char"/>
    <w:uiPriority w:val="99"/>
    <w:qFormat/>
    <w:rsid w:val="00F43F62"/>
    <w:pPr>
      <w:keepNext/>
      <w:spacing w:before="120" w:line="230" w:lineRule="exact"/>
      <w:outlineLvl w:val="1"/>
    </w:pPr>
    <w:rPr>
      <w:b/>
    </w:rPr>
  </w:style>
  <w:style w:type="paragraph" w:styleId="Heading3">
    <w:name w:val="heading 3"/>
    <w:basedOn w:val="Normal"/>
    <w:next w:val="Body"/>
    <w:link w:val="Heading3Char"/>
    <w:uiPriority w:val="99"/>
    <w:qFormat/>
    <w:rsid w:val="00F43F62"/>
    <w:pPr>
      <w:keepNext/>
      <w:spacing w:before="120" w:line="230" w:lineRule="exact"/>
      <w:outlineLvl w:val="2"/>
    </w:pPr>
  </w:style>
  <w:style w:type="paragraph" w:styleId="Heading4">
    <w:name w:val="heading 4"/>
    <w:basedOn w:val="Normal"/>
    <w:next w:val="Body"/>
    <w:link w:val="Heading4Char"/>
    <w:uiPriority w:val="99"/>
    <w:qFormat/>
    <w:rsid w:val="00F43F62"/>
    <w:pPr>
      <w:keepNext/>
      <w:spacing w:before="120" w:line="230" w:lineRule="exact"/>
      <w:outlineLvl w:val="3"/>
    </w:pPr>
  </w:style>
  <w:style w:type="paragraph" w:styleId="Heading5">
    <w:name w:val="heading 5"/>
    <w:basedOn w:val="Normal"/>
    <w:next w:val="Normal"/>
    <w:link w:val="Heading5Char"/>
    <w:uiPriority w:val="99"/>
    <w:qFormat/>
    <w:rsid w:val="009E3303"/>
    <w:pPr>
      <w:outlineLvl w:val="4"/>
    </w:pPr>
  </w:style>
  <w:style w:type="paragraph" w:styleId="Heading6">
    <w:name w:val="heading 6"/>
    <w:basedOn w:val="Normal"/>
    <w:next w:val="Normal"/>
    <w:link w:val="Heading6Char"/>
    <w:uiPriority w:val="99"/>
    <w:qFormat/>
    <w:rsid w:val="009E3303"/>
    <w:pPr>
      <w:outlineLvl w:val="5"/>
    </w:pPr>
  </w:style>
  <w:style w:type="paragraph" w:styleId="Heading7">
    <w:name w:val="heading 7"/>
    <w:basedOn w:val="Normal"/>
    <w:next w:val="Normal"/>
    <w:link w:val="Heading7Char"/>
    <w:uiPriority w:val="99"/>
    <w:qFormat/>
    <w:rsid w:val="009E3303"/>
    <w:pPr>
      <w:outlineLvl w:val="6"/>
    </w:pPr>
  </w:style>
  <w:style w:type="paragraph" w:styleId="Heading8">
    <w:name w:val="heading 8"/>
    <w:basedOn w:val="Normal"/>
    <w:next w:val="Normal"/>
    <w:link w:val="Heading8Char"/>
    <w:uiPriority w:val="99"/>
    <w:qFormat/>
    <w:rsid w:val="009E3303"/>
    <w:pPr>
      <w:outlineLvl w:val="7"/>
    </w:pPr>
  </w:style>
  <w:style w:type="paragraph" w:styleId="Heading9">
    <w:name w:val="heading 9"/>
    <w:basedOn w:val="Normal"/>
    <w:next w:val="Normal"/>
    <w:link w:val="Heading9Char"/>
    <w:uiPriority w:val="99"/>
    <w:qFormat/>
    <w:rsid w:val="009E3303"/>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F53E3"/>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semiHidden/>
    <w:locked/>
    <w:rsid w:val="003F53E3"/>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sid w:val="003F53E3"/>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3F53E3"/>
    <w:rPr>
      <w:rFonts w:ascii="Calibri" w:hAnsi="Calibri" w:cs="Times New Roman"/>
      <w:b/>
      <w:bCs/>
      <w:sz w:val="28"/>
      <w:szCs w:val="28"/>
      <w:lang w:eastAsia="en-US"/>
    </w:rPr>
  </w:style>
  <w:style w:type="character" w:customStyle="1" w:styleId="Heading5Char">
    <w:name w:val="Heading 5 Char"/>
    <w:basedOn w:val="DefaultParagraphFont"/>
    <w:link w:val="Heading5"/>
    <w:uiPriority w:val="99"/>
    <w:semiHidden/>
    <w:locked/>
    <w:rsid w:val="003F53E3"/>
    <w:rPr>
      <w:rFonts w:ascii="Calibri" w:hAnsi="Calibri" w:cs="Times New Roman"/>
      <w:b/>
      <w:bCs/>
      <w:i/>
      <w:iCs/>
      <w:sz w:val="26"/>
      <w:szCs w:val="26"/>
      <w:lang w:eastAsia="en-US"/>
    </w:rPr>
  </w:style>
  <w:style w:type="character" w:customStyle="1" w:styleId="Heading6Char">
    <w:name w:val="Heading 6 Char"/>
    <w:basedOn w:val="DefaultParagraphFont"/>
    <w:link w:val="Heading6"/>
    <w:uiPriority w:val="99"/>
    <w:semiHidden/>
    <w:locked/>
    <w:rsid w:val="003F53E3"/>
    <w:rPr>
      <w:rFonts w:ascii="Calibri" w:hAnsi="Calibri" w:cs="Times New Roman"/>
      <w:b/>
      <w:bCs/>
      <w:lang w:eastAsia="en-US"/>
    </w:rPr>
  </w:style>
  <w:style w:type="character" w:customStyle="1" w:styleId="Heading7Char">
    <w:name w:val="Heading 7 Char"/>
    <w:basedOn w:val="DefaultParagraphFont"/>
    <w:link w:val="Heading7"/>
    <w:uiPriority w:val="99"/>
    <w:semiHidden/>
    <w:locked/>
    <w:rsid w:val="003F53E3"/>
    <w:rPr>
      <w:rFonts w:ascii="Calibri" w:hAnsi="Calibri" w:cs="Times New Roman"/>
      <w:sz w:val="24"/>
      <w:szCs w:val="24"/>
      <w:lang w:eastAsia="en-US"/>
    </w:rPr>
  </w:style>
  <w:style w:type="character" w:customStyle="1" w:styleId="Heading8Char">
    <w:name w:val="Heading 8 Char"/>
    <w:basedOn w:val="DefaultParagraphFont"/>
    <w:link w:val="Heading8"/>
    <w:uiPriority w:val="99"/>
    <w:semiHidden/>
    <w:locked/>
    <w:rsid w:val="003F53E3"/>
    <w:rPr>
      <w:rFonts w:ascii="Calibri" w:hAnsi="Calibri" w:cs="Times New Roman"/>
      <w:i/>
      <w:iCs/>
      <w:sz w:val="24"/>
      <w:szCs w:val="24"/>
      <w:lang w:eastAsia="en-US"/>
    </w:rPr>
  </w:style>
  <w:style w:type="character" w:customStyle="1" w:styleId="Heading9Char">
    <w:name w:val="Heading 9 Char"/>
    <w:basedOn w:val="DefaultParagraphFont"/>
    <w:link w:val="Heading9"/>
    <w:uiPriority w:val="99"/>
    <w:semiHidden/>
    <w:locked/>
    <w:rsid w:val="003F53E3"/>
    <w:rPr>
      <w:rFonts w:ascii="Cambria" w:hAnsi="Cambria" w:cs="Times New Roman"/>
      <w:lang w:eastAsia="en-US"/>
    </w:rPr>
  </w:style>
  <w:style w:type="paragraph" w:styleId="BalloonText">
    <w:name w:val="Balloon Text"/>
    <w:basedOn w:val="Normal"/>
    <w:link w:val="BalloonTextChar"/>
    <w:uiPriority w:val="99"/>
    <w:rsid w:val="00D143F1"/>
    <w:rPr>
      <w:rFonts w:ascii="Tahoma" w:hAnsi="Tahoma" w:cs="Tahoma"/>
      <w:sz w:val="16"/>
      <w:szCs w:val="16"/>
    </w:rPr>
  </w:style>
  <w:style w:type="character" w:customStyle="1" w:styleId="BalloonTextChar">
    <w:name w:val="Balloon Text Char"/>
    <w:basedOn w:val="DefaultParagraphFont"/>
    <w:link w:val="BalloonText"/>
    <w:uiPriority w:val="99"/>
    <w:locked/>
    <w:rsid w:val="00D143F1"/>
    <w:rPr>
      <w:rFonts w:ascii="Tahoma" w:hAnsi="Tahoma" w:cs="Tahoma"/>
      <w:sz w:val="16"/>
      <w:szCs w:val="16"/>
      <w:lang w:eastAsia="en-US"/>
    </w:rPr>
  </w:style>
  <w:style w:type="paragraph" w:customStyle="1" w:styleId="Body">
    <w:name w:val="Body"/>
    <w:basedOn w:val="Normal"/>
    <w:link w:val="BodyChar"/>
    <w:uiPriority w:val="99"/>
    <w:rsid w:val="009E3303"/>
    <w:pPr>
      <w:spacing w:after="120" w:line="240" w:lineRule="atLeast"/>
    </w:pPr>
  </w:style>
  <w:style w:type="character" w:customStyle="1" w:styleId="BodyChar">
    <w:name w:val="Body Char"/>
    <w:basedOn w:val="DefaultParagraphFont"/>
    <w:link w:val="Body"/>
    <w:uiPriority w:val="99"/>
    <w:locked/>
    <w:rsid w:val="000F361C"/>
    <w:rPr>
      <w:rFonts w:ascii="Arial" w:hAnsi="Arial" w:cs="Times New Roman"/>
      <w:sz w:val="18"/>
      <w:szCs w:val="18"/>
      <w:lang w:eastAsia="en-US"/>
    </w:rPr>
  </w:style>
  <w:style w:type="paragraph" w:styleId="Header">
    <w:name w:val="header"/>
    <w:basedOn w:val="Normal"/>
    <w:link w:val="HeaderChar"/>
    <w:uiPriority w:val="99"/>
    <w:rsid w:val="00137704"/>
    <w:pPr>
      <w:tabs>
        <w:tab w:val="left" w:pos="3402"/>
        <w:tab w:val="right" w:pos="10291"/>
      </w:tabs>
      <w:spacing w:line="170" w:lineRule="atLeast"/>
    </w:pPr>
    <w:rPr>
      <w:sz w:val="14"/>
      <w:szCs w:val="14"/>
    </w:rPr>
  </w:style>
  <w:style w:type="character" w:customStyle="1" w:styleId="HeaderChar">
    <w:name w:val="Header Char"/>
    <w:basedOn w:val="DefaultParagraphFont"/>
    <w:link w:val="Header"/>
    <w:uiPriority w:val="99"/>
    <w:locked/>
    <w:rsid w:val="004F0D5C"/>
    <w:rPr>
      <w:rFonts w:ascii="Arial" w:hAnsi="Arial" w:cs="Times New Roman"/>
      <w:sz w:val="14"/>
      <w:szCs w:val="14"/>
      <w:lang w:eastAsia="en-US"/>
    </w:rPr>
  </w:style>
  <w:style w:type="paragraph" w:styleId="Footer">
    <w:name w:val="footer"/>
    <w:basedOn w:val="Normal"/>
    <w:link w:val="FooterChar"/>
    <w:uiPriority w:val="99"/>
    <w:rsid w:val="0045713E"/>
    <w:pPr>
      <w:tabs>
        <w:tab w:val="center" w:pos="5148"/>
        <w:tab w:val="right" w:pos="10291"/>
      </w:tabs>
      <w:spacing w:line="170" w:lineRule="atLeast"/>
    </w:pPr>
    <w:rPr>
      <w:sz w:val="14"/>
      <w:szCs w:val="14"/>
    </w:rPr>
  </w:style>
  <w:style w:type="character" w:customStyle="1" w:styleId="FooterChar">
    <w:name w:val="Footer Char"/>
    <w:basedOn w:val="DefaultParagraphFont"/>
    <w:link w:val="Footer"/>
    <w:uiPriority w:val="99"/>
    <w:locked/>
    <w:rsid w:val="003F53E3"/>
    <w:rPr>
      <w:rFonts w:ascii="Arial" w:hAnsi="Arial" w:cs="Times New Roman"/>
      <w:sz w:val="18"/>
      <w:szCs w:val="18"/>
      <w:lang w:eastAsia="en-US"/>
    </w:rPr>
  </w:style>
  <w:style w:type="paragraph" w:styleId="TOC1">
    <w:name w:val="toc 1"/>
    <w:basedOn w:val="Normal"/>
    <w:next w:val="Normal"/>
    <w:uiPriority w:val="39"/>
    <w:rsid w:val="00004CB9"/>
    <w:pPr>
      <w:tabs>
        <w:tab w:val="left" w:pos="680"/>
        <w:tab w:val="right" w:leader="dot" w:pos="10291"/>
      </w:tabs>
      <w:spacing w:before="180"/>
      <w:ind w:left="680" w:right="170" w:hanging="680"/>
    </w:pPr>
    <w:rPr>
      <w:b/>
    </w:rPr>
  </w:style>
  <w:style w:type="paragraph" w:styleId="TOC2">
    <w:name w:val="toc 2"/>
    <w:basedOn w:val="Normal"/>
    <w:next w:val="Normal"/>
    <w:uiPriority w:val="39"/>
    <w:rsid w:val="00004CB9"/>
    <w:pPr>
      <w:tabs>
        <w:tab w:val="left" w:pos="680"/>
        <w:tab w:val="right" w:leader="dot" w:pos="10291"/>
      </w:tabs>
      <w:ind w:left="1360" w:right="170" w:hanging="680"/>
    </w:pPr>
  </w:style>
  <w:style w:type="paragraph" w:styleId="TOC3">
    <w:name w:val="toc 3"/>
    <w:basedOn w:val="Normal"/>
    <w:next w:val="Normal"/>
    <w:uiPriority w:val="99"/>
    <w:semiHidden/>
    <w:rsid w:val="00004CB9"/>
    <w:pPr>
      <w:tabs>
        <w:tab w:val="left" w:pos="680"/>
        <w:tab w:val="right" w:leader="dot" w:pos="10291"/>
      </w:tabs>
      <w:ind w:left="1360" w:right="170" w:hanging="680"/>
    </w:pPr>
  </w:style>
  <w:style w:type="paragraph" w:styleId="TOC4">
    <w:name w:val="toc 4"/>
    <w:basedOn w:val="Normal"/>
    <w:next w:val="Normal"/>
    <w:uiPriority w:val="99"/>
    <w:semiHidden/>
    <w:rsid w:val="009E3303"/>
    <w:pPr>
      <w:ind w:left="510"/>
    </w:pPr>
  </w:style>
  <w:style w:type="paragraph" w:styleId="TOC5">
    <w:name w:val="toc 5"/>
    <w:basedOn w:val="Normal"/>
    <w:next w:val="Normal"/>
    <w:uiPriority w:val="99"/>
    <w:semiHidden/>
    <w:rsid w:val="009E3303"/>
    <w:pPr>
      <w:ind w:left="680"/>
    </w:pPr>
  </w:style>
  <w:style w:type="paragraph" w:styleId="TOC6">
    <w:name w:val="toc 6"/>
    <w:basedOn w:val="Normal"/>
    <w:next w:val="Normal"/>
    <w:uiPriority w:val="99"/>
    <w:semiHidden/>
    <w:rsid w:val="009E3303"/>
    <w:pPr>
      <w:ind w:left="850"/>
    </w:pPr>
  </w:style>
  <w:style w:type="paragraph" w:styleId="TOC7">
    <w:name w:val="toc 7"/>
    <w:basedOn w:val="Normal"/>
    <w:next w:val="Normal"/>
    <w:uiPriority w:val="99"/>
    <w:semiHidden/>
    <w:rsid w:val="009E3303"/>
    <w:pPr>
      <w:ind w:left="1020"/>
    </w:pPr>
  </w:style>
  <w:style w:type="paragraph" w:styleId="TOC8">
    <w:name w:val="toc 8"/>
    <w:basedOn w:val="Normal"/>
    <w:next w:val="Normal"/>
    <w:uiPriority w:val="99"/>
    <w:semiHidden/>
    <w:rsid w:val="009E3303"/>
    <w:pPr>
      <w:ind w:left="1190"/>
    </w:pPr>
  </w:style>
  <w:style w:type="paragraph" w:styleId="TOC9">
    <w:name w:val="toc 9"/>
    <w:basedOn w:val="Normal"/>
    <w:next w:val="Normal"/>
    <w:uiPriority w:val="99"/>
    <w:semiHidden/>
    <w:rsid w:val="009E3303"/>
    <w:pPr>
      <w:ind w:left="1360"/>
    </w:pPr>
  </w:style>
  <w:style w:type="character" w:styleId="PageNumber">
    <w:name w:val="page number"/>
    <w:basedOn w:val="DefaultParagraphFont"/>
    <w:uiPriority w:val="99"/>
    <w:rsid w:val="009E3303"/>
    <w:rPr>
      <w:rFonts w:cs="Times New Roman"/>
    </w:rPr>
  </w:style>
  <w:style w:type="paragraph" w:customStyle="1" w:styleId="SecDivider0">
    <w:name w:val="_SecDivider"/>
    <w:basedOn w:val="Normal"/>
    <w:next w:val="Body"/>
    <w:uiPriority w:val="99"/>
    <w:rsid w:val="00050585"/>
    <w:pPr>
      <w:keepNext/>
      <w:shd w:val="clear" w:color="FFFFFF" w:fill="auto"/>
      <w:spacing w:after="360" w:line="360" w:lineRule="exact"/>
    </w:pPr>
    <w:rPr>
      <w:b/>
      <w:sz w:val="30"/>
      <w:szCs w:val="30"/>
    </w:rPr>
  </w:style>
  <w:style w:type="paragraph" w:customStyle="1" w:styleId="SecDivider">
    <w:name w:val="_SecDivider#"/>
    <w:basedOn w:val="SecDivider0"/>
    <w:next w:val="Body"/>
    <w:uiPriority w:val="99"/>
    <w:rsid w:val="009E3303"/>
    <w:pPr>
      <w:numPr>
        <w:numId w:val="3"/>
      </w:numPr>
      <w:tabs>
        <w:tab w:val="clear" w:pos="567"/>
        <w:tab w:val="left" w:pos="680"/>
      </w:tabs>
      <w:ind w:left="680" w:hanging="680"/>
    </w:pPr>
  </w:style>
  <w:style w:type="character" w:styleId="Hyperlink">
    <w:name w:val="Hyperlink"/>
    <w:basedOn w:val="DefaultParagraphFont"/>
    <w:uiPriority w:val="99"/>
    <w:rsid w:val="009E3303"/>
    <w:rPr>
      <w:rFonts w:cs="Times New Roman"/>
      <w:color w:val="0000FF"/>
      <w:u w:val="single"/>
    </w:rPr>
  </w:style>
  <w:style w:type="paragraph" w:customStyle="1" w:styleId="Hdg1">
    <w:name w:val="_Hdg1#"/>
    <w:basedOn w:val="Heading1"/>
    <w:next w:val="Body"/>
    <w:uiPriority w:val="99"/>
    <w:rsid w:val="009E3303"/>
    <w:pPr>
      <w:framePr w:wrap="notBeside"/>
      <w:tabs>
        <w:tab w:val="num" w:pos="680"/>
      </w:tabs>
      <w:ind w:left="680" w:hanging="680"/>
    </w:pPr>
  </w:style>
  <w:style w:type="paragraph" w:customStyle="1" w:styleId="Hdg2">
    <w:name w:val="_Hdg2#"/>
    <w:basedOn w:val="Heading2"/>
    <w:next w:val="Body"/>
    <w:uiPriority w:val="99"/>
    <w:rsid w:val="00F85359"/>
    <w:pPr>
      <w:numPr>
        <w:ilvl w:val="1"/>
        <w:numId w:val="1"/>
      </w:numPr>
      <w:spacing w:after="120"/>
    </w:pPr>
    <w:rPr>
      <w:sz w:val="20"/>
      <w:szCs w:val="20"/>
    </w:rPr>
  </w:style>
  <w:style w:type="paragraph" w:customStyle="1" w:styleId="Hdg3">
    <w:name w:val="_Hdg3#"/>
    <w:basedOn w:val="Heading3"/>
    <w:next w:val="Body"/>
    <w:uiPriority w:val="99"/>
    <w:rsid w:val="009E3303"/>
    <w:pPr>
      <w:numPr>
        <w:ilvl w:val="2"/>
        <w:numId w:val="1"/>
      </w:numPr>
      <w:tabs>
        <w:tab w:val="clear" w:pos="643"/>
        <w:tab w:val="num" w:pos="2007"/>
      </w:tabs>
      <w:ind w:left="1247" w:hanging="680"/>
    </w:pPr>
  </w:style>
  <w:style w:type="paragraph" w:customStyle="1" w:styleId="Hdg1noTOC">
    <w:name w:val="_Hdg1 noTOC"/>
    <w:basedOn w:val="Heading1"/>
    <w:next w:val="Body"/>
    <w:uiPriority w:val="99"/>
    <w:rsid w:val="009E3303"/>
    <w:pPr>
      <w:framePr w:wrap="notBeside"/>
      <w:outlineLvl w:val="9"/>
    </w:pPr>
  </w:style>
  <w:style w:type="paragraph" w:customStyle="1" w:styleId="Hdg1noTOC0">
    <w:name w:val="_Hdg1# noTOC"/>
    <w:basedOn w:val="Hdg1"/>
    <w:next w:val="Body"/>
    <w:uiPriority w:val="99"/>
    <w:rsid w:val="009E3303"/>
    <w:pPr>
      <w:framePr w:wrap="notBeside"/>
      <w:outlineLvl w:val="9"/>
    </w:pPr>
  </w:style>
  <w:style w:type="paragraph" w:customStyle="1" w:styleId="Hdg4">
    <w:name w:val="_Hdg4#"/>
    <w:basedOn w:val="Heading4"/>
    <w:next w:val="Body"/>
    <w:uiPriority w:val="99"/>
    <w:rsid w:val="009E3303"/>
    <w:pPr>
      <w:numPr>
        <w:ilvl w:val="3"/>
        <w:numId w:val="1"/>
      </w:numPr>
      <w:tabs>
        <w:tab w:val="clear" w:pos="643"/>
        <w:tab w:val="left" w:pos="680"/>
      </w:tabs>
      <w:ind w:left="680" w:hanging="680"/>
    </w:pPr>
  </w:style>
  <w:style w:type="paragraph" w:styleId="TableofFigures">
    <w:name w:val="table of figures"/>
    <w:basedOn w:val="Normal"/>
    <w:next w:val="Normal"/>
    <w:uiPriority w:val="99"/>
    <w:rsid w:val="009E3303"/>
    <w:pPr>
      <w:ind w:left="680" w:hanging="680"/>
    </w:pPr>
  </w:style>
  <w:style w:type="paragraph" w:customStyle="1" w:styleId="BulletLevel1">
    <w:name w:val="Bullet Level1"/>
    <w:basedOn w:val="Normal"/>
    <w:link w:val="BulletLevel1Char"/>
    <w:uiPriority w:val="99"/>
    <w:rsid w:val="00B4463D"/>
    <w:pPr>
      <w:numPr>
        <w:numId w:val="5"/>
      </w:numPr>
      <w:tabs>
        <w:tab w:val="clear" w:pos="227"/>
      </w:tabs>
      <w:spacing w:line="230" w:lineRule="atLeast"/>
      <w:ind w:left="720" w:hanging="360"/>
    </w:pPr>
  </w:style>
  <w:style w:type="character" w:customStyle="1" w:styleId="BulletLevel1Char">
    <w:name w:val="Bullet Level1 Char"/>
    <w:basedOn w:val="DefaultParagraphFont"/>
    <w:link w:val="BulletLevel1"/>
    <w:uiPriority w:val="99"/>
    <w:locked/>
    <w:rsid w:val="000F361C"/>
    <w:rPr>
      <w:rFonts w:ascii="Arial" w:hAnsi="Arial"/>
      <w:sz w:val="18"/>
      <w:szCs w:val="18"/>
      <w:lang w:eastAsia="en-US"/>
    </w:rPr>
  </w:style>
  <w:style w:type="paragraph" w:customStyle="1" w:styleId="BulletLevel2">
    <w:name w:val="Bullet Level2"/>
    <w:basedOn w:val="Normal"/>
    <w:uiPriority w:val="99"/>
    <w:rsid w:val="00B4463D"/>
    <w:pPr>
      <w:numPr>
        <w:numId w:val="6"/>
      </w:numPr>
      <w:spacing w:line="230" w:lineRule="atLeast"/>
    </w:pPr>
  </w:style>
  <w:style w:type="paragraph" w:customStyle="1" w:styleId="CVHeading">
    <w:name w:val="CV Heading"/>
    <w:basedOn w:val="Heading1"/>
    <w:next w:val="Body"/>
    <w:uiPriority w:val="99"/>
    <w:rsid w:val="009E3303"/>
    <w:pPr>
      <w:framePr w:wrap="notBeside"/>
      <w:outlineLvl w:val="9"/>
    </w:pPr>
  </w:style>
  <w:style w:type="paragraph" w:styleId="Caption">
    <w:name w:val="caption"/>
    <w:basedOn w:val="Normal"/>
    <w:next w:val="Body"/>
    <w:uiPriority w:val="99"/>
    <w:qFormat/>
    <w:rsid w:val="009E3303"/>
    <w:pPr>
      <w:spacing w:before="120"/>
    </w:pPr>
    <w:rPr>
      <w:bCs/>
    </w:rPr>
  </w:style>
  <w:style w:type="paragraph" w:customStyle="1" w:styleId="Hdg2noTOC">
    <w:name w:val="_Hdg2 noTOC"/>
    <w:basedOn w:val="Heading2"/>
    <w:next w:val="Body"/>
    <w:uiPriority w:val="99"/>
    <w:rsid w:val="009E3303"/>
    <w:pPr>
      <w:outlineLvl w:val="9"/>
    </w:pPr>
  </w:style>
  <w:style w:type="paragraph" w:customStyle="1" w:styleId="Hdg2noTOC0">
    <w:name w:val="_Hdg2# noTOC"/>
    <w:basedOn w:val="Hdg2"/>
    <w:next w:val="Body"/>
    <w:uiPriority w:val="99"/>
    <w:rsid w:val="009E3303"/>
    <w:pPr>
      <w:outlineLvl w:val="9"/>
    </w:pPr>
  </w:style>
  <w:style w:type="table" w:styleId="TableGrid">
    <w:name w:val="Table Grid"/>
    <w:basedOn w:val="TableNormal"/>
    <w:uiPriority w:val="99"/>
    <w:semiHidden/>
    <w:rsid w:val="00FE07B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Title">
    <w:name w:val="DocTitle"/>
    <w:basedOn w:val="Normal"/>
    <w:next w:val="Normal"/>
    <w:uiPriority w:val="99"/>
    <w:rsid w:val="00DC3878"/>
    <w:pPr>
      <w:spacing w:line="840" w:lineRule="exact"/>
    </w:pPr>
    <w:rPr>
      <w:bCs/>
      <w:sz w:val="78"/>
    </w:rPr>
  </w:style>
  <w:style w:type="paragraph" w:customStyle="1" w:styleId="Para2">
    <w:name w:val="_Para2#"/>
    <w:basedOn w:val="Hdg2"/>
    <w:uiPriority w:val="99"/>
    <w:rsid w:val="009E3303"/>
    <w:pPr>
      <w:keepNext w:val="0"/>
      <w:spacing w:before="0"/>
      <w:outlineLvl w:val="9"/>
    </w:pPr>
    <w:rPr>
      <w:b w:val="0"/>
    </w:rPr>
  </w:style>
  <w:style w:type="paragraph" w:customStyle="1" w:styleId="Para3">
    <w:name w:val="_Para3#"/>
    <w:basedOn w:val="Hdg3"/>
    <w:uiPriority w:val="99"/>
    <w:rsid w:val="009E3303"/>
    <w:pPr>
      <w:keepNext w:val="0"/>
      <w:spacing w:before="0" w:after="120"/>
      <w:outlineLvl w:val="9"/>
    </w:pPr>
    <w:rPr>
      <w:i/>
    </w:rPr>
  </w:style>
  <w:style w:type="paragraph" w:customStyle="1" w:styleId="Para4">
    <w:name w:val="_Para4#"/>
    <w:basedOn w:val="Hdg4"/>
    <w:uiPriority w:val="99"/>
    <w:rsid w:val="009E3303"/>
    <w:pPr>
      <w:keepNext w:val="0"/>
      <w:spacing w:before="0" w:after="120"/>
      <w:outlineLvl w:val="9"/>
    </w:pPr>
  </w:style>
  <w:style w:type="paragraph" w:customStyle="1" w:styleId="SecDividerBody">
    <w:name w:val="_SecDividerBody"/>
    <w:basedOn w:val="Normal"/>
    <w:uiPriority w:val="99"/>
    <w:rsid w:val="0006666D"/>
    <w:pPr>
      <w:spacing w:after="120" w:line="360" w:lineRule="exact"/>
    </w:pPr>
    <w:rPr>
      <w:sz w:val="30"/>
      <w:szCs w:val="30"/>
    </w:rPr>
  </w:style>
  <w:style w:type="paragraph" w:styleId="ListParagraph">
    <w:name w:val="List Paragraph"/>
    <w:basedOn w:val="Normal"/>
    <w:uiPriority w:val="99"/>
    <w:qFormat/>
    <w:rsid w:val="004E69FA"/>
    <w:pPr>
      <w:spacing w:line="264" w:lineRule="auto"/>
      <w:ind w:left="720"/>
      <w:jc w:val="both"/>
    </w:pPr>
    <w:rPr>
      <w:rFonts w:cs="Arial"/>
      <w:sz w:val="20"/>
      <w:szCs w:val="20"/>
    </w:rPr>
  </w:style>
  <w:style w:type="paragraph" w:styleId="HTMLAddress">
    <w:name w:val="HTML Address"/>
    <w:basedOn w:val="Normal"/>
    <w:link w:val="HTMLAddressChar"/>
    <w:uiPriority w:val="99"/>
    <w:rsid w:val="002B1F0F"/>
    <w:pPr>
      <w:spacing w:line="264" w:lineRule="auto"/>
      <w:jc w:val="both"/>
    </w:pPr>
    <w:rPr>
      <w:rFonts w:cs="Arial"/>
      <w:i/>
      <w:iCs/>
      <w:sz w:val="20"/>
      <w:szCs w:val="20"/>
    </w:rPr>
  </w:style>
  <w:style w:type="character" w:customStyle="1" w:styleId="HTMLAddressChar">
    <w:name w:val="HTML Address Char"/>
    <w:basedOn w:val="DefaultParagraphFont"/>
    <w:link w:val="HTMLAddress"/>
    <w:uiPriority w:val="99"/>
    <w:locked/>
    <w:rsid w:val="002B1F0F"/>
    <w:rPr>
      <w:rFonts w:ascii="Arial" w:hAnsi="Arial" w:cs="Arial"/>
      <w:i/>
      <w:iCs/>
      <w:lang w:eastAsia="en-US"/>
    </w:rPr>
  </w:style>
  <w:style w:type="paragraph" w:customStyle="1" w:styleId="StylePara311ptNotItalic">
    <w:name w:val="Style _Para3# + 11 pt Not Italic"/>
    <w:basedOn w:val="Para3"/>
    <w:uiPriority w:val="99"/>
    <w:rsid w:val="005406AF"/>
    <w:pPr>
      <w:numPr>
        <w:numId w:val="2"/>
      </w:numPr>
    </w:pPr>
    <w:rPr>
      <w:i w:val="0"/>
      <w:sz w:val="20"/>
    </w:rPr>
  </w:style>
  <w:style w:type="character" w:styleId="FollowedHyperlink">
    <w:name w:val="FollowedHyperlink"/>
    <w:basedOn w:val="DefaultParagraphFont"/>
    <w:uiPriority w:val="99"/>
    <w:rsid w:val="00F03E4E"/>
    <w:rPr>
      <w:rFonts w:cs="Times New Roman"/>
      <w:color w:val="800080"/>
      <w:u w:val="single"/>
    </w:rPr>
  </w:style>
  <w:style w:type="character" w:styleId="CommentReference">
    <w:name w:val="annotation reference"/>
    <w:basedOn w:val="DefaultParagraphFont"/>
    <w:uiPriority w:val="99"/>
    <w:rsid w:val="00FC5BDC"/>
    <w:rPr>
      <w:rFonts w:ascii="Arial" w:hAnsi="Arial" w:cs="Times New Roman"/>
      <w:sz w:val="16"/>
      <w:szCs w:val="16"/>
    </w:rPr>
  </w:style>
  <w:style w:type="paragraph" w:styleId="CommentText">
    <w:name w:val="annotation text"/>
    <w:basedOn w:val="Normal"/>
    <w:link w:val="CommentTextChar"/>
    <w:uiPriority w:val="99"/>
    <w:rsid w:val="00FC5BDC"/>
    <w:pPr>
      <w:spacing w:line="264" w:lineRule="auto"/>
      <w:jc w:val="both"/>
    </w:pPr>
    <w:rPr>
      <w:sz w:val="20"/>
      <w:szCs w:val="20"/>
    </w:rPr>
  </w:style>
  <w:style w:type="character" w:customStyle="1" w:styleId="CommentTextChar">
    <w:name w:val="Comment Text Char"/>
    <w:basedOn w:val="DefaultParagraphFont"/>
    <w:link w:val="CommentText"/>
    <w:uiPriority w:val="99"/>
    <w:locked/>
    <w:rsid w:val="00FC5BDC"/>
    <w:rPr>
      <w:rFonts w:ascii="Arial" w:hAnsi="Arial" w:cs="Times New Roman"/>
      <w:lang w:eastAsia="en-US"/>
    </w:rPr>
  </w:style>
  <w:style w:type="paragraph" w:styleId="ListBullet2">
    <w:name w:val="List Bullet 2"/>
    <w:basedOn w:val="Normal"/>
    <w:autoRedefine/>
    <w:uiPriority w:val="99"/>
    <w:rsid w:val="00044EC3"/>
    <w:pPr>
      <w:numPr>
        <w:numId w:val="8"/>
      </w:numPr>
      <w:tabs>
        <w:tab w:val="left" w:pos="1134"/>
      </w:tabs>
      <w:spacing w:after="120" w:line="230" w:lineRule="exact"/>
    </w:pPr>
    <w:rPr>
      <w:sz w:val="22"/>
    </w:rPr>
  </w:style>
  <w:style w:type="paragraph" w:styleId="CommentSubject">
    <w:name w:val="annotation subject"/>
    <w:basedOn w:val="CommentText"/>
    <w:next w:val="CommentText"/>
    <w:link w:val="CommentSubjectChar"/>
    <w:uiPriority w:val="99"/>
    <w:rsid w:val="00075FA6"/>
    <w:pPr>
      <w:spacing w:line="240" w:lineRule="auto"/>
      <w:jc w:val="left"/>
    </w:pPr>
    <w:rPr>
      <w:b/>
      <w:bCs/>
    </w:rPr>
  </w:style>
  <w:style w:type="character" w:customStyle="1" w:styleId="CommentSubjectChar">
    <w:name w:val="Comment Subject Char"/>
    <w:basedOn w:val="CommentTextChar"/>
    <w:link w:val="CommentSubject"/>
    <w:uiPriority w:val="99"/>
    <w:locked/>
    <w:rsid w:val="00075FA6"/>
    <w:rPr>
      <w:b/>
      <w:bCs/>
    </w:rPr>
  </w:style>
  <w:style w:type="paragraph" w:styleId="Revision">
    <w:name w:val="Revision"/>
    <w:hidden/>
    <w:uiPriority w:val="99"/>
    <w:semiHidden/>
    <w:rsid w:val="00FE196E"/>
    <w:rPr>
      <w:rFonts w:ascii="Arial" w:hAnsi="Arial"/>
      <w:sz w:val="18"/>
      <w:szCs w:val="18"/>
      <w:lang w:eastAsia="en-US"/>
    </w:rPr>
  </w:style>
  <w:style w:type="paragraph" w:styleId="FootnoteText">
    <w:name w:val="footnote text"/>
    <w:basedOn w:val="Normal"/>
    <w:link w:val="FootnoteTextChar"/>
    <w:uiPriority w:val="99"/>
    <w:rsid w:val="00075E1A"/>
    <w:rPr>
      <w:sz w:val="20"/>
      <w:szCs w:val="20"/>
    </w:rPr>
  </w:style>
  <w:style w:type="character" w:customStyle="1" w:styleId="FootnoteTextChar">
    <w:name w:val="Footnote Text Char"/>
    <w:basedOn w:val="DefaultParagraphFont"/>
    <w:link w:val="FootnoteText"/>
    <w:uiPriority w:val="99"/>
    <w:locked/>
    <w:rsid w:val="00075E1A"/>
    <w:rPr>
      <w:rFonts w:ascii="Arial" w:hAnsi="Arial" w:cs="Times New Roman"/>
      <w:lang w:eastAsia="en-US"/>
    </w:rPr>
  </w:style>
  <w:style w:type="character" w:styleId="FootnoteReference">
    <w:name w:val="footnote reference"/>
    <w:basedOn w:val="DefaultParagraphFont"/>
    <w:uiPriority w:val="99"/>
    <w:rsid w:val="00075E1A"/>
    <w:rPr>
      <w:rFonts w:cs="Times New Roman"/>
      <w:vertAlign w:val="superscript"/>
    </w:rPr>
  </w:style>
  <w:style w:type="character" w:styleId="Strong">
    <w:name w:val="Strong"/>
    <w:basedOn w:val="DefaultParagraphFont"/>
    <w:uiPriority w:val="99"/>
    <w:qFormat/>
    <w:locked/>
    <w:rsid w:val="001B3E57"/>
    <w:rPr>
      <w:rFonts w:cs="Times New Roman"/>
      <w:b/>
      <w:bCs/>
    </w:rPr>
  </w:style>
  <w:style w:type="paragraph" w:styleId="EndnoteText">
    <w:name w:val="endnote text"/>
    <w:basedOn w:val="Normal"/>
    <w:link w:val="EndnoteTextChar"/>
    <w:uiPriority w:val="99"/>
    <w:semiHidden/>
    <w:locked/>
    <w:rsid w:val="0094155B"/>
    <w:rPr>
      <w:sz w:val="20"/>
      <w:szCs w:val="20"/>
    </w:rPr>
  </w:style>
  <w:style w:type="character" w:customStyle="1" w:styleId="EndnoteTextChar">
    <w:name w:val="Endnote Text Char"/>
    <w:basedOn w:val="DefaultParagraphFont"/>
    <w:link w:val="EndnoteText"/>
    <w:uiPriority w:val="99"/>
    <w:semiHidden/>
    <w:locked/>
    <w:rsid w:val="0094155B"/>
    <w:rPr>
      <w:rFonts w:ascii="Arial" w:hAnsi="Arial" w:cs="Times New Roman"/>
      <w:sz w:val="20"/>
      <w:szCs w:val="20"/>
      <w:lang w:eastAsia="en-US"/>
    </w:rPr>
  </w:style>
  <w:style w:type="character" w:styleId="EndnoteReference">
    <w:name w:val="endnote reference"/>
    <w:basedOn w:val="DefaultParagraphFont"/>
    <w:uiPriority w:val="99"/>
    <w:semiHidden/>
    <w:locked/>
    <w:rsid w:val="0094155B"/>
    <w:rPr>
      <w:rFonts w:cs="Times New Roman"/>
      <w:vertAlign w:val="superscript"/>
    </w:rPr>
  </w:style>
</w:styles>
</file>

<file path=word/webSettings.xml><?xml version="1.0" encoding="utf-8"?>
<w:webSettings xmlns:r="http://schemas.openxmlformats.org/officeDocument/2006/relationships" xmlns:w="http://schemas.openxmlformats.org/wordprocessingml/2006/main">
  <w:divs>
    <w:div w:id="1545366984">
      <w:marLeft w:val="0"/>
      <w:marRight w:val="0"/>
      <w:marTop w:val="0"/>
      <w:marBottom w:val="0"/>
      <w:divBdr>
        <w:top w:val="none" w:sz="0" w:space="0" w:color="auto"/>
        <w:left w:val="none" w:sz="0" w:space="0" w:color="auto"/>
        <w:bottom w:val="none" w:sz="0" w:space="0" w:color="auto"/>
        <w:right w:val="none" w:sz="0" w:space="0" w:color="auto"/>
      </w:divBdr>
    </w:div>
    <w:div w:id="1545366985">
      <w:marLeft w:val="0"/>
      <w:marRight w:val="0"/>
      <w:marTop w:val="0"/>
      <w:marBottom w:val="0"/>
      <w:divBdr>
        <w:top w:val="none" w:sz="0" w:space="0" w:color="auto"/>
        <w:left w:val="none" w:sz="0" w:space="0" w:color="auto"/>
        <w:bottom w:val="none" w:sz="0" w:space="0" w:color="auto"/>
        <w:right w:val="none" w:sz="0" w:space="0" w:color="auto"/>
      </w:divBdr>
    </w:div>
    <w:div w:id="1545366986">
      <w:marLeft w:val="0"/>
      <w:marRight w:val="0"/>
      <w:marTop w:val="0"/>
      <w:marBottom w:val="0"/>
      <w:divBdr>
        <w:top w:val="none" w:sz="0" w:space="0" w:color="auto"/>
        <w:left w:val="none" w:sz="0" w:space="0" w:color="auto"/>
        <w:bottom w:val="none" w:sz="0" w:space="0" w:color="auto"/>
        <w:right w:val="none" w:sz="0" w:space="0" w:color="auto"/>
      </w:divBdr>
    </w:div>
    <w:div w:id="1545366987">
      <w:marLeft w:val="0"/>
      <w:marRight w:val="0"/>
      <w:marTop w:val="0"/>
      <w:marBottom w:val="0"/>
      <w:divBdr>
        <w:top w:val="none" w:sz="0" w:space="0" w:color="auto"/>
        <w:left w:val="none" w:sz="0" w:space="0" w:color="auto"/>
        <w:bottom w:val="none" w:sz="0" w:space="0" w:color="auto"/>
        <w:right w:val="none" w:sz="0" w:space="0" w:color="auto"/>
      </w:divBdr>
    </w:div>
    <w:div w:id="1545366988">
      <w:marLeft w:val="0"/>
      <w:marRight w:val="0"/>
      <w:marTop w:val="0"/>
      <w:marBottom w:val="0"/>
      <w:divBdr>
        <w:top w:val="none" w:sz="0" w:space="0" w:color="auto"/>
        <w:left w:val="none" w:sz="0" w:space="0" w:color="auto"/>
        <w:bottom w:val="none" w:sz="0" w:space="0" w:color="auto"/>
        <w:right w:val="none" w:sz="0" w:space="0" w:color="auto"/>
      </w:divBdr>
    </w:div>
    <w:div w:id="1545366989">
      <w:marLeft w:val="0"/>
      <w:marRight w:val="0"/>
      <w:marTop w:val="0"/>
      <w:marBottom w:val="0"/>
      <w:divBdr>
        <w:top w:val="none" w:sz="0" w:space="0" w:color="auto"/>
        <w:left w:val="none" w:sz="0" w:space="0" w:color="auto"/>
        <w:bottom w:val="none" w:sz="0" w:space="0" w:color="auto"/>
        <w:right w:val="none" w:sz="0" w:space="0" w:color="auto"/>
      </w:divBdr>
    </w:div>
    <w:div w:id="1545366990">
      <w:marLeft w:val="0"/>
      <w:marRight w:val="0"/>
      <w:marTop w:val="0"/>
      <w:marBottom w:val="0"/>
      <w:divBdr>
        <w:top w:val="none" w:sz="0" w:space="0" w:color="auto"/>
        <w:left w:val="none" w:sz="0" w:space="0" w:color="auto"/>
        <w:bottom w:val="none" w:sz="0" w:space="0" w:color="auto"/>
        <w:right w:val="none" w:sz="0" w:space="0" w:color="auto"/>
      </w:divBdr>
    </w:div>
    <w:div w:id="1545366991">
      <w:marLeft w:val="0"/>
      <w:marRight w:val="0"/>
      <w:marTop w:val="0"/>
      <w:marBottom w:val="0"/>
      <w:divBdr>
        <w:top w:val="none" w:sz="0" w:space="0" w:color="auto"/>
        <w:left w:val="none" w:sz="0" w:space="0" w:color="auto"/>
        <w:bottom w:val="none" w:sz="0" w:space="0" w:color="auto"/>
        <w:right w:val="none" w:sz="0" w:space="0" w:color="auto"/>
      </w:divBdr>
    </w:div>
    <w:div w:id="1545366992">
      <w:marLeft w:val="0"/>
      <w:marRight w:val="0"/>
      <w:marTop w:val="0"/>
      <w:marBottom w:val="0"/>
      <w:divBdr>
        <w:top w:val="none" w:sz="0" w:space="0" w:color="auto"/>
        <w:left w:val="none" w:sz="0" w:space="0" w:color="auto"/>
        <w:bottom w:val="none" w:sz="0" w:space="0" w:color="auto"/>
        <w:right w:val="none" w:sz="0" w:space="0" w:color="auto"/>
      </w:divBdr>
    </w:div>
    <w:div w:id="1545366993">
      <w:marLeft w:val="0"/>
      <w:marRight w:val="0"/>
      <w:marTop w:val="0"/>
      <w:marBottom w:val="0"/>
      <w:divBdr>
        <w:top w:val="none" w:sz="0" w:space="0" w:color="auto"/>
        <w:left w:val="none" w:sz="0" w:space="0" w:color="auto"/>
        <w:bottom w:val="none" w:sz="0" w:space="0" w:color="auto"/>
        <w:right w:val="none" w:sz="0" w:space="0" w:color="auto"/>
      </w:divBdr>
    </w:div>
    <w:div w:id="1545366994">
      <w:marLeft w:val="0"/>
      <w:marRight w:val="0"/>
      <w:marTop w:val="0"/>
      <w:marBottom w:val="0"/>
      <w:divBdr>
        <w:top w:val="none" w:sz="0" w:space="0" w:color="auto"/>
        <w:left w:val="none" w:sz="0" w:space="0" w:color="auto"/>
        <w:bottom w:val="none" w:sz="0" w:space="0" w:color="auto"/>
        <w:right w:val="none" w:sz="0" w:space="0" w:color="auto"/>
      </w:divBdr>
    </w:div>
    <w:div w:id="1545366995">
      <w:marLeft w:val="0"/>
      <w:marRight w:val="0"/>
      <w:marTop w:val="0"/>
      <w:marBottom w:val="0"/>
      <w:divBdr>
        <w:top w:val="none" w:sz="0" w:space="0" w:color="auto"/>
        <w:left w:val="none" w:sz="0" w:space="0" w:color="auto"/>
        <w:bottom w:val="none" w:sz="0" w:space="0" w:color="auto"/>
        <w:right w:val="none" w:sz="0" w:space="0" w:color="auto"/>
      </w:divBdr>
    </w:div>
    <w:div w:id="1545366996">
      <w:marLeft w:val="0"/>
      <w:marRight w:val="0"/>
      <w:marTop w:val="0"/>
      <w:marBottom w:val="0"/>
      <w:divBdr>
        <w:top w:val="none" w:sz="0" w:space="0" w:color="auto"/>
        <w:left w:val="none" w:sz="0" w:space="0" w:color="auto"/>
        <w:bottom w:val="none" w:sz="0" w:space="0" w:color="auto"/>
        <w:right w:val="none" w:sz="0" w:space="0" w:color="auto"/>
      </w:divBdr>
    </w:div>
    <w:div w:id="1545366997">
      <w:marLeft w:val="0"/>
      <w:marRight w:val="0"/>
      <w:marTop w:val="0"/>
      <w:marBottom w:val="0"/>
      <w:divBdr>
        <w:top w:val="none" w:sz="0" w:space="0" w:color="auto"/>
        <w:left w:val="none" w:sz="0" w:space="0" w:color="auto"/>
        <w:bottom w:val="none" w:sz="0" w:space="0" w:color="auto"/>
        <w:right w:val="none" w:sz="0" w:space="0" w:color="auto"/>
      </w:divBdr>
    </w:div>
    <w:div w:id="1545366998">
      <w:marLeft w:val="0"/>
      <w:marRight w:val="0"/>
      <w:marTop w:val="0"/>
      <w:marBottom w:val="0"/>
      <w:divBdr>
        <w:top w:val="none" w:sz="0" w:space="0" w:color="auto"/>
        <w:left w:val="none" w:sz="0" w:space="0" w:color="auto"/>
        <w:bottom w:val="none" w:sz="0" w:space="0" w:color="auto"/>
        <w:right w:val="none" w:sz="0" w:space="0" w:color="auto"/>
      </w:divBdr>
    </w:div>
    <w:div w:id="1545366999">
      <w:marLeft w:val="0"/>
      <w:marRight w:val="0"/>
      <w:marTop w:val="0"/>
      <w:marBottom w:val="0"/>
      <w:divBdr>
        <w:top w:val="none" w:sz="0" w:space="0" w:color="auto"/>
        <w:left w:val="none" w:sz="0" w:space="0" w:color="auto"/>
        <w:bottom w:val="none" w:sz="0" w:space="0" w:color="auto"/>
        <w:right w:val="none" w:sz="0" w:space="0" w:color="auto"/>
      </w:divBdr>
    </w:div>
    <w:div w:id="1545367000">
      <w:marLeft w:val="0"/>
      <w:marRight w:val="0"/>
      <w:marTop w:val="0"/>
      <w:marBottom w:val="0"/>
      <w:divBdr>
        <w:top w:val="none" w:sz="0" w:space="0" w:color="auto"/>
        <w:left w:val="none" w:sz="0" w:space="0" w:color="auto"/>
        <w:bottom w:val="none" w:sz="0" w:space="0" w:color="auto"/>
        <w:right w:val="none" w:sz="0" w:space="0" w:color="auto"/>
      </w:divBdr>
    </w:div>
    <w:div w:id="1545367001">
      <w:marLeft w:val="0"/>
      <w:marRight w:val="0"/>
      <w:marTop w:val="0"/>
      <w:marBottom w:val="0"/>
      <w:divBdr>
        <w:top w:val="none" w:sz="0" w:space="0" w:color="auto"/>
        <w:left w:val="none" w:sz="0" w:space="0" w:color="auto"/>
        <w:bottom w:val="none" w:sz="0" w:space="0" w:color="auto"/>
        <w:right w:val="none" w:sz="0" w:space="0" w:color="auto"/>
      </w:divBdr>
    </w:div>
    <w:div w:id="1545367002">
      <w:marLeft w:val="0"/>
      <w:marRight w:val="0"/>
      <w:marTop w:val="0"/>
      <w:marBottom w:val="0"/>
      <w:divBdr>
        <w:top w:val="none" w:sz="0" w:space="0" w:color="auto"/>
        <w:left w:val="none" w:sz="0" w:space="0" w:color="auto"/>
        <w:bottom w:val="none" w:sz="0" w:space="0" w:color="auto"/>
        <w:right w:val="none" w:sz="0" w:space="0" w:color="auto"/>
      </w:divBdr>
    </w:div>
    <w:div w:id="1545367003">
      <w:marLeft w:val="0"/>
      <w:marRight w:val="0"/>
      <w:marTop w:val="0"/>
      <w:marBottom w:val="0"/>
      <w:divBdr>
        <w:top w:val="none" w:sz="0" w:space="0" w:color="auto"/>
        <w:left w:val="none" w:sz="0" w:space="0" w:color="auto"/>
        <w:bottom w:val="none" w:sz="0" w:space="0" w:color="auto"/>
        <w:right w:val="none" w:sz="0" w:space="0" w:color="auto"/>
      </w:divBdr>
    </w:div>
    <w:div w:id="1545367004">
      <w:marLeft w:val="0"/>
      <w:marRight w:val="0"/>
      <w:marTop w:val="0"/>
      <w:marBottom w:val="0"/>
      <w:divBdr>
        <w:top w:val="none" w:sz="0" w:space="0" w:color="auto"/>
        <w:left w:val="none" w:sz="0" w:space="0" w:color="auto"/>
        <w:bottom w:val="none" w:sz="0" w:space="0" w:color="auto"/>
        <w:right w:val="none" w:sz="0" w:space="0" w:color="auto"/>
      </w:divBdr>
    </w:div>
    <w:div w:id="1545367005">
      <w:marLeft w:val="0"/>
      <w:marRight w:val="0"/>
      <w:marTop w:val="0"/>
      <w:marBottom w:val="0"/>
      <w:divBdr>
        <w:top w:val="none" w:sz="0" w:space="0" w:color="auto"/>
        <w:left w:val="none" w:sz="0" w:space="0" w:color="auto"/>
        <w:bottom w:val="none" w:sz="0" w:space="0" w:color="auto"/>
        <w:right w:val="none" w:sz="0" w:space="0" w:color="auto"/>
      </w:divBdr>
    </w:div>
    <w:div w:id="1545367006">
      <w:marLeft w:val="0"/>
      <w:marRight w:val="0"/>
      <w:marTop w:val="0"/>
      <w:marBottom w:val="0"/>
      <w:divBdr>
        <w:top w:val="none" w:sz="0" w:space="0" w:color="auto"/>
        <w:left w:val="none" w:sz="0" w:space="0" w:color="auto"/>
        <w:bottom w:val="none" w:sz="0" w:space="0" w:color="auto"/>
        <w:right w:val="none" w:sz="0" w:space="0" w:color="auto"/>
      </w:divBdr>
    </w:div>
    <w:div w:id="1545367007">
      <w:marLeft w:val="0"/>
      <w:marRight w:val="0"/>
      <w:marTop w:val="0"/>
      <w:marBottom w:val="0"/>
      <w:divBdr>
        <w:top w:val="none" w:sz="0" w:space="0" w:color="auto"/>
        <w:left w:val="none" w:sz="0" w:space="0" w:color="auto"/>
        <w:bottom w:val="none" w:sz="0" w:space="0" w:color="auto"/>
        <w:right w:val="none" w:sz="0" w:space="0" w:color="auto"/>
      </w:divBdr>
    </w:div>
    <w:div w:id="1545367008">
      <w:marLeft w:val="0"/>
      <w:marRight w:val="0"/>
      <w:marTop w:val="0"/>
      <w:marBottom w:val="0"/>
      <w:divBdr>
        <w:top w:val="none" w:sz="0" w:space="0" w:color="auto"/>
        <w:left w:val="none" w:sz="0" w:space="0" w:color="auto"/>
        <w:bottom w:val="none" w:sz="0" w:space="0" w:color="auto"/>
        <w:right w:val="none" w:sz="0" w:space="0" w:color="auto"/>
      </w:divBdr>
    </w:div>
    <w:div w:id="1545367009">
      <w:marLeft w:val="0"/>
      <w:marRight w:val="0"/>
      <w:marTop w:val="0"/>
      <w:marBottom w:val="0"/>
      <w:divBdr>
        <w:top w:val="none" w:sz="0" w:space="0" w:color="auto"/>
        <w:left w:val="none" w:sz="0" w:space="0" w:color="auto"/>
        <w:bottom w:val="none" w:sz="0" w:space="0" w:color="auto"/>
        <w:right w:val="none" w:sz="0" w:space="0" w:color="auto"/>
      </w:divBdr>
    </w:div>
    <w:div w:id="1545367010">
      <w:marLeft w:val="0"/>
      <w:marRight w:val="0"/>
      <w:marTop w:val="0"/>
      <w:marBottom w:val="0"/>
      <w:divBdr>
        <w:top w:val="none" w:sz="0" w:space="0" w:color="auto"/>
        <w:left w:val="none" w:sz="0" w:space="0" w:color="auto"/>
        <w:bottom w:val="none" w:sz="0" w:space="0" w:color="auto"/>
        <w:right w:val="none" w:sz="0" w:space="0" w:color="auto"/>
      </w:divBdr>
    </w:div>
    <w:div w:id="1545367011">
      <w:marLeft w:val="0"/>
      <w:marRight w:val="0"/>
      <w:marTop w:val="0"/>
      <w:marBottom w:val="0"/>
      <w:divBdr>
        <w:top w:val="none" w:sz="0" w:space="0" w:color="auto"/>
        <w:left w:val="none" w:sz="0" w:space="0" w:color="auto"/>
        <w:bottom w:val="none" w:sz="0" w:space="0" w:color="auto"/>
        <w:right w:val="none" w:sz="0" w:space="0" w:color="auto"/>
      </w:divBdr>
    </w:div>
    <w:div w:id="1545367012">
      <w:marLeft w:val="0"/>
      <w:marRight w:val="0"/>
      <w:marTop w:val="0"/>
      <w:marBottom w:val="0"/>
      <w:divBdr>
        <w:top w:val="none" w:sz="0" w:space="0" w:color="auto"/>
        <w:left w:val="none" w:sz="0" w:space="0" w:color="auto"/>
        <w:bottom w:val="none" w:sz="0" w:space="0" w:color="auto"/>
        <w:right w:val="none" w:sz="0" w:space="0" w:color="auto"/>
      </w:divBdr>
    </w:div>
    <w:div w:id="1545367013">
      <w:marLeft w:val="0"/>
      <w:marRight w:val="0"/>
      <w:marTop w:val="0"/>
      <w:marBottom w:val="0"/>
      <w:divBdr>
        <w:top w:val="none" w:sz="0" w:space="0" w:color="auto"/>
        <w:left w:val="none" w:sz="0" w:space="0" w:color="auto"/>
        <w:bottom w:val="none" w:sz="0" w:space="0" w:color="auto"/>
        <w:right w:val="none" w:sz="0" w:space="0" w:color="auto"/>
      </w:divBdr>
    </w:div>
    <w:div w:id="1545367014">
      <w:marLeft w:val="0"/>
      <w:marRight w:val="0"/>
      <w:marTop w:val="0"/>
      <w:marBottom w:val="0"/>
      <w:divBdr>
        <w:top w:val="none" w:sz="0" w:space="0" w:color="auto"/>
        <w:left w:val="none" w:sz="0" w:space="0" w:color="auto"/>
        <w:bottom w:val="none" w:sz="0" w:space="0" w:color="auto"/>
        <w:right w:val="none" w:sz="0" w:space="0" w:color="auto"/>
      </w:divBdr>
    </w:div>
    <w:div w:id="1545367015">
      <w:marLeft w:val="0"/>
      <w:marRight w:val="0"/>
      <w:marTop w:val="0"/>
      <w:marBottom w:val="0"/>
      <w:divBdr>
        <w:top w:val="none" w:sz="0" w:space="0" w:color="auto"/>
        <w:left w:val="none" w:sz="0" w:space="0" w:color="auto"/>
        <w:bottom w:val="none" w:sz="0" w:space="0" w:color="auto"/>
        <w:right w:val="none" w:sz="0" w:space="0" w:color="auto"/>
      </w:divBdr>
    </w:div>
    <w:div w:id="1545367016">
      <w:marLeft w:val="0"/>
      <w:marRight w:val="0"/>
      <w:marTop w:val="0"/>
      <w:marBottom w:val="0"/>
      <w:divBdr>
        <w:top w:val="none" w:sz="0" w:space="0" w:color="auto"/>
        <w:left w:val="none" w:sz="0" w:space="0" w:color="auto"/>
        <w:bottom w:val="none" w:sz="0" w:space="0" w:color="auto"/>
        <w:right w:val="none" w:sz="0" w:space="0" w:color="auto"/>
      </w:divBdr>
    </w:div>
    <w:div w:id="1545367017">
      <w:marLeft w:val="0"/>
      <w:marRight w:val="0"/>
      <w:marTop w:val="0"/>
      <w:marBottom w:val="0"/>
      <w:divBdr>
        <w:top w:val="none" w:sz="0" w:space="0" w:color="auto"/>
        <w:left w:val="none" w:sz="0" w:space="0" w:color="auto"/>
        <w:bottom w:val="none" w:sz="0" w:space="0" w:color="auto"/>
        <w:right w:val="none" w:sz="0" w:space="0" w:color="auto"/>
      </w:divBdr>
    </w:div>
    <w:div w:id="1545367018">
      <w:marLeft w:val="0"/>
      <w:marRight w:val="0"/>
      <w:marTop w:val="0"/>
      <w:marBottom w:val="0"/>
      <w:divBdr>
        <w:top w:val="none" w:sz="0" w:space="0" w:color="auto"/>
        <w:left w:val="none" w:sz="0" w:space="0" w:color="auto"/>
        <w:bottom w:val="none" w:sz="0" w:space="0" w:color="auto"/>
        <w:right w:val="none" w:sz="0" w:space="0" w:color="auto"/>
      </w:divBdr>
    </w:div>
    <w:div w:id="1545367019">
      <w:marLeft w:val="0"/>
      <w:marRight w:val="0"/>
      <w:marTop w:val="0"/>
      <w:marBottom w:val="0"/>
      <w:divBdr>
        <w:top w:val="none" w:sz="0" w:space="0" w:color="auto"/>
        <w:left w:val="none" w:sz="0" w:space="0" w:color="auto"/>
        <w:bottom w:val="none" w:sz="0" w:space="0" w:color="auto"/>
        <w:right w:val="none" w:sz="0" w:space="0" w:color="auto"/>
      </w:divBdr>
    </w:div>
    <w:div w:id="1545367020">
      <w:marLeft w:val="0"/>
      <w:marRight w:val="0"/>
      <w:marTop w:val="0"/>
      <w:marBottom w:val="0"/>
      <w:divBdr>
        <w:top w:val="none" w:sz="0" w:space="0" w:color="auto"/>
        <w:left w:val="none" w:sz="0" w:space="0" w:color="auto"/>
        <w:bottom w:val="none" w:sz="0" w:space="0" w:color="auto"/>
        <w:right w:val="none" w:sz="0" w:space="0" w:color="auto"/>
      </w:divBdr>
    </w:div>
    <w:div w:id="1545367021">
      <w:marLeft w:val="0"/>
      <w:marRight w:val="0"/>
      <w:marTop w:val="0"/>
      <w:marBottom w:val="0"/>
      <w:divBdr>
        <w:top w:val="none" w:sz="0" w:space="0" w:color="auto"/>
        <w:left w:val="none" w:sz="0" w:space="0" w:color="auto"/>
        <w:bottom w:val="none" w:sz="0" w:space="0" w:color="auto"/>
        <w:right w:val="none" w:sz="0" w:space="0" w:color="auto"/>
      </w:divBdr>
    </w:div>
    <w:div w:id="1545367022">
      <w:marLeft w:val="0"/>
      <w:marRight w:val="0"/>
      <w:marTop w:val="0"/>
      <w:marBottom w:val="0"/>
      <w:divBdr>
        <w:top w:val="none" w:sz="0" w:space="0" w:color="auto"/>
        <w:left w:val="none" w:sz="0" w:space="0" w:color="auto"/>
        <w:bottom w:val="none" w:sz="0" w:space="0" w:color="auto"/>
        <w:right w:val="none" w:sz="0" w:space="0" w:color="auto"/>
      </w:divBdr>
    </w:div>
    <w:div w:id="1545367023">
      <w:marLeft w:val="0"/>
      <w:marRight w:val="0"/>
      <w:marTop w:val="0"/>
      <w:marBottom w:val="0"/>
      <w:divBdr>
        <w:top w:val="none" w:sz="0" w:space="0" w:color="auto"/>
        <w:left w:val="none" w:sz="0" w:space="0" w:color="auto"/>
        <w:bottom w:val="none" w:sz="0" w:space="0" w:color="auto"/>
        <w:right w:val="none" w:sz="0" w:space="0" w:color="auto"/>
      </w:divBdr>
    </w:div>
    <w:div w:id="1545367024">
      <w:marLeft w:val="0"/>
      <w:marRight w:val="0"/>
      <w:marTop w:val="0"/>
      <w:marBottom w:val="0"/>
      <w:divBdr>
        <w:top w:val="none" w:sz="0" w:space="0" w:color="auto"/>
        <w:left w:val="none" w:sz="0" w:space="0" w:color="auto"/>
        <w:bottom w:val="none" w:sz="0" w:space="0" w:color="auto"/>
        <w:right w:val="none" w:sz="0" w:space="0" w:color="auto"/>
      </w:divBdr>
    </w:div>
    <w:div w:id="1545367025">
      <w:marLeft w:val="0"/>
      <w:marRight w:val="0"/>
      <w:marTop w:val="0"/>
      <w:marBottom w:val="0"/>
      <w:divBdr>
        <w:top w:val="none" w:sz="0" w:space="0" w:color="auto"/>
        <w:left w:val="none" w:sz="0" w:space="0" w:color="auto"/>
        <w:bottom w:val="none" w:sz="0" w:space="0" w:color="auto"/>
        <w:right w:val="none" w:sz="0" w:space="0" w:color="auto"/>
      </w:divBdr>
    </w:div>
    <w:div w:id="1545367026">
      <w:marLeft w:val="0"/>
      <w:marRight w:val="0"/>
      <w:marTop w:val="0"/>
      <w:marBottom w:val="0"/>
      <w:divBdr>
        <w:top w:val="none" w:sz="0" w:space="0" w:color="auto"/>
        <w:left w:val="none" w:sz="0" w:space="0" w:color="auto"/>
        <w:bottom w:val="none" w:sz="0" w:space="0" w:color="auto"/>
        <w:right w:val="none" w:sz="0" w:space="0" w:color="auto"/>
      </w:divBdr>
    </w:div>
    <w:div w:id="1545367027">
      <w:marLeft w:val="0"/>
      <w:marRight w:val="0"/>
      <w:marTop w:val="0"/>
      <w:marBottom w:val="0"/>
      <w:divBdr>
        <w:top w:val="none" w:sz="0" w:space="0" w:color="auto"/>
        <w:left w:val="none" w:sz="0" w:space="0" w:color="auto"/>
        <w:bottom w:val="none" w:sz="0" w:space="0" w:color="auto"/>
        <w:right w:val="none" w:sz="0" w:space="0" w:color="auto"/>
      </w:divBdr>
    </w:div>
    <w:div w:id="1545367028">
      <w:marLeft w:val="0"/>
      <w:marRight w:val="0"/>
      <w:marTop w:val="0"/>
      <w:marBottom w:val="0"/>
      <w:divBdr>
        <w:top w:val="none" w:sz="0" w:space="0" w:color="auto"/>
        <w:left w:val="none" w:sz="0" w:space="0" w:color="auto"/>
        <w:bottom w:val="none" w:sz="0" w:space="0" w:color="auto"/>
        <w:right w:val="none" w:sz="0" w:space="0" w:color="auto"/>
      </w:divBdr>
    </w:div>
    <w:div w:id="1545367029">
      <w:marLeft w:val="0"/>
      <w:marRight w:val="0"/>
      <w:marTop w:val="0"/>
      <w:marBottom w:val="0"/>
      <w:divBdr>
        <w:top w:val="none" w:sz="0" w:space="0" w:color="auto"/>
        <w:left w:val="none" w:sz="0" w:space="0" w:color="auto"/>
        <w:bottom w:val="none" w:sz="0" w:space="0" w:color="auto"/>
        <w:right w:val="none" w:sz="0" w:space="0" w:color="auto"/>
      </w:divBdr>
    </w:div>
    <w:div w:id="1545367030">
      <w:marLeft w:val="0"/>
      <w:marRight w:val="0"/>
      <w:marTop w:val="0"/>
      <w:marBottom w:val="0"/>
      <w:divBdr>
        <w:top w:val="none" w:sz="0" w:space="0" w:color="auto"/>
        <w:left w:val="none" w:sz="0" w:space="0" w:color="auto"/>
        <w:bottom w:val="none" w:sz="0" w:space="0" w:color="auto"/>
        <w:right w:val="none" w:sz="0" w:space="0" w:color="auto"/>
      </w:divBdr>
    </w:div>
    <w:div w:id="1545367031">
      <w:marLeft w:val="0"/>
      <w:marRight w:val="0"/>
      <w:marTop w:val="0"/>
      <w:marBottom w:val="0"/>
      <w:divBdr>
        <w:top w:val="none" w:sz="0" w:space="0" w:color="auto"/>
        <w:left w:val="none" w:sz="0" w:space="0" w:color="auto"/>
        <w:bottom w:val="none" w:sz="0" w:space="0" w:color="auto"/>
        <w:right w:val="none" w:sz="0" w:space="0" w:color="auto"/>
      </w:divBdr>
    </w:div>
    <w:div w:id="1545367032">
      <w:marLeft w:val="0"/>
      <w:marRight w:val="0"/>
      <w:marTop w:val="0"/>
      <w:marBottom w:val="0"/>
      <w:divBdr>
        <w:top w:val="none" w:sz="0" w:space="0" w:color="auto"/>
        <w:left w:val="none" w:sz="0" w:space="0" w:color="auto"/>
        <w:bottom w:val="none" w:sz="0" w:space="0" w:color="auto"/>
        <w:right w:val="none" w:sz="0" w:space="0" w:color="auto"/>
      </w:divBdr>
    </w:div>
    <w:div w:id="1545367033">
      <w:marLeft w:val="0"/>
      <w:marRight w:val="0"/>
      <w:marTop w:val="0"/>
      <w:marBottom w:val="0"/>
      <w:divBdr>
        <w:top w:val="none" w:sz="0" w:space="0" w:color="auto"/>
        <w:left w:val="none" w:sz="0" w:space="0" w:color="auto"/>
        <w:bottom w:val="none" w:sz="0" w:space="0" w:color="auto"/>
        <w:right w:val="none" w:sz="0" w:space="0" w:color="auto"/>
      </w:divBdr>
    </w:div>
    <w:div w:id="1545367034">
      <w:marLeft w:val="0"/>
      <w:marRight w:val="0"/>
      <w:marTop w:val="0"/>
      <w:marBottom w:val="0"/>
      <w:divBdr>
        <w:top w:val="none" w:sz="0" w:space="0" w:color="auto"/>
        <w:left w:val="none" w:sz="0" w:space="0" w:color="auto"/>
        <w:bottom w:val="none" w:sz="0" w:space="0" w:color="auto"/>
        <w:right w:val="none" w:sz="0" w:space="0" w:color="auto"/>
      </w:divBdr>
    </w:div>
    <w:div w:id="1545367035">
      <w:marLeft w:val="0"/>
      <w:marRight w:val="0"/>
      <w:marTop w:val="0"/>
      <w:marBottom w:val="0"/>
      <w:divBdr>
        <w:top w:val="none" w:sz="0" w:space="0" w:color="auto"/>
        <w:left w:val="none" w:sz="0" w:space="0" w:color="auto"/>
        <w:bottom w:val="none" w:sz="0" w:space="0" w:color="auto"/>
        <w:right w:val="none" w:sz="0" w:space="0" w:color="auto"/>
      </w:divBdr>
    </w:div>
    <w:div w:id="1545367036">
      <w:marLeft w:val="0"/>
      <w:marRight w:val="0"/>
      <w:marTop w:val="0"/>
      <w:marBottom w:val="0"/>
      <w:divBdr>
        <w:top w:val="none" w:sz="0" w:space="0" w:color="auto"/>
        <w:left w:val="none" w:sz="0" w:space="0" w:color="auto"/>
        <w:bottom w:val="none" w:sz="0" w:space="0" w:color="auto"/>
        <w:right w:val="none" w:sz="0" w:space="0" w:color="auto"/>
      </w:divBdr>
    </w:div>
    <w:div w:id="1545367037">
      <w:marLeft w:val="0"/>
      <w:marRight w:val="0"/>
      <w:marTop w:val="0"/>
      <w:marBottom w:val="0"/>
      <w:divBdr>
        <w:top w:val="none" w:sz="0" w:space="0" w:color="auto"/>
        <w:left w:val="none" w:sz="0" w:space="0" w:color="auto"/>
        <w:bottom w:val="none" w:sz="0" w:space="0" w:color="auto"/>
        <w:right w:val="none" w:sz="0" w:space="0" w:color="auto"/>
      </w:divBdr>
    </w:div>
    <w:div w:id="1545367038">
      <w:marLeft w:val="0"/>
      <w:marRight w:val="0"/>
      <w:marTop w:val="0"/>
      <w:marBottom w:val="0"/>
      <w:divBdr>
        <w:top w:val="none" w:sz="0" w:space="0" w:color="auto"/>
        <w:left w:val="none" w:sz="0" w:space="0" w:color="auto"/>
        <w:bottom w:val="none" w:sz="0" w:space="0" w:color="auto"/>
        <w:right w:val="none" w:sz="0" w:space="0" w:color="auto"/>
      </w:divBdr>
    </w:div>
    <w:div w:id="1545367039">
      <w:marLeft w:val="0"/>
      <w:marRight w:val="0"/>
      <w:marTop w:val="0"/>
      <w:marBottom w:val="0"/>
      <w:divBdr>
        <w:top w:val="none" w:sz="0" w:space="0" w:color="auto"/>
        <w:left w:val="none" w:sz="0" w:space="0" w:color="auto"/>
        <w:bottom w:val="none" w:sz="0" w:space="0" w:color="auto"/>
        <w:right w:val="none" w:sz="0" w:space="0" w:color="auto"/>
      </w:divBdr>
    </w:div>
    <w:div w:id="1545367040">
      <w:marLeft w:val="0"/>
      <w:marRight w:val="0"/>
      <w:marTop w:val="0"/>
      <w:marBottom w:val="0"/>
      <w:divBdr>
        <w:top w:val="none" w:sz="0" w:space="0" w:color="auto"/>
        <w:left w:val="none" w:sz="0" w:space="0" w:color="auto"/>
        <w:bottom w:val="none" w:sz="0" w:space="0" w:color="auto"/>
        <w:right w:val="none" w:sz="0" w:space="0" w:color="auto"/>
      </w:divBdr>
    </w:div>
    <w:div w:id="1545367041">
      <w:marLeft w:val="0"/>
      <w:marRight w:val="0"/>
      <w:marTop w:val="0"/>
      <w:marBottom w:val="0"/>
      <w:divBdr>
        <w:top w:val="none" w:sz="0" w:space="0" w:color="auto"/>
        <w:left w:val="none" w:sz="0" w:space="0" w:color="auto"/>
        <w:bottom w:val="none" w:sz="0" w:space="0" w:color="auto"/>
        <w:right w:val="none" w:sz="0" w:space="0" w:color="auto"/>
      </w:divBdr>
    </w:div>
    <w:div w:id="1545367042">
      <w:marLeft w:val="0"/>
      <w:marRight w:val="0"/>
      <w:marTop w:val="0"/>
      <w:marBottom w:val="0"/>
      <w:divBdr>
        <w:top w:val="none" w:sz="0" w:space="0" w:color="auto"/>
        <w:left w:val="none" w:sz="0" w:space="0" w:color="auto"/>
        <w:bottom w:val="none" w:sz="0" w:space="0" w:color="auto"/>
        <w:right w:val="none" w:sz="0" w:space="0" w:color="auto"/>
      </w:divBdr>
    </w:div>
    <w:div w:id="1545367043">
      <w:marLeft w:val="0"/>
      <w:marRight w:val="0"/>
      <w:marTop w:val="0"/>
      <w:marBottom w:val="0"/>
      <w:divBdr>
        <w:top w:val="none" w:sz="0" w:space="0" w:color="auto"/>
        <w:left w:val="none" w:sz="0" w:space="0" w:color="auto"/>
        <w:bottom w:val="none" w:sz="0" w:space="0" w:color="auto"/>
        <w:right w:val="none" w:sz="0" w:space="0" w:color="auto"/>
      </w:divBdr>
    </w:div>
    <w:div w:id="1545367044">
      <w:marLeft w:val="0"/>
      <w:marRight w:val="0"/>
      <w:marTop w:val="0"/>
      <w:marBottom w:val="0"/>
      <w:divBdr>
        <w:top w:val="none" w:sz="0" w:space="0" w:color="auto"/>
        <w:left w:val="none" w:sz="0" w:space="0" w:color="auto"/>
        <w:bottom w:val="none" w:sz="0" w:space="0" w:color="auto"/>
        <w:right w:val="none" w:sz="0" w:space="0" w:color="auto"/>
      </w:divBdr>
    </w:div>
    <w:div w:id="1545367045">
      <w:marLeft w:val="0"/>
      <w:marRight w:val="0"/>
      <w:marTop w:val="0"/>
      <w:marBottom w:val="0"/>
      <w:divBdr>
        <w:top w:val="none" w:sz="0" w:space="0" w:color="auto"/>
        <w:left w:val="none" w:sz="0" w:space="0" w:color="auto"/>
        <w:bottom w:val="none" w:sz="0" w:space="0" w:color="auto"/>
        <w:right w:val="none" w:sz="0" w:space="0" w:color="auto"/>
      </w:divBdr>
    </w:div>
    <w:div w:id="1556232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footer" Target="footer5.xml"/><Relationship Id="rId34" Type="http://schemas.openxmlformats.org/officeDocument/2006/relationships/image" Target="media/image14.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hyperlink" Target="http://www.thurrock.gov.uk/travel/transport/content.php?page=plan_2006" TargetMode="External"/><Relationship Id="rId68" Type="http://schemas.openxmlformats.org/officeDocument/2006/relationships/header" Target="header14.xml"/><Relationship Id="rId76" Type="http://schemas.openxmlformats.org/officeDocument/2006/relationships/image" Target="media/image34.jpeg"/><Relationship Id="rId84" Type="http://schemas.openxmlformats.org/officeDocument/2006/relationships/image" Target="media/image42.jpeg"/><Relationship Id="rId89" Type="http://schemas.openxmlformats.org/officeDocument/2006/relationships/image" Target="media/image47.jpeg"/><Relationship Id="rId97" Type="http://schemas.openxmlformats.org/officeDocument/2006/relationships/image" Target="media/image55.jpeg"/><Relationship Id="rId7" Type="http://schemas.openxmlformats.org/officeDocument/2006/relationships/endnotes" Target="endnotes.xml"/><Relationship Id="rId71" Type="http://schemas.openxmlformats.org/officeDocument/2006/relationships/footer" Target="footer15.xml"/><Relationship Id="rId92"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omments" Target="comments.xml"/><Relationship Id="rId11" Type="http://schemas.openxmlformats.org/officeDocument/2006/relationships/footer" Target="footer2.xml"/><Relationship Id="rId24" Type="http://schemas.openxmlformats.org/officeDocument/2006/relationships/footer" Target="footer6.xml"/><Relationship Id="rId32" Type="http://schemas.openxmlformats.org/officeDocument/2006/relationships/image" Target="media/image12.jpeg"/><Relationship Id="rId37" Type="http://schemas.openxmlformats.org/officeDocument/2006/relationships/header" Target="header9.xml"/><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29.jpeg"/><Relationship Id="rId58" Type="http://schemas.openxmlformats.org/officeDocument/2006/relationships/header" Target="header12.xml"/><Relationship Id="rId66" Type="http://schemas.openxmlformats.org/officeDocument/2006/relationships/hyperlink" Target="http://www2.swale.gov.uk/dso/download/4612521C328A40BA948C8479643C816D.pdf" TargetMode="External"/><Relationship Id="rId74" Type="http://schemas.openxmlformats.org/officeDocument/2006/relationships/image" Target="media/image32.jpeg"/><Relationship Id="rId79" Type="http://schemas.openxmlformats.org/officeDocument/2006/relationships/image" Target="media/image37.jpeg"/><Relationship Id="rId87" Type="http://schemas.openxmlformats.org/officeDocument/2006/relationships/image" Target="media/image45.jpeg"/><Relationship Id="rId5" Type="http://schemas.openxmlformats.org/officeDocument/2006/relationships/webSettings" Target="webSettings.xml"/><Relationship Id="rId61" Type="http://schemas.openxmlformats.org/officeDocument/2006/relationships/footer" Target="footer13.xml"/><Relationship Id="rId82" Type="http://schemas.openxmlformats.org/officeDocument/2006/relationships/image" Target="media/image40.jpeg"/><Relationship Id="rId90" Type="http://schemas.openxmlformats.org/officeDocument/2006/relationships/image" Target="media/image48.jpeg"/><Relationship Id="rId95" Type="http://schemas.openxmlformats.org/officeDocument/2006/relationships/image" Target="media/image53.jpeg"/><Relationship Id="rId19" Type="http://schemas.openxmlformats.org/officeDocument/2006/relationships/footer" Target="footer4.xml"/><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footer" Target="footer7.xml"/><Relationship Id="rId30" Type="http://schemas.openxmlformats.org/officeDocument/2006/relationships/header" Target="header8.xml"/><Relationship Id="rId35" Type="http://schemas.openxmlformats.org/officeDocument/2006/relationships/image" Target="media/image15.jpeg"/><Relationship Id="rId43" Type="http://schemas.openxmlformats.org/officeDocument/2006/relationships/image" Target="media/image21.jpeg"/><Relationship Id="rId48" Type="http://schemas.openxmlformats.org/officeDocument/2006/relationships/header" Target="header10.xml"/><Relationship Id="rId56" Type="http://schemas.openxmlformats.org/officeDocument/2006/relationships/header" Target="header11.xml"/><Relationship Id="rId64" Type="http://schemas.openxmlformats.org/officeDocument/2006/relationships/hyperlink" Target="http://www.thurrock.gov.uk/travel/transport/content.php?page=plan_2006" TargetMode="External"/><Relationship Id="rId69" Type="http://schemas.openxmlformats.org/officeDocument/2006/relationships/footer" Target="footer14.xml"/><Relationship Id="rId77" Type="http://schemas.openxmlformats.org/officeDocument/2006/relationships/image" Target="media/image35.jpe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7.jpeg"/><Relationship Id="rId72" Type="http://schemas.openxmlformats.org/officeDocument/2006/relationships/header" Target="header16.xml"/><Relationship Id="rId80" Type="http://schemas.openxmlformats.org/officeDocument/2006/relationships/image" Target="media/image38.jpeg"/><Relationship Id="rId85" Type="http://schemas.openxmlformats.org/officeDocument/2006/relationships/image" Target="media/image43.jpeg"/><Relationship Id="rId93" Type="http://schemas.openxmlformats.org/officeDocument/2006/relationships/image" Target="media/image51.jpeg"/><Relationship Id="rId98" Type="http://schemas.openxmlformats.org/officeDocument/2006/relationships/header" Target="header1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png"/><Relationship Id="rId25" Type="http://schemas.openxmlformats.org/officeDocument/2006/relationships/image" Target="media/image10.emf"/><Relationship Id="rId33" Type="http://schemas.openxmlformats.org/officeDocument/2006/relationships/image" Target="media/image13.jpeg"/><Relationship Id="rId38" Type="http://schemas.openxmlformats.org/officeDocument/2006/relationships/footer" Target="footer9.xml"/><Relationship Id="rId46" Type="http://schemas.openxmlformats.org/officeDocument/2006/relationships/image" Target="media/image24.jpeg"/><Relationship Id="rId59" Type="http://schemas.openxmlformats.org/officeDocument/2006/relationships/footer" Target="footer12.xml"/><Relationship Id="rId67" Type="http://schemas.openxmlformats.org/officeDocument/2006/relationships/hyperlink" Target="http://www2.swale.gov.uk/dso/download/4612521C328A40BA948C8479643C816D.pdf" TargetMode="External"/><Relationship Id="rId20" Type="http://schemas.openxmlformats.org/officeDocument/2006/relationships/header" Target="header5.xml"/><Relationship Id="rId41" Type="http://schemas.openxmlformats.org/officeDocument/2006/relationships/image" Target="media/image19.jpeg"/><Relationship Id="rId54" Type="http://schemas.openxmlformats.org/officeDocument/2006/relationships/image" Target="media/image30.jpeg"/><Relationship Id="rId62" Type="http://schemas.openxmlformats.org/officeDocument/2006/relationships/hyperlink" Target="http://www.thurrock.gov.uk/travel/transport/content.php?page=plan_2006" TargetMode="External"/><Relationship Id="rId70" Type="http://schemas.openxmlformats.org/officeDocument/2006/relationships/header" Target="header15.xml"/><Relationship Id="rId75" Type="http://schemas.openxmlformats.org/officeDocument/2006/relationships/image" Target="media/image33.jpeg"/><Relationship Id="rId83" Type="http://schemas.openxmlformats.org/officeDocument/2006/relationships/image" Target="media/image41.jpeg"/><Relationship Id="rId88" Type="http://schemas.openxmlformats.org/officeDocument/2006/relationships/image" Target="media/image46.jpeg"/><Relationship Id="rId91" Type="http://schemas.openxmlformats.org/officeDocument/2006/relationships/image" Target="media/image49.jpeg"/><Relationship Id="rId96"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6.xml"/><Relationship Id="rId28" Type="http://schemas.openxmlformats.org/officeDocument/2006/relationships/image" Target="media/image11.png"/><Relationship Id="rId36" Type="http://schemas.openxmlformats.org/officeDocument/2006/relationships/image" Target="media/image16.jpeg"/><Relationship Id="rId49" Type="http://schemas.openxmlformats.org/officeDocument/2006/relationships/footer" Target="footer10.xml"/><Relationship Id="rId57" Type="http://schemas.openxmlformats.org/officeDocument/2006/relationships/footer" Target="footer11.xml"/><Relationship Id="rId10" Type="http://schemas.openxmlformats.org/officeDocument/2006/relationships/footer" Target="footer1.xml"/><Relationship Id="rId31" Type="http://schemas.openxmlformats.org/officeDocument/2006/relationships/footer" Target="footer8.xml"/><Relationship Id="rId44" Type="http://schemas.openxmlformats.org/officeDocument/2006/relationships/image" Target="media/image22.jpeg"/><Relationship Id="rId52" Type="http://schemas.openxmlformats.org/officeDocument/2006/relationships/image" Target="media/image28.jpeg"/><Relationship Id="rId60" Type="http://schemas.openxmlformats.org/officeDocument/2006/relationships/header" Target="header13.xml"/><Relationship Id="rId65" Type="http://schemas.openxmlformats.org/officeDocument/2006/relationships/hyperlink" Target="http://www2.swale.gov.uk/dso/download/4612521C328A40BA948C8479643C816D.pdf" TargetMode="External"/><Relationship Id="rId73" Type="http://schemas.openxmlformats.org/officeDocument/2006/relationships/footer" Target="footer16.xml"/><Relationship Id="rId78" Type="http://schemas.openxmlformats.org/officeDocument/2006/relationships/image" Target="media/image36.jpeg"/><Relationship Id="rId81" Type="http://schemas.openxmlformats.org/officeDocument/2006/relationships/image" Target="media/image39.jpeg"/><Relationship Id="rId86" Type="http://schemas.openxmlformats.org/officeDocument/2006/relationships/image" Target="media/image44.jpeg"/><Relationship Id="rId94" Type="http://schemas.openxmlformats.org/officeDocument/2006/relationships/image" Target="media/image52.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www.dft.gov.uk/news/statements/penning-20120522a"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pn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Reports\A4%20Portrait%20Repor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3C34DD-1F27-45DC-98A5-EFBDF7B94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 Portrait Report.dot</Template>
  <TotalTime>0</TotalTime>
  <Pages>74</Pages>
  <Words>22077</Words>
  <Characters>131565</Characters>
  <Application>Microsoft Office Word</Application>
  <DocSecurity>0</DocSecurity>
  <Lines>3555</Lines>
  <Paragraphs>1670</Paragraphs>
  <ScaleCrop>false</ScaleCrop>
  <HeadingPairs>
    <vt:vector size="2" baseType="variant">
      <vt:variant>
        <vt:lpstr>Title</vt:lpstr>
      </vt:variant>
      <vt:variant>
        <vt:i4>1</vt:i4>
      </vt:variant>
    </vt:vector>
  </HeadingPairs>
  <TitlesOfParts>
    <vt:vector size="1" baseType="lpstr">
      <vt:lpstr>Review of Lower Thames Crossing Options: Model Capability Report</vt:lpstr>
    </vt:vector>
  </TitlesOfParts>
  <Company>AECOM</Company>
  <LinksUpToDate>false</LinksUpToDate>
  <CharactersWithSpaces>151972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Lower Thames Crossing Options: Model Capability Report</dc:title>
  <dc:subject>Central Forecasts and Sensitivity Tests Report</dc:subject>
  <dc:creator>AECOM</dc:creator>
  <dc:description>Version 1.0 (Word 2003)</dc:description>
  <cp:lastModifiedBy>ezcurraa</cp:lastModifiedBy>
  <cp:revision>3</cp:revision>
  <cp:lastPrinted>2012-11-26T10:10:00Z</cp:lastPrinted>
  <dcterms:created xsi:type="dcterms:W3CDTF">2013-05-14T16:20:00Z</dcterms:created>
  <dcterms:modified xsi:type="dcterms:W3CDTF">2013-05-14T16:22:00Z</dcterms:modified>
</cp:coreProperties>
</file>