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4810" w:type="dxa"/>
        <w:jc w:val="right"/>
        <w:tblBorders>
          <w:top w:val="single" w:sz="4" w:space="0" w:color="auto"/>
        </w:tblBorders>
        <w:tblLayout w:type="fixed"/>
        <w:tblCellMar>
          <w:left w:w="0" w:type="dxa"/>
          <w:right w:w="0" w:type="dxa"/>
        </w:tblCellMar>
        <w:tblLook w:val="0000"/>
      </w:tblPr>
      <w:tblGrid>
        <w:gridCol w:w="4810"/>
      </w:tblGrid>
      <w:tr w:rsidR="00C05C96" w:rsidRPr="00842D78">
        <w:trPr>
          <w:jc w:val="right"/>
        </w:trPr>
        <w:tc>
          <w:tcPr>
            <w:tcW w:w="4810" w:type="dxa"/>
            <w:tcBorders>
              <w:top w:val="nil"/>
              <w:bottom w:val="nil"/>
            </w:tcBorders>
            <w:vAlign w:val="center"/>
          </w:tcPr>
          <w:p w:rsidR="00C05C96" w:rsidRPr="00842D78" w:rsidRDefault="00842D78" w:rsidP="00691C51">
            <w:pPr>
              <w:pStyle w:val="Cover-TitleBlock"/>
            </w:pPr>
            <w:bookmarkStart w:id="0" w:name="Client1"/>
            <w:r w:rsidRPr="00842D78">
              <w:t>High Speed Two Limited</w:t>
            </w:r>
            <w:bookmarkEnd w:id="0"/>
          </w:p>
        </w:tc>
      </w:tr>
      <w:tr w:rsidR="00C05C96" w:rsidRPr="00842D78">
        <w:trPr>
          <w:jc w:val="right"/>
        </w:trPr>
        <w:tc>
          <w:tcPr>
            <w:tcW w:w="4810" w:type="dxa"/>
            <w:tcBorders>
              <w:top w:val="nil"/>
              <w:bottom w:val="nil"/>
            </w:tcBorders>
            <w:vAlign w:val="center"/>
          </w:tcPr>
          <w:p w:rsidR="00C05C96" w:rsidRPr="00842D78" w:rsidRDefault="00842D78">
            <w:pPr>
              <w:pStyle w:val="Cover-TitleBlock"/>
              <w:rPr>
                <w:rStyle w:val="Cover-JobTitle"/>
              </w:rPr>
            </w:pPr>
            <w:bookmarkStart w:id="1" w:name="JobTitle1"/>
            <w:r w:rsidRPr="00842D78">
              <w:rPr>
                <w:rStyle w:val="Cover-JobTitle"/>
              </w:rPr>
              <w:t>Engineering Options Report</w:t>
            </w:r>
            <w:bookmarkEnd w:id="1"/>
          </w:p>
        </w:tc>
      </w:tr>
      <w:tr w:rsidR="00C05C96" w:rsidRPr="00842D78">
        <w:trPr>
          <w:jc w:val="right"/>
        </w:trPr>
        <w:tc>
          <w:tcPr>
            <w:tcW w:w="4810" w:type="dxa"/>
            <w:tcBorders>
              <w:top w:val="nil"/>
              <w:bottom w:val="nil"/>
            </w:tcBorders>
            <w:vAlign w:val="center"/>
          </w:tcPr>
          <w:p w:rsidR="00C05C96" w:rsidRPr="00842D78" w:rsidRDefault="00842D78">
            <w:pPr>
              <w:pStyle w:val="Cover-TitleBlock"/>
            </w:pPr>
            <w:bookmarkStart w:id="2" w:name="RepTitle1"/>
            <w:r w:rsidRPr="00842D78">
              <w:t>Heathrow</w:t>
            </w:r>
            <w:bookmarkEnd w:id="2"/>
          </w:p>
        </w:tc>
      </w:tr>
      <w:tr w:rsidR="00C05C96" w:rsidRPr="00842D78">
        <w:trPr>
          <w:trHeight w:val="866"/>
          <w:jc w:val="right"/>
        </w:trPr>
        <w:tc>
          <w:tcPr>
            <w:tcW w:w="4810" w:type="dxa"/>
            <w:tcBorders>
              <w:top w:val="nil"/>
            </w:tcBorders>
            <w:tcMar>
              <w:top w:w="0" w:type="dxa"/>
            </w:tcMar>
            <w:vAlign w:val="center"/>
          </w:tcPr>
          <w:p w:rsidR="00842D78" w:rsidRDefault="00842D78">
            <w:pPr>
              <w:pStyle w:val="Cover-Ref"/>
              <w:spacing w:before="113"/>
            </w:pPr>
            <w:bookmarkStart w:id="3" w:name="RepRef5"/>
            <w:bookmarkStart w:id="4" w:name="Rev1"/>
            <w:r>
              <w:t>HS2-ARP-006-RP-RW-00004</w:t>
            </w:r>
          </w:p>
          <w:p w:rsidR="00C05C96" w:rsidRPr="00842D78" w:rsidRDefault="00691C51" w:rsidP="00691C51">
            <w:pPr>
              <w:pStyle w:val="Cover-Ref"/>
              <w:spacing w:before="113"/>
            </w:pPr>
            <w:bookmarkStart w:id="5" w:name="Date1"/>
            <w:bookmarkEnd w:id="3"/>
            <w:bookmarkEnd w:id="4"/>
            <w:r>
              <w:t>March</w:t>
            </w:r>
            <w:r w:rsidR="00842D78">
              <w:t xml:space="preserve"> 2012</w:t>
            </w:r>
            <w:bookmarkEnd w:id="5"/>
          </w:p>
        </w:tc>
      </w:tr>
    </w:tbl>
    <w:p w:rsidR="00C05C96" w:rsidRPr="00842D78" w:rsidRDefault="00C05C96" w:rsidP="00842D78"/>
    <w:p w:rsidR="00C05C96" w:rsidRPr="00842D78" w:rsidRDefault="00C05C96"/>
    <w:tbl>
      <w:tblPr>
        <w:tblpPr w:vertAnchor="page" w:horzAnchor="margin" w:tblpXSpec="right" w:tblpY="6805"/>
        <w:tblOverlap w:val="never"/>
        <w:tblW w:w="4808" w:type="dxa"/>
        <w:tblLayout w:type="fixed"/>
        <w:tblCellMar>
          <w:left w:w="0" w:type="dxa"/>
          <w:right w:w="0" w:type="dxa"/>
        </w:tblCellMar>
        <w:tblLook w:val="01E0"/>
      </w:tblPr>
      <w:tblGrid>
        <w:gridCol w:w="4808"/>
      </w:tblGrid>
      <w:tr w:rsidR="00C05C96" w:rsidRPr="00842D78">
        <w:trPr>
          <w:trHeight w:val="680"/>
        </w:trPr>
        <w:tc>
          <w:tcPr>
            <w:tcW w:w="5000" w:type="pct"/>
            <w:tcBorders>
              <w:bottom w:val="nil"/>
            </w:tcBorders>
          </w:tcPr>
          <w:p w:rsidR="00F8254A" w:rsidRPr="00842D78" w:rsidRDefault="00F8254A">
            <w:pPr>
              <w:rPr>
                <w:sz w:val="32"/>
                <w:szCs w:val="32"/>
              </w:rPr>
            </w:pPr>
          </w:p>
          <w:p w:rsidR="00F8254A" w:rsidRPr="00842D78" w:rsidRDefault="00F8254A">
            <w:pPr>
              <w:rPr>
                <w:sz w:val="32"/>
                <w:szCs w:val="32"/>
              </w:rPr>
            </w:pPr>
          </w:p>
          <w:p w:rsidR="00F8254A" w:rsidRPr="00842D78" w:rsidRDefault="00F8254A">
            <w:pPr>
              <w:rPr>
                <w:sz w:val="32"/>
                <w:szCs w:val="32"/>
              </w:rPr>
            </w:pPr>
          </w:p>
          <w:p w:rsidR="00F8254A" w:rsidRPr="00842D78" w:rsidRDefault="00F8254A">
            <w:pPr>
              <w:rPr>
                <w:sz w:val="32"/>
                <w:szCs w:val="32"/>
              </w:rPr>
            </w:pPr>
          </w:p>
          <w:p w:rsidR="00F8254A" w:rsidRPr="00842D78" w:rsidRDefault="00F8254A">
            <w:pPr>
              <w:rPr>
                <w:sz w:val="32"/>
                <w:szCs w:val="32"/>
              </w:rPr>
            </w:pPr>
          </w:p>
          <w:p w:rsidR="00F8254A" w:rsidRPr="00842D78" w:rsidRDefault="00F8254A">
            <w:pPr>
              <w:rPr>
                <w:sz w:val="32"/>
                <w:szCs w:val="32"/>
              </w:rPr>
            </w:pPr>
          </w:p>
          <w:p w:rsidR="00F8254A" w:rsidRPr="00842D78" w:rsidRDefault="00F8254A">
            <w:pPr>
              <w:rPr>
                <w:sz w:val="32"/>
                <w:szCs w:val="32"/>
              </w:rPr>
            </w:pPr>
          </w:p>
          <w:p w:rsidR="00F8254A" w:rsidRPr="00842D78" w:rsidRDefault="00F8254A">
            <w:pPr>
              <w:rPr>
                <w:sz w:val="32"/>
                <w:szCs w:val="32"/>
              </w:rPr>
            </w:pPr>
          </w:p>
          <w:p w:rsidR="00C05C96" w:rsidRPr="00842D78" w:rsidRDefault="00C05C96">
            <w:pPr>
              <w:rPr>
                <w:sz w:val="22"/>
                <w:szCs w:val="22"/>
              </w:rPr>
            </w:pPr>
          </w:p>
        </w:tc>
      </w:tr>
    </w:tbl>
    <w:p w:rsidR="00C05C96" w:rsidRPr="00842D78" w:rsidRDefault="00C05C96"/>
    <w:p w:rsidR="00C05C96" w:rsidRPr="00842D78" w:rsidRDefault="00C05C96"/>
    <w:p w:rsidR="00C05C96" w:rsidRPr="00842D78" w:rsidRDefault="00C05C96"/>
    <w:p w:rsidR="00C05C96" w:rsidRPr="00842D78" w:rsidRDefault="00C05C96"/>
    <w:p w:rsidR="00C05C96" w:rsidRPr="00842D78" w:rsidRDefault="00C05C96"/>
    <w:p w:rsidR="00C05C96" w:rsidRPr="00842D78" w:rsidRDefault="00C05C96"/>
    <w:p w:rsidR="00C05C96" w:rsidRPr="00842D78" w:rsidRDefault="00C05C96"/>
    <w:p w:rsidR="00C05C96" w:rsidRPr="00842D78" w:rsidRDefault="00C05C96"/>
    <w:p w:rsidR="00C05C96" w:rsidRPr="00842D78" w:rsidRDefault="00C05C96"/>
    <w:p w:rsidR="00C05C96" w:rsidRPr="00842D78" w:rsidRDefault="00C05C96"/>
    <w:p w:rsidR="00C05C96" w:rsidRPr="00842D78" w:rsidRDefault="00C05C96"/>
    <w:p w:rsidR="00C05C96" w:rsidRPr="00842D78" w:rsidRDefault="00C05C96">
      <w:pPr>
        <w:sectPr w:rsidR="00C05C96" w:rsidRPr="00842D78" w:rsidSect="00ED0251">
          <w:headerReference w:type="even" r:id="rId9"/>
          <w:headerReference w:type="default" r:id="rId10"/>
          <w:footerReference w:type="even" r:id="rId11"/>
          <w:footerReference w:type="default" r:id="rId12"/>
          <w:headerReference w:type="first" r:id="rId13"/>
          <w:footerReference w:type="first" r:id="rId14"/>
          <w:pgSz w:w="11907" w:h="16840" w:code="9"/>
          <w:pgMar w:top="2552" w:right="1418" w:bottom="851" w:left="1134" w:header="284" w:footer="0" w:gutter="0"/>
          <w:cols w:space="720"/>
          <w:formProt w:val="0"/>
          <w:docGrid w:linePitch="326"/>
        </w:sectPr>
      </w:pPr>
    </w:p>
    <w:p w:rsidR="00C05C96" w:rsidRPr="00842D78" w:rsidRDefault="00C05C96" w:rsidP="00F8254A">
      <w:pPr>
        <w:rPr>
          <w:sz w:val="32"/>
          <w:szCs w:val="32"/>
        </w:rPr>
      </w:pPr>
    </w:p>
    <w:tbl>
      <w:tblPr>
        <w:tblpPr w:leftFromText="181" w:rightFromText="181" w:tblpXSpec="right" w:tblpYSpec="bottom"/>
        <w:tblOverlap w:val="never"/>
        <w:tblW w:w="9923" w:type="dxa"/>
        <w:tblLayout w:type="fixed"/>
        <w:tblCellMar>
          <w:left w:w="0" w:type="dxa"/>
          <w:right w:w="0" w:type="dxa"/>
        </w:tblCellMar>
        <w:tblLook w:val="01E0"/>
      </w:tblPr>
      <w:tblGrid>
        <w:gridCol w:w="4523"/>
        <w:gridCol w:w="2673"/>
        <w:gridCol w:w="2727"/>
      </w:tblGrid>
      <w:tr w:rsidR="0027338A" w:rsidRPr="00842D78" w:rsidTr="00143B5D">
        <w:trPr>
          <w:cantSplit/>
          <w:trHeight w:val="1523"/>
        </w:trPr>
        <w:tc>
          <w:tcPr>
            <w:tcW w:w="2279" w:type="pct"/>
          </w:tcPr>
          <w:p w:rsidR="0027338A" w:rsidRPr="00842D78" w:rsidRDefault="0027338A" w:rsidP="0027338A">
            <w:pPr>
              <w:pStyle w:val="Cover-AddressBlock"/>
              <w:framePr w:wrap="auto" w:xAlign="left" w:yAlign="inline"/>
              <w:spacing w:before="60"/>
              <w:suppressOverlap w:val="0"/>
              <w:rPr>
                <w:b/>
              </w:rPr>
            </w:pPr>
            <w:bookmarkStart w:id="6" w:name="RegInfo"/>
            <w:bookmarkStart w:id="7" w:name="Contracting1"/>
            <w:bookmarkEnd w:id="6"/>
            <w:proofErr w:type="spellStart"/>
            <w:r w:rsidRPr="00842D78">
              <w:rPr>
                <w:b/>
              </w:rPr>
              <w:t>Ove</w:t>
            </w:r>
            <w:proofErr w:type="spellEnd"/>
            <w:r w:rsidRPr="00842D78">
              <w:rPr>
                <w:b/>
              </w:rPr>
              <w:t xml:space="preserve"> Arup &amp; Partners Ltd</w:t>
            </w:r>
            <w:bookmarkEnd w:id="7"/>
          </w:p>
          <w:p w:rsidR="0027338A" w:rsidRPr="00842D78" w:rsidRDefault="0027338A">
            <w:pPr>
              <w:pStyle w:val="Cover-AddressBlock"/>
              <w:framePr w:wrap="auto" w:xAlign="left" w:yAlign="inline"/>
              <w:suppressOverlap w:val="0"/>
            </w:pPr>
            <w:bookmarkStart w:id="8" w:name="AddressBlock"/>
            <w:r w:rsidRPr="00842D78">
              <w:t>13 Fitzroy Street</w:t>
            </w:r>
          </w:p>
          <w:p w:rsidR="0027338A" w:rsidRPr="00842D78" w:rsidRDefault="0027338A">
            <w:pPr>
              <w:pStyle w:val="Cover-AddressBlock"/>
              <w:framePr w:wrap="auto" w:xAlign="left" w:yAlign="inline"/>
              <w:suppressOverlap w:val="0"/>
            </w:pPr>
            <w:r w:rsidRPr="00842D78">
              <w:t>London</w:t>
            </w:r>
          </w:p>
          <w:p w:rsidR="0027338A" w:rsidRPr="00842D78" w:rsidRDefault="0027338A">
            <w:pPr>
              <w:pStyle w:val="Cover-AddressBlock"/>
              <w:framePr w:wrap="auto" w:xAlign="left" w:yAlign="inline"/>
              <w:suppressOverlap w:val="0"/>
            </w:pPr>
            <w:r w:rsidRPr="00842D78">
              <w:t>W1T 4BQ</w:t>
            </w:r>
          </w:p>
          <w:p w:rsidR="0027338A" w:rsidRPr="00842D78" w:rsidRDefault="0027338A">
            <w:pPr>
              <w:pStyle w:val="Cover-AddressBlock"/>
              <w:framePr w:wrap="auto" w:xAlign="left" w:yAlign="inline"/>
              <w:suppressOverlap w:val="0"/>
            </w:pPr>
            <w:r w:rsidRPr="00842D78">
              <w:t>United Kingdom</w:t>
            </w:r>
            <w:bookmarkEnd w:id="8"/>
          </w:p>
          <w:p w:rsidR="0027338A" w:rsidRPr="00842D78" w:rsidRDefault="00D85260" w:rsidP="00143B5D">
            <w:pPr>
              <w:pStyle w:val="Cover-AddressBlock"/>
              <w:framePr w:wrap="auto" w:xAlign="left" w:yAlign="inline"/>
              <w:suppressOverlap w:val="0"/>
              <w:rPr>
                <w:sz w:val="18"/>
                <w:szCs w:val="18"/>
              </w:rPr>
            </w:pPr>
            <w:hyperlink r:id="rId15" w:history="1">
              <w:r w:rsidR="00041B45" w:rsidRPr="009B0ECC">
                <w:rPr>
                  <w:rStyle w:val="Hyperlink"/>
                </w:rPr>
                <w:t>www.arup.com</w:t>
              </w:r>
            </w:hyperlink>
          </w:p>
        </w:tc>
        <w:tc>
          <w:tcPr>
            <w:tcW w:w="1347" w:type="pct"/>
            <w:vAlign w:val="bottom"/>
          </w:tcPr>
          <w:p w:rsidR="0027338A" w:rsidRPr="00842D78" w:rsidRDefault="0027338A">
            <w:pPr>
              <w:pStyle w:val="Cover-AddressBlock"/>
              <w:framePr w:wrap="auto" w:xAlign="left" w:yAlign="inline"/>
              <w:spacing w:after="57"/>
              <w:suppressOverlap w:val="0"/>
            </w:pPr>
            <w:bookmarkStart w:id="9" w:name="P44"/>
            <w:r w:rsidRPr="00842D78">
              <w:t xml:space="preserve">This report takes into account the particular instructions and requirements of our client.  </w:t>
            </w:r>
          </w:p>
          <w:p w:rsidR="0027338A" w:rsidRPr="00842D78" w:rsidRDefault="0027338A">
            <w:pPr>
              <w:pStyle w:val="Cover-AddressBlock"/>
              <w:framePr w:wrap="auto" w:xAlign="left" w:yAlign="inline"/>
              <w:suppressOverlap w:val="0"/>
            </w:pPr>
            <w:r w:rsidRPr="00842D78">
              <w:t>It is not intended for and should not be relied upon by any third party and no responsibility is undertaken to any third party.</w:t>
            </w:r>
          </w:p>
          <w:bookmarkEnd w:id="9"/>
          <w:p w:rsidR="0027338A" w:rsidRPr="00842D78" w:rsidRDefault="0027338A">
            <w:pPr>
              <w:spacing w:line="180" w:lineRule="exact"/>
            </w:pPr>
          </w:p>
          <w:p w:rsidR="0027338A" w:rsidRPr="00842D78" w:rsidRDefault="0027338A">
            <w:pPr>
              <w:spacing w:before="80"/>
              <w:rPr>
                <w:vanish/>
                <w:sz w:val="18"/>
                <w:szCs w:val="18"/>
              </w:rPr>
            </w:pPr>
          </w:p>
        </w:tc>
        <w:tc>
          <w:tcPr>
            <w:tcW w:w="1374" w:type="pct"/>
            <w:vAlign w:val="bottom"/>
          </w:tcPr>
          <w:p w:rsidR="0027338A" w:rsidRPr="00842D78" w:rsidRDefault="0027338A">
            <w:pPr>
              <w:spacing w:line="240" w:lineRule="auto"/>
              <w:jc w:val="right"/>
            </w:pPr>
            <w:r w:rsidRPr="00842D78">
              <w:rPr>
                <w:noProof/>
                <w:lang w:eastAsia="en-GB"/>
              </w:rPr>
              <w:drawing>
                <wp:inline distT="0" distB="0" distL="0" distR="0">
                  <wp:extent cx="952500" cy="304800"/>
                  <wp:effectExtent l="19050" t="0" r="0" b="0"/>
                  <wp:docPr id="99" name="Picture 51" descr="Ar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rup26mm"/>
                          <pic:cNvPicPr>
                            <a:picLocks noChangeAspect="1" noChangeArrowheads="1"/>
                          </pic:cNvPicPr>
                        </pic:nvPicPr>
                        <pic:blipFill>
                          <a:blip r:embed="rId16" cstate="screen"/>
                          <a:srcRect/>
                          <a:stretch>
                            <a:fillRect/>
                          </a:stretch>
                        </pic:blipFill>
                        <pic:spPr bwMode="auto">
                          <a:xfrm>
                            <a:off x="0" y="0"/>
                            <a:ext cx="952500" cy="304800"/>
                          </a:xfrm>
                          <a:prstGeom prst="rect">
                            <a:avLst/>
                          </a:prstGeom>
                          <a:noFill/>
                          <a:ln w="9525">
                            <a:noFill/>
                            <a:miter lim="800000"/>
                            <a:headEnd/>
                            <a:tailEnd/>
                          </a:ln>
                        </pic:spPr>
                      </pic:pic>
                    </a:graphicData>
                  </a:graphic>
                </wp:inline>
              </w:drawing>
            </w:r>
          </w:p>
        </w:tc>
      </w:tr>
    </w:tbl>
    <w:p w:rsidR="00C05C96" w:rsidRPr="00842D78" w:rsidRDefault="00C05C96">
      <w:pPr>
        <w:rPr>
          <w:szCs w:val="22"/>
        </w:rPr>
        <w:sectPr w:rsidR="00C05C96" w:rsidRPr="00842D78" w:rsidSect="00ED0251">
          <w:type w:val="continuous"/>
          <w:pgSz w:w="11907" w:h="16840" w:code="9"/>
          <w:pgMar w:top="2552" w:right="851" w:bottom="851" w:left="1134" w:header="284" w:footer="0" w:gutter="0"/>
          <w:cols w:space="720"/>
          <w:formProt w:val="0"/>
          <w:docGrid w:linePitch="326"/>
        </w:sectPr>
      </w:pPr>
    </w:p>
    <w:p w:rsidR="00676A97" w:rsidRDefault="00676A97" w:rsidP="00676A97">
      <w:pPr>
        <w:pStyle w:val="ReportLevel1NoNumber"/>
      </w:pPr>
      <w:r>
        <w:lastRenderedPageBreak/>
        <w:t>Preface</w:t>
      </w:r>
    </w:p>
    <w:p w:rsidR="00676A97" w:rsidRDefault="00676A97" w:rsidP="00676A97">
      <w:pPr>
        <w:pStyle w:val="ReportText"/>
      </w:pPr>
      <w:r>
        <w:t xml:space="preserve">This report was submitted to Government by HS2 Ltd at the end of March 2012 and is part of a suite of documents produced to provide </w:t>
      </w:r>
      <w:r w:rsidRPr="00DA02A1">
        <w:rPr>
          <w:u w:val="single"/>
        </w:rPr>
        <w:t>preliminary advice</w:t>
      </w:r>
      <w:r>
        <w:t xml:space="preserve"> to Government on </w:t>
      </w:r>
      <w:r w:rsidRPr="0077598A">
        <w:t>potential options</w:t>
      </w:r>
      <w:r>
        <w:t xml:space="preserve"> for phase two of the high speed rail network.     </w:t>
      </w:r>
    </w:p>
    <w:p w:rsidR="00676A97" w:rsidRDefault="00676A97" w:rsidP="00676A97">
      <w:pPr>
        <w:pStyle w:val="ReportText"/>
      </w:pPr>
      <w:r>
        <w:t xml:space="preserve">For details of the </w:t>
      </w:r>
      <w:r w:rsidRPr="004A5AC8">
        <w:rPr>
          <w:u w:val="single"/>
        </w:rPr>
        <w:t>initial preferred scheme selected by Government</w:t>
      </w:r>
      <w:r w:rsidRPr="00126F14">
        <w:t>,</w:t>
      </w:r>
      <w:r>
        <w:t xml:space="preserve"> please see the Command Paper “High Speed Rail: Investing in Britain’s Future </w:t>
      </w:r>
      <w:r w:rsidR="009858FF">
        <w:t xml:space="preserve">- </w:t>
      </w:r>
      <w:r>
        <w:t xml:space="preserve">Phase </w:t>
      </w:r>
      <w:r w:rsidR="00A440D0">
        <w:t>Two</w:t>
      </w:r>
      <w:r>
        <w:t xml:space="preserve">: </w:t>
      </w:r>
      <w:r w:rsidR="009858FF">
        <w:t xml:space="preserve">The route to </w:t>
      </w:r>
      <w:bookmarkStart w:id="10" w:name="QuickMark"/>
      <w:bookmarkEnd w:id="10"/>
      <w:r>
        <w:t>Leeds, Manchester and beyond”. The initial preferred scheme will form the basis of further engagement.  A preferred scheme will be published in 2013 that will form the basis of full public consultation.</w:t>
      </w:r>
      <w:bookmarkStart w:id="11" w:name="_GoBack"/>
      <w:bookmarkEnd w:id="11"/>
    </w:p>
    <w:p w:rsidR="00676A97" w:rsidRDefault="00676A97" w:rsidP="00676A97">
      <w:pPr>
        <w:pStyle w:val="ReportText"/>
      </w:pPr>
      <w:r>
        <w:t>Anyone reading the March 2012 reports should be aware of the following:</w:t>
      </w:r>
    </w:p>
    <w:p w:rsidR="00676A97" w:rsidRDefault="00676A97" w:rsidP="00676A97">
      <w:pPr>
        <w:pStyle w:val="ReportList1"/>
      </w:pPr>
      <w:r>
        <w:t xml:space="preserve">The reports describe the development of options.  The base proposition referred to is </w:t>
      </w:r>
      <w:r w:rsidRPr="00876646">
        <w:rPr>
          <w:u w:val="single"/>
        </w:rPr>
        <w:t>not</w:t>
      </w:r>
      <w:r>
        <w:t xml:space="preserve"> a recommended or preferred scheme.</w:t>
      </w:r>
    </w:p>
    <w:p w:rsidR="00676A97" w:rsidRDefault="00676A97" w:rsidP="00676A97">
      <w:pPr>
        <w:pStyle w:val="ReportList1"/>
      </w:pPr>
      <w:r>
        <w:t xml:space="preserve">The reports describe route and station options serving Heathrow T5.  The options </w:t>
      </w:r>
      <w:r w:rsidRPr="004A5AC8">
        <w:rPr>
          <w:u w:val="single"/>
        </w:rPr>
        <w:t>do not</w:t>
      </w:r>
      <w:r>
        <w:t xml:space="preserve"> reflect an initial preferred scheme. The Government has announced its intention to suspend work on high speed rail options to Heathrow until the Airports Commission has reported.</w:t>
      </w:r>
    </w:p>
    <w:p w:rsidR="00A046E1" w:rsidRDefault="00676A97" w:rsidP="00676A97">
      <w:r>
        <w:t>Where the Ordnance Survey Licence Number is shown on maps it should read 100049190.</w:t>
      </w:r>
    </w:p>
    <w:p w:rsidR="00A046E1" w:rsidRDefault="00A046E1">
      <w:pPr>
        <w:spacing w:line="240" w:lineRule="auto"/>
      </w:pPr>
      <w:r>
        <w:br w:type="page"/>
      </w:r>
    </w:p>
    <w:p w:rsidR="00A046E1" w:rsidRDefault="00A046E1">
      <w:pPr>
        <w:spacing w:line="240" w:lineRule="auto"/>
      </w:pPr>
      <w:r>
        <w:br w:type="page"/>
      </w:r>
    </w:p>
    <w:p w:rsidR="00C05C96" w:rsidRPr="00842D78" w:rsidRDefault="00C05C96" w:rsidP="00676A97">
      <w:pPr>
        <w:sectPr w:rsidR="00C05C96" w:rsidRPr="00842D78" w:rsidSect="00ED0251">
          <w:headerReference w:type="default" r:id="rId17"/>
          <w:footerReference w:type="default" r:id="rId18"/>
          <w:pgSz w:w="11907" w:h="16840" w:code="9"/>
          <w:pgMar w:top="851" w:right="1134" w:bottom="1701" w:left="1134" w:header="0" w:footer="567" w:gutter="0"/>
          <w:pgNumType w:start="1"/>
          <w:cols w:space="720"/>
          <w:formProt w:val="0"/>
          <w:docGrid w:linePitch="326"/>
        </w:sectPr>
      </w:pPr>
    </w:p>
    <w:p w:rsidR="00C05C96" w:rsidRPr="00842D78" w:rsidRDefault="00C05C96">
      <w:pPr>
        <w:pStyle w:val="ReportContentsMain"/>
      </w:pPr>
      <w:bookmarkStart w:id="14" w:name="Contents"/>
      <w:r w:rsidRPr="00842D78">
        <w:t>Contents</w:t>
      </w:r>
      <w:bookmarkEnd w:id="14"/>
    </w:p>
    <w:p w:rsidR="00C05C96" w:rsidRPr="00842D78" w:rsidRDefault="00C05C96"/>
    <w:p w:rsidR="00C05C96" w:rsidRPr="00842D78" w:rsidRDefault="00C05C96">
      <w:pPr>
        <w:tabs>
          <w:tab w:val="right" w:pos="7937"/>
        </w:tabs>
        <w:rPr>
          <w:rStyle w:val="Style10pt"/>
        </w:rPr>
      </w:pPr>
      <w:r w:rsidRPr="00842D78">
        <w:rPr>
          <w:rStyle w:val="Style10pt"/>
        </w:rPr>
        <w:tab/>
      </w:r>
      <w:bookmarkStart w:id="15" w:name="P42"/>
      <w:r w:rsidRPr="00842D78">
        <w:rPr>
          <w:rStyle w:val="Style10pt"/>
        </w:rPr>
        <w:t>Page</w:t>
      </w:r>
      <w:bookmarkEnd w:id="15"/>
    </w:p>
    <w:p w:rsidR="00ED0251" w:rsidRDefault="00D85260">
      <w:pPr>
        <w:pStyle w:val="TOC1"/>
        <w:rPr>
          <w:rFonts w:asciiTheme="minorHAnsi" w:eastAsiaTheme="minorEastAsia" w:hAnsiTheme="minorHAnsi" w:cstheme="minorBidi"/>
          <w:b w:val="0"/>
          <w:sz w:val="22"/>
          <w:szCs w:val="22"/>
          <w:lang w:eastAsia="en-GB"/>
        </w:rPr>
      </w:pPr>
      <w:r w:rsidRPr="00D85260">
        <w:fldChar w:fldCharType="begin"/>
      </w:r>
      <w:r w:rsidR="00180AEB">
        <w:instrText xml:space="preserve"> TOC \h \z \t "Report Level 1,1,Report Level 2,2,Report Level 3,2,Report Exec Summary,9" </w:instrText>
      </w:r>
      <w:r w:rsidRPr="00D85260">
        <w:fldChar w:fldCharType="separate"/>
      </w:r>
      <w:hyperlink w:anchor="_Toc339489180" w:history="1">
        <w:r w:rsidR="00ED0251" w:rsidRPr="00FB07FC">
          <w:rPr>
            <w:rStyle w:val="Hyperlink"/>
          </w:rPr>
          <w:t>1</w:t>
        </w:r>
        <w:r w:rsidR="00ED0251">
          <w:rPr>
            <w:rFonts w:asciiTheme="minorHAnsi" w:eastAsiaTheme="minorEastAsia" w:hAnsiTheme="minorHAnsi" w:cstheme="minorBidi"/>
            <w:b w:val="0"/>
            <w:sz w:val="22"/>
            <w:szCs w:val="22"/>
            <w:lang w:eastAsia="en-GB"/>
          </w:rPr>
          <w:tab/>
        </w:r>
        <w:r w:rsidR="00ED0251" w:rsidRPr="00FB07FC">
          <w:rPr>
            <w:rStyle w:val="Hyperlink"/>
          </w:rPr>
          <w:t>Introduction</w:t>
        </w:r>
        <w:r w:rsidR="00ED0251">
          <w:rPr>
            <w:webHidden/>
          </w:rPr>
          <w:tab/>
        </w:r>
        <w:r>
          <w:rPr>
            <w:webHidden/>
          </w:rPr>
          <w:fldChar w:fldCharType="begin"/>
        </w:r>
        <w:r w:rsidR="00ED0251">
          <w:rPr>
            <w:webHidden/>
          </w:rPr>
          <w:instrText xml:space="preserve"> PAGEREF _Toc339489180 \h </w:instrText>
        </w:r>
        <w:r>
          <w:rPr>
            <w:webHidden/>
          </w:rPr>
        </w:r>
        <w:r>
          <w:rPr>
            <w:webHidden/>
          </w:rPr>
          <w:fldChar w:fldCharType="separate"/>
        </w:r>
        <w:r w:rsidR="00ED0251">
          <w:rPr>
            <w:webHidden/>
          </w:rPr>
          <w:t>1</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81" w:history="1">
        <w:r w:rsidR="00ED0251" w:rsidRPr="00FB07FC">
          <w:rPr>
            <w:rStyle w:val="Hyperlink"/>
          </w:rPr>
          <w:t>1.1</w:t>
        </w:r>
        <w:r w:rsidR="00ED0251">
          <w:rPr>
            <w:rFonts w:asciiTheme="minorHAnsi" w:eastAsiaTheme="minorEastAsia" w:hAnsiTheme="minorHAnsi" w:cstheme="minorBidi"/>
            <w:sz w:val="22"/>
            <w:szCs w:val="22"/>
            <w:lang w:eastAsia="en-GB"/>
          </w:rPr>
          <w:tab/>
        </w:r>
        <w:r w:rsidR="00ED0251" w:rsidRPr="00FB07FC">
          <w:rPr>
            <w:rStyle w:val="Hyperlink"/>
          </w:rPr>
          <w:t>Arup’s Commission</w:t>
        </w:r>
        <w:r w:rsidR="00ED0251">
          <w:rPr>
            <w:webHidden/>
          </w:rPr>
          <w:tab/>
        </w:r>
        <w:r>
          <w:rPr>
            <w:webHidden/>
          </w:rPr>
          <w:fldChar w:fldCharType="begin"/>
        </w:r>
        <w:r w:rsidR="00ED0251">
          <w:rPr>
            <w:webHidden/>
          </w:rPr>
          <w:instrText xml:space="preserve"> PAGEREF _Toc339489181 \h </w:instrText>
        </w:r>
        <w:r>
          <w:rPr>
            <w:webHidden/>
          </w:rPr>
        </w:r>
        <w:r>
          <w:rPr>
            <w:webHidden/>
          </w:rPr>
          <w:fldChar w:fldCharType="separate"/>
        </w:r>
        <w:r w:rsidR="00ED0251">
          <w:rPr>
            <w:webHidden/>
          </w:rPr>
          <w:t>1</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82" w:history="1">
        <w:r w:rsidR="00ED0251" w:rsidRPr="00FB07FC">
          <w:rPr>
            <w:rStyle w:val="Hyperlink"/>
          </w:rPr>
          <w:t>1.2</w:t>
        </w:r>
        <w:r w:rsidR="00ED0251">
          <w:rPr>
            <w:rFonts w:asciiTheme="minorHAnsi" w:eastAsiaTheme="minorEastAsia" w:hAnsiTheme="minorHAnsi" w:cstheme="minorBidi"/>
            <w:sz w:val="22"/>
            <w:szCs w:val="22"/>
            <w:lang w:eastAsia="en-GB"/>
          </w:rPr>
          <w:tab/>
        </w:r>
        <w:r w:rsidR="00ED0251" w:rsidRPr="00FB07FC">
          <w:rPr>
            <w:rStyle w:val="Hyperlink"/>
          </w:rPr>
          <w:t>The Layout of This Report</w:t>
        </w:r>
        <w:r w:rsidR="00ED0251">
          <w:rPr>
            <w:webHidden/>
          </w:rPr>
          <w:tab/>
        </w:r>
        <w:r>
          <w:rPr>
            <w:webHidden/>
          </w:rPr>
          <w:fldChar w:fldCharType="begin"/>
        </w:r>
        <w:r w:rsidR="00ED0251">
          <w:rPr>
            <w:webHidden/>
          </w:rPr>
          <w:instrText xml:space="preserve"> PAGEREF _Toc339489182 \h </w:instrText>
        </w:r>
        <w:r>
          <w:rPr>
            <w:webHidden/>
          </w:rPr>
        </w:r>
        <w:r>
          <w:rPr>
            <w:webHidden/>
          </w:rPr>
          <w:fldChar w:fldCharType="separate"/>
        </w:r>
        <w:r w:rsidR="00ED0251">
          <w:rPr>
            <w:webHidden/>
          </w:rPr>
          <w:t>1</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83" w:history="1">
        <w:r w:rsidR="00ED0251" w:rsidRPr="00FB07FC">
          <w:rPr>
            <w:rStyle w:val="Hyperlink"/>
          </w:rPr>
          <w:t>1.3</w:t>
        </w:r>
        <w:r w:rsidR="00ED0251">
          <w:rPr>
            <w:rFonts w:asciiTheme="minorHAnsi" w:eastAsiaTheme="minorEastAsia" w:hAnsiTheme="minorHAnsi" w:cstheme="minorBidi"/>
            <w:sz w:val="22"/>
            <w:szCs w:val="22"/>
            <w:lang w:eastAsia="en-GB"/>
          </w:rPr>
          <w:tab/>
        </w:r>
        <w:r w:rsidR="00ED0251" w:rsidRPr="00FB07FC">
          <w:rPr>
            <w:rStyle w:val="Hyperlink"/>
          </w:rPr>
          <w:t>Remit</w:t>
        </w:r>
        <w:r w:rsidR="00ED0251">
          <w:rPr>
            <w:webHidden/>
          </w:rPr>
          <w:tab/>
        </w:r>
        <w:r>
          <w:rPr>
            <w:webHidden/>
          </w:rPr>
          <w:fldChar w:fldCharType="begin"/>
        </w:r>
        <w:r w:rsidR="00ED0251">
          <w:rPr>
            <w:webHidden/>
          </w:rPr>
          <w:instrText xml:space="preserve"> PAGEREF _Toc339489183 \h </w:instrText>
        </w:r>
        <w:r>
          <w:rPr>
            <w:webHidden/>
          </w:rPr>
        </w:r>
        <w:r>
          <w:rPr>
            <w:webHidden/>
          </w:rPr>
          <w:fldChar w:fldCharType="separate"/>
        </w:r>
        <w:r w:rsidR="00ED0251">
          <w:rPr>
            <w:webHidden/>
          </w:rPr>
          <w:t>1</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84" w:history="1">
        <w:r w:rsidR="00ED0251" w:rsidRPr="00FB07FC">
          <w:rPr>
            <w:rStyle w:val="Hyperlink"/>
          </w:rPr>
          <w:t>1.4</w:t>
        </w:r>
        <w:r w:rsidR="00ED0251">
          <w:rPr>
            <w:rFonts w:asciiTheme="minorHAnsi" w:eastAsiaTheme="minorEastAsia" w:hAnsiTheme="minorHAnsi" w:cstheme="minorBidi"/>
            <w:sz w:val="22"/>
            <w:szCs w:val="22"/>
            <w:lang w:eastAsia="en-GB"/>
          </w:rPr>
          <w:tab/>
        </w:r>
        <w:r w:rsidR="00ED0251" w:rsidRPr="00FB07FC">
          <w:rPr>
            <w:rStyle w:val="Hyperlink"/>
          </w:rPr>
          <w:t>Design Standards</w:t>
        </w:r>
        <w:r w:rsidR="00ED0251">
          <w:rPr>
            <w:webHidden/>
          </w:rPr>
          <w:tab/>
        </w:r>
        <w:r>
          <w:rPr>
            <w:webHidden/>
          </w:rPr>
          <w:fldChar w:fldCharType="begin"/>
        </w:r>
        <w:r w:rsidR="00ED0251">
          <w:rPr>
            <w:webHidden/>
          </w:rPr>
          <w:instrText xml:space="preserve"> PAGEREF _Toc339489184 \h </w:instrText>
        </w:r>
        <w:r>
          <w:rPr>
            <w:webHidden/>
          </w:rPr>
        </w:r>
        <w:r>
          <w:rPr>
            <w:webHidden/>
          </w:rPr>
          <w:fldChar w:fldCharType="separate"/>
        </w:r>
        <w:r w:rsidR="00ED0251">
          <w:rPr>
            <w:webHidden/>
          </w:rPr>
          <w:t>2</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85" w:history="1">
        <w:r w:rsidR="00ED0251" w:rsidRPr="00FB07FC">
          <w:rPr>
            <w:rStyle w:val="Hyperlink"/>
          </w:rPr>
          <w:t>1.4.1</w:t>
        </w:r>
        <w:r w:rsidR="00ED0251">
          <w:rPr>
            <w:rFonts w:asciiTheme="minorHAnsi" w:eastAsiaTheme="minorEastAsia" w:hAnsiTheme="minorHAnsi" w:cstheme="minorBidi"/>
            <w:sz w:val="22"/>
            <w:szCs w:val="22"/>
            <w:lang w:eastAsia="en-GB"/>
          </w:rPr>
          <w:tab/>
        </w:r>
        <w:r w:rsidR="00ED0251" w:rsidRPr="00FB07FC">
          <w:rPr>
            <w:rStyle w:val="Hyperlink"/>
          </w:rPr>
          <w:t>HS2 Ltd Technical Specification</w:t>
        </w:r>
        <w:r w:rsidR="00ED0251">
          <w:rPr>
            <w:webHidden/>
          </w:rPr>
          <w:tab/>
        </w:r>
        <w:r>
          <w:rPr>
            <w:webHidden/>
          </w:rPr>
          <w:fldChar w:fldCharType="begin"/>
        </w:r>
        <w:r w:rsidR="00ED0251">
          <w:rPr>
            <w:webHidden/>
          </w:rPr>
          <w:instrText xml:space="preserve"> PAGEREF _Toc339489185 \h </w:instrText>
        </w:r>
        <w:r>
          <w:rPr>
            <w:webHidden/>
          </w:rPr>
        </w:r>
        <w:r>
          <w:rPr>
            <w:webHidden/>
          </w:rPr>
          <w:fldChar w:fldCharType="separate"/>
        </w:r>
        <w:r w:rsidR="00ED0251">
          <w:rPr>
            <w:webHidden/>
          </w:rPr>
          <w:t>2</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86" w:history="1">
        <w:r w:rsidR="00ED0251" w:rsidRPr="00FB07FC">
          <w:rPr>
            <w:rStyle w:val="Hyperlink"/>
          </w:rPr>
          <w:t>1.4.2</w:t>
        </w:r>
        <w:r w:rsidR="00ED0251">
          <w:rPr>
            <w:rFonts w:asciiTheme="minorHAnsi" w:eastAsiaTheme="minorEastAsia" w:hAnsiTheme="minorHAnsi" w:cstheme="minorBidi"/>
            <w:sz w:val="22"/>
            <w:szCs w:val="22"/>
            <w:lang w:eastAsia="en-GB"/>
          </w:rPr>
          <w:tab/>
        </w:r>
        <w:r w:rsidR="00ED0251" w:rsidRPr="00FB07FC">
          <w:rPr>
            <w:rStyle w:val="Hyperlink"/>
          </w:rPr>
          <w:t>Area Specific Specification</w:t>
        </w:r>
        <w:r w:rsidR="00ED0251">
          <w:rPr>
            <w:webHidden/>
          </w:rPr>
          <w:tab/>
        </w:r>
        <w:r>
          <w:rPr>
            <w:webHidden/>
          </w:rPr>
          <w:fldChar w:fldCharType="begin"/>
        </w:r>
        <w:r w:rsidR="00ED0251">
          <w:rPr>
            <w:webHidden/>
          </w:rPr>
          <w:instrText xml:space="preserve"> PAGEREF _Toc339489186 \h </w:instrText>
        </w:r>
        <w:r>
          <w:rPr>
            <w:webHidden/>
          </w:rPr>
        </w:r>
        <w:r>
          <w:rPr>
            <w:webHidden/>
          </w:rPr>
          <w:fldChar w:fldCharType="separate"/>
        </w:r>
        <w:r w:rsidR="00ED0251">
          <w:rPr>
            <w:webHidden/>
          </w:rPr>
          <w:t>2</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87" w:history="1">
        <w:r w:rsidR="00ED0251" w:rsidRPr="00FB07FC">
          <w:rPr>
            <w:rStyle w:val="Hyperlink"/>
          </w:rPr>
          <w:t>1.5</w:t>
        </w:r>
        <w:r w:rsidR="00ED0251">
          <w:rPr>
            <w:rFonts w:asciiTheme="minorHAnsi" w:eastAsiaTheme="minorEastAsia" w:hAnsiTheme="minorHAnsi" w:cstheme="minorBidi"/>
            <w:sz w:val="22"/>
            <w:szCs w:val="22"/>
            <w:lang w:eastAsia="en-GB"/>
          </w:rPr>
          <w:tab/>
        </w:r>
        <w:r w:rsidR="00ED0251" w:rsidRPr="00FB07FC">
          <w:rPr>
            <w:rStyle w:val="Hyperlink"/>
          </w:rPr>
          <w:t>Geographical Setting</w:t>
        </w:r>
        <w:r w:rsidR="00ED0251">
          <w:rPr>
            <w:webHidden/>
          </w:rPr>
          <w:tab/>
        </w:r>
        <w:r>
          <w:rPr>
            <w:webHidden/>
          </w:rPr>
          <w:fldChar w:fldCharType="begin"/>
        </w:r>
        <w:r w:rsidR="00ED0251">
          <w:rPr>
            <w:webHidden/>
          </w:rPr>
          <w:instrText xml:space="preserve"> PAGEREF _Toc339489187 \h </w:instrText>
        </w:r>
        <w:r>
          <w:rPr>
            <w:webHidden/>
          </w:rPr>
        </w:r>
        <w:r>
          <w:rPr>
            <w:webHidden/>
          </w:rPr>
          <w:fldChar w:fldCharType="separate"/>
        </w:r>
        <w:r w:rsidR="00ED0251">
          <w:rPr>
            <w:webHidden/>
          </w:rPr>
          <w:t>2</w:t>
        </w:r>
        <w:r>
          <w:rPr>
            <w:webHidden/>
          </w:rPr>
          <w:fldChar w:fldCharType="end"/>
        </w:r>
      </w:hyperlink>
    </w:p>
    <w:p w:rsidR="00ED0251" w:rsidRDefault="00D85260">
      <w:pPr>
        <w:pStyle w:val="TOC1"/>
        <w:rPr>
          <w:rFonts w:asciiTheme="minorHAnsi" w:eastAsiaTheme="minorEastAsia" w:hAnsiTheme="minorHAnsi" w:cstheme="minorBidi"/>
          <w:b w:val="0"/>
          <w:sz w:val="22"/>
          <w:szCs w:val="22"/>
          <w:lang w:eastAsia="en-GB"/>
        </w:rPr>
      </w:pPr>
      <w:hyperlink w:anchor="_Toc339489188" w:history="1">
        <w:r w:rsidR="00ED0251" w:rsidRPr="00FB07FC">
          <w:rPr>
            <w:rStyle w:val="Hyperlink"/>
          </w:rPr>
          <w:t>2</w:t>
        </w:r>
        <w:r w:rsidR="00ED0251">
          <w:rPr>
            <w:rFonts w:asciiTheme="minorHAnsi" w:eastAsiaTheme="minorEastAsia" w:hAnsiTheme="minorHAnsi" w:cstheme="minorBidi"/>
            <w:b w:val="0"/>
            <w:sz w:val="22"/>
            <w:szCs w:val="22"/>
            <w:lang w:eastAsia="en-GB"/>
          </w:rPr>
          <w:tab/>
        </w:r>
        <w:r w:rsidR="00ED0251" w:rsidRPr="00FB07FC">
          <w:rPr>
            <w:rStyle w:val="Hyperlink"/>
          </w:rPr>
          <w:t>A Brief History of Heathrow Work</w:t>
        </w:r>
        <w:r w:rsidR="00ED0251">
          <w:rPr>
            <w:webHidden/>
          </w:rPr>
          <w:tab/>
        </w:r>
        <w:r>
          <w:rPr>
            <w:webHidden/>
          </w:rPr>
          <w:fldChar w:fldCharType="begin"/>
        </w:r>
        <w:r w:rsidR="00ED0251">
          <w:rPr>
            <w:webHidden/>
          </w:rPr>
          <w:instrText xml:space="preserve"> PAGEREF _Toc339489188 \h </w:instrText>
        </w:r>
        <w:r>
          <w:rPr>
            <w:webHidden/>
          </w:rPr>
        </w:r>
        <w:r>
          <w:rPr>
            <w:webHidden/>
          </w:rPr>
          <w:fldChar w:fldCharType="separate"/>
        </w:r>
        <w:r w:rsidR="00ED0251">
          <w:rPr>
            <w:webHidden/>
          </w:rPr>
          <w:t>4</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89" w:history="1">
        <w:r w:rsidR="00ED0251" w:rsidRPr="00FB07FC">
          <w:rPr>
            <w:rStyle w:val="Hyperlink"/>
          </w:rPr>
          <w:t>2.1</w:t>
        </w:r>
        <w:r w:rsidR="00ED0251">
          <w:rPr>
            <w:rFonts w:asciiTheme="minorHAnsi" w:eastAsiaTheme="minorEastAsia" w:hAnsiTheme="minorHAnsi" w:cstheme="minorBidi"/>
            <w:sz w:val="22"/>
            <w:szCs w:val="22"/>
            <w:lang w:eastAsia="en-GB"/>
          </w:rPr>
          <w:tab/>
        </w:r>
        <w:r w:rsidR="00ED0251" w:rsidRPr="00FB07FC">
          <w:rPr>
            <w:rStyle w:val="Hyperlink"/>
          </w:rPr>
          <w:t>A Brief History of Heathrow Work</w:t>
        </w:r>
        <w:r w:rsidR="00ED0251">
          <w:rPr>
            <w:webHidden/>
          </w:rPr>
          <w:tab/>
        </w:r>
        <w:r>
          <w:rPr>
            <w:webHidden/>
          </w:rPr>
          <w:fldChar w:fldCharType="begin"/>
        </w:r>
        <w:r w:rsidR="00ED0251">
          <w:rPr>
            <w:webHidden/>
          </w:rPr>
          <w:instrText xml:space="preserve"> PAGEREF _Toc339489189 \h </w:instrText>
        </w:r>
        <w:r>
          <w:rPr>
            <w:webHidden/>
          </w:rPr>
        </w:r>
        <w:r>
          <w:rPr>
            <w:webHidden/>
          </w:rPr>
          <w:fldChar w:fldCharType="separate"/>
        </w:r>
        <w:r w:rsidR="00ED0251">
          <w:rPr>
            <w:webHidden/>
          </w:rPr>
          <w:t>4</w:t>
        </w:r>
        <w:r>
          <w:rPr>
            <w:webHidden/>
          </w:rPr>
          <w:fldChar w:fldCharType="end"/>
        </w:r>
      </w:hyperlink>
    </w:p>
    <w:p w:rsidR="00ED0251" w:rsidRDefault="00D85260">
      <w:pPr>
        <w:pStyle w:val="TOC1"/>
        <w:rPr>
          <w:rFonts w:asciiTheme="minorHAnsi" w:eastAsiaTheme="minorEastAsia" w:hAnsiTheme="minorHAnsi" w:cstheme="minorBidi"/>
          <w:b w:val="0"/>
          <w:sz w:val="22"/>
          <w:szCs w:val="22"/>
          <w:lang w:eastAsia="en-GB"/>
        </w:rPr>
      </w:pPr>
      <w:hyperlink w:anchor="_Toc339489190" w:history="1">
        <w:r w:rsidR="00ED0251" w:rsidRPr="00FB07FC">
          <w:rPr>
            <w:rStyle w:val="Hyperlink"/>
          </w:rPr>
          <w:t>3</w:t>
        </w:r>
        <w:r w:rsidR="00ED0251">
          <w:rPr>
            <w:rFonts w:asciiTheme="minorHAnsi" w:eastAsiaTheme="minorEastAsia" w:hAnsiTheme="minorHAnsi" w:cstheme="minorBidi"/>
            <w:b w:val="0"/>
            <w:sz w:val="22"/>
            <w:szCs w:val="22"/>
            <w:lang w:eastAsia="en-GB"/>
          </w:rPr>
          <w:tab/>
        </w:r>
        <w:r w:rsidR="00ED0251" w:rsidRPr="00FB07FC">
          <w:rPr>
            <w:rStyle w:val="Hyperlink"/>
          </w:rPr>
          <w:t>Line of Route: Engineering Description</w:t>
        </w:r>
        <w:r w:rsidR="00ED0251">
          <w:rPr>
            <w:webHidden/>
          </w:rPr>
          <w:tab/>
        </w:r>
        <w:r>
          <w:rPr>
            <w:webHidden/>
          </w:rPr>
          <w:fldChar w:fldCharType="begin"/>
        </w:r>
        <w:r w:rsidR="00ED0251">
          <w:rPr>
            <w:webHidden/>
          </w:rPr>
          <w:instrText xml:space="preserve"> PAGEREF _Toc339489190 \h </w:instrText>
        </w:r>
        <w:r>
          <w:rPr>
            <w:webHidden/>
          </w:rPr>
        </w:r>
        <w:r>
          <w:rPr>
            <w:webHidden/>
          </w:rPr>
          <w:fldChar w:fldCharType="separate"/>
        </w:r>
        <w:r w:rsidR="00ED0251">
          <w:rPr>
            <w:webHidden/>
          </w:rPr>
          <w:t>5</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91" w:history="1">
        <w:r w:rsidR="00ED0251" w:rsidRPr="00FB07FC">
          <w:rPr>
            <w:rStyle w:val="Hyperlink"/>
          </w:rPr>
          <w:t>3.1</w:t>
        </w:r>
        <w:r w:rsidR="00ED0251">
          <w:rPr>
            <w:rFonts w:asciiTheme="minorHAnsi" w:eastAsiaTheme="minorEastAsia" w:hAnsiTheme="minorHAnsi" w:cstheme="minorBidi"/>
            <w:sz w:val="22"/>
            <w:szCs w:val="22"/>
            <w:lang w:eastAsia="en-GB"/>
          </w:rPr>
          <w:tab/>
        </w:r>
        <w:r w:rsidR="00ED0251" w:rsidRPr="00FB07FC">
          <w:rPr>
            <w:rStyle w:val="Hyperlink"/>
          </w:rPr>
          <w:t>Line of Route</w:t>
        </w:r>
        <w:r w:rsidR="00ED0251">
          <w:rPr>
            <w:webHidden/>
          </w:rPr>
          <w:tab/>
        </w:r>
        <w:r>
          <w:rPr>
            <w:webHidden/>
          </w:rPr>
          <w:fldChar w:fldCharType="begin"/>
        </w:r>
        <w:r w:rsidR="00ED0251">
          <w:rPr>
            <w:webHidden/>
          </w:rPr>
          <w:instrText xml:space="preserve"> PAGEREF _Toc339489191 \h </w:instrText>
        </w:r>
        <w:r>
          <w:rPr>
            <w:webHidden/>
          </w:rPr>
        </w:r>
        <w:r>
          <w:rPr>
            <w:webHidden/>
          </w:rPr>
          <w:fldChar w:fldCharType="separate"/>
        </w:r>
        <w:r w:rsidR="00ED0251">
          <w:rPr>
            <w:webHidden/>
          </w:rPr>
          <w:t>5</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92" w:history="1">
        <w:r w:rsidR="00ED0251" w:rsidRPr="00FB07FC">
          <w:rPr>
            <w:rStyle w:val="Hyperlink"/>
          </w:rPr>
          <w:t>3.2</w:t>
        </w:r>
        <w:r w:rsidR="00ED0251">
          <w:rPr>
            <w:rFonts w:asciiTheme="minorHAnsi" w:eastAsiaTheme="minorEastAsia" w:hAnsiTheme="minorHAnsi" w:cstheme="minorBidi"/>
            <w:sz w:val="22"/>
            <w:szCs w:val="22"/>
            <w:lang w:eastAsia="en-GB"/>
          </w:rPr>
          <w:tab/>
        </w:r>
        <w:r w:rsidR="00ED0251" w:rsidRPr="00FB07FC">
          <w:rPr>
            <w:rStyle w:val="Hyperlink"/>
          </w:rPr>
          <w:t>HSH02: Spur Alignment to Terminal 5</w:t>
        </w:r>
        <w:r w:rsidR="00ED0251">
          <w:rPr>
            <w:webHidden/>
          </w:rPr>
          <w:tab/>
        </w:r>
        <w:r>
          <w:rPr>
            <w:webHidden/>
          </w:rPr>
          <w:fldChar w:fldCharType="begin"/>
        </w:r>
        <w:r w:rsidR="00ED0251">
          <w:rPr>
            <w:webHidden/>
          </w:rPr>
          <w:instrText xml:space="preserve"> PAGEREF _Toc339489192 \h </w:instrText>
        </w:r>
        <w:r>
          <w:rPr>
            <w:webHidden/>
          </w:rPr>
        </w:r>
        <w:r>
          <w:rPr>
            <w:webHidden/>
          </w:rPr>
          <w:fldChar w:fldCharType="separate"/>
        </w:r>
        <w:r w:rsidR="00ED0251">
          <w:rPr>
            <w:webHidden/>
          </w:rPr>
          <w:t>7</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93" w:history="1">
        <w:r w:rsidR="00ED0251" w:rsidRPr="00FB07FC">
          <w:rPr>
            <w:rStyle w:val="Hyperlink"/>
          </w:rPr>
          <w:t>3.2.1</w:t>
        </w:r>
        <w:r w:rsidR="00ED0251">
          <w:rPr>
            <w:rFonts w:asciiTheme="minorHAnsi" w:eastAsiaTheme="minorEastAsia" w:hAnsiTheme="minorHAnsi" w:cstheme="minorBidi"/>
            <w:sz w:val="22"/>
            <w:szCs w:val="22"/>
            <w:lang w:eastAsia="en-GB"/>
          </w:rPr>
          <w:tab/>
        </w:r>
        <w:r w:rsidR="00ED0251" w:rsidRPr="00FB07FC">
          <w:rPr>
            <w:rStyle w:val="Hyperlink"/>
          </w:rPr>
          <w:t>Birmingham-Facing Connection</w:t>
        </w:r>
        <w:r w:rsidR="00ED0251">
          <w:rPr>
            <w:webHidden/>
          </w:rPr>
          <w:tab/>
        </w:r>
        <w:r>
          <w:rPr>
            <w:webHidden/>
          </w:rPr>
          <w:fldChar w:fldCharType="begin"/>
        </w:r>
        <w:r w:rsidR="00ED0251">
          <w:rPr>
            <w:webHidden/>
          </w:rPr>
          <w:instrText xml:space="preserve"> PAGEREF _Toc339489193 \h </w:instrText>
        </w:r>
        <w:r>
          <w:rPr>
            <w:webHidden/>
          </w:rPr>
        </w:r>
        <w:r>
          <w:rPr>
            <w:webHidden/>
          </w:rPr>
          <w:fldChar w:fldCharType="separate"/>
        </w:r>
        <w:r w:rsidR="00ED0251">
          <w:rPr>
            <w:webHidden/>
          </w:rPr>
          <w:t>7</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94" w:history="1">
        <w:r w:rsidR="00ED0251" w:rsidRPr="00FB07FC">
          <w:rPr>
            <w:rStyle w:val="Hyperlink"/>
          </w:rPr>
          <w:t>3.2.2</w:t>
        </w:r>
        <w:r w:rsidR="00ED0251">
          <w:rPr>
            <w:rFonts w:asciiTheme="minorHAnsi" w:eastAsiaTheme="minorEastAsia" w:hAnsiTheme="minorHAnsi" w:cstheme="minorBidi"/>
            <w:sz w:val="22"/>
            <w:szCs w:val="22"/>
            <w:lang w:eastAsia="en-GB"/>
          </w:rPr>
          <w:tab/>
        </w:r>
        <w:r w:rsidR="00ED0251" w:rsidRPr="00FB07FC">
          <w:rPr>
            <w:rStyle w:val="Hyperlink"/>
          </w:rPr>
          <w:t>Continent-Facing Connection</w:t>
        </w:r>
        <w:r w:rsidR="00ED0251">
          <w:rPr>
            <w:webHidden/>
          </w:rPr>
          <w:tab/>
        </w:r>
        <w:r>
          <w:rPr>
            <w:webHidden/>
          </w:rPr>
          <w:fldChar w:fldCharType="begin"/>
        </w:r>
        <w:r w:rsidR="00ED0251">
          <w:rPr>
            <w:webHidden/>
          </w:rPr>
          <w:instrText xml:space="preserve"> PAGEREF _Toc339489194 \h </w:instrText>
        </w:r>
        <w:r>
          <w:rPr>
            <w:webHidden/>
          </w:rPr>
        </w:r>
        <w:r>
          <w:rPr>
            <w:webHidden/>
          </w:rPr>
          <w:fldChar w:fldCharType="separate"/>
        </w:r>
        <w:r w:rsidR="00ED0251">
          <w:rPr>
            <w:webHidden/>
          </w:rPr>
          <w:t>7</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95" w:history="1">
        <w:r w:rsidR="00ED0251" w:rsidRPr="00FB07FC">
          <w:rPr>
            <w:rStyle w:val="Hyperlink"/>
          </w:rPr>
          <w:t>3.2.3</w:t>
        </w:r>
        <w:r w:rsidR="00ED0251">
          <w:rPr>
            <w:rFonts w:asciiTheme="minorHAnsi" w:eastAsiaTheme="minorEastAsia" w:hAnsiTheme="minorHAnsi" w:cstheme="minorBidi"/>
            <w:sz w:val="22"/>
            <w:szCs w:val="22"/>
            <w:lang w:eastAsia="en-GB"/>
          </w:rPr>
          <w:tab/>
        </w:r>
        <w:r w:rsidR="00ED0251" w:rsidRPr="00FB07FC">
          <w:rPr>
            <w:rStyle w:val="Hyperlink"/>
          </w:rPr>
          <w:t>Alignment to Heathrow</w:t>
        </w:r>
        <w:r w:rsidR="00ED0251">
          <w:rPr>
            <w:webHidden/>
          </w:rPr>
          <w:tab/>
        </w:r>
        <w:r>
          <w:rPr>
            <w:webHidden/>
          </w:rPr>
          <w:fldChar w:fldCharType="begin"/>
        </w:r>
        <w:r w:rsidR="00ED0251">
          <w:rPr>
            <w:webHidden/>
          </w:rPr>
          <w:instrText xml:space="preserve"> PAGEREF _Toc339489195 \h </w:instrText>
        </w:r>
        <w:r>
          <w:rPr>
            <w:webHidden/>
          </w:rPr>
        </w:r>
        <w:r>
          <w:rPr>
            <w:webHidden/>
          </w:rPr>
          <w:fldChar w:fldCharType="separate"/>
        </w:r>
        <w:r w:rsidR="00ED0251">
          <w:rPr>
            <w:webHidden/>
          </w:rPr>
          <w:t>9</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96" w:history="1">
        <w:r w:rsidR="00ED0251" w:rsidRPr="00FB07FC">
          <w:rPr>
            <w:rStyle w:val="Hyperlink"/>
          </w:rPr>
          <w:t>3.3</w:t>
        </w:r>
        <w:r w:rsidR="00ED0251">
          <w:rPr>
            <w:rFonts w:asciiTheme="minorHAnsi" w:eastAsiaTheme="minorEastAsia" w:hAnsiTheme="minorHAnsi" w:cstheme="minorBidi"/>
            <w:sz w:val="22"/>
            <w:szCs w:val="22"/>
            <w:lang w:eastAsia="en-GB"/>
          </w:rPr>
          <w:tab/>
        </w:r>
        <w:r w:rsidR="00ED0251" w:rsidRPr="00FB07FC">
          <w:rPr>
            <w:rStyle w:val="Hyperlink"/>
          </w:rPr>
          <w:t>HSH03: Loop alignment</w:t>
        </w:r>
        <w:r w:rsidR="00ED0251">
          <w:rPr>
            <w:webHidden/>
          </w:rPr>
          <w:tab/>
        </w:r>
        <w:r>
          <w:rPr>
            <w:webHidden/>
          </w:rPr>
          <w:fldChar w:fldCharType="begin"/>
        </w:r>
        <w:r w:rsidR="00ED0251">
          <w:rPr>
            <w:webHidden/>
          </w:rPr>
          <w:instrText xml:space="preserve"> PAGEREF _Toc339489196 \h </w:instrText>
        </w:r>
        <w:r>
          <w:rPr>
            <w:webHidden/>
          </w:rPr>
        </w:r>
        <w:r>
          <w:rPr>
            <w:webHidden/>
          </w:rPr>
          <w:fldChar w:fldCharType="separate"/>
        </w:r>
        <w:r w:rsidR="00ED0251">
          <w:rPr>
            <w:webHidden/>
          </w:rPr>
          <w:t>11</w:t>
        </w:r>
        <w:r>
          <w:rPr>
            <w:webHidden/>
          </w:rPr>
          <w:fldChar w:fldCharType="end"/>
        </w:r>
      </w:hyperlink>
    </w:p>
    <w:p w:rsidR="00ED0251" w:rsidRDefault="00D85260">
      <w:pPr>
        <w:pStyle w:val="TOC1"/>
        <w:rPr>
          <w:rFonts w:asciiTheme="minorHAnsi" w:eastAsiaTheme="minorEastAsia" w:hAnsiTheme="minorHAnsi" w:cstheme="minorBidi"/>
          <w:b w:val="0"/>
          <w:sz w:val="22"/>
          <w:szCs w:val="22"/>
          <w:lang w:eastAsia="en-GB"/>
        </w:rPr>
      </w:pPr>
      <w:hyperlink w:anchor="_Toc339489197" w:history="1">
        <w:r w:rsidR="00ED0251" w:rsidRPr="00FB07FC">
          <w:rPr>
            <w:rStyle w:val="Hyperlink"/>
          </w:rPr>
          <w:t>4</w:t>
        </w:r>
        <w:r w:rsidR="00ED0251">
          <w:rPr>
            <w:rFonts w:asciiTheme="minorHAnsi" w:eastAsiaTheme="minorEastAsia" w:hAnsiTheme="minorHAnsi" w:cstheme="minorBidi"/>
            <w:b w:val="0"/>
            <w:sz w:val="22"/>
            <w:szCs w:val="22"/>
            <w:lang w:eastAsia="en-GB"/>
          </w:rPr>
          <w:tab/>
        </w:r>
        <w:r w:rsidR="00ED0251" w:rsidRPr="00FB07FC">
          <w:rPr>
            <w:rStyle w:val="Hyperlink"/>
          </w:rPr>
          <w:t>HSH01: Station</w:t>
        </w:r>
        <w:r w:rsidR="00ED0251">
          <w:rPr>
            <w:webHidden/>
          </w:rPr>
          <w:tab/>
        </w:r>
        <w:r>
          <w:rPr>
            <w:webHidden/>
          </w:rPr>
          <w:fldChar w:fldCharType="begin"/>
        </w:r>
        <w:r w:rsidR="00ED0251">
          <w:rPr>
            <w:webHidden/>
          </w:rPr>
          <w:instrText xml:space="preserve"> PAGEREF _Toc339489197 \h </w:instrText>
        </w:r>
        <w:r>
          <w:rPr>
            <w:webHidden/>
          </w:rPr>
        </w:r>
        <w:r>
          <w:rPr>
            <w:webHidden/>
          </w:rPr>
          <w:fldChar w:fldCharType="separate"/>
        </w:r>
        <w:r w:rsidR="00ED0251">
          <w:rPr>
            <w:webHidden/>
          </w:rPr>
          <w:t>13</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98" w:history="1">
        <w:r w:rsidR="00ED0251" w:rsidRPr="00FB07FC">
          <w:rPr>
            <w:rStyle w:val="Hyperlink"/>
          </w:rPr>
          <w:t>4.1</w:t>
        </w:r>
        <w:r w:rsidR="00ED0251">
          <w:rPr>
            <w:rFonts w:asciiTheme="minorHAnsi" w:eastAsiaTheme="minorEastAsia" w:hAnsiTheme="minorHAnsi" w:cstheme="minorBidi"/>
            <w:sz w:val="22"/>
            <w:szCs w:val="22"/>
            <w:lang w:eastAsia="en-GB"/>
          </w:rPr>
          <w:tab/>
        </w:r>
        <w:r w:rsidR="00ED0251" w:rsidRPr="00FB07FC">
          <w:rPr>
            <w:rStyle w:val="Hyperlink"/>
          </w:rPr>
          <w:t>Station Location and Site Description</w:t>
        </w:r>
        <w:r w:rsidR="00ED0251">
          <w:rPr>
            <w:webHidden/>
          </w:rPr>
          <w:tab/>
        </w:r>
        <w:r>
          <w:rPr>
            <w:webHidden/>
          </w:rPr>
          <w:fldChar w:fldCharType="begin"/>
        </w:r>
        <w:r w:rsidR="00ED0251">
          <w:rPr>
            <w:webHidden/>
          </w:rPr>
          <w:instrText xml:space="preserve"> PAGEREF _Toc339489198 \h </w:instrText>
        </w:r>
        <w:r>
          <w:rPr>
            <w:webHidden/>
          </w:rPr>
        </w:r>
        <w:r>
          <w:rPr>
            <w:webHidden/>
          </w:rPr>
          <w:fldChar w:fldCharType="separate"/>
        </w:r>
        <w:r w:rsidR="00ED0251">
          <w:rPr>
            <w:webHidden/>
          </w:rPr>
          <w:t>13</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199" w:history="1">
        <w:r w:rsidR="00ED0251" w:rsidRPr="00FB07FC">
          <w:rPr>
            <w:rStyle w:val="Hyperlink"/>
          </w:rPr>
          <w:t>4.2</w:t>
        </w:r>
        <w:r w:rsidR="00ED0251">
          <w:rPr>
            <w:rFonts w:asciiTheme="minorHAnsi" w:eastAsiaTheme="minorEastAsia" w:hAnsiTheme="minorHAnsi" w:cstheme="minorBidi"/>
            <w:sz w:val="22"/>
            <w:szCs w:val="22"/>
            <w:lang w:eastAsia="en-GB"/>
          </w:rPr>
          <w:tab/>
        </w:r>
        <w:r w:rsidR="00ED0251" w:rsidRPr="00FB07FC">
          <w:rPr>
            <w:rStyle w:val="Hyperlink"/>
          </w:rPr>
          <w:t>Platforms</w:t>
        </w:r>
        <w:r w:rsidR="00ED0251">
          <w:rPr>
            <w:webHidden/>
          </w:rPr>
          <w:tab/>
        </w:r>
        <w:r>
          <w:rPr>
            <w:webHidden/>
          </w:rPr>
          <w:fldChar w:fldCharType="begin"/>
        </w:r>
        <w:r w:rsidR="00ED0251">
          <w:rPr>
            <w:webHidden/>
          </w:rPr>
          <w:instrText xml:space="preserve"> PAGEREF _Toc339489199 \h </w:instrText>
        </w:r>
        <w:r>
          <w:rPr>
            <w:webHidden/>
          </w:rPr>
        </w:r>
        <w:r>
          <w:rPr>
            <w:webHidden/>
          </w:rPr>
          <w:fldChar w:fldCharType="separate"/>
        </w:r>
        <w:r w:rsidR="00ED0251">
          <w:rPr>
            <w:webHidden/>
          </w:rPr>
          <w:t>13</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00" w:history="1">
        <w:r w:rsidR="00ED0251" w:rsidRPr="00FB07FC">
          <w:rPr>
            <w:rStyle w:val="Hyperlink"/>
          </w:rPr>
          <w:t>4.3</w:t>
        </w:r>
        <w:r w:rsidR="00ED0251">
          <w:rPr>
            <w:rFonts w:asciiTheme="minorHAnsi" w:eastAsiaTheme="minorEastAsia" w:hAnsiTheme="minorHAnsi" w:cstheme="minorBidi"/>
            <w:sz w:val="22"/>
            <w:szCs w:val="22"/>
            <w:lang w:eastAsia="en-GB"/>
          </w:rPr>
          <w:tab/>
        </w:r>
        <w:r w:rsidR="00ED0251" w:rsidRPr="00FB07FC">
          <w:rPr>
            <w:rStyle w:val="Hyperlink"/>
          </w:rPr>
          <w:t>Concourse</w:t>
        </w:r>
        <w:r w:rsidR="00ED0251">
          <w:rPr>
            <w:webHidden/>
          </w:rPr>
          <w:tab/>
        </w:r>
        <w:r>
          <w:rPr>
            <w:webHidden/>
          </w:rPr>
          <w:fldChar w:fldCharType="begin"/>
        </w:r>
        <w:r w:rsidR="00ED0251">
          <w:rPr>
            <w:webHidden/>
          </w:rPr>
          <w:instrText xml:space="preserve"> PAGEREF _Toc339489200 \h </w:instrText>
        </w:r>
        <w:r>
          <w:rPr>
            <w:webHidden/>
          </w:rPr>
        </w:r>
        <w:r>
          <w:rPr>
            <w:webHidden/>
          </w:rPr>
          <w:fldChar w:fldCharType="separate"/>
        </w:r>
        <w:r w:rsidR="00ED0251">
          <w:rPr>
            <w:webHidden/>
          </w:rPr>
          <w:t>13</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01" w:history="1">
        <w:r w:rsidR="00ED0251" w:rsidRPr="00FB07FC">
          <w:rPr>
            <w:rStyle w:val="Hyperlink"/>
          </w:rPr>
          <w:t>4.4</w:t>
        </w:r>
        <w:r w:rsidR="00ED0251">
          <w:rPr>
            <w:rFonts w:asciiTheme="minorHAnsi" w:eastAsiaTheme="minorEastAsia" w:hAnsiTheme="minorHAnsi" w:cstheme="minorBidi"/>
            <w:sz w:val="22"/>
            <w:szCs w:val="22"/>
            <w:lang w:eastAsia="en-GB"/>
          </w:rPr>
          <w:tab/>
        </w:r>
        <w:r w:rsidR="00ED0251" w:rsidRPr="00FB07FC">
          <w:rPr>
            <w:rStyle w:val="Hyperlink"/>
          </w:rPr>
          <w:t>Intermodal Interchange</w:t>
        </w:r>
        <w:r w:rsidR="00ED0251">
          <w:rPr>
            <w:webHidden/>
          </w:rPr>
          <w:tab/>
        </w:r>
        <w:r>
          <w:rPr>
            <w:webHidden/>
          </w:rPr>
          <w:fldChar w:fldCharType="begin"/>
        </w:r>
        <w:r w:rsidR="00ED0251">
          <w:rPr>
            <w:webHidden/>
          </w:rPr>
          <w:instrText xml:space="preserve"> PAGEREF _Toc339489201 \h </w:instrText>
        </w:r>
        <w:r>
          <w:rPr>
            <w:webHidden/>
          </w:rPr>
        </w:r>
        <w:r>
          <w:rPr>
            <w:webHidden/>
          </w:rPr>
          <w:fldChar w:fldCharType="separate"/>
        </w:r>
        <w:r w:rsidR="00ED0251">
          <w:rPr>
            <w:webHidden/>
          </w:rPr>
          <w:t>15</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02" w:history="1">
        <w:r w:rsidR="00ED0251" w:rsidRPr="00FB07FC">
          <w:rPr>
            <w:rStyle w:val="Hyperlink"/>
          </w:rPr>
          <w:t>4.5</w:t>
        </w:r>
        <w:r w:rsidR="00ED0251">
          <w:rPr>
            <w:rFonts w:asciiTheme="minorHAnsi" w:eastAsiaTheme="minorEastAsia" w:hAnsiTheme="minorHAnsi" w:cstheme="minorBidi"/>
            <w:sz w:val="22"/>
            <w:szCs w:val="22"/>
            <w:lang w:eastAsia="en-GB"/>
          </w:rPr>
          <w:tab/>
        </w:r>
        <w:r w:rsidR="00ED0251" w:rsidRPr="00FB07FC">
          <w:rPr>
            <w:rStyle w:val="Hyperlink"/>
          </w:rPr>
          <w:t>Car parking</w:t>
        </w:r>
        <w:r w:rsidR="00ED0251">
          <w:rPr>
            <w:webHidden/>
          </w:rPr>
          <w:tab/>
        </w:r>
        <w:r>
          <w:rPr>
            <w:webHidden/>
          </w:rPr>
          <w:fldChar w:fldCharType="begin"/>
        </w:r>
        <w:r w:rsidR="00ED0251">
          <w:rPr>
            <w:webHidden/>
          </w:rPr>
          <w:instrText xml:space="preserve"> PAGEREF _Toc339489202 \h </w:instrText>
        </w:r>
        <w:r>
          <w:rPr>
            <w:webHidden/>
          </w:rPr>
        </w:r>
        <w:r>
          <w:rPr>
            <w:webHidden/>
          </w:rPr>
          <w:fldChar w:fldCharType="separate"/>
        </w:r>
        <w:r w:rsidR="00ED0251">
          <w:rPr>
            <w:webHidden/>
          </w:rPr>
          <w:t>15</w:t>
        </w:r>
        <w:r>
          <w:rPr>
            <w:webHidden/>
          </w:rPr>
          <w:fldChar w:fldCharType="end"/>
        </w:r>
      </w:hyperlink>
    </w:p>
    <w:p w:rsidR="00ED0251" w:rsidRDefault="00D85260">
      <w:pPr>
        <w:pStyle w:val="TOC1"/>
        <w:rPr>
          <w:rFonts w:asciiTheme="minorHAnsi" w:eastAsiaTheme="minorEastAsia" w:hAnsiTheme="minorHAnsi" w:cstheme="minorBidi"/>
          <w:b w:val="0"/>
          <w:sz w:val="22"/>
          <w:szCs w:val="22"/>
          <w:lang w:eastAsia="en-GB"/>
        </w:rPr>
      </w:pPr>
      <w:hyperlink w:anchor="_Toc339489203" w:history="1">
        <w:r w:rsidR="00ED0251" w:rsidRPr="00FB07FC">
          <w:rPr>
            <w:rStyle w:val="Hyperlink"/>
          </w:rPr>
          <w:t>5</w:t>
        </w:r>
        <w:r w:rsidR="00ED0251">
          <w:rPr>
            <w:rFonts w:asciiTheme="minorHAnsi" w:eastAsiaTheme="minorEastAsia" w:hAnsiTheme="minorHAnsi" w:cstheme="minorBidi"/>
            <w:b w:val="0"/>
            <w:sz w:val="22"/>
            <w:szCs w:val="22"/>
            <w:lang w:eastAsia="en-GB"/>
          </w:rPr>
          <w:tab/>
        </w:r>
        <w:r w:rsidR="00ED0251" w:rsidRPr="00FB07FC">
          <w:rPr>
            <w:rStyle w:val="Hyperlink"/>
          </w:rPr>
          <w:t>History of Line of Route Options Studied</w:t>
        </w:r>
        <w:r w:rsidR="00ED0251">
          <w:rPr>
            <w:webHidden/>
          </w:rPr>
          <w:tab/>
        </w:r>
        <w:r>
          <w:rPr>
            <w:webHidden/>
          </w:rPr>
          <w:fldChar w:fldCharType="begin"/>
        </w:r>
        <w:r w:rsidR="00ED0251">
          <w:rPr>
            <w:webHidden/>
          </w:rPr>
          <w:instrText xml:space="preserve"> PAGEREF _Toc339489203 \h </w:instrText>
        </w:r>
        <w:r>
          <w:rPr>
            <w:webHidden/>
          </w:rPr>
        </w:r>
        <w:r>
          <w:rPr>
            <w:webHidden/>
          </w:rPr>
          <w:fldChar w:fldCharType="separate"/>
        </w:r>
        <w:r w:rsidR="00ED0251">
          <w:rPr>
            <w:webHidden/>
          </w:rPr>
          <w:t>17</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04" w:history="1">
        <w:r w:rsidR="00ED0251" w:rsidRPr="00FB07FC">
          <w:rPr>
            <w:rStyle w:val="Hyperlink"/>
          </w:rPr>
          <w:t>5.1</w:t>
        </w:r>
        <w:r w:rsidR="00ED0251">
          <w:rPr>
            <w:rFonts w:asciiTheme="minorHAnsi" w:eastAsiaTheme="minorEastAsia" w:hAnsiTheme="minorHAnsi" w:cstheme="minorBidi"/>
            <w:sz w:val="22"/>
            <w:szCs w:val="22"/>
            <w:lang w:eastAsia="en-GB"/>
          </w:rPr>
          <w:tab/>
        </w:r>
        <w:r w:rsidR="00ED0251" w:rsidRPr="00FB07FC">
          <w:rPr>
            <w:rStyle w:val="Hyperlink"/>
          </w:rPr>
          <w:t>HSH04: M25 Western Alignment, East/West Station</w:t>
        </w:r>
        <w:r w:rsidR="00ED0251">
          <w:rPr>
            <w:webHidden/>
          </w:rPr>
          <w:tab/>
        </w:r>
        <w:r>
          <w:rPr>
            <w:webHidden/>
          </w:rPr>
          <w:fldChar w:fldCharType="begin"/>
        </w:r>
        <w:r w:rsidR="00ED0251">
          <w:rPr>
            <w:webHidden/>
          </w:rPr>
          <w:instrText xml:space="preserve"> PAGEREF _Toc339489204 \h </w:instrText>
        </w:r>
        <w:r>
          <w:rPr>
            <w:webHidden/>
          </w:rPr>
        </w:r>
        <w:r>
          <w:rPr>
            <w:webHidden/>
          </w:rPr>
          <w:fldChar w:fldCharType="separate"/>
        </w:r>
        <w:r w:rsidR="00ED0251">
          <w:rPr>
            <w:webHidden/>
          </w:rPr>
          <w:t>19</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05" w:history="1">
        <w:r w:rsidR="00ED0251" w:rsidRPr="00FB07FC">
          <w:rPr>
            <w:rStyle w:val="Hyperlink"/>
          </w:rPr>
          <w:t>5.2</w:t>
        </w:r>
        <w:r w:rsidR="00ED0251">
          <w:rPr>
            <w:rFonts w:asciiTheme="minorHAnsi" w:eastAsiaTheme="minorEastAsia" w:hAnsiTheme="minorHAnsi" w:cstheme="minorBidi"/>
            <w:sz w:val="22"/>
            <w:szCs w:val="22"/>
            <w:lang w:eastAsia="en-GB"/>
          </w:rPr>
          <w:tab/>
        </w:r>
        <w:r w:rsidR="00ED0251" w:rsidRPr="00FB07FC">
          <w:rPr>
            <w:rStyle w:val="Hyperlink"/>
          </w:rPr>
          <w:t>HSH04.1: M25 Western Alignment, North/South Station</w:t>
        </w:r>
        <w:r w:rsidR="00ED0251">
          <w:rPr>
            <w:webHidden/>
          </w:rPr>
          <w:tab/>
        </w:r>
        <w:r>
          <w:rPr>
            <w:webHidden/>
          </w:rPr>
          <w:fldChar w:fldCharType="begin"/>
        </w:r>
        <w:r w:rsidR="00ED0251">
          <w:rPr>
            <w:webHidden/>
          </w:rPr>
          <w:instrText xml:space="preserve"> PAGEREF _Toc339489205 \h </w:instrText>
        </w:r>
        <w:r>
          <w:rPr>
            <w:webHidden/>
          </w:rPr>
        </w:r>
        <w:r>
          <w:rPr>
            <w:webHidden/>
          </w:rPr>
          <w:fldChar w:fldCharType="separate"/>
        </w:r>
        <w:r w:rsidR="00ED0251">
          <w:rPr>
            <w:webHidden/>
          </w:rPr>
          <w:t>23</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06" w:history="1">
        <w:r w:rsidR="00ED0251" w:rsidRPr="00FB07FC">
          <w:rPr>
            <w:rStyle w:val="Hyperlink"/>
          </w:rPr>
          <w:t>5.3</w:t>
        </w:r>
        <w:r w:rsidR="00ED0251">
          <w:rPr>
            <w:rFonts w:asciiTheme="minorHAnsi" w:eastAsiaTheme="minorEastAsia" w:hAnsiTheme="minorHAnsi" w:cstheme="minorBidi"/>
            <w:sz w:val="22"/>
            <w:szCs w:val="22"/>
            <w:lang w:eastAsia="en-GB"/>
          </w:rPr>
          <w:tab/>
        </w:r>
        <w:r w:rsidR="00ED0251" w:rsidRPr="00FB07FC">
          <w:rPr>
            <w:rStyle w:val="Hyperlink"/>
          </w:rPr>
          <w:t>HSH05: M25 Eastern Alignment, East/West Station</w:t>
        </w:r>
        <w:r w:rsidR="00ED0251">
          <w:rPr>
            <w:webHidden/>
          </w:rPr>
          <w:tab/>
        </w:r>
        <w:r>
          <w:rPr>
            <w:webHidden/>
          </w:rPr>
          <w:fldChar w:fldCharType="begin"/>
        </w:r>
        <w:r w:rsidR="00ED0251">
          <w:rPr>
            <w:webHidden/>
          </w:rPr>
          <w:instrText xml:space="preserve"> PAGEREF _Toc339489206 \h </w:instrText>
        </w:r>
        <w:r>
          <w:rPr>
            <w:webHidden/>
          </w:rPr>
        </w:r>
        <w:r>
          <w:rPr>
            <w:webHidden/>
          </w:rPr>
          <w:fldChar w:fldCharType="separate"/>
        </w:r>
        <w:r w:rsidR="00ED0251">
          <w:rPr>
            <w:webHidden/>
          </w:rPr>
          <w:t>25</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07" w:history="1">
        <w:r w:rsidR="00ED0251" w:rsidRPr="00FB07FC">
          <w:rPr>
            <w:rStyle w:val="Hyperlink"/>
          </w:rPr>
          <w:t>5.4</w:t>
        </w:r>
        <w:r w:rsidR="00ED0251">
          <w:rPr>
            <w:rFonts w:asciiTheme="minorHAnsi" w:eastAsiaTheme="minorEastAsia" w:hAnsiTheme="minorHAnsi" w:cstheme="minorBidi"/>
            <w:sz w:val="22"/>
            <w:szCs w:val="22"/>
            <w:lang w:eastAsia="en-GB"/>
          </w:rPr>
          <w:tab/>
        </w:r>
        <w:r w:rsidR="00ED0251" w:rsidRPr="00FB07FC">
          <w:rPr>
            <w:rStyle w:val="Hyperlink"/>
          </w:rPr>
          <w:t>HSH05.01: M25 Eastern Alignment, North/South Station</w:t>
        </w:r>
        <w:r w:rsidR="00ED0251">
          <w:rPr>
            <w:webHidden/>
          </w:rPr>
          <w:tab/>
        </w:r>
        <w:r>
          <w:rPr>
            <w:webHidden/>
          </w:rPr>
          <w:fldChar w:fldCharType="begin"/>
        </w:r>
        <w:r w:rsidR="00ED0251">
          <w:rPr>
            <w:webHidden/>
          </w:rPr>
          <w:instrText xml:space="preserve"> PAGEREF _Toc339489207 \h </w:instrText>
        </w:r>
        <w:r>
          <w:rPr>
            <w:webHidden/>
          </w:rPr>
        </w:r>
        <w:r>
          <w:rPr>
            <w:webHidden/>
          </w:rPr>
          <w:fldChar w:fldCharType="separate"/>
        </w:r>
        <w:r w:rsidR="00ED0251">
          <w:rPr>
            <w:webHidden/>
          </w:rPr>
          <w:t>27</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08" w:history="1">
        <w:r w:rsidR="00ED0251" w:rsidRPr="00FB07FC">
          <w:rPr>
            <w:rStyle w:val="Hyperlink"/>
          </w:rPr>
          <w:t>5.5</w:t>
        </w:r>
        <w:r w:rsidR="00ED0251">
          <w:rPr>
            <w:rFonts w:asciiTheme="minorHAnsi" w:eastAsiaTheme="minorEastAsia" w:hAnsiTheme="minorHAnsi" w:cstheme="minorBidi"/>
            <w:sz w:val="22"/>
            <w:szCs w:val="22"/>
            <w:lang w:eastAsia="en-GB"/>
          </w:rPr>
          <w:tab/>
        </w:r>
        <w:r w:rsidR="00ED0251" w:rsidRPr="00FB07FC">
          <w:rPr>
            <w:rStyle w:val="Hyperlink"/>
          </w:rPr>
          <w:t>HSH06: Loop - M25 Eastern Alignment, North/South Station</w:t>
        </w:r>
        <w:r w:rsidR="00ED0251">
          <w:rPr>
            <w:webHidden/>
          </w:rPr>
          <w:tab/>
        </w:r>
        <w:r>
          <w:rPr>
            <w:webHidden/>
          </w:rPr>
          <w:fldChar w:fldCharType="begin"/>
        </w:r>
        <w:r w:rsidR="00ED0251">
          <w:rPr>
            <w:webHidden/>
          </w:rPr>
          <w:instrText xml:space="preserve"> PAGEREF _Toc339489208 \h </w:instrText>
        </w:r>
        <w:r>
          <w:rPr>
            <w:webHidden/>
          </w:rPr>
        </w:r>
        <w:r>
          <w:rPr>
            <w:webHidden/>
          </w:rPr>
          <w:fldChar w:fldCharType="separate"/>
        </w:r>
        <w:r w:rsidR="00ED0251">
          <w:rPr>
            <w:webHidden/>
          </w:rPr>
          <w:t>29</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09" w:history="1">
        <w:r w:rsidR="00ED0251" w:rsidRPr="00FB07FC">
          <w:rPr>
            <w:rStyle w:val="Hyperlink"/>
          </w:rPr>
          <w:t>5.6</w:t>
        </w:r>
        <w:r w:rsidR="00ED0251">
          <w:rPr>
            <w:rFonts w:asciiTheme="minorHAnsi" w:eastAsiaTheme="minorEastAsia" w:hAnsiTheme="minorHAnsi" w:cstheme="minorBidi"/>
            <w:sz w:val="22"/>
            <w:szCs w:val="22"/>
            <w:lang w:eastAsia="en-GB"/>
          </w:rPr>
          <w:tab/>
        </w:r>
        <w:r w:rsidR="00ED0251" w:rsidRPr="00FB07FC">
          <w:rPr>
            <w:rStyle w:val="Hyperlink"/>
          </w:rPr>
          <w:t>HSH08: M25 Eastern Alignment (East), Single Track Tunnel Connection, North/South Station</w:t>
        </w:r>
        <w:r w:rsidR="00ED0251">
          <w:rPr>
            <w:webHidden/>
          </w:rPr>
          <w:tab/>
        </w:r>
        <w:r>
          <w:rPr>
            <w:webHidden/>
          </w:rPr>
          <w:fldChar w:fldCharType="begin"/>
        </w:r>
        <w:r w:rsidR="00ED0251">
          <w:rPr>
            <w:webHidden/>
          </w:rPr>
          <w:instrText xml:space="preserve"> PAGEREF _Toc339489209 \h </w:instrText>
        </w:r>
        <w:r>
          <w:rPr>
            <w:webHidden/>
          </w:rPr>
        </w:r>
        <w:r>
          <w:rPr>
            <w:webHidden/>
          </w:rPr>
          <w:fldChar w:fldCharType="separate"/>
        </w:r>
        <w:r w:rsidR="00ED0251">
          <w:rPr>
            <w:webHidden/>
          </w:rPr>
          <w:t>31</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10" w:history="1">
        <w:r w:rsidR="00ED0251" w:rsidRPr="00FB07FC">
          <w:rPr>
            <w:rStyle w:val="Hyperlink"/>
          </w:rPr>
          <w:t>5.7</w:t>
        </w:r>
        <w:r w:rsidR="00ED0251">
          <w:rPr>
            <w:rFonts w:asciiTheme="minorHAnsi" w:eastAsiaTheme="minorEastAsia" w:hAnsiTheme="minorHAnsi" w:cstheme="minorBidi"/>
            <w:sz w:val="22"/>
            <w:szCs w:val="22"/>
            <w:lang w:eastAsia="en-GB"/>
          </w:rPr>
          <w:tab/>
        </w:r>
        <w:r w:rsidR="00ED0251" w:rsidRPr="00FB07FC">
          <w:rPr>
            <w:rStyle w:val="Hyperlink"/>
          </w:rPr>
          <w:t>HSH08.1: M25 Eastern Alignment (East), Single Track Tunnel Connection, North/South Station</w:t>
        </w:r>
        <w:r w:rsidR="00ED0251">
          <w:rPr>
            <w:webHidden/>
          </w:rPr>
          <w:tab/>
        </w:r>
        <w:r>
          <w:rPr>
            <w:webHidden/>
          </w:rPr>
          <w:fldChar w:fldCharType="begin"/>
        </w:r>
        <w:r w:rsidR="00ED0251">
          <w:rPr>
            <w:webHidden/>
          </w:rPr>
          <w:instrText xml:space="preserve"> PAGEREF _Toc339489210 \h </w:instrText>
        </w:r>
        <w:r>
          <w:rPr>
            <w:webHidden/>
          </w:rPr>
        </w:r>
        <w:r>
          <w:rPr>
            <w:webHidden/>
          </w:rPr>
          <w:fldChar w:fldCharType="separate"/>
        </w:r>
        <w:r w:rsidR="00ED0251">
          <w:rPr>
            <w:webHidden/>
          </w:rPr>
          <w:t>33</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11" w:history="1">
        <w:r w:rsidR="00ED0251" w:rsidRPr="00FB07FC">
          <w:rPr>
            <w:rStyle w:val="Hyperlink"/>
          </w:rPr>
          <w:t>5.8</w:t>
        </w:r>
        <w:r w:rsidR="00ED0251">
          <w:rPr>
            <w:rFonts w:asciiTheme="minorHAnsi" w:eastAsiaTheme="minorEastAsia" w:hAnsiTheme="minorHAnsi" w:cstheme="minorBidi"/>
            <w:sz w:val="22"/>
            <w:szCs w:val="22"/>
            <w:lang w:eastAsia="en-GB"/>
          </w:rPr>
          <w:tab/>
        </w:r>
        <w:r w:rsidR="00ED0251" w:rsidRPr="00FB07FC">
          <w:rPr>
            <w:rStyle w:val="Hyperlink"/>
          </w:rPr>
          <w:t>HSH09: M25 Eastern Alignment (East), Single Track Surface Connection, North/South Station</w:t>
        </w:r>
        <w:r w:rsidR="00ED0251">
          <w:rPr>
            <w:webHidden/>
          </w:rPr>
          <w:tab/>
        </w:r>
        <w:r>
          <w:rPr>
            <w:webHidden/>
          </w:rPr>
          <w:fldChar w:fldCharType="begin"/>
        </w:r>
        <w:r w:rsidR="00ED0251">
          <w:rPr>
            <w:webHidden/>
          </w:rPr>
          <w:instrText xml:space="preserve"> PAGEREF _Toc339489211 \h </w:instrText>
        </w:r>
        <w:r>
          <w:rPr>
            <w:webHidden/>
          </w:rPr>
        </w:r>
        <w:r>
          <w:rPr>
            <w:webHidden/>
          </w:rPr>
          <w:fldChar w:fldCharType="separate"/>
        </w:r>
        <w:r w:rsidR="00ED0251">
          <w:rPr>
            <w:webHidden/>
          </w:rPr>
          <w:t>35</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12" w:history="1">
        <w:r w:rsidR="00ED0251" w:rsidRPr="00FB07FC">
          <w:rPr>
            <w:rStyle w:val="Hyperlink"/>
          </w:rPr>
          <w:t>5.9</w:t>
        </w:r>
        <w:r w:rsidR="00ED0251">
          <w:rPr>
            <w:rFonts w:asciiTheme="minorHAnsi" w:eastAsiaTheme="minorEastAsia" w:hAnsiTheme="minorHAnsi" w:cstheme="minorBidi"/>
            <w:sz w:val="22"/>
            <w:szCs w:val="22"/>
            <w:lang w:eastAsia="en-GB"/>
          </w:rPr>
          <w:tab/>
        </w:r>
        <w:r w:rsidR="00ED0251" w:rsidRPr="00FB07FC">
          <w:rPr>
            <w:rStyle w:val="Hyperlink"/>
          </w:rPr>
          <w:t>HSH10: M25 Eastern Alignment (East), Twin Track Surface Connection, North/South Station</w:t>
        </w:r>
        <w:r w:rsidR="00ED0251">
          <w:rPr>
            <w:webHidden/>
          </w:rPr>
          <w:tab/>
        </w:r>
        <w:r>
          <w:rPr>
            <w:webHidden/>
          </w:rPr>
          <w:fldChar w:fldCharType="begin"/>
        </w:r>
        <w:r w:rsidR="00ED0251">
          <w:rPr>
            <w:webHidden/>
          </w:rPr>
          <w:instrText xml:space="preserve"> PAGEREF _Toc339489212 \h </w:instrText>
        </w:r>
        <w:r>
          <w:rPr>
            <w:webHidden/>
          </w:rPr>
        </w:r>
        <w:r>
          <w:rPr>
            <w:webHidden/>
          </w:rPr>
          <w:fldChar w:fldCharType="separate"/>
        </w:r>
        <w:r w:rsidR="00ED0251">
          <w:rPr>
            <w:webHidden/>
          </w:rPr>
          <w:t>37</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13" w:history="1">
        <w:r w:rsidR="00ED0251" w:rsidRPr="00FB07FC">
          <w:rPr>
            <w:rStyle w:val="Hyperlink"/>
          </w:rPr>
          <w:t>5.10</w:t>
        </w:r>
        <w:r w:rsidR="00ED0251">
          <w:rPr>
            <w:rFonts w:asciiTheme="minorHAnsi" w:eastAsiaTheme="minorEastAsia" w:hAnsiTheme="minorHAnsi" w:cstheme="minorBidi"/>
            <w:sz w:val="22"/>
            <w:szCs w:val="22"/>
            <w:lang w:eastAsia="en-GB"/>
          </w:rPr>
          <w:tab/>
        </w:r>
        <w:r w:rsidR="00ED0251" w:rsidRPr="00FB07FC">
          <w:rPr>
            <w:rStyle w:val="Hyperlink"/>
          </w:rPr>
          <w:t>HSH11: Loop - M25 Western alignment, Twin track tunnel connection, North/South station</w:t>
        </w:r>
        <w:r w:rsidR="00ED0251">
          <w:rPr>
            <w:webHidden/>
          </w:rPr>
          <w:tab/>
        </w:r>
        <w:r>
          <w:rPr>
            <w:webHidden/>
          </w:rPr>
          <w:fldChar w:fldCharType="begin"/>
        </w:r>
        <w:r w:rsidR="00ED0251">
          <w:rPr>
            <w:webHidden/>
          </w:rPr>
          <w:instrText xml:space="preserve"> PAGEREF _Toc339489213 \h </w:instrText>
        </w:r>
        <w:r>
          <w:rPr>
            <w:webHidden/>
          </w:rPr>
        </w:r>
        <w:r>
          <w:rPr>
            <w:webHidden/>
          </w:rPr>
          <w:fldChar w:fldCharType="separate"/>
        </w:r>
        <w:r w:rsidR="00ED0251">
          <w:rPr>
            <w:webHidden/>
          </w:rPr>
          <w:t>39</w:t>
        </w:r>
        <w:r>
          <w:rPr>
            <w:webHidden/>
          </w:rPr>
          <w:fldChar w:fldCharType="end"/>
        </w:r>
      </w:hyperlink>
    </w:p>
    <w:p w:rsidR="00ED0251" w:rsidRDefault="00D85260">
      <w:pPr>
        <w:pStyle w:val="TOC1"/>
        <w:rPr>
          <w:rFonts w:asciiTheme="minorHAnsi" w:eastAsiaTheme="minorEastAsia" w:hAnsiTheme="minorHAnsi" w:cstheme="minorBidi"/>
          <w:b w:val="0"/>
          <w:sz w:val="22"/>
          <w:szCs w:val="22"/>
          <w:lang w:eastAsia="en-GB"/>
        </w:rPr>
      </w:pPr>
      <w:hyperlink w:anchor="_Toc339489214" w:history="1">
        <w:r w:rsidR="00ED0251" w:rsidRPr="00FB07FC">
          <w:rPr>
            <w:rStyle w:val="Hyperlink"/>
          </w:rPr>
          <w:t>6</w:t>
        </w:r>
        <w:r w:rsidR="00ED0251">
          <w:rPr>
            <w:rFonts w:asciiTheme="minorHAnsi" w:eastAsiaTheme="minorEastAsia" w:hAnsiTheme="minorHAnsi" w:cstheme="minorBidi"/>
            <w:b w:val="0"/>
            <w:sz w:val="22"/>
            <w:szCs w:val="22"/>
            <w:lang w:eastAsia="en-GB"/>
          </w:rPr>
          <w:tab/>
        </w:r>
        <w:r w:rsidR="00ED0251" w:rsidRPr="00FB07FC">
          <w:rPr>
            <w:rStyle w:val="Hyperlink"/>
          </w:rPr>
          <w:t>History of Station Options Studied</w:t>
        </w:r>
        <w:r w:rsidR="00ED0251">
          <w:rPr>
            <w:webHidden/>
          </w:rPr>
          <w:tab/>
        </w:r>
        <w:r>
          <w:rPr>
            <w:webHidden/>
          </w:rPr>
          <w:fldChar w:fldCharType="begin"/>
        </w:r>
        <w:r w:rsidR="00ED0251">
          <w:rPr>
            <w:webHidden/>
          </w:rPr>
          <w:instrText xml:space="preserve"> PAGEREF _Toc339489214 \h </w:instrText>
        </w:r>
        <w:r>
          <w:rPr>
            <w:webHidden/>
          </w:rPr>
        </w:r>
        <w:r>
          <w:rPr>
            <w:webHidden/>
          </w:rPr>
          <w:fldChar w:fldCharType="separate"/>
        </w:r>
        <w:r w:rsidR="00ED0251">
          <w:rPr>
            <w:webHidden/>
          </w:rPr>
          <w:t>40</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15" w:history="1">
        <w:r w:rsidR="00ED0251" w:rsidRPr="00FB07FC">
          <w:rPr>
            <w:rStyle w:val="Hyperlink"/>
          </w:rPr>
          <w:t>6.2</w:t>
        </w:r>
        <w:r w:rsidR="00ED0251">
          <w:rPr>
            <w:rFonts w:asciiTheme="minorHAnsi" w:eastAsiaTheme="minorEastAsia" w:hAnsiTheme="minorHAnsi" w:cstheme="minorBidi"/>
            <w:sz w:val="22"/>
            <w:szCs w:val="22"/>
            <w:lang w:eastAsia="en-GB"/>
          </w:rPr>
          <w:tab/>
        </w:r>
        <w:r w:rsidR="00ED0251" w:rsidRPr="00FB07FC">
          <w:rPr>
            <w:rStyle w:val="Hyperlink"/>
          </w:rPr>
          <w:t>Deep Stations</w:t>
        </w:r>
        <w:r w:rsidR="00ED0251">
          <w:rPr>
            <w:webHidden/>
          </w:rPr>
          <w:tab/>
        </w:r>
        <w:r>
          <w:rPr>
            <w:webHidden/>
          </w:rPr>
          <w:fldChar w:fldCharType="begin"/>
        </w:r>
        <w:r w:rsidR="00ED0251">
          <w:rPr>
            <w:webHidden/>
          </w:rPr>
          <w:instrText xml:space="preserve"> PAGEREF _Toc339489215 \h </w:instrText>
        </w:r>
        <w:r>
          <w:rPr>
            <w:webHidden/>
          </w:rPr>
        </w:r>
        <w:r>
          <w:rPr>
            <w:webHidden/>
          </w:rPr>
          <w:fldChar w:fldCharType="separate"/>
        </w:r>
        <w:r w:rsidR="00ED0251">
          <w:rPr>
            <w:webHidden/>
          </w:rPr>
          <w:t>40</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16" w:history="1">
        <w:r w:rsidR="00ED0251" w:rsidRPr="00FB07FC">
          <w:rPr>
            <w:rStyle w:val="Hyperlink"/>
          </w:rPr>
          <w:t>6.3</w:t>
        </w:r>
        <w:r w:rsidR="00ED0251">
          <w:rPr>
            <w:rFonts w:asciiTheme="minorHAnsi" w:eastAsiaTheme="minorEastAsia" w:hAnsiTheme="minorHAnsi" w:cstheme="minorBidi"/>
            <w:sz w:val="22"/>
            <w:szCs w:val="22"/>
            <w:lang w:eastAsia="en-GB"/>
          </w:rPr>
          <w:tab/>
        </w:r>
        <w:r w:rsidR="00ED0251" w:rsidRPr="00FB07FC">
          <w:rPr>
            <w:rStyle w:val="Hyperlink"/>
          </w:rPr>
          <w:t>Elevated Stations</w:t>
        </w:r>
        <w:r w:rsidR="00ED0251">
          <w:rPr>
            <w:webHidden/>
          </w:rPr>
          <w:tab/>
        </w:r>
        <w:r>
          <w:rPr>
            <w:webHidden/>
          </w:rPr>
          <w:fldChar w:fldCharType="begin"/>
        </w:r>
        <w:r w:rsidR="00ED0251">
          <w:rPr>
            <w:webHidden/>
          </w:rPr>
          <w:instrText xml:space="preserve"> PAGEREF _Toc339489216 \h </w:instrText>
        </w:r>
        <w:r>
          <w:rPr>
            <w:webHidden/>
          </w:rPr>
        </w:r>
        <w:r>
          <w:rPr>
            <w:webHidden/>
          </w:rPr>
          <w:fldChar w:fldCharType="separate"/>
        </w:r>
        <w:r w:rsidR="00ED0251">
          <w:rPr>
            <w:webHidden/>
          </w:rPr>
          <w:t>40</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17" w:history="1">
        <w:r w:rsidR="00ED0251" w:rsidRPr="00FB07FC">
          <w:rPr>
            <w:rStyle w:val="Hyperlink"/>
          </w:rPr>
          <w:t>6.4</w:t>
        </w:r>
        <w:r w:rsidR="00ED0251">
          <w:rPr>
            <w:rFonts w:asciiTheme="minorHAnsi" w:eastAsiaTheme="minorEastAsia" w:hAnsiTheme="minorHAnsi" w:cstheme="minorBidi"/>
            <w:sz w:val="22"/>
            <w:szCs w:val="22"/>
            <w:lang w:eastAsia="en-GB"/>
          </w:rPr>
          <w:tab/>
        </w:r>
        <w:r w:rsidR="00ED0251" w:rsidRPr="00FB07FC">
          <w:rPr>
            <w:rStyle w:val="Hyperlink"/>
          </w:rPr>
          <w:t>East-West Station Option</w:t>
        </w:r>
        <w:r w:rsidR="00ED0251">
          <w:rPr>
            <w:webHidden/>
          </w:rPr>
          <w:tab/>
        </w:r>
        <w:r>
          <w:rPr>
            <w:webHidden/>
          </w:rPr>
          <w:fldChar w:fldCharType="begin"/>
        </w:r>
        <w:r w:rsidR="00ED0251">
          <w:rPr>
            <w:webHidden/>
          </w:rPr>
          <w:instrText xml:space="preserve"> PAGEREF _Toc339489217 \h </w:instrText>
        </w:r>
        <w:r>
          <w:rPr>
            <w:webHidden/>
          </w:rPr>
        </w:r>
        <w:r>
          <w:rPr>
            <w:webHidden/>
          </w:rPr>
          <w:fldChar w:fldCharType="separate"/>
        </w:r>
        <w:r w:rsidR="00ED0251">
          <w:rPr>
            <w:webHidden/>
          </w:rPr>
          <w:t>43</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18" w:history="1">
        <w:r w:rsidR="00ED0251" w:rsidRPr="00FB07FC">
          <w:rPr>
            <w:rStyle w:val="Hyperlink"/>
          </w:rPr>
          <w:t>6.4.1</w:t>
        </w:r>
        <w:r w:rsidR="00ED0251">
          <w:rPr>
            <w:rFonts w:asciiTheme="minorHAnsi" w:eastAsiaTheme="minorEastAsia" w:hAnsiTheme="minorHAnsi" w:cstheme="minorBidi"/>
            <w:sz w:val="22"/>
            <w:szCs w:val="22"/>
            <w:lang w:eastAsia="en-GB"/>
          </w:rPr>
          <w:tab/>
        </w:r>
        <w:r w:rsidR="00ED0251" w:rsidRPr="00FB07FC">
          <w:rPr>
            <w:rStyle w:val="Hyperlink"/>
          </w:rPr>
          <w:t>Station Location and Site Description</w:t>
        </w:r>
        <w:r w:rsidR="00ED0251">
          <w:rPr>
            <w:webHidden/>
          </w:rPr>
          <w:tab/>
        </w:r>
        <w:r>
          <w:rPr>
            <w:webHidden/>
          </w:rPr>
          <w:fldChar w:fldCharType="begin"/>
        </w:r>
        <w:r w:rsidR="00ED0251">
          <w:rPr>
            <w:webHidden/>
          </w:rPr>
          <w:instrText xml:space="preserve"> PAGEREF _Toc339489218 \h </w:instrText>
        </w:r>
        <w:r>
          <w:rPr>
            <w:webHidden/>
          </w:rPr>
        </w:r>
        <w:r>
          <w:rPr>
            <w:webHidden/>
          </w:rPr>
          <w:fldChar w:fldCharType="separate"/>
        </w:r>
        <w:r w:rsidR="00ED0251">
          <w:rPr>
            <w:webHidden/>
          </w:rPr>
          <w:t>43</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19" w:history="1">
        <w:r w:rsidR="00ED0251" w:rsidRPr="00FB07FC">
          <w:rPr>
            <w:rStyle w:val="Hyperlink"/>
          </w:rPr>
          <w:t>6.4.2</w:t>
        </w:r>
        <w:r w:rsidR="00ED0251">
          <w:rPr>
            <w:rFonts w:asciiTheme="minorHAnsi" w:eastAsiaTheme="minorEastAsia" w:hAnsiTheme="minorHAnsi" w:cstheme="minorBidi"/>
            <w:sz w:val="22"/>
            <w:szCs w:val="22"/>
            <w:lang w:eastAsia="en-GB"/>
          </w:rPr>
          <w:tab/>
        </w:r>
        <w:r w:rsidR="00ED0251" w:rsidRPr="00FB07FC">
          <w:rPr>
            <w:rStyle w:val="Hyperlink"/>
          </w:rPr>
          <w:t>Platforms</w:t>
        </w:r>
        <w:r w:rsidR="00ED0251">
          <w:rPr>
            <w:webHidden/>
          </w:rPr>
          <w:tab/>
        </w:r>
        <w:r>
          <w:rPr>
            <w:webHidden/>
          </w:rPr>
          <w:fldChar w:fldCharType="begin"/>
        </w:r>
        <w:r w:rsidR="00ED0251">
          <w:rPr>
            <w:webHidden/>
          </w:rPr>
          <w:instrText xml:space="preserve"> PAGEREF _Toc339489219 \h </w:instrText>
        </w:r>
        <w:r>
          <w:rPr>
            <w:webHidden/>
          </w:rPr>
        </w:r>
        <w:r>
          <w:rPr>
            <w:webHidden/>
          </w:rPr>
          <w:fldChar w:fldCharType="separate"/>
        </w:r>
        <w:r w:rsidR="00ED0251">
          <w:rPr>
            <w:webHidden/>
          </w:rPr>
          <w:t>43</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20" w:history="1">
        <w:r w:rsidR="00ED0251" w:rsidRPr="00FB07FC">
          <w:rPr>
            <w:rStyle w:val="Hyperlink"/>
          </w:rPr>
          <w:t>6.4.3</w:t>
        </w:r>
        <w:r w:rsidR="00ED0251">
          <w:rPr>
            <w:rFonts w:asciiTheme="minorHAnsi" w:eastAsiaTheme="minorEastAsia" w:hAnsiTheme="minorHAnsi" w:cstheme="minorBidi"/>
            <w:sz w:val="22"/>
            <w:szCs w:val="22"/>
            <w:lang w:eastAsia="en-GB"/>
          </w:rPr>
          <w:tab/>
        </w:r>
        <w:r w:rsidR="00ED0251" w:rsidRPr="00FB07FC">
          <w:rPr>
            <w:rStyle w:val="Hyperlink"/>
          </w:rPr>
          <w:t>Concourse</w:t>
        </w:r>
        <w:r w:rsidR="00ED0251">
          <w:rPr>
            <w:webHidden/>
          </w:rPr>
          <w:tab/>
        </w:r>
        <w:r>
          <w:rPr>
            <w:webHidden/>
          </w:rPr>
          <w:fldChar w:fldCharType="begin"/>
        </w:r>
        <w:r w:rsidR="00ED0251">
          <w:rPr>
            <w:webHidden/>
          </w:rPr>
          <w:instrText xml:space="preserve"> PAGEREF _Toc339489220 \h </w:instrText>
        </w:r>
        <w:r>
          <w:rPr>
            <w:webHidden/>
          </w:rPr>
        </w:r>
        <w:r>
          <w:rPr>
            <w:webHidden/>
          </w:rPr>
          <w:fldChar w:fldCharType="separate"/>
        </w:r>
        <w:r w:rsidR="00ED0251">
          <w:rPr>
            <w:webHidden/>
          </w:rPr>
          <w:t>45</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21" w:history="1">
        <w:r w:rsidR="00ED0251" w:rsidRPr="00FB07FC">
          <w:rPr>
            <w:rStyle w:val="Hyperlink"/>
          </w:rPr>
          <w:t>6.4.4</w:t>
        </w:r>
        <w:r w:rsidR="00ED0251">
          <w:rPr>
            <w:rFonts w:asciiTheme="minorHAnsi" w:eastAsiaTheme="minorEastAsia" w:hAnsiTheme="minorHAnsi" w:cstheme="minorBidi"/>
            <w:sz w:val="22"/>
            <w:szCs w:val="22"/>
            <w:lang w:eastAsia="en-GB"/>
          </w:rPr>
          <w:tab/>
        </w:r>
        <w:r w:rsidR="00ED0251" w:rsidRPr="00FB07FC">
          <w:rPr>
            <w:rStyle w:val="Hyperlink"/>
          </w:rPr>
          <w:t>Intermodal Interchange</w:t>
        </w:r>
        <w:r w:rsidR="00ED0251">
          <w:rPr>
            <w:webHidden/>
          </w:rPr>
          <w:tab/>
        </w:r>
        <w:r>
          <w:rPr>
            <w:webHidden/>
          </w:rPr>
          <w:fldChar w:fldCharType="begin"/>
        </w:r>
        <w:r w:rsidR="00ED0251">
          <w:rPr>
            <w:webHidden/>
          </w:rPr>
          <w:instrText xml:space="preserve"> PAGEREF _Toc339489221 \h </w:instrText>
        </w:r>
        <w:r>
          <w:rPr>
            <w:webHidden/>
          </w:rPr>
        </w:r>
        <w:r>
          <w:rPr>
            <w:webHidden/>
          </w:rPr>
          <w:fldChar w:fldCharType="separate"/>
        </w:r>
        <w:r w:rsidR="00ED0251">
          <w:rPr>
            <w:webHidden/>
          </w:rPr>
          <w:t>45</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22" w:history="1">
        <w:r w:rsidR="00ED0251" w:rsidRPr="00FB07FC">
          <w:rPr>
            <w:rStyle w:val="Hyperlink"/>
          </w:rPr>
          <w:t>6.4.5</w:t>
        </w:r>
        <w:r w:rsidR="00ED0251">
          <w:rPr>
            <w:rFonts w:asciiTheme="minorHAnsi" w:eastAsiaTheme="minorEastAsia" w:hAnsiTheme="minorHAnsi" w:cstheme="minorBidi"/>
            <w:sz w:val="22"/>
            <w:szCs w:val="22"/>
            <w:lang w:eastAsia="en-GB"/>
          </w:rPr>
          <w:tab/>
        </w:r>
        <w:r w:rsidR="00ED0251" w:rsidRPr="00FB07FC">
          <w:rPr>
            <w:rStyle w:val="Hyperlink"/>
          </w:rPr>
          <w:t>Car parking</w:t>
        </w:r>
        <w:r w:rsidR="00ED0251">
          <w:rPr>
            <w:webHidden/>
          </w:rPr>
          <w:tab/>
        </w:r>
        <w:r>
          <w:rPr>
            <w:webHidden/>
          </w:rPr>
          <w:fldChar w:fldCharType="begin"/>
        </w:r>
        <w:r w:rsidR="00ED0251">
          <w:rPr>
            <w:webHidden/>
          </w:rPr>
          <w:instrText xml:space="preserve"> PAGEREF _Toc339489222 \h </w:instrText>
        </w:r>
        <w:r>
          <w:rPr>
            <w:webHidden/>
          </w:rPr>
        </w:r>
        <w:r>
          <w:rPr>
            <w:webHidden/>
          </w:rPr>
          <w:fldChar w:fldCharType="separate"/>
        </w:r>
        <w:r w:rsidR="00ED0251">
          <w:rPr>
            <w:webHidden/>
          </w:rPr>
          <w:t>45</w:t>
        </w:r>
        <w:r>
          <w:rPr>
            <w:webHidden/>
          </w:rPr>
          <w:fldChar w:fldCharType="end"/>
        </w:r>
      </w:hyperlink>
    </w:p>
    <w:p w:rsidR="00ED0251" w:rsidRDefault="00D85260">
      <w:pPr>
        <w:pStyle w:val="TOC2"/>
        <w:tabs>
          <w:tab w:val="left" w:pos="1815"/>
        </w:tabs>
        <w:rPr>
          <w:rFonts w:asciiTheme="minorHAnsi" w:eastAsiaTheme="minorEastAsia" w:hAnsiTheme="minorHAnsi" w:cstheme="minorBidi"/>
          <w:sz w:val="22"/>
          <w:szCs w:val="22"/>
          <w:lang w:eastAsia="en-GB"/>
        </w:rPr>
      </w:pPr>
      <w:hyperlink w:anchor="_Toc339489223" w:history="1">
        <w:r w:rsidR="00ED0251" w:rsidRPr="00FB07FC">
          <w:rPr>
            <w:rStyle w:val="Hyperlink"/>
          </w:rPr>
          <w:t>6.4.6</w:t>
        </w:r>
        <w:r w:rsidR="00ED0251">
          <w:rPr>
            <w:rFonts w:asciiTheme="minorHAnsi" w:eastAsiaTheme="minorEastAsia" w:hAnsiTheme="minorHAnsi" w:cstheme="minorBidi"/>
            <w:sz w:val="22"/>
            <w:szCs w:val="22"/>
            <w:lang w:eastAsia="en-GB"/>
          </w:rPr>
          <w:tab/>
        </w:r>
        <w:r w:rsidR="00ED0251" w:rsidRPr="00FB07FC">
          <w:rPr>
            <w:rStyle w:val="Hyperlink"/>
          </w:rPr>
          <w:t>Loop compatibility</w:t>
        </w:r>
        <w:r w:rsidR="00ED0251">
          <w:rPr>
            <w:webHidden/>
          </w:rPr>
          <w:tab/>
        </w:r>
        <w:r>
          <w:rPr>
            <w:webHidden/>
          </w:rPr>
          <w:fldChar w:fldCharType="begin"/>
        </w:r>
        <w:r w:rsidR="00ED0251">
          <w:rPr>
            <w:webHidden/>
          </w:rPr>
          <w:instrText xml:space="preserve"> PAGEREF _Toc339489223 \h </w:instrText>
        </w:r>
        <w:r>
          <w:rPr>
            <w:webHidden/>
          </w:rPr>
        </w:r>
        <w:r>
          <w:rPr>
            <w:webHidden/>
          </w:rPr>
          <w:fldChar w:fldCharType="separate"/>
        </w:r>
        <w:r w:rsidR="00ED0251">
          <w:rPr>
            <w:webHidden/>
          </w:rPr>
          <w:t>45</w:t>
        </w:r>
        <w:r>
          <w:rPr>
            <w:webHidden/>
          </w:rPr>
          <w:fldChar w:fldCharType="end"/>
        </w:r>
      </w:hyperlink>
    </w:p>
    <w:p w:rsidR="00ED0251" w:rsidRDefault="00D85260">
      <w:pPr>
        <w:pStyle w:val="TOC1"/>
        <w:rPr>
          <w:rFonts w:asciiTheme="minorHAnsi" w:eastAsiaTheme="minorEastAsia" w:hAnsiTheme="minorHAnsi" w:cstheme="minorBidi"/>
          <w:b w:val="0"/>
          <w:sz w:val="22"/>
          <w:szCs w:val="22"/>
          <w:lang w:eastAsia="en-GB"/>
        </w:rPr>
      </w:pPr>
      <w:hyperlink w:anchor="_Toc339489224" w:history="1">
        <w:r w:rsidR="00ED0251" w:rsidRPr="00FB07FC">
          <w:rPr>
            <w:rStyle w:val="Hyperlink"/>
          </w:rPr>
          <w:t>7</w:t>
        </w:r>
        <w:r w:rsidR="00ED0251">
          <w:rPr>
            <w:rFonts w:asciiTheme="minorHAnsi" w:eastAsiaTheme="minorEastAsia" w:hAnsiTheme="minorHAnsi" w:cstheme="minorBidi"/>
            <w:b w:val="0"/>
            <w:sz w:val="22"/>
            <w:szCs w:val="22"/>
            <w:lang w:eastAsia="en-GB"/>
          </w:rPr>
          <w:tab/>
        </w:r>
        <w:r w:rsidR="00ED0251" w:rsidRPr="00FB07FC">
          <w:rPr>
            <w:rStyle w:val="Hyperlink"/>
          </w:rPr>
          <w:t>Glossary of Terms</w:t>
        </w:r>
        <w:r w:rsidR="00ED0251">
          <w:rPr>
            <w:webHidden/>
          </w:rPr>
          <w:tab/>
        </w:r>
        <w:r>
          <w:rPr>
            <w:webHidden/>
          </w:rPr>
          <w:fldChar w:fldCharType="begin"/>
        </w:r>
        <w:r w:rsidR="00ED0251">
          <w:rPr>
            <w:webHidden/>
          </w:rPr>
          <w:instrText xml:space="preserve"> PAGEREF _Toc339489224 \h </w:instrText>
        </w:r>
        <w:r>
          <w:rPr>
            <w:webHidden/>
          </w:rPr>
        </w:r>
        <w:r>
          <w:rPr>
            <w:webHidden/>
          </w:rPr>
          <w:fldChar w:fldCharType="separate"/>
        </w:r>
        <w:r w:rsidR="00ED0251">
          <w:rPr>
            <w:webHidden/>
          </w:rPr>
          <w:t>46</w:t>
        </w:r>
        <w:r>
          <w:rPr>
            <w:webHidden/>
          </w:rPr>
          <w:fldChar w:fldCharType="end"/>
        </w:r>
      </w:hyperlink>
    </w:p>
    <w:p w:rsidR="00C05C96" w:rsidRPr="00842D78" w:rsidRDefault="00D85260">
      <w:r>
        <w:fldChar w:fldCharType="end"/>
      </w:r>
    </w:p>
    <w:p w:rsidR="00C05C96" w:rsidRPr="00842D78" w:rsidRDefault="00C05C96"/>
    <w:p w:rsidR="00C05C96" w:rsidRPr="00842D78" w:rsidRDefault="00C05C96"/>
    <w:p w:rsidR="00C05C96" w:rsidRPr="00842D78" w:rsidRDefault="00C05C96">
      <w:pPr>
        <w:tabs>
          <w:tab w:val="left" w:pos="547"/>
        </w:tabs>
        <w:outlineLvl w:val="0"/>
        <w:rPr>
          <w:noProof/>
        </w:rPr>
      </w:pPr>
    </w:p>
    <w:p w:rsidR="00C05C96" w:rsidRPr="00842D78" w:rsidRDefault="00C05C96">
      <w:pPr>
        <w:pStyle w:val="Footer"/>
        <w:tabs>
          <w:tab w:val="clear" w:pos="4153"/>
          <w:tab w:val="clear" w:pos="8306"/>
          <w:tab w:val="left" w:pos="547"/>
        </w:tabs>
        <w:sectPr w:rsidR="00C05C96" w:rsidRPr="00842D78" w:rsidSect="00ED0251">
          <w:headerReference w:type="default" r:id="rId19"/>
          <w:footerReference w:type="default" r:id="rId20"/>
          <w:pgSz w:w="11907" w:h="16840" w:code="9"/>
          <w:pgMar w:top="1701" w:right="1985" w:bottom="1418" w:left="1985" w:header="567" w:footer="567" w:gutter="0"/>
          <w:pgNumType w:start="1"/>
          <w:cols w:space="720"/>
          <w:formProt w:val="0"/>
          <w:docGrid w:linePitch="326"/>
        </w:sectPr>
      </w:pPr>
    </w:p>
    <w:p w:rsidR="00567C45" w:rsidRDefault="00C05C96">
      <w:pPr>
        <w:pStyle w:val="ReportLevel1"/>
        <w:spacing w:before="0"/>
      </w:pPr>
      <w:bookmarkStart w:id="21" w:name="_Toc253483607"/>
      <w:bookmarkStart w:id="22" w:name="Text"/>
      <w:bookmarkStart w:id="23" w:name="_Toc256604698"/>
      <w:bookmarkStart w:id="24" w:name="_Toc335409231"/>
      <w:bookmarkStart w:id="25" w:name="_Toc339489180"/>
      <w:bookmarkEnd w:id="21"/>
      <w:bookmarkEnd w:id="22"/>
      <w:bookmarkEnd w:id="23"/>
      <w:r w:rsidRPr="00842D78">
        <w:t>Introduction</w:t>
      </w:r>
      <w:bookmarkEnd w:id="24"/>
      <w:bookmarkEnd w:id="25"/>
    </w:p>
    <w:p w:rsidR="00842D78" w:rsidRPr="000E0754" w:rsidRDefault="00842D78" w:rsidP="00842D78">
      <w:pPr>
        <w:pStyle w:val="ReportLevel2"/>
      </w:pPr>
      <w:bookmarkStart w:id="26" w:name="_Toc316394096"/>
      <w:bookmarkStart w:id="27" w:name="_Toc317156671"/>
      <w:bookmarkStart w:id="28" w:name="_Toc317172830"/>
      <w:bookmarkStart w:id="29" w:name="_Toc317173056"/>
      <w:bookmarkStart w:id="30" w:name="_Toc317237943"/>
      <w:bookmarkStart w:id="31" w:name="_Toc317243182"/>
      <w:bookmarkStart w:id="32" w:name="_Toc318801673"/>
      <w:bookmarkStart w:id="33" w:name="_Toc318801993"/>
      <w:bookmarkStart w:id="34" w:name="_Toc318802316"/>
      <w:bookmarkStart w:id="35" w:name="_Toc318802537"/>
      <w:bookmarkStart w:id="36" w:name="_Toc318802691"/>
      <w:bookmarkStart w:id="37" w:name="_Toc318813442"/>
      <w:bookmarkStart w:id="38" w:name="_Toc318842917"/>
      <w:bookmarkStart w:id="39" w:name="_Toc318897260"/>
      <w:bookmarkStart w:id="40" w:name="_Toc320088325"/>
      <w:bookmarkStart w:id="41" w:name="_Toc320694427"/>
      <w:bookmarkStart w:id="42" w:name="_Toc320694680"/>
      <w:bookmarkStart w:id="43" w:name="_Toc320697653"/>
      <w:bookmarkStart w:id="44" w:name="_Toc320708006"/>
      <w:bookmarkStart w:id="45" w:name="_Toc339489181"/>
      <w:r w:rsidRPr="00BC5658">
        <w:t>Arup’s Commission</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p w:rsidR="00842D78" w:rsidRPr="000E0754" w:rsidRDefault="00842D78" w:rsidP="00E0453A">
      <w:pPr>
        <w:pStyle w:val="ReportParagraph"/>
        <w:jc w:val="left"/>
      </w:pPr>
      <w:bookmarkStart w:id="46" w:name="_Toc335409233"/>
      <w:r w:rsidRPr="00BC5658">
        <w:t xml:space="preserve">Arup was commissioned by HS2 Ltd to undertake a study of route engineering options for a proposed connection </w:t>
      </w:r>
      <w:r w:rsidRPr="000E0754">
        <w:t xml:space="preserve">between the London to </w:t>
      </w:r>
      <w:proofErr w:type="gramStart"/>
      <w:r w:rsidRPr="000E0754">
        <w:t>West Midlands</w:t>
      </w:r>
      <w:proofErr w:type="gramEnd"/>
      <w:r w:rsidRPr="000E0754">
        <w:t xml:space="preserve"> trunk high speed line and Heathrow Airport.</w:t>
      </w:r>
    </w:p>
    <w:p w:rsidR="00842D78" w:rsidRPr="000E0754" w:rsidRDefault="00842D78" w:rsidP="00842D78">
      <w:pPr>
        <w:pStyle w:val="ReportParagraph"/>
      </w:pPr>
      <w:r w:rsidRPr="00BC5658">
        <w:t xml:space="preserve">This report concerns only the engineering issues. </w:t>
      </w:r>
    </w:p>
    <w:p w:rsidR="002D599A" w:rsidRDefault="0075085F" w:rsidP="00485782">
      <w:pPr>
        <w:pStyle w:val="ReportLevel2"/>
        <w:jc w:val="both"/>
      </w:pPr>
      <w:bookmarkStart w:id="47" w:name="_Toc339489182"/>
      <w:r w:rsidRPr="00842D78">
        <w:t>The Layout of T</w:t>
      </w:r>
      <w:r w:rsidR="002D599A" w:rsidRPr="00842D78">
        <w:t>his Report</w:t>
      </w:r>
      <w:bookmarkEnd w:id="46"/>
      <w:bookmarkEnd w:id="47"/>
    </w:p>
    <w:p w:rsidR="00842D78" w:rsidRPr="000E0754" w:rsidRDefault="00842D78" w:rsidP="00842D78">
      <w:pPr>
        <w:pStyle w:val="ReportParagraph"/>
      </w:pPr>
      <w:r w:rsidRPr="00BC5658">
        <w:t>This report is laid out as follows:</w:t>
      </w:r>
    </w:p>
    <w:p w:rsidR="00842D78" w:rsidRPr="000E0754" w:rsidRDefault="00842D78" w:rsidP="00842D78">
      <w:pPr>
        <w:pStyle w:val="ReportList1"/>
      </w:pPr>
      <w:r w:rsidRPr="00BC5658">
        <w:t>Chapter 1, this chapter, is introductory.</w:t>
      </w:r>
    </w:p>
    <w:p w:rsidR="00842D78" w:rsidRPr="000E0754" w:rsidRDefault="00842D78" w:rsidP="00842D78">
      <w:pPr>
        <w:pStyle w:val="ReportList1"/>
      </w:pPr>
      <w:r>
        <w:t>Chapter 2 outlines a brief history of work which has looked at a Heathrow connection.</w:t>
      </w:r>
    </w:p>
    <w:p w:rsidR="00842D78" w:rsidRPr="000E0754" w:rsidRDefault="00842D78" w:rsidP="00842D78">
      <w:pPr>
        <w:pStyle w:val="ReportList1"/>
      </w:pPr>
      <w:r w:rsidRPr="00BC5658">
        <w:t xml:space="preserve">Chapter </w:t>
      </w:r>
      <w:r w:rsidRPr="000E0754">
        <w:t>3 is the engineering description of the spur and loop alignment.</w:t>
      </w:r>
    </w:p>
    <w:p w:rsidR="00842D78" w:rsidRPr="000E0754" w:rsidRDefault="00842D78" w:rsidP="00842D78">
      <w:pPr>
        <w:pStyle w:val="ReportList1"/>
      </w:pPr>
      <w:r w:rsidRPr="00BC5658">
        <w:t xml:space="preserve">Chapter </w:t>
      </w:r>
      <w:r w:rsidRPr="000E0754">
        <w:t>4 describes the station at Terminal 5.</w:t>
      </w:r>
    </w:p>
    <w:p w:rsidR="00842D78" w:rsidRPr="000E0754" w:rsidRDefault="00842D78" w:rsidP="00842D78">
      <w:pPr>
        <w:pStyle w:val="ReportList1"/>
      </w:pPr>
      <w:r w:rsidRPr="00BC5658">
        <w:t xml:space="preserve">Chapter </w:t>
      </w:r>
      <w:r w:rsidRPr="000E0754">
        <w:t xml:space="preserve">5 describes the historic route alignments. </w:t>
      </w:r>
    </w:p>
    <w:p w:rsidR="00842D78" w:rsidRPr="000E0754" w:rsidRDefault="00842D78" w:rsidP="00842D78">
      <w:pPr>
        <w:pStyle w:val="ReportList1"/>
      </w:pPr>
      <w:r w:rsidRPr="00BC5658">
        <w:t xml:space="preserve">Chapter </w:t>
      </w:r>
      <w:r w:rsidRPr="000E0754">
        <w:t>6 describes the historic station options.</w:t>
      </w:r>
    </w:p>
    <w:p w:rsidR="00842D78" w:rsidRPr="000E0754" w:rsidRDefault="00842D78" w:rsidP="00842D78">
      <w:pPr>
        <w:pStyle w:val="ReportList1"/>
      </w:pPr>
      <w:r w:rsidRPr="00BC5658">
        <w:t xml:space="preserve">Chapter </w:t>
      </w:r>
      <w:r w:rsidRPr="000E0754">
        <w:t>7 is a glossary of terms.</w:t>
      </w:r>
    </w:p>
    <w:p w:rsidR="00842D78" w:rsidRPr="000E0754" w:rsidRDefault="00842D78" w:rsidP="00842D78">
      <w:pPr>
        <w:pStyle w:val="ReportLevel2"/>
      </w:pPr>
      <w:bookmarkStart w:id="48" w:name="_Toc316394098"/>
      <w:bookmarkStart w:id="49" w:name="_Toc317156673"/>
      <w:bookmarkStart w:id="50" w:name="_Toc317172832"/>
      <w:bookmarkStart w:id="51" w:name="_Toc317173058"/>
      <w:bookmarkStart w:id="52" w:name="_Toc317237945"/>
      <w:bookmarkStart w:id="53" w:name="_Toc317243184"/>
      <w:bookmarkStart w:id="54" w:name="_Toc318801677"/>
      <w:bookmarkStart w:id="55" w:name="_Toc318801997"/>
      <w:bookmarkStart w:id="56" w:name="_Toc318802320"/>
      <w:bookmarkStart w:id="57" w:name="_Toc318802539"/>
      <w:bookmarkStart w:id="58" w:name="_Toc318802693"/>
      <w:bookmarkStart w:id="59" w:name="_Toc318813444"/>
      <w:bookmarkStart w:id="60" w:name="_Toc318842919"/>
      <w:bookmarkStart w:id="61" w:name="_Toc318897262"/>
      <w:bookmarkStart w:id="62" w:name="_Toc320088327"/>
      <w:bookmarkStart w:id="63" w:name="_Toc320694429"/>
      <w:bookmarkStart w:id="64" w:name="_Toc320694682"/>
      <w:bookmarkStart w:id="65" w:name="_Toc320697655"/>
      <w:bookmarkStart w:id="66" w:name="_Toc320708008"/>
      <w:bookmarkStart w:id="67" w:name="_Toc339489183"/>
      <w:r w:rsidRPr="00BC5658">
        <w:t>Remit</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p>
    <w:p w:rsidR="00842D78" w:rsidRPr="000E0754" w:rsidRDefault="00842D78" w:rsidP="00E0453A">
      <w:pPr>
        <w:pStyle w:val="ReportParagraph"/>
        <w:jc w:val="left"/>
      </w:pPr>
      <w:r w:rsidRPr="00BC5658">
        <w:t xml:space="preserve">In September 2011, HS2 Ltd instructed Arup to </w:t>
      </w:r>
      <w:r w:rsidRPr="000E0754">
        <w:t>review options for connecting the trunk HS2 route to Heathrow Airport Terminal 5. This remit was to consider:</w:t>
      </w:r>
    </w:p>
    <w:p w:rsidR="00842D78" w:rsidRPr="000E0754" w:rsidRDefault="00842D78" w:rsidP="00842D78">
      <w:pPr>
        <w:pStyle w:val="ReportList1"/>
      </w:pPr>
      <w:r>
        <w:t>A</w:t>
      </w:r>
      <w:r w:rsidRPr="000E0754">
        <w:t xml:space="preserve"> junction with the trunk HS2 route to allow traffic to travel to and from the north and the Continent to Terminal 5;</w:t>
      </w:r>
    </w:p>
    <w:p w:rsidR="00842D78" w:rsidRPr="000E0754" w:rsidRDefault="00842D78" w:rsidP="00842D78">
      <w:pPr>
        <w:pStyle w:val="ReportList1"/>
      </w:pPr>
      <w:r>
        <w:t>The optimum</w:t>
      </w:r>
      <w:r w:rsidRPr="000E0754">
        <w:t xml:space="preserve"> alignment between the trunk HS2 route and Terminal 5;</w:t>
      </w:r>
    </w:p>
    <w:p w:rsidR="00842D78" w:rsidRPr="000E0754" w:rsidRDefault="00842D78" w:rsidP="00842D78">
      <w:pPr>
        <w:pStyle w:val="ReportList1"/>
      </w:pPr>
      <w:r>
        <w:t>A suitable station design and c</w:t>
      </w:r>
      <w:r w:rsidRPr="000E0754">
        <w:t>onnection to Terminal 5; and</w:t>
      </w:r>
    </w:p>
    <w:p w:rsidR="00842D78" w:rsidRPr="000E0754" w:rsidRDefault="00842D78" w:rsidP="00842D78">
      <w:pPr>
        <w:pStyle w:val="ReportList1"/>
      </w:pPr>
      <w:r>
        <w:t xml:space="preserve">The </w:t>
      </w:r>
      <w:r w:rsidR="005F3DFF">
        <w:t>implications</w:t>
      </w:r>
      <w:r w:rsidR="00EC09BE">
        <w:t xml:space="preserve"> </w:t>
      </w:r>
      <w:r w:rsidR="005F3DFF">
        <w:t xml:space="preserve">of </w:t>
      </w:r>
      <w:r>
        <w:t xml:space="preserve">making any of the identified </w:t>
      </w:r>
      <w:r w:rsidR="00F967A4">
        <w:t xml:space="preserve">route </w:t>
      </w:r>
      <w:r>
        <w:t>options a loop</w:t>
      </w:r>
      <w:r w:rsidR="00F967A4">
        <w:t>,</w:t>
      </w:r>
      <w:r>
        <w:t xml:space="preserve"> </w:t>
      </w:r>
      <w:r w:rsidR="00F967A4">
        <w:t xml:space="preserve">rather than a spur, </w:t>
      </w:r>
      <w:r>
        <w:t>at a later date.</w:t>
      </w:r>
    </w:p>
    <w:p w:rsidR="00842D78" w:rsidRPr="000E0754" w:rsidRDefault="00842D78" w:rsidP="00842D78">
      <w:pPr>
        <w:pStyle w:val="ReportLevel2"/>
      </w:pPr>
      <w:bookmarkStart w:id="68" w:name="_Toc318453042"/>
      <w:bookmarkStart w:id="69" w:name="_Toc318453112"/>
      <w:bookmarkStart w:id="70" w:name="_Toc318461157"/>
      <w:bookmarkStart w:id="71" w:name="_Toc318465247"/>
      <w:bookmarkStart w:id="72" w:name="_Toc318469392"/>
      <w:bookmarkStart w:id="73" w:name="_Toc318705031"/>
      <w:bookmarkStart w:id="74" w:name="_Toc318801678"/>
      <w:bookmarkStart w:id="75" w:name="_Toc318801833"/>
      <w:bookmarkStart w:id="76" w:name="_Toc318801998"/>
      <w:bookmarkStart w:id="77" w:name="_Toc318802156"/>
      <w:bookmarkStart w:id="78" w:name="_Toc318802321"/>
      <w:bookmarkStart w:id="79" w:name="_Toc318453045"/>
      <w:bookmarkStart w:id="80" w:name="_Toc318453115"/>
      <w:bookmarkStart w:id="81" w:name="_Toc318461160"/>
      <w:bookmarkStart w:id="82" w:name="_Toc318465250"/>
      <w:bookmarkStart w:id="83" w:name="_Toc318469395"/>
      <w:bookmarkStart w:id="84" w:name="_Toc318705034"/>
      <w:bookmarkStart w:id="85" w:name="_Toc318801681"/>
      <w:bookmarkStart w:id="86" w:name="_Toc318801836"/>
      <w:bookmarkStart w:id="87" w:name="_Toc318802001"/>
      <w:bookmarkStart w:id="88" w:name="_Toc318802159"/>
      <w:bookmarkStart w:id="89" w:name="_Toc318802324"/>
      <w:bookmarkStart w:id="90" w:name="_Toc318801682"/>
      <w:bookmarkStart w:id="91" w:name="_Toc318802002"/>
      <w:bookmarkStart w:id="92" w:name="_Toc318802325"/>
      <w:bookmarkStart w:id="93" w:name="_Toc318802540"/>
      <w:bookmarkStart w:id="94" w:name="_Toc318802694"/>
      <w:bookmarkStart w:id="95" w:name="_Toc318813445"/>
      <w:bookmarkStart w:id="96" w:name="_Toc318842920"/>
      <w:bookmarkStart w:id="97" w:name="_Toc318897263"/>
      <w:bookmarkStart w:id="98" w:name="_Toc320088328"/>
      <w:bookmarkStart w:id="99" w:name="_Toc320694430"/>
      <w:bookmarkStart w:id="100" w:name="_Toc320694683"/>
      <w:bookmarkStart w:id="101" w:name="_Toc320697656"/>
      <w:bookmarkStart w:id="102" w:name="_Toc320708009"/>
      <w:bookmarkStart w:id="103" w:name="_Toc339489184"/>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t>Design Standards</w:t>
      </w:r>
      <w:bookmarkEnd w:id="90"/>
      <w:bookmarkEnd w:id="91"/>
      <w:bookmarkEnd w:id="92"/>
      <w:bookmarkEnd w:id="93"/>
      <w:bookmarkEnd w:id="94"/>
      <w:bookmarkEnd w:id="95"/>
      <w:bookmarkEnd w:id="96"/>
      <w:bookmarkEnd w:id="97"/>
      <w:bookmarkEnd w:id="98"/>
      <w:bookmarkEnd w:id="99"/>
      <w:bookmarkEnd w:id="100"/>
      <w:bookmarkEnd w:id="101"/>
      <w:bookmarkEnd w:id="102"/>
      <w:bookmarkEnd w:id="103"/>
    </w:p>
    <w:p w:rsidR="00842D78" w:rsidRPr="000E0754" w:rsidRDefault="00842D78" w:rsidP="00842D78">
      <w:pPr>
        <w:pStyle w:val="ReportLevel3"/>
      </w:pPr>
      <w:bookmarkStart w:id="104" w:name="_Toc318801683"/>
      <w:bookmarkStart w:id="105" w:name="_Toc318802003"/>
      <w:bookmarkStart w:id="106" w:name="_Toc318802326"/>
      <w:bookmarkStart w:id="107" w:name="_Toc318802541"/>
      <w:bookmarkStart w:id="108" w:name="_Toc339489185"/>
      <w:r>
        <w:t>HS2 Ltd Technical Specification</w:t>
      </w:r>
      <w:bookmarkEnd w:id="104"/>
      <w:bookmarkEnd w:id="105"/>
      <w:bookmarkEnd w:id="106"/>
      <w:bookmarkEnd w:id="107"/>
      <w:bookmarkEnd w:id="108"/>
    </w:p>
    <w:p w:rsidR="00842D78" w:rsidRPr="000E0754" w:rsidRDefault="00842D78" w:rsidP="00E0453A">
      <w:pPr>
        <w:pStyle w:val="ReportParagraph"/>
        <w:jc w:val="left"/>
      </w:pPr>
      <w:r>
        <w:t xml:space="preserve">The </w:t>
      </w:r>
      <w:r w:rsidRPr="000E0754">
        <w:t>HS2 Project Specification Version 2 was applied to this work.</w:t>
      </w:r>
      <w:r w:rsidR="005F3DFF">
        <w:t xml:space="preserve"> </w:t>
      </w:r>
      <w:r w:rsidRPr="000E0754">
        <w:t>This sets out the engineering, operational and performance requirements for the route, and sets out the engineering design parameters.</w:t>
      </w:r>
    </w:p>
    <w:p w:rsidR="00842D78" w:rsidRPr="000E0754" w:rsidRDefault="00842D78" w:rsidP="00842D78">
      <w:pPr>
        <w:pStyle w:val="ReportLevel3"/>
      </w:pPr>
      <w:bookmarkStart w:id="109" w:name="_Toc318801700"/>
      <w:bookmarkStart w:id="110" w:name="_Toc318802020"/>
      <w:bookmarkStart w:id="111" w:name="_Toc318802343"/>
      <w:bookmarkStart w:id="112" w:name="_Toc318802542"/>
      <w:bookmarkStart w:id="113" w:name="_Toc339489186"/>
      <w:r>
        <w:t>Area Specific Specification</w:t>
      </w:r>
      <w:bookmarkEnd w:id="109"/>
      <w:bookmarkEnd w:id="110"/>
      <w:bookmarkEnd w:id="111"/>
      <w:bookmarkEnd w:id="112"/>
      <w:bookmarkEnd w:id="113"/>
    </w:p>
    <w:p w:rsidR="00842D78" w:rsidRDefault="00842D78" w:rsidP="00E0453A">
      <w:pPr>
        <w:pStyle w:val="ReportParagraph"/>
        <w:jc w:val="left"/>
      </w:pPr>
      <w:r>
        <w:t>Specific requirements for this work were provided by HS2 Ltd and include:</w:t>
      </w:r>
    </w:p>
    <w:p w:rsidR="00842D78" w:rsidRPr="000E0754" w:rsidRDefault="00842D78" w:rsidP="00842D78">
      <w:pPr>
        <w:pStyle w:val="ReportList1"/>
      </w:pPr>
      <w:r>
        <w:t>The connection between the Heathrow Spur and HS2 trunk route shall be 230km/h</w:t>
      </w:r>
      <w:r w:rsidRPr="000E0754">
        <w:t>; and</w:t>
      </w:r>
    </w:p>
    <w:p w:rsidR="00842D78" w:rsidRPr="000E0754" w:rsidRDefault="00842D78" w:rsidP="00842D78">
      <w:pPr>
        <w:pStyle w:val="ReportList1"/>
      </w:pPr>
      <w:r>
        <w:t>The alignment shall be able to support a line</w:t>
      </w:r>
      <w:r w:rsidRPr="000E0754">
        <w:t xml:space="preserve"> speed of at least 160km/h.</w:t>
      </w:r>
    </w:p>
    <w:p w:rsidR="004E2FEA" w:rsidRDefault="00842D78" w:rsidP="00E0453A">
      <w:pPr>
        <w:pStyle w:val="ReportParagraph"/>
        <w:numPr>
          <w:ilvl w:val="0"/>
          <w:numId w:val="0"/>
        </w:numPr>
        <w:tabs>
          <w:tab w:val="num" w:pos="993"/>
        </w:tabs>
        <w:jc w:val="left"/>
      </w:pPr>
      <w:r w:rsidRPr="00793701">
        <w:t>The geotechnical issue</w:t>
      </w:r>
      <w:r w:rsidR="00F967A4">
        <w:t>s</w:t>
      </w:r>
      <w:r w:rsidRPr="00793701">
        <w:t xml:space="preserve"> have only been addressed in an indicative manner to aid comparison of the options.  However, it should be noted that the area does have a number of current, past and potential future gravel extraction sites.  The existing and past sites are of unknown and variable depth.  Although some are backfilled with material of unknown properties</w:t>
      </w:r>
      <w:r w:rsidR="00F967A4">
        <w:t>,</w:t>
      </w:r>
      <w:r w:rsidRPr="00793701">
        <w:t xml:space="preserve"> some are lakes.  The unknown depth and properties of these feature</w:t>
      </w:r>
      <w:r w:rsidR="00F967A4">
        <w:t>s</w:t>
      </w:r>
      <w:r w:rsidRPr="00793701">
        <w:t xml:space="preserve"> causes risk to foundations for structures, settlement of</w:t>
      </w:r>
      <w:r>
        <w:t xml:space="preserve"> embankment over them and depth of tunnels under the features. </w:t>
      </w:r>
    </w:p>
    <w:p w:rsidR="00842D78" w:rsidRPr="000E0754" w:rsidRDefault="00842D78" w:rsidP="00842D78">
      <w:pPr>
        <w:pStyle w:val="ReportLevel2"/>
      </w:pPr>
      <w:bookmarkStart w:id="114" w:name="_Toc320088329"/>
      <w:bookmarkStart w:id="115" w:name="_Toc320694431"/>
      <w:bookmarkStart w:id="116" w:name="_Toc320694684"/>
      <w:bookmarkStart w:id="117" w:name="_Toc320697657"/>
      <w:bookmarkStart w:id="118" w:name="_Toc320708010"/>
      <w:bookmarkStart w:id="119" w:name="_Toc339489187"/>
      <w:r w:rsidRPr="000B03D3">
        <w:t>Geographical Setting</w:t>
      </w:r>
      <w:bookmarkEnd w:id="114"/>
      <w:bookmarkEnd w:id="115"/>
      <w:bookmarkEnd w:id="116"/>
      <w:bookmarkEnd w:id="117"/>
      <w:bookmarkEnd w:id="118"/>
      <w:bookmarkEnd w:id="119"/>
    </w:p>
    <w:p w:rsidR="00842D78" w:rsidRPr="000B03D3" w:rsidRDefault="00842D78" w:rsidP="00E0453A">
      <w:pPr>
        <w:pStyle w:val="ReportParagraph"/>
        <w:jc w:val="left"/>
      </w:pPr>
      <w:r w:rsidRPr="000B03D3">
        <w:t xml:space="preserve">The study area runs north-south, aligned with the broad valley of the River </w:t>
      </w:r>
      <w:proofErr w:type="spellStart"/>
      <w:r w:rsidRPr="000B03D3">
        <w:t>Colne</w:t>
      </w:r>
      <w:proofErr w:type="spellEnd"/>
      <w:r w:rsidRPr="000B03D3">
        <w:t xml:space="preserve">, in which the M25 is situated, again running north-south. The valley bottom features a number of current, past and potential future gravel extraction sites, the historic ones often now filled with water bodies used for recreational purposes, together with golf courses, and valley/country parks. </w:t>
      </w:r>
    </w:p>
    <w:p w:rsidR="00842D78" w:rsidRPr="000B03D3" w:rsidRDefault="00842D78" w:rsidP="00E0453A">
      <w:pPr>
        <w:pStyle w:val="ReportParagraph"/>
        <w:jc w:val="left"/>
      </w:pPr>
      <w:r w:rsidRPr="000B03D3">
        <w:t xml:space="preserve">This north-south axis is interrupted at regular intervals by major east-west transport </w:t>
      </w:r>
      <w:r w:rsidR="00F967A4">
        <w:t>routes</w:t>
      </w:r>
      <w:r w:rsidRPr="000B03D3">
        <w:t xml:space="preserve">; the Chiltern Railway, </w:t>
      </w:r>
      <w:r w:rsidR="00106793">
        <w:t xml:space="preserve">the M40, </w:t>
      </w:r>
      <w:r w:rsidRPr="000B03D3">
        <w:t xml:space="preserve">the A40, the Great Western Main Line and the M4 (whose interchange with the M25 is a </w:t>
      </w:r>
      <w:r w:rsidR="00106793">
        <w:t>four</w:t>
      </w:r>
      <w:r w:rsidRPr="000B03D3">
        <w:t xml:space="preserve">-level junction presenting obstacles to route location) and the A4. These present major constraints on both horizontal and vertical alignments. </w:t>
      </w:r>
    </w:p>
    <w:p w:rsidR="00842D78" w:rsidRPr="000B03D3" w:rsidRDefault="00842D78" w:rsidP="00E0453A">
      <w:pPr>
        <w:pStyle w:val="ReportParagraph"/>
        <w:jc w:val="left"/>
      </w:pPr>
      <w:r w:rsidRPr="000B03D3">
        <w:t xml:space="preserve">Uxbridge lies to the immediate east of the </w:t>
      </w:r>
      <w:proofErr w:type="spellStart"/>
      <w:r w:rsidRPr="000B03D3">
        <w:t>Colne</w:t>
      </w:r>
      <w:proofErr w:type="spellEnd"/>
      <w:r w:rsidRPr="000B03D3">
        <w:t xml:space="preserve"> valley, while to the west of the M25 are Denham and </w:t>
      </w:r>
      <w:proofErr w:type="spellStart"/>
      <w:r w:rsidRPr="000B03D3">
        <w:t>Iver</w:t>
      </w:r>
      <w:proofErr w:type="spellEnd"/>
      <w:r w:rsidRPr="000B03D3">
        <w:t xml:space="preserve"> Heath, with </w:t>
      </w:r>
      <w:proofErr w:type="spellStart"/>
      <w:r w:rsidRPr="000B03D3">
        <w:t>Wraysbury</w:t>
      </w:r>
      <w:proofErr w:type="spellEnd"/>
      <w:r w:rsidRPr="000B03D3">
        <w:t xml:space="preserve"> Reservoir further south. </w:t>
      </w:r>
    </w:p>
    <w:p w:rsidR="00842D78" w:rsidRPr="000B03D3" w:rsidRDefault="00842D78" w:rsidP="00E0453A">
      <w:pPr>
        <w:pStyle w:val="ReportParagraph"/>
        <w:jc w:val="left"/>
      </w:pPr>
      <w:r w:rsidRPr="000B03D3">
        <w:t xml:space="preserve">Heathrow Airport is situated at the southern end of the study area, and its complex of approach roads, motorway junctions and perimeter roads present more obstacles. The study assumes that Terminal 5 is the ultimate </w:t>
      </w:r>
      <w:r w:rsidR="00F967A4">
        <w:t>destination</w:t>
      </w:r>
      <w:r w:rsidR="00F967A4" w:rsidRPr="000B03D3">
        <w:t xml:space="preserve"> </w:t>
      </w:r>
      <w:r w:rsidRPr="000B03D3">
        <w:t>of the Heathrow Spur or loop</w:t>
      </w:r>
      <w:r w:rsidR="00F967A4">
        <w:t>.</w:t>
      </w:r>
      <w:r w:rsidRPr="000B03D3">
        <w:t xml:space="preserve"> </w:t>
      </w:r>
      <w:r w:rsidR="00F967A4">
        <w:t>S</w:t>
      </w:r>
      <w:r w:rsidRPr="000B03D3">
        <w:t xml:space="preserve">ub-surface options would overcome the constraints, while a surface solution is highly constrained. </w:t>
      </w:r>
    </w:p>
    <w:p w:rsidR="00842D78" w:rsidRPr="000E0754" w:rsidRDefault="00842D78" w:rsidP="00842D78">
      <w:r>
        <w:br w:type="page"/>
      </w:r>
    </w:p>
    <w:p w:rsidR="00842D78" w:rsidRDefault="00842D78" w:rsidP="00842D78">
      <w:pPr>
        <w:pStyle w:val="ReportLevel1"/>
      </w:pPr>
      <w:bookmarkStart w:id="120" w:name="_Toc318801701"/>
      <w:bookmarkStart w:id="121" w:name="_Toc318802021"/>
      <w:bookmarkStart w:id="122" w:name="_Toc318802344"/>
      <w:bookmarkStart w:id="123" w:name="_Toc318802543"/>
      <w:bookmarkStart w:id="124" w:name="_Toc318802695"/>
      <w:bookmarkStart w:id="125" w:name="_Toc318813446"/>
      <w:bookmarkStart w:id="126" w:name="_Toc318842921"/>
      <w:bookmarkStart w:id="127" w:name="_Toc318897264"/>
      <w:bookmarkStart w:id="128" w:name="_Toc320088330"/>
      <w:bookmarkStart w:id="129" w:name="_Toc320694432"/>
      <w:bookmarkStart w:id="130" w:name="_Toc320694685"/>
      <w:bookmarkStart w:id="131" w:name="_Toc320697658"/>
      <w:bookmarkStart w:id="132" w:name="_Toc320708011"/>
      <w:bookmarkStart w:id="133" w:name="_Toc339489188"/>
      <w:r>
        <w:t>A Brief History of Heathrow Work</w:t>
      </w: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rsidR="005F3DFF" w:rsidRPr="005F3DFF" w:rsidRDefault="005F3DFF" w:rsidP="005F3DFF">
      <w:pPr>
        <w:pStyle w:val="ReportLevel2"/>
      </w:pPr>
      <w:bookmarkStart w:id="134" w:name="_Toc339489189"/>
      <w:r>
        <w:t>A Brief History of Heathrow Work</w:t>
      </w:r>
      <w:bookmarkEnd w:id="134"/>
    </w:p>
    <w:p w:rsidR="00842D78" w:rsidRPr="000E0754" w:rsidRDefault="00842D78" w:rsidP="00E0453A">
      <w:pPr>
        <w:pStyle w:val="ReportParagraph"/>
        <w:jc w:val="left"/>
      </w:pPr>
      <w:r w:rsidRPr="00DD0EBF">
        <w:t xml:space="preserve">Within their report to </w:t>
      </w:r>
      <w:r w:rsidRPr="000E0754">
        <w:t xml:space="preserve">Government entitled </w:t>
      </w:r>
      <w:r w:rsidRPr="00606388">
        <w:rPr>
          <w:i/>
        </w:rPr>
        <w:t>High Speed Rail – London to the West Midlands and Beyond</w:t>
      </w:r>
      <w:r w:rsidRPr="000E0754">
        <w:t xml:space="preserve"> published in March 2010, HS2 Ltd recommended that Heathrow was best served by a station at Old Oak Common.  </w:t>
      </w:r>
    </w:p>
    <w:p w:rsidR="00842D78" w:rsidRPr="000E0754" w:rsidRDefault="00842D78" w:rsidP="00E0453A">
      <w:pPr>
        <w:pStyle w:val="ReportParagraph"/>
        <w:jc w:val="left"/>
      </w:pPr>
      <w:r>
        <w:t>HS2 Ltd was</w:t>
      </w:r>
      <w:r w:rsidRPr="000E0754">
        <w:t xml:space="preserve"> later asked to develop route options for a direct high speed link to Heathrow, including options for a loop and a spur</w:t>
      </w:r>
      <w:r w:rsidR="004E2FEA">
        <w:t xml:space="preserve"> from the main trunk </w:t>
      </w:r>
      <w:r w:rsidR="005F3DFF">
        <w:t xml:space="preserve">route </w:t>
      </w:r>
      <w:r w:rsidR="004E2FEA">
        <w:t>of HS2</w:t>
      </w:r>
      <w:r w:rsidRPr="000E0754">
        <w:t xml:space="preserve">.  </w:t>
      </w:r>
    </w:p>
    <w:p w:rsidR="00842D78" w:rsidRPr="000E0754" w:rsidRDefault="00842D78" w:rsidP="00E0453A">
      <w:pPr>
        <w:pStyle w:val="ReportParagraph"/>
        <w:jc w:val="left"/>
      </w:pPr>
      <w:r>
        <w:t>HS2 Ltd concluded that a spur to Heathrow offered the best solution and that an alignment roughly following the M25 was preferred.</w:t>
      </w:r>
    </w:p>
    <w:p w:rsidR="00842D78" w:rsidRPr="000E0754" w:rsidRDefault="00842D78" w:rsidP="00E0453A">
      <w:pPr>
        <w:pStyle w:val="ReportParagraph"/>
        <w:jc w:val="left"/>
      </w:pPr>
      <w:r>
        <w:t>Several locations were considered for a station, including:</w:t>
      </w:r>
    </w:p>
    <w:p w:rsidR="00842D78" w:rsidRPr="000E0754" w:rsidRDefault="00842D78" w:rsidP="00842D78">
      <w:pPr>
        <w:pStyle w:val="ReportList1"/>
      </w:pPr>
      <w:r>
        <w:t>Central Terminal Area</w:t>
      </w:r>
      <w:r w:rsidRPr="000E0754">
        <w:t>;</w:t>
      </w:r>
    </w:p>
    <w:p w:rsidR="00842D78" w:rsidRPr="000E0754" w:rsidRDefault="00842D78" w:rsidP="00842D78">
      <w:pPr>
        <w:pStyle w:val="ReportList1"/>
      </w:pPr>
      <w:r>
        <w:t>Terminal 5</w:t>
      </w:r>
      <w:r w:rsidRPr="000E0754">
        <w:t>;</w:t>
      </w:r>
    </w:p>
    <w:p w:rsidR="00842D78" w:rsidRPr="000E0754" w:rsidRDefault="00842D78" w:rsidP="00842D78">
      <w:pPr>
        <w:pStyle w:val="ReportList1"/>
      </w:pPr>
      <w:r>
        <w:t>A site on the Northern Perimeter Road</w:t>
      </w:r>
      <w:r w:rsidRPr="000E0754">
        <w:t>; and</w:t>
      </w:r>
    </w:p>
    <w:p w:rsidR="00842D78" w:rsidRPr="000E0754" w:rsidRDefault="00842D78" w:rsidP="00842D78">
      <w:pPr>
        <w:pStyle w:val="ReportList1"/>
      </w:pPr>
      <w:proofErr w:type="spellStart"/>
      <w:r>
        <w:t>Iver</w:t>
      </w:r>
      <w:proofErr w:type="spellEnd"/>
      <w:r>
        <w:t xml:space="preserve"> on Great Western Main Line (GWML)</w:t>
      </w:r>
      <w:r w:rsidRPr="000E0754">
        <w:t>.</w:t>
      </w:r>
    </w:p>
    <w:p w:rsidR="00842D78" w:rsidRPr="000E0754" w:rsidRDefault="00842D78" w:rsidP="00E0453A">
      <w:pPr>
        <w:pStyle w:val="ReportParagraph"/>
        <w:jc w:val="left"/>
      </w:pPr>
      <w:r>
        <w:t>These locations were the subject of previous Arup work.</w:t>
      </w:r>
    </w:p>
    <w:p w:rsidR="00842D78" w:rsidRPr="000E0754" w:rsidRDefault="00842D78" w:rsidP="00E0453A">
      <w:pPr>
        <w:pStyle w:val="ReportParagraph"/>
        <w:jc w:val="left"/>
      </w:pPr>
      <w:r>
        <w:t>HS2 Ltd considered the evidence and concluded that the most suitable location was a station at Terminal 5.</w:t>
      </w:r>
    </w:p>
    <w:p w:rsidR="00842D78" w:rsidRPr="000E0754" w:rsidRDefault="00842D78" w:rsidP="00E0453A">
      <w:pPr>
        <w:pStyle w:val="ReportParagraph"/>
        <w:jc w:val="left"/>
      </w:pPr>
      <w:r>
        <w:t>The work within this report considers the options to serve Terminal 5 with a spur broadly following the M25.</w:t>
      </w:r>
    </w:p>
    <w:p w:rsidR="00EC2DC0" w:rsidRDefault="00EC2DC0">
      <w:pPr>
        <w:spacing w:line="240" w:lineRule="auto"/>
      </w:pPr>
      <w:r>
        <w:br w:type="page"/>
      </w:r>
    </w:p>
    <w:p w:rsidR="00842D78" w:rsidRDefault="00842D78" w:rsidP="00842D78">
      <w:r>
        <w:br w:type="page"/>
      </w:r>
    </w:p>
    <w:p w:rsidR="00AC304E" w:rsidRPr="00BC5658" w:rsidRDefault="00AC304E" w:rsidP="00AC304E">
      <w:pPr>
        <w:pStyle w:val="ReportLevel1"/>
      </w:pPr>
      <w:bookmarkStart w:id="135" w:name="_Toc335999694"/>
      <w:bookmarkStart w:id="136" w:name="_Toc336004440"/>
      <w:bookmarkStart w:id="137" w:name="_Toc336005417"/>
      <w:bookmarkStart w:id="138" w:name="_Toc318801702"/>
      <w:bookmarkStart w:id="139" w:name="_Toc318802022"/>
      <w:bookmarkStart w:id="140" w:name="_Toc318802345"/>
      <w:bookmarkStart w:id="141" w:name="_Toc318802544"/>
      <w:bookmarkStart w:id="142" w:name="_Toc318802696"/>
      <w:bookmarkStart w:id="143" w:name="_Toc318813447"/>
      <w:bookmarkStart w:id="144" w:name="_Toc318842922"/>
      <w:bookmarkStart w:id="145" w:name="_Toc318897265"/>
      <w:bookmarkStart w:id="146" w:name="_Toc320088331"/>
      <w:bookmarkStart w:id="147" w:name="_Toc320694433"/>
      <w:bookmarkStart w:id="148" w:name="_Toc320694686"/>
      <w:bookmarkStart w:id="149" w:name="_Toc320697659"/>
      <w:bookmarkStart w:id="150" w:name="_Toc320708012"/>
      <w:bookmarkStart w:id="151" w:name="_Toc339489190"/>
      <w:bookmarkEnd w:id="135"/>
      <w:bookmarkEnd w:id="136"/>
      <w:bookmarkEnd w:id="137"/>
      <w:r>
        <w:t xml:space="preserve">Line of Route: </w:t>
      </w:r>
      <w:r w:rsidRPr="00BC5658">
        <w:t>Engineering Description</w:t>
      </w:r>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p w:rsidR="005F3DFF" w:rsidRDefault="005F3DFF" w:rsidP="005F3DFF">
      <w:pPr>
        <w:pStyle w:val="ReportLevel2"/>
      </w:pPr>
      <w:bookmarkStart w:id="152" w:name="_Toc339489191"/>
      <w:bookmarkStart w:id="153" w:name="_Toc316398935"/>
      <w:bookmarkStart w:id="154" w:name="_Toc317156695"/>
      <w:bookmarkStart w:id="155" w:name="_Toc317172873"/>
      <w:bookmarkStart w:id="156" w:name="_Toc317173100"/>
      <w:bookmarkStart w:id="157" w:name="_Toc317238010"/>
      <w:bookmarkStart w:id="158" w:name="_Toc317243241"/>
      <w:r>
        <w:t>Line of Route</w:t>
      </w:r>
      <w:bookmarkEnd w:id="152"/>
    </w:p>
    <w:p w:rsidR="00AC304E" w:rsidRDefault="00AC304E" w:rsidP="00E0453A">
      <w:pPr>
        <w:pStyle w:val="ReportParagraph"/>
        <w:jc w:val="left"/>
      </w:pPr>
      <w:r w:rsidRPr="00D77B1F">
        <w:t xml:space="preserve">There are a limited number of options available within this corridor for the route.  The connection to the </w:t>
      </w:r>
      <w:r>
        <w:t xml:space="preserve">trunk HS2 </w:t>
      </w:r>
      <w:r w:rsidRPr="00D77B1F">
        <w:t xml:space="preserve">route can only be made over a short length given the position of the </w:t>
      </w:r>
      <w:proofErr w:type="spellStart"/>
      <w:r w:rsidRPr="00D77B1F">
        <w:t>Colne</w:t>
      </w:r>
      <w:proofErr w:type="spellEnd"/>
      <w:r w:rsidRPr="00D77B1F">
        <w:t xml:space="preserve"> Valley Viaduct and Chiltern and Ruislip Tunnels.  </w:t>
      </w:r>
      <w:r w:rsidR="005F3DFF">
        <w:t>The</w:t>
      </w:r>
      <w:r w:rsidRPr="00D77B1F">
        <w:t xml:space="preserve"> </w:t>
      </w:r>
      <w:r w:rsidR="00F967A4">
        <w:t xml:space="preserve">configuration and location of </w:t>
      </w:r>
      <w:r w:rsidRPr="00D77B1F">
        <w:t xml:space="preserve">northernmost section is </w:t>
      </w:r>
      <w:r>
        <w:t xml:space="preserve">largely </w:t>
      </w:r>
      <w:r w:rsidRPr="00D77B1F">
        <w:t>fixe</w:t>
      </w:r>
      <w:r>
        <w:t>d</w:t>
      </w:r>
      <w:r w:rsidR="005F3DFF">
        <w:t xml:space="preserve"> by these constraints</w:t>
      </w:r>
      <w:r w:rsidRPr="00D77B1F">
        <w:t>.</w:t>
      </w:r>
      <w:r>
        <w:t xml:space="preserve">  </w:t>
      </w:r>
      <w:r w:rsidRPr="00D77B1F">
        <w:t xml:space="preserve">Equally, </w:t>
      </w:r>
      <w:r>
        <w:t xml:space="preserve">the end point of the spur is </w:t>
      </w:r>
      <w:r w:rsidRPr="00D77B1F">
        <w:t xml:space="preserve">fixed at </w:t>
      </w:r>
      <w:r>
        <w:t xml:space="preserve">Terminal 5.  </w:t>
      </w:r>
    </w:p>
    <w:p w:rsidR="00AC304E" w:rsidRDefault="00AC304E" w:rsidP="00E0453A">
      <w:pPr>
        <w:pStyle w:val="ReportParagraph"/>
        <w:jc w:val="left"/>
      </w:pPr>
      <w:r>
        <w:t xml:space="preserve">The following </w:t>
      </w:r>
      <w:r w:rsidR="005F3DFF">
        <w:t>sub-chapters describe</w:t>
      </w:r>
      <w:r>
        <w:t xml:space="preserve"> the alignment options which remain after a review process by HS2 Ltd. The discounted options are presented in Chapter 5.</w:t>
      </w:r>
    </w:p>
    <w:p w:rsidR="00AC304E" w:rsidRDefault="00AC304E" w:rsidP="00AC304E">
      <w:pPr>
        <w:spacing w:line="240" w:lineRule="auto"/>
      </w:pPr>
      <w:r>
        <w:br w:type="page"/>
      </w:r>
    </w:p>
    <w:p w:rsidR="00AC304E" w:rsidRPr="000E0754" w:rsidRDefault="00AC304E" w:rsidP="00AC304E">
      <w:pPr>
        <w:pStyle w:val="ReportLevel2"/>
        <w:numPr>
          <w:ilvl w:val="0"/>
          <w:numId w:val="0"/>
        </w:numPr>
      </w:pPr>
      <w:bookmarkStart w:id="159" w:name="_Toc318801708"/>
      <w:bookmarkStart w:id="160" w:name="_Toc318802028"/>
      <w:bookmarkStart w:id="161" w:name="_Toc318802351"/>
      <w:bookmarkStart w:id="162" w:name="_Toc318802549"/>
      <w:bookmarkStart w:id="163" w:name="_Toc318802698"/>
      <w:bookmarkStart w:id="164" w:name="_Toc318813449"/>
      <w:bookmarkEnd w:id="153"/>
      <w:bookmarkEnd w:id="154"/>
      <w:bookmarkEnd w:id="155"/>
      <w:bookmarkEnd w:id="156"/>
      <w:bookmarkEnd w:id="157"/>
      <w:bookmarkEnd w:id="158"/>
      <w:r w:rsidRPr="000E0754">
        <w:rPr>
          <w:noProof/>
          <w:lang w:eastAsia="en-GB"/>
        </w:rPr>
        <w:drawing>
          <wp:anchor distT="0" distB="0" distL="114300" distR="114300" simplePos="0" relativeHeight="251629056" behindDoc="0" locked="0" layoutInCell="1" allowOverlap="1">
            <wp:simplePos x="0" y="0"/>
            <wp:positionH relativeFrom="page">
              <wp:align>center</wp:align>
            </wp:positionH>
            <wp:positionV relativeFrom="page">
              <wp:align>center</wp:align>
            </wp:positionV>
            <wp:extent cx="5080000" cy="7625080"/>
            <wp:effectExtent l="19050" t="0" r="6350" b="0"/>
            <wp:wrapTopAndBottom/>
            <wp:docPr id="23" name="Picture 22" descr="Route Option HSH02: Birmingham-facing and Continent-facing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3.jpg"/>
                    <pic:cNvPicPr/>
                  </pic:nvPicPr>
                  <pic:blipFill>
                    <a:blip r:embed="rId21" cstate="screen"/>
                    <a:stretch>
                      <a:fillRect/>
                    </a:stretch>
                  </pic:blipFill>
                  <pic:spPr>
                    <a:xfrm>
                      <a:off x="0" y="0"/>
                      <a:ext cx="5080000" cy="7625080"/>
                    </a:xfrm>
                    <a:prstGeom prst="rect">
                      <a:avLst/>
                    </a:prstGeom>
                  </pic:spPr>
                </pic:pic>
              </a:graphicData>
            </a:graphic>
          </wp:anchor>
        </w:drawing>
      </w:r>
      <w:bookmarkStart w:id="165" w:name="_Toc320694434"/>
      <w:bookmarkStart w:id="166" w:name="_Toc320694687"/>
      <w:bookmarkEnd w:id="165"/>
      <w:bookmarkEnd w:id="166"/>
    </w:p>
    <w:p w:rsidR="00AC304E" w:rsidRPr="000E0754" w:rsidRDefault="00AC304E" w:rsidP="00AC304E">
      <w:pPr>
        <w:pStyle w:val="ReportLevel2"/>
      </w:pPr>
      <w:bookmarkStart w:id="167" w:name="_Toc318842923"/>
      <w:bookmarkStart w:id="168" w:name="_Toc318897266"/>
      <w:bookmarkStart w:id="169" w:name="_Toc320088332"/>
      <w:bookmarkStart w:id="170" w:name="_Toc320694435"/>
      <w:bookmarkStart w:id="171" w:name="_Toc320694688"/>
      <w:bookmarkStart w:id="172" w:name="_Toc320697660"/>
      <w:bookmarkStart w:id="173" w:name="_Toc320708013"/>
      <w:bookmarkStart w:id="174" w:name="_Toc339489192"/>
      <w:r>
        <w:t>HSH0</w:t>
      </w:r>
      <w:r w:rsidR="00106793">
        <w:t>2</w:t>
      </w:r>
      <w:r>
        <w:t>: Spur Alignment</w:t>
      </w:r>
      <w:r w:rsidRPr="000E0754">
        <w:t xml:space="preserve"> to Terminal 5</w:t>
      </w:r>
      <w:bookmarkEnd w:id="159"/>
      <w:bookmarkEnd w:id="160"/>
      <w:bookmarkEnd w:id="161"/>
      <w:bookmarkEnd w:id="162"/>
      <w:bookmarkEnd w:id="163"/>
      <w:bookmarkEnd w:id="164"/>
      <w:bookmarkEnd w:id="167"/>
      <w:bookmarkEnd w:id="168"/>
      <w:bookmarkEnd w:id="169"/>
      <w:bookmarkEnd w:id="170"/>
      <w:bookmarkEnd w:id="171"/>
      <w:bookmarkEnd w:id="172"/>
      <w:bookmarkEnd w:id="173"/>
      <w:bookmarkEnd w:id="174"/>
    </w:p>
    <w:p w:rsidR="00AC304E" w:rsidRPr="000E0754" w:rsidRDefault="00AC304E" w:rsidP="00AC304E">
      <w:pPr>
        <w:pStyle w:val="ReportLevel3"/>
      </w:pPr>
      <w:bookmarkStart w:id="175" w:name="_Toc318801709"/>
      <w:bookmarkStart w:id="176" w:name="_Toc318802029"/>
      <w:bookmarkStart w:id="177" w:name="_Toc318802352"/>
      <w:bookmarkStart w:id="178" w:name="_Toc318802550"/>
      <w:bookmarkStart w:id="179" w:name="_Toc339489193"/>
      <w:r>
        <w:t>Birmingham</w:t>
      </w:r>
      <w:r w:rsidR="00697B1E">
        <w:t>-</w:t>
      </w:r>
      <w:r w:rsidRPr="000E0754">
        <w:t>Facing Connection</w:t>
      </w:r>
      <w:bookmarkEnd w:id="175"/>
      <w:bookmarkEnd w:id="176"/>
      <w:bookmarkEnd w:id="177"/>
      <w:bookmarkEnd w:id="178"/>
      <w:bookmarkEnd w:id="179"/>
    </w:p>
    <w:p w:rsidR="00567C45" w:rsidRDefault="00AC304E" w:rsidP="00E0453A">
      <w:pPr>
        <w:pStyle w:val="ReportParagraph"/>
        <w:jc w:val="left"/>
      </w:pPr>
      <w:r>
        <w:t xml:space="preserve">The </w:t>
      </w:r>
      <w:r w:rsidRPr="00BC5658">
        <w:t>Birmingham</w:t>
      </w:r>
      <w:r w:rsidR="00697B1E">
        <w:t>-</w:t>
      </w:r>
      <w:r w:rsidRPr="00BC5658">
        <w:t xml:space="preserve">facing connection would </w:t>
      </w:r>
      <w:r>
        <w:t xml:space="preserve">start immediately after the Chiltern Tunnel portal on the trunk HS2 route </w:t>
      </w:r>
      <w:r w:rsidR="00BA4BBC">
        <w:t>(</w:t>
      </w:r>
      <w:r w:rsidR="000A7005" w:rsidRPr="000A7005">
        <w:rPr>
          <w:b/>
        </w:rPr>
        <w:t>1</w:t>
      </w:r>
      <w:r w:rsidR="00BA4BBC">
        <w:t>)</w:t>
      </w:r>
      <w:r>
        <w:t xml:space="preserve">There would be high speed 230 km/h turnouts off both the up and down  main lines.  </w:t>
      </w:r>
    </w:p>
    <w:p w:rsidR="00567C45" w:rsidRDefault="00AC304E" w:rsidP="00E0453A">
      <w:pPr>
        <w:pStyle w:val="ReportParagraph"/>
        <w:jc w:val="left"/>
      </w:pPr>
      <w:r>
        <w:t xml:space="preserve">The southbound line would pass between the trunk HS2 line and the </w:t>
      </w:r>
      <w:proofErr w:type="spellStart"/>
      <w:r>
        <w:t>Colne</w:t>
      </w:r>
      <w:proofErr w:type="spellEnd"/>
      <w:r>
        <w:t xml:space="preserve"> Valley lakes, passing over an access track on a short bridge, </w:t>
      </w:r>
      <w:proofErr w:type="gramStart"/>
      <w:r w:rsidR="004E2FEA">
        <w:t>then</w:t>
      </w:r>
      <w:proofErr w:type="gramEnd"/>
      <w:r w:rsidR="004E2FEA">
        <w:t xml:space="preserve"> </w:t>
      </w:r>
      <w:r>
        <w:t xml:space="preserve">descending </w:t>
      </w:r>
      <w:r w:rsidR="00106793">
        <w:t>steeply before entering a retained cut.</w:t>
      </w:r>
      <w:r>
        <w:t xml:space="preserve">  The route would turn southwards</w:t>
      </w:r>
      <w:r w:rsidR="005F3DFF">
        <w:t xml:space="preserve"> entering a single-track bored tunnel </w:t>
      </w:r>
      <w:r w:rsidR="0018469D">
        <w:t xml:space="preserve">with a line speed of 160 km/h </w:t>
      </w:r>
      <w:r w:rsidR="005F3DFF">
        <w:t xml:space="preserve">and </w:t>
      </w:r>
      <w:r>
        <w:t xml:space="preserve">passing under the A412 and HS2 trunk route.  It would remain in tunnel below Denham, emerging south of the </w:t>
      </w:r>
      <w:r w:rsidR="00106793">
        <w:t>M</w:t>
      </w:r>
      <w:r>
        <w:t>40.</w:t>
      </w:r>
      <w:r w:rsidRPr="007B620C">
        <w:t xml:space="preserve"> </w:t>
      </w:r>
      <w:r w:rsidRPr="00BC5658">
        <w:t>Further work would be needed to optimise the portal locations to minimise the impact on the SSSI at the edge of the water</w:t>
      </w:r>
      <w:r>
        <w:t xml:space="preserve"> </w:t>
      </w:r>
      <w:r w:rsidRPr="00BC5658">
        <w:t xml:space="preserve">bodies in the </w:t>
      </w:r>
      <w:proofErr w:type="spellStart"/>
      <w:r w:rsidRPr="00BC5658">
        <w:t>Colne</w:t>
      </w:r>
      <w:proofErr w:type="spellEnd"/>
      <w:r w:rsidRPr="00BC5658">
        <w:t xml:space="preserve"> Valley.</w:t>
      </w:r>
    </w:p>
    <w:p w:rsidR="00567C45" w:rsidRDefault="00AC304E" w:rsidP="00E0453A">
      <w:pPr>
        <w:pStyle w:val="ReportParagraph"/>
        <w:jc w:val="left"/>
      </w:pPr>
      <w:r>
        <w:t xml:space="preserve">The northbound line would descend </w:t>
      </w:r>
      <w:r w:rsidR="00106793">
        <w:t>less steeply</w:t>
      </w:r>
      <w:r>
        <w:t xml:space="preserve"> having left the trunk HS2 route, on a gentle southwards curve, </w:t>
      </w:r>
      <w:r w:rsidR="00106793">
        <w:t xml:space="preserve">before </w:t>
      </w:r>
      <w:r>
        <w:t xml:space="preserve">entering </w:t>
      </w:r>
      <w:r w:rsidR="005F3DFF">
        <w:t xml:space="preserve">a single-track bored </w:t>
      </w:r>
      <w:r>
        <w:t xml:space="preserve">tunnel.  Like the southbound connection, it would remain in tunnel but passing to the west of Denham, emerging south of the </w:t>
      </w:r>
      <w:r w:rsidR="00106793">
        <w:t>M</w:t>
      </w:r>
      <w:r>
        <w:t>40 alongside the southbound track.</w:t>
      </w:r>
      <w:r w:rsidR="00567C45">
        <w:t xml:space="preserve"> </w:t>
      </w:r>
      <w:r w:rsidR="004E2FEA" w:rsidRPr="00BC5658">
        <w:t xml:space="preserve">The tunnel would require an </w:t>
      </w:r>
      <w:r w:rsidR="004E2FEA">
        <w:t>intervention</w:t>
      </w:r>
      <w:r w:rsidR="004E2FEA" w:rsidRPr="00BC5658">
        <w:t xml:space="preserve"> shaft, which could be placed in a suitable location adjacent to roads.</w:t>
      </w:r>
    </w:p>
    <w:p w:rsidR="00567C45" w:rsidRDefault="00AC304E" w:rsidP="00E0453A">
      <w:pPr>
        <w:pStyle w:val="ReportParagraph"/>
        <w:jc w:val="left"/>
      </w:pPr>
      <w:r>
        <w:t>The north and southbound Birmingham</w:t>
      </w:r>
      <w:r w:rsidR="00697B1E">
        <w:t>-</w:t>
      </w:r>
      <w:r>
        <w:t>facing connection run parallel from this point towards Heathrow.</w:t>
      </w:r>
    </w:p>
    <w:p w:rsidR="00567C45" w:rsidRDefault="00AC304E" w:rsidP="00E0453A">
      <w:pPr>
        <w:pStyle w:val="ReportParagraph"/>
        <w:jc w:val="left"/>
      </w:pPr>
      <w:r>
        <w:t>The alignment would progress south on embankment and low level viaducts and would provide flat junctions with the Continent</w:t>
      </w:r>
      <w:r w:rsidR="00697B1E">
        <w:t>-</w:t>
      </w:r>
      <w:r>
        <w:t>facing connection, alongside Uxbridge Moor</w:t>
      </w:r>
      <w:r w:rsidR="00BA4BBC">
        <w:t xml:space="preserve"> (</w:t>
      </w:r>
      <w:r w:rsidR="000A7005" w:rsidRPr="00567C45">
        <w:rPr>
          <w:b/>
        </w:rPr>
        <w:t>2</w:t>
      </w:r>
      <w:r w:rsidR="00BA4BBC">
        <w:t>).</w:t>
      </w:r>
      <w:r w:rsidR="00567C45">
        <w:t xml:space="preserve"> </w:t>
      </w:r>
      <w:r>
        <w:t>From this point southwards, there would be two tracks towards Heathrow.</w:t>
      </w:r>
    </w:p>
    <w:p w:rsidR="00AC304E" w:rsidRPr="000E0754" w:rsidRDefault="00AC304E" w:rsidP="00AC304E">
      <w:pPr>
        <w:pStyle w:val="ReportLevel3"/>
      </w:pPr>
      <w:bookmarkStart w:id="180" w:name="_Toc318801710"/>
      <w:bookmarkStart w:id="181" w:name="_Toc318802030"/>
      <w:bookmarkStart w:id="182" w:name="_Toc318802353"/>
      <w:bookmarkStart w:id="183" w:name="_Toc318802551"/>
      <w:bookmarkStart w:id="184" w:name="_Toc339489194"/>
      <w:r>
        <w:t>Continent</w:t>
      </w:r>
      <w:r w:rsidR="00697B1E">
        <w:t>-</w:t>
      </w:r>
      <w:r w:rsidR="00C761ED">
        <w:t>Facing C</w:t>
      </w:r>
      <w:r>
        <w:t>onnection</w:t>
      </w:r>
      <w:bookmarkEnd w:id="180"/>
      <w:bookmarkEnd w:id="181"/>
      <w:bookmarkEnd w:id="182"/>
      <w:bookmarkEnd w:id="183"/>
      <w:bookmarkEnd w:id="184"/>
    </w:p>
    <w:p w:rsidR="00567C45" w:rsidRDefault="00AC304E" w:rsidP="00E0453A">
      <w:pPr>
        <w:pStyle w:val="ReportParagraph"/>
        <w:jc w:val="left"/>
      </w:pPr>
      <w:r>
        <w:t>The Continent</w:t>
      </w:r>
      <w:r w:rsidR="00697B1E">
        <w:t>-</w:t>
      </w:r>
      <w:r>
        <w:t xml:space="preserve">facing connection would comprise </w:t>
      </w:r>
      <w:r w:rsidR="003142C1">
        <w:t>160</w:t>
      </w:r>
      <w:r>
        <w:t xml:space="preserve">km/h turnouts on both the up and down trunk HS2 route in the vicinity of </w:t>
      </w:r>
      <w:proofErr w:type="spellStart"/>
      <w:r>
        <w:t>Breakspear</w:t>
      </w:r>
      <w:proofErr w:type="spellEnd"/>
      <w:r>
        <w:t xml:space="preserve"> Road South (</w:t>
      </w:r>
      <w:r w:rsidR="000A7005" w:rsidRPr="000A7005">
        <w:rPr>
          <w:b/>
        </w:rPr>
        <w:t>3</w:t>
      </w:r>
      <w:r>
        <w:t>).</w:t>
      </w:r>
    </w:p>
    <w:p w:rsidR="00567C45" w:rsidRDefault="00AC304E" w:rsidP="00E0453A">
      <w:pPr>
        <w:pStyle w:val="ReportParagraph"/>
        <w:jc w:val="left"/>
      </w:pPr>
      <w:r>
        <w:t>The northbound Continent</w:t>
      </w:r>
      <w:r w:rsidR="00697B1E">
        <w:t>-</w:t>
      </w:r>
      <w:r>
        <w:t xml:space="preserve">facing connection, on the northerly side of the trunk HS2 route, descends sharply, passing below </w:t>
      </w:r>
      <w:proofErr w:type="spellStart"/>
      <w:r>
        <w:t>Harvill</w:t>
      </w:r>
      <w:proofErr w:type="spellEnd"/>
      <w:r>
        <w:t xml:space="preserve"> Road and the trunk HS2 route in a retained cut.  </w:t>
      </w:r>
      <w:r w:rsidR="00106793">
        <w:t xml:space="preserve">The route </w:t>
      </w:r>
      <w:r>
        <w:t xml:space="preserve">would </w:t>
      </w:r>
      <w:r w:rsidR="005F3DFF">
        <w:t xml:space="preserve">then </w:t>
      </w:r>
      <w:r>
        <w:t xml:space="preserve">enter </w:t>
      </w:r>
      <w:r w:rsidR="005F3DFF">
        <w:t xml:space="preserve">a single-track bored </w:t>
      </w:r>
      <w:r>
        <w:t xml:space="preserve">tunnel, </w:t>
      </w:r>
      <w:r w:rsidR="005F3DFF">
        <w:t xml:space="preserve">which would continue to </w:t>
      </w:r>
      <w:r>
        <w:t xml:space="preserve">south of the </w:t>
      </w:r>
      <w:r w:rsidR="00106793">
        <w:t>M40</w:t>
      </w:r>
      <w:r w:rsidR="003142C1">
        <w:t>.</w:t>
      </w:r>
    </w:p>
    <w:p w:rsidR="00567C45" w:rsidRDefault="00AC304E" w:rsidP="00E0453A">
      <w:pPr>
        <w:pStyle w:val="ReportParagraph"/>
        <w:jc w:val="left"/>
      </w:pPr>
      <w:r>
        <w:t xml:space="preserve">It would pass below </w:t>
      </w:r>
      <w:r w:rsidR="00523A17">
        <w:t xml:space="preserve">water bodies at a </w:t>
      </w:r>
      <w:r w:rsidR="004E2FEA">
        <w:t>relatively shallow</w:t>
      </w:r>
      <w:r>
        <w:t xml:space="preserve"> depth</w:t>
      </w:r>
      <w:r w:rsidR="00523A17">
        <w:t xml:space="preserve">, with </w:t>
      </w:r>
      <w:r>
        <w:t>about 15m from the crown of the tunnel to the water surface.</w:t>
      </w:r>
      <w:r w:rsidR="00567C45">
        <w:t xml:space="preserve"> </w:t>
      </w:r>
      <w:r w:rsidRPr="00BC5658">
        <w:t xml:space="preserve">The tunnel would require an </w:t>
      </w:r>
      <w:r w:rsidR="004E2FEA">
        <w:t>intervention</w:t>
      </w:r>
      <w:r w:rsidR="004E2FEA" w:rsidRPr="00BC5658">
        <w:t xml:space="preserve"> </w:t>
      </w:r>
      <w:r w:rsidRPr="00BC5658">
        <w:t>shaft, which could be placed in a suitable location adjacent to roads.</w:t>
      </w:r>
    </w:p>
    <w:p w:rsidR="00A07F61" w:rsidRDefault="00A07F61" w:rsidP="00AC304E">
      <w:pPr>
        <w:pStyle w:val="ReportInsertPicture"/>
      </w:pPr>
    </w:p>
    <w:p w:rsidR="00AC304E" w:rsidRDefault="00AC304E" w:rsidP="00AC304E">
      <w:pPr>
        <w:pStyle w:val="ReportInsertPicture"/>
      </w:pPr>
      <w:r w:rsidRPr="000E0754">
        <w:rPr>
          <w:noProof/>
          <w:lang w:eastAsia="en-GB"/>
        </w:rPr>
        <w:drawing>
          <wp:anchor distT="0" distB="0" distL="114300" distR="114300" simplePos="0" relativeHeight="251630080" behindDoc="0" locked="0" layoutInCell="1" allowOverlap="1">
            <wp:simplePos x="0" y="0"/>
            <wp:positionH relativeFrom="page">
              <wp:align>center</wp:align>
            </wp:positionH>
            <wp:positionV relativeFrom="page">
              <wp:align>center</wp:align>
            </wp:positionV>
            <wp:extent cx="5085080" cy="7622540"/>
            <wp:effectExtent l="19050" t="0" r="1270" b="0"/>
            <wp:wrapTopAndBottom/>
            <wp:docPr id="24" name="Picture 23" descr="Route Option HSH02: Alignment to Heath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5.jpg"/>
                    <pic:cNvPicPr/>
                  </pic:nvPicPr>
                  <pic:blipFill>
                    <a:blip r:embed="rId22" cstate="screen"/>
                    <a:stretch>
                      <a:fillRect/>
                    </a:stretch>
                  </pic:blipFill>
                  <pic:spPr>
                    <a:xfrm>
                      <a:off x="0" y="0"/>
                      <a:ext cx="5085080" cy="7622540"/>
                    </a:xfrm>
                    <a:prstGeom prst="rect">
                      <a:avLst/>
                    </a:prstGeom>
                  </pic:spPr>
                </pic:pic>
              </a:graphicData>
            </a:graphic>
          </wp:anchor>
        </w:drawing>
      </w:r>
    </w:p>
    <w:p w:rsidR="000A280D" w:rsidRDefault="000A280D" w:rsidP="00E0453A">
      <w:pPr>
        <w:pStyle w:val="ReportParagraph"/>
        <w:jc w:val="left"/>
      </w:pPr>
      <w:r>
        <w:t>The northbound tunnel returns to ground level south of the M40, between, and about 100m from, both the Birmingham connection tracks and southbound Continent-facing connection track and continues on the surface parallel to those before joining them through a flat junction.</w:t>
      </w:r>
    </w:p>
    <w:p w:rsidR="00567C45" w:rsidRDefault="00AC304E" w:rsidP="00E0453A">
      <w:pPr>
        <w:pStyle w:val="ReportParagraph"/>
        <w:jc w:val="left"/>
      </w:pPr>
      <w:r>
        <w:t>The southbound Continent</w:t>
      </w:r>
      <w:r w:rsidR="00523A17">
        <w:t>-</w:t>
      </w:r>
      <w:r>
        <w:t xml:space="preserve">facing connection also descends steeply, passing below </w:t>
      </w:r>
      <w:proofErr w:type="spellStart"/>
      <w:r>
        <w:t>Harvill</w:t>
      </w:r>
      <w:proofErr w:type="spellEnd"/>
      <w:r>
        <w:t xml:space="preserve"> Road and the Chiltern Railway in a retained cut, before entering </w:t>
      </w:r>
      <w:r w:rsidR="005F3DFF">
        <w:t xml:space="preserve">a single-track bored </w:t>
      </w:r>
      <w:r>
        <w:t>tunnel.  It continues to descend steeply, passing below the water bodies with about 15m of clearance from the tunnel crown to surface of water.</w:t>
      </w:r>
    </w:p>
    <w:p w:rsidR="00567C45" w:rsidRDefault="00985A7A" w:rsidP="00E0453A">
      <w:pPr>
        <w:pStyle w:val="ReportParagraph"/>
        <w:jc w:val="left"/>
      </w:pPr>
      <w:r>
        <w:t>The section under the lakes would be bored tunnel. If this is not viable then shallower construction could be adopted but this</w:t>
      </w:r>
      <w:r w:rsidR="00AC304E">
        <w:t xml:space="preserve"> would require significant temporary works within the lake.  These </w:t>
      </w:r>
      <w:r>
        <w:t xml:space="preserve">temporary works </w:t>
      </w:r>
      <w:r w:rsidR="00AC304E">
        <w:t>could comprise cofferdams and temporary dewatering of the construction area</w:t>
      </w:r>
      <w:r w:rsidR="005F3DFF">
        <w:t>,</w:t>
      </w:r>
      <w:r w:rsidR="00AC304E">
        <w:t xml:space="preserve"> with construction of the tunnel </w:t>
      </w:r>
      <w:r w:rsidR="005F3DFF">
        <w:t>using</w:t>
      </w:r>
      <w:r w:rsidR="00AC304E">
        <w:t xml:space="preserve"> a system such as precast units.  The water could then be refilled around the constructed tunnel. The tunnel would have to be permanently drained.</w:t>
      </w:r>
    </w:p>
    <w:p w:rsidR="00567C45" w:rsidRDefault="005F3DFF" w:rsidP="00E0453A">
      <w:pPr>
        <w:pStyle w:val="ReportParagraph"/>
        <w:jc w:val="left"/>
      </w:pPr>
      <w:r>
        <w:t xml:space="preserve">The southbound </w:t>
      </w:r>
      <w:r w:rsidR="001445F9">
        <w:t>connection</w:t>
      </w:r>
      <w:r w:rsidR="00AC304E">
        <w:t xml:space="preserve"> remains in tunnel until south of the </w:t>
      </w:r>
      <w:r w:rsidR="00106793">
        <w:t>M</w:t>
      </w:r>
      <w:r w:rsidR="00AC304E">
        <w:t>40, emerging about 100m east of the northbound Continent</w:t>
      </w:r>
      <w:r w:rsidR="00523A17">
        <w:t>-</w:t>
      </w:r>
      <w:r w:rsidR="00AC304E">
        <w:t xml:space="preserve">facing </w:t>
      </w:r>
      <w:r w:rsidR="00106793">
        <w:t>connection</w:t>
      </w:r>
      <w:r w:rsidR="00AC304E">
        <w:t xml:space="preserve">, continuing </w:t>
      </w:r>
      <w:r w:rsidR="00523A17">
        <w:t>at ground level</w:t>
      </w:r>
      <w:r w:rsidR="00AC304E">
        <w:t xml:space="preserve"> until it joins the other lines through a flat junction.</w:t>
      </w:r>
    </w:p>
    <w:p w:rsidR="00AC304E" w:rsidRPr="000E0754" w:rsidRDefault="00AC304E" w:rsidP="00AC304E">
      <w:pPr>
        <w:pStyle w:val="ReportLevel3"/>
      </w:pPr>
      <w:bookmarkStart w:id="185" w:name="_Toc318801711"/>
      <w:bookmarkStart w:id="186" w:name="_Toc318802031"/>
      <w:bookmarkStart w:id="187" w:name="_Toc318802354"/>
      <w:bookmarkStart w:id="188" w:name="_Toc318802552"/>
      <w:bookmarkStart w:id="189" w:name="_Toc339489195"/>
      <w:r>
        <w:t>Alignment to Heathrow</w:t>
      </w:r>
      <w:bookmarkEnd w:id="185"/>
      <w:bookmarkEnd w:id="186"/>
      <w:bookmarkEnd w:id="187"/>
      <w:bookmarkEnd w:id="188"/>
      <w:bookmarkEnd w:id="189"/>
    </w:p>
    <w:p w:rsidR="00567C45" w:rsidRDefault="00AC304E" w:rsidP="00E0453A">
      <w:pPr>
        <w:pStyle w:val="ReportParagraph"/>
        <w:jc w:val="left"/>
      </w:pPr>
      <w:r>
        <w:t xml:space="preserve">The alignment heads south closely following the M25 on the eastern side.  </w:t>
      </w:r>
      <w:r w:rsidR="000A280D">
        <w:t>South of the portal the route involves a series of cuttings, embankments and at grade sections</w:t>
      </w:r>
      <w:r w:rsidR="00985A7A">
        <w:t xml:space="preserve"> to keep the route at</w:t>
      </w:r>
      <w:r w:rsidR="000A280D">
        <w:t xml:space="preserve"> a similar elevation to the motorway. Cuttings are up to five metres deep and embankments up to three metres high. </w:t>
      </w:r>
    </w:p>
    <w:p w:rsidR="00567C45" w:rsidRDefault="000A280D" w:rsidP="00E0453A">
      <w:pPr>
        <w:pStyle w:val="ReportParagraph"/>
        <w:jc w:val="left"/>
      </w:pPr>
      <w:r>
        <w:t>South of the B470 the route is on viaduct structure, crossing t</w:t>
      </w:r>
      <w:r w:rsidR="00AC304E">
        <w:t xml:space="preserve">he Grand Union Canal </w:t>
      </w:r>
      <w:r>
        <w:t>and Great West Main Line and then</w:t>
      </w:r>
      <w:r w:rsidR="001445F9">
        <w:t xml:space="preserve"> </w:t>
      </w:r>
      <w:r w:rsidR="00AC304E">
        <w:t>climb</w:t>
      </w:r>
      <w:r>
        <w:t>s</w:t>
      </w:r>
      <w:r w:rsidR="00AC304E">
        <w:t xml:space="preserve"> </w:t>
      </w:r>
      <w:r w:rsidR="00106793">
        <w:t>steeply</w:t>
      </w:r>
      <w:r w:rsidR="00AC304E">
        <w:t xml:space="preserve"> to pass over the M4/M25</w:t>
      </w:r>
      <w:r w:rsidR="00523A17">
        <w:t xml:space="preserve"> </w:t>
      </w:r>
      <w:r w:rsidR="00AC304E">
        <w:t xml:space="preserve">junction </w:t>
      </w:r>
      <w:r w:rsidR="00106793">
        <w:t>(</w:t>
      </w:r>
      <w:r w:rsidR="000A7005" w:rsidRPr="000A7005">
        <w:rPr>
          <w:b/>
        </w:rPr>
        <w:t>1</w:t>
      </w:r>
      <w:r w:rsidR="00106793">
        <w:t>)</w:t>
      </w:r>
      <w:r w:rsidR="00AC304E">
        <w:t xml:space="preserve">. The highest point of the viaduct </w:t>
      </w:r>
      <w:r>
        <w:t>is</w:t>
      </w:r>
      <w:r w:rsidR="00AC304E">
        <w:t xml:space="preserve"> about </w:t>
      </w:r>
      <w:r w:rsidR="00106793">
        <w:t xml:space="preserve">2m </w:t>
      </w:r>
      <w:r w:rsidR="00AC304E">
        <w:t xml:space="preserve">above the </w:t>
      </w:r>
      <w:r w:rsidR="00106793">
        <w:t xml:space="preserve">highest </w:t>
      </w:r>
      <w:r w:rsidR="001445F9">
        <w:t xml:space="preserve">slip road </w:t>
      </w:r>
      <w:r w:rsidR="00106793">
        <w:t>carriageway of the M4/M25 junction</w:t>
      </w:r>
      <w:r w:rsidR="00985A7A">
        <w:t xml:space="preserve"> before descending</w:t>
      </w:r>
      <w:r w:rsidR="00AC304E">
        <w:t xml:space="preserve"> to pass into </w:t>
      </w:r>
      <w:r w:rsidR="00AC304E" w:rsidRPr="00BC5658">
        <w:t xml:space="preserve">a short </w:t>
      </w:r>
      <w:r w:rsidR="00AC304E">
        <w:t>length</w:t>
      </w:r>
      <w:r w:rsidR="00AC304E" w:rsidRPr="00BC5658">
        <w:t xml:space="preserve"> of cut and cover </w:t>
      </w:r>
      <w:r w:rsidR="00106793">
        <w:t>tunnel</w:t>
      </w:r>
      <w:r w:rsidR="00106793" w:rsidRPr="00BC5658">
        <w:t xml:space="preserve"> </w:t>
      </w:r>
      <w:r w:rsidR="00AC304E">
        <w:t xml:space="preserve">to ensure the necessary clearance to the northern runway exclusion zone.  The alignment </w:t>
      </w:r>
      <w:r w:rsidR="00523A17">
        <w:t xml:space="preserve">then </w:t>
      </w:r>
      <w:r w:rsidR="00AC304E">
        <w:t>rise</w:t>
      </w:r>
      <w:r w:rsidR="001A4161">
        <w:t>s</w:t>
      </w:r>
      <w:r w:rsidR="00AC304E">
        <w:t xml:space="preserve"> slowly to enter a North/South oriented station at Terminal 5 (</w:t>
      </w:r>
      <w:r w:rsidR="000A7005" w:rsidRPr="000A7005">
        <w:rPr>
          <w:b/>
        </w:rPr>
        <w:t>2</w:t>
      </w:r>
      <w:r w:rsidR="00AC304E">
        <w:t>).</w:t>
      </w:r>
    </w:p>
    <w:p w:rsidR="00567C45" w:rsidRDefault="00567C45"/>
    <w:p w:rsidR="00567C45" w:rsidRDefault="00567C45"/>
    <w:p w:rsidR="00567C45" w:rsidRDefault="00567C45"/>
    <w:p w:rsidR="00567C45" w:rsidRDefault="00567C45"/>
    <w:p w:rsidR="00567C45" w:rsidRDefault="00B200FC">
      <w:r w:rsidRPr="00B200FC">
        <w:rPr>
          <w:noProof/>
          <w:lang w:eastAsia="en-GB"/>
        </w:rPr>
        <w:drawing>
          <wp:anchor distT="0" distB="0" distL="114300" distR="114300" simplePos="0" relativeHeight="251694592" behindDoc="0" locked="0" layoutInCell="1" allowOverlap="1">
            <wp:simplePos x="0" y="0"/>
            <wp:positionH relativeFrom="page">
              <wp:align>center</wp:align>
            </wp:positionH>
            <wp:positionV relativeFrom="page">
              <wp:align>center</wp:align>
            </wp:positionV>
            <wp:extent cx="5083810" cy="7621905"/>
            <wp:effectExtent l="19050" t="0" r="2540" b="0"/>
            <wp:wrapTopAndBottom/>
            <wp:docPr id="2" name="Picture 25" descr="Route Option HSH03: Loop Al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6.jpg"/>
                    <pic:cNvPicPr/>
                  </pic:nvPicPr>
                  <pic:blipFill>
                    <a:blip r:embed="rId23" cstate="screen"/>
                    <a:stretch>
                      <a:fillRect/>
                    </a:stretch>
                  </pic:blipFill>
                  <pic:spPr>
                    <a:xfrm>
                      <a:off x="0" y="0"/>
                      <a:ext cx="5083810" cy="7621905"/>
                    </a:xfrm>
                    <a:prstGeom prst="rect">
                      <a:avLst/>
                    </a:prstGeom>
                  </pic:spPr>
                </pic:pic>
              </a:graphicData>
            </a:graphic>
          </wp:anchor>
        </w:drawing>
      </w:r>
    </w:p>
    <w:p w:rsidR="00567C45" w:rsidRDefault="00567C45"/>
    <w:p w:rsidR="00567C45" w:rsidRDefault="00AC304E">
      <w:pPr>
        <w:pStyle w:val="ReportLevel2"/>
        <w:spacing w:before="0"/>
      </w:pPr>
      <w:bookmarkStart w:id="190" w:name="_Toc316398931"/>
      <w:bookmarkStart w:id="191" w:name="_Toc317156691"/>
      <w:bookmarkStart w:id="192" w:name="_Toc317172869"/>
      <w:bookmarkStart w:id="193" w:name="_Toc317173096"/>
      <w:bookmarkStart w:id="194" w:name="_Toc317238006"/>
      <w:bookmarkStart w:id="195" w:name="_Toc317243237"/>
      <w:bookmarkStart w:id="196" w:name="_Toc318801712"/>
      <w:bookmarkStart w:id="197" w:name="_Toc318802032"/>
      <w:bookmarkStart w:id="198" w:name="_Toc318802355"/>
      <w:bookmarkStart w:id="199" w:name="_Toc318802553"/>
      <w:bookmarkStart w:id="200" w:name="_Toc318802699"/>
      <w:bookmarkStart w:id="201" w:name="_Toc318813450"/>
      <w:bookmarkStart w:id="202" w:name="_Toc318842924"/>
      <w:bookmarkStart w:id="203" w:name="_Toc318897267"/>
      <w:bookmarkStart w:id="204" w:name="_Toc320088333"/>
      <w:bookmarkStart w:id="205" w:name="_Toc320694436"/>
      <w:bookmarkStart w:id="206" w:name="_Toc320694689"/>
      <w:bookmarkStart w:id="207" w:name="_Toc320697661"/>
      <w:bookmarkStart w:id="208" w:name="_Toc320708014"/>
      <w:bookmarkStart w:id="209" w:name="_Toc339489196"/>
      <w:r>
        <w:t>HSH0</w:t>
      </w:r>
      <w:r w:rsidR="00867500">
        <w:t>3</w:t>
      </w:r>
      <w:r w:rsidRPr="000E0754">
        <w:t xml:space="preserve">: </w:t>
      </w:r>
      <w:bookmarkEnd w:id="190"/>
      <w:bookmarkEnd w:id="191"/>
      <w:bookmarkEnd w:id="192"/>
      <w:bookmarkEnd w:id="193"/>
      <w:bookmarkEnd w:id="194"/>
      <w:bookmarkEnd w:id="195"/>
      <w:r w:rsidRPr="000E0754">
        <w:t>Loop alignment</w:t>
      </w:r>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p>
    <w:p w:rsidR="00567C45" w:rsidRDefault="00AC304E" w:rsidP="00E0453A">
      <w:pPr>
        <w:pStyle w:val="ReportParagraph"/>
        <w:jc w:val="left"/>
      </w:pPr>
      <w:r w:rsidRPr="00BC5658">
        <w:t xml:space="preserve">The alignment </w:t>
      </w:r>
      <w:r>
        <w:t xml:space="preserve">would be an extension of </w:t>
      </w:r>
      <w:r w:rsidRPr="002D72F5">
        <w:t>HSH0</w:t>
      </w:r>
      <w:r w:rsidR="00867500">
        <w:t>2</w:t>
      </w:r>
      <w:r>
        <w:t>, with an additional section which would comprise a</w:t>
      </w:r>
      <w:r w:rsidRPr="00BC5658">
        <w:t xml:space="preserve"> southern tunnel</w:t>
      </w:r>
      <w:r>
        <w:t>led connection from the station (</w:t>
      </w:r>
      <w:r w:rsidR="000A7005" w:rsidRPr="000A7005">
        <w:rPr>
          <w:b/>
        </w:rPr>
        <w:t>1</w:t>
      </w:r>
      <w:r>
        <w:t xml:space="preserve">) </w:t>
      </w:r>
      <w:r w:rsidRPr="00BC5658">
        <w:t xml:space="preserve">around the airport perimeter to </w:t>
      </w:r>
      <w:r w:rsidR="00523A17">
        <w:t xml:space="preserve">then </w:t>
      </w:r>
      <w:r w:rsidR="001445F9">
        <w:t>re</w:t>
      </w:r>
      <w:r w:rsidRPr="00BC5658">
        <w:t>join the mainline near Northolt.</w:t>
      </w:r>
      <w:r>
        <w:t xml:space="preserve"> This </w:t>
      </w:r>
      <w:r w:rsidRPr="00BC5658">
        <w:t>could be arranged so that there are no access shafts within the airport</w:t>
      </w:r>
      <w:r w:rsidR="004E2FEA">
        <w:t xml:space="preserve"> </w:t>
      </w:r>
      <w:r w:rsidR="001445F9">
        <w:t>boundary</w:t>
      </w:r>
      <w:r w:rsidR="004E2FEA">
        <w:t xml:space="preserve"> although additional intervention shafts would be required along the length of the tunnel which would be placed at suitable locations adjacent to roads.</w:t>
      </w:r>
    </w:p>
    <w:p w:rsidR="00567C45" w:rsidRDefault="00AC304E" w:rsidP="00E0453A">
      <w:pPr>
        <w:pStyle w:val="ReportParagraph"/>
        <w:jc w:val="left"/>
      </w:pPr>
      <w:r>
        <w:t xml:space="preserve">The tunnel could be constructed without </w:t>
      </w:r>
      <w:r w:rsidR="001445F9">
        <w:t>impact on</w:t>
      </w:r>
      <w:r>
        <w:t xml:space="preserve"> to the operational Terminal 5 HS2 station if a spur line </w:t>
      </w:r>
      <w:r w:rsidR="001445F9">
        <w:t xml:space="preserve">or overrun </w:t>
      </w:r>
      <w:r w:rsidR="00523A17">
        <w:t xml:space="preserve">were </w:t>
      </w:r>
      <w:r>
        <w:t xml:space="preserve">constructed as </w:t>
      </w:r>
      <w:r w:rsidR="001445F9">
        <w:t xml:space="preserve">part of </w:t>
      </w:r>
      <w:r>
        <w:t>a first phase.</w:t>
      </w:r>
    </w:p>
    <w:p w:rsidR="00567C45" w:rsidRDefault="00AC304E" w:rsidP="00E0453A">
      <w:pPr>
        <w:pStyle w:val="ReportParagraph"/>
        <w:jc w:val="left"/>
      </w:pPr>
      <w:r>
        <w:t xml:space="preserve">The </w:t>
      </w:r>
      <w:r w:rsidR="004F0C64">
        <w:t xml:space="preserve">portal would be </w:t>
      </w:r>
      <w:r>
        <w:t>south of Northolt and</w:t>
      </w:r>
      <w:r w:rsidR="004F0C64">
        <w:t xml:space="preserve"> join the mainline with a grade-</w:t>
      </w:r>
      <w:r>
        <w:t xml:space="preserve">separated junction.  This would </w:t>
      </w:r>
      <w:r w:rsidR="00A52597">
        <w:t>comprise</w:t>
      </w:r>
      <w:r>
        <w:t xml:space="preserve"> a bridge structure over the London Underground Limited (LUL) and main Chiltern lines for the up connection, descending on viaduct to meet the </w:t>
      </w:r>
      <w:r w:rsidR="004F0C64">
        <w:t xml:space="preserve">HS2 </w:t>
      </w:r>
      <w:r>
        <w:t>main up line as it rises eastwards from the Ruislip tunnel (</w:t>
      </w:r>
      <w:r w:rsidR="00567C45">
        <w:rPr>
          <w:b/>
        </w:rPr>
        <w:t>2</w:t>
      </w:r>
      <w:r>
        <w:t xml:space="preserve">). </w:t>
      </w:r>
    </w:p>
    <w:p w:rsidR="00567C45" w:rsidRDefault="00AC304E" w:rsidP="00E0453A">
      <w:pPr>
        <w:pStyle w:val="ReportParagraph"/>
        <w:jc w:val="left"/>
      </w:pPr>
      <w:r>
        <w:t xml:space="preserve">The down connection </w:t>
      </w:r>
      <w:r w:rsidR="00A52597">
        <w:t>w</w:t>
      </w:r>
      <w:r>
        <w:t xml:space="preserve">ould be by a cut and cover tunnel under the LUL line connecting with the </w:t>
      </w:r>
      <w:r w:rsidR="004F0C64">
        <w:t xml:space="preserve">HS2 </w:t>
      </w:r>
      <w:r>
        <w:t xml:space="preserve">main down line as the main line rises out eastwards from the Ruislip tunnel. There would be level differences to be retained as the </w:t>
      </w:r>
      <w:r w:rsidR="004F0C64">
        <w:t xml:space="preserve">HS2 </w:t>
      </w:r>
      <w:r>
        <w:t xml:space="preserve">main line is in retained cut in this area and the Heathrow loop connections </w:t>
      </w:r>
      <w:r w:rsidR="004F0C64">
        <w:t>pass</w:t>
      </w:r>
      <w:r>
        <w:t xml:space="preserve"> both over and under the main line. </w:t>
      </w:r>
    </w:p>
    <w:p w:rsidR="00567C45" w:rsidRDefault="00AC304E" w:rsidP="00E0453A">
      <w:pPr>
        <w:pStyle w:val="ReportParagraph"/>
        <w:jc w:val="left"/>
      </w:pPr>
      <w:r>
        <w:t xml:space="preserve">If the entire loop alignment were to be constructed as one phase of works then there would be no operational requirement for a London facing connection at Ruislip.  However, if the loop alignment is constructed in phases with the first phase being a spur which is </w:t>
      </w:r>
      <w:r w:rsidR="004F0C64">
        <w:t>later</w:t>
      </w:r>
      <w:r>
        <w:t xml:space="preserve"> extended</w:t>
      </w:r>
      <w:r w:rsidR="004F0C64">
        <w:t>,</w:t>
      </w:r>
      <w:r>
        <w:t xml:space="preserve"> then a London facing connection would be needed for spur operations.</w:t>
      </w:r>
    </w:p>
    <w:p w:rsidR="007875D9" w:rsidRDefault="007875D9">
      <w:pPr>
        <w:spacing w:line="240" w:lineRule="auto"/>
      </w:pPr>
    </w:p>
    <w:p w:rsidR="00AC304E" w:rsidRDefault="00AC304E" w:rsidP="00AC304E">
      <w:r>
        <w:br w:type="page"/>
      </w:r>
    </w:p>
    <w:p w:rsidR="007875D9" w:rsidRPr="000E0754" w:rsidRDefault="007875D9" w:rsidP="00AC304E"/>
    <w:p w:rsidR="00270E7C" w:rsidRDefault="00270E7C">
      <w:pPr>
        <w:spacing w:line="240" w:lineRule="auto"/>
      </w:pPr>
      <w:bookmarkStart w:id="210" w:name="_Toc317156681"/>
      <w:bookmarkStart w:id="211" w:name="_Toc317172856"/>
      <w:bookmarkStart w:id="212" w:name="_Toc317173083"/>
      <w:bookmarkStart w:id="213" w:name="_Toc317237970"/>
      <w:bookmarkStart w:id="214" w:name="_Toc317243210"/>
      <w:bookmarkStart w:id="215" w:name="_Toc318801713"/>
      <w:bookmarkStart w:id="216" w:name="_Toc318802033"/>
      <w:bookmarkStart w:id="217" w:name="_Toc318802356"/>
      <w:bookmarkStart w:id="218" w:name="_Toc318802554"/>
      <w:bookmarkStart w:id="219" w:name="_Toc318802700"/>
      <w:bookmarkStart w:id="220" w:name="_Toc318813451"/>
      <w:bookmarkStart w:id="221" w:name="_Toc318842925"/>
      <w:bookmarkStart w:id="222" w:name="_Toc318897268"/>
      <w:bookmarkStart w:id="223" w:name="_Toc320088334"/>
      <w:bookmarkStart w:id="224" w:name="_Toc320694437"/>
      <w:bookmarkStart w:id="225" w:name="_Toc320694690"/>
      <w:bookmarkStart w:id="226" w:name="_Toc320697662"/>
      <w:bookmarkStart w:id="227" w:name="_Toc320708015"/>
      <w:r>
        <w:rPr>
          <w:noProof/>
          <w:lang w:eastAsia="en-GB"/>
        </w:rPr>
        <w:drawing>
          <wp:anchor distT="0" distB="0" distL="114300" distR="114300" simplePos="0" relativeHeight="251720192" behindDoc="1" locked="0" layoutInCell="1" allowOverlap="1">
            <wp:simplePos x="0" y="0"/>
            <wp:positionH relativeFrom="margin">
              <wp:posOffset>0</wp:posOffset>
            </wp:positionH>
            <wp:positionV relativeFrom="margin">
              <wp:posOffset>0</wp:posOffset>
            </wp:positionV>
            <wp:extent cx="5040630" cy="8220710"/>
            <wp:effectExtent l="38100" t="19050" r="26670" b="27940"/>
            <wp:wrapNone/>
            <wp:docPr id="11" name="Picture 161" descr="Station Option HSH01: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2-ARP-06-DR-BL-06620.jpg"/>
                    <pic:cNvPicPr/>
                  </pic:nvPicPr>
                  <pic:blipFill>
                    <a:blip r:embed="rId24" cstate="screen"/>
                    <a:stretch>
                      <a:fillRect/>
                    </a:stretch>
                  </pic:blipFill>
                  <pic:spPr>
                    <a:xfrm>
                      <a:off x="0" y="0"/>
                      <a:ext cx="5040630" cy="8220710"/>
                    </a:xfrm>
                    <a:prstGeom prst="rect">
                      <a:avLst/>
                    </a:prstGeom>
                    <a:ln w="15875">
                      <a:solidFill>
                        <a:schemeClr val="tx1"/>
                      </a:solidFill>
                    </a:ln>
                  </pic:spPr>
                </pic:pic>
              </a:graphicData>
            </a:graphic>
          </wp:anchor>
        </w:drawing>
      </w:r>
    </w:p>
    <w:tbl>
      <w:tblPr>
        <w:tblStyle w:val="TableGrid"/>
        <w:tblpPr w:leftFromText="181" w:rightFromText="181" w:horzAnchor="margin" w:tblpX="5388" w:tblpY="114"/>
        <w:tblW w:w="2552" w:type="dxa"/>
        <w:tblBorders>
          <w:insideH w:val="none" w:sz="0" w:space="0" w:color="auto"/>
          <w:insideV w:val="none" w:sz="0" w:space="0" w:color="auto"/>
        </w:tblBorders>
        <w:tblLook w:val="04A0"/>
      </w:tblPr>
      <w:tblGrid>
        <w:gridCol w:w="365"/>
        <w:gridCol w:w="2187"/>
      </w:tblGrid>
      <w:tr w:rsidR="00270E7C" w:rsidTr="007875D9">
        <w:trPr>
          <w:trHeight w:hRule="exact" w:val="340"/>
        </w:trPr>
        <w:tc>
          <w:tcPr>
            <w:tcW w:w="365" w:type="dxa"/>
            <w:shd w:val="clear" w:color="auto" w:fill="FFFFFF" w:themeFill="background1"/>
            <w:vAlign w:val="center"/>
          </w:tcPr>
          <w:p w:rsidR="00270E7C" w:rsidRPr="00F66513" w:rsidRDefault="00D85260" w:rsidP="00270E7C">
            <w:pPr>
              <w:pStyle w:val="ReportText"/>
              <w:spacing w:before="0" w:after="0" w:line="240" w:lineRule="auto"/>
              <w:rPr>
                <w:sz w:val="16"/>
                <w:szCs w:val="16"/>
              </w:rPr>
            </w:pPr>
            <w:r>
              <w:rPr>
                <w:noProof/>
                <w:sz w:val="16"/>
                <w:szCs w:val="16"/>
                <w:lang w:eastAsia="en-GB"/>
              </w:rPr>
              <w:pict>
                <v:oval id="_x0000_s1034" style="position:absolute;margin-left:266.75pt;margin-top:60.85pt;width:11pt;height:11.1pt;z-index:251724288;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34"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EC2DC0" w:rsidRDefault="00EC2DC0" w:rsidP="00270E7C">
                        <w:pPr>
                          <w:jc w:val="both"/>
                        </w:pPr>
                      </w:p>
                    </w:txbxContent>
                  </v:textbox>
                  <w10:wrap anchorx="margin" anchory="margin"/>
                </v:oval>
              </w:pict>
            </w:r>
            <w:r>
              <w:rPr>
                <w:noProof/>
                <w:sz w:val="16"/>
                <w:szCs w:val="16"/>
                <w:lang w:eastAsia="en-GB"/>
              </w:rPr>
              <w:pict>
                <v:oval id="_x0000_s1035" style="position:absolute;margin-left:266.25pt;margin-top:77.2pt;width:11pt;height:11.1pt;z-index:251725312;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35"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EC2DC0" w:rsidRDefault="00EC2DC0" w:rsidP="00270E7C">
                        <w:pPr>
                          <w:jc w:val="both"/>
                        </w:pPr>
                      </w:p>
                    </w:txbxContent>
                  </v:textbox>
                  <w10:wrap anchorx="margin" anchory="margin"/>
                </v:oval>
              </w:pict>
            </w:r>
            <w:r>
              <w:rPr>
                <w:noProof/>
                <w:sz w:val="16"/>
                <w:szCs w:val="16"/>
                <w:lang w:eastAsia="en-GB"/>
              </w:rPr>
              <w:pict>
                <v:oval id="_x0000_s1036" style="position:absolute;margin-left:266.25pt;margin-top:94.2pt;width:11pt;height:11.1pt;z-index:251726336;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36"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EC2DC0" w:rsidRDefault="00EC2DC0" w:rsidP="00270E7C">
                        <w:pPr>
                          <w:jc w:val="both"/>
                        </w:pPr>
                      </w:p>
                    </w:txbxContent>
                  </v:textbox>
                  <w10:wrap anchorx="margin" anchory="margin"/>
                </v:oval>
              </w:pict>
            </w:r>
            <w:r>
              <w:rPr>
                <w:noProof/>
                <w:sz w:val="16"/>
                <w:szCs w:val="16"/>
                <w:lang w:eastAsia="en-GB"/>
              </w:rPr>
              <w:pict>
                <v:oval id="_x0000_s1031" style="position:absolute;margin-left:266.75pt;margin-top:7.45pt;width:11pt;height:11.1pt;z-index:251721216;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31"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EC2DC0" w:rsidRDefault="00EC2DC0" w:rsidP="00270E7C">
                        <w:pPr>
                          <w:jc w:val="both"/>
                        </w:pPr>
                      </w:p>
                    </w:txbxContent>
                  </v:textbox>
                  <w10:wrap anchorx="margin" anchory="margin"/>
                </v:oval>
              </w:pict>
            </w:r>
            <w:r>
              <w:rPr>
                <w:noProof/>
                <w:sz w:val="16"/>
                <w:szCs w:val="16"/>
                <w:lang w:eastAsia="en-GB"/>
              </w:rPr>
              <w:pict>
                <v:oval id="_x0000_s1033" style="position:absolute;margin-left:266.25pt;margin-top:44pt;width:11pt;height:11.1pt;z-index:251723264;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33"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EC2DC0" w:rsidRDefault="00EC2DC0" w:rsidP="00270E7C">
                        <w:pPr>
                          <w:jc w:val="both"/>
                        </w:pPr>
                      </w:p>
                    </w:txbxContent>
                  </v:textbox>
                  <w10:wrap anchorx="margin" anchory="margin"/>
                </v:oval>
              </w:pict>
            </w:r>
            <w:r>
              <w:rPr>
                <w:noProof/>
                <w:sz w:val="16"/>
                <w:szCs w:val="16"/>
                <w:lang w:eastAsia="en-GB"/>
              </w:rPr>
              <w:pict>
                <v:oval id="_x0000_s1032" style="position:absolute;margin-left:266.45pt;margin-top:26.1pt;width:11pt;height:11.1pt;z-index:251722240;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32"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EC2DC0" w:rsidRDefault="00EC2DC0" w:rsidP="00270E7C">
                        <w:pPr>
                          <w:jc w:val="both"/>
                        </w:pPr>
                      </w:p>
                    </w:txbxContent>
                  </v:textbox>
                  <w10:wrap anchorx="margin" anchory="margin"/>
                </v:oval>
              </w:pict>
            </w:r>
          </w:p>
        </w:tc>
        <w:tc>
          <w:tcPr>
            <w:tcW w:w="2187" w:type="dxa"/>
            <w:shd w:val="clear" w:color="auto" w:fill="FFFFFF" w:themeFill="background1"/>
            <w:vAlign w:val="center"/>
          </w:tcPr>
          <w:p w:rsidR="00270E7C" w:rsidRPr="00F66513" w:rsidRDefault="00270E7C" w:rsidP="00270E7C">
            <w:pPr>
              <w:pStyle w:val="ReportText"/>
              <w:spacing w:before="0" w:after="0" w:line="240" w:lineRule="auto"/>
              <w:rPr>
                <w:sz w:val="16"/>
                <w:szCs w:val="16"/>
              </w:rPr>
            </w:pPr>
            <w:r>
              <w:rPr>
                <w:rFonts w:ascii="Arial" w:eastAsia="Arial Unicode MS" w:hAnsi="Arial" w:cs="Arial"/>
                <w:sz w:val="16"/>
                <w:szCs w:val="16"/>
              </w:rPr>
              <w:t>Heathrow Terminal 5</w:t>
            </w:r>
          </w:p>
        </w:tc>
      </w:tr>
      <w:tr w:rsidR="00270E7C" w:rsidTr="007875D9">
        <w:trPr>
          <w:trHeight w:hRule="exact" w:val="340"/>
        </w:trPr>
        <w:tc>
          <w:tcPr>
            <w:tcW w:w="365" w:type="dxa"/>
            <w:shd w:val="clear" w:color="auto" w:fill="FFFFFF" w:themeFill="background1"/>
            <w:vAlign w:val="center"/>
          </w:tcPr>
          <w:p w:rsidR="00270E7C" w:rsidRPr="00F66513" w:rsidRDefault="00270E7C" w:rsidP="00270E7C">
            <w:pPr>
              <w:pStyle w:val="ReportText"/>
              <w:spacing w:before="0" w:after="0" w:line="240" w:lineRule="auto"/>
              <w:rPr>
                <w:sz w:val="16"/>
                <w:szCs w:val="16"/>
              </w:rPr>
            </w:pPr>
          </w:p>
        </w:tc>
        <w:tc>
          <w:tcPr>
            <w:tcW w:w="2187" w:type="dxa"/>
            <w:shd w:val="clear" w:color="auto" w:fill="FFFFFF" w:themeFill="background1"/>
            <w:vAlign w:val="center"/>
          </w:tcPr>
          <w:p w:rsidR="00270E7C" w:rsidRPr="00F66513" w:rsidRDefault="00194047" w:rsidP="00270E7C">
            <w:pPr>
              <w:pStyle w:val="ReportText"/>
              <w:spacing w:before="0" w:after="0" w:line="240" w:lineRule="auto"/>
              <w:rPr>
                <w:sz w:val="16"/>
                <w:szCs w:val="16"/>
              </w:rPr>
            </w:pPr>
            <w:r>
              <w:rPr>
                <w:rFonts w:ascii="Arial" w:eastAsia="Arial Unicode MS" w:hAnsi="Arial" w:cs="Arial"/>
                <w:sz w:val="16"/>
                <w:szCs w:val="16"/>
              </w:rPr>
              <w:t>HS2 Station</w:t>
            </w:r>
          </w:p>
        </w:tc>
      </w:tr>
      <w:tr w:rsidR="00270E7C" w:rsidTr="007875D9">
        <w:trPr>
          <w:trHeight w:hRule="exact" w:val="340"/>
        </w:trPr>
        <w:tc>
          <w:tcPr>
            <w:tcW w:w="365" w:type="dxa"/>
            <w:shd w:val="clear" w:color="auto" w:fill="FFFFFF" w:themeFill="background1"/>
            <w:vAlign w:val="center"/>
          </w:tcPr>
          <w:p w:rsidR="00270E7C" w:rsidRPr="00F66513" w:rsidRDefault="00270E7C" w:rsidP="00270E7C">
            <w:pPr>
              <w:pStyle w:val="ReportText"/>
              <w:spacing w:before="0" w:after="0" w:line="240" w:lineRule="auto"/>
              <w:rPr>
                <w:sz w:val="16"/>
                <w:szCs w:val="16"/>
              </w:rPr>
            </w:pPr>
          </w:p>
        </w:tc>
        <w:tc>
          <w:tcPr>
            <w:tcW w:w="2187" w:type="dxa"/>
            <w:shd w:val="clear" w:color="auto" w:fill="FFFFFF" w:themeFill="background1"/>
            <w:vAlign w:val="center"/>
          </w:tcPr>
          <w:p w:rsidR="00270E7C" w:rsidRPr="00F66513" w:rsidRDefault="002C3D00" w:rsidP="00270E7C">
            <w:pPr>
              <w:pStyle w:val="ReportText"/>
              <w:spacing w:before="0" w:after="0" w:line="240" w:lineRule="auto"/>
              <w:rPr>
                <w:sz w:val="16"/>
                <w:szCs w:val="16"/>
              </w:rPr>
            </w:pPr>
            <w:r>
              <w:rPr>
                <w:rFonts w:ascii="Arial" w:hAnsi="Arial" w:cs="Arial"/>
                <w:sz w:val="16"/>
                <w:szCs w:val="16"/>
              </w:rPr>
              <w:t xml:space="preserve">River </w:t>
            </w:r>
            <w:proofErr w:type="spellStart"/>
            <w:r>
              <w:rPr>
                <w:rFonts w:ascii="Arial" w:hAnsi="Arial" w:cs="Arial"/>
                <w:sz w:val="16"/>
                <w:szCs w:val="16"/>
              </w:rPr>
              <w:t>Colne</w:t>
            </w:r>
            <w:proofErr w:type="spellEnd"/>
          </w:p>
        </w:tc>
      </w:tr>
      <w:tr w:rsidR="00270E7C" w:rsidTr="007875D9">
        <w:trPr>
          <w:trHeight w:hRule="exact" w:val="340"/>
        </w:trPr>
        <w:tc>
          <w:tcPr>
            <w:tcW w:w="365" w:type="dxa"/>
            <w:shd w:val="clear" w:color="auto" w:fill="FFFFFF" w:themeFill="background1"/>
            <w:vAlign w:val="center"/>
          </w:tcPr>
          <w:p w:rsidR="00270E7C" w:rsidRPr="00F66513" w:rsidRDefault="00270E7C" w:rsidP="00270E7C">
            <w:pPr>
              <w:pStyle w:val="ReportText"/>
              <w:spacing w:before="0" w:after="0" w:line="240" w:lineRule="auto"/>
              <w:rPr>
                <w:sz w:val="16"/>
                <w:szCs w:val="16"/>
              </w:rPr>
            </w:pPr>
          </w:p>
        </w:tc>
        <w:tc>
          <w:tcPr>
            <w:tcW w:w="2187" w:type="dxa"/>
            <w:shd w:val="clear" w:color="auto" w:fill="FFFFFF" w:themeFill="background1"/>
            <w:vAlign w:val="center"/>
          </w:tcPr>
          <w:p w:rsidR="00270E7C" w:rsidRPr="00F66513" w:rsidRDefault="002C3D00" w:rsidP="00270E7C">
            <w:pPr>
              <w:pStyle w:val="ReportText"/>
              <w:spacing w:before="0" w:after="0" w:line="240" w:lineRule="auto"/>
              <w:rPr>
                <w:sz w:val="16"/>
                <w:szCs w:val="16"/>
              </w:rPr>
            </w:pPr>
            <w:r>
              <w:rPr>
                <w:rFonts w:ascii="Arial" w:eastAsia="Arial Unicode MS" w:hAnsi="Arial" w:cs="Arial"/>
                <w:sz w:val="16"/>
                <w:szCs w:val="16"/>
              </w:rPr>
              <w:t>Twin Rivers</w:t>
            </w:r>
          </w:p>
        </w:tc>
      </w:tr>
      <w:tr w:rsidR="00270E7C" w:rsidTr="007875D9">
        <w:trPr>
          <w:trHeight w:hRule="exact" w:val="340"/>
        </w:trPr>
        <w:tc>
          <w:tcPr>
            <w:tcW w:w="365" w:type="dxa"/>
            <w:shd w:val="clear" w:color="auto" w:fill="FFFFFF" w:themeFill="background1"/>
            <w:vAlign w:val="center"/>
          </w:tcPr>
          <w:p w:rsidR="00270E7C" w:rsidRPr="00F66513" w:rsidRDefault="00270E7C" w:rsidP="00270E7C">
            <w:pPr>
              <w:pStyle w:val="ReportText"/>
              <w:spacing w:before="0" w:after="0" w:line="240" w:lineRule="auto"/>
              <w:rPr>
                <w:sz w:val="16"/>
                <w:szCs w:val="16"/>
              </w:rPr>
            </w:pPr>
          </w:p>
        </w:tc>
        <w:tc>
          <w:tcPr>
            <w:tcW w:w="2187" w:type="dxa"/>
            <w:shd w:val="clear" w:color="auto" w:fill="FFFFFF" w:themeFill="background1"/>
            <w:vAlign w:val="center"/>
          </w:tcPr>
          <w:p w:rsidR="00270E7C" w:rsidRPr="00736EBD" w:rsidRDefault="002C3D00" w:rsidP="00270E7C">
            <w:pPr>
              <w:pStyle w:val="ReportText"/>
              <w:spacing w:before="0" w:after="0" w:line="240" w:lineRule="auto"/>
              <w:rPr>
                <w:color w:val="FF0000"/>
                <w:sz w:val="16"/>
                <w:szCs w:val="16"/>
              </w:rPr>
            </w:pPr>
            <w:r>
              <w:rPr>
                <w:rFonts w:ascii="Arial" w:eastAsia="Arial Unicode MS" w:hAnsi="Arial" w:cs="Arial"/>
                <w:sz w:val="16"/>
                <w:szCs w:val="16"/>
              </w:rPr>
              <w:t>M25</w:t>
            </w:r>
          </w:p>
        </w:tc>
      </w:tr>
      <w:tr w:rsidR="00270E7C" w:rsidTr="007875D9">
        <w:trPr>
          <w:trHeight w:hRule="exact" w:val="340"/>
        </w:trPr>
        <w:tc>
          <w:tcPr>
            <w:tcW w:w="365" w:type="dxa"/>
            <w:shd w:val="clear" w:color="auto" w:fill="FFFFFF" w:themeFill="background1"/>
            <w:vAlign w:val="center"/>
          </w:tcPr>
          <w:p w:rsidR="00270E7C" w:rsidRPr="00F66513" w:rsidRDefault="00270E7C" w:rsidP="00270E7C">
            <w:pPr>
              <w:pStyle w:val="ReportText"/>
              <w:spacing w:before="0" w:after="0" w:line="240" w:lineRule="auto"/>
              <w:rPr>
                <w:sz w:val="16"/>
                <w:szCs w:val="16"/>
              </w:rPr>
            </w:pPr>
          </w:p>
        </w:tc>
        <w:tc>
          <w:tcPr>
            <w:tcW w:w="2187" w:type="dxa"/>
            <w:shd w:val="clear" w:color="auto" w:fill="FFFFFF" w:themeFill="background1"/>
            <w:vAlign w:val="center"/>
          </w:tcPr>
          <w:p w:rsidR="00270E7C" w:rsidRPr="00FC7B6D" w:rsidRDefault="00F33384" w:rsidP="00270E7C">
            <w:pPr>
              <w:pStyle w:val="ReportText"/>
              <w:spacing w:before="0" w:after="0" w:line="240" w:lineRule="auto"/>
              <w:rPr>
                <w:rFonts w:ascii="Arial" w:hAnsi="Arial" w:cs="Arial"/>
                <w:sz w:val="16"/>
                <w:szCs w:val="16"/>
              </w:rPr>
            </w:pPr>
            <w:r>
              <w:rPr>
                <w:rFonts w:ascii="Arial" w:hAnsi="Arial" w:cs="Arial"/>
                <w:sz w:val="16"/>
                <w:szCs w:val="16"/>
              </w:rPr>
              <w:t>HEX Tunnel Path</w:t>
            </w:r>
          </w:p>
        </w:tc>
      </w:tr>
      <w:tr w:rsidR="00270E7C" w:rsidTr="007875D9">
        <w:trPr>
          <w:trHeight w:hRule="exact" w:val="340"/>
        </w:trPr>
        <w:tc>
          <w:tcPr>
            <w:tcW w:w="365" w:type="dxa"/>
            <w:shd w:val="clear" w:color="auto" w:fill="FFFFFF" w:themeFill="background1"/>
            <w:vAlign w:val="center"/>
          </w:tcPr>
          <w:p w:rsidR="00270E7C" w:rsidRDefault="00D85260" w:rsidP="00270E7C">
            <w:pPr>
              <w:pStyle w:val="ReportText"/>
              <w:spacing w:before="0" w:after="0" w:line="240" w:lineRule="auto"/>
              <w:rPr>
                <w:noProof/>
                <w:sz w:val="16"/>
                <w:szCs w:val="16"/>
                <w:lang w:eastAsia="en-GB"/>
              </w:rPr>
            </w:pPr>
            <w:r>
              <w:rPr>
                <w:noProof/>
                <w:sz w:val="16"/>
                <w:szCs w:val="16"/>
                <w:lang w:eastAsia="en-GB"/>
              </w:rPr>
              <w:pict>
                <v:oval id="_x0000_s1037" style="position:absolute;margin-left:266.25pt;margin-top:111.95pt;width:11pt;height:11.1pt;z-index:251727360;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37"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w:t>
                        </w:r>
                      </w:p>
                      <w:p w:rsidR="00EC2DC0" w:rsidRDefault="00EC2DC0" w:rsidP="00270E7C">
                        <w:pPr>
                          <w:jc w:val="both"/>
                        </w:pPr>
                      </w:p>
                    </w:txbxContent>
                  </v:textbox>
                  <w10:wrap anchorx="margin" anchory="margin"/>
                </v:oval>
              </w:pict>
            </w:r>
          </w:p>
        </w:tc>
        <w:tc>
          <w:tcPr>
            <w:tcW w:w="2187" w:type="dxa"/>
            <w:shd w:val="clear" w:color="auto" w:fill="FFFFFF" w:themeFill="background1"/>
            <w:vAlign w:val="center"/>
          </w:tcPr>
          <w:p w:rsidR="00270E7C" w:rsidRPr="00FC7B6D" w:rsidRDefault="00F33384" w:rsidP="00F33384">
            <w:pPr>
              <w:pStyle w:val="ReportText"/>
              <w:spacing w:before="0" w:after="0" w:line="240" w:lineRule="auto"/>
              <w:rPr>
                <w:rFonts w:ascii="Arial" w:hAnsi="Arial" w:cs="Arial"/>
                <w:sz w:val="16"/>
                <w:szCs w:val="16"/>
              </w:rPr>
            </w:pPr>
            <w:proofErr w:type="spellStart"/>
            <w:r>
              <w:rPr>
                <w:rFonts w:ascii="Arial" w:hAnsi="Arial" w:cs="Arial"/>
                <w:sz w:val="16"/>
                <w:szCs w:val="16"/>
              </w:rPr>
              <w:t>Airtrack</w:t>
            </w:r>
            <w:proofErr w:type="spellEnd"/>
            <w:r>
              <w:rPr>
                <w:rFonts w:ascii="Arial" w:hAnsi="Arial" w:cs="Arial"/>
                <w:sz w:val="16"/>
                <w:szCs w:val="16"/>
              </w:rPr>
              <w:t xml:space="preserve"> Tunnel Path</w:t>
            </w:r>
          </w:p>
        </w:tc>
      </w:tr>
      <w:tr w:rsidR="00F33384" w:rsidTr="007875D9">
        <w:trPr>
          <w:trHeight w:hRule="exact" w:val="340"/>
        </w:trPr>
        <w:tc>
          <w:tcPr>
            <w:tcW w:w="365" w:type="dxa"/>
            <w:shd w:val="clear" w:color="auto" w:fill="FFFFFF" w:themeFill="background1"/>
            <w:vAlign w:val="center"/>
          </w:tcPr>
          <w:p w:rsidR="00F33384" w:rsidRPr="002868A0" w:rsidRDefault="00F33384" w:rsidP="00270E7C">
            <w:pPr>
              <w:pStyle w:val="ReportText"/>
              <w:spacing w:before="0" w:after="0" w:line="240" w:lineRule="auto"/>
              <w:rPr>
                <w:noProof/>
                <w:sz w:val="16"/>
                <w:szCs w:val="16"/>
                <w:lang w:eastAsia="en-GB"/>
              </w:rPr>
            </w:pPr>
          </w:p>
        </w:tc>
        <w:tc>
          <w:tcPr>
            <w:tcW w:w="2187" w:type="dxa"/>
            <w:shd w:val="clear" w:color="auto" w:fill="FFFFFF" w:themeFill="background1"/>
            <w:vAlign w:val="center"/>
          </w:tcPr>
          <w:p w:rsidR="00F33384" w:rsidRDefault="00F33384" w:rsidP="00270E7C">
            <w:pPr>
              <w:pStyle w:val="ReportText"/>
              <w:spacing w:before="0" w:after="0" w:line="240" w:lineRule="auto"/>
              <w:rPr>
                <w:rFonts w:ascii="Arial" w:hAnsi="Arial" w:cs="Arial"/>
                <w:sz w:val="16"/>
                <w:szCs w:val="16"/>
              </w:rPr>
            </w:pPr>
            <w:r>
              <w:rPr>
                <w:rFonts w:ascii="Arial" w:hAnsi="Arial" w:cs="Arial"/>
                <w:sz w:val="16"/>
                <w:szCs w:val="16"/>
              </w:rPr>
              <w:t>LUL Tunnel Path</w:t>
            </w:r>
          </w:p>
        </w:tc>
      </w:tr>
    </w:tbl>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D85260" w:rsidP="00270E7C">
      <w:pPr>
        <w:spacing w:line="240" w:lineRule="auto"/>
      </w:pPr>
      <w:r w:rsidRPr="00D85260">
        <w:rPr>
          <w:noProof/>
          <w:lang w:val="en-US"/>
        </w:rPr>
        <w:pict>
          <v:oval id="_x0000_s1038" style="position:absolute;margin-left:21.65pt;margin-top:112.5pt;width:11pt;height:11.1pt;z-index:251728384;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38"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EC2DC0" w:rsidRDefault="00EC2DC0" w:rsidP="00270E7C">
                  <w:pPr>
                    <w:jc w:val="both"/>
                  </w:pPr>
                </w:p>
              </w:txbxContent>
            </v:textbox>
            <w10:wrap anchorx="margin" anchory="margin"/>
          </v:oval>
        </w:pict>
      </w:r>
    </w:p>
    <w:p w:rsidR="00270E7C" w:rsidRDefault="00270E7C" w:rsidP="00270E7C">
      <w:pPr>
        <w:spacing w:line="240" w:lineRule="auto"/>
      </w:pPr>
    </w:p>
    <w:p w:rsidR="00270E7C" w:rsidRDefault="00270E7C" w:rsidP="00270E7C">
      <w:pPr>
        <w:spacing w:line="240" w:lineRule="auto"/>
      </w:pPr>
    </w:p>
    <w:p w:rsidR="00270E7C" w:rsidRDefault="00D85260" w:rsidP="00270E7C">
      <w:pPr>
        <w:spacing w:line="240" w:lineRule="auto"/>
      </w:pPr>
      <w:r w:rsidRPr="00D85260">
        <w:rPr>
          <w:noProof/>
          <w:sz w:val="16"/>
          <w:szCs w:val="16"/>
          <w:lang w:val="en-US"/>
        </w:rPr>
        <w:pict>
          <v:oval id="_x0000_s1041" style="position:absolute;margin-left:266.25pt;margin-top:129.2pt;width:11pt;height:11.1pt;z-index:251731456;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41"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w:t>
                  </w:r>
                </w:p>
                <w:p w:rsidR="00EC2DC0" w:rsidRDefault="00EC2DC0" w:rsidP="00F33384">
                  <w:pPr>
                    <w:jc w:val="both"/>
                  </w:pPr>
                </w:p>
              </w:txbxContent>
            </v:textbox>
            <w10:wrap anchorx="margin" anchory="margin"/>
          </v:oval>
        </w:pict>
      </w:r>
    </w:p>
    <w:p w:rsidR="00270E7C" w:rsidRDefault="00270E7C" w:rsidP="00270E7C">
      <w:pPr>
        <w:spacing w:line="240" w:lineRule="auto"/>
      </w:pPr>
    </w:p>
    <w:p w:rsidR="00270E7C" w:rsidRDefault="00D85260" w:rsidP="00270E7C">
      <w:pPr>
        <w:spacing w:line="240" w:lineRule="auto"/>
      </w:pPr>
      <w:r w:rsidRPr="00D85260">
        <w:rPr>
          <w:noProof/>
          <w:lang w:val="en-US"/>
        </w:rPr>
        <w:pict>
          <v:oval id="_x0000_s1029" style="position:absolute;margin-left:109.4pt;margin-top:182.7pt;width:11pt;height:11.1pt;z-index:251718144;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29"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EC2DC0" w:rsidRDefault="00EC2DC0" w:rsidP="00270E7C">
                  <w:pPr>
                    <w:jc w:val="both"/>
                  </w:pPr>
                </w:p>
              </w:txbxContent>
            </v:textbox>
            <w10:wrap anchorx="margin" anchory="margin"/>
          </v:oval>
        </w:pict>
      </w: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D85260" w:rsidP="00270E7C">
      <w:pPr>
        <w:spacing w:line="240" w:lineRule="auto"/>
      </w:pPr>
      <w:r w:rsidRPr="00D85260">
        <w:rPr>
          <w:noProof/>
          <w:lang w:val="en-US"/>
        </w:rPr>
        <w:pict>
          <v:oval id="_x0000_s1027" style="position:absolute;margin-left:216.45pt;margin-top:237.75pt;width:11pt;height:11.1pt;z-index:251716096;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27"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EC2DC0" w:rsidRDefault="00EC2DC0" w:rsidP="00270E7C">
                  <w:pPr>
                    <w:jc w:val="both"/>
                  </w:pPr>
                </w:p>
              </w:txbxContent>
            </v:textbox>
            <w10:wrap anchorx="margin" anchory="margin"/>
          </v:oval>
        </w:pict>
      </w:r>
    </w:p>
    <w:p w:rsidR="00270E7C" w:rsidRDefault="00D85260" w:rsidP="00270E7C">
      <w:pPr>
        <w:spacing w:line="240" w:lineRule="auto"/>
      </w:pPr>
      <w:r w:rsidRPr="00D85260">
        <w:rPr>
          <w:noProof/>
          <w:lang w:val="en-US"/>
        </w:rPr>
        <w:pict>
          <v:oval id="_x0000_s1042" style="position:absolute;margin-left:273pt;margin-top:256.7pt;width:11pt;height:11.1pt;z-index:251732480;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42"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w:t>
                  </w:r>
                </w:p>
                <w:p w:rsidR="00EC2DC0" w:rsidRDefault="00EC2DC0" w:rsidP="00F33384">
                  <w:pPr>
                    <w:jc w:val="both"/>
                  </w:pPr>
                </w:p>
              </w:txbxContent>
            </v:textbox>
            <w10:wrap anchorx="margin" anchory="margin"/>
          </v:oval>
        </w:pict>
      </w:r>
      <w:r w:rsidRPr="00D85260">
        <w:rPr>
          <w:noProof/>
          <w:lang w:val="en-US"/>
        </w:rPr>
        <w:pict>
          <v:oval id="_x0000_s1039" style="position:absolute;margin-left:167.9pt;margin-top:259.5pt;width:11pt;height:11.1pt;z-index:251729408;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39"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EC2DC0" w:rsidRDefault="00EC2DC0" w:rsidP="00270E7C">
                  <w:pPr>
                    <w:jc w:val="both"/>
                  </w:pPr>
                </w:p>
              </w:txbxContent>
            </v:textbox>
            <w10:wrap anchorx="margin" anchory="margin"/>
          </v:oval>
        </w:pict>
      </w:r>
    </w:p>
    <w:p w:rsidR="00270E7C" w:rsidRDefault="00270E7C" w:rsidP="00270E7C">
      <w:pPr>
        <w:spacing w:line="240" w:lineRule="auto"/>
      </w:pPr>
    </w:p>
    <w:p w:rsidR="00270E7C" w:rsidRDefault="00D85260" w:rsidP="00270E7C">
      <w:pPr>
        <w:spacing w:line="240" w:lineRule="auto"/>
      </w:pPr>
      <w:r w:rsidRPr="00D85260">
        <w:rPr>
          <w:noProof/>
          <w:lang w:val="en-US"/>
        </w:rPr>
        <w:pict>
          <v:oval id="_x0000_s1040" style="position:absolute;margin-left:218.15pt;margin-top:288.75pt;width:11pt;height:11.1pt;z-index:251730432;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40"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w:t>
                  </w:r>
                </w:p>
                <w:p w:rsidR="00EC2DC0" w:rsidRDefault="00EC2DC0" w:rsidP="00270E7C">
                  <w:pPr>
                    <w:jc w:val="both"/>
                  </w:pPr>
                </w:p>
              </w:txbxContent>
            </v:textbox>
            <w10:wrap anchorx="margin" anchory="margin"/>
          </v:oval>
        </w:pict>
      </w:r>
    </w:p>
    <w:p w:rsidR="00270E7C" w:rsidRDefault="00D85260" w:rsidP="00270E7C">
      <w:pPr>
        <w:spacing w:line="240" w:lineRule="auto"/>
      </w:pPr>
      <w:r w:rsidRPr="00D85260">
        <w:rPr>
          <w:noProof/>
          <w:lang w:val="en-US"/>
        </w:rPr>
        <w:pict>
          <v:oval id="_x0000_s1030" style="position:absolute;margin-left:260.2pt;margin-top:298.05pt;width:11pt;height:11.1pt;z-index:251719168;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30"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EC2DC0" w:rsidRDefault="00EC2DC0" w:rsidP="00270E7C">
                  <w:pPr>
                    <w:jc w:val="both"/>
                  </w:pPr>
                </w:p>
              </w:txbxContent>
            </v:textbox>
            <w10:wrap anchorx="margin" anchory="margin"/>
          </v:oval>
        </w:pict>
      </w:r>
    </w:p>
    <w:p w:rsidR="00270E7C" w:rsidRDefault="00270E7C" w:rsidP="00270E7C">
      <w:pPr>
        <w:spacing w:line="240" w:lineRule="auto"/>
      </w:pPr>
    </w:p>
    <w:p w:rsidR="00270E7C" w:rsidRDefault="00D85260" w:rsidP="00270E7C">
      <w:pPr>
        <w:spacing w:line="240" w:lineRule="auto"/>
      </w:pPr>
      <w:r w:rsidRPr="00D85260">
        <w:rPr>
          <w:noProof/>
          <w:lang w:val="en-US"/>
        </w:rPr>
        <w:pict>
          <v:oval id="_x0000_s1028" style="position:absolute;margin-left:340.8pt;margin-top:303.55pt;width:11pt;height:11.1pt;z-index:251717120;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28" inset="0,0,0,0">
              <w:txbxContent>
                <w:p w:rsidR="00EC2DC0" w:rsidRPr="00CE7982" w:rsidRDefault="00EC2DC0" w:rsidP="00270E7C">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EC2DC0" w:rsidRDefault="00EC2DC0" w:rsidP="00270E7C">
                  <w:pPr>
                    <w:jc w:val="both"/>
                  </w:pPr>
                </w:p>
              </w:txbxContent>
            </v:textbox>
            <w10:wrap anchorx="margin" anchory="margin"/>
          </v:oval>
        </w:pict>
      </w: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7875D9" w:rsidRDefault="00270E7C">
      <w:pPr>
        <w:spacing w:line="240" w:lineRule="auto"/>
      </w:pPr>
      <w:r>
        <w:br w:type="page"/>
      </w:r>
    </w:p>
    <w:p w:rsidR="00AE5F88" w:rsidRDefault="00112588">
      <w:pPr>
        <w:pStyle w:val="ReportLevel1"/>
      </w:pPr>
      <w:bookmarkStart w:id="228" w:name="_Toc339489197"/>
      <w:r>
        <w:t xml:space="preserve">HSH01: </w:t>
      </w:r>
      <w:r w:rsidR="00AC304E" w:rsidRPr="00BC5658">
        <w:t>Station</w:t>
      </w:r>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p>
    <w:p w:rsidR="00AE5F88" w:rsidRDefault="00AC304E">
      <w:pPr>
        <w:pStyle w:val="ReportLevel2"/>
      </w:pPr>
      <w:bookmarkStart w:id="229" w:name="_Toc318801715"/>
      <w:bookmarkStart w:id="230" w:name="_Toc318801870"/>
      <w:bookmarkStart w:id="231" w:name="_Toc318802035"/>
      <w:bookmarkStart w:id="232" w:name="_Toc318802193"/>
      <w:bookmarkStart w:id="233" w:name="_Toc318802358"/>
      <w:bookmarkStart w:id="234" w:name="_Toc318453078"/>
      <w:bookmarkStart w:id="235" w:name="_Toc318453147"/>
      <w:bookmarkStart w:id="236" w:name="_Toc318461192"/>
      <w:bookmarkStart w:id="237" w:name="_Toc318461436"/>
      <w:bookmarkStart w:id="238" w:name="_Toc318465282"/>
      <w:bookmarkStart w:id="239" w:name="_Toc318469427"/>
      <w:bookmarkStart w:id="240" w:name="_Toc318705066"/>
      <w:bookmarkStart w:id="241" w:name="_Toc318801716"/>
      <w:bookmarkStart w:id="242" w:name="_Toc318801871"/>
      <w:bookmarkStart w:id="243" w:name="_Toc318801983"/>
      <w:bookmarkStart w:id="244" w:name="_Toc318802036"/>
      <w:bookmarkStart w:id="245" w:name="_Toc318802194"/>
      <w:bookmarkStart w:id="246" w:name="_Toc318802306"/>
      <w:bookmarkStart w:id="247" w:name="_Toc318802359"/>
      <w:bookmarkStart w:id="248" w:name="_Toc317237987"/>
      <w:bookmarkStart w:id="249" w:name="_Toc317243227"/>
      <w:bookmarkStart w:id="250" w:name="_Toc318801717"/>
      <w:bookmarkStart w:id="251" w:name="_Toc318802037"/>
      <w:bookmarkStart w:id="252" w:name="_Toc318802360"/>
      <w:bookmarkStart w:id="253" w:name="_Toc318802555"/>
      <w:bookmarkStart w:id="254" w:name="_Toc318802701"/>
      <w:bookmarkStart w:id="255" w:name="_Toc318813452"/>
      <w:bookmarkStart w:id="256" w:name="_Toc318842926"/>
      <w:bookmarkStart w:id="257" w:name="_Toc318897269"/>
      <w:bookmarkStart w:id="258" w:name="_Toc320088335"/>
      <w:bookmarkStart w:id="259" w:name="_Toc320694438"/>
      <w:bookmarkStart w:id="260" w:name="_Toc320694691"/>
      <w:bookmarkStart w:id="261" w:name="_Toc320697663"/>
      <w:bookmarkStart w:id="262" w:name="_Toc320708016"/>
      <w:bookmarkStart w:id="263" w:name="_Toc339489198"/>
      <w:bookmarkStart w:id="264" w:name="_Toc306782560"/>
      <w:bookmarkStart w:id="265" w:name="_Toc316398907"/>
      <w:bookmarkStart w:id="266" w:name="_Toc317156683"/>
      <w:bookmarkStart w:id="267" w:name="_Toc317172858"/>
      <w:bookmarkStart w:id="268" w:name="_Toc317173085"/>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r w:rsidRPr="00BC5658">
        <w:t>Station Location and Site Description</w:t>
      </w:r>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p>
    <w:p w:rsidR="00567C45" w:rsidRDefault="00AC304E" w:rsidP="00E0453A">
      <w:pPr>
        <w:pStyle w:val="ReportParagraph"/>
        <w:jc w:val="left"/>
      </w:pPr>
      <w:r w:rsidRPr="00BC5658">
        <w:t xml:space="preserve">The station would lie on a </w:t>
      </w:r>
      <w:r>
        <w:t>No</w:t>
      </w:r>
      <w:r w:rsidRPr="00BC5658">
        <w:t>rth-</w:t>
      </w:r>
      <w:r>
        <w:t>South</w:t>
      </w:r>
      <w:r w:rsidRPr="00BC5658">
        <w:t xml:space="preserve"> orientation between the M25 and Terminal 5.  The station</w:t>
      </w:r>
      <w:r w:rsidR="00640021">
        <w:t>, shown in the illustrations opposite,</w:t>
      </w:r>
      <w:r w:rsidRPr="00BC5658">
        <w:t xml:space="preserve"> would be set in a shallow open box approximately </w:t>
      </w:r>
      <w:r w:rsidR="00CC7A14">
        <w:t xml:space="preserve">six </w:t>
      </w:r>
      <w:r w:rsidRPr="00BC5658">
        <w:t>m</w:t>
      </w:r>
      <w:r w:rsidR="00F15E45">
        <w:t>etres</w:t>
      </w:r>
      <w:r w:rsidRPr="00BC5658">
        <w:t xml:space="preserve"> below existing ground level, and would pass perpendicular</w:t>
      </w:r>
      <w:r w:rsidR="00112588">
        <w:t>ly</w:t>
      </w:r>
      <w:r w:rsidRPr="00BC5658">
        <w:t xml:space="preserve"> above L</w:t>
      </w:r>
      <w:r>
        <w:t xml:space="preserve">ondon </w:t>
      </w:r>
      <w:r w:rsidRPr="00BC5658">
        <w:t>U</w:t>
      </w:r>
      <w:r>
        <w:t xml:space="preserve">nderground </w:t>
      </w:r>
      <w:r w:rsidRPr="00BC5658">
        <w:t>L</w:t>
      </w:r>
      <w:r>
        <w:t>imited (LUL)</w:t>
      </w:r>
      <w:r w:rsidRPr="00BC5658">
        <w:t xml:space="preserve">, </w:t>
      </w:r>
      <w:r>
        <w:t>Heathrow Express (</w:t>
      </w:r>
      <w:r w:rsidRPr="00BC5658">
        <w:t>HEX</w:t>
      </w:r>
      <w:r>
        <w:t>)</w:t>
      </w:r>
      <w:r w:rsidRPr="00BC5658">
        <w:t xml:space="preserve"> and </w:t>
      </w:r>
      <w:proofErr w:type="spellStart"/>
      <w:r w:rsidRPr="00BC5658">
        <w:t>Airtrack</w:t>
      </w:r>
      <w:proofErr w:type="spellEnd"/>
      <w:r w:rsidRPr="00BC5658">
        <w:t xml:space="preserve"> tunnels. </w:t>
      </w:r>
    </w:p>
    <w:p w:rsidR="00567C45" w:rsidRDefault="000A7005" w:rsidP="00E0453A">
      <w:pPr>
        <w:pStyle w:val="ReportParagraph"/>
        <w:jc w:val="left"/>
      </w:pPr>
      <w:r w:rsidRPr="000A7005">
        <w:t>The construction of the station would be in-situ concrete by diaphragm</w:t>
      </w:r>
      <w:r w:rsidR="00AC304E" w:rsidRPr="00BC5658">
        <w:t xml:space="preserve"> wall construction and a base slab.</w:t>
      </w:r>
    </w:p>
    <w:p w:rsidR="00567C45" w:rsidRDefault="00AC304E" w:rsidP="00E0453A">
      <w:pPr>
        <w:pStyle w:val="ReportParagraph"/>
        <w:jc w:val="left"/>
      </w:pPr>
      <w:r w:rsidRPr="00BC5658">
        <w:t xml:space="preserve">The station would require some permanent and temporary diversions of existing roads and waterways.  The River </w:t>
      </w:r>
      <w:proofErr w:type="spellStart"/>
      <w:r w:rsidRPr="00BC5658">
        <w:t>Colne</w:t>
      </w:r>
      <w:proofErr w:type="spellEnd"/>
      <w:r w:rsidRPr="00BC5658">
        <w:t xml:space="preserve"> would not have to be diverted</w:t>
      </w:r>
      <w:r w:rsidR="00F15E45">
        <w:t xml:space="preserve">, </w:t>
      </w:r>
      <w:r w:rsidR="007F5D45">
        <w:t>but t</w:t>
      </w:r>
      <w:r w:rsidR="007F5D45" w:rsidRPr="00BC5658">
        <w:t>he</w:t>
      </w:r>
      <w:r w:rsidRPr="00BC5658">
        <w:t xml:space="preserve"> existing twin rivers would have to be diverted around the station box.  The existing roads and services would have to be temporarily diverted and re-provided as bridges over the station and in particular the </w:t>
      </w:r>
      <w:r w:rsidR="004F0C64">
        <w:t>link</w:t>
      </w:r>
      <w:r w:rsidRPr="00BC5658">
        <w:t xml:space="preserve"> from the M25 to Terminal 5 would have to be </w:t>
      </w:r>
      <w:r w:rsidR="00112588">
        <w:t>modified</w:t>
      </w:r>
      <w:r w:rsidRPr="00BC5658">
        <w:t>.</w:t>
      </w:r>
    </w:p>
    <w:p w:rsidR="00AC304E" w:rsidRPr="000E0754" w:rsidRDefault="00AC304E" w:rsidP="00AC304E">
      <w:pPr>
        <w:pStyle w:val="ReportLevel2"/>
      </w:pPr>
      <w:bookmarkStart w:id="269" w:name="_Toc317237988"/>
      <w:bookmarkStart w:id="270" w:name="_Toc317243228"/>
      <w:bookmarkStart w:id="271" w:name="_Toc318801718"/>
      <w:bookmarkStart w:id="272" w:name="_Toc318802038"/>
      <w:bookmarkStart w:id="273" w:name="_Toc318802361"/>
      <w:bookmarkStart w:id="274" w:name="_Toc318802556"/>
      <w:bookmarkStart w:id="275" w:name="_Toc318802702"/>
      <w:bookmarkStart w:id="276" w:name="_Toc318813453"/>
      <w:bookmarkStart w:id="277" w:name="_Toc318842927"/>
      <w:bookmarkStart w:id="278" w:name="_Toc318897270"/>
      <w:bookmarkStart w:id="279" w:name="_Toc320088336"/>
      <w:bookmarkStart w:id="280" w:name="_Toc320694439"/>
      <w:bookmarkStart w:id="281" w:name="_Toc320694692"/>
      <w:bookmarkStart w:id="282" w:name="_Toc320697664"/>
      <w:bookmarkStart w:id="283" w:name="_Toc320708017"/>
      <w:bookmarkStart w:id="284" w:name="_Toc339489199"/>
      <w:r w:rsidRPr="00BC5658">
        <w:t>Platforms</w:t>
      </w:r>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p>
    <w:p w:rsidR="00567C45" w:rsidRDefault="00AC304E" w:rsidP="00E0453A">
      <w:pPr>
        <w:pStyle w:val="ReportParagraph"/>
        <w:jc w:val="left"/>
      </w:pPr>
      <w:r w:rsidRPr="00BC5658">
        <w:t>The high speed platforms would be at the same level as the existing unused mezzanine level of the Heathrow T</w:t>
      </w:r>
      <w:r>
        <w:t xml:space="preserve">erminal </w:t>
      </w:r>
      <w:r w:rsidRPr="00BC5658">
        <w:t>5 building</w:t>
      </w:r>
      <w:r>
        <w:t xml:space="preserve">. </w:t>
      </w:r>
      <w:r w:rsidRPr="00BC5658">
        <w:t xml:space="preserve"> </w:t>
      </w:r>
      <w:r>
        <w:t>D</w:t>
      </w:r>
      <w:r w:rsidRPr="00BC5658">
        <w:t xml:space="preserve">ue to the platforms running </w:t>
      </w:r>
      <w:r>
        <w:t>n</w:t>
      </w:r>
      <w:r w:rsidRPr="00BC5658">
        <w:t>orth-</w:t>
      </w:r>
      <w:r>
        <w:t>south</w:t>
      </w:r>
      <w:r w:rsidRPr="00BC5658">
        <w:t xml:space="preserve"> </w:t>
      </w:r>
      <w:r w:rsidR="00112588">
        <w:t>two</w:t>
      </w:r>
      <w:r w:rsidR="00112588" w:rsidRPr="00BC5658">
        <w:t xml:space="preserve"> </w:t>
      </w:r>
      <w:r w:rsidRPr="00BC5658">
        <w:t>change</w:t>
      </w:r>
      <w:r w:rsidR="00112588">
        <w:t>s</w:t>
      </w:r>
      <w:r w:rsidRPr="00BC5658">
        <w:t xml:space="preserve"> of level would be required </w:t>
      </w:r>
      <w:r w:rsidR="004F0C64">
        <w:t xml:space="preserve">for HS2 passengers </w:t>
      </w:r>
      <w:r w:rsidRPr="00BC5658">
        <w:t xml:space="preserve">to access the interchange hub </w:t>
      </w:r>
      <w:r w:rsidR="00112588">
        <w:t>for</w:t>
      </w:r>
      <w:r w:rsidRPr="00BC5658">
        <w:t xml:space="preserve"> all existing rail services.</w:t>
      </w:r>
    </w:p>
    <w:p w:rsidR="00567C45" w:rsidRDefault="00AC304E" w:rsidP="00E0453A">
      <w:pPr>
        <w:pStyle w:val="ReportParagraph"/>
        <w:jc w:val="left"/>
      </w:pPr>
      <w:r w:rsidRPr="00BC5658">
        <w:t>The station would incorporate two island platforms providing four platform faces to serve high speed trains.  The platforms would be curved to give a footprint which would minimise the impact on existing roads and water bodies</w:t>
      </w:r>
      <w:r w:rsidR="00F15E45">
        <w:t xml:space="preserve"> whilst ensuring that </w:t>
      </w:r>
      <w:r w:rsidR="004F0C64">
        <w:t>the station</w:t>
      </w:r>
      <w:r w:rsidR="00F15E45">
        <w:t xml:space="preserve"> is located as close to T</w:t>
      </w:r>
      <w:r w:rsidR="00985A7A">
        <w:t xml:space="preserve">erminal </w:t>
      </w:r>
      <w:r w:rsidR="00F15E45">
        <w:t>5 as reasonably possible</w:t>
      </w:r>
      <w:r w:rsidRPr="00BC5658">
        <w:t>.</w:t>
      </w:r>
    </w:p>
    <w:p w:rsidR="00567C45" w:rsidRDefault="00AC304E" w:rsidP="00E0453A">
      <w:pPr>
        <w:pStyle w:val="ReportParagraph"/>
        <w:jc w:val="left"/>
      </w:pPr>
      <w:r w:rsidRPr="00BC5658">
        <w:t xml:space="preserve">The new island platforms would be tapered at both ends to achieve a </w:t>
      </w:r>
      <w:r w:rsidR="004F0C64">
        <w:t xml:space="preserve">track alignment </w:t>
      </w:r>
      <w:r w:rsidRPr="00BC5658">
        <w:t xml:space="preserve">that can be continued in the future if a </w:t>
      </w:r>
      <w:r w:rsidR="004F0C64">
        <w:t xml:space="preserve">Heathrow </w:t>
      </w:r>
      <w:r w:rsidRPr="00BC5658">
        <w:t>loop is required</w:t>
      </w:r>
      <w:r w:rsidR="00112588">
        <w:t>.</w:t>
      </w:r>
      <w:r w:rsidRPr="00BC5658">
        <w:t xml:space="preserve"> </w:t>
      </w:r>
      <w:r w:rsidR="00112588">
        <w:t>A</w:t>
      </w:r>
      <w:r w:rsidRPr="00BC5658">
        <w:t>s this station has centre</w:t>
      </w:r>
      <w:r w:rsidR="00112588">
        <w:t>-</w:t>
      </w:r>
      <w:r w:rsidRPr="00BC5658">
        <w:t>loaded platforms</w:t>
      </w:r>
      <w:r w:rsidR="004F0C64">
        <w:t>,</w:t>
      </w:r>
      <w:r w:rsidRPr="00BC5658">
        <w:t xml:space="preserve"> and a need to change level</w:t>
      </w:r>
      <w:r w:rsidR="004F0C64">
        <w:t>,</w:t>
      </w:r>
      <w:r w:rsidRPr="00BC5658">
        <w:t xml:space="preserve"> a minimum </w:t>
      </w:r>
      <w:r w:rsidR="004F0C64">
        <w:t xml:space="preserve">platform </w:t>
      </w:r>
      <w:r w:rsidRPr="00BC5658">
        <w:t>width would be 12m to achieve station standards</w:t>
      </w:r>
    </w:p>
    <w:p w:rsidR="00567C45" w:rsidRDefault="00AC304E" w:rsidP="00E0453A">
      <w:pPr>
        <w:pStyle w:val="ReportParagraph"/>
        <w:jc w:val="left"/>
      </w:pPr>
      <w:r w:rsidRPr="00BC5658">
        <w:t xml:space="preserve">Escape stairs would be </w:t>
      </w:r>
      <w:r w:rsidR="00112588">
        <w:t xml:space="preserve">provided </w:t>
      </w:r>
      <w:r w:rsidRPr="00BC5658">
        <w:t xml:space="preserve">at the southern end of the platforms to provide alternative means of escape from both platforms. </w:t>
      </w:r>
      <w:r w:rsidR="00112588">
        <w:t>A c</w:t>
      </w:r>
      <w:r w:rsidRPr="00BC5658">
        <w:t xml:space="preserve">ontinuous canopy would cover each platform, except where the escalators and upper concourse level </w:t>
      </w:r>
      <w:r w:rsidR="00112588">
        <w:t xml:space="preserve">are </w:t>
      </w:r>
      <w:r w:rsidRPr="00BC5658">
        <w:t>raise</w:t>
      </w:r>
      <w:r w:rsidR="00112588">
        <w:t>d</w:t>
      </w:r>
      <w:r w:rsidRPr="00BC5658">
        <w:t xml:space="preserve"> above the platforms.</w:t>
      </w:r>
    </w:p>
    <w:p w:rsidR="004B0750" w:rsidRDefault="00AC304E">
      <w:pPr>
        <w:pStyle w:val="ReportLevel2"/>
      </w:pPr>
      <w:bookmarkStart w:id="285" w:name="_Toc335999704"/>
      <w:bookmarkStart w:id="286" w:name="_Toc336004450"/>
      <w:bookmarkStart w:id="287" w:name="_Toc336005427"/>
      <w:bookmarkStart w:id="288" w:name="_Toc317237989"/>
      <w:bookmarkStart w:id="289" w:name="_Toc317243229"/>
      <w:bookmarkStart w:id="290" w:name="_Toc318801719"/>
      <w:bookmarkStart w:id="291" w:name="_Toc318802039"/>
      <w:bookmarkStart w:id="292" w:name="_Toc318802362"/>
      <w:bookmarkStart w:id="293" w:name="_Toc318802557"/>
      <w:bookmarkStart w:id="294" w:name="_Toc318802703"/>
      <w:bookmarkStart w:id="295" w:name="_Toc318813454"/>
      <w:bookmarkStart w:id="296" w:name="_Toc318842928"/>
      <w:bookmarkStart w:id="297" w:name="_Toc318897271"/>
      <w:bookmarkStart w:id="298" w:name="_Toc320088337"/>
      <w:bookmarkStart w:id="299" w:name="_Toc320694440"/>
      <w:bookmarkStart w:id="300" w:name="_Toc320694693"/>
      <w:bookmarkStart w:id="301" w:name="_Toc320697665"/>
      <w:bookmarkStart w:id="302" w:name="_Toc320708018"/>
      <w:bookmarkStart w:id="303" w:name="_Toc339489200"/>
      <w:bookmarkEnd w:id="285"/>
      <w:bookmarkEnd w:id="286"/>
      <w:bookmarkEnd w:id="287"/>
      <w:r w:rsidRPr="00BC5658">
        <w:t>Concourse</w:t>
      </w:r>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p>
    <w:p w:rsidR="00567C45" w:rsidRDefault="00AC304E" w:rsidP="00E0453A">
      <w:pPr>
        <w:pStyle w:val="ReportParagraph"/>
        <w:jc w:val="left"/>
      </w:pPr>
      <w:r w:rsidRPr="00BC5658">
        <w:t xml:space="preserve">Passenger access to </w:t>
      </w:r>
      <w:r>
        <w:t xml:space="preserve">the HS2 platforms </w:t>
      </w:r>
      <w:r w:rsidRPr="00BC5658">
        <w:t xml:space="preserve">would be through a central concourse located above the platforms. </w:t>
      </w:r>
      <w:r>
        <w:t xml:space="preserve"> </w:t>
      </w:r>
      <w:r w:rsidRPr="00BC5658">
        <w:t xml:space="preserve">Banks of escalators, stairs and lifts </w:t>
      </w:r>
      <w:r>
        <w:t xml:space="preserve">would link the platforms to the concourse above.  </w:t>
      </w:r>
    </w:p>
    <w:p w:rsidR="00270E7C" w:rsidRDefault="00AC304E" w:rsidP="00E0453A">
      <w:pPr>
        <w:pStyle w:val="ReportParagraph"/>
        <w:jc w:val="left"/>
      </w:pPr>
      <w:r>
        <w:t xml:space="preserve">A </w:t>
      </w:r>
      <w:r w:rsidRPr="00BC5658">
        <w:t xml:space="preserve">connecting concourse, </w:t>
      </w:r>
      <w:r>
        <w:t xml:space="preserve">just below ground level, would connect the station to Terminal 5.  </w:t>
      </w:r>
      <w:proofErr w:type="spellStart"/>
      <w:r>
        <w:t>Travel</w:t>
      </w:r>
      <w:r w:rsidRPr="00BC5658">
        <w:t>ators</w:t>
      </w:r>
      <w:proofErr w:type="spellEnd"/>
      <w:r w:rsidRPr="00BC5658">
        <w:t xml:space="preserve"> </w:t>
      </w:r>
      <w:r>
        <w:t>could be provided if required</w:t>
      </w:r>
      <w:r w:rsidRPr="00BC5658">
        <w:t>.</w:t>
      </w:r>
    </w:p>
    <w:p w:rsidR="00270E7C" w:rsidRDefault="00194047" w:rsidP="00270E7C">
      <w:pPr>
        <w:spacing w:line="240" w:lineRule="auto"/>
      </w:pPr>
      <w:r>
        <w:rPr>
          <w:noProof/>
          <w:lang w:eastAsia="en-GB"/>
        </w:rPr>
        <w:drawing>
          <wp:anchor distT="0" distB="0" distL="114300" distR="114300" simplePos="0" relativeHeight="251714048" behindDoc="0" locked="0" layoutInCell="1" allowOverlap="1">
            <wp:simplePos x="0" y="0"/>
            <wp:positionH relativeFrom="column">
              <wp:posOffset>15875</wp:posOffset>
            </wp:positionH>
            <wp:positionV relativeFrom="paragraph">
              <wp:posOffset>4105275</wp:posOffset>
            </wp:positionV>
            <wp:extent cx="5030470" cy="3301365"/>
            <wp:effectExtent l="19050" t="19050" r="17780" b="13335"/>
            <wp:wrapSquare wrapText="bothSides"/>
            <wp:docPr id="8" name="Picture 6" descr="Station Option HSH01: Aerial Vi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screen"/>
                    <a:srcRect/>
                    <a:stretch>
                      <a:fillRect/>
                    </a:stretch>
                  </pic:blipFill>
                  <pic:spPr bwMode="auto">
                    <a:xfrm>
                      <a:off x="0" y="0"/>
                      <a:ext cx="5030470" cy="3301365"/>
                    </a:xfrm>
                    <a:prstGeom prst="rect">
                      <a:avLst/>
                    </a:prstGeom>
                    <a:noFill/>
                    <a:ln w="15875">
                      <a:solidFill>
                        <a:schemeClr val="tx1"/>
                      </a:solidFill>
                    </a:ln>
                  </pic:spPr>
                </pic:pic>
              </a:graphicData>
            </a:graphic>
          </wp:anchor>
        </w:drawing>
      </w:r>
      <w:r>
        <w:rPr>
          <w:noProof/>
          <w:lang w:eastAsia="en-GB"/>
        </w:rPr>
        <w:drawing>
          <wp:anchor distT="0" distB="0" distL="114300" distR="114300" simplePos="0" relativeHeight="251713024" behindDoc="0" locked="0" layoutInCell="1" allowOverlap="1">
            <wp:simplePos x="0" y="0"/>
            <wp:positionH relativeFrom="column">
              <wp:posOffset>3175</wp:posOffset>
            </wp:positionH>
            <wp:positionV relativeFrom="paragraph">
              <wp:posOffset>41275</wp:posOffset>
            </wp:positionV>
            <wp:extent cx="4997450" cy="3308350"/>
            <wp:effectExtent l="19050" t="19050" r="12700" b="25400"/>
            <wp:wrapSquare wrapText="bothSides"/>
            <wp:docPr id="1" name="Picture 2" descr="Station Option HSH01: Aerial Vie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screen"/>
                    <a:srcRect/>
                    <a:stretch>
                      <a:fillRect/>
                    </a:stretch>
                  </pic:blipFill>
                  <pic:spPr bwMode="auto">
                    <a:xfrm>
                      <a:off x="0" y="0"/>
                      <a:ext cx="4997450" cy="3308350"/>
                    </a:xfrm>
                    <a:prstGeom prst="rect">
                      <a:avLst/>
                    </a:prstGeom>
                    <a:noFill/>
                    <a:ln w="15875">
                      <a:solidFill>
                        <a:schemeClr val="tx1"/>
                      </a:solidFill>
                    </a:ln>
                  </pic:spPr>
                </pic:pic>
              </a:graphicData>
            </a:graphic>
          </wp:anchor>
        </w:drawing>
      </w: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270E7C" w:rsidRDefault="00270E7C" w:rsidP="00270E7C">
      <w:pPr>
        <w:spacing w:line="240" w:lineRule="auto"/>
      </w:pPr>
    </w:p>
    <w:p w:rsidR="00567C45" w:rsidRDefault="00270E7C" w:rsidP="00270E7C">
      <w:pPr>
        <w:spacing w:line="240" w:lineRule="auto"/>
      </w:pPr>
      <w:r>
        <w:br w:type="page"/>
      </w:r>
    </w:p>
    <w:p w:rsidR="00567C45" w:rsidRDefault="00AC304E" w:rsidP="00E0453A">
      <w:pPr>
        <w:pStyle w:val="ReportParagraph"/>
        <w:jc w:val="left"/>
      </w:pPr>
      <w:r w:rsidRPr="00BC5658">
        <w:t xml:space="preserve">The </w:t>
      </w:r>
      <w:r>
        <w:t xml:space="preserve">connecting </w:t>
      </w:r>
      <w:r w:rsidRPr="00BC5658">
        <w:t xml:space="preserve">concourse </w:t>
      </w:r>
      <w:r>
        <w:t xml:space="preserve">to the terminal building </w:t>
      </w:r>
      <w:r w:rsidRPr="00BC5658">
        <w:t xml:space="preserve">would cut across the existing </w:t>
      </w:r>
      <w:r w:rsidR="004F0C64">
        <w:t xml:space="preserve">Heathrow Express </w:t>
      </w:r>
      <w:r w:rsidRPr="00BC5658">
        <w:t xml:space="preserve">tunnel vents, which would need to be re-routed.   </w:t>
      </w:r>
    </w:p>
    <w:p w:rsidR="00567C45" w:rsidRDefault="00AC304E" w:rsidP="00E0453A">
      <w:pPr>
        <w:pStyle w:val="ReportParagraph"/>
        <w:jc w:val="left"/>
      </w:pPr>
      <w:r>
        <w:t xml:space="preserve">The station would link into Terminal 5 through </w:t>
      </w:r>
      <w:r w:rsidRPr="00BC5658">
        <w:t>the current</w:t>
      </w:r>
      <w:r>
        <w:t>ly</w:t>
      </w:r>
      <w:r w:rsidRPr="00BC5658">
        <w:t xml:space="preserve"> unused area at the back of the mezzanine level under the T</w:t>
      </w:r>
      <w:r>
        <w:t xml:space="preserve">erminal </w:t>
      </w:r>
      <w:r w:rsidRPr="00BC5658">
        <w:t xml:space="preserve">5 car park (MSCP5), bus stops and passenger pick-up point. By opening up multiple access points on the mezzanine level, increased access to the main vertical circulation zone should negate any pinch points for </w:t>
      </w:r>
      <w:r w:rsidR="00465546">
        <w:t>passengers</w:t>
      </w:r>
      <w:r w:rsidRPr="00BC5658">
        <w:t xml:space="preserve">. The new HS2 concourse configuration would increase commercial opportunities, due to the unused space in this area. </w:t>
      </w:r>
    </w:p>
    <w:p w:rsidR="00567C45" w:rsidRDefault="00AC304E" w:rsidP="00E0453A">
      <w:pPr>
        <w:pStyle w:val="ReportParagraph"/>
        <w:jc w:val="left"/>
      </w:pPr>
      <w:r w:rsidRPr="00BC5658">
        <w:t xml:space="preserve">The concourse, including all station facilities (ticket office, back-of-house, gates, etc.), would be located within the existing </w:t>
      </w:r>
      <w:r w:rsidR="004F0C64">
        <w:t xml:space="preserve">volume of </w:t>
      </w:r>
      <w:r w:rsidRPr="00BC5658">
        <w:t>unused back-of-house area on the mezzanine level</w:t>
      </w:r>
      <w:r>
        <w:t>.</w:t>
      </w:r>
    </w:p>
    <w:p w:rsidR="00AC304E" w:rsidRPr="000E0754" w:rsidRDefault="00AC304E" w:rsidP="00AC304E">
      <w:pPr>
        <w:pStyle w:val="ReportLevel2"/>
      </w:pPr>
      <w:bookmarkStart w:id="304" w:name="_Toc317237990"/>
      <w:bookmarkStart w:id="305" w:name="_Toc317243230"/>
      <w:bookmarkStart w:id="306" w:name="_Toc318801720"/>
      <w:bookmarkStart w:id="307" w:name="_Toc318802040"/>
      <w:bookmarkStart w:id="308" w:name="_Toc318802363"/>
      <w:bookmarkStart w:id="309" w:name="_Toc318802558"/>
      <w:bookmarkStart w:id="310" w:name="_Toc318802704"/>
      <w:bookmarkStart w:id="311" w:name="_Toc318813455"/>
      <w:bookmarkStart w:id="312" w:name="_Toc318842929"/>
      <w:bookmarkStart w:id="313" w:name="_Toc318897272"/>
      <w:bookmarkStart w:id="314" w:name="_Toc320088338"/>
      <w:bookmarkStart w:id="315" w:name="_Toc320694441"/>
      <w:bookmarkStart w:id="316" w:name="_Toc320694694"/>
      <w:bookmarkStart w:id="317" w:name="_Toc320697666"/>
      <w:bookmarkStart w:id="318" w:name="_Toc320708019"/>
      <w:bookmarkStart w:id="319" w:name="_Toc339489201"/>
      <w:r w:rsidRPr="00BC5658">
        <w:t>Intermodal Interchange</w:t>
      </w:r>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p>
    <w:p w:rsidR="00567C45" w:rsidRDefault="00AC304E" w:rsidP="00E0453A">
      <w:pPr>
        <w:pStyle w:val="ReportParagraph"/>
        <w:jc w:val="left"/>
      </w:pPr>
      <w:r w:rsidRPr="00BC5658">
        <w:t>As briefly outlined above, the new station layout would facilitate efficient interchange between high speed rail and other modes of transport.</w:t>
      </w:r>
    </w:p>
    <w:p w:rsidR="00567C45" w:rsidRDefault="00AC304E" w:rsidP="00E0453A">
      <w:pPr>
        <w:pStyle w:val="ReportParagraph"/>
        <w:jc w:val="left"/>
      </w:pPr>
      <w:r w:rsidRPr="00BC5658">
        <w:t>The new station concourse would be easily accessible from both departures and arrivals levels in Heathrow Terminal 5. Passengers from Terminals 1</w:t>
      </w:r>
      <w:proofErr w:type="gramStart"/>
      <w:r w:rsidRPr="00BC5658">
        <w:t>,2,3</w:t>
      </w:r>
      <w:proofErr w:type="gramEnd"/>
      <w:r w:rsidRPr="00BC5658">
        <w:t xml:space="preserve"> and 4 would utilise the free shuttle service on the Heathrow Express which terminates one level below the new HS2 station. As the Piccadilly line terminates </w:t>
      </w:r>
      <w:r w:rsidR="004F0C64">
        <w:t>at Terminal 5</w:t>
      </w:r>
      <w:r w:rsidRPr="00BC5658">
        <w:t>, connectivity to the LUL network would also increase passenger options.</w:t>
      </w:r>
    </w:p>
    <w:p w:rsidR="00567C45" w:rsidRDefault="00AC304E" w:rsidP="00E0453A">
      <w:pPr>
        <w:pStyle w:val="ReportParagraph"/>
        <w:jc w:val="left"/>
      </w:pPr>
      <w:r w:rsidRPr="00BC5658">
        <w:t xml:space="preserve">As Heathrow borders the M25 and M4, good road connectivity would open opportunities for access </w:t>
      </w:r>
      <w:r w:rsidR="004F0C64">
        <w:t xml:space="preserve">to and from HS2 </w:t>
      </w:r>
      <w:r w:rsidRPr="00BC5658">
        <w:t>to the surrounding areas.</w:t>
      </w:r>
    </w:p>
    <w:p w:rsidR="00567C45" w:rsidRDefault="00AC304E" w:rsidP="00E0453A">
      <w:pPr>
        <w:pStyle w:val="ReportParagraph"/>
        <w:jc w:val="left"/>
      </w:pPr>
      <w:r w:rsidRPr="00BC5658">
        <w:t>The existing local bus, coach, taxi and car passenger pick-ups and drop-offs would remain in place.</w:t>
      </w:r>
    </w:p>
    <w:p w:rsidR="00AC304E" w:rsidRPr="000E0754" w:rsidRDefault="00AC304E" w:rsidP="00AC304E">
      <w:pPr>
        <w:pStyle w:val="ReportLevel2"/>
      </w:pPr>
      <w:bookmarkStart w:id="320" w:name="_Toc317237991"/>
      <w:bookmarkStart w:id="321" w:name="_Toc317243231"/>
      <w:bookmarkStart w:id="322" w:name="_Toc318801721"/>
      <w:bookmarkStart w:id="323" w:name="_Toc318802041"/>
      <w:bookmarkStart w:id="324" w:name="_Toc318802364"/>
      <w:bookmarkStart w:id="325" w:name="_Toc318802559"/>
      <w:bookmarkStart w:id="326" w:name="_Toc318802705"/>
      <w:bookmarkStart w:id="327" w:name="_Toc318813456"/>
      <w:bookmarkStart w:id="328" w:name="_Toc318842930"/>
      <w:bookmarkStart w:id="329" w:name="_Toc318897273"/>
      <w:bookmarkStart w:id="330" w:name="_Toc320088339"/>
      <w:bookmarkStart w:id="331" w:name="_Toc320694442"/>
      <w:bookmarkStart w:id="332" w:name="_Toc320694695"/>
      <w:bookmarkStart w:id="333" w:name="_Toc320697667"/>
      <w:bookmarkStart w:id="334" w:name="_Toc320708020"/>
      <w:bookmarkStart w:id="335" w:name="_Toc339489202"/>
      <w:r w:rsidRPr="00BC5658">
        <w:t>Car parking</w:t>
      </w:r>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p w:rsidR="00567C45" w:rsidRDefault="00AC304E" w:rsidP="00E0453A">
      <w:pPr>
        <w:pStyle w:val="ReportParagraph"/>
        <w:jc w:val="left"/>
      </w:pPr>
      <w:r w:rsidRPr="00BC5658">
        <w:t>Short-term parking for private cars would be located in the existing T</w:t>
      </w:r>
      <w:r>
        <w:t xml:space="preserve">erminal </w:t>
      </w:r>
      <w:r w:rsidRPr="00BC5658">
        <w:t xml:space="preserve">5 car park (MSCP5), which has sufficient capacity. </w:t>
      </w:r>
      <w:r w:rsidR="00CC7A14">
        <w:t xml:space="preserve">No additional car park facilities </w:t>
      </w:r>
      <w:r w:rsidR="00465546">
        <w:t>would</w:t>
      </w:r>
      <w:r w:rsidR="00CC7A14">
        <w:t xml:space="preserve"> be provided. </w:t>
      </w:r>
      <w:r w:rsidRPr="00BC5658">
        <w:t>Long-term parking options are numerous around the airport, with the BAA Pod providing shuttle access to long-term car parks north of the runway and with access on the second floor of the T</w:t>
      </w:r>
      <w:r>
        <w:t xml:space="preserve">erminal </w:t>
      </w:r>
      <w:r w:rsidRPr="00BC5658">
        <w:t>5 car park.</w:t>
      </w:r>
      <w:bookmarkStart w:id="336" w:name="_Toc317237992"/>
      <w:bookmarkStart w:id="337" w:name="_Toc317243232"/>
    </w:p>
    <w:bookmarkEnd w:id="336"/>
    <w:bookmarkEnd w:id="337"/>
    <w:p w:rsidR="00194047" w:rsidRDefault="00194047">
      <w:pPr>
        <w:spacing w:line="240" w:lineRule="auto"/>
      </w:pPr>
      <w:r>
        <w:br w:type="page"/>
      </w:r>
    </w:p>
    <w:p w:rsidR="00AC304E" w:rsidRDefault="00AC304E" w:rsidP="00AC304E">
      <w:r>
        <w:br w:type="page"/>
      </w:r>
    </w:p>
    <w:p w:rsidR="00425799" w:rsidRDefault="00425799">
      <w:pPr>
        <w:spacing w:line="240" w:lineRule="auto"/>
      </w:pPr>
    </w:p>
    <w:p w:rsidR="00567C45" w:rsidRDefault="00AC304E">
      <w:pPr>
        <w:pStyle w:val="ReportLevel1"/>
        <w:spacing w:before="0"/>
      </w:pPr>
      <w:bookmarkStart w:id="338" w:name="_Toc318801722"/>
      <w:bookmarkStart w:id="339" w:name="_Toc318801877"/>
      <w:bookmarkStart w:id="340" w:name="_Toc318802042"/>
      <w:bookmarkStart w:id="341" w:name="_Toc318802200"/>
      <w:bookmarkStart w:id="342" w:name="_Toc318802365"/>
      <w:bookmarkStart w:id="343" w:name="_Toc318801723"/>
      <w:bookmarkStart w:id="344" w:name="_Toc318801878"/>
      <w:bookmarkStart w:id="345" w:name="_Toc318802043"/>
      <w:bookmarkStart w:id="346" w:name="_Toc318802201"/>
      <w:bookmarkStart w:id="347" w:name="_Toc318802366"/>
      <w:bookmarkStart w:id="348" w:name="_Toc318801724"/>
      <w:bookmarkStart w:id="349" w:name="_Toc318801879"/>
      <w:bookmarkStart w:id="350" w:name="_Toc318802044"/>
      <w:bookmarkStart w:id="351" w:name="_Toc318802202"/>
      <w:bookmarkStart w:id="352" w:name="_Toc318802367"/>
      <w:bookmarkStart w:id="353" w:name="_Toc318801725"/>
      <w:bookmarkStart w:id="354" w:name="_Toc318801880"/>
      <w:bookmarkStart w:id="355" w:name="_Toc318802045"/>
      <w:bookmarkStart w:id="356" w:name="_Toc318802203"/>
      <w:bookmarkStart w:id="357" w:name="_Toc318802368"/>
      <w:bookmarkStart w:id="358" w:name="_Toc318801726"/>
      <w:bookmarkStart w:id="359" w:name="_Toc318801881"/>
      <w:bookmarkStart w:id="360" w:name="_Toc318802046"/>
      <w:bookmarkStart w:id="361" w:name="_Toc318802204"/>
      <w:bookmarkStart w:id="362" w:name="_Toc318802369"/>
      <w:bookmarkStart w:id="363" w:name="_Toc318801727"/>
      <w:bookmarkStart w:id="364" w:name="_Toc318801882"/>
      <w:bookmarkStart w:id="365" w:name="_Toc318802047"/>
      <w:bookmarkStart w:id="366" w:name="_Toc318802205"/>
      <w:bookmarkStart w:id="367" w:name="_Toc318802370"/>
      <w:bookmarkStart w:id="368" w:name="_Toc318801728"/>
      <w:bookmarkStart w:id="369" w:name="_Toc318801883"/>
      <w:bookmarkStart w:id="370" w:name="_Toc318802048"/>
      <w:bookmarkStart w:id="371" w:name="_Toc318802206"/>
      <w:bookmarkStart w:id="372" w:name="_Toc318802371"/>
      <w:bookmarkStart w:id="373" w:name="_Toc318801729"/>
      <w:bookmarkStart w:id="374" w:name="_Toc318801884"/>
      <w:bookmarkStart w:id="375" w:name="_Toc318802049"/>
      <w:bookmarkStart w:id="376" w:name="_Toc318802207"/>
      <w:bookmarkStart w:id="377" w:name="_Toc318802372"/>
      <w:bookmarkStart w:id="378" w:name="_Toc318801730"/>
      <w:bookmarkStart w:id="379" w:name="_Toc318801885"/>
      <w:bookmarkStart w:id="380" w:name="_Toc318802050"/>
      <w:bookmarkStart w:id="381" w:name="_Toc318802208"/>
      <w:bookmarkStart w:id="382" w:name="_Toc318802373"/>
      <w:bookmarkStart w:id="383" w:name="_Toc318801731"/>
      <w:bookmarkStart w:id="384" w:name="_Toc318801886"/>
      <w:bookmarkStart w:id="385" w:name="_Toc318802051"/>
      <w:bookmarkStart w:id="386" w:name="_Toc318802209"/>
      <w:bookmarkStart w:id="387" w:name="_Toc318802374"/>
      <w:bookmarkStart w:id="388" w:name="_Toc318801732"/>
      <w:bookmarkStart w:id="389" w:name="_Toc318801887"/>
      <w:bookmarkStart w:id="390" w:name="_Toc318802052"/>
      <w:bookmarkStart w:id="391" w:name="_Toc318802210"/>
      <w:bookmarkStart w:id="392" w:name="_Toc318802375"/>
      <w:bookmarkStart w:id="393" w:name="_Toc318801733"/>
      <w:bookmarkStart w:id="394" w:name="_Toc318801888"/>
      <w:bookmarkStart w:id="395" w:name="_Toc318802053"/>
      <w:bookmarkStart w:id="396" w:name="_Toc318802211"/>
      <w:bookmarkStart w:id="397" w:name="_Toc318802376"/>
      <w:bookmarkStart w:id="398" w:name="_Toc318801745"/>
      <w:bookmarkStart w:id="399" w:name="_Toc318802065"/>
      <w:bookmarkStart w:id="400" w:name="_Toc318802388"/>
      <w:bookmarkStart w:id="401" w:name="_Toc318802560"/>
      <w:bookmarkStart w:id="402" w:name="_Toc318802706"/>
      <w:bookmarkStart w:id="403" w:name="_Toc318813457"/>
      <w:bookmarkStart w:id="404" w:name="_Toc318842931"/>
      <w:bookmarkStart w:id="405" w:name="_Toc318897274"/>
      <w:bookmarkStart w:id="406" w:name="_Toc320088340"/>
      <w:bookmarkStart w:id="407" w:name="_Toc320694443"/>
      <w:bookmarkStart w:id="408" w:name="_Toc320694696"/>
      <w:bookmarkStart w:id="409" w:name="_Toc320697668"/>
      <w:bookmarkStart w:id="410" w:name="_Toc320708021"/>
      <w:bookmarkStart w:id="411" w:name="_Toc339489203"/>
      <w:bookmarkEnd w:id="264"/>
      <w:bookmarkEnd w:id="265"/>
      <w:bookmarkEnd w:id="266"/>
      <w:bookmarkEnd w:id="267"/>
      <w:bookmarkEnd w:id="268"/>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r>
        <w:t>History of Line of Route Options Studied</w:t>
      </w:r>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p>
    <w:p w:rsidR="00567C45" w:rsidRDefault="00AC304E" w:rsidP="00E0453A">
      <w:pPr>
        <w:pStyle w:val="ReportParagraph"/>
        <w:numPr>
          <w:ilvl w:val="0"/>
          <w:numId w:val="0"/>
        </w:numPr>
        <w:jc w:val="left"/>
      </w:pPr>
      <w:bookmarkStart w:id="412" w:name="_Toc317156678"/>
      <w:bookmarkStart w:id="413" w:name="_Toc317172853"/>
      <w:bookmarkStart w:id="414" w:name="_Toc317173080"/>
      <w:bookmarkStart w:id="415" w:name="_Toc317237967"/>
      <w:bookmarkStart w:id="416" w:name="_Toc317243206"/>
      <w:r>
        <w:t xml:space="preserve">The following options have been considered and are </w:t>
      </w:r>
      <w:r w:rsidR="004F0C64">
        <w:t xml:space="preserve">described in this Chapter.  The alignment names describe the approximate </w:t>
      </w:r>
      <w:r w:rsidR="000039D3">
        <w:t xml:space="preserve">location of the </w:t>
      </w:r>
      <w:r w:rsidR="004F0C64">
        <w:t xml:space="preserve">alignment adjacent to </w:t>
      </w:r>
      <w:r w:rsidR="000039D3">
        <w:t xml:space="preserve">the M25.  Both the </w:t>
      </w:r>
      <w:r w:rsidR="00EC09BE">
        <w:t>‘</w:t>
      </w:r>
      <w:r w:rsidR="000039D3">
        <w:t>M25 West</w:t>
      </w:r>
      <w:r w:rsidR="00EC09BE">
        <w:t>’</w:t>
      </w:r>
      <w:r w:rsidR="000039D3">
        <w:t xml:space="preserve"> and </w:t>
      </w:r>
      <w:r w:rsidR="00EC09BE">
        <w:t>‘</w:t>
      </w:r>
      <w:r w:rsidR="000039D3">
        <w:t>M25 East</w:t>
      </w:r>
      <w:r w:rsidR="00EC09BE">
        <w:t>’</w:t>
      </w:r>
      <w:r w:rsidR="000039D3">
        <w:t xml:space="preserve"> alignments have a tunnelled section from north of the M4 to Terminal 5. The </w:t>
      </w:r>
      <w:r w:rsidR="00EC09BE">
        <w:t>‘</w:t>
      </w:r>
      <w:r w:rsidR="000039D3">
        <w:t xml:space="preserve">M25 East </w:t>
      </w:r>
      <w:proofErr w:type="spellStart"/>
      <w:r w:rsidR="000039D3">
        <w:t>East</w:t>
      </w:r>
      <w:proofErr w:type="spellEnd"/>
      <w:r w:rsidR="00EC09BE">
        <w:t>’</w:t>
      </w:r>
      <w:r w:rsidR="000039D3">
        <w:t xml:space="preserve"> alignment is a variant of the </w:t>
      </w:r>
      <w:r w:rsidR="00F941F4">
        <w:t>‘</w:t>
      </w:r>
      <w:r w:rsidR="000039D3">
        <w:t>M25 East</w:t>
      </w:r>
      <w:r w:rsidR="00F941F4">
        <w:t>’</w:t>
      </w:r>
      <w:r w:rsidR="000039D3">
        <w:t xml:space="preserve"> alignment with a surface c</w:t>
      </w:r>
      <w:r w:rsidR="00EC09BE">
        <w:t>onnection from the M4 to Termina</w:t>
      </w:r>
      <w:r w:rsidR="000039D3">
        <w:t>l 5 rather than a tunnel.</w:t>
      </w:r>
      <w:r w:rsidR="00F941F4">
        <w:t xml:space="preserve"> </w:t>
      </w:r>
    </w:p>
    <w:p w:rsidR="00AC304E" w:rsidRDefault="00AC304E" w:rsidP="00AC304E"/>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37"/>
        <w:gridCol w:w="1015"/>
        <w:gridCol w:w="2255"/>
        <w:gridCol w:w="1982"/>
        <w:gridCol w:w="2266"/>
      </w:tblGrid>
      <w:tr w:rsidR="00AC304E" w:rsidTr="00AC304E">
        <w:tc>
          <w:tcPr>
            <w:tcW w:w="1229" w:type="dxa"/>
          </w:tcPr>
          <w:p w:rsidR="00AC304E" w:rsidRPr="000E0754" w:rsidRDefault="00AC304E" w:rsidP="00AC304E">
            <w:pPr>
              <w:pStyle w:val="ReportText"/>
            </w:pPr>
            <w:r>
              <w:t>Option</w:t>
            </w:r>
          </w:p>
        </w:tc>
        <w:tc>
          <w:tcPr>
            <w:tcW w:w="1016" w:type="dxa"/>
          </w:tcPr>
          <w:p w:rsidR="00AC304E" w:rsidRPr="000E0754" w:rsidRDefault="00AC304E" w:rsidP="00AC304E">
            <w:pPr>
              <w:pStyle w:val="ReportText"/>
            </w:pPr>
            <w:r>
              <w:t>Spur or loop</w:t>
            </w:r>
          </w:p>
        </w:tc>
        <w:tc>
          <w:tcPr>
            <w:tcW w:w="2258" w:type="dxa"/>
          </w:tcPr>
          <w:p w:rsidR="00AC304E" w:rsidRPr="000E0754" w:rsidRDefault="000039D3" w:rsidP="00AC304E">
            <w:pPr>
              <w:pStyle w:val="ReportText"/>
            </w:pPr>
            <w:r>
              <w:t>Continent-</w:t>
            </w:r>
            <w:r w:rsidR="00AC304E">
              <w:t>facing connection</w:t>
            </w:r>
          </w:p>
        </w:tc>
        <w:tc>
          <w:tcPr>
            <w:tcW w:w="1984" w:type="dxa"/>
          </w:tcPr>
          <w:p w:rsidR="00AC304E" w:rsidRPr="000E0754" w:rsidRDefault="00AC304E" w:rsidP="00AC304E">
            <w:pPr>
              <w:pStyle w:val="ReportText"/>
            </w:pPr>
            <w:r>
              <w:t>Alignment</w:t>
            </w:r>
          </w:p>
        </w:tc>
        <w:tc>
          <w:tcPr>
            <w:tcW w:w="2268" w:type="dxa"/>
          </w:tcPr>
          <w:p w:rsidR="00AC304E" w:rsidRPr="000E0754" w:rsidRDefault="00AC304E" w:rsidP="00AC304E">
            <w:pPr>
              <w:pStyle w:val="ReportText"/>
            </w:pPr>
            <w:r>
              <w:t>Station</w:t>
            </w:r>
          </w:p>
        </w:tc>
      </w:tr>
      <w:tr w:rsidR="00AC304E" w:rsidTr="00AC304E">
        <w:tc>
          <w:tcPr>
            <w:tcW w:w="1229" w:type="dxa"/>
          </w:tcPr>
          <w:p w:rsidR="00AC304E" w:rsidRPr="000E0754" w:rsidRDefault="00AC304E" w:rsidP="00AC304E">
            <w:pPr>
              <w:pStyle w:val="ReportText"/>
            </w:pPr>
            <w:r>
              <w:t>HSH0</w:t>
            </w:r>
            <w:r w:rsidR="00CC7A14">
              <w:t>4</w:t>
            </w:r>
          </w:p>
        </w:tc>
        <w:tc>
          <w:tcPr>
            <w:tcW w:w="1016" w:type="dxa"/>
          </w:tcPr>
          <w:p w:rsidR="00AC304E" w:rsidRPr="000E0754" w:rsidRDefault="00AC304E" w:rsidP="00AC304E">
            <w:pPr>
              <w:pStyle w:val="ReportText"/>
            </w:pPr>
            <w:r>
              <w:t>Spur</w:t>
            </w:r>
          </w:p>
        </w:tc>
        <w:tc>
          <w:tcPr>
            <w:tcW w:w="2258" w:type="dxa"/>
          </w:tcPr>
          <w:p w:rsidR="00AC304E" w:rsidRPr="000E0754" w:rsidRDefault="00AC304E" w:rsidP="00AC304E">
            <w:pPr>
              <w:pStyle w:val="ReportText"/>
            </w:pPr>
            <w:r>
              <w:t>Twin track tunnel</w:t>
            </w:r>
          </w:p>
        </w:tc>
        <w:tc>
          <w:tcPr>
            <w:tcW w:w="1984" w:type="dxa"/>
          </w:tcPr>
          <w:p w:rsidR="00AC304E" w:rsidRPr="000E0754" w:rsidRDefault="00AC304E" w:rsidP="00AC304E">
            <w:pPr>
              <w:pStyle w:val="ReportText"/>
            </w:pPr>
            <w:r>
              <w:t xml:space="preserve">M25 </w:t>
            </w:r>
            <w:r w:rsidRPr="000E0754">
              <w:t>West</w:t>
            </w:r>
          </w:p>
        </w:tc>
        <w:tc>
          <w:tcPr>
            <w:tcW w:w="2268" w:type="dxa"/>
          </w:tcPr>
          <w:p w:rsidR="00AC304E" w:rsidRPr="000E0754" w:rsidRDefault="00AC304E" w:rsidP="00AC304E">
            <w:pPr>
              <w:pStyle w:val="ReportText"/>
            </w:pPr>
            <w:r>
              <w:t>East/</w:t>
            </w:r>
            <w:r w:rsidRPr="000E0754">
              <w:t>West station</w:t>
            </w:r>
          </w:p>
        </w:tc>
      </w:tr>
      <w:tr w:rsidR="00AC304E" w:rsidTr="00AC304E">
        <w:tc>
          <w:tcPr>
            <w:tcW w:w="1229" w:type="dxa"/>
          </w:tcPr>
          <w:p w:rsidR="00AC304E" w:rsidRPr="000E0754" w:rsidRDefault="00AC304E" w:rsidP="00AC304E">
            <w:pPr>
              <w:pStyle w:val="ReportText"/>
            </w:pPr>
            <w:r>
              <w:t>HSH0</w:t>
            </w:r>
            <w:r w:rsidR="00CC7A14">
              <w:t>4.1</w:t>
            </w:r>
          </w:p>
        </w:tc>
        <w:tc>
          <w:tcPr>
            <w:tcW w:w="1016" w:type="dxa"/>
          </w:tcPr>
          <w:p w:rsidR="00AC304E" w:rsidRPr="000E0754" w:rsidRDefault="00AC304E" w:rsidP="00AC304E">
            <w:pPr>
              <w:pStyle w:val="ReportText"/>
            </w:pPr>
            <w:r>
              <w:t>Spur</w:t>
            </w:r>
          </w:p>
        </w:tc>
        <w:tc>
          <w:tcPr>
            <w:tcW w:w="2258" w:type="dxa"/>
          </w:tcPr>
          <w:p w:rsidR="00AC304E" w:rsidRPr="000E0754" w:rsidRDefault="00AC304E" w:rsidP="00AC304E">
            <w:pPr>
              <w:pStyle w:val="ReportText"/>
            </w:pPr>
            <w:r>
              <w:t>Twin track tunnel</w:t>
            </w:r>
          </w:p>
        </w:tc>
        <w:tc>
          <w:tcPr>
            <w:tcW w:w="1984" w:type="dxa"/>
          </w:tcPr>
          <w:p w:rsidR="00AC304E" w:rsidRPr="000E0754" w:rsidRDefault="00AC304E" w:rsidP="00AC304E">
            <w:pPr>
              <w:pStyle w:val="ReportText"/>
            </w:pPr>
            <w:r>
              <w:t xml:space="preserve">M25 </w:t>
            </w:r>
            <w:r w:rsidRPr="000E0754">
              <w:t>West</w:t>
            </w:r>
          </w:p>
        </w:tc>
        <w:tc>
          <w:tcPr>
            <w:tcW w:w="2268" w:type="dxa"/>
          </w:tcPr>
          <w:p w:rsidR="00AC304E" w:rsidRPr="000E0754" w:rsidRDefault="00AC304E" w:rsidP="00AC304E">
            <w:pPr>
              <w:pStyle w:val="ReportText"/>
            </w:pPr>
            <w:r>
              <w:t>North/</w:t>
            </w:r>
            <w:r w:rsidRPr="000E0754">
              <w:t>South station</w:t>
            </w:r>
          </w:p>
        </w:tc>
      </w:tr>
      <w:tr w:rsidR="00AC304E" w:rsidTr="00AC304E">
        <w:tc>
          <w:tcPr>
            <w:tcW w:w="1229" w:type="dxa"/>
          </w:tcPr>
          <w:p w:rsidR="00AC304E" w:rsidRPr="000E0754" w:rsidRDefault="00AC304E" w:rsidP="00AC304E">
            <w:pPr>
              <w:pStyle w:val="ReportText"/>
            </w:pPr>
            <w:r>
              <w:t>HSH0</w:t>
            </w:r>
            <w:r w:rsidR="00CC7A14">
              <w:t>5</w:t>
            </w:r>
          </w:p>
        </w:tc>
        <w:tc>
          <w:tcPr>
            <w:tcW w:w="1016" w:type="dxa"/>
          </w:tcPr>
          <w:p w:rsidR="00AC304E" w:rsidRPr="000E0754" w:rsidRDefault="00AC304E" w:rsidP="00AC304E">
            <w:pPr>
              <w:pStyle w:val="ReportText"/>
            </w:pPr>
            <w:r>
              <w:t>Spur</w:t>
            </w:r>
          </w:p>
        </w:tc>
        <w:tc>
          <w:tcPr>
            <w:tcW w:w="2258" w:type="dxa"/>
          </w:tcPr>
          <w:p w:rsidR="00AC304E" w:rsidRPr="000E0754" w:rsidRDefault="00AC304E" w:rsidP="00AC304E">
            <w:pPr>
              <w:pStyle w:val="ReportText"/>
            </w:pPr>
            <w:r>
              <w:t>Twin track tunnel</w:t>
            </w:r>
          </w:p>
        </w:tc>
        <w:tc>
          <w:tcPr>
            <w:tcW w:w="1984" w:type="dxa"/>
          </w:tcPr>
          <w:p w:rsidR="00AC304E" w:rsidRPr="000E0754" w:rsidRDefault="00AC304E" w:rsidP="00AC304E">
            <w:pPr>
              <w:pStyle w:val="ReportText"/>
            </w:pPr>
            <w:r>
              <w:t xml:space="preserve">M25 </w:t>
            </w:r>
            <w:r w:rsidRPr="000E0754">
              <w:t>East</w:t>
            </w:r>
          </w:p>
        </w:tc>
        <w:tc>
          <w:tcPr>
            <w:tcW w:w="2268" w:type="dxa"/>
          </w:tcPr>
          <w:p w:rsidR="00AC304E" w:rsidRPr="000E0754" w:rsidRDefault="00AC304E" w:rsidP="00AC304E">
            <w:pPr>
              <w:pStyle w:val="ReportText"/>
            </w:pPr>
            <w:r>
              <w:t>East/</w:t>
            </w:r>
            <w:r w:rsidRPr="000E0754">
              <w:t>West station</w:t>
            </w:r>
          </w:p>
        </w:tc>
      </w:tr>
      <w:tr w:rsidR="00AC304E" w:rsidTr="00AC304E">
        <w:tc>
          <w:tcPr>
            <w:tcW w:w="1229" w:type="dxa"/>
          </w:tcPr>
          <w:p w:rsidR="00AC304E" w:rsidRPr="000E0754" w:rsidRDefault="00AC304E" w:rsidP="00AC304E">
            <w:pPr>
              <w:pStyle w:val="ReportText"/>
            </w:pPr>
            <w:r>
              <w:t>HSH0</w:t>
            </w:r>
            <w:r w:rsidR="00CC7A14">
              <w:t>5.1</w:t>
            </w:r>
          </w:p>
        </w:tc>
        <w:tc>
          <w:tcPr>
            <w:tcW w:w="1016" w:type="dxa"/>
          </w:tcPr>
          <w:p w:rsidR="00AC304E" w:rsidRPr="000E0754" w:rsidRDefault="00AC304E" w:rsidP="00AC304E">
            <w:pPr>
              <w:pStyle w:val="ReportText"/>
            </w:pPr>
            <w:r>
              <w:t>Spur</w:t>
            </w:r>
          </w:p>
        </w:tc>
        <w:tc>
          <w:tcPr>
            <w:tcW w:w="2258" w:type="dxa"/>
          </w:tcPr>
          <w:p w:rsidR="00AC304E" w:rsidRPr="000E0754" w:rsidRDefault="00AC304E" w:rsidP="00AC304E">
            <w:pPr>
              <w:pStyle w:val="ReportText"/>
            </w:pPr>
            <w:r>
              <w:t>Twin track tunnel</w:t>
            </w:r>
          </w:p>
        </w:tc>
        <w:tc>
          <w:tcPr>
            <w:tcW w:w="1984" w:type="dxa"/>
          </w:tcPr>
          <w:p w:rsidR="00AC304E" w:rsidRPr="000E0754" w:rsidRDefault="00AC304E" w:rsidP="00AC304E">
            <w:pPr>
              <w:pStyle w:val="ReportText"/>
            </w:pPr>
            <w:r>
              <w:t xml:space="preserve">M25 </w:t>
            </w:r>
            <w:r w:rsidRPr="000E0754">
              <w:t>East</w:t>
            </w:r>
          </w:p>
        </w:tc>
        <w:tc>
          <w:tcPr>
            <w:tcW w:w="2268" w:type="dxa"/>
          </w:tcPr>
          <w:p w:rsidR="00AC304E" w:rsidRPr="000E0754" w:rsidRDefault="00AC304E" w:rsidP="00AC304E">
            <w:pPr>
              <w:pStyle w:val="ReportText"/>
            </w:pPr>
            <w:r>
              <w:t>North/</w:t>
            </w:r>
            <w:r w:rsidRPr="000E0754">
              <w:t>South station</w:t>
            </w:r>
          </w:p>
        </w:tc>
      </w:tr>
      <w:tr w:rsidR="00AC304E" w:rsidTr="00AC304E">
        <w:tc>
          <w:tcPr>
            <w:tcW w:w="1229" w:type="dxa"/>
          </w:tcPr>
          <w:p w:rsidR="00AC304E" w:rsidRPr="000E0754" w:rsidRDefault="00BA4BBC" w:rsidP="00AC304E">
            <w:pPr>
              <w:pStyle w:val="ReportText"/>
            </w:pPr>
            <w:r>
              <w:t>HSH05.01</w:t>
            </w:r>
          </w:p>
        </w:tc>
        <w:tc>
          <w:tcPr>
            <w:tcW w:w="1016" w:type="dxa"/>
          </w:tcPr>
          <w:p w:rsidR="00AC304E" w:rsidRPr="000E0754" w:rsidRDefault="00AC304E" w:rsidP="00AC304E">
            <w:pPr>
              <w:pStyle w:val="ReportText"/>
            </w:pPr>
            <w:r>
              <w:t>Spur</w:t>
            </w:r>
          </w:p>
        </w:tc>
        <w:tc>
          <w:tcPr>
            <w:tcW w:w="2258" w:type="dxa"/>
          </w:tcPr>
          <w:p w:rsidR="00AC304E" w:rsidRPr="000E0754" w:rsidRDefault="00AC304E" w:rsidP="00AC304E">
            <w:pPr>
              <w:pStyle w:val="ReportText"/>
            </w:pPr>
            <w:r>
              <w:t>Twin track tunnel</w:t>
            </w:r>
          </w:p>
        </w:tc>
        <w:tc>
          <w:tcPr>
            <w:tcW w:w="1984" w:type="dxa"/>
          </w:tcPr>
          <w:p w:rsidR="00AC304E" w:rsidRPr="000E0754" w:rsidRDefault="00AC304E" w:rsidP="00AC304E">
            <w:pPr>
              <w:pStyle w:val="ReportText"/>
            </w:pPr>
            <w:r>
              <w:t xml:space="preserve">M25 </w:t>
            </w:r>
            <w:r w:rsidRPr="000E0754">
              <w:t xml:space="preserve">East </w:t>
            </w:r>
            <w:proofErr w:type="spellStart"/>
            <w:r w:rsidRPr="000E0754">
              <w:t>East</w:t>
            </w:r>
            <w:proofErr w:type="spellEnd"/>
          </w:p>
        </w:tc>
        <w:tc>
          <w:tcPr>
            <w:tcW w:w="2268" w:type="dxa"/>
          </w:tcPr>
          <w:p w:rsidR="00AC304E" w:rsidRPr="000E0754" w:rsidRDefault="00AC304E" w:rsidP="00AC304E">
            <w:pPr>
              <w:pStyle w:val="ReportText"/>
            </w:pPr>
            <w:r>
              <w:t>North/</w:t>
            </w:r>
            <w:r w:rsidRPr="000E0754">
              <w:t>South station</w:t>
            </w:r>
          </w:p>
        </w:tc>
      </w:tr>
      <w:tr w:rsidR="00AC304E" w:rsidTr="00AC304E">
        <w:tc>
          <w:tcPr>
            <w:tcW w:w="1229" w:type="dxa"/>
          </w:tcPr>
          <w:p w:rsidR="00AC304E" w:rsidRPr="000E0754" w:rsidRDefault="00AC304E" w:rsidP="00AC304E">
            <w:pPr>
              <w:pStyle w:val="ReportText"/>
            </w:pPr>
            <w:r>
              <w:t>HSH06</w:t>
            </w:r>
          </w:p>
        </w:tc>
        <w:tc>
          <w:tcPr>
            <w:tcW w:w="1016" w:type="dxa"/>
          </w:tcPr>
          <w:p w:rsidR="00AC304E" w:rsidRPr="000E0754" w:rsidRDefault="00AC304E" w:rsidP="00AC304E">
            <w:pPr>
              <w:pStyle w:val="ReportText"/>
            </w:pPr>
            <w:r>
              <w:t>Loop</w:t>
            </w:r>
          </w:p>
        </w:tc>
        <w:tc>
          <w:tcPr>
            <w:tcW w:w="2258" w:type="dxa"/>
          </w:tcPr>
          <w:p w:rsidR="00AC304E" w:rsidRPr="000E0754" w:rsidRDefault="00AC304E" w:rsidP="00AC304E">
            <w:pPr>
              <w:pStyle w:val="ReportText"/>
            </w:pPr>
            <w:r>
              <w:t>Not Applicable</w:t>
            </w:r>
          </w:p>
        </w:tc>
        <w:tc>
          <w:tcPr>
            <w:tcW w:w="1984" w:type="dxa"/>
          </w:tcPr>
          <w:p w:rsidR="00AC304E" w:rsidRPr="000E0754" w:rsidRDefault="00AC304E" w:rsidP="00AC304E">
            <w:pPr>
              <w:pStyle w:val="ReportText"/>
            </w:pPr>
            <w:r>
              <w:t xml:space="preserve">M25 </w:t>
            </w:r>
            <w:r w:rsidRPr="000E0754">
              <w:t>East</w:t>
            </w:r>
          </w:p>
        </w:tc>
        <w:tc>
          <w:tcPr>
            <w:tcW w:w="2268" w:type="dxa"/>
          </w:tcPr>
          <w:p w:rsidR="00AC304E" w:rsidRPr="000E0754" w:rsidRDefault="00AC304E" w:rsidP="00AC304E">
            <w:pPr>
              <w:pStyle w:val="ReportText"/>
            </w:pPr>
            <w:r>
              <w:t>North/</w:t>
            </w:r>
            <w:r w:rsidRPr="000E0754">
              <w:t>South station</w:t>
            </w:r>
          </w:p>
        </w:tc>
      </w:tr>
      <w:tr w:rsidR="00AC304E" w:rsidTr="00AC304E">
        <w:tc>
          <w:tcPr>
            <w:tcW w:w="1229" w:type="dxa"/>
          </w:tcPr>
          <w:p w:rsidR="00AC304E" w:rsidRPr="000E0754" w:rsidRDefault="00AC304E" w:rsidP="00AC304E">
            <w:pPr>
              <w:pStyle w:val="ReportText"/>
            </w:pPr>
            <w:r>
              <w:t>HSH07</w:t>
            </w:r>
          </w:p>
        </w:tc>
        <w:tc>
          <w:tcPr>
            <w:tcW w:w="1016" w:type="dxa"/>
          </w:tcPr>
          <w:p w:rsidR="00AC304E" w:rsidRPr="000E0754" w:rsidRDefault="00AC304E" w:rsidP="00AC304E">
            <w:pPr>
              <w:pStyle w:val="ReportText"/>
            </w:pPr>
            <w:r>
              <w:t>Loop</w:t>
            </w:r>
          </w:p>
        </w:tc>
        <w:tc>
          <w:tcPr>
            <w:tcW w:w="2258" w:type="dxa"/>
          </w:tcPr>
          <w:p w:rsidR="00AC304E" w:rsidRPr="000E0754" w:rsidRDefault="00AC304E" w:rsidP="00AC304E">
            <w:pPr>
              <w:pStyle w:val="ReportText"/>
            </w:pPr>
            <w:r>
              <w:t>Not Applicable</w:t>
            </w:r>
          </w:p>
        </w:tc>
        <w:tc>
          <w:tcPr>
            <w:tcW w:w="1984" w:type="dxa"/>
          </w:tcPr>
          <w:p w:rsidR="00AC304E" w:rsidRPr="000E0754" w:rsidRDefault="00AC304E" w:rsidP="00AC304E">
            <w:pPr>
              <w:pStyle w:val="ReportText"/>
            </w:pPr>
            <w:r>
              <w:t xml:space="preserve">M25 </w:t>
            </w:r>
            <w:r w:rsidRPr="000E0754">
              <w:t xml:space="preserve">East </w:t>
            </w:r>
            <w:proofErr w:type="spellStart"/>
            <w:r w:rsidRPr="000E0754">
              <w:t>East</w:t>
            </w:r>
            <w:proofErr w:type="spellEnd"/>
          </w:p>
        </w:tc>
        <w:tc>
          <w:tcPr>
            <w:tcW w:w="2268" w:type="dxa"/>
          </w:tcPr>
          <w:p w:rsidR="00AC304E" w:rsidRPr="000E0754" w:rsidRDefault="00AC304E" w:rsidP="00AC304E">
            <w:pPr>
              <w:pStyle w:val="ReportText"/>
            </w:pPr>
            <w:r>
              <w:t>North/</w:t>
            </w:r>
            <w:r w:rsidRPr="000E0754">
              <w:t>South station</w:t>
            </w:r>
          </w:p>
        </w:tc>
      </w:tr>
      <w:tr w:rsidR="00AC304E" w:rsidTr="00AC304E">
        <w:tc>
          <w:tcPr>
            <w:tcW w:w="1229" w:type="dxa"/>
          </w:tcPr>
          <w:p w:rsidR="00AC304E" w:rsidRPr="000E0754" w:rsidRDefault="00AC304E" w:rsidP="00AC304E">
            <w:pPr>
              <w:pStyle w:val="ReportText"/>
            </w:pPr>
            <w:r>
              <w:t>HSH08</w:t>
            </w:r>
          </w:p>
        </w:tc>
        <w:tc>
          <w:tcPr>
            <w:tcW w:w="1016" w:type="dxa"/>
          </w:tcPr>
          <w:p w:rsidR="00AC304E" w:rsidRPr="000E0754" w:rsidRDefault="00AC304E" w:rsidP="00AC304E">
            <w:pPr>
              <w:pStyle w:val="ReportText"/>
            </w:pPr>
            <w:r>
              <w:t>Spur</w:t>
            </w:r>
          </w:p>
        </w:tc>
        <w:tc>
          <w:tcPr>
            <w:tcW w:w="2258" w:type="dxa"/>
          </w:tcPr>
          <w:p w:rsidR="00AC304E" w:rsidRPr="000E0754" w:rsidRDefault="00AC304E" w:rsidP="00AC304E">
            <w:pPr>
              <w:pStyle w:val="ReportText"/>
            </w:pPr>
            <w:r>
              <w:t>Single track tunnel</w:t>
            </w:r>
          </w:p>
        </w:tc>
        <w:tc>
          <w:tcPr>
            <w:tcW w:w="1984" w:type="dxa"/>
          </w:tcPr>
          <w:p w:rsidR="00AC304E" w:rsidRPr="000E0754" w:rsidRDefault="00AC304E" w:rsidP="00AC304E">
            <w:pPr>
              <w:pStyle w:val="ReportText"/>
            </w:pPr>
            <w:r>
              <w:t xml:space="preserve">M25 </w:t>
            </w:r>
            <w:r w:rsidRPr="000E0754">
              <w:t xml:space="preserve">East </w:t>
            </w:r>
            <w:proofErr w:type="spellStart"/>
            <w:r w:rsidRPr="000E0754">
              <w:t>East</w:t>
            </w:r>
            <w:proofErr w:type="spellEnd"/>
          </w:p>
        </w:tc>
        <w:tc>
          <w:tcPr>
            <w:tcW w:w="2268" w:type="dxa"/>
          </w:tcPr>
          <w:p w:rsidR="00AC304E" w:rsidRPr="000E0754" w:rsidRDefault="00AC304E" w:rsidP="00AC304E">
            <w:pPr>
              <w:pStyle w:val="ReportText"/>
            </w:pPr>
            <w:r>
              <w:t>North/</w:t>
            </w:r>
            <w:r w:rsidRPr="000E0754">
              <w:t>South station</w:t>
            </w:r>
          </w:p>
        </w:tc>
      </w:tr>
      <w:tr w:rsidR="00AC304E" w:rsidTr="00AC304E">
        <w:tc>
          <w:tcPr>
            <w:tcW w:w="1229" w:type="dxa"/>
          </w:tcPr>
          <w:p w:rsidR="00AC304E" w:rsidRPr="000E0754" w:rsidRDefault="00AC304E" w:rsidP="00AC304E">
            <w:pPr>
              <w:pStyle w:val="ReportText"/>
            </w:pPr>
            <w:r>
              <w:t>HSH08.1</w:t>
            </w:r>
          </w:p>
        </w:tc>
        <w:tc>
          <w:tcPr>
            <w:tcW w:w="1016" w:type="dxa"/>
          </w:tcPr>
          <w:p w:rsidR="00AC304E" w:rsidRPr="000E0754" w:rsidRDefault="00AC304E" w:rsidP="00AC304E">
            <w:pPr>
              <w:pStyle w:val="ReportText"/>
            </w:pPr>
            <w:r>
              <w:t>Spur</w:t>
            </w:r>
          </w:p>
        </w:tc>
        <w:tc>
          <w:tcPr>
            <w:tcW w:w="2258" w:type="dxa"/>
          </w:tcPr>
          <w:p w:rsidR="00AC304E" w:rsidRPr="000E0754" w:rsidRDefault="00AC304E" w:rsidP="00AC304E">
            <w:pPr>
              <w:pStyle w:val="ReportText"/>
            </w:pPr>
            <w:r>
              <w:t>Single track tunnel</w:t>
            </w:r>
          </w:p>
        </w:tc>
        <w:tc>
          <w:tcPr>
            <w:tcW w:w="1984" w:type="dxa"/>
          </w:tcPr>
          <w:p w:rsidR="00AC304E" w:rsidRPr="000E0754" w:rsidRDefault="00AC304E" w:rsidP="00AC304E">
            <w:pPr>
              <w:pStyle w:val="ReportText"/>
            </w:pPr>
            <w:r>
              <w:t xml:space="preserve">M25 </w:t>
            </w:r>
            <w:r w:rsidRPr="000E0754">
              <w:t xml:space="preserve">East </w:t>
            </w:r>
            <w:proofErr w:type="spellStart"/>
            <w:r w:rsidRPr="000E0754">
              <w:t>East</w:t>
            </w:r>
            <w:proofErr w:type="spellEnd"/>
          </w:p>
        </w:tc>
        <w:tc>
          <w:tcPr>
            <w:tcW w:w="2268" w:type="dxa"/>
          </w:tcPr>
          <w:p w:rsidR="00AC304E" w:rsidRPr="000E0754" w:rsidRDefault="00AC304E" w:rsidP="00AC304E">
            <w:pPr>
              <w:pStyle w:val="ReportText"/>
            </w:pPr>
            <w:r>
              <w:t>North/</w:t>
            </w:r>
            <w:r w:rsidRPr="000E0754">
              <w:t>South station</w:t>
            </w:r>
          </w:p>
        </w:tc>
      </w:tr>
      <w:tr w:rsidR="00AC304E" w:rsidTr="00AC304E">
        <w:tc>
          <w:tcPr>
            <w:tcW w:w="1229" w:type="dxa"/>
          </w:tcPr>
          <w:p w:rsidR="00AC304E" w:rsidRPr="000E0754" w:rsidRDefault="00AC304E" w:rsidP="00AC304E">
            <w:pPr>
              <w:pStyle w:val="ReportText"/>
            </w:pPr>
            <w:r>
              <w:t>HSH09</w:t>
            </w:r>
          </w:p>
        </w:tc>
        <w:tc>
          <w:tcPr>
            <w:tcW w:w="1016" w:type="dxa"/>
          </w:tcPr>
          <w:p w:rsidR="00AC304E" w:rsidRPr="000E0754" w:rsidRDefault="00AC304E" w:rsidP="00AC304E">
            <w:pPr>
              <w:pStyle w:val="ReportText"/>
            </w:pPr>
            <w:r>
              <w:t>Spur</w:t>
            </w:r>
          </w:p>
        </w:tc>
        <w:tc>
          <w:tcPr>
            <w:tcW w:w="2258" w:type="dxa"/>
          </w:tcPr>
          <w:p w:rsidR="00AC304E" w:rsidRPr="000E0754" w:rsidRDefault="00AC304E" w:rsidP="00AC304E">
            <w:pPr>
              <w:pStyle w:val="ReportText"/>
            </w:pPr>
            <w:r>
              <w:t>Single track surface</w:t>
            </w:r>
          </w:p>
        </w:tc>
        <w:tc>
          <w:tcPr>
            <w:tcW w:w="1984" w:type="dxa"/>
          </w:tcPr>
          <w:p w:rsidR="00AC304E" w:rsidRPr="000E0754" w:rsidRDefault="00AC304E" w:rsidP="00AC304E">
            <w:pPr>
              <w:pStyle w:val="ReportText"/>
            </w:pPr>
            <w:r>
              <w:t xml:space="preserve">M25 </w:t>
            </w:r>
            <w:r w:rsidRPr="000E0754">
              <w:t xml:space="preserve">East </w:t>
            </w:r>
            <w:proofErr w:type="spellStart"/>
            <w:r w:rsidRPr="000E0754">
              <w:t>East</w:t>
            </w:r>
            <w:proofErr w:type="spellEnd"/>
          </w:p>
        </w:tc>
        <w:tc>
          <w:tcPr>
            <w:tcW w:w="2268" w:type="dxa"/>
          </w:tcPr>
          <w:p w:rsidR="00AC304E" w:rsidRPr="000E0754" w:rsidRDefault="00AC304E" w:rsidP="00AC304E">
            <w:pPr>
              <w:pStyle w:val="ReportText"/>
            </w:pPr>
            <w:r>
              <w:t>North/</w:t>
            </w:r>
            <w:r w:rsidRPr="000E0754">
              <w:t>South station</w:t>
            </w:r>
          </w:p>
        </w:tc>
      </w:tr>
      <w:tr w:rsidR="00AC304E" w:rsidTr="00AC304E">
        <w:tc>
          <w:tcPr>
            <w:tcW w:w="1229" w:type="dxa"/>
          </w:tcPr>
          <w:p w:rsidR="00AC304E" w:rsidRPr="000E0754" w:rsidRDefault="00AC304E" w:rsidP="00AC304E">
            <w:pPr>
              <w:pStyle w:val="ReportText"/>
            </w:pPr>
            <w:r>
              <w:t>HSH10</w:t>
            </w:r>
          </w:p>
        </w:tc>
        <w:tc>
          <w:tcPr>
            <w:tcW w:w="1016" w:type="dxa"/>
          </w:tcPr>
          <w:p w:rsidR="00AC304E" w:rsidRPr="000E0754" w:rsidRDefault="00AC304E" w:rsidP="00AC304E">
            <w:pPr>
              <w:pStyle w:val="ReportText"/>
            </w:pPr>
            <w:r>
              <w:t>Spur</w:t>
            </w:r>
          </w:p>
        </w:tc>
        <w:tc>
          <w:tcPr>
            <w:tcW w:w="2258" w:type="dxa"/>
          </w:tcPr>
          <w:p w:rsidR="00AC304E" w:rsidRPr="000E0754" w:rsidRDefault="00AC304E" w:rsidP="00AC304E">
            <w:pPr>
              <w:pStyle w:val="ReportText"/>
            </w:pPr>
            <w:r>
              <w:t>Twin track surface</w:t>
            </w:r>
          </w:p>
        </w:tc>
        <w:tc>
          <w:tcPr>
            <w:tcW w:w="1984" w:type="dxa"/>
          </w:tcPr>
          <w:p w:rsidR="00AC304E" w:rsidRPr="000E0754" w:rsidRDefault="00AC304E" w:rsidP="00AC304E">
            <w:pPr>
              <w:pStyle w:val="ReportText"/>
            </w:pPr>
            <w:r>
              <w:t xml:space="preserve">M25 </w:t>
            </w:r>
            <w:r w:rsidRPr="000E0754">
              <w:t xml:space="preserve">East </w:t>
            </w:r>
            <w:proofErr w:type="spellStart"/>
            <w:r w:rsidRPr="000E0754">
              <w:t>East</w:t>
            </w:r>
            <w:proofErr w:type="spellEnd"/>
          </w:p>
        </w:tc>
        <w:tc>
          <w:tcPr>
            <w:tcW w:w="2268" w:type="dxa"/>
          </w:tcPr>
          <w:p w:rsidR="00AC304E" w:rsidRPr="000E0754" w:rsidRDefault="00AC304E" w:rsidP="00AC304E">
            <w:pPr>
              <w:pStyle w:val="ReportText"/>
            </w:pPr>
            <w:r>
              <w:t>North/</w:t>
            </w:r>
            <w:r w:rsidRPr="000E0754">
              <w:t>South station</w:t>
            </w:r>
          </w:p>
        </w:tc>
      </w:tr>
      <w:tr w:rsidR="00AC304E" w:rsidTr="00AC304E">
        <w:tc>
          <w:tcPr>
            <w:tcW w:w="1229" w:type="dxa"/>
          </w:tcPr>
          <w:p w:rsidR="00AC304E" w:rsidRPr="000E0754" w:rsidRDefault="00AC304E" w:rsidP="00AC304E">
            <w:pPr>
              <w:pStyle w:val="ReportText"/>
            </w:pPr>
            <w:r>
              <w:t>HSH1</w:t>
            </w:r>
            <w:r w:rsidRPr="000E0754">
              <w:t>1</w:t>
            </w:r>
          </w:p>
        </w:tc>
        <w:tc>
          <w:tcPr>
            <w:tcW w:w="1016" w:type="dxa"/>
          </w:tcPr>
          <w:p w:rsidR="00AC304E" w:rsidRPr="000E0754" w:rsidRDefault="00AC304E" w:rsidP="00AC304E">
            <w:pPr>
              <w:pStyle w:val="ReportText"/>
            </w:pPr>
            <w:r>
              <w:t>Loop</w:t>
            </w:r>
          </w:p>
        </w:tc>
        <w:tc>
          <w:tcPr>
            <w:tcW w:w="2258" w:type="dxa"/>
          </w:tcPr>
          <w:p w:rsidR="00AC304E" w:rsidRPr="000E0754" w:rsidRDefault="00AC304E" w:rsidP="00AC304E">
            <w:pPr>
              <w:pStyle w:val="ReportText"/>
            </w:pPr>
            <w:r w:rsidRPr="00234D32">
              <w:t>Not Applicable</w:t>
            </w:r>
          </w:p>
        </w:tc>
        <w:tc>
          <w:tcPr>
            <w:tcW w:w="1984" w:type="dxa"/>
          </w:tcPr>
          <w:p w:rsidR="00AC304E" w:rsidRPr="000E0754" w:rsidRDefault="00AC304E" w:rsidP="00AC304E">
            <w:pPr>
              <w:pStyle w:val="ReportText"/>
            </w:pPr>
            <w:r>
              <w:t xml:space="preserve">M25 </w:t>
            </w:r>
            <w:r w:rsidRPr="000E0754">
              <w:t>West</w:t>
            </w:r>
          </w:p>
        </w:tc>
        <w:tc>
          <w:tcPr>
            <w:tcW w:w="2268" w:type="dxa"/>
          </w:tcPr>
          <w:p w:rsidR="00AC304E" w:rsidRPr="000E0754" w:rsidRDefault="00AC304E" w:rsidP="00AC304E">
            <w:pPr>
              <w:pStyle w:val="ReportText"/>
            </w:pPr>
            <w:r>
              <w:t>North/</w:t>
            </w:r>
            <w:r w:rsidRPr="000E0754">
              <w:t>South station</w:t>
            </w:r>
          </w:p>
        </w:tc>
      </w:tr>
    </w:tbl>
    <w:p w:rsidR="00AC304E" w:rsidRPr="000E0754" w:rsidRDefault="00AC304E" w:rsidP="00AC304E">
      <w:r>
        <w:br w:type="page"/>
      </w:r>
    </w:p>
    <w:p w:rsidR="00567C45" w:rsidRDefault="00DE325F">
      <w:pPr>
        <w:pStyle w:val="ReportText"/>
      </w:pPr>
      <w:r>
        <w:rPr>
          <w:noProof/>
          <w:lang w:eastAsia="en-GB"/>
        </w:rPr>
        <w:drawing>
          <wp:anchor distT="0" distB="0" distL="114300" distR="114300" simplePos="0" relativeHeight="251634176" behindDoc="0" locked="0" layoutInCell="1" allowOverlap="1">
            <wp:simplePos x="0" y="0"/>
            <wp:positionH relativeFrom="page">
              <wp:align>center</wp:align>
            </wp:positionH>
            <wp:positionV relativeFrom="page">
              <wp:align>center</wp:align>
            </wp:positionV>
            <wp:extent cx="5332730" cy="7620635"/>
            <wp:effectExtent l="19050" t="0" r="1270" b="0"/>
            <wp:wrapTopAndBottom/>
            <wp:docPr id="9" name="Picture 4" descr="Route Option: HSH04: M25 Western Alignment, East/West Station - Birmingham-facing and Continent-facing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4.jpg"/>
                    <pic:cNvPicPr/>
                  </pic:nvPicPr>
                  <pic:blipFill>
                    <a:blip r:embed="rId27" cstate="screen"/>
                    <a:stretch>
                      <a:fillRect/>
                    </a:stretch>
                  </pic:blipFill>
                  <pic:spPr>
                    <a:xfrm>
                      <a:off x="0" y="0"/>
                      <a:ext cx="5332730" cy="7620635"/>
                    </a:xfrm>
                    <a:prstGeom prst="rect">
                      <a:avLst/>
                    </a:prstGeom>
                  </pic:spPr>
                </pic:pic>
              </a:graphicData>
            </a:graphic>
          </wp:anchor>
        </w:drawing>
      </w:r>
      <w:bookmarkStart w:id="417" w:name="_Toc318461201"/>
      <w:bookmarkStart w:id="418" w:name="_Toc318465290"/>
      <w:bookmarkStart w:id="419" w:name="_Toc318469435"/>
      <w:bookmarkStart w:id="420" w:name="_Toc318705074"/>
      <w:bookmarkStart w:id="421" w:name="_Toc318801747"/>
      <w:bookmarkStart w:id="422" w:name="_Toc318801902"/>
      <w:bookmarkStart w:id="423" w:name="_Toc318802067"/>
      <w:bookmarkStart w:id="424" w:name="_Toc318802225"/>
      <w:bookmarkStart w:id="425" w:name="_Toc318802390"/>
      <w:bookmarkStart w:id="426" w:name="_Toc318461202"/>
      <w:bookmarkStart w:id="427" w:name="_Toc318465291"/>
      <w:bookmarkStart w:id="428" w:name="_Toc318469436"/>
      <w:bookmarkStart w:id="429" w:name="_Toc318705075"/>
      <w:bookmarkStart w:id="430" w:name="_Toc318801748"/>
      <w:bookmarkStart w:id="431" w:name="_Toc318801903"/>
      <w:bookmarkStart w:id="432" w:name="_Toc318802068"/>
      <w:bookmarkStart w:id="433" w:name="_Toc318802226"/>
      <w:bookmarkStart w:id="434" w:name="_Toc318802391"/>
      <w:bookmarkStart w:id="435" w:name="_Toc318461203"/>
      <w:bookmarkStart w:id="436" w:name="_Toc318465292"/>
      <w:bookmarkStart w:id="437" w:name="_Toc318469437"/>
      <w:bookmarkStart w:id="438" w:name="_Toc318705076"/>
      <w:bookmarkStart w:id="439" w:name="_Toc318801749"/>
      <w:bookmarkStart w:id="440" w:name="_Toc318801904"/>
      <w:bookmarkStart w:id="441" w:name="_Toc318802069"/>
      <w:bookmarkStart w:id="442" w:name="_Toc318802227"/>
      <w:bookmarkStart w:id="443" w:name="_Toc318802392"/>
      <w:bookmarkStart w:id="444" w:name="_Toc318461205"/>
      <w:bookmarkStart w:id="445" w:name="_Toc318465294"/>
      <w:bookmarkStart w:id="446" w:name="_Toc318469439"/>
      <w:bookmarkStart w:id="447" w:name="_Toc318705078"/>
      <w:bookmarkStart w:id="448" w:name="_Toc318801751"/>
      <w:bookmarkStart w:id="449" w:name="_Toc318801906"/>
      <w:bookmarkStart w:id="450" w:name="_Toc318802071"/>
      <w:bookmarkStart w:id="451" w:name="_Toc318802229"/>
      <w:bookmarkStart w:id="452" w:name="_Toc318802394"/>
      <w:bookmarkStart w:id="453" w:name="_Toc318897275"/>
      <w:bookmarkStart w:id="454" w:name="_Toc320088341"/>
      <w:bookmarkStart w:id="455" w:name="_Toc320694444"/>
      <w:bookmarkStart w:id="456" w:name="_Toc320694697"/>
      <w:bookmarkStart w:id="457" w:name="_Toc320697669"/>
      <w:bookmarkStart w:id="458" w:name="_Toc320708022"/>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p>
    <w:p w:rsidR="00AE5F88" w:rsidRDefault="00AC304E">
      <w:pPr>
        <w:pStyle w:val="ReportLevel2"/>
      </w:pPr>
      <w:bookmarkStart w:id="459" w:name="_Toc339489204"/>
      <w:r>
        <w:t>HSH0</w:t>
      </w:r>
      <w:r w:rsidR="00CC7A14">
        <w:t>4</w:t>
      </w:r>
      <w:r>
        <w:t>: M25 Western Alignment, East/West Station</w:t>
      </w:r>
      <w:bookmarkEnd w:id="453"/>
      <w:bookmarkEnd w:id="454"/>
      <w:bookmarkEnd w:id="455"/>
      <w:bookmarkEnd w:id="456"/>
      <w:bookmarkEnd w:id="457"/>
      <w:bookmarkEnd w:id="458"/>
      <w:bookmarkEnd w:id="459"/>
    </w:p>
    <w:p w:rsidR="00567C45" w:rsidRDefault="00AC304E" w:rsidP="00E0453A">
      <w:pPr>
        <w:pStyle w:val="ReportParagraph"/>
        <w:jc w:val="left"/>
      </w:pPr>
      <w:r>
        <w:t>The connections to the trunk HS2 route would be the same as option</w:t>
      </w:r>
      <w:r w:rsidRPr="009B1D81">
        <w:t xml:space="preserve"> HSH0</w:t>
      </w:r>
      <w:r w:rsidR="00CC7A14">
        <w:t>2</w:t>
      </w:r>
      <w:r w:rsidRPr="009B1D81">
        <w:t>.</w:t>
      </w:r>
    </w:p>
    <w:p w:rsidR="00567C45" w:rsidRDefault="00AC304E" w:rsidP="00E0453A">
      <w:pPr>
        <w:pStyle w:val="ReportParagraph"/>
        <w:jc w:val="left"/>
      </w:pPr>
      <w:r>
        <w:t xml:space="preserve">However, south of the </w:t>
      </w:r>
      <w:r w:rsidR="00CC7A14">
        <w:t>M</w:t>
      </w:r>
      <w:r>
        <w:t xml:space="preserve">40, the route would </w:t>
      </w:r>
      <w:r w:rsidR="00465546">
        <w:t xml:space="preserve">rise </w:t>
      </w:r>
      <w:r w:rsidR="000039D3">
        <w:t xml:space="preserve">from the tunnel portal </w:t>
      </w:r>
      <w:r w:rsidR="00465546">
        <w:t xml:space="preserve">to </w:t>
      </w:r>
      <w:r>
        <w:t>pass over the M25 motorway</w:t>
      </w:r>
      <w:r w:rsidR="00CC7A14">
        <w:t xml:space="preserve"> (</w:t>
      </w:r>
      <w:r w:rsidR="000A7005" w:rsidRPr="000A7005">
        <w:rPr>
          <w:b/>
        </w:rPr>
        <w:t>1</w:t>
      </w:r>
      <w:r w:rsidR="00CC7A14">
        <w:t>)</w:t>
      </w:r>
      <w:r>
        <w:t xml:space="preserve">. </w:t>
      </w:r>
    </w:p>
    <w:p w:rsidR="004B0750" w:rsidRDefault="004B0750" w:rsidP="00E0453A">
      <w:pPr>
        <w:pStyle w:val="ReportParagraph"/>
        <w:jc w:val="left"/>
      </w:pPr>
      <w:r>
        <w:t xml:space="preserve">The route would remain </w:t>
      </w:r>
      <w:r w:rsidR="000039D3">
        <w:t>at around ground level</w:t>
      </w:r>
      <w:r>
        <w:t xml:space="preserve"> </w:t>
      </w:r>
      <w:r w:rsidR="00465546">
        <w:t xml:space="preserve">and on viaduct </w:t>
      </w:r>
      <w:r>
        <w:t xml:space="preserve">to pass between </w:t>
      </w:r>
      <w:proofErr w:type="spellStart"/>
      <w:r>
        <w:t>Iver</w:t>
      </w:r>
      <w:proofErr w:type="spellEnd"/>
      <w:r>
        <w:t xml:space="preserve"> Heath and </w:t>
      </w:r>
      <w:proofErr w:type="spellStart"/>
      <w:r>
        <w:t>Iver</w:t>
      </w:r>
      <w:proofErr w:type="spellEnd"/>
      <w:r>
        <w:t>.</w:t>
      </w:r>
    </w:p>
    <w:p w:rsidR="001745FF" w:rsidRDefault="001745FF" w:rsidP="001745FF">
      <w:pPr>
        <w:pStyle w:val="ReportLevel4"/>
        <w:numPr>
          <w:ilvl w:val="0"/>
          <w:numId w:val="0"/>
        </w:numPr>
      </w:pPr>
    </w:p>
    <w:p w:rsidR="001745FF" w:rsidRDefault="001745FF" w:rsidP="001745FF">
      <w:pPr>
        <w:pStyle w:val="ReportText"/>
      </w:pPr>
      <w:r w:rsidRPr="001745FF">
        <w:rPr>
          <w:noProof/>
          <w:lang w:eastAsia="en-GB"/>
        </w:rPr>
        <w:drawing>
          <wp:anchor distT="0" distB="0" distL="114300" distR="114300" simplePos="0" relativeHeight="251698688" behindDoc="0" locked="0" layoutInCell="1" allowOverlap="1">
            <wp:simplePos x="0" y="0"/>
            <wp:positionH relativeFrom="page">
              <wp:align>center</wp:align>
            </wp:positionH>
            <wp:positionV relativeFrom="page">
              <wp:align>center</wp:align>
            </wp:positionV>
            <wp:extent cx="5335270" cy="7620635"/>
            <wp:effectExtent l="19050" t="0" r="0" b="0"/>
            <wp:wrapTopAndBottom/>
            <wp:docPr id="10" name="Picture 6" descr="Route Option: HSH04: M25 Western Alignment, East/West Station - Alignment to Heath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9.jpg"/>
                    <pic:cNvPicPr/>
                  </pic:nvPicPr>
                  <pic:blipFill>
                    <a:blip r:embed="rId28" cstate="screen"/>
                    <a:stretch>
                      <a:fillRect/>
                    </a:stretch>
                  </pic:blipFill>
                  <pic:spPr>
                    <a:xfrm>
                      <a:off x="0" y="0"/>
                      <a:ext cx="5335270" cy="7620635"/>
                    </a:xfrm>
                    <a:prstGeom prst="rect">
                      <a:avLst/>
                    </a:prstGeom>
                  </pic:spPr>
                </pic:pic>
              </a:graphicData>
            </a:graphic>
          </wp:anchor>
        </w:drawing>
      </w:r>
    </w:p>
    <w:p w:rsidR="001745FF" w:rsidRPr="001745FF" w:rsidRDefault="001745FF" w:rsidP="001745FF">
      <w:pPr>
        <w:pStyle w:val="ReportText"/>
      </w:pPr>
    </w:p>
    <w:p w:rsidR="004B0750" w:rsidRDefault="004B0750" w:rsidP="00E0453A">
      <w:pPr>
        <w:pStyle w:val="ReportParagraph"/>
        <w:jc w:val="left"/>
      </w:pPr>
      <w:r>
        <w:t>The route would pass over the Great Western Main Line on a viaduct (</w:t>
      </w:r>
      <w:r w:rsidRPr="001745FF">
        <w:rPr>
          <w:b/>
        </w:rPr>
        <w:t>1</w:t>
      </w:r>
      <w:r>
        <w:t>).</w:t>
      </w:r>
    </w:p>
    <w:p w:rsidR="004B0750" w:rsidRDefault="004B0750" w:rsidP="00E0453A">
      <w:pPr>
        <w:pStyle w:val="ReportParagraph"/>
        <w:jc w:val="left"/>
      </w:pPr>
      <w:r>
        <w:t xml:space="preserve">The route would </w:t>
      </w:r>
      <w:r w:rsidR="000039D3">
        <w:t xml:space="preserve">then </w:t>
      </w:r>
      <w:r>
        <w:t>descend to enter twin bore</w:t>
      </w:r>
      <w:r w:rsidR="000039D3">
        <w:t>d</w:t>
      </w:r>
      <w:r>
        <w:t xml:space="preserve"> tunnels and would pass below the M4 (</w:t>
      </w:r>
      <w:r w:rsidRPr="001745FF">
        <w:rPr>
          <w:b/>
        </w:rPr>
        <w:t>2</w:t>
      </w:r>
      <w:r>
        <w:t xml:space="preserve">) and would remain in tunnel until just </w:t>
      </w:r>
      <w:r w:rsidR="005765F9">
        <w:t>east of</w:t>
      </w:r>
      <w:r>
        <w:t xml:space="preserve"> the M25.  </w:t>
      </w:r>
    </w:p>
    <w:p w:rsidR="004B0750" w:rsidRDefault="004B0750" w:rsidP="00E0453A">
      <w:pPr>
        <w:pStyle w:val="ReportParagraph"/>
        <w:jc w:val="left"/>
      </w:pPr>
      <w:r>
        <w:t xml:space="preserve">The station would be of East/West orientation as described in Chapter </w:t>
      </w:r>
      <w:r w:rsidR="006B6E38">
        <w:t>6</w:t>
      </w:r>
      <w:r>
        <w:t>.</w:t>
      </w:r>
    </w:p>
    <w:p w:rsidR="001745FF" w:rsidRDefault="001745FF">
      <w:pPr>
        <w:spacing w:line="240" w:lineRule="auto"/>
      </w:pPr>
      <w:r>
        <w:br w:type="page"/>
      </w:r>
    </w:p>
    <w:p w:rsidR="001745FF" w:rsidRDefault="00DE325F" w:rsidP="00AC304E">
      <w:r>
        <w:rPr>
          <w:noProof/>
          <w:lang w:eastAsia="en-GB"/>
        </w:rPr>
        <w:drawing>
          <wp:anchor distT="0" distB="0" distL="114300" distR="114300" simplePos="0" relativeHeight="251628031" behindDoc="0" locked="0" layoutInCell="1" allowOverlap="1">
            <wp:simplePos x="0" y="0"/>
            <wp:positionH relativeFrom="page">
              <wp:align>center</wp:align>
            </wp:positionH>
            <wp:positionV relativeFrom="page">
              <wp:align>center</wp:align>
            </wp:positionV>
            <wp:extent cx="5320030" cy="7595870"/>
            <wp:effectExtent l="19050" t="0" r="0" b="0"/>
            <wp:wrapTopAndBottom/>
            <wp:docPr id="21" name="Picture 8" descr="Route Option HSH04.1: M25 Western Alignment, North/South Station - Alignment to Heath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0.jpg"/>
                    <pic:cNvPicPr/>
                  </pic:nvPicPr>
                  <pic:blipFill>
                    <a:blip r:embed="rId29" cstate="screen"/>
                    <a:stretch>
                      <a:fillRect/>
                    </a:stretch>
                  </pic:blipFill>
                  <pic:spPr>
                    <a:xfrm>
                      <a:off x="0" y="0"/>
                      <a:ext cx="5320030" cy="7595870"/>
                    </a:xfrm>
                    <a:prstGeom prst="rect">
                      <a:avLst/>
                    </a:prstGeom>
                  </pic:spPr>
                </pic:pic>
              </a:graphicData>
            </a:graphic>
          </wp:anchor>
        </w:drawing>
      </w:r>
    </w:p>
    <w:p w:rsidR="00AE5F88" w:rsidRDefault="00AE5F88" w:rsidP="001745FF"/>
    <w:p w:rsidR="00AC304E" w:rsidRPr="00BC5658" w:rsidRDefault="00AC304E" w:rsidP="00AC304E">
      <w:pPr>
        <w:pStyle w:val="ReportLevel2"/>
      </w:pPr>
      <w:bookmarkStart w:id="460" w:name="_Toc318801753"/>
      <w:bookmarkStart w:id="461" w:name="_Toc318802073"/>
      <w:bookmarkStart w:id="462" w:name="_Toc318802396"/>
      <w:bookmarkStart w:id="463" w:name="_Toc318802562"/>
      <w:bookmarkStart w:id="464" w:name="_Toc318802708"/>
      <w:bookmarkStart w:id="465" w:name="_Toc318813459"/>
      <w:bookmarkStart w:id="466" w:name="_Toc318842933"/>
      <w:bookmarkStart w:id="467" w:name="_Toc318897276"/>
      <w:bookmarkStart w:id="468" w:name="_Toc320088342"/>
      <w:bookmarkStart w:id="469" w:name="_Toc320694445"/>
      <w:bookmarkStart w:id="470" w:name="_Toc320694698"/>
      <w:bookmarkStart w:id="471" w:name="_Toc320697670"/>
      <w:bookmarkStart w:id="472" w:name="_Toc320708023"/>
      <w:bookmarkStart w:id="473" w:name="_Toc339489205"/>
      <w:r>
        <w:t>HSH0</w:t>
      </w:r>
      <w:r w:rsidR="00CC7A14">
        <w:t>4.1</w:t>
      </w:r>
      <w:r>
        <w:t xml:space="preserve">: </w:t>
      </w:r>
      <w:r w:rsidRPr="00BC5658">
        <w:t>M25 West</w:t>
      </w:r>
      <w:r>
        <w:t>ern Alignment, North/South Station</w:t>
      </w:r>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r w:rsidRPr="00BC5658">
        <w:t xml:space="preserve"> </w:t>
      </w:r>
    </w:p>
    <w:p w:rsidR="00567C45" w:rsidRDefault="00AC304E" w:rsidP="00E0453A">
      <w:pPr>
        <w:pStyle w:val="ReportParagraph"/>
        <w:jc w:val="left"/>
      </w:pPr>
      <w:r>
        <w:t>The connections to the trunk HS2 route and alignment as far south as the Great Western Main Line would be the same as option HSH0</w:t>
      </w:r>
      <w:r w:rsidR="00CC7A14">
        <w:t>4</w:t>
      </w:r>
      <w:r w:rsidRPr="007A0635">
        <w:t>.</w:t>
      </w:r>
    </w:p>
    <w:p w:rsidR="004B0750" w:rsidRDefault="004B0750" w:rsidP="00E0453A">
      <w:pPr>
        <w:pStyle w:val="ReportParagraph"/>
        <w:jc w:val="left"/>
      </w:pPr>
      <w:r>
        <w:t>After passing over the Great Western Main Line (</w:t>
      </w:r>
      <w:r w:rsidRPr="001745FF">
        <w:rPr>
          <w:b/>
        </w:rPr>
        <w:t>1</w:t>
      </w:r>
      <w:r>
        <w:t xml:space="preserve">), the route would head </w:t>
      </w:r>
      <w:r w:rsidR="005765F9">
        <w:t xml:space="preserve">south-east, </w:t>
      </w:r>
      <w:r>
        <w:t xml:space="preserve">more directly towards </w:t>
      </w:r>
      <w:r w:rsidR="005765F9">
        <w:t>Terminal 5</w:t>
      </w:r>
      <w:r>
        <w:t xml:space="preserve"> and would approach the airport in </w:t>
      </w:r>
      <w:r w:rsidR="005765F9">
        <w:t xml:space="preserve">bored </w:t>
      </w:r>
      <w:r>
        <w:t xml:space="preserve">tunnel to a North/South station as described in Chapter </w:t>
      </w:r>
      <w:r w:rsidR="006B6E38">
        <w:t>4</w:t>
      </w:r>
      <w:r>
        <w:t>.</w:t>
      </w:r>
    </w:p>
    <w:p w:rsidR="00AC304E" w:rsidRDefault="00AC304E" w:rsidP="00AC304E">
      <w:pPr>
        <w:pStyle w:val="ReportText"/>
      </w:pPr>
    </w:p>
    <w:p w:rsidR="00AC304E" w:rsidRDefault="00AC304E" w:rsidP="00AC304E">
      <w:pPr>
        <w:pStyle w:val="ReportText"/>
      </w:pPr>
      <w:bookmarkStart w:id="474" w:name="_Toc318801754"/>
      <w:bookmarkStart w:id="475" w:name="_Toc318802074"/>
      <w:bookmarkStart w:id="476" w:name="_Toc318802397"/>
      <w:bookmarkStart w:id="477" w:name="_Toc318802563"/>
      <w:bookmarkStart w:id="478" w:name="_Toc318802709"/>
      <w:bookmarkStart w:id="479" w:name="_Toc318813460"/>
      <w:bookmarkStart w:id="480" w:name="_Toc317156679"/>
      <w:bookmarkStart w:id="481" w:name="_Toc317172854"/>
      <w:bookmarkStart w:id="482" w:name="_Toc317173081"/>
      <w:bookmarkStart w:id="483" w:name="_Toc317237968"/>
      <w:bookmarkStart w:id="484" w:name="_Toc317243207"/>
    </w:p>
    <w:p w:rsidR="00AC304E" w:rsidRPr="000E0754" w:rsidRDefault="00AC304E" w:rsidP="00AC304E">
      <w:r>
        <w:br w:type="page"/>
      </w:r>
    </w:p>
    <w:p w:rsidR="00AC304E" w:rsidRDefault="001745FF" w:rsidP="00AC304E">
      <w:pPr>
        <w:pStyle w:val="ReportInsertPicture"/>
      </w:pPr>
      <w:r w:rsidRPr="001745FF">
        <w:rPr>
          <w:noProof/>
          <w:lang w:eastAsia="en-GB"/>
        </w:rPr>
        <w:drawing>
          <wp:anchor distT="0" distB="0" distL="114300" distR="114300" simplePos="0" relativeHeight="251702784" behindDoc="0" locked="0" layoutInCell="1" allowOverlap="1">
            <wp:simplePos x="0" y="0"/>
            <wp:positionH relativeFrom="page">
              <wp:align>center</wp:align>
            </wp:positionH>
            <wp:positionV relativeFrom="page">
              <wp:align>center</wp:align>
            </wp:positionV>
            <wp:extent cx="5338445" cy="7620635"/>
            <wp:effectExtent l="19050" t="0" r="0" b="0"/>
            <wp:wrapTopAndBottom/>
            <wp:docPr id="42" name="Picture 11" descr="Route Section HSH05: M25 Eastern Alignment, East/West Station - Alignment to Heath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2.jpg"/>
                    <pic:cNvPicPr/>
                  </pic:nvPicPr>
                  <pic:blipFill>
                    <a:blip r:embed="rId30" cstate="screen"/>
                    <a:stretch>
                      <a:fillRect/>
                    </a:stretch>
                  </pic:blipFill>
                  <pic:spPr>
                    <a:xfrm>
                      <a:off x="0" y="0"/>
                      <a:ext cx="5338445" cy="7620635"/>
                    </a:xfrm>
                    <a:prstGeom prst="rect">
                      <a:avLst/>
                    </a:prstGeom>
                  </pic:spPr>
                </pic:pic>
              </a:graphicData>
            </a:graphic>
          </wp:anchor>
        </w:drawing>
      </w:r>
    </w:p>
    <w:p w:rsidR="00567C45" w:rsidRDefault="00567C45"/>
    <w:p w:rsidR="00567C45" w:rsidRDefault="00AC304E">
      <w:pPr>
        <w:pStyle w:val="ReportLevel2"/>
        <w:spacing w:before="0"/>
      </w:pPr>
      <w:bookmarkStart w:id="485" w:name="_Toc318842934"/>
      <w:bookmarkStart w:id="486" w:name="_Toc318897277"/>
      <w:bookmarkStart w:id="487" w:name="_Toc320088343"/>
      <w:bookmarkStart w:id="488" w:name="_Toc320694446"/>
      <w:bookmarkStart w:id="489" w:name="_Toc320694699"/>
      <w:bookmarkStart w:id="490" w:name="_Toc320697671"/>
      <w:bookmarkStart w:id="491" w:name="_Toc320708024"/>
      <w:bookmarkStart w:id="492" w:name="_Toc339489206"/>
      <w:r>
        <w:t>HSH0</w:t>
      </w:r>
      <w:r w:rsidR="00CC7A14">
        <w:t>5</w:t>
      </w:r>
      <w:r>
        <w:t xml:space="preserve">: </w:t>
      </w:r>
      <w:r w:rsidRPr="00BC5658">
        <w:t xml:space="preserve">M25 </w:t>
      </w:r>
      <w:r>
        <w:t>Eastern Alignment, East/West Station</w:t>
      </w:r>
      <w:bookmarkEnd w:id="474"/>
      <w:bookmarkEnd w:id="475"/>
      <w:bookmarkEnd w:id="476"/>
      <w:bookmarkEnd w:id="477"/>
      <w:bookmarkEnd w:id="478"/>
      <w:bookmarkEnd w:id="479"/>
      <w:bookmarkEnd w:id="485"/>
      <w:bookmarkEnd w:id="486"/>
      <w:bookmarkEnd w:id="487"/>
      <w:bookmarkEnd w:id="488"/>
      <w:bookmarkEnd w:id="489"/>
      <w:bookmarkEnd w:id="490"/>
      <w:bookmarkEnd w:id="491"/>
      <w:bookmarkEnd w:id="492"/>
      <w:r w:rsidRPr="00BC5658">
        <w:t xml:space="preserve"> </w:t>
      </w:r>
    </w:p>
    <w:p w:rsidR="00567C45" w:rsidRDefault="00AC304E" w:rsidP="00E0453A">
      <w:pPr>
        <w:pStyle w:val="ReportParagraph"/>
        <w:jc w:val="left"/>
      </w:pPr>
      <w:bookmarkStart w:id="493" w:name="_Toc318801755"/>
      <w:bookmarkStart w:id="494" w:name="_Toc318802075"/>
      <w:bookmarkStart w:id="495" w:name="_Toc318802398"/>
      <w:bookmarkStart w:id="496" w:name="_Toc318802564"/>
      <w:bookmarkStart w:id="497" w:name="_Toc318802710"/>
      <w:bookmarkEnd w:id="480"/>
      <w:bookmarkEnd w:id="481"/>
      <w:bookmarkEnd w:id="482"/>
      <w:bookmarkEnd w:id="483"/>
      <w:bookmarkEnd w:id="484"/>
      <w:bookmarkEnd w:id="493"/>
      <w:bookmarkEnd w:id="494"/>
      <w:bookmarkEnd w:id="495"/>
      <w:bookmarkEnd w:id="496"/>
      <w:bookmarkEnd w:id="497"/>
      <w:r>
        <w:t xml:space="preserve">The connections to the trunk HS2 route and alignment as far south as the </w:t>
      </w:r>
      <w:r w:rsidR="00CC7A14">
        <w:t xml:space="preserve">B470 </w:t>
      </w:r>
      <w:proofErr w:type="spellStart"/>
      <w:r w:rsidR="00CC7A14">
        <w:t>Iver</w:t>
      </w:r>
      <w:proofErr w:type="spellEnd"/>
      <w:r w:rsidR="00CC7A14">
        <w:t xml:space="preserve"> Road (</w:t>
      </w:r>
      <w:r w:rsidR="000A7005" w:rsidRPr="000A7005">
        <w:rPr>
          <w:b/>
        </w:rPr>
        <w:t>1</w:t>
      </w:r>
      <w:r w:rsidR="00CC7A14">
        <w:t>)</w:t>
      </w:r>
      <w:r>
        <w:t xml:space="preserve"> would be the same as option</w:t>
      </w:r>
      <w:r w:rsidRPr="007A0635">
        <w:t xml:space="preserve"> HSH0</w:t>
      </w:r>
      <w:r w:rsidR="00CC7A14">
        <w:t>2</w:t>
      </w:r>
      <w:r w:rsidRPr="007A0635">
        <w:t>.</w:t>
      </w:r>
    </w:p>
    <w:p w:rsidR="00F12D22" w:rsidRDefault="00F12D22" w:rsidP="00E0453A">
      <w:pPr>
        <w:pStyle w:val="ReportParagraph"/>
        <w:jc w:val="left"/>
      </w:pPr>
      <w:r w:rsidRPr="00F237EA">
        <w:t xml:space="preserve">The alignment </w:t>
      </w:r>
      <w:r w:rsidR="000039D3">
        <w:t>would then descend</w:t>
      </w:r>
      <w:r w:rsidR="005765F9">
        <w:t xml:space="preserve"> into</w:t>
      </w:r>
      <w:r w:rsidRPr="00F237EA">
        <w:t xml:space="preserve"> tunnel north of the Grand Union Canal (</w:t>
      </w:r>
      <w:r w:rsidRPr="00F237EA">
        <w:rPr>
          <w:b/>
        </w:rPr>
        <w:t>2</w:t>
      </w:r>
      <w:r w:rsidRPr="00F237EA">
        <w:t>), continue in tunnel beneath the GWML (</w:t>
      </w:r>
      <w:r w:rsidRPr="00F237EA">
        <w:rPr>
          <w:b/>
        </w:rPr>
        <w:t>3</w:t>
      </w:r>
      <w:r w:rsidRPr="00F237EA">
        <w:t xml:space="preserve">) and remain in tunnel until just </w:t>
      </w:r>
      <w:r w:rsidR="005765F9">
        <w:t>east of</w:t>
      </w:r>
      <w:r w:rsidRPr="00F237EA">
        <w:t xml:space="preserve"> the M25.</w:t>
      </w:r>
    </w:p>
    <w:p w:rsidR="000039D3" w:rsidRPr="00FD6A3A" w:rsidRDefault="000039D3" w:rsidP="00E0453A">
      <w:pPr>
        <w:pStyle w:val="ReportParagraph"/>
        <w:jc w:val="left"/>
      </w:pPr>
      <w:r>
        <w:t>The station would be of East/West orientation as described in Chapter 6.</w:t>
      </w:r>
    </w:p>
    <w:p w:rsidR="00AC304E" w:rsidRDefault="00AC304E" w:rsidP="00AC304E">
      <w:pPr>
        <w:pStyle w:val="ReportText"/>
      </w:pPr>
    </w:p>
    <w:p w:rsidR="00AC304E" w:rsidRPr="000E0754" w:rsidRDefault="00AC304E" w:rsidP="00AC304E">
      <w:r>
        <w:br w:type="page"/>
      </w:r>
    </w:p>
    <w:p w:rsidR="00567C45" w:rsidRDefault="001745FF">
      <w:r w:rsidRPr="001745FF">
        <w:rPr>
          <w:noProof/>
          <w:lang w:eastAsia="en-GB"/>
        </w:rPr>
        <w:drawing>
          <wp:anchor distT="0" distB="0" distL="114300" distR="114300" simplePos="0" relativeHeight="251704832" behindDoc="0" locked="0" layoutInCell="1" allowOverlap="1">
            <wp:simplePos x="0" y="0"/>
            <wp:positionH relativeFrom="page">
              <wp:align>center</wp:align>
            </wp:positionH>
            <wp:positionV relativeFrom="page">
              <wp:align>center</wp:align>
            </wp:positionV>
            <wp:extent cx="5334635" cy="7585710"/>
            <wp:effectExtent l="19050" t="0" r="0" b="0"/>
            <wp:wrapTopAndBottom/>
            <wp:docPr id="43" name="Picture 14" descr="Route Section HSH05.01: M25 Eastern Alignment, North/South Station - Alignment to Heath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1.jpg"/>
                    <pic:cNvPicPr/>
                  </pic:nvPicPr>
                  <pic:blipFill>
                    <a:blip r:embed="rId31" cstate="screen"/>
                    <a:stretch>
                      <a:fillRect/>
                    </a:stretch>
                  </pic:blipFill>
                  <pic:spPr>
                    <a:xfrm>
                      <a:off x="0" y="0"/>
                      <a:ext cx="5334635" cy="7585710"/>
                    </a:xfrm>
                    <a:prstGeom prst="rect">
                      <a:avLst/>
                    </a:prstGeom>
                  </pic:spPr>
                </pic:pic>
              </a:graphicData>
            </a:graphic>
          </wp:anchor>
        </w:drawing>
      </w:r>
    </w:p>
    <w:p w:rsidR="00567C45" w:rsidRDefault="00AC304E">
      <w:pPr>
        <w:pStyle w:val="ReportLevel2"/>
        <w:spacing w:before="0" w:after="0"/>
      </w:pPr>
      <w:bookmarkStart w:id="498" w:name="_Toc318801756"/>
      <w:bookmarkStart w:id="499" w:name="_Toc318802076"/>
      <w:bookmarkStart w:id="500" w:name="_Toc318802399"/>
      <w:bookmarkStart w:id="501" w:name="_Toc318802565"/>
      <w:bookmarkStart w:id="502" w:name="_Toc318802711"/>
      <w:bookmarkStart w:id="503" w:name="_Toc318813461"/>
      <w:bookmarkStart w:id="504" w:name="_Toc318842935"/>
      <w:bookmarkStart w:id="505" w:name="_Toc318897278"/>
      <w:bookmarkStart w:id="506" w:name="_Toc320088344"/>
      <w:bookmarkStart w:id="507" w:name="_Toc320694447"/>
      <w:bookmarkStart w:id="508" w:name="_Toc320694700"/>
      <w:bookmarkStart w:id="509" w:name="_Toc320697672"/>
      <w:bookmarkStart w:id="510" w:name="_Toc320708025"/>
      <w:bookmarkStart w:id="511" w:name="_Toc339489207"/>
      <w:r>
        <w:t>HSH0</w:t>
      </w:r>
      <w:r w:rsidR="00355DB2">
        <w:t>5.01</w:t>
      </w:r>
      <w:r>
        <w:t xml:space="preserve">: </w:t>
      </w:r>
      <w:r w:rsidRPr="00BC5658">
        <w:t xml:space="preserve">M25 </w:t>
      </w:r>
      <w:r>
        <w:t>Eastern Alignment, North/South Station</w:t>
      </w:r>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r w:rsidRPr="00BC5658">
        <w:t xml:space="preserve"> </w:t>
      </w:r>
    </w:p>
    <w:p w:rsidR="00567C45" w:rsidRDefault="00AC304E" w:rsidP="00E0453A">
      <w:pPr>
        <w:pStyle w:val="ReportParagraph"/>
        <w:jc w:val="left"/>
      </w:pPr>
      <w:r>
        <w:t xml:space="preserve">The connections to the trunk HS2 route and alignment as far south as the </w:t>
      </w:r>
      <w:r w:rsidR="00355DB2">
        <w:t xml:space="preserve">B470 </w:t>
      </w:r>
      <w:proofErr w:type="spellStart"/>
      <w:r w:rsidR="00355DB2">
        <w:t>Iver</w:t>
      </w:r>
      <w:proofErr w:type="spellEnd"/>
      <w:r w:rsidR="00355DB2">
        <w:t xml:space="preserve"> Road (</w:t>
      </w:r>
      <w:r w:rsidR="000A7005" w:rsidRPr="000A7005">
        <w:rPr>
          <w:b/>
        </w:rPr>
        <w:t>1</w:t>
      </w:r>
      <w:r w:rsidR="00355DB2">
        <w:t>)</w:t>
      </w:r>
      <w:r>
        <w:t xml:space="preserve"> would be the same as option HSH0</w:t>
      </w:r>
      <w:r w:rsidR="00355DB2">
        <w:t>5</w:t>
      </w:r>
      <w:r w:rsidRPr="007A0635">
        <w:t>.</w:t>
      </w:r>
    </w:p>
    <w:p w:rsidR="00AC304E" w:rsidRDefault="00AC304E" w:rsidP="00E0453A">
      <w:pPr>
        <w:pStyle w:val="ReportText"/>
      </w:pPr>
    </w:p>
    <w:p w:rsidR="00567C45" w:rsidRDefault="00355DB2" w:rsidP="00E0453A">
      <w:pPr>
        <w:pStyle w:val="ReportParagraph"/>
        <w:jc w:val="left"/>
      </w:pPr>
      <w:r>
        <w:t xml:space="preserve">South of the B470 </w:t>
      </w:r>
      <w:proofErr w:type="spellStart"/>
      <w:r>
        <w:t>Iver</w:t>
      </w:r>
      <w:proofErr w:type="spellEnd"/>
      <w:r>
        <w:t xml:space="preserve"> Road, the tunnelled route would differ from HSH05 by heading</w:t>
      </w:r>
      <w:r w:rsidR="00AC304E">
        <w:t xml:space="preserve"> more directly towards </w:t>
      </w:r>
      <w:r w:rsidR="005765F9">
        <w:t>Terminal 5</w:t>
      </w:r>
      <w:r w:rsidR="00AC304E">
        <w:t xml:space="preserve"> </w:t>
      </w:r>
      <w:r w:rsidR="00D13243">
        <w:t xml:space="preserve">but would still pass under the Grand </w:t>
      </w:r>
      <w:r w:rsidR="007F5D45">
        <w:t>Union</w:t>
      </w:r>
      <w:r w:rsidR="00D13243">
        <w:t xml:space="preserve"> Canal (</w:t>
      </w:r>
      <w:r w:rsidR="00D13243" w:rsidRPr="00D13243">
        <w:rPr>
          <w:b/>
        </w:rPr>
        <w:t>2</w:t>
      </w:r>
      <w:r w:rsidR="00D13243">
        <w:t>) and M25 (</w:t>
      </w:r>
      <w:r w:rsidR="00D13243" w:rsidRPr="00D13243">
        <w:rPr>
          <w:b/>
        </w:rPr>
        <w:t>3</w:t>
      </w:r>
      <w:r w:rsidR="00D13243">
        <w:t xml:space="preserve">) in tunnel. The route </w:t>
      </w:r>
      <w:r w:rsidR="00AC304E">
        <w:t xml:space="preserve">would approach the Airport in tunnel to a station as described in Chapter </w:t>
      </w:r>
      <w:r w:rsidR="006B6E38">
        <w:t>4</w:t>
      </w:r>
      <w:r w:rsidR="00AC304E">
        <w:t>.</w:t>
      </w:r>
    </w:p>
    <w:p w:rsidR="00AC304E" w:rsidRDefault="00AC304E" w:rsidP="00AC304E"/>
    <w:p w:rsidR="00AC304E" w:rsidRDefault="00AC304E" w:rsidP="00AC304E">
      <w:pPr>
        <w:pStyle w:val="ReportInsertPicture"/>
      </w:pPr>
      <w:r w:rsidRPr="000E0754">
        <w:rPr>
          <w:noProof/>
          <w:lang w:eastAsia="en-GB"/>
        </w:rPr>
        <w:drawing>
          <wp:anchor distT="0" distB="0" distL="114300" distR="114300" simplePos="0" relativeHeight="251642368" behindDoc="0" locked="0" layoutInCell="1" allowOverlap="1">
            <wp:simplePos x="0" y="0"/>
            <wp:positionH relativeFrom="page">
              <wp:align>center</wp:align>
            </wp:positionH>
            <wp:positionV relativeFrom="page">
              <wp:align>center</wp:align>
            </wp:positionV>
            <wp:extent cx="5574030" cy="7980680"/>
            <wp:effectExtent l="19050" t="0" r="7620" b="0"/>
            <wp:wrapTopAndBottom/>
            <wp:docPr id="19" name="Picture 15" descr="Route Option HSH06: Loop - M25 Eastern Alignment, North/South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3.jpg"/>
                    <pic:cNvPicPr/>
                  </pic:nvPicPr>
                  <pic:blipFill>
                    <a:blip r:embed="rId32" cstate="screen"/>
                    <a:srcRect/>
                    <a:stretch>
                      <a:fillRect/>
                    </a:stretch>
                  </pic:blipFill>
                  <pic:spPr>
                    <a:xfrm>
                      <a:off x="0" y="0"/>
                      <a:ext cx="5574030" cy="7980680"/>
                    </a:xfrm>
                    <a:prstGeom prst="rect">
                      <a:avLst/>
                    </a:prstGeom>
                  </pic:spPr>
                </pic:pic>
              </a:graphicData>
            </a:graphic>
          </wp:anchor>
        </w:drawing>
      </w:r>
    </w:p>
    <w:p w:rsidR="00AC304E" w:rsidRPr="00BC5658" w:rsidRDefault="00AC304E" w:rsidP="00AC304E">
      <w:pPr>
        <w:pStyle w:val="ReportLevel2"/>
      </w:pPr>
      <w:bookmarkStart w:id="512" w:name="_Toc318801757"/>
      <w:bookmarkStart w:id="513" w:name="_Toc318801912"/>
      <w:bookmarkStart w:id="514" w:name="_Toc318802077"/>
      <w:bookmarkStart w:id="515" w:name="_Toc318802235"/>
      <w:bookmarkStart w:id="516" w:name="_Toc318802400"/>
      <w:bookmarkStart w:id="517" w:name="_Toc318801758"/>
      <w:bookmarkStart w:id="518" w:name="_Toc318801913"/>
      <w:bookmarkStart w:id="519" w:name="_Toc318802078"/>
      <w:bookmarkStart w:id="520" w:name="_Toc318802236"/>
      <w:bookmarkStart w:id="521" w:name="_Toc318802401"/>
      <w:bookmarkStart w:id="522" w:name="_Toc318801759"/>
      <w:bookmarkStart w:id="523" w:name="_Toc318801914"/>
      <w:bookmarkStart w:id="524" w:name="_Toc318802079"/>
      <w:bookmarkStart w:id="525" w:name="_Toc318802237"/>
      <w:bookmarkStart w:id="526" w:name="_Toc318802402"/>
      <w:bookmarkStart w:id="527" w:name="_Toc318801760"/>
      <w:bookmarkStart w:id="528" w:name="_Toc318801915"/>
      <w:bookmarkStart w:id="529" w:name="_Toc318802080"/>
      <w:bookmarkStart w:id="530" w:name="_Toc318802238"/>
      <w:bookmarkStart w:id="531" w:name="_Toc318802403"/>
      <w:bookmarkStart w:id="532" w:name="_Toc318801761"/>
      <w:bookmarkStart w:id="533" w:name="_Toc318801916"/>
      <w:bookmarkStart w:id="534" w:name="_Toc318802081"/>
      <w:bookmarkStart w:id="535" w:name="_Toc318802239"/>
      <w:bookmarkStart w:id="536" w:name="_Toc318802404"/>
      <w:bookmarkStart w:id="537" w:name="_Toc318801762"/>
      <w:bookmarkStart w:id="538" w:name="_Toc318801917"/>
      <w:bookmarkStart w:id="539" w:name="_Toc318802082"/>
      <w:bookmarkStart w:id="540" w:name="_Toc318802240"/>
      <w:bookmarkStart w:id="541" w:name="_Toc318802405"/>
      <w:bookmarkStart w:id="542" w:name="_Toc318801763"/>
      <w:bookmarkStart w:id="543" w:name="_Toc318801918"/>
      <w:bookmarkStart w:id="544" w:name="_Toc318802083"/>
      <w:bookmarkStart w:id="545" w:name="_Toc318802241"/>
      <w:bookmarkStart w:id="546" w:name="_Toc318802406"/>
      <w:bookmarkStart w:id="547" w:name="_Toc318801764"/>
      <w:bookmarkStart w:id="548" w:name="_Toc318801919"/>
      <w:bookmarkStart w:id="549" w:name="_Toc318802084"/>
      <w:bookmarkStart w:id="550" w:name="_Toc318802242"/>
      <w:bookmarkStart w:id="551" w:name="_Toc318802407"/>
      <w:bookmarkStart w:id="552" w:name="_Toc318801765"/>
      <w:bookmarkStart w:id="553" w:name="_Toc318801920"/>
      <w:bookmarkStart w:id="554" w:name="_Toc318802085"/>
      <w:bookmarkStart w:id="555" w:name="_Toc318802243"/>
      <w:bookmarkStart w:id="556" w:name="_Toc318802408"/>
      <w:bookmarkStart w:id="557" w:name="_Toc318801766"/>
      <w:bookmarkStart w:id="558" w:name="_Toc318801921"/>
      <w:bookmarkStart w:id="559" w:name="_Toc318802086"/>
      <w:bookmarkStart w:id="560" w:name="_Toc318802244"/>
      <w:bookmarkStart w:id="561" w:name="_Toc318802409"/>
      <w:bookmarkStart w:id="562" w:name="_Toc318801767"/>
      <w:bookmarkStart w:id="563" w:name="_Toc318801922"/>
      <w:bookmarkStart w:id="564" w:name="_Toc318802087"/>
      <w:bookmarkStart w:id="565" w:name="_Toc318802245"/>
      <w:bookmarkStart w:id="566" w:name="_Toc318802410"/>
      <w:bookmarkStart w:id="567" w:name="_Toc318801768"/>
      <w:bookmarkStart w:id="568" w:name="_Toc318801923"/>
      <w:bookmarkStart w:id="569" w:name="_Toc318802088"/>
      <w:bookmarkStart w:id="570" w:name="_Toc318802246"/>
      <w:bookmarkStart w:id="571" w:name="_Toc318802411"/>
      <w:bookmarkStart w:id="572" w:name="_Toc318801769"/>
      <w:bookmarkStart w:id="573" w:name="_Toc318801924"/>
      <w:bookmarkStart w:id="574" w:name="_Toc318802089"/>
      <w:bookmarkStart w:id="575" w:name="_Toc318802247"/>
      <w:bookmarkStart w:id="576" w:name="_Toc318802412"/>
      <w:bookmarkStart w:id="577" w:name="_Toc318801770"/>
      <w:bookmarkStart w:id="578" w:name="_Toc318801925"/>
      <w:bookmarkStart w:id="579" w:name="_Toc318802090"/>
      <w:bookmarkStart w:id="580" w:name="_Toc318802248"/>
      <w:bookmarkStart w:id="581" w:name="_Toc318802413"/>
      <w:bookmarkStart w:id="582" w:name="_Toc318801771"/>
      <w:bookmarkStart w:id="583" w:name="_Toc318801926"/>
      <w:bookmarkStart w:id="584" w:name="_Toc318802091"/>
      <w:bookmarkStart w:id="585" w:name="_Toc318802249"/>
      <w:bookmarkStart w:id="586" w:name="_Toc318802414"/>
      <w:bookmarkStart w:id="587" w:name="_Toc318801772"/>
      <w:bookmarkStart w:id="588" w:name="_Toc318801927"/>
      <w:bookmarkStart w:id="589" w:name="_Toc318802092"/>
      <w:bookmarkStart w:id="590" w:name="_Toc318802250"/>
      <w:bookmarkStart w:id="591" w:name="_Toc318802415"/>
      <w:bookmarkStart w:id="592" w:name="_Toc318801773"/>
      <w:bookmarkStart w:id="593" w:name="_Toc318801928"/>
      <w:bookmarkStart w:id="594" w:name="_Toc318802093"/>
      <w:bookmarkStart w:id="595" w:name="_Toc318802251"/>
      <w:bookmarkStart w:id="596" w:name="_Toc318802416"/>
      <w:bookmarkStart w:id="597" w:name="_Toc318801774"/>
      <w:bookmarkStart w:id="598" w:name="_Toc318801929"/>
      <w:bookmarkStart w:id="599" w:name="_Toc318802094"/>
      <w:bookmarkStart w:id="600" w:name="_Toc318802252"/>
      <w:bookmarkStart w:id="601" w:name="_Toc318802417"/>
      <w:bookmarkStart w:id="602" w:name="_Toc318801775"/>
      <w:bookmarkStart w:id="603" w:name="_Toc318801930"/>
      <w:bookmarkStart w:id="604" w:name="_Toc318802095"/>
      <w:bookmarkStart w:id="605" w:name="_Toc318802253"/>
      <w:bookmarkStart w:id="606" w:name="_Toc318802418"/>
      <w:bookmarkStart w:id="607" w:name="_Toc318801776"/>
      <w:bookmarkStart w:id="608" w:name="_Toc318801931"/>
      <w:bookmarkStart w:id="609" w:name="_Toc318802096"/>
      <w:bookmarkStart w:id="610" w:name="_Toc318802254"/>
      <w:bookmarkStart w:id="611" w:name="_Toc318802419"/>
      <w:bookmarkStart w:id="612" w:name="_Toc318801777"/>
      <w:bookmarkStart w:id="613" w:name="_Toc318801932"/>
      <w:bookmarkStart w:id="614" w:name="_Toc318802097"/>
      <w:bookmarkStart w:id="615" w:name="_Toc318802255"/>
      <w:bookmarkStart w:id="616" w:name="_Toc318802420"/>
      <w:bookmarkStart w:id="617" w:name="_Toc318801780"/>
      <w:bookmarkStart w:id="618" w:name="_Toc318801935"/>
      <w:bookmarkStart w:id="619" w:name="_Toc318802100"/>
      <w:bookmarkStart w:id="620" w:name="_Toc318802258"/>
      <w:bookmarkStart w:id="621" w:name="_Toc318802423"/>
      <w:bookmarkStart w:id="622" w:name="_Toc318801781"/>
      <w:bookmarkStart w:id="623" w:name="_Toc318801936"/>
      <w:bookmarkStart w:id="624" w:name="_Toc318802101"/>
      <w:bookmarkStart w:id="625" w:name="_Toc318802259"/>
      <w:bookmarkStart w:id="626" w:name="_Toc318802424"/>
      <w:bookmarkStart w:id="627" w:name="_Toc317242756"/>
      <w:bookmarkStart w:id="628" w:name="_Toc317242853"/>
      <w:bookmarkStart w:id="629" w:name="_Toc317242932"/>
      <w:bookmarkStart w:id="630" w:name="_Toc317243109"/>
      <w:bookmarkStart w:id="631" w:name="_Toc317243208"/>
      <w:bookmarkStart w:id="632" w:name="_Toc318801783"/>
      <w:bookmarkStart w:id="633" w:name="_Toc318802103"/>
      <w:bookmarkStart w:id="634" w:name="_Toc318802426"/>
      <w:bookmarkStart w:id="635" w:name="_Toc318802567"/>
      <w:bookmarkStart w:id="636" w:name="_Toc318802713"/>
      <w:bookmarkStart w:id="637" w:name="_Toc318813463"/>
      <w:bookmarkStart w:id="638" w:name="_Toc318842936"/>
      <w:bookmarkStart w:id="639" w:name="_Toc318897279"/>
      <w:bookmarkStart w:id="640" w:name="_Toc320088345"/>
      <w:bookmarkStart w:id="641" w:name="_Toc320694448"/>
      <w:bookmarkStart w:id="642" w:name="_Toc320694701"/>
      <w:bookmarkStart w:id="643" w:name="_Toc320697673"/>
      <w:bookmarkStart w:id="644" w:name="_Toc320708026"/>
      <w:bookmarkStart w:id="645" w:name="_Toc339489208"/>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r>
        <w:t>HSH06: Loop - M25 Eastern Alignment, North/South Station</w:t>
      </w:r>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p>
    <w:p w:rsidR="00AC304E" w:rsidRDefault="00AC304E" w:rsidP="00E0453A">
      <w:pPr>
        <w:pStyle w:val="ReportParagraph"/>
        <w:jc w:val="left"/>
      </w:pPr>
      <w:r>
        <w:t xml:space="preserve">This option </w:t>
      </w:r>
      <w:r w:rsidR="000039D3">
        <w:t>comprised</w:t>
      </w:r>
      <w:r>
        <w:t xml:space="preserve"> the </w:t>
      </w:r>
      <w:r w:rsidR="005765F9">
        <w:t xml:space="preserve">spur </w:t>
      </w:r>
      <w:r>
        <w:t>alignment and station as described in option HSH0</w:t>
      </w:r>
      <w:r w:rsidR="00355DB2">
        <w:t>5.1</w:t>
      </w:r>
      <w:r>
        <w:t xml:space="preserve"> and included the </w:t>
      </w:r>
      <w:r w:rsidR="005765F9">
        <w:t xml:space="preserve">HSH03 </w:t>
      </w:r>
      <w:r>
        <w:t xml:space="preserve">loop as described in Chapter </w:t>
      </w:r>
      <w:r w:rsidR="006B6E38">
        <w:t>3</w:t>
      </w:r>
      <w:r>
        <w:t>.</w:t>
      </w:r>
    </w:p>
    <w:p w:rsidR="00AC304E" w:rsidRPr="000E0754" w:rsidRDefault="00AC304E" w:rsidP="00AC304E">
      <w:r>
        <w:br w:type="page"/>
      </w:r>
    </w:p>
    <w:p w:rsidR="00D13243" w:rsidRDefault="00B93DA4" w:rsidP="00AC304E">
      <w:bookmarkStart w:id="646" w:name="_Toc318801785"/>
      <w:bookmarkStart w:id="647" w:name="_Toc318802105"/>
      <w:bookmarkStart w:id="648" w:name="_Toc318802428"/>
      <w:bookmarkStart w:id="649" w:name="_Toc318802569"/>
      <w:bookmarkStart w:id="650" w:name="_Toc318802715"/>
      <w:bookmarkStart w:id="651" w:name="_Toc318813465"/>
      <w:r>
        <w:rPr>
          <w:noProof/>
          <w:lang w:eastAsia="en-GB"/>
        </w:rPr>
        <w:drawing>
          <wp:anchor distT="0" distB="0" distL="114300" distR="114300" simplePos="0" relativeHeight="251706880" behindDoc="0" locked="0" layoutInCell="1" allowOverlap="1">
            <wp:simplePos x="0" y="0"/>
            <wp:positionH relativeFrom="page">
              <wp:align>center</wp:align>
            </wp:positionH>
            <wp:positionV relativeFrom="page">
              <wp:align>center</wp:align>
            </wp:positionV>
            <wp:extent cx="5334635" cy="7620635"/>
            <wp:effectExtent l="19050" t="0" r="0" b="0"/>
            <wp:wrapTopAndBottom/>
            <wp:docPr id="44" name="Picture 29" descr="Route Option HSH08: M25 Eastern Alignment (East), Single Track Tunnel Connection, North/South Station - Birmingham-facing and Continent-facing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jpg"/>
                    <pic:cNvPicPr/>
                  </pic:nvPicPr>
                  <pic:blipFill>
                    <a:blip r:embed="rId33" cstate="screen"/>
                    <a:stretch>
                      <a:fillRect/>
                    </a:stretch>
                  </pic:blipFill>
                  <pic:spPr>
                    <a:xfrm>
                      <a:off x="0" y="0"/>
                      <a:ext cx="5334635" cy="7620635"/>
                    </a:xfrm>
                    <a:prstGeom prst="rect">
                      <a:avLst/>
                    </a:prstGeom>
                  </pic:spPr>
                </pic:pic>
              </a:graphicData>
            </a:graphic>
          </wp:anchor>
        </w:drawing>
      </w:r>
    </w:p>
    <w:p w:rsidR="00D13243" w:rsidRDefault="00D13243" w:rsidP="00AC304E"/>
    <w:p w:rsidR="000D2D2B" w:rsidRPr="000E0754" w:rsidRDefault="000D2D2B" w:rsidP="00AC304E"/>
    <w:p w:rsidR="00AC304E" w:rsidRPr="00BC5658" w:rsidRDefault="00AC304E" w:rsidP="00AC304E">
      <w:pPr>
        <w:pStyle w:val="ReportLevel2"/>
      </w:pPr>
      <w:bookmarkStart w:id="652" w:name="_Toc320694449"/>
      <w:bookmarkStart w:id="653" w:name="_Toc320694702"/>
      <w:bookmarkStart w:id="654" w:name="_Toc335999714"/>
      <w:bookmarkStart w:id="655" w:name="_Toc336004460"/>
      <w:bookmarkStart w:id="656" w:name="_Toc336005437"/>
      <w:bookmarkStart w:id="657" w:name="_Toc318842937"/>
      <w:bookmarkStart w:id="658" w:name="_Toc318897280"/>
      <w:bookmarkStart w:id="659" w:name="_Toc320088346"/>
      <w:bookmarkStart w:id="660" w:name="_Toc320694450"/>
      <w:bookmarkStart w:id="661" w:name="_Toc320694703"/>
      <w:bookmarkStart w:id="662" w:name="_Toc320697674"/>
      <w:bookmarkStart w:id="663" w:name="_Toc320708027"/>
      <w:bookmarkStart w:id="664" w:name="_Toc339489209"/>
      <w:bookmarkEnd w:id="652"/>
      <w:bookmarkEnd w:id="653"/>
      <w:bookmarkEnd w:id="654"/>
      <w:bookmarkEnd w:id="655"/>
      <w:bookmarkEnd w:id="656"/>
      <w:r>
        <w:t xml:space="preserve">HSH08: </w:t>
      </w:r>
      <w:r w:rsidRPr="00BC5658">
        <w:t>M25 East</w:t>
      </w:r>
      <w:r>
        <w:t>ern Alignment (East), Single Track Tunnel Connection, North/South Station</w:t>
      </w:r>
      <w:bookmarkEnd w:id="646"/>
      <w:bookmarkEnd w:id="647"/>
      <w:bookmarkEnd w:id="648"/>
      <w:bookmarkEnd w:id="649"/>
      <w:bookmarkEnd w:id="650"/>
      <w:bookmarkEnd w:id="651"/>
      <w:bookmarkEnd w:id="657"/>
      <w:bookmarkEnd w:id="658"/>
      <w:bookmarkEnd w:id="659"/>
      <w:bookmarkEnd w:id="660"/>
      <w:bookmarkEnd w:id="661"/>
      <w:bookmarkEnd w:id="662"/>
      <w:bookmarkEnd w:id="663"/>
      <w:bookmarkEnd w:id="664"/>
    </w:p>
    <w:p w:rsidR="00567C45" w:rsidRDefault="00AC304E" w:rsidP="00E0453A">
      <w:pPr>
        <w:pStyle w:val="ReportParagraph"/>
        <w:jc w:val="left"/>
      </w:pPr>
      <w:bookmarkStart w:id="665" w:name="_Toc318801704"/>
      <w:bookmarkStart w:id="666" w:name="_Toc318801859"/>
      <w:bookmarkStart w:id="667" w:name="_Toc318802024"/>
      <w:bookmarkStart w:id="668" w:name="_Toc318802182"/>
      <w:bookmarkStart w:id="669" w:name="_Toc318802347"/>
      <w:bookmarkEnd w:id="665"/>
      <w:bookmarkEnd w:id="666"/>
      <w:bookmarkEnd w:id="667"/>
      <w:bookmarkEnd w:id="668"/>
      <w:bookmarkEnd w:id="669"/>
      <w:r>
        <w:t>The Birmingham</w:t>
      </w:r>
      <w:r w:rsidR="000039D3">
        <w:t>-</w:t>
      </w:r>
      <w:r>
        <w:t>facing connection to the trunk HS2 route would be the same as option</w:t>
      </w:r>
      <w:r w:rsidRPr="009B1D81">
        <w:t xml:space="preserve"> HSH0</w:t>
      </w:r>
      <w:r w:rsidR="00856C34">
        <w:t>2</w:t>
      </w:r>
      <w:r w:rsidRPr="009B1D81">
        <w:t>.</w:t>
      </w:r>
    </w:p>
    <w:p w:rsidR="00567C45" w:rsidRDefault="00AC304E" w:rsidP="00E0453A">
      <w:pPr>
        <w:pStyle w:val="ReportParagraph"/>
        <w:jc w:val="left"/>
      </w:pPr>
      <w:r>
        <w:t>The connection from the Continent differs from HSH0</w:t>
      </w:r>
      <w:r w:rsidR="00856C34">
        <w:t>2</w:t>
      </w:r>
      <w:r>
        <w:t xml:space="preserve"> and would be single track.  It would comprise high speed, 230 km/h turnouts to both the up and down trunk HS2 </w:t>
      </w:r>
      <w:r w:rsidR="000039D3">
        <w:t>lines</w:t>
      </w:r>
      <w:r>
        <w:t xml:space="preserve"> to a Heathrow spur track lying between them, immediately to the west of the Ruislip Tunnel portal. </w:t>
      </w:r>
    </w:p>
    <w:p w:rsidR="00567C45" w:rsidRDefault="00AC304E" w:rsidP="00E0453A">
      <w:pPr>
        <w:pStyle w:val="ReportParagraph"/>
        <w:jc w:val="left"/>
      </w:pPr>
      <w:r>
        <w:t xml:space="preserve">All three tracks would remain parallel to pass over the River </w:t>
      </w:r>
      <w:proofErr w:type="spellStart"/>
      <w:r>
        <w:t>Pinn</w:t>
      </w:r>
      <w:proofErr w:type="spellEnd"/>
      <w:r w:rsidR="005765F9">
        <w:t xml:space="preserve"> (</w:t>
      </w:r>
      <w:r w:rsidR="000A7005" w:rsidRPr="000A7005">
        <w:rPr>
          <w:b/>
        </w:rPr>
        <w:t>1</w:t>
      </w:r>
      <w:r w:rsidR="005765F9">
        <w:t>)</w:t>
      </w:r>
      <w:r>
        <w:t xml:space="preserve">, before the central Heathrow track descends </w:t>
      </w:r>
      <w:r w:rsidR="00856C34">
        <w:t>steeply</w:t>
      </w:r>
      <w:r>
        <w:t xml:space="preserve">, allowing it to enter single </w:t>
      </w:r>
      <w:r w:rsidR="000039D3">
        <w:t xml:space="preserve">track </w:t>
      </w:r>
      <w:r>
        <w:t>bore</w:t>
      </w:r>
      <w:r w:rsidR="000039D3">
        <w:t>d</w:t>
      </w:r>
      <w:r>
        <w:t xml:space="preserve"> tunnel and pas</w:t>
      </w:r>
      <w:r w:rsidR="000039D3">
        <w:t>s under the HS2 trunk down line</w:t>
      </w:r>
      <w:r w:rsidR="00D844D7">
        <w:t xml:space="preserve"> and to pass below the water bodies with a clearance of 25m from crown of the tunnel to the water surface </w:t>
      </w:r>
      <w:r>
        <w:t xml:space="preserve">and </w:t>
      </w:r>
      <w:r w:rsidR="00D844D7">
        <w:t xml:space="preserve">then under </w:t>
      </w:r>
      <w:r>
        <w:t xml:space="preserve">the Chiltern </w:t>
      </w:r>
      <w:r w:rsidR="00D844D7">
        <w:t>L</w:t>
      </w:r>
      <w:r>
        <w:t>ines.</w:t>
      </w:r>
    </w:p>
    <w:p w:rsidR="00567C45" w:rsidRDefault="00AC304E" w:rsidP="00E0453A">
      <w:pPr>
        <w:pStyle w:val="ReportParagraph"/>
        <w:jc w:val="left"/>
      </w:pPr>
      <w:r w:rsidRPr="00BC5658">
        <w:t>The tunnel would require an access shaft, which could be placed in a suitable location adjacent to roads.</w:t>
      </w:r>
    </w:p>
    <w:p w:rsidR="00567C45" w:rsidRDefault="00AC304E" w:rsidP="00E0453A">
      <w:pPr>
        <w:pStyle w:val="ReportParagraph"/>
        <w:jc w:val="left"/>
      </w:pPr>
      <w:r>
        <w:t xml:space="preserve">The tunnel </w:t>
      </w:r>
      <w:r w:rsidR="000039D3">
        <w:t>portal is</w:t>
      </w:r>
      <w:r>
        <w:t xml:space="preserve"> south of the </w:t>
      </w:r>
      <w:r w:rsidR="00856C34">
        <w:t>M40</w:t>
      </w:r>
      <w:r>
        <w:t xml:space="preserve">, about 100m east of the Birmingham connection tracks and </w:t>
      </w:r>
      <w:r w:rsidR="00D844D7">
        <w:t xml:space="preserve">the route </w:t>
      </w:r>
      <w:r>
        <w:t xml:space="preserve">continues </w:t>
      </w:r>
      <w:r w:rsidR="000039D3">
        <w:t>at around ground level</w:t>
      </w:r>
      <w:r>
        <w:t xml:space="preserve"> parallel to </w:t>
      </w:r>
      <w:r w:rsidR="00D844D7">
        <w:t xml:space="preserve">the Birmingham tracks </w:t>
      </w:r>
      <w:r>
        <w:t>before joining them through a flat junction.</w:t>
      </w:r>
    </w:p>
    <w:p w:rsidR="00567C45" w:rsidRDefault="00991E38" w:rsidP="00E0453A">
      <w:pPr>
        <w:pStyle w:val="ReportParagraph"/>
        <w:jc w:val="left"/>
      </w:pPr>
      <w:r>
        <w:t xml:space="preserve">The post-consultation trunk HS2 alignment </w:t>
      </w:r>
      <w:r w:rsidR="00985A7A">
        <w:t>(</w:t>
      </w:r>
      <w:r w:rsidR="00985A7A" w:rsidRPr="00985A7A">
        <w:rPr>
          <w:b/>
        </w:rPr>
        <w:t>2</w:t>
      </w:r>
      <w:r w:rsidR="00985A7A">
        <w:t xml:space="preserve">) </w:t>
      </w:r>
      <w:r>
        <w:t>would require amendment to its alignment to facilitate this single track connection.  These amendments are not shown on the map</w:t>
      </w:r>
      <w:r w:rsidR="00D844D7">
        <w:t xml:space="preserve"> opposite</w:t>
      </w:r>
      <w:r>
        <w:t>.</w:t>
      </w:r>
    </w:p>
    <w:p w:rsidR="00567C45" w:rsidRDefault="00AC304E" w:rsidP="00E0453A">
      <w:pPr>
        <w:pStyle w:val="ReportParagraph"/>
        <w:jc w:val="left"/>
      </w:pPr>
      <w:r>
        <w:t xml:space="preserve">The West Ruislip tunnel </w:t>
      </w:r>
      <w:r w:rsidR="00D844D7">
        <w:t xml:space="preserve">would be </w:t>
      </w:r>
      <w:r>
        <w:t>retained</w:t>
      </w:r>
      <w:r w:rsidR="00D844D7">
        <w:t xml:space="preserve"> as in the post-consultation proposals</w:t>
      </w:r>
      <w:r>
        <w:t xml:space="preserve">, and a length of straight </w:t>
      </w:r>
      <w:r w:rsidR="00D844D7">
        <w:t xml:space="preserve">would be </w:t>
      </w:r>
      <w:r>
        <w:t xml:space="preserve">created immediately west of </w:t>
      </w:r>
      <w:r w:rsidR="00D844D7">
        <w:t>the portal</w:t>
      </w:r>
      <w:r>
        <w:t>.  This moves the trunk route in a northerly direction, away from the Chiltern Line</w:t>
      </w:r>
      <w:r w:rsidR="00985A7A">
        <w:t xml:space="preserve"> (</w:t>
      </w:r>
      <w:r w:rsidR="00985A7A" w:rsidRPr="00985A7A">
        <w:rPr>
          <w:b/>
        </w:rPr>
        <w:t>3</w:t>
      </w:r>
      <w:r w:rsidR="00985A7A">
        <w:t>)</w:t>
      </w:r>
      <w:r>
        <w:t xml:space="preserve">.  </w:t>
      </w:r>
      <w:r w:rsidR="000D2D2B">
        <w:t xml:space="preserve">The map </w:t>
      </w:r>
      <w:r w:rsidR="00D844D7">
        <w:t xml:space="preserve">opposite </w:t>
      </w:r>
      <w:r w:rsidR="000D2D2B">
        <w:t xml:space="preserve">does not show the amended location of the main line. </w:t>
      </w:r>
      <w:r>
        <w:t xml:space="preserve">The trunk route would then enter a deep cutting before passing onto viaduct to pass over the </w:t>
      </w:r>
      <w:proofErr w:type="spellStart"/>
      <w:r>
        <w:t>Colne</w:t>
      </w:r>
      <w:proofErr w:type="spellEnd"/>
      <w:r>
        <w:t xml:space="preserve"> Valley. The viaduct would be of similar length and height as the post</w:t>
      </w:r>
      <w:r w:rsidR="00D844D7">
        <w:t>-</w:t>
      </w:r>
      <w:r>
        <w:t>consultation route.</w:t>
      </w:r>
      <w:r w:rsidR="00991E38">
        <w:t xml:space="preserve"> </w:t>
      </w:r>
    </w:p>
    <w:p w:rsidR="00567C45" w:rsidRDefault="00991E38" w:rsidP="00E0453A">
      <w:pPr>
        <w:pStyle w:val="ReportParagraph"/>
        <w:jc w:val="left"/>
      </w:pPr>
      <w:r>
        <w:t xml:space="preserve">The alignment to the south </w:t>
      </w:r>
      <w:r w:rsidR="00D844D7">
        <w:t xml:space="preserve">of the junction between the Birmingham and Continent-facing connections </w:t>
      </w:r>
      <w:r>
        <w:t>would be the same as HSH02.</w:t>
      </w:r>
      <w:r w:rsidR="00AC304E">
        <w:t xml:space="preserve">   </w:t>
      </w:r>
    </w:p>
    <w:p w:rsidR="00AC304E" w:rsidRDefault="00AC304E" w:rsidP="00AC304E">
      <w:pPr>
        <w:pStyle w:val="ReportText"/>
      </w:pPr>
    </w:p>
    <w:p w:rsidR="00AC304E" w:rsidRDefault="00AC304E" w:rsidP="00AC304E">
      <w:r>
        <w:br w:type="page"/>
      </w:r>
    </w:p>
    <w:p w:rsidR="00AC304E" w:rsidRPr="00BC5658" w:rsidRDefault="00AC304E" w:rsidP="00AC304E">
      <w:pPr>
        <w:pStyle w:val="ReportText"/>
      </w:pPr>
      <w:r w:rsidRPr="000E0754">
        <w:rPr>
          <w:noProof/>
          <w:lang w:eastAsia="en-GB"/>
        </w:rPr>
        <w:drawing>
          <wp:anchor distT="0" distB="0" distL="114300" distR="114300" simplePos="0" relativeHeight="251649536" behindDoc="0" locked="0" layoutInCell="1" allowOverlap="1">
            <wp:simplePos x="0" y="0"/>
            <wp:positionH relativeFrom="page">
              <wp:align>center</wp:align>
            </wp:positionH>
            <wp:positionV relativeFrom="page">
              <wp:align>center</wp:align>
            </wp:positionV>
            <wp:extent cx="5337175" cy="7620635"/>
            <wp:effectExtent l="19050" t="0" r="0" b="0"/>
            <wp:wrapTopAndBottom/>
            <wp:docPr id="32" name="Picture 31" descr="Route Option HSH08.1: M25 Eastern Alignment (East), Single Track Tunnel Connection, North/South Station - Birmingham-facing and Continent-facing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jpg"/>
                    <pic:cNvPicPr/>
                  </pic:nvPicPr>
                  <pic:blipFill>
                    <a:blip r:embed="rId34" cstate="screen"/>
                    <a:stretch>
                      <a:fillRect/>
                    </a:stretch>
                  </pic:blipFill>
                  <pic:spPr>
                    <a:xfrm>
                      <a:off x="0" y="0"/>
                      <a:ext cx="5337175" cy="7620635"/>
                    </a:xfrm>
                    <a:prstGeom prst="rect">
                      <a:avLst/>
                    </a:prstGeom>
                  </pic:spPr>
                </pic:pic>
              </a:graphicData>
            </a:graphic>
          </wp:anchor>
        </w:drawing>
      </w:r>
    </w:p>
    <w:p w:rsidR="00AC304E" w:rsidRDefault="00AC304E" w:rsidP="00AC304E">
      <w:pPr>
        <w:pStyle w:val="ReportLevel2"/>
      </w:pPr>
      <w:bookmarkStart w:id="670" w:name="_Toc318801786"/>
      <w:bookmarkStart w:id="671" w:name="_Toc318802106"/>
      <w:bookmarkStart w:id="672" w:name="_Toc318802429"/>
      <w:bookmarkStart w:id="673" w:name="_Toc318802570"/>
      <w:bookmarkStart w:id="674" w:name="_Toc318802716"/>
      <w:bookmarkStart w:id="675" w:name="_Toc318813466"/>
      <w:bookmarkStart w:id="676" w:name="_Toc318842938"/>
      <w:bookmarkStart w:id="677" w:name="_Toc318897281"/>
      <w:bookmarkStart w:id="678" w:name="_Toc320088347"/>
      <w:bookmarkStart w:id="679" w:name="_Toc320694451"/>
      <w:bookmarkStart w:id="680" w:name="_Toc320694704"/>
      <w:bookmarkStart w:id="681" w:name="_Toc320697675"/>
      <w:bookmarkStart w:id="682" w:name="_Toc320708028"/>
      <w:bookmarkStart w:id="683" w:name="_Toc339489210"/>
      <w:r>
        <w:t xml:space="preserve">HSH08.1: </w:t>
      </w:r>
      <w:r w:rsidRPr="00BC5658">
        <w:t>M25 East</w:t>
      </w:r>
      <w:r>
        <w:t xml:space="preserve">ern Alignment (East), Single </w:t>
      </w:r>
      <w:r w:rsidR="000039D3">
        <w:t>Track Tunnel Connection, North/S</w:t>
      </w:r>
      <w:r>
        <w:t>outh Station</w:t>
      </w:r>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r>
        <w:t xml:space="preserve"> </w:t>
      </w:r>
    </w:p>
    <w:p w:rsidR="00567C45" w:rsidRDefault="00AC304E" w:rsidP="00E0453A">
      <w:pPr>
        <w:pStyle w:val="ReportParagraph"/>
        <w:jc w:val="left"/>
      </w:pPr>
      <w:r>
        <w:t xml:space="preserve">In this option, as with option HSH08, a single spur connection at Ruislip would be formed by a single tunnel.  In this option, in order to accommodate the single tunnel turn out, </w:t>
      </w:r>
      <w:r w:rsidR="000039D3">
        <w:t xml:space="preserve">the </w:t>
      </w:r>
      <w:r w:rsidR="00991E38">
        <w:t xml:space="preserve">post-consultation trunk HS2 alignment would require amendment to its alignment </w:t>
      </w:r>
      <w:r w:rsidR="000039D3">
        <w:t xml:space="preserve">to </w:t>
      </w:r>
      <w:r w:rsidR="00991E38">
        <w:t xml:space="preserve">facilitate this single track connection.  These amendments are not shown on the map. The </w:t>
      </w:r>
      <w:r>
        <w:t xml:space="preserve">alterations to the trunk HS2 route would move the tunnel below West Ruislip northwards rather than move the </w:t>
      </w:r>
      <w:proofErr w:type="spellStart"/>
      <w:r>
        <w:t>Colne</w:t>
      </w:r>
      <w:proofErr w:type="spellEnd"/>
      <w:r>
        <w:t xml:space="preserve"> Valley viaduct as in option HSH08.</w:t>
      </w:r>
    </w:p>
    <w:p w:rsidR="0015097E" w:rsidRDefault="0015097E" w:rsidP="00E0453A">
      <w:pPr>
        <w:pStyle w:val="ReportParagraph"/>
        <w:jc w:val="left"/>
      </w:pPr>
      <w:r>
        <w:t xml:space="preserve">After </w:t>
      </w:r>
      <w:r w:rsidR="000039D3">
        <w:t>joining the Birmingham-</w:t>
      </w:r>
      <w:r>
        <w:t xml:space="preserve">facing connection the route would be as HSH02 and reach a North/South station as described in Chapter </w:t>
      </w:r>
      <w:r w:rsidR="006B6E38">
        <w:t>4</w:t>
      </w:r>
      <w:r>
        <w:t>.</w:t>
      </w:r>
    </w:p>
    <w:p w:rsidR="00AC304E" w:rsidRPr="000E0754" w:rsidRDefault="00AC304E" w:rsidP="00AC304E"/>
    <w:p w:rsidR="00567C45" w:rsidRDefault="00D13243">
      <w:pPr>
        <w:pStyle w:val="ReportInsertPicture"/>
      </w:pPr>
      <w:r w:rsidRPr="00D13243">
        <w:rPr>
          <w:noProof/>
          <w:lang w:eastAsia="en-GB"/>
        </w:rPr>
        <w:drawing>
          <wp:anchor distT="0" distB="0" distL="114300" distR="114300" simplePos="0" relativeHeight="251710976" behindDoc="0" locked="0" layoutInCell="1" allowOverlap="1">
            <wp:simplePos x="0" y="0"/>
            <wp:positionH relativeFrom="page">
              <wp:align>center</wp:align>
            </wp:positionH>
            <wp:positionV relativeFrom="page">
              <wp:align>center</wp:align>
            </wp:positionV>
            <wp:extent cx="5327650" cy="7620635"/>
            <wp:effectExtent l="19050" t="0" r="6350" b="0"/>
            <wp:wrapTopAndBottom/>
            <wp:docPr id="46" name="Picture 34" descr="Route Option HSH09: M25 Eastern Alignment (East), Single Track Surface Connection, North/South Station - Birmingham-facing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jpg"/>
                    <pic:cNvPicPr/>
                  </pic:nvPicPr>
                  <pic:blipFill>
                    <a:blip r:embed="rId35" cstate="screen"/>
                    <a:stretch>
                      <a:fillRect/>
                    </a:stretch>
                  </pic:blipFill>
                  <pic:spPr>
                    <a:xfrm>
                      <a:off x="0" y="0"/>
                      <a:ext cx="5327650" cy="7620635"/>
                    </a:xfrm>
                    <a:prstGeom prst="rect">
                      <a:avLst/>
                    </a:prstGeom>
                  </pic:spPr>
                </pic:pic>
              </a:graphicData>
            </a:graphic>
          </wp:anchor>
        </w:drawing>
      </w:r>
      <w:bookmarkStart w:id="684" w:name="_Toc320694452"/>
      <w:bookmarkStart w:id="685" w:name="_Toc320694705"/>
      <w:bookmarkStart w:id="686" w:name="_Toc318801787"/>
      <w:bookmarkStart w:id="687" w:name="_Toc318802107"/>
      <w:bookmarkStart w:id="688" w:name="_Toc318802430"/>
      <w:bookmarkStart w:id="689" w:name="_Toc318802571"/>
      <w:bookmarkStart w:id="690" w:name="_Toc318802717"/>
      <w:bookmarkEnd w:id="684"/>
      <w:bookmarkEnd w:id="685"/>
    </w:p>
    <w:p w:rsidR="00567C45" w:rsidRDefault="00AC304E">
      <w:pPr>
        <w:pStyle w:val="ReportLevel2"/>
        <w:spacing w:before="0"/>
      </w:pPr>
      <w:bookmarkStart w:id="691" w:name="_Toc318813467"/>
      <w:bookmarkStart w:id="692" w:name="_Toc318842939"/>
      <w:bookmarkStart w:id="693" w:name="_Toc318897282"/>
      <w:bookmarkStart w:id="694" w:name="_Toc320088348"/>
      <w:bookmarkStart w:id="695" w:name="_Toc320694453"/>
      <w:bookmarkStart w:id="696" w:name="_Toc320694706"/>
      <w:bookmarkStart w:id="697" w:name="_Toc320697676"/>
      <w:bookmarkStart w:id="698" w:name="_Toc320708029"/>
      <w:bookmarkStart w:id="699" w:name="_Toc339489211"/>
      <w:r>
        <w:t xml:space="preserve">HSH09: </w:t>
      </w:r>
      <w:r w:rsidRPr="00BC5658">
        <w:t>M25 East</w:t>
      </w:r>
      <w:r>
        <w:t>ern Alignment (East), Single Track Surface Connection, North/South Station</w:t>
      </w:r>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p>
    <w:p w:rsidR="00567C45" w:rsidRDefault="00AC304E" w:rsidP="00E0453A">
      <w:pPr>
        <w:pStyle w:val="ReportParagraph"/>
        <w:jc w:val="left"/>
      </w:pPr>
      <w:r>
        <w:t xml:space="preserve">This option is the same as </w:t>
      </w:r>
      <w:r w:rsidR="000039D3">
        <w:t xml:space="preserve">HSH02 </w:t>
      </w:r>
      <w:r>
        <w:t xml:space="preserve">described in Chapter </w:t>
      </w:r>
      <w:r w:rsidR="006B6E38">
        <w:t>3</w:t>
      </w:r>
      <w:r>
        <w:t xml:space="preserve"> except </w:t>
      </w:r>
      <w:r w:rsidR="00230976">
        <w:t xml:space="preserve">that </w:t>
      </w:r>
      <w:r>
        <w:t>the Continent</w:t>
      </w:r>
      <w:r w:rsidR="00230976">
        <w:t>-</w:t>
      </w:r>
      <w:r>
        <w:t>facing connection would be a single track surface connection.</w:t>
      </w:r>
    </w:p>
    <w:p w:rsidR="00567C45" w:rsidRDefault="00AC304E" w:rsidP="00E0453A">
      <w:pPr>
        <w:pStyle w:val="ReportParagraph"/>
        <w:jc w:val="left"/>
      </w:pPr>
      <w:r>
        <w:t xml:space="preserve">To achieve this, the junction with the trunk HS2 route would have 160km/h turnouts to both the up and down trunk HS2 </w:t>
      </w:r>
      <w:r w:rsidR="0010043F">
        <w:t>lines</w:t>
      </w:r>
      <w:r>
        <w:t xml:space="preserve"> to a </w:t>
      </w:r>
      <w:r w:rsidR="00230976">
        <w:t xml:space="preserve">single </w:t>
      </w:r>
      <w:r>
        <w:t xml:space="preserve">Heathrow spur track lying between them.  The Heathrow connection would climb on viaduct to pass over the trunk HS2 route down line </w:t>
      </w:r>
      <w:r w:rsidR="00230976">
        <w:t>(</w:t>
      </w:r>
      <w:r w:rsidR="00230976" w:rsidRPr="0010043F">
        <w:rPr>
          <w:b/>
        </w:rPr>
        <w:t>1</w:t>
      </w:r>
      <w:r w:rsidR="00230976">
        <w:t xml:space="preserve">) </w:t>
      </w:r>
      <w:r w:rsidR="00861BFE">
        <w:t xml:space="preserve">and Chiltern Line </w:t>
      </w:r>
      <w:r>
        <w:t xml:space="preserve">before </w:t>
      </w:r>
      <w:r w:rsidR="00861BFE">
        <w:t xml:space="preserve">entering a cutting </w:t>
      </w:r>
      <w:r w:rsidR="009B269C">
        <w:t>then</w:t>
      </w:r>
      <w:r w:rsidR="00861BFE">
        <w:t xml:space="preserve"> </w:t>
      </w:r>
      <w:r w:rsidR="00230976">
        <w:t xml:space="preserve">rising to </w:t>
      </w:r>
      <w:r>
        <w:t xml:space="preserve">pass over the </w:t>
      </w:r>
      <w:proofErr w:type="spellStart"/>
      <w:r>
        <w:t>Colne</w:t>
      </w:r>
      <w:proofErr w:type="spellEnd"/>
      <w:r>
        <w:t xml:space="preserve"> Valley and A40</w:t>
      </w:r>
      <w:r w:rsidR="00861BFE">
        <w:t xml:space="preserve"> on viaduct</w:t>
      </w:r>
      <w:r w:rsidR="00230976">
        <w:t xml:space="preserve"> (</w:t>
      </w:r>
      <w:r w:rsidR="000A7005" w:rsidRPr="000A7005">
        <w:rPr>
          <w:b/>
        </w:rPr>
        <w:t>2</w:t>
      </w:r>
      <w:r w:rsidR="00230976">
        <w:t>)</w:t>
      </w:r>
      <w:r>
        <w:t>.  The viaduct would be approximately 15m high through this section.</w:t>
      </w:r>
    </w:p>
    <w:p w:rsidR="00567C45" w:rsidRDefault="00AC304E" w:rsidP="00E0453A">
      <w:pPr>
        <w:pStyle w:val="ReportParagraph"/>
        <w:jc w:val="left"/>
      </w:pPr>
      <w:r>
        <w:t>The route would then curve sharply back to merge with the Birmingham</w:t>
      </w:r>
      <w:r w:rsidR="00230976">
        <w:t>-</w:t>
      </w:r>
      <w:r>
        <w:t xml:space="preserve">facing connection tracks east of Uxbridge Moor. </w:t>
      </w:r>
    </w:p>
    <w:p w:rsidR="00567C45" w:rsidRDefault="00AC304E" w:rsidP="00E0453A">
      <w:pPr>
        <w:pStyle w:val="ReportParagraph"/>
        <w:jc w:val="left"/>
      </w:pPr>
      <w:r>
        <w:t>To allow the Heathrow connection to avoid Denham, the connection with the trunk HS2 route would need to be further east than other options</w:t>
      </w:r>
      <w:r w:rsidR="00230976">
        <w:t>,</w:t>
      </w:r>
      <w:r>
        <w:t xml:space="preserve"> requiring the West Ruislip tunnel to be shortened</w:t>
      </w:r>
      <w:r w:rsidR="00F42BF4">
        <w:t xml:space="preserve"> from the post-consultation route</w:t>
      </w:r>
      <w:r w:rsidR="00230976">
        <w:t>,</w:t>
      </w:r>
      <w:r>
        <w:t xml:space="preserve"> and the track spacing widened</w:t>
      </w:r>
      <w:r w:rsidR="00230976">
        <w:t>,</w:t>
      </w:r>
      <w:r>
        <w:t xml:space="preserve"> through this section.</w:t>
      </w:r>
      <w:r w:rsidR="009B269C">
        <w:t xml:space="preserve"> These amendments are not shown on the map.</w:t>
      </w:r>
    </w:p>
    <w:p w:rsidR="00567C45" w:rsidRDefault="00AC304E" w:rsidP="00E0453A">
      <w:pPr>
        <w:pStyle w:val="ReportParagraph"/>
        <w:jc w:val="left"/>
      </w:pPr>
      <w:r>
        <w:t xml:space="preserve">This would also require the temporary closure of West Ruislip station for a period of about </w:t>
      </w:r>
      <w:r w:rsidR="00861BFE">
        <w:t>two</w:t>
      </w:r>
      <w:r>
        <w:t xml:space="preserve"> years.</w:t>
      </w:r>
    </w:p>
    <w:p w:rsidR="00567C45" w:rsidRDefault="0010043F" w:rsidP="00E0453A">
      <w:pPr>
        <w:pStyle w:val="ReportParagraph"/>
        <w:jc w:val="left"/>
      </w:pPr>
      <w:r>
        <w:t>After joining the Birmingham-</w:t>
      </w:r>
      <w:r w:rsidR="00AC304E">
        <w:t>facing connection the route would be as HSH0</w:t>
      </w:r>
      <w:r w:rsidR="00861BFE">
        <w:t>2</w:t>
      </w:r>
      <w:r w:rsidR="00AC304E">
        <w:t xml:space="preserve"> and reach a North/South station as described in Chapter </w:t>
      </w:r>
      <w:r w:rsidR="006B6E38">
        <w:t>4</w:t>
      </w:r>
      <w:r w:rsidR="00AC304E">
        <w:t>.</w:t>
      </w:r>
    </w:p>
    <w:p w:rsidR="00AC304E" w:rsidRDefault="00AC304E" w:rsidP="00AC304E">
      <w:pPr>
        <w:pStyle w:val="ReportText"/>
      </w:pPr>
    </w:p>
    <w:p w:rsidR="00D13243" w:rsidRDefault="00D13243" w:rsidP="00AC304E">
      <w:pPr>
        <w:pStyle w:val="ReportText"/>
      </w:pPr>
    </w:p>
    <w:p w:rsidR="00D13243" w:rsidRDefault="00D13243" w:rsidP="00AC304E">
      <w:pPr>
        <w:pStyle w:val="ReportText"/>
      </w:pPr>
    </w:p>
    <w:p w:rsidR="00AC304E" w:rsidRPr="000E0754" w:rsidRDefault="00AC304E" w:rsidP="00AC304E">
      <w:r>
        <w:br w:type="page"/>
      </w:r>
    </w:p>
    <w:p w:rsidR="00AC304E" w:rsidRDefault="00D13243" w:rsidP="00AC304E">
      <w:pPr>
        <w:pStyle w:val="ReportInsertPicture"/>
      </w:pPr>
      <w:r w:rsidRPr="00D13243">
        <w:rPr>
          <w:noProof/>
          <w:lang w:eastAsia="en-GB"/>
        </w:rPr>
        <w:drawing>
          <wp:anchor distT="0" distB="0" distL="114300" distR="114300" simplePos="0" relativeHeight="251708928" behindDoc="0" locked="0" layoutInCell="1" allowOverlap="1">
            <wp:simplePos x="0" y="0"/>
            <wp:positionH relativeFrom="page">
              <wp:align>center</wp:align>
            </wp:positionH>
            <wp:positionV relativeFrom="page">
              <wp:align>center</wp:align>
            </wp:positionV>
            <wp:extent cx="5332095" cy="7620635"/>
            <wp:effectExtent l="19050" t="0" r="1905" b="0"/>
            <wp:wrapTopAndBottom/>
            <wp:docPr id="45" name="Picture 34" descr="Route Option HSH10: M25 Eastern Alignment (East), Twin Track Surface Connection, North/South Station - Birmingham-facing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jpg"/>
                    <pic:cNvPicPr/>
                  </pic:nvPicPr>
                  <pic:blipFill>
                    <a:blip r:embed="rId36" cstate="screen"/>
                    <a:stretch>
                      <a:fillRect/>
                    </a:stretch>
                  </pic:blipFill>
                  <pic:spPr>
                    <a:xfrm>
                      <a:off x="0" y="0"/>
                      <a:ext cx="5332095" cy="7620635"/>
                    </a:xfrm>
                    <a:prstGeom prst="rect">
                      <a:avLst/>
                    </a:prstGeom>
                  </pic:spPr>
                </pic:pic>
              </a:graphicData>
            </a:graphic>
          </wp:anchor>
        </w:drawing>
      </w:r>
    </w:p>
    <w:p w:rsidR="00AC304E" w:rsidRDefault="00AC304E" w:rsidP="00AC304E">
      <w:pPr>
        <w:pStyle w:val="ReportLevel2"/>
      </w:pPr>
      <w:bookmarkStart w:id="700" w:name="_Toc318801788"/>
      <w:bookmarkStart w:id="701" w:name="_Toc318802108"/>
      <w:bookmarkStart w:id="702" w:name="_Toc318802431"/>
      <w:bookmarkStart w:id="703" w:name="_Toc318802572"/>
      <w:bookmarkStart w:id="704" w:name="_Toc318802718"/>
      <w:bookmarkStart w:id="705" w:name="_Toc318813468"/>
      <w:bookmarkStart w:id="706" w:name="_Toc318842940"/>
      <w:bookmarkStart w:id="707" w:name="_Toc318897283"/>
      <w:bookmarkStart w:id="708" w:name="_Toc320088349"/>
      <w:bookmarkStart w:id="709" w:name="_Toc320694454"/>
      <w:bookmarkStart w:id="710" w:name="_Toc320694707"/>
      <w:bookmarkStart w:id="711" w:name="_Toc320697677"/>
      <w:bookmarkStart w:id="712" w:name="_Toc320708030"/>
      <w:bookmarkStart w:id="713" w:name="_Toc339489212"/>
      <w:r>
        <w:t xml:space="preserve">HSH10: </w:t>
      </w:r>
      <w:r w:rsidRPr="00BC5658">
        <w:t>M25 East</w:t>
      </w:r>
      <w:r>
        <w:t>ern Alignment (East), Twin Track Surface Connection, North/South Station</w:t>
      </w:r>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p>
    <w:p w:rsidR="00567C45" w:rsidRDefault="00AC304E" w:rsidP="00E0453A">
      <w:pPr>
        <w:pStyle w:val="ReportParagraph"/>
        <w:jc w:val="left"/>
      </w:pPr>
      <w:r>
        <w:t xml:space="preserve">This option is the same as </w:t>
      </w:r>
      <w:r w:rsidR="00F42BF4">
        <w:t xml:space="preserve">HSH02 </w:t>
      </w:r>
      <w:r>
        <w:t xml:space="preserve">described in Chapter </w:t>
      </w:r>
      <w:r w:rsidR="006B6E38">
        <w:t>3</w:t>
      </w:r>
      <w:r>
        <w:t xml:space="preserve"> except </w:t>
      </w:r>
      <w:r w:rsidR="00F42BF4">
        <w:t xml:space="preserve">that </w:t>
      </w:r>
      <w:r>
        <w:t>the Continent</w:t>
      </w:r>
      <w:r w:rsidR="00F42BF4">
        <w:t>-</w:t>
      </w:r>
      <w:r>
        <w:t>facing connection would be a twin track surface connection.</w:t>
      </w:r>
    </w:p>
    <w:p w:rsidR="00567C45" w:rsidRDefault="00AC304E" w:rsidP="00E0453A">
      <w:pPr>
        <w:pStyle w:val="ReportParagraph"/>
        <w:jc w:val="left"/>
      </w:pPr>
      <w:r>
        <w:t xml:space="preserve">To achieve this, the junction with the trunk HS2 route would have 160km/h turnouts to both the up and down trunk HS2 </w:t>
      </w:r>
      <w:r w:rsidR="0010043F">
        <w:t>lines</w:t>
      </w:r>
      <w:r>
        <w:t>.  The northbound Heathrow connection would climb on viaduct to pass over the trunk HS2 route</w:t>
      </w:r>
      <w:r w:rsidR="00F42BF4">
        <w:t xml:space="preserve"> (</w:t>
      </w:r>
      <w:r w:rsidR="000A7005" w:rsidRPr="000A7005">
        <w:rPr>
          <w:b/>
        </w:rPr>
        <w:t>1</w:t>
      </w:r>
      <w:r w:rsidR="00F42BF4">
        <w:t>)</w:t>
      </w:r>
      <w:r>
        <w:t xml:space="preserve">.  The southbound Heathrow </w:t>
      </w:r>
      <w:r w:rsidR="00F941F4">
        <w:t xml:space="preserve">connection </w:t>
      </w:r>
      <w:r w:rsidR="0010043F">
        <w:t xml:space="preserve">(not shown on the map) </w:t>
      </w:r>
      <w:r>
        <w:t xml:space="preserve">would </w:t>
      </w:r>
      <w:r w:rsidR="00F42BF4">
        <w:t xml:space="preserve">converge with and run parallel to </w:t>
      </w:r>
      <w:r>
        <w:t>the northbound</w:t>
      </w:r>
      <w:r w:rsidR="00F42BF4">
        <w:t>,</w:t>
      </w:r>
      <w:r>
        <w:t xml:space="preserve"> and together they would pass over the </w:t>
      </w:r>
      <w:r w:rsidR="00FA225F">
        <w:t xml:space="preserve">Chiltern line </w:t>
      </w:r>
      <w:r w:rsidR="00F42BF4">
        <w:t>on</w:t>
      </w:r>
      <w:r w:rsidR="00FA225F">
        <w:t xml:space="preserve"> viaduct.  After entering a cutting the route </w:t>
      </w:r>
      <w:r w:rsidR="00F42BF4">
        <w:t>would climb to run</w:t>
      </w:r>
      <w:r w:rsidR="00FA225F">
        <w:t xml:space="preserve"> </w:t>
      </w:r>
      <w:r w:rsidR="00F42BF4">
        <w:t>on</w:t>
      </w:r>
      <w:r w:rsidR="00FA225F">
        <w:t xml:space="preserve"> a </w:t>
      </w:r>
      <w:r w:rsidR="007F5D45">
        <w:t>viaduct</w:t>
      </w:r>
      <w:r w:rsidR="00FA225F">
        <w:t xml:space="preserve"> over the </w:t>
      </w:r>
      <w:proofErr w:type="spellStart"/>
      <w:r>
        <w:t>Colne</w:t>
      </w:r>
      <w:proofErr w:type="spellEnd"/>
      <w:r>
        <w:t xml:space="preserve"> Valley and A40.  The viaduct would be approximately 15m high through this section.</w:t>
      </w:r>
    </w:p>
    <w:p w:rsidR="00567C45" w:rsidRDefault="00AC304E" w:rsidP="00E0453A">
      <w:pPr>
        <w:pStyle w:val="ReportParagraph"/>
        <w:jc w:val="left"/>
      </w:pPr>
      <w:r>
        <w:t>The route would then curve sharply back to merge with the Birmingham</w:t>
      </w:r>
      <w:r w:rsidR="00F42BF4">
        <w:t>-</w:t>
      </w:r>
      <w:r>
        <w:t xml:space="preserve">facing connection tracks east of Uxbridge Moor. </w:t>
      </w:r>
    </w:p>
    <w:p w:rsidR="00567C45" w:rsidRDefault="00AC304E" w:rsidP="00E0453A">
      <w:pPr>
        <w:pStyle w:val="ReportParagraph"/>
        <w:jc w:val="left"/>
      </w:pPr>
      <w:r>
        <w:t>To allow the Heathrow connection to avoid Denham, the connection with the trunk HS2 route would need to be further east than other options</w:t>
      </w:r>
      <w:r w:rsidR="0010043F">
        <w:t>,</w:t>
      </w:r>
      <w:r>
        <w:t xml:space="preserve"> requiring the West Ruislip tunnel to be shortened</w:t>
      </w:r>
      <w:r w:rsidR="00F42BF4">
        <w:t xml:space="preserve"> from the post-consultation route,</w:t>
      </w:r>
      <w:r>
        <w:t xml:space="preserve"> and the track spacing widened</w:t>
      </w:r>
      <w:r w:rsidR="00F42BF4">
        <w:t>,</w:t>
      </w:r>
      <w:r>
        <w:t xml:space="preserve"> through this section.</w:t>
      </w:r>
      <w:r w:rsidR="009B269C">
        <w:t xml:space="preserve"> These amendments are not shown on the map.</w:t>
      </w:r>
    </w:p>
    <w:p w:rsidR="00567C45" w:rsidRDefault="00AC304E" w:rsidP="00E0453A">
      <w:pPr>
        <w:pStyle w:val="ReportParagraph"/>
        <w:jc w:val="left"/>
      </w:pPr>
      <w:r>
        <w:t xml:space="preserve">This would also require the temporary closure of West Ruislip station for a period of about </w:t>
      </w:r>
      <w:r w:rsidR="008151CA">
        <w:t>two</w:t>
      </w:r>
      <w:r>
        <w:t xml:space="preserve"> years.</w:t>
      </w:r>
    </w:p>
    <w:p w:rsidR="00567C45" w:rsidRDefault="00F42BF4" w:rsidP="00E0453A">
      <w:pPr>
        <w:pStyle w:val="ReportParagraph"/>
        <w:jc w:val="left"/>
      </w:pPr>
      <w:r>
        <w:t>After joining the Birmingham-</w:t>
      </w:r>
      <w:r w:rsidR="008151CA">
        <w:t xml:space="preserve">facing connection the route would be as HSH02 and reach a North/South station as described in Chapter </w:t>
      </w:r>
      <w:r w:rsidR="006B6E38">
        <w:t>4</w:t>
      </w:r>
      <w:r w:rsidR="008151CA">
        <w:t>.</w:t>
      </w:r>
    </w:p>
    <w:p w:rsidR="00AC304E" w:rsidRPr="000E0754" w:rsidRDefault="00AC304E" w:rsidP="00AC304E">
      <w:r>
        <w:br w:type="page"/>
      </w:r>
    </w:p>
    <w:p w:rsidR="00567C45" w:rsidRDefault="00F15E0C">
      <w:pPr>
        <w:pStyle w:val="ReportInsertPicture"/>
      </w:pPr>
      <w:r>
        <w:rPr>
          <w:noProof/>
          <w:lang w:eastAsia="en-GB"/>
        </w:rPr>
        <w:drawing>
          <wp:anchor distT="0" distB="0" distL="114300" distR="114300" simplePos="0" relativeHeight="251654656" behindDoc="0" locked="0" layoutInCell="1" allowOverlap="1">
            <wp:simplePos x="0" y="0"/>
            <wp:positionH relativeFrom="page">
              <wp:align>center</wp:align>
            </wp:positionH>
            <wp:positionV relativeFrom="page">
              <wp:align>center</wp:align>
            </wp:positionV>
            <wp:extent cx="5339715" cy="7620635"/>
            <wp:effectExtent l="19050" t="0" r="0" b="0"/>
            <wp:wrapTopAndBottom/>
            <wp:docPr id="38" name="Picture 36" descr="Route Option HSH11: Loop - M25 Western alignment, Twin track tunnel connection, North/South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jpg"/>
                    <pic:cNvPicPr/>
                  </pic:nvPicPr>
                  <pic:blipFill>
                    <a:blip r:embed="rId37" cstate="screen"/>
                    <a:stretch>
                      <a:fillRect/>
                    </a:stretch>
                  </pic:blipFill>
                  <pic:spPr>
                    <a:xfrm>
                      <a:off x="0" y="0"/>
                      <a:ext cx="5339715" cy="7620635"/>
                    </a:xfrm>
                    <a:prstGeom prst="rect">
                      <a:avLst/>
                    </a:prstGeom>
                  </pic:spPr>
                </pic:pic>
              </a:graphicData>
            </a:graphic>
          </wp:anchor>
        </w:drawing>
      </w:r>
    </w:p>
    <w:p w:rsidR="00AC304E" w:rsidRDefault="00AC304E" w:rsidP="00AC304E">
      <w:pPr>
        <w:pStyle w:val="ReportLevel2"/>
      </w:pPr>
      <w:bookmarkStart w:id="714" w:name="_Toc318801790"/>
      <w:bookmarkStart w:id="715" w:name="_Toc318802110"/>
      <w:bookmarkStart w:id="716" w:name="_Toc318802433"/>
      <w:bookmarkStart w:id="717" w:name="_Toc318802574"/>
      <w:bookmarkStart w:id="718" w:name="_Toc318802720"/>
      <w:bookmarkStart w:id="719" w:name="_Toc318813469"/>
      <w:bookmarkStart w:id="720" w:name="_Toc318842941"/>
      <w:bookmarkStart w:id="721" w:name="_Toc318897284"/>
      <w:bookmarkStart w:id="722" w:name="_Toc320088350"/>
      <w:bookmarkStart w:id="723" w:name="_Toc320694455"/>
      <w:bookmarkStart w:id="724" w:name="_Toc320694708"/>
      <w:bookmarkStart w:id="725" w:name="_Toc320697678"/>
      <w:bookmarkStart w:id="726" w:name="_Toc320708031"/>
      <w:bookmarkStart w:id="727" w:name="_Toc339489213"/>
      <w:r>
        <w:t xml:space="preserve">HSH11: Loop - </w:t>
      </w:r>
      <w:r w:rsidRPr="00BC5658">
        <w:t xml:space="preserve">M25 </w:t>
      </w:r>
      <w:r>
        <w:t>Western alignment, Twin track tunnel connection, North/South station</w:t>
      </w:r>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p>
    <w:p w:rsidR="00AC304E" w:rsidRDefault="00AC304E" w:rsidP="00AC304E">
      <w:pPr>
        <w:pStyle w:val="ReportText"/>
      </w:pPr>
    </w:p>
    <w:p w:rsidR="00567C45" w:rsidRDefault="00AC304E" w:rsidP="00E0453A">
      <w:pPr>
        <w:pStyle w:val="ReportParagraph"/>
        <w:jc w:val="left"/>
      </w:pPr>
      <w:r>
        <w:t xml:space="preserve">This option adds a loop </w:t>
      </w:r>
      <w:r w:rsidR="0010043F">
        <w:t>similar to that</w:t>
      </w:r>
      <w:r>
        <w:t xml:space="preserve"> described </w:t>
      </w:r>
      <w:r w:rsidR="005E3BAB">
        <w:t xml:space="preserve">for HSH03 </w:t>
      </w:r>
      <w:r>
        <w:t xml:space="preserve">in Chapter </w:t>
      </w:r>
      <w:r w:rsidR="006B6E38">
        <w:t>3</w:t>
      </w:r>
      <w:r>
        <w:t xml:space="preserve"> to option HSH0</w:t>
      </w:r>
      <w:r w:rsidR="00FA225F">
        <w:t>4.1</w:t>
      </w:r>
      <w:r>
        <w:t>.</w:t>
      </w:r>
    </w:p>
    <w:p w:rsidR="00AC304E" w:rsidRDefault="00AC304E" w:rsidP="00AC304E">
      <w:pPr>
        <w:pStyle w:val="ReportText"/>
      </w:pPr>
    </w:p>
    <w:p w:rsidR="00194047" w:rsidRDefault="00AC304E" w:rsidP="00194047">
      <w:pPr>
        <w:pStyle w:val="ReportLevel1"/>
      </w:pPr>
      <w:r>
        <w:br w:type="page"/>
      </w:r>
      <w:bookmarkStart w:id="728" w:name="_Toc339489214"/>
      <w:r w:rsidR="00194047">
        <w:t>History of St</w:t>
      </w:r>
      <w:r w:rsidR="00194047" w:rsidRPr="00BC5658">
        <w:t>ation Options</w:t>
      </w:r>
      <w:r w:rsidR="00194047">
        <w:t xml:space="preserve"> Studied</w:t>
      </w:r>
      <w:bookmarkEnd w:id="728"/>
    </w:p>
    <w:p w:rsidR="00194047" w:rsidRDefault="00194047" w:rsidP="00E0453A">
      <w:pPr>
        <w:pStyle w:val="ReportParagraph"/>
        <w:jc w:val="left"/>
      </w:pPr>
      <w:r w:rsidRPr="00BC5658">
        <w:t xml:space="preserve">A number of </w:t>
      </w:r>
      <w:r w:rsidR="0010043F">
        <w:t>st</w:t>
      </w:r>
      <w:r w:rsidR="00F941F4">
        <w:t>a</w:t>
      </w:r>
      <w:r w:rsidR="0010043F">
        <w:t>tion</w:t>
      </w:r>
      <w:r w:rsidRPr="00BC5658">
        <w:t xml:space="preserve"> options were considered at feasibility stage. Each of these </w:t>
      </w:r>
      <w:r>
        <w:t xml:space="preserve">was </w:t>
      </w:r>
      <w:r w:rsidRPr="00BC5658">
        <w:t>discounted</w:t>
      </w:r>
      <w:r>
        <w:t xml:space="preserve"> for the reasons described below</w:t>
      </w:r>
      <w:r w:rsidRPr="00BC5658">
        <w:t>.</w:t>
      </w:r>
    </w:p>
    <w:p w:rsidR="00194047" w:rsidRPr="000E0754" w:rsidRDefault="00194047" w:rsidP="00194047">
      <w:pPr>
        <w:pStyle w:val="ReportLevel2"/>
      </w:pPr>
      <w:bookmarkStart w:id="729" w:name="_Toc317156699"/>
      <w:bookmarkStart w:id="730" w:name="_Toc317172877"/>
      <w:bookmarkStart w:id="731" w:name="_Toc317173104"/>
      <w:bookmarkStart w:id="732" w:name="_Toc317238014"/>
      <w:bookmarkStart w:id="733" w:name="_Toc317243245"/>
      <w:bookmarkStart w:id="734" w:name="_Toc318801815"/>
      <w:bookmarkStart w:id="735" w:name="_Toc318802135"/>
      <w:bookmarkStart w:id="736" w:name="_Toc318802458"/>
      <w:bookmarkStart w:id="737" w:name="_Toc318802576"/>
      <w:bookmarkStart w:id="738" w:name="_Toc318802722"/>
      <w:bookmarkStart w:id="739" w:name="_Toc318813471"/>
      <w:bookmarkStart w:id="740" w:name="_Toc318842943"/>
      <w:bookmarkStart w:id="741" w:name="_Toc318897286"/>
      <w:bookmarkStart w:id="742" w:name="_Toc320088352"/>
      <w:bookmarkStart w:id="743" w:name="_Toc320694457"/>
      <w:bookmarkStart w:id="744" w:name="_Toc320694710"/>
      <w:bookmarkStart w:id="745" w:name="_Toc320697680"/>
      <w:bookmarkStart w:id="746" w:name="_Toc320708033"/>
      <w:bookmarkStart w:id="747" w:name="_Toc339489215"/>
      <w:r w:rsidRPr="00BC5658">
        <w:t>Deep Stations</w:t>
      </w:r>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p>
    <w:p w:rsidR="00194047" w:rsidRDefault="00194047" w:rsidP="00E0453A">
      <w:pPr>
        <w:pStyle w:val="ReportParagraph"/>
        <w:jc w:val="left"/>
      </w:pPr>
      <w:r w:rsidRPr="00BC5658">
        <w:t>To avoid conflict with existing infrastructure</w:t>
      </w:r>
      <w:r w:rsidR="0010043F">
        <w:t>,</w:t>
      </w:r>
      <w:r w:rsidRPr="00BC5658">
        <w:t xml:space="preserve"> the station could be at low level.  However, this would have to be more than 50m deep to avoid </w:t>
      </w:r>
      <w:r w:rsidR="0010043F">
        <w:t xml:space="preserve">the </w:t>
      </w:r>
      <w:r w:rsidRPr="00BC5658">
        <w:t>L</w:t>
      </w:r>
      <w:r>
        <w:t xml:space="preserve">ondon </w:t>
      </w:r>
      <w:r w:rsidRPr="00BC5658">
        <w:t>U</w:t>
      </w:r>
      <w:r>
        <w:t xml:space="preserve">nderground </w:t>
      </w:r>
      <w:r w:rsidRPr="00BC5658">
        <w:t>L</w:t>
      </w:r>
      <w:r>
        <w:t>imited (LUL)</w:t>
      </w:r>
      <w:r w:rsidRPr="00BC5658">
        <w:t xml:space="preserve">, </w:t>
      </w:r>
      <w:r>
        <w:t>Heathrow Express (</w:t>
      </w:r>
      <w:r w:rsidRPr="00BC5658">
        <w:t>HEX</w:t>
      </w:r>
      <w:r>
        <w:t>)</w:t>
      </w:r>
      <w:r w:rsidR="0010043F">
        <w:t xml:space="preserve"> and</w:t>
      </w:r>
      <w:r w:rsidRPr="00BC5658">
        <w:t xml:space="preserve"> </w:t>
      </w:r>
      <w:proofErr w:type="spellStart"/>
      <w:r w:rsidRPr="00BC5658">
        <w:t>Airtrack</w:t>
      </w:r>
      <w:proofErr w:type="spellEnd"/>
      <w:r w:rsidRPr="00BC5658">
        <w:t xml:space="preserve"> </w:t>
      </w:r>
      <w:r w:rsidR="0010043F">
        <w:t xml:space="preserve">tunnels </w:t>
      </w:r>
      <w:r w:rsidRPr="00BC5658">
        <w:t>and the building foundations around Terminal 5, and hence would be considered as a cavern station.  These options are not considered further due to the high cost of construction.</w:t>
      </w:r>
    </w:p>
    <w:p w:rsidR="00194047" w:rsidRPr="000E0754" w:rsidRDefault="00194047" w:rsidP="00194047">
      <w:pPr>
        <w:pStyle w:val="ReportLevel2"/>
      </w:pPr>
      <w:bookmarkStart w:id="748" w:name="_Toc317156700"/>
      <w:bookmarkStart w:id="749" w:name="_Toc317172878"/>
      <w:bookmarkStart w:id="750" w:name="_Toc317173105"/>
      <w:bookmarkStart w:id="751" w:name="_Toc317238015"/>
      <w:bookmarkStart w:id="752" w:name="_Toc317243246"/>
      <w:bookmarkStart w:id="753" w:name="_Toc318801816"/>
      <w:bookmarkStart w:id="754" w:name="_Toc318802136"/>
      <w:bookmarkStart w:id="755" w:name="_Toc318802459"/>
      <w:bookmarkStart w:id="756" w:name="_Toc318802577"/>
      <w:bookmarkStart w:id="757" w:name="_Toc318802723"/>
      <w:bookmarkStart w:id="758" w:name="_Toc318813472"/>
      <w:bookmarkStart w:id="759" w:name="_Toc318842944"/>
      <w:bookmarkStart w:id="760" w:name="_Toc318897287"/>
      <w:bookmarkStart w:id="761" w:name="_Toc320088353"/>
      <w:bookmarkStart w:id="762" w:name="_Toc320694458"/>
      <w:bookmarkStart w:id="763" w:name="_Toc320694711"/>
      <w:bookmarkStart w:id="764" w:name="_Toc320697681"/>
      <w:bookmarkStart w:id="765" w:name="_Toc320708034"/>
      <w:bookmarkStart w:id="766" w:name="_Toc339489216"/>
      <w:r w:rsidRPr="00BC5658">
        <w:t>Elevated Stations</w:t>
      </w:r>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p>
    <w:p w:rsidR="00194047" w:rsidRDefault="00194047" w:rsidP="00E0453A">
      <w:pPr>
        <w:pStyle w:val="ReportParagraph"/>
        <w:jc w:val="left"/>
      </w:pPr>
      <w:r w:rsidRPr="00BC5658">
        <w:t xml:space="preserve">An elevated station aligned </w:t>
      </w:r>
      <w:r>
        <w:t>N</w:t>
      </w:r>
      <w:r w:rsidRPr="00BC5658">
        <w:t>orth-</w:t>
      </w:r>
      <w:r>
        <w:t>S</w:t>
      </w:r>
      <w:r w:rsidRPr="00BC5658">
        <w:t xml:space="preserve">outh or </w:t>
      </w:r>
      <w:r>
        <w:t>N</w:t>
      </w:r>
      <w:r w:rsidRPr="00BC5658">
        <w:t>orth-</w:t>
      </w:r>
      <w:r>
        <w:t>W</w:t>
      </w:r>
      <w:r w:rsidRPr="00BC5658">
        <w:t>est</w:t>
      </w:r>
      <w:r>
        <w:t xml:space="preserve"> / South-East</w:t>
      </w:r>
      <w:r w:rsidRPr="00BC5658">
        <w:t xml:space="preserve"> would impinge on the protected </w:t>
      </w:r>
      <w:r w:rsidR="0010043F">
        <w:t xml:space="preserve">approach/departure </w:t>
      </w:r>
      <w:r w:rsidRPr="00BC5658">
        <w:t xml:space="preserve">surfaces for the northern runway and hence </w:t>
      </w:r>
      <w:r>
        <w:t xml:space="preserve">would not be </w:t>
      </w:r>
      <w:r w:rsidRPr="00BC5658">
        <w:t xml:space="preserve">viable. An elevated station aligned </w:t>
      </w:r>
      <w:r>
        <w:t>e</w:t>
      </w:r>
      <w:r w:rsidRPr="00BC5658">
        <w:t>ast-</w:t>
      </w:r>
      <w:r>
        <w:t>w</w:t>
      </w:r>
      <w:r w:rsidRPr="00BC5658">
        <w:t xml:space="preserve">est would have to cross over the M25 and would then be elevated through a residential area.  This would </w:t>
      </w:r>
      <w:r>
        <w:t xml:space="preserve">also </w:t>
      </w:r>
      <w:r w:rsidRPr="00BC5658">
        <w:t>not be viable.</w:t>
      </w:r>
    </w:p>
    <w:p w:rsidR="0010043F" w:rsidRDefault="0010043F">
      <w:pPr>
        <w:spacing w:line="240" w:lineRule="auto"/>
        <w:rPr>
          <w:b/>
          <w:color w:val="D22D7D"/>
          <w:sz w:val="28"/>
          <w:szCs w:val="18"/>
        </w:rPr>
      </w:pPr>
      <w:r>
        <w:br w:type="page"/>
      </w:r>
    </w:p>
    <w:p w:rsidR="0010043F" w:rsidRDefault="0010043F" w:rsidP="0010043F">
      <w:pPr>
        <w:pStyle w:val="ReportLevel4"/>
        <w:numPr>
          <w:ilvl w:val="0"/>
          <w:numId w:val="0"/>
        </w:numPr>
      </w:pPr>
    </w:p>
    <w:p w:rsidR="0010043F" w:rsidRPr="0010043F" w:rsidRDefault="0010043F" w:rsidP="0010043F">
      <w:pPr>
        <w:pStyle w:val="ReportText"/>
      </w:pPr>
    </w:p>
    <w:p w:rsidR="00F33384" w:rsidRDefault="00F33384" w:rsidP="00F33384">
      <w:r>
        <w:br w:type="page"/>
      </w:r>
    </w:p>
    <w:p w:rsidR="0010043F" w:rsidRDefault="0010043F" w:rsidP="00F33384"/>
    <w:p w:rsidR="00194047" w:rsidRDefault="00194047" w:rsidP="00F33384"/>
    <w:p w:rsidR="00F33384" w:rsidRPr="000E0754" w:rsidRDefault="00194047" w:rsidP="00F33384">
      <w:r>
        <w:rPr>
          <w:noProof/>
          <w:lang w:eastAsia="en-GB"/>
        </w:rPr>
        <w:drawing>
          <wp:anchor distT="0" distB="0" distL="114300" distR="114300" simplePos="0" relativeHeight="251738624" behindDoc="1" locked="0" layoutInCell="1" allowOverlap="1">
            <wp:simplePos x="0" y="0"/>
            <wp:positionH relativeFrom="margin">
              <wp:posOffset>-3175</wp:posOffset>
            </wp:positionH>
            <wp:positionV relativeFrom="margin">
              <wp:posOffset>14605</wp:posOffset>
            </wp:positionV>
            <wp:extent cx="5040630" cy="8196580"/>
            <wp:effectExtent l="19050" t="19050" r="26670" b="13970"/>
            <wp:wrapNone/>
            <wp:docPr id="12" name="Picture 161" descr="East-West Station Option: Station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2-ARP-06-DR-BL-06620.jpg"/>
                    <pic:cNvPicPr/>
                  </pic:nvPicPr>
                  <pic:blipFill>
                    <a:blip r:embed="rId38" cstate="screen"/>
                    <a:stretch>
                      <a:fillRect/>
                    </a:stretch>
                  </pic:blipFill>
                  <pic:spPr>
                    <a:xfrm>
                      <a:off x="0" y="0"/>
                      <a:ext cx="5040630" cy="8196580"/>
                    </a:xfrm>
                    <a:prstGeom prst="rect">
                      <a:avLst/>
                    </a:prstGeom>
                    <a:ln w="15875">
                      <a:solidFill>
                        <a:schemeClr val="tx1"/>
                      </a:solidFill>
                    </a:ln>
                  </pic:spPr>
                </pic:pic>
              </a:graphicData>
            </a:graphic>
          </wp:anchor>
        </w:drawing>
      </w:r>
    </w:p>
    <w:p w:rsidR="00F33384" w:rsidRDefault="00F33384" w:rsidP="00F33384">
      <w:pPr>
        <w:spacing w:line="240" w:lineRule="auto"/>
      </w:pPr>
    </w:p>
    <w:tbl>
      <w:tblPr>
        <w:tblStyle w:val="TableGrid"/>
        <w:tblpPr w:leftFromText="181" w:rightFromText="181" w:horzAnchor="margin" w:tblpX="5388" w:tblpY="114"/>
        <w:tblW w:w="2552" w:type="dxa"/>
        <w:tblBorders>
          <w:insideH w:val="none" w:sz="0" w:space="0" w:color="auto"/>
          <w:insideV w:val="none" w:sz="0" w:space="0" w:color="auto"/>
        </w:tblBorders>
        <w:tblLook w:val="04A0"/>
      </w:tblPr>
      <w:tblGrid>
        <w:gridCol w:w="365"/>
        <w:gridCol w:w="2187"/>
      </w:tblGrid>
      <w:tr w:rsidR="00F33384" w:rsidTr="005F3DFF">
        <w:trPr>
          <w:trHeight w:hRule="exact" w:val="340"/>
        </w:trPr>
        <w:tc>
          <w:tcPr>
            <w:tcW w:w="365" w:type="dxa"/>
            <w:shd w:val="clear" w:color="auto" w:fill="FFFFFF" w:themeFill="background1"/>
            <w:vAlign w:val="center"/>
          </w:tcPr>
          <w:p w:rsidR="00F33384" w:rsidRPr="00F66513" w:rsidRDefault="00D85260" w:rsidP="005F3DFF">
            <w:pPr>
              <w:pStyle w:val="ReportText"/>
              <w:spacing w:before="0" w:after="0" w:line="240" w:lineRule="auto"/>
              <w:rPr>
                <w:sz w:val="16"/>
                <w:szCs w:val="16"/>
              </w:rPr>
            </w:pPr>
            <w:r>
              <w:rPr>
                <w:noProof/>
                <w:sz w:val="16"/>
                <w:szCs w:val="16"/>
                <w:lang w:eastAsia="en-GB"/>
              </w:rPr>
              <w:pict>
                <v:oval id="_x0000_s1050" style="position:absolute;margin-left:266.75pt;margin-top:60.85pt;width:11pt;height:11.1pt;z-index:251742720;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50"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EC2DC0" w:rsidRDefault="00EC2DC0" w:rsidP="00F33384">
                        <w:pPr>
                          <w:jc w:val="both"/>
                        </w:pPr>
                      </w:p>
                    </w:txbxContent>
                  </v:textbox>
                  <w10:wrap anchorx="margin" anchory="margin"/>
                </v:oval>
              </w:pict>
            </w:r>
            <w:r>
              <w:rPr>
                <w:noProof/>
                <w:sz w:val="16"/>
                <w:szCs w:val="16"/>
                <w:lang w:eastAsia="en-GB"/>
              </w:rPr>
              <w:pict>
                <v:oval id="_x0000_s1051" style="position:absolute;margin-left:266.25pt;margin-top:77.2pt;width:11pt;height:11.1pt;z-index:251743744;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51"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EC2DC0" w:rsidRDefault="00EC2DC0" w:rsidP="00F33384">
                        <w:pPr>
                          <w:jc w:val="both"/>
                        </w:pPr>
                      </w:p>
                    </w:txbxContent>
                  </v:textbox>
                  <w10:wrap anchorx="margin" anchory="margin"/>
                </v:oval>
              </w:pict>
            </w:r>
            <w:r>
              <w:rPr>
                <w:noProof/>
                <w:sz w:val="16"/>
                <w:szCs w:val="16"/>
                <w:lang w:eastAsia="en-GB"/>
              </w:rPr>
              <w:pict>
                <v:oval id="_x0000_s1052" style="position:absolute;margin-left:266.25pt;margin-top:94.2pt;width:11pt;height:11.1pt;z-index:251744768;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52"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EC2DC0" w:rsidRDefault="00EC2DC0" w:rsidP="00F33384">
                        <w:pPr>
                          <w:jc w:val="both"/>
                        </w:pPr>
                      </w:p>
                    </w:txbxContent>
                  </v:textbox>
                  <w10:wrap anchorx="margin" anchory="margin"/>
                </v:oval>
              </w:pict>
            </w:r>
            <w:r>
              <w:rPr>
                <w:noProof/>
                <w:sz w:val="16"/>
                <w:szCs w:val="16"/>
                <w:lang w:eastAsia="en-GB"/>
              </w:rPr>
              <w:pict>
                <v:oval id="_x0000_s1047" style="position:absolute;margin-left:266.75pt;margin-top:7.45pt;width:11pt;height:11.1pt;z-index:251739648;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47"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EC2DC0" w:rsidRDefault="00EC2DC0" w:rsidP="00F33384">
                        <w:pPr>
                          <w:jc w:val="both"/>
                        </w:pPr>
                      </w:p>
                    </w:txbxContent>
                  </v:textbox>
                  <w10:wrap anchorx="margin" anchory="margin"/>
                </v:oval>
              </w:pict>
            </w:r>
            <w:r>
              <w:rPr>
                <w:noProof/>
                <w:sz w:val="16"/>
                <w:szCs w:val="16"/>
                <w:lang w:eastAsia="en-GB"/>
              </w:rPr>
              <w:pict>
                <v:oval id="_x0000_s1049" style="position:absolute;margin-left:266.25pt;margin-top:44pt;width:11pt;height:11.1pt;z-index:251741696;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49"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EC2DC0" w:rsidRDefault="00EC2DC0" w:rsidP="00F33384">
                        <w:pPr>
                          <w:jc w:val="both"/>
                        </w:pPr>
                      </w:p>
                    </w:txbxContent>
                  </v:textbox>
                  <w10:wrap anchorx="margin" anchory="margin"/>
                </v:oval>
              </w:pict>
            </w:r>
            <w:r>
              <w:rPr>
                <w:noProof/>
                <w:sz w:val="16"/>
                <w:szCs w:val="16"/>
                <w:lang w:eastAsia="en-GB"/>
              </w:rPr>
              <w:pict>
                <v:oval id="_x0000_s1048" style="position:absolute;margin-left:266.45pt;margin-top:26.1pt;width:11pt;height:11.1pt;z-index:251740672;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48"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EC2DC0" w:rsidRDefault="00EC2DC0" w:rsidP="00F33384">
                        <w:pPr>
                          <w:jc w:val="both"/>
                        </w:pPr>
                      </w:p>
                    </w:txbxContent>
                  </v:textbox>
                  <w10:wrap anchorx="margin" anchory="margin"/>
                </v:oval>
              </w:pict>
            </w:r>
          </w:p>
        </w:tc>
        <w:tc>
          <w:tcPr>
            <w:tcW w:w="2187" w:type="dxa"/>
            <w:shd w:val="clear" w:color="auto" w:fill="FFFFFF" w:themeFill="background1"/>
            <w:vAlign w:val="center"/>
          </w:tcPr>
          <w:p w:rsidR="00F33384" w:rsidRPr="00F66513" w:rsidRDefault="00F33384" w:rsidP="005F3DFF">
            <w:pPr>
              <w:pStyle w:val="ReportText"/>
              <w:spacing w:before="0" w:after="0" w:line="240" w:lineRule="auto"/>
              <w:rPr>
                <w:sz w:val="16"/>
                <w:szCs w:val="16"/>
              </w:rPr>
            </w:pPr>
            <w:r>
              <w:rPr>
                <w:rFonts w:ascii="Arial" w:eastAsia="Arial Unicode MS" w:hAnsi="Arial" w:cs="Arial"/>
                <w:sz w:val="16"/>
                <w:szCs w:val="16"/>
              </w:rPr>
              <w:t>Heathrow Terminal 5</w:t>
            </w:r>
          </w:p>
        </w:tc>
      </w:tr>
      <w:tr w:rsidR="00F33384" w:rsidTr="005F3DFF">
        <w:trPr>
          <w:trHeight w:hRule="exact" w:val="340"/>
        </w:trPr>
        <w:tc>
          <w:tcPr>
            <w:tcW w:w="365" w:type="dxa"/>
            <w:shd w:val="clear" w:color="auto" w:fill="FFFFFF" w:themeFill="background1"/>
            <w:vAlign w:val="center"/>
          </w:tcPr>
          <w:p w:rsidR="00F33384" w:rsidRPr="00F66513" w:rsidRDefault="00F33384" w:rsidP="005F3DFF">
            <w:pPr>
              <w:pStyle w:val="ReportText"/>
              <w:spacing w:before="0" w:after="0" w:line="240" w:lineRule="auto"/>
              <w:rPr>
                <w:sz w:val="16"/>
                <w:szCs w:val="16"/>
              </w:rPr>
            </w:pPr>
          </w:p>
        </w:tc>
        <w:tc>
          <w:tcPr>
            <w:tcW w:w="2187" w:type="dxa"/>
            <w:shd w:val="clear" w:color="auto" w:fill="FFFFFF" w:themeFill="background1"/>
            <w:vAlign w:val="center"/>
          </w:tcPr>
          <w:p w:rsidR="00F33384" w:rsidRPr="00F66513" w:rsidRDefault="00194047" w:rsidP="005F3DFF">
            <w:pPr>
              <w:pStyle w:val="ReportText"/>
              <w:spacing w:before="0" w:after="0" w:line="240" w:lineRule="auto"/>
              <w:rPr>
                <w:sz w:val="16"/>
                <w:szCs w:val="16"/>
              </w:rPr>
            </w:pPr>
            <w:r>
              <w:rPr>
                <w:rFonts w:ascii="Arial" w:eastAsia="Arial Unicode MS" w:hAnsi="Arial" w:cs="Arial"/>
                <w:sz w:val="16"/>
                <w:szCs w:val="16"/>
              </w:rPr>
              <w:t>HS2 Station</w:t>
            </w:r>
            <w:r w:rsidR="00F33384">
              <w:rPr>
                <w:rFonts w:ascii="Arial" w:eastAsia="Arial Unicode MS" w:hAnsi="Arial" w:cs="Arial"/>
                <w:sz w:val="16"/>
                <w:szCs w:val="16"/>
              </w:rPr>
              <w:t xml:space="preserve"> </w:t>
            </w:r>
          </w:p>
        </w:tc>
      </w:tr>
      <w:tr w:rsidR="00F33384" w:rsidTr="005F3DFF">
        <w:trPr>
          <w:trHeight w:hRule="exact" w:val="340"/>
        </w:trPr>
        <w:tc>
          <w:tcPr>
            <w:tcW w:w="365" w:type="dxa"/>
            <w:shd w:val="clear" w:color="auto" w:fill="FFFFFF" w:themeFill="background1"/>
            <w:vAlign w:val="center"/>
          </w:tcPr>
          <w:p w:rsidR="00F33384" w:rsidRPr="00F66513" w:rsidRDefault="00F33384" w:rsidP="005F3DFF">
            <w:pPr>
              <w:pStyle w:val="ReportText"/>
              <w:spacing w:before="0" w:after="0" w:line="240" w:lineRule="auto"/>
              <w:rPr>
                <w:sz w:val="16"/>
                <w:szCs w:val="16"/>
              </w:rPr>
            </w:pPr>
          </w:p>
        </w:tc>
        <w:tc>
          <w:tcPr>
            <w:tcW w:w="2187" w:type="dxa"/>
            <w:shd w:val="clear" w:color="auto" w:fill="FFFFFF" w:themeFill="background1"/>
            <w:vAlign w:val="center"/>
          </w:tcPr>
          <w:p w:rsidR="00F33384" w:rsidRPr="00F66513" w:rsidRDefault="00F33384" w:rsidP="005F3DFF">
            <w:pPr>
              <w:pStyle w:val="ReportText"/>
              <w:spacing w:before="0" w:after="0" w:line="240" w:lineRule="auto"/>
              <w:rPr>
                <w:sz w:val="16"/>
                <w:szCs w:val="16"/>
              </w:rPr>
            </w:pPr>
            <w:r>
              <w:rPr>
                <w:rFonts w:ascii="Arial" w:hAnsi="Arial" w:cs="Arial"/>
                <w:sz w:val="16"/>
                <w:szCs w:val="16"/>
              </w:rPr>
              <w:t xml:space="preserve">River </w:t>
            </w:r>
            <w:proofErr w:type="spellStart"/>
            <w:r>
              <w:rPr>
                <w:rFonts w:ascii="Arial" w:hAnsi="Arial" w:cs="Arial"/>
                <w:sz w:val="16"/>
                <w:szCs w:val="16"/>
              </w:rPr>
              <w:t>Colne</w:t>
            </w:r>
            <w:proofErr w:type="spellEnd"/>
          </w:p>
        </w:tc>
      </w:tr>
      <w:tr w:rsidR="00F33384" w:rsidTr="005F3DFF">
        <w:trPr>
          <w:trHeight w:hRule="exact" w:val="340"/>
        </w:trPr>
        <w:tc>
          <w:tcPr>
            <w:tcW w:w="365" w:type="dxa"/>
            <w:shd w:val="clear" w:color="auto" w:fill="FFFFFF" w:themeFill="background1"/>
            <w:vAlign w:val="center"/>
          </w:tcPr>
          <w:p w:rsidR="00F33384" w:rsidRPr="00F66513" w:rsidRDefault="00F33384" w:rsidP="005F3DFF">
            <w:pPr>
              <w:pStyle w:val="ReportText"/>
              <w:spacing w:before="0" w:after="0" w:line="240" w:lineRule="auto"/>
              <w:rPr>
                <w:sz w:val="16"/>
                <w:szCs w:val="16"/>
              </w:rPr>
            </w:pPr>
          </w:p>
        </w:tc>
        <w:tc>
          <w:tcPr>
            <w:tcW w:w="2187" w:type="dxa"/>
            <w:shd w:val="clear" w:color="auto" w:fill="FFFFFF" w:themeFill="background1"/>
            <w:vAlign w:val="center"/>
          </w:tcPr>
          <w:p w:rsidR="00F33384" w:rsidRPr="00F66513" w:rsidRDefault="00F33384" w:rsidP="005F3DFF">
            <w:pPr>
              <w:pStyle w:val="ReportText"/>
              <w:spacing w:before="0" w:after="0" w:line="240" w:lineRule="auto"/>
              <w:rPr>
                <w:sz w:val="16"/>
                <w:szCs w:val="16"/>
              </w:rPr>
            </w:pPr>
            <w:r>
              <w:rPr>
                <w:rFonts w:ascii="Arial" w:eastAsia="Arial Unicode MS" w:hAnsi="Arial" w:cs="Arial"/>
                <w:sz w:val="16"/>
                <w:szCs w:val="16"/>
              </w:rPr>
              <w:t>Twin Rivers</w:t>
            </w:r>
          </w:p>
        </w:tc>
      </w:tr>
      <w:tr w:rsidR="00F33384" w:rsidTr="005F3DFF">
        <w:trPr>
          <w:trHeight w:hRule="exact" w:val="340"/>
        </w:trPr>
        <w:tc>
          <w:tcPr>
            <w:tcW w:w="365" w:type="dxa"/>
            <w:shd w:val="clear" w:color="auto" w:fill="FFFFFF" w:themeFill="background1"/>
            <w:vAlign w:val="center"/>
          </w:tcPr>
          <w:p w:rsidR="00F33384" w:rsidRPr="00F66513" w:rsidRDefault="00F33384" w:rsidP="005F3DFF">
            <w:pPr>
              <w:pStyle w:val="ReportText"/>
              <w:spacing w:before="0" w:after="0" w:line="240" w:lineRule="auto"/>
              <w:rPr>
                <w:sz w:val="16"/>
                <w:szCs w:val="16"/>
              </w:rPr>
            </w:pPr>
          </w:p>
        </w:tc>
        <w:tc>
          <w:tcPr>
            <w:tcW w:w="2187" w:type="dxa"/>
            <w:shd w:val="clear" w:color="auto" w:fill="FFFFFF" w:themeFill="background1"/>
            <w:vAlign w:val="center"/>
          </w:tcPr>
          <w:p w:rsidR="00F33384" w:rsidRPr="00736EBD" w:rsidRDefault="00F33384" w:rsidP="005F3DFF">
            <w:pPr>
              <w:pStyle w:val="ReportText"/>
              <w:spacing w:before="0" w:after="0" w:line="240" w:lineRule="auto"/>
              <w:rPr>
                <w:color w:val="FF0000"/>
                <w:sz w:val="16"/>
                <w:szCs w:val="16"/>
              </w:rPr>
            </w:pPr>
            <w:r>
              <w:rPr>
                <w:rFonts w:ascii="Arial" w:eastAsia="Arial Unicode MS" w:hAnsi="Arial" w:cs="Arial"/>
                <w:sz w:val="16"/>
                <w:szCs w:val="16"/>
              </w:rPr>
              <w:t>M25</w:t>
            </w:r>
          </w:p>
        </w:tc>
      </w:tr>
      <w:tr w:rsidR="00F33384" w:rsidTr="005F3DFF">
        <w:trPr>
          <w:trHeight w:hRule="exact" w:val="340"/>
        </w:trPr>
        <w:tc>
          <w:tcPr>
            <w:tcW w:w="365" w:type="dxa"/>
            <w:shd w:val="clear" w:color="auto" w:fill="FFFFFF" w:themeFill="background1"/>
            <w:vAlign w:val="center"/>
          </w:tcPr>
          <w:p w:rsidR="00F33384" w:rsidRPr="00F66513" w:rsidRDefault="00F33384" w:rsidP="005F3DFF">
            <w:pPr>
              <w:pStyle w:val="ReportText"/>
              <w:spacing w:before="0" w:after="0" w:line="240" w:lineRule="auto"/>
              <w:rPr>
                <w:sz w:val="16"/>
                <w:szCs w:val="16"/>
              </w:rPr>
            </w:pPr>
          </w:p>
        </w:tc>
        <w:tc>
          <w:tcPr>
            <w:tcW w:w="2187" w:type="dxa"/>
            <w:shd w:val="clear" w:color="auto" w:fill="FFFFFF" w:themeFill="background1"/>
            <w:vAlign w:val="center"/>
          </w:tcPr>
          <w:p w:rsidR="00F33384" w:rsidRPr="00FC7B6D" w:rsidRDefault="00F33384" w:rsidP="005F3DFF">
            <w:pPr>
              <w:pStyle w:val="ReportText"/>
              <w:spacing w:before="0" w:after="0" w:line="240" w:lineRule="auto"/>
              <w:rPr>
                <w:rFonts w:ascii="Arial" w:hAnsi="Arial" w:cs="Arial"/>
                <w:sz w:val="16"/>
                <w:szCs w:val="16"/>
              </w:rPr>
            </w:pPr>
            <w:r>
              <w:rPr>
                <w:rFonts w:ascii="Arial" w:hAnsi="Arial" w:cs="Arial"/>
                <w:sz w:val="16"/>
                <w:szCs w:val="16"/>
              </w:rPr>
              <w:t>HEX Tunnel Path</w:t>
            </w:r>
          </w:p>
        </w:tc>
      </w:tr>
      <w:tr w:rsidR="00F33384" w:rsidTr="005F3DFF">
        <w:trPr>
          <w:trHeight w:hRule="exact" w:val="340"/>
        </w:trPr>
        <w:tc>
          <w:tcPr>
            <w:tcW w:w="365" w:type="dxa"/>
            <w:shd w:val="clear" w:color="auto" w:fill="FFFFFF" w:themeFill="background1"/>
            <w:vAlign w:val="center"/>
          </w:tcPr>
          <w:p w:rsidR="00F33384" w:rsidRDefault="00D85260" w:rsidP="005F3DFF">
            <w:pPr>
              <w:pStyle w:val="ReportText"/>
              <w:spacing w:before="0" w:after="0" w:line="240" w:lineRule="auto"/>
              <w:rPr>
                <w:noProof/>
                <w:sz w:val="16"/>
                <w:szCs w:val="16"/>
                <w:lang w:eastAsia="en-GB"/>
              </w:rPr>
            </w:pPr>
            <w:r>
              <w:rPr>
                <w:noProof/>
                <w:sz w:val="16"/>
                <w:szCs w:val="16"/>
                <w:lang w:eastAsia="en-GB"/>
              </w:rPr>
              <w:pict>
                <v:oval id="_x0000_s1053" style="position:absolute;margin-left:266.25pt;margin-top:111.95pt;width:11pt;height:11.1pt;z-index:251745792;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53"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w:t>
                        </w:r>
                      </w:p>
                      <w:p w:rsidR="00EC2DC0" w:rsidRDefault="00EC2DC0" w:rsidP="00F33384">
                        <w:pPr>
                          <w:jc w:val="both"/>
                        </w:pPr>
                      </w:p>
                    </w:txbxContent>
                  </v:textbox>
                  <w10:wrap anchorx="margin" anchory="margin"/>
                </v:oval>
              </w:pict>
            </w:r>
          </w:p>
        </w:tc>
        <w:tc>
          <w:tcPr>
            <w:tcW w:w="2187" w:type="dxa"/>
            <w:shd w:val="clear" w:color="auto" w:fill="FFFFFF" w:themeFill="background1"/>
            <w:vAlign w:val="center"/>
          </w:tcPr>
          <w:p w:rsidR="00F33384" w:rsidRPr="00FC7B6D" w:rsidRDefault="00F33384" w:rsidP="005F3DFF">
            <w:pPr>
              <w:pStyle w:val="ReportText"/>
              <w:spacing w:before="0" w:after="0" w:line="240" w:lineRule="auto"/>
              <w:rPr>
                <w:rFonts w:ascii="Arial" w:hAnsi="Arial" w:cs="Arial"/>
                <w:sz w:val="16"/>
                <w:szCs w:val="16"/>
              </w:rPr>
            </w:pPr>
            <w:proofErr w:type="spellStart"/>
            <w:r>
              <w:rPr>
                <w:rFonts w:ascii="Arial" w:hAnsi="Arial" w:cs="Arial"/>
                <w:sz w:val="16"/>
                <w:szCs w:val="16"/>
              </w:rPr>
              <w:t>Airtrack</w:t>
            </w:r>
            <w:proofErr w:type="spellEnd"/>
            <w:r>
              <w:rPr>
                <w:rFonts w:ascii="Arial" w:hAnsi="Arial" w:cs="Arial"/>
                <w:sz w:val="16"/>
                <w:szCs w:val="16"/>
              </w:rPr>
              <w:t xml:space="preserve"> Tunnel Path</w:t>
            </w:r>
          </w:p>
        </w:tc>
      </w:tr>
      <w:tr w:rsidR="00F33384" w:rsidTr="005F3DFF">
        <w:trPr>
          <w:trHeight w:hRule="exact" w:val="340"/>
        </w:trPr>
        <w:tc>
          <w:tcPr>
            <w:tcW w:w="365" w:type="dxa"/>
            <w:shd w:val="clear" w:color="auto" w:fill="FFFFFF" w:themeFill="background1"/>
            <w:vAlign w:val="center"/>
          </w:tcPr>
          <w:p w:rsidR="00F33384" w:rsidRPr="002868A0" w:rsidRDefault="00F33384" w:rsidP="005F3DFF">
            <w:pPr>
              <w:pStyle w:val="ReportText"/>
              <w:spacing w:before="0" w:after="0" w:line="240" w:lineRule="auto"/>
              <w:rPr>
                <w:noProof/>
                <w:sz w:val="16"/>
                <w:szCs w:val="16"/>
                <w:lang w:eastAsia="en-GB"/>
              </w:rPr>
            </w:pPr>
          </w:p>
        </w:tc>
        <w:tc>
          <w:tcPr>
            <w:tcW w:w="2187" w:type="dxa"/>
            <w:shd w:val="clear" w:color="auto" w:fill="FFFFFF" w:themeFill="background1"/>
            <w:vAlign w:val="center"/>
          </w:tcPr>
          <w:p w:rsidR="00F33384" w:rsidRDefault="00F33384" w:rsidP="005F3DFF">
            <w:pPr>
              <w:pStyle w:val="ReportText"/>
              <w:spacing w:before="0" w:after="0" w:line="240" w:lineRule="auto"/>
              <w:rPr>
                <w:rFonts w:ascii="Arial" w:hAnsi="Arial" w:cs="Arial"/>
                <w:sz w:val="16"/>
                <w:szCs w:val="16"/>
              </w:rPr>
            </w:pPr>
            <w:r>
              <w:rPr>
                <w:rFonts w:ascii="Arial" w:hAnsi="Arial" w:cs="Arial"/>
                <w:sz w:val="16"/>
                <w:szCs w:val="16"/>
              </w:rPr>
              <w:t>LUL Tunnel Path</w:t>
            </w:r>
          </w:p>
        </w:tc>
      </w:tr>
    </w:tbl>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D85260" w:rsidP="00F33384">
      <w:pPr>
        <w:spacing w:line="240" w:lineRule="auto"/>
      </w:pPr>
      <w:r w:rsidRPr="00D85260">
        <w:rPr>
          <w:noProof/>
          <w:lang w:val="en-US"/>
        </w:rPr>
        <w:pict>
          <v:oval id="_x0000_s1054" style="position:absolute;margin-left:21.65pt;margin-top:112.5pt;width:11pt;height:11.1pt;z-index:251746816;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54"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5</w:t>
                  </w:r>
                </w:p>
                <w:p w:rsidR="00EC2DC0" w:rsidRDefault="00EC2DC0" w:rsidP="00F33384">
                  <w:pPr>
                    <w:jc w:val="both"/>
                  </w:pPr>
                </w:p>
              </w:txbxContent>
            </v:textbox>
            <w10:wrap anchorx="margin" anchory="margin"/>
          </v:oval>
        </w:pict>
      </w:r>
    </w:p>
    <w:p w:rsidR="00F33384" w:rsidRDefault="00F33384" w:rsidP="00F33384">
      <w:pPr>
        <w:spacing w:line="240" w:lineRule="auto"/>
      </w:pPr>
    </w:p>
    <w:p w:rsidR="00F33384" w:rsidRDefault="00F33384" w:rsidP="00F33384">
      <w:pPr>
        <w:spacing w:line="240" w:lineRule="auto"/>
      </w:pPr>
    </w:p>
    <w:p w:rsidR="00F33384" w:rsidRDefault="00D85260" w:rsidP="00F33384">
      <w:pPr>
        <w:spacing w:line="240" w:lineRule="auto"/>
      </w:pPr>
      <w:r w:rsidRPr="00D85260">
        <w:rPr>
          <w:noProof/>
          <w:sz w:val="16"/>
          <w:szCs w:val="16"/>
          <w:lang w:val="en-US"/>
        </w:rPr>
        <w:pict>
          <v:oval id="_x0000_s1057" style="position:absolute;margin-left:266.25pt;margin-top:129.2pt;width:11pt;height:11.1pt;z-index:251749888;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57"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w:t>
                  </w:r>
                </w:p>
                <w:p w:rsidR="00EC2DC0" w:rsidRDefault="00EC2DC0" w:rsidP="00F33384">
                  <w:pPr>
                    <w:jc w:val="both"/>
                  </w:pPr>
                </w:p>
              </w:txbxContent>
            </v:textbox>
            <w10:wrap anchorx="margin" anchory="margin"/>
          </v:oval>
        </w:pict>
      </w:r>
    </w:p>
    <w:p w:rsidR="00F33384" w:rsidRDefault="00F33384" w:rsidP="00F33384">
      <w:pPr>
        <w:spacing w:line="240" w:lineRule="auto"/>
      </w:pPr>
    </w:p>
    <w:p w:rsidR="00F33384" w:rsidRDefault="00D85260" w:rsidP="00F33384">
      <w:pPr>
        <w:spacing w:line="240" w:lineRule="auto"/>
      </w:pPr>
      <w:r w:rsidRPr="00D85260">
        <w:rPr>
          <w:noProof/>
          <w:lang w:val="en-US"/>
        </w:rPr>
        <w:pict>
          <v:oval id="_x0000_s1045" style="position:absolute;margin-left:109.4pt;margin-top:182.7pt;width:11pt;height:11.1pt;z-index:251736576;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45"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3</w:t>
                  </w:r>
                </w:p>
                <w:p w:rsidR="00EC2DC0" w:rsidRDefault="00EC2DC0" w:rsidP="00F33384">
                  <w:pPr>
                    <w:jc w:val="both"/>
                  </w:pPr>
                </w:p>
              </w:txbxContent>
            </v:textbox>
            <w10:wrap anchorx="margin" anchory="margin"/>
          </v:oval>
        </w:pict>
      </w: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D85260" w:rsidP="00F33384">
      <w:pPr>
        <w:spacing w:line="240" w:lineRule="auto"/>
      </w:pPr>
      <w:r w:rsidRPr="00D85260">
        <w:rPr>
          <w:noProof/>
          <w:lang w:val="en-US"/>
        </w:rPr>
        <w:pict>
          <v:oval id="_x0000_s1043" style="position:absolute;margin-left:216.45pt;margin-top:237.75pt;width:11pt;height:11.1pt;z-index:251734528;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43"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4</w:t>
                  </w:r>
                </w:p>
                <w:p w:rsidR="00EC2DC0" w:rsidRDefault="00EC2DC0" w:rsidP="00F33384">
                  <w:pPr>
                    <w:jc w:val="both"/>
                  </w:pPr>
                </w:p>
              </w:txbxContent>
            </v:textbox>
            <w10:wrap anchorx="margin" anchory="margin"/>
          </v:oval>
        </w:pict>
      </w:r>
    </w:p>
    <w:p w:rsidR="00F33384" w:rsidRDefault="00D85260" w:rsidP="00F33384">
      <w:pPr>
        <w:spacing w:line="240" w:lineRule="auto"/>
      </w:pPr>
      <w:r w:rsidRPr="00D85260">
        <w:rPr>
          <w:noProof/>
          <w:lang w:val="en-US"/>
        </w:rPr>
        <w:pict>
          <v:oval id="_x0000_s1058" style="position:absolute;margin-left:273pt;margin-top:256.7pt;width:11pt;height:11.1pt;z-index:251750912;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58"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8</w:t>
                  </w:r>
                </w:p>
                <w:p w:rsidR="00EC2DC0" w:rsidRDefault="00EC2DC0" w:rsidP="00F33384">
                  <w:pPr>
                    <w:jc w:val="both"/>
                  </w:pPr>
                </w:p>
              </w:txbxContent>
            </v:textbox>
            <w10:wrap anchorx="margin" anchory="margin"/>
          </v:oval>
        </w:pict>
      </w:r>
      <w:r w:rsidRPr="00D85260">
        <w:rPr>
          <w:noProof/>
          <w:lang w:val="en-US"/>
        </w:rPr>
        <w:pict>
          <v:oval id="_x0000_s1055" style="position:absolute;margin-left:167.9pt;margin-top:259.5pt;width:11pt;height:11.1pt;z-index:251747840;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55"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6</w:t>
                  </w:r>
                </w:p>
                <w:p w:rsidR="00EC2DC0" w:rsidRDefault="00EC2DC0" w:rsidP="00F33384">
                  <w:pPr>
                    <w:jc w:val="both"/>
                  </w:pPr>
                </w:p>
              </w:txbxContent>
            </v:textbox>
            <w10:wrap anchorx="margin" anchory="margin"/>
          </v:oval>
        </w:pict>
      </w:r>
    </w:p>
    <w:p w:rsidR="00F33384" w:rsidRDefault="00D85260" w:rsidP="00F33384">
      <w:pPr>
        <w:spacing w:line="240" w:lineRule="auto"/>
      </w:pPr>
      <w:r w:rsidRPr="00D85260">
        <w:rPr>
          <w:noProof/>
          <w:lang w:val="en-US"/>
        </w:rPr>
        <w:pict>
          <v:oval id="_x0000_s1046" style="position:absolute;margin-left:275.2pt;margin-top:274.05pt;width:11pt;height:11.1pt;z-index:251737600;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46"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2</w:t>
                  </w:r>
                </w:p>
                <w:p w:rsidR="00EC2DC0" w:rsidRDefault="00EC2DC0" w:rsidP="00F33384">
                  <w:pPr>
                    <w:jc w:val="both"/>
                  </w:pPr>
                </w:p>
              </w:txbxContent>
            </v:textbox>
            <w10:wrap anchorx="margin" anchory="margin"/>
          </v:oval>
        </w:pict>
      </w:r>
    </w:p>
    <w:p w:rsidR="00F33384" w:rsidRDefault="00D85260" w:rsidP="00F33384">
      <w:pPr>
        <w:spacing w:line="240" w:lineRule="auto"/>
      </w:pPr>
      <w:r w:rsidRPr="00D85260">
        <w:rPr>
          <w:noProof/>
          <w:lang w:val="en-US"/>
        </w:rPr>
        <w:pict>
          <v:oval id="_x0000_s1056" style="position:absolute;margin-left:218.15pt;margin-top:288.75pt;width:11pt;height:11.1pt;z-index:251748864;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56"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7</w:t>
                  </w:r>
                </w:p>
                <w:p w:rsidR="00EC2DC0" w:rsidRDefault="00EC2DC0" w:rsidP="00F33384">
                  <w:pPr>
                    <w:jc w:val="both"/>
                  </w:pPr>
                </w:p>
              </w:txbxContent>
            </v:textbox>
            <w10:wrap anchorx="margin" anchory="margin"/>
          </v:oval>
        </w:pict>
      </w:r>
    </w:p>
    <w:p w:rsidR="00F33384" w:rsidRDefault="00F33384" w:rsidP="00F33384">
      <w:pPr>
        <w:spacing w:line="240" w:lineRule="auto"/>
      </w:pPr>
    </w:p>
    <w:p w:rsidR="00F33384" w:rsidRDefault="00F33384" w:rsidP="00F33384">
      <w:pPr>
        <w:spacing w:line="240" w:lineRule="auto"/>
      </w:pPr>
    </w:p>
    <w:p w:rsidR="00F33384" w:rsidRDefault="00D85260" w:rsidP="00F33384">
      <w:pPr>
        <w:spacing w:line="240" w:lineRule="auto"/>
      </w:pPr>
      <w:r w:rsidRPr="00D85260">
        <w:rPr>
          <w:noProof/>
          <w:lang w:val="en-US"/>
        </w:rPr>
        <w:pict>
          <v:oval id="_x0000_s1044" style="position:absolute;margin-left:340.8pt;margin-top:303.55pt;width:11pt;height:11.1pt;z-index:251735552;visibility:visible;mso-wrap-distance-bottom:17.85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" o:allowincell="f" fillcolor="black [3213]" strokecolor="black [3213]" strokeweight=".25pt">
            <v:textbox style="mso-next-textbox:#_x0000_s1044" inset="0,0,0,0">
              <w:txbxContent>
                <w:p w:rsidR="00EC2DC0" w:rsidRPr="00CE7982" w:rsidRDefault="00EC2DC0" w:rsidP="00F33384">
                  <w:pPr>
                    <w:spacing w:line="480" w:lineRule="auto"/>
                    <w:jc w:val="center"/>
                    <w:rPr>
                      <w:rFonts w:ascii="Arial Bold" w:hAnsi="Arial" w:cs="Arial"/>
                      <w:b/>
                      <w:iCs/>
                      <w:color w:val="FFFFFF" w:themeColor="background1"/>
                      <w:sz w:val="16"/>
                      <w:szCs w:val="16"/>
                    </w:rPr>
                  </w:pPr>
                  <w:r>
                    <w:rPr>
                      <w:rFonts w:ascii="Arial Bold" w:hAnsi="Arial" w:cs="Arial"/>
                      <w:b/>
                      <w:iCs/>
                      <w:color w:val="FFFFFF" w:themeColor="background1"/>
                      <w:sz w:val="16"/>
                      <w:szCs w:val="16"/>
                    </w:rPr>
                    <w:t>1</w:t>
                  </w:r>
                </w:p>
                <w:p w:rsidR="00EC2DC0" w:rsidRDefault="00EC2DC0" w:rsidP="00F33384">
                  <w:pPr>
                    <w:jc w:val="both"/>
                  </w:pPr>
                </w:p>
              </w:txbxContent>
            </v:textbox>
            <w10:wrap anchorx="margin" anchory="margin"/>
          </v:oval>
        </w:pict>
      </w: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p>
    <w:p w:rsidR="00F33384" w:rsidRDefault="00F33384" w:rsidP="00F33384">
      <w:pPr>
        <w:spacing w:line="240" w:lineRule="auto"/>
      </w:pPr>
      <w:r>
        <w:br w:type="page"/>
      </w:r>
    </w:p>
    <w:p w:rsidR="00194047" w:rsidRPr="000E0754" w:rsidRDefault="00194047" w:rsidP="00194047">
      <w:pPr>
        <w:pStyle w:val="ReportLevel2"/>
      </w:pPr>
      <w:bookmarkStart w:id="767" w:name="_Toc339489217"/>
      <w:r w:rsidRPr="00BC5658">
        <w:t>East-West Station Option</w:t>
      </w:r>
      <w:bookmarkEnd w:id="767"/>
    </w:p>
    <w:p w:rsidR="00194047" w:rsidRDefault="00194047" w:rsidP="00194047">
      <w:pPr>
        <w:pStyle w:val="ReportLevel3"/>
      </w:pPr>
      <w:bookmarkStart w:id="768" w:name="_Toc335686487"/>
      <w:bookmarkStart w:id="769" w:name="_Toc335686531"/>
      <w:bookmarkStart w:id="770" w:name="_Toc335999724"/>
      <w:bookmarkStart w:id="771" w:name="_Toc336004470"/>
      <w:bookmarkStart w:id="772" w:name="_Toc336005447"/>
      <w:bookmarkStart w:id="773" w:name="_Toc317237978"/>
      <w:bookmarkStart w:id="774" w:name="_Toc317243218"/>
      <w:bookmarkStart w:id="775" w:name="_Toc318801820"/>
      <w:bookmarkStart w:id="776" w:name="_Toc318802140"/>
      <w:bookmarkStart w:id="777" w:name="_Toc318802463"/>
      <w:bookmarkStart w:id="778" w:name="_Toc318802579"/>
      <w:bookmarkStart w:id="779" w:name="_Toc339489218"/>
      <w:bookmarkEnd w:id="768"/>
      <w:bookmarkEnd w:id="769"/>
      <w:bookmarkEnd w:id="770"/>
      <w:bookmarkEnd w:id="771"/>
      <w:bookmarkEnd w:id="772"/>
      <w:r w:rsidRPr="00BC5658">
        <w:t>Station Location and Site Description</w:t>
      </w:r>
      <w:bookmarkEnd w:id="773"/>
      <w:bookmarkEnd w:id="774"/>
      <w:bookmarkEnd w:id="775"/>
      <w:bookmarkEnd w:id="776"/>
      <w:bookmarkEnd w:id="777"/>
      <w:bookmarkEnd w:id="778"/>
      <w:bookmarkEnd w:id="779"/>
    </w:p>
    <w:p w:rsidR="00194047" w:rsidRDefault="00194047" w:rsidP="00E0453A">
      <w:pPr>
        <w:pStyle w:val="ReportParagraph"/>
        <w:numPr>
          <w:ilvl w:val="3"/>
          <w:numId w:val="35"/>
        </w:numPr>
        <w:tabs>
          <w:tab w:val="left" w:pos="993"/>
        </w:tabs>
        <w:ind w:left="0" w:firstLine="0"/>
        <w:jc w:val="left"/>
      </w:pPr>
      <w:r w:rsidRPr="00BC5658">
        <w:t xml:space="preserve">The station would lie on an </w:t>
      </w:r>
      <w:r>
        <w:t>E</w:t>
      </w:r>
      <w:r w:rsidRPr="00BC5658">
        <w:t>ast-</w:t>
      </w:r>
      <w:r>
        <w:t>W</w:t>
      </w:r>
      <w:r w:rsidRPr="00BC5658">
        <w:t xml:space="preserve">est orientation between the M25 and Terminal 5.  The station would be set in a shallow open box approximately </w:t>
      </w:r>
      <w:r>
        <w:t>six metres</w:t>
      </w:r>
      <w:r w:rsidRPr="00BC5658">
        <w:t xml:space="preserve"> below existing ground level.  Passenger access would be via end</w:t>
      </w:r>
      <w:r>
        <w:t>-</w:t>
      </w:r>
      <w:r w:rsidRPr="00BC5658">
        <w:t>loaded platforms into the unused mezzanine level of the existing Terminal 5 station.</w:t>
      </w:r>
    </w:p>
    <w:p w:rsidR="00194047" w:rsidRDefault="00194047" w:rsidP="00E0453A">
      <w:pPr>
        <w:pStyle w:val="ReportParagraph"/>
        <w:numPr>
          <w:ilvl w:val="3"/>
          <w:numId w:val="35"/>
        </w:numPr>
        <w:tabs>
          <w:tab w:val="left" w:pos="993"/>
        </w:tabs>
        <w:ind w:left="0" w:firstLine="0"/>
        <w:jc w:val="left"/>
      </w:pPr>
      <w:r w:rsidRPr="00BC5658">
        <w:t xml:space="preserve">The station would require some permanent and temporary diversions of existing roads and waterways.  The River </w:t>
      </w:r>
      <w:proofErr w:type="spellStart"/>
      <w:r w:rsidRPr="00BC5658">
        <w:t>Colne</w:t>
      </w:r>
      <w:proofErr w:type="spellEnd"/>
      <w:r w:rsidRPr="00BC5658">
        <w:t xml:space="preserve"> would have to be diverted around the end of the station box. The existing twin rivers would have to be diverted into the River </w:t>
      </w:r>
      <w:proofErr w:type="spellStart"/>
      <w:r w:rsidRPr="00BC5658">
        <w:t>Colne</w:t>
      </w:r>
      <w:proofErr w:type="spellEnd"/>
      <w:r w:rsidRPr="00BC5658">
        <w:t>.  The existing roads and services would have to be temporarily diverted and re-provided as bridges over the station.</w:t>
      </w:r>
    </w:p>
    <w:p w:rsidR="00194047" w:rsidRPr="000E0754" w:rsidRDefault="00194047" w:rsidP="00194047">
      <w:pPr>
        <w:pStyle w:val="ReportLevel3"/>
      </w:pPr>
      <w:bookmarkStart w:id="780" w:name="_Toc317237979"/>
      <w:bookmarkStart w:id="781" w:name="_Toc317243219"/>
      <w:bookmarkStart w:id="782" w:name="_Toc318801821"/>
      <w:bookmarkStart w:id="783" w:name="_Toc318802141"/>
      <w:bookmarkStart w:id="784" w:name="_Toc318802464"/>
      <w:bookmarkStart w:id="785" w:name="_Toc318802580"/>
      <w:bookmarkStart w:id="786" w:name="_Toc339489219"/>
      <w:r w:rsidRPr="00BC5658">
        <w:t>Platforms</w:t>
      </w:r>
      <w:bookmarkEnd w:id="780"/>
      <w:bookmarkEnd w:id="781"/>
      <w:bookmarkEnd w:id="782"/>
      <w:bookmarkEnd w:id="783"/>
      <w:bookmarkEnd w:id="784"/>
      <w:bookmarkEnd w:id="785"/>
      <w:bookmarkEnd w:id="786"/>
    </w:p>
    <w:p w:rsidR="00194047" w:rsidRDefault="00194047" w:rsidP="00E0453A">
      <w:pPr>
        <w:pStyle w:val="ReportParagraph"/>
        <w:numPr>
          <w:ilvl w:val="3"/>
          <w:numId w:val="36"/>
        </w:numPr>
        <w:tabs>
          <w:tab w:val="left" w:pos="993"/>
        </w:tabs>
        <w:ind w:left="0" w:firstLine="0"/>
        <w:jc w:val="left"/>
      </w:pPr>
      <w:r w:rsidRPr="00BC5658">
        <w:t>The high speed platforms would be at the same level as the existing unused mezzanine level of the Heathrow T</w:t>
      </w:r>
      <w:r>
        <w:t xml:space="preserve">erminal </w:t>
      </w:r>
      <w:r w:rsidRPr="00BC5658">
        <w:t xml:space="preserve">5 building, providing direct </w:t>
      </w:r>
      <w:r w:rsidR="00414CDF">
        <w:t xml:space="preserve">passenger </w:t>
      </w:r>
      <w:r w:rsidRPr="00BC5658">
        <w:t>interchange to existing rail services.</w:t>
      </w:r>
    </w:p>
    <w:p w:rsidR="00194047" w:rsidRDefault="00194047" w:rsidP="00E0453A">
      <w:pPr>
        <w:pStyle w:val="ReportParagraph"/>
        <w:numPr>
          <w:ilvl w:val="3"/>
          <w:numId w:val="36"/>
        </w:numPr>
        <w:tabs>
          <w:tab w:val="left" w:pos="993"/>
        </w:tabs>
        <w:ind w:left="0" w:firstLine="0"/>
        <w:jc w:val="left"/>
      </w:pPr>
      <w:r w:rsidRPr="00BC5658">
        <w:t>The station would incorporate two island platforms providing four platform faces to serve high speed trains. These platforms would be located on an East-West alignment to avoid conflict with existing rail company tracks and airport operations.</w:t>
      </w:r>
      <w:r w:rsidR="0010043F">
        <w:t xml:space="preserve"> T</w:t>
      </w:r>
      <w:r w:rsidRPr="00BC5658">
        <w:t xml:space="preserve">he new island platforms would be tapered at the western end </w:t>
      </w:r>
      <w:r w:rsidR="00414CDF">
        <w:t xml:space="preserve">so that </w:t>
      </w:r>
      <w:r>
        <w:t xml:space="preserve">the required track </w:t>
      </w:r>
      <w:r w:rsidRPr="00BC5658">
        <w:t>crossover</w:t>
      </w:r>
      <w:r>
        <w:t>s</w:t>
      </w:r>
      <w:r w:rsidRPr="00BC5658">
        <w:t xml:space="preserve"> </w:t>
      </w:r>
      <w:r w:rsidR="00414CDF">
        <w:t xml:space="preserve">can be accommodated </w:t>
      </w:r>
      <w:r w:rsidRPr="00BC5658">
        <w:t>before reaching the M25</w:t>
      </w:r>
      <w:r>
        <w:t>. A</w:t>
      </w:r>
      <w:r w:rsidRPr="00BC5658">
        <w:t>s this station is an end</w:t>
      </w:r>
      <w:r>
        <w:t>-</w:t>
      </w:r>
      <w:r w:rsidRPr="00BC5658">
        <w:t xml:space="preserve">loaded option, the buffer zone has been incorporated into the ticketed concourse side, which will reduce the </w:t>
      </w:r>
      <w:r w:rsidR="00414CDF">
        <w:t xml:space="preserve">walking </w:t>
      </w:r>
      <w:r w:rsidRPr="00BC5658">
        <w:t xml:space="preserve">distance for </w:t>
      </w:r>
      <w:r>
        <w:t>passengers</w:t>
      </w:r>
      <w:r w:rsidRPr="00BC5658">
        <w:t xml:space="preserve"> leaving the platform.</w:t>
      </w:r>
    </w:p>
    <w:p w:rsidR="00194047" w:rsidRDefault="00194047" w:rsidP="00E0453A">
      <w:pPr>
        <w:pStyle w:val="ReportText"/>
        <w:numPr>
          <w:ilvl w:val="3"/>
          <w:numId w:val="36"/>
        </w:numPr>
        <w:tabs>
          <w:tab w:val="left" w:pos="993"/>
        </w:tabs>
        <w:ind w:left="0" w:firstLine="0"/>
      </w:pPr>
      <w:r w:rsidRPr="00BC5658">
        <w:t xml:space="preserve">Escape stairs would be </w:t>
      </w:r>
      <w:r>
        <w:t xml:space="preserve">provided </w:t>
      </w:r>
      <w:r w:rsidRPr="00BC5658">
        <w:t xml:space="preserve">at the western end of the platforms to provide alternative means of escape from both platforms. </w:t>
      </w:r>
      <w:r>
        <w:t>A c</w:t>
      </w:r>
      <w:r w:rsidRPr="00BC5658">
        <w:t xml:space="preserve">ontinuous canopy would cover each platform, except where the three </w:t>
      </w:r>
      <w:r>
        <w:t xml:space="preserve">road </w:t>
      </w:r>
      <w:r w:rsidRPr="00BC5658">
        <w:t>bridge</w:t>
      </w:r>
      <w:r>
        <w:t>s</w:t>
      </w:r>
      <w:r w:rsidRPr="00BC5658">
        <w:t xml:space="preserve"> </w:t>
      </w:r>
      <w:r>
        <w:t>cross</w:t>
      </w:r>
      <w:r w:rsidRPr="00BC5658">
        <w:t xml:space="preserve"> over the station box.</w:t>
      </w:r>
    </w:p>
    <w:p w:rsidR="00194047" w:rsidRDefault="00194047" w:rsidP="00194047">
      <w:pPr>
        <w:spacing w:line="240" w:lineRule="auto"/>
        <w:rPr>
          <w:b/>
          <w:color w:val="D22D7D"/>
          <w:sz w:val="28"/>
          <w:szCs w:val="18"/>
        </w:rPr>
      </w:pPr>
      <w:r>
        <w:br w:type="page"/>
      </w:r>
    </w:p>
    <w:p w:rsidR="00AC304E" w:rsidRDefault="00AC304E" w:rsidP="00AC304E">
      <w:pPr>
        <w:pStyle w:val="ReportInsertPicture"/>
      </w:pPr>
    </w:p>
    <w:p w:rsidR="00D751C1" w:rsidRDefault="00194047" w:rsidP="00194047">
      <w:pPr>
        <w:pStyle w:val="ReportInsertPicture"/>
      </w:pPr>
      <w:bookmarkStart w:id="787" w:name="_Toc318461221"/>
      <w:bookmarkStart w:id="788" w:name="_Toc318465310"/>
      <w:bookmarkStart w:id="789" w:name="_Toc318469457"/>
      <w:bookmarkStart w:id="790" w:name="_Toc318705096"/>
      <w:bookmarkStart w:id="791" w:name="_Toc318801795"/>
      <w:bookmarkStart w:id="792" w:name="_Toc318801950"/>
      <w:bookmarkStart w:id="793" w:name="_Toc318802115"/>
      <w:bookmarkStart w:id="794" w:name="_Toc318802273"/>
      <w:bookmarkStart w:id="795" w:name="_Toc318802438"/>
      <w:bookmarkStart w:id="796" w:name="_Toc318461222"/>
      <w:bookmarkStart w:id="797" w:name="_Toc318465311"/>
      <w:bookmarkStart w:id="798" w:name="_Toc318469458"/>
      <w:bookmarkStart w:id="799" w:name="_Toc318705097"/>
      <w:bookmarkStart w:id="800" w:name="_Toc318801796"/>
      <w:bookmarkStart w:id="801" w:name="_Toc318801951"/>
      <w:bookmarkStart w:id="802" w:name="_Toc318802116"/>
      <w:bookmarkStart w:id="803" w:name="_Toc318802274"/>
      <w:bookmarkStart w:id="804" w:name="_Toc318802439"/>
      <w:bookmarkStart w:id="805" w:name="_Toc318461224"/>
      <w:bookmarkStart w:id="806" w:name="_Toc318465313"/>
      <w:bookmarkStart w:id="807" w:name="_Toc318469460"/>
      <w:bookmarkStart w:id="808" w:name="_Toc318705099"/>
      <w:bookmarkStart w:id="809" w:name="_Toc318801798"/>
      <w:bookmarkStart w:id="810" w:name="_Toc318801953"/>
      <w:bookmarkStart w:id="811" w:name="_Toc318802118"/>
      <w:bookmarkStart w:id="812" w:name="_Toc318802276"/>
      <w:bookmarkStart w:id="813" w:name="_Toc318802441"/>
      <w:bookmarkStart w:id="814" w:name="_Toc318461225"/>
      <w:bookmarkStart w:id="815" w:name="_Toc318465314"/>
      <w:bookmarkStart w:id="816" w:name="_Toc318469461"/>
      <w:bookmarkStart w:id="817" w:name="_Toc318705100"/>
      <w:bookmarkStart w:id="818" w:name="_Toc318801799"/>
      <w:bookmarkStart w:id="819" w:name="_Toc318801954"/>
      <w:bookmarkStart w:id="820" w:name="_Toc318802119"/>
      <w:bookmarkStart w:id="821" w:name="_Toc318802277"/>
      <w:bookmarkStart w:id="822" w:name="_Toc318802442"/>
      <w:bookmarkStart w:id="823" w:name="_Toc318461226"/>
      <w:bookmarkStart w:id="824" w:name="_Toc318465315"/>
      <w:bookmarkStart w:id="825" w:name="_Toc318469462"/>
      <w:bookmarkStart w:id="826" w:name="_Toc318705101"/>
      <w:bookmarkStart w:id="827" w:name="_Toc318801800"/>
      <w:bookmarkStart w:id="828" w:name="_Toc318801955"/>
      <w:bookmarkStart w:id="829" w:name="_Toc318802120"/>
      <w:bookmarkStart w:id="830" w:name="_Toc318802278"/>
      <w:bookmarkStart w:id="831" w:name="_Toc318802443"/>
      <w:bookmarkStart w:id="832" w:name="_Toc318461229"/>
      <w:bookmarkStart w:id="833" w:name="_Toc318465318"/>
      <w:bookmarkStart w:id="834" w:name="_Toc318469465"/>
      <w:bookmarkStart w:id="835" w:name="_Toc318705104"/>
      <w:bookmarkStart w:id="836" w:name="_Toc318801803"/>
      <w:bookmarkStart w:id="837" w:name="_Toc318801958"/>
      <w:bookmarkStart w:id="838" w:name="_Toc318802123"/>
      <w:bookmarkStart w:id="839" w:name="_Toc318802281"/>
      <w:bookmarkStart w:id="840" w:name="_Toc318802446"/>
      <w:bookmarkStart w:id="841" w:name="_Toc318461236"/>
      <w:bookmarkStart w:id="842" w:name="_Toc318465325"/>
      <w:bookmarkStart w:id="843" w:name="_Toc318469472"/>
      <w:bookmarkStart w:id="844" w:name="_Toc318705111"/>
      <w:bookmarkStart w:id="845" w:name="_Toc318801810"/>
      <w:bookmarkStart w:id="846" w:name="_Toc318801965"/>
      <w:bookmarkStart w:id="847" w:name="_Toc318802130"/>
      <w:bookmarkStart w:id="848" w:name="_Toc318802288"/>
      <w:bookmarkStart w:id="849" w:name="_Toc318802453"/>
      <w:bookmarkStart w:id="850" w:name="_Toc318461237"/>
      <w:bookmarkStart w:id="851" w:name="_Toc318465326"/>
      <w:bookmarkStart w:id="852" w:name="_Toc318469473"/>
      <w:bookmarkStart w:id="853" w:name="_Toc318705112"/>
      <w:bookmarkStart w:id="854" w:name="_Toc318801811"/>
      <w:bookmarkStart w:id="855" w:name="_Toc318801966"/>
      <w:bookmarkStart w:id="856" w:name="_Toc318802131"/>
      <w:bookmarkStart w:id="857" w:name="_Toc318802289"/>
      <w:bookmarkStart w:id="858" w:name="_Toc318802454"/>
      <w:bookmarkStart w:id="859" w:name="_Toc318461238"/>
      <w:bookmarkStart w:id="860" w:name="_Toc318465327"/>
      <w:bookmarkStart w:id="861" w:name="_Toc318469474"/>
      <w:bookmarkStart w:id="862" w:name="_Toc318705113"/>
      <w:bookmarkStart w:id="863" w:name="_Toc318801812"/>
      <w:bookmarkStart w:id="864" w:name="_Toc318801967"/>
      <w:bookmarkStart w:id="865" w:name="_Toc318802132"/>
      <w:bookmarkStart w:id="866" w:name="_Toc318802290"/>
      <w:bookmarkStart w:id="867" w:name="_Toc318802455"/>
      <w:bookmarkStart w:id="868" w:name="_Toc318461239"/>
      <w:bookmarkStart w:id="869" w:name="_Toc318465328"/>
      <w:bookmarkStart w:id="870" w:name="_Toc318469475"/>
      <w:bookmarkStart w:id="871" w:name="_Toc318705114"/>
      <w:bookmarkStart w:id="872" w:name="_Toc318801813"/>
      <w:bookmarkStart w:id="873" w:name="_Toc318801968"/>
      <w:bookmarkStart w:id="874" w:name="_Toc318802133"/>
      <w:bookmarkStart w:id="875" w:name="_Toc318802291"/>
      <w:bookmarkStart w:id="876" w:name="_Toc318802456"/>
      <w:bookmarkStart w:id="877" w:name="_Ref316653303"/>
      <w:bookmarkStart w:id="878" w:name="_Toc317156698"/>
      <w:bookmarkStart w:id="879" w:name="_Toc317172876"/>
      <w:bookmarkStart w:id="880" w:name="_Toc317173103"/>
      <w:bookmarkStart w:id="881" w:name="_Toc317238013"/>
      <w:bookmarkStart w:id="882" w:name="_Toc317243244"/>
      <w:bookmarkStart w:id="883" w:name="_Toc318801814"/>
      <w:bookmarkStart w:id="884" w:name="_Toc318802134"/>
      <w:bookmarkStart w:id="885" w:name="_Toc318802457"/>
      <w:bookmarkStart w:id="886" w:name="_Toc318802575"/>
      <w:bookmarkStart w:id="887" w:name="_Toc318802721"/>
      <w:bookmarkStart w:id="888" w:name="_Toc318813470"/>
      <w:bookmarkStart w:id="889" w:name="_Toc318842942"/>
      <w:bookmarkStart w:id="890" w:name="_Toc318897285"/>
      <w:bookmarkStart w:id="891" w:name="_Toc320088351"/>
      <w:bookmarkStart w:id="892" w:name="_Toc320694456"/>
      <w:bookmarkStart w:id="893" w:name="_Toc320694709"/>
      <w:bookmarkStart w:id="894" w:name="_Toc320697679"/>
      <w:bookmarkStart w:id="895" w:name="_Toc320708032"/>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r>
        <w:rPr>
          <w:noProof/>
          <w:lang w:eastAsia="en-GB"/>
        </w:rPr>
        <w:drawing>
          <wp:anchor distT="0" distB="0" distL="114300" distR="114300" simplePos="0" relativeHeight="251751936" behindDoc="0" locked="0" layoutInCell="1" allowOverlap="1">
            <wp:simplePos x="0" y="0"/>
            <wp:positionH relativeFrom="column">
              <wp:posOffset>-9525</wp:posOffset>
            </wp:positionH>
            <wp:positionV relativeFrom="paragraph">
              <wp:posOffset>3568065</wp:posOffset>
            </wp:positionV>
            <wp:extent cx="5032375" cy="3759200"/>
            <wp:effectExtent l="19050" t="19050" r="15875" b="12700"/>
            <wp:wrapSquare wrapText="bothSides"/>
            <wp:docPr id="7" name="Picture 6" descr="East-West Station Option: Aerial Vi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screen"/>
                    <a:srcRect/>
                    <a:stretch>
                      <a:fillRect/>
                    </a:stretch>
                  </pic:blipFill>
                  <pic:spPr bwMode="auto">
                    <a:xfrm>
                      <a:off x="0" y="0"/>
                      <a:ext cx="5032375" cy="3759200"/>
                    </a:xfrm>
                    <a:prstGeom prst="rect">
                      <a:avLst/>
                    </a:prstGeom>
                    <a:noFill/>
                    <a:ln w="15875">
                      <a:solidFill>
                        <a:schemeClr val="tx1"/>
                      </a:solidFill>
                    </a:ln>
                  </pic:spPr>
                </pic:pic>
              </a:graphicData>
            </a:graphic>
          </wp:anchor>
        </w:drawing>
      </w:r>
      <w:r w:rsidR="00D751C1" w:rsidRPr="00D751C1">
        <w:rPr>
          <w:noProof/>
          <w:lang w:eastAsia="en-GB"/>
        </w:rPr>
        <w:drawing>
          <wp:anchor distT="0" distB="0" distL="114300" distR="114300" simplePos="0" relativeHeight="251752960" behindDoc="0" locked="0" layoutInCell="1" allowOverlap="1">
            <wp:simplePos x="0" y="0"/>
            <wp:positionH relativeFrom="column">
              <wp:posOffset>15875</wp:posOffset>
            </wp:positionH>
            <wp:positionV relativeFrom="paragraph">
              <wp:posOffset>113665</wp:posOffset>
            </wp:positionV>
            <wp:extent cx="5022850" cy="3162300"/>
            <wp:effectExtent l="19050" t="19050" r="25400" b="19050"/>
            <wp:wrapSquare wrapText="bothSides"/>
            <wp:docPr id="6" name="Picture 6" descr="East-West Station Option: Aerial Vie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screen"/>
                    <a:srcRect/>
                    <a:stretch>
                      <a:fillRect/>
                    </a:stretch>
                  </pic:blipFill>
                  <pic:spPr bwMode="auto">
                    <a:xfrm>
                      <a:off x="0" y="0"/>
                      <a:ext cx="5022850" cy="3162300"/>
                    </a:xfrm>
                    <a:prstGeom prst="rect">
                      <a:avLst/>
                    </a:prstGeom>
                    <a:noFill/>
                    <a:ln w="15875">
                      <a:solidFill>
                        <a:schemeClr val="tx1"/>
                      </a:solidFill>
                      <a:miter lim="800000"/>
                      <a:headEnd/>
                      <a:tailEnd/>
                    </a:ln>
                  </pic:spPr>
                </pic:pic>
              </a:graphicData>
            </a:graphic>
          </wp:anchor>
        </w:drawing>
      </w:r>
    </w:p>
    <w:p w:rsidR="00194047" w:rsidRPr="00194047" w:rsidRDefault="00194047" w:rsidP="00194047">
      <w:pPr>
        <w:pStyle w:val="ReportText"/>
      </w:pPr>
    </w:p>
    <w:p w:rsidR="00AC304E" w:rsidRPr="000E0754" w:rsidRDefault="00AC304E" w:rsidP="00AC304E">
      <w:pPr>
        <w:pStyle w:val="ReportLevel3"/>
      </w:pPr>
      <w:bookmarkStart w:id="896" w:name="_Toc318461244"/>
      <w:bookmarkStart w:id="897" w:name="_Toc318465333"/>
      <w:bookmarkStart w:id="898" w:name="_Toc318469480"/>
      <w:bookmarkStart w:id="899" w:name="_Toc318705119"/>
      <w:bookmarkStart w:id="900" w:name="_Toc318801818"/>
      <w:bookmarkStart w:id="901" w:name="_Toc318801973"/>
      <w:bookmarkStart w:id="902" w:name="_Toc318802138"/>
      <w:bookmarkStart w:id="903" w:name="_Toc318802296"/>
      <w:bookmarkStart w:id="904" w:name="_Toc318802461"/>
      <w:bookmarkStart w:id="905" w:name="_Toc317237980"/>
      <w:bookmarkStart w:id="906" w:name="_Toc317243220"/>
      <w:bookmarkStart w:id="907" w:name="_Toc318801822"/>
      <w:bookmarkStart w:id="908" w:name="_Toc318802142"/>
      <w:bookmarkStart w:id="909" w:name="_Toc318802465"/>
      <w:bookmarkStart w:id="910" w:name="_Toc318802581"/>
      <w:bookmarkStart w:id="911" w:name="_Toc339489220"/>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r w:rsidRPr="00BC5658">
        <w:t>Concourse</w:t>
      </w:r>
      <w:bookmarkEnd w:id="905"/>
      <w:bookmarkEnd w:id="906"/>
      <w:bookmarkEnd w:id="907"/>
      <w:bookmarkEnd w:id="908"/>
      <w:bookmarkEnd w:id="909"/>
      <w:bookmarkEnd w:id="910"/>
      <w:bookmarkEnd w:id="911"/>
    </w:p>
    <w:p w:rsidR="00567C45" w:rsidRDefault="00F12D22" w:rsidP="00E0453A">
      <w:pPr>
        <w:pStyle w:val="ReportInsertPicture"/>
        <w:tabs>
          <w:tab w:val="left" w:pos="993"/>
        </w:tabs>
      </w:pPr>
      <w:r>
        <w:rPr>
          <w:i/>
        </w:rPr>
        <w:t>(6.4.3.1)</w:t>
      </w:r>
      <w:r>
        <w:rPr>
          <w:i/>
        </w:rPr>
        <w:tab/>
      </w:r>
      <w:r w:rsidR="00AC304E" w:rsidRPr="00BC5658">
        <w:t>The new concourse at Heathrow Terminal 5 would utilise the current unused area at the back of the mezzanine level under the T</w:t>
      </w:r>
      <w:r w:rsidR="00AC304E">
        <w:t xml:space="preserve">erminal </w:t>
      </w:r>
      <w:r w:rsidR="00AC304E" w:rsidRPr="00BC5658">
        <w:t xml:space="preserve">5 car park (MSCP5), bus stops and passenger pick-up point. By opening up multiple access points on the mezzanine level, increased access to the main vertical circulation zone should negate any pinch points for </w:t>
      </w:r>
      <w:r w:rsidR="00414CDF">
        <w:t>passengers</w:t>
      </w:r>
      <w:r w:rsidR="00AC304E" w:rsidRPr="00BC5658">
        <w:t xml:space="preserve">. The new HS2 concourse configuration would increase commercial opportunities, due to the </w:t>
      </w:r>
      <w:r w:rsidR="00414CDF">
        <w:t xml:space="preserve">volume of </w:t>
      </w:r>
      <w:r w:rsidR="00AC304E" w:rsidRPr="00BC5658">
        <w:t xml:space="preserve">unused space in this area. The concourse corridor which would lead passengers from the </w:t>
      </w:r>
      <w:proofErr w:type="spellStart"/>
      <w:r w:rsidR="00AC304E" w:rsidRPr="00BC5658">
        <w:t>gateline</w:t>
      </w:r>
      <w:proofErr w:type="spellEnd"/>
      <w:r w:rsidR="00AC304E" w:rsidRPr="00BC5658">
        <w:t xml:space="preserve"> to the trains would cut across the existing </w:t>
      </w:r>
      <w:r w:rsidR="00414CDF">
        <w:t xml:space="preserve">Heathrow Express </w:t>
      </w:r>
      <w:r w:rsidR="00AC304E" w:rsidRPr="00BC5658">
        <w:t xml:space="preserve">tunnel vents, which would need to be re-routed.   </w:t>
      </w:r>
    </w:p>
    <w:p w:rsidR="00567C45" w:rsidRDefault="00F12D22" w:rsidP="00E0453A">
      <w:pPr>
        <w:pStyle w:val="ReportText"/>
        <w:tabs>
          <w:tab w:val="left" w:pos="993"/>
        </w:tabs>
      </w:pPr>
      <w:r>
        <w:rPr>
          <w:i/>
        </w:rPr>
        <w:t>(6.4.3.2)</w:t>
      </w:r>
      <w:r>
        <w:rPr>
          <w:i/>
        </w:rPr>
        <w:tab/>
      </w:r>
      <w:proofErr w:type="gramStart"/>
      <w:r w:rsidR="00AC304E" w:rsidRPr="00BC5658">
        <w:t>The</w:t>
      </w:r>
      <w:proofErr w:type="gramEnd"/>
      <w:r w:rsidR="00AC304E" w:rsidRPr="00BC5658">
        <w:t xml:space="preserve"> concourse, including all station facilities (ticket office, back-of-house, gates, etc.), would be located within the existing unused back-of-house area on the mezzanine level. This arrangement would create clear sight lines from the platforms to the intermodal hub.</w:t>
      </w:r>
    </w:p>
    <w:p w:rsidR="00AC304E" w:rsidRPr="000E0754" w:rsidRDefault="00AC304E" w:rsidP="00AC304E">
      <w:pPr>
        <w:pStyle w:val="ReportLevel3"/>
      </w:pPr>
      <w:bookmarkStart w:id="912" w:name="_Toc317237981"/>
      <w:bookmarkStart w:id="913" w:name="_Toc317243221"/>
      <w:bookmarkStart w:id="914" w:name="_Toc318801823"/>
      <w:bookmarkStart w:id="915" w:name="_Toc318802143"/>
      <w:bookmarkStart w:id="916" w:name="_Toc318802466"/>
      <w:bookmarkStart w:id="917" w:name="_Toc318802582"/>
      <w:bookmarkStart w:id="918" w:name="_Toc339489221"/>
      <w:r w:rsidRPr="00BC5658">
        <w:t>Intermodal Interchange</w:t>
      </w:r>
      <w:bookmarkEnd w:id="912"/>
      <w:bookmarkEnd w:id="913"/>
      <w:bookmarkEnd w:id="914"/>
      <w:bookmarkEnd w:id="915"/>
      <w:bookmarkEnd w:id="916"/>
      <w:bookmarkEnd w:id="917"/>
      <w:bookmarkEnd w:id="918"/>
    </w:p>
    <w:p w:rsidR="00567C45" w:rsidRDefault="00F12D22">
      <w:pPr>
        <w:pStyle w:val="ReportText"/>
        <w:tabs>
          <w:tab w:val="left" w:pos="993"/>
        </w:tabs>
      </w:pPr>
      <w:r>
        <w:rPr>
          <w:i/>
        </w:rPr>
        <w:t>(6.4.4.1)</w:t>
      </w:r>
      <w:r>
        <w:rPr>
          <w:i/>
        </w:rPr>
        <w:tab/>
      </w:r>
      <w:proofErr w:type="gramStart"/>
      <w:r w:rsidR="00AC304E" w:rsidRPr="00BC5658">
        <w:t>As</w:t>
      </w:r>
      <w:proofErr w:type="gramEnd"/>
      <w:r w:rsidR="00AC304E" w:rsidRPr="00BC5658">
        <w:t xml:space="preserve"> briefly outlined above, the new station layout would facilitate efficient </w:t>
      </w:r>
      <w:r w:rsidR="00414CDF">
        <w:t xml:space="preserve">passenger </w:t>
      </w:r>
      <w:r w:rsidR="00AC304E" w:rsidRPr="00BC5658">
        <w:t>interchange between high speed rail and other modes of transport.</w:t>
      </w:r>
    </w:p>
    <w:p w:rsidR="00567C45" w:rsidRDefault="00F12D22">
      <w:pPr>
        <w:pStyle w:val="ReportInsertPicture"/>
        <w:tabs>
          <w:tab w:val="left" w:pos="993"/>
        </w:tabs>
      </w:pPr>
      <w:r>
        <w:rPr>
          <w:i/>
        </w:rPr>
        <w:t>(6.4.4.2)</w:t>
      </w:r>
      <w:r>
        <w:rPr>
          <w:i/>
        </w:rPr>
        <w:tab/>
      </w:r>
      <w:proofErr w:type="gramStart"/>
      <w:r w:rsidR="00AC304E" w:rsidRPr="00BC5658">
        <w:t>The</w:t>
      </w:r>
      <w:proofErr w:type="gramEnd"/>
      <w:r w:rsidR="00AC304E" w:rsidRPr="00BC5658">
        <w:t xml:space="preserve"> new station concourse would be easily accessible from both departures and arrivals levels in Heathrow Terminal 5. Passengers from Terminals 1</w:t>
      </w:r>
      <w:proofErr w:type="gramStart"/>
      <w:r w:rsidR="00AC304E" w:rsidRPr="00BC5658">
        <w:t>,2,3</w:t>
      </w:r>
      <w:proofErr w:type="gramEnd"/>
      <w:r w:rsidR="00AC304E" w:rsidRPr="00BC5658">
        <w:t xml:space="preserve"> and 4 would utilise the free shuttle service on the Heathrow Express which terminates one level below the new HS2 station. As the Piccadilly line terminates </w:t>
      </w:r>
      <w:r w:rsidR="00414CDF">
        <w:t>at Terminal 5</w:t>
      </w:r>
      <w:r w:rsidR="00AC304E" w:rsidRPr="00BC5658">
        <w:t xml:space="preserve">, connectivity to the </w:t>
      </w:r>
      <w:r w:rsidR="00AC304E">
        <w:t>London Underground Limited (</w:t>
      </w:r>
      <w:r w:rsidR="00AC304E" w:rsidRPr="00BC5658">
        <w:t>LUL</w:t>
      </w:r>
      <w:r w:rsidR="00AC304E">
        <w:t>)</w:t>
      </w:r>
      <w:r w:rsidR="00AC304E" w:rsidRPr="00BC5658">
        <w:t xml:space="preserve"> network would also increase passenger options.</w:t>
      </w:r>
    </w:p>
    <w:p w:rsidR="00567C45" w:rsidRDefault="00F12D22">
      <w:pPr>
        <w:pStyle w:val="ReportText"/>
        <w:tabs>
          <w:tab w:val="left" w:pos="993"/>
        </w:tabs>
      </w:pPr>
      <w:r>
        <w:rPr>
          <w:i/>
        </w:rPr>
        <w:t>(6.4.4.3)</w:t>
      </w:r>
      <w:r>
        <w:rPr>
          <w:i/>
        </w:rPr>
        <w:tab/>
      </w:r>
      <w:r w:rsidR="00AC304E" w:rsidRPr="00BC5658">
        <w:t xml:space="preserve">As Heathrow borders the M25 and M4, good road connectivity would open opportunities for access </w:t>
      </w:r>
      <w:r w:rsidR="00414CDF">
        <w:t xml:space="preserve">to and from HS2 </w:t>
      </w:r>
      <w:r w:rsidR="00AC304E" w:rsidRPr="00BC5658">
        <w:t>to the surrounding areas.</w:t>
      </w:r>
    </w:p>
    <w:p w:rsidR="00567C45" w:rsidRDefault="00F12D22">
      <w:pPr>
        <w:pStyle w:val="ReportText"/>
        <w:tabs>
          <w:tab w:val="left" w:pos="993"/>
        </w:tabs>
      </w:pPr>
      <w:r>
        <w:rPr>
          <w:i/>
        </w:rPr>
        <w:t>(6.4.4.4)</w:t>
      </w:r>
      <w:r>
        <w:rPr>
          <w:i/>
        </w:rPr>
        <w:tab/>
      </w:r>
      <w:proofErr w:type="gramStart"/>
      <w:r w:rsidR="00AC304E" w:rsidRPr="00BC5658">
        <w:t>The</w:t>
      </w:r>
      <w:proofErr w:type="gramEnd"/>
      <w:r w:rsidR="00AC304E" w:rsidRPr="00BC5658">
        <w:t xml:space="preserve"> existing local bus, coach, taxi and car passenger pick-ups and drop-offs would remain in place.</w:t>
      </w:r>
    </w:p>
    <w:p w:rsidR="00AC304E" w:rsidRPr="000E0754" w:rsidRDefault="00AC304E" w:rsidP="00AC304E">
      <w:pPr>
        <w:pStyle w:val="ReportLevel3"/>
      </w:pPr>
      <w:bookmarkStart w:id="919" w:name="_Toc317237982"/>
      <w:bookmarkStart w:id="920" w:name="_Toc317243222"/>
      <w:bookmarkStart w:id="921" w:name="_Toc318801824"/>
      <w:bookmarkStart w:id="922" w:name="_Toc318802144"/>
      <w:bookmarkStart w:id="923" w:name="_Toc318802467"/>
      <w:bookmarkStart w:id="924" w:name="_Toc318802583"/>
      <w:bookmarkStart w:id="925" w:name="_Toc339489222"/>
      <w:r w:rsidRPr="00BC5658">
        <w:t>Car parking</w:t>
      </w:r>
      <w:bookmarkEnd w:id="919"/>
      <w:bookmarkEnd w:id="920"/>
      <w:bookmarkEnd w:id="921"/>
      <w:bookmarkEnd w:id="922"/>
      <w:bookmarkEnd w:id="923"/>
      <w:bookmarkEnd w:id="924"/>
      <w:bookmarkEnd w:id="925"/>
    </w:p>
    <w:p w:rsidR="00567C45" w:rsidRDefault="00F12D22">
      <w:pPr>
        <w:pStyle w:val="ReportText"/>
        <w:tabs>
          <w:tab w:val="left" w:pos="993"/>
        </w:tabs>
      </w:pPr>
      <w:r>
        <w:rPr>
          <w:i/>
        </w:rPr>
        <w:t>(6.4.5.1)</w:t>
      </w:r>
      <w:r>
        <w:rPr>
          <w:i/>
        </w:rPr>
        <w:tab/>
      </w:r>
      <w:r w:rsidR="00AC304E" w:rsidRPr="00BC5658">
        <w:t>Short-term parking for private cars would be located in the existing T</w:t>
      </w:r>
      <w:r w:rsidR="00AC304E" w:rsidRPr="001271F3">
        <w:t xml:space="preserve">erminal </w:t>
      </w:r>
      <w:r w:rsidR="00AC304E" w:rsidRPr="00BC5658">
        <w:t>5 car park (MSCP5), which has sufficient capacity. Long-term parking options are numerous around the airport, with the BAA Pod providing shuttle access to long-term car parks north of the runway and with access on the second floor of the T</w:t>
      </w:r>
      <w:r w:rsidR="00AC304E">
        <w:t xml:space="preserve">erminal </w:t>
      </w:r>
      <w:r w:rsidR="00AC304E" w:rsidRPr="00BC5658">
        <w:t>5 car park.</w:t>
      </w:r>
    </w:p>
    <w:p w:rsidR="00AC304E" w:rsidRPr="000E0754" w:rsidRDefault="00AC304E" w:rsidP="00AC304E">
      <w:pPr>
        <w:pStyle w:val="ReportLevel3"/>
      </w:pPr>
      <w:bookmarkStart w:id="926" w:name="_Toc318801825"/>
      <w:bookmarkStart w:id="927" w:name="_Toc318802145"/>
      <w:bookmarkStart w:id="928" w:name="_Toc318802468"/>
      <w:bookmarkStart w:id="929" w:name="_Toc318802584"/>
      <w:bookmarkStart w:id="930" w:name="_Toc339489223"/>
      <w:r>
        <w:t>Loop compatibility</w:t>
      </w:r>
      <w:bookmarkEnd w:id="926"/>
      <w:bookmarkEnd w:id="927"/>
      <w:bookmarkEnd w:id="928"/>
      <w:bookmarkEnd w:id="929"/>
      <w:bookmarkEnd w:id="930"/>
    </w:p>
    <w:p w:rsidR="00567C45" w:rsidRDefault="00F12D22">
      <w:pPr>
        <w:pStyle w:val="ReportText"/>
        <w:tabs>
          <w:tab w:val="left" w:pos="993"/>
        </w:tabs>
      </w:pPr>
      <w:r>
        <w:rPr>
          <w:i/>
        </w:rPr>
        <w:t>(6.4.6.1)</w:t>
      </w:r>
      <w:r>
        <w:rPr>
          <w:i/>
        </w:rPr>
        <w:tab/>
      </w:r>
      <w:proofErr w:type="gramStart"/>
      <w:r w:rsidR="00AC304E">
        <w:t>It</w:t>
      </w:r>
      <w:proofErr w:type="gramEnd"/>
      <w:r w:rsidR="00AC304E">
        <w:t xml:space="preserve"> would not be possible to extend the </w:t>
      </w:r>
      <w:r w:rsidR="00E85C21">
        <w:t xml:space="preserve">route through an </w:t>
      </w:r>
      <w:r w:rsidR="00AC304E">
        <w:t>east/west station to become a loop at a future date</w:t>
      </w:r>
      <w:r w:rsidR="009B269C">
        <w:t xml:space="preserve"> due to the car park and terminal buildings clashing with an extended alignment.</w:t>
      </w:r>
    </w:p>
    <w:p w:rsidR="00AC304E" w:rsidRPr="00BC5658" w:rsidRDefault="00AC304E" w:rsidP="00AC304E">
      <w:pPr>
        <w:pStyle w:val="ReportLevel1"/>
      </w:pPr>
      <w:bookmarkStart w:id="931" w:name="_Toc317156702"/>
      <w:bookmarkStart w:id="932" w:name="_Toc317156766"/>
      <w:bookmarkStart w:id="933" w:name="_Toc317156848"/>
      <w:bookmarkStart w:id="934" w:name="_Toc317172939"/>
      <w:bookmarkStart w:id="935" w:name="_Toc317173022"/>
      <w:bookmarkStart w:id="936" w:name="_Toc317173107"/>
      <w:bookmarkStart w:id="937" w:name="_Toc317237912"/>
      <w:bookmarkStart w:id="938" w:name="_Toc317238017"/>
      <w:bookmarkStart w:id="939" w:name="_Toc317242796"/>
      <w:bookmarkStart w:id="940" w:name="_Toc317242893"/>
      <w:bookmarkStart w:id="941" w:name="_Toc317242972"/>
      <w:bookmarkStart w:id="942" w:name="_Toc317243149"/>
      <w:bookmarkStart w:id="943" w:name="_Toc317243248"/>
      <w:bookmarkStart w:id="944" w:name="_Toc317156703"/>
      <w:bookmarkStart w:id="945" w:name="_Toc317156767"/>
      <w:bookmarkStart w:id="946" w:name="_Toc317156849"/>
      <w:bookmarkStart w:id="947" w:name="_Toc317172940"/>
      <w:bookmarkStart w:id="948" w:name="_Toc317173023"/>
      <w:bookmarkStart w:id="949" w:name="_Toc317173108"/>
      <w:bookmarkStart w:id="950" w:name="_Toc317237913"/>
      <w:bookmarkStart w:id="951" w:name="_Toc317238018"/>
      <w:bookmarkStart w:id="952" w:name="_Toc317242797"/>
      <w:bookmarkStart w:id="953" w:name="_Toc317242894"/>
      <w:bookmarkStart w:id="954" w:name="_Toc317242973"/>
      <w:bookmarkStart w:id="955" w:name="_Toc317243150"/>
      <w:bookmarkStart w:id="956" w:name="_Toc317243249"/>
      <w:bookmarkStart w:id="957" w:name="_Toc317156704"/>
      <w:bookmarkStart w:id="958" w:name="_Toc317156768"/>
      <w:bookmarkStart w:id="959" w:name="_Toc317156850"/>
      <w:bookmarkStart w:id="960" w:name="_Toc317172941"/>
      <w:bookmarkStart w:id="961" w:name="_Toc317173024"/>
      <w:bookmarkStart w:id="962" w:name="_Toc317173109"/>
      <w:bookmarkStart w:id="963" w:name="_Toc317237914"/>
      <w:bookmarkStart w:id="964" w:name="_Toc317238019"/>
      <w:bookmarkStart w:id="965" w:name="_Toc317242798"/>
      <w:bookmarkStart w:id="966" w:name="_Toc317242895"/>
      <w:bookmarkStart w:id="967" w:name="_Toc317242974"/>
      <w:bookmarkStart w:id="968" w:name="_Toc317243151"/>
      <w:bookmarkStart w:id="969" w:name="_Toc317243250"/>
      <w:bookmarkStart w:id="970" w:name="_Toc317156705"/>
      <w:bookmarkStart w:id="971" w:name="_Toc317156769"/>
      <w:bookmarkStart w:id="972" w:name="_Toc317156851"/>
      <w:bookmarkStart w:id="973" w:name="_Toc317172942"/>
      <w:bookmarkStart w:id="974" w:name="_Toc317173025"/>
      <w:bookmarkStart w:id="975" w:name="_Toc317173110"/>
      <w:bookmarkStart w:id="976" w:name="_Toc317237915"/>
      <w:bookmarkStart w:id="977" w:name="_Toc317238020"/>
      <w:bookmarkStart w:id="978" w:name="_Toc317242799"/>
      <w:bookmarkStart w:id="979" w:name="_Toc317242896"/>
      <w:bookmarkStart w:id="980" w:name="_Toc317242975"/>
      <w:bookmarkStart w:id="981" w:name="_Toc317243152"/>
      <w:bookmarkStart w:id="982" w:name="_Toc317243251"/>
      <w:bookmarkStart w:id="983" w:name="_Toc317156706"/>
      <w:bookmarkStart w:id="984" w:name="_Toc317156770"/>
      <w:bookmarkStart w:id="985" w:name="_Toc317156852"/>
      <w:bookmarkStart w:id="986" w:name="_Toc317172943"/>
      <w:bookmarkStart w:id="987" w:name="_Toc317173026"/>
      <w:bookmarkStart w:id="988" w:name="_Toc317173111"/>
      <w:bookmarkStart w:id="989" w:name="_Toc317237916"/>
      <w:bookmarkStart w:id="990" w:name="_Toc317238021"/>
      <w:bookmarkStart w:id="991" w:name="_Toc317242800"/>
      <w:bookmarkStart w:id="992" w:name="_Toc317242897"/>
      <w:bookmarkStart w:id="993" w:name="_Toc317242976"/>
      <w:bookmarkStart w:id="994" w:name="_Toc317243153"/>
      <w:bookmarkStart w:id="995" w:name="_Toc317243252"/>
      <w:bookmarkStart w:id="996" w:name="_Toc317156707"/>
      <w:bookmarkStart w:id="997" w:name="_Toc317156771"/>
      <w:bookmarkStart w:id="998" w:name="_Toc317156853"/>
      <w:bookmarkStart w:id="999" w:name="_Toc317172944"/>
      <w:bookmarkStart w:id="1000" w:name="_Toc317173027"/>
      <w:bookmarkStart w:id="1001" w:name="_Toc317173112"/>
      <w:bookmarkStart w:id="1002" w:name="_Toc317237917"/>
      <w:bookmarkStart w:id="1003" w:name="_Toc317238022"/>
      <w:bookmarkStart w:id="1004" w:name="_Toc317242801"/>
      <w:bookmarkStart w:id="1005" w:name="_Toc317242898"/>
      <w:bookmarkStart w:id="1006" w:name="_Toc317242977"/>
      <w:bookmarkStart w:id="1007" w:name="_Toc317243154"/>
      <w:bookmarkStart w:id="1008" w:name="_Toc317243253"/>
      <w:bookmarkStart w:id="1009" w:name="_Toc317156708"/>
      <w:bookmarkStart w:id="1010" w:name="_Toc317156772"/>
      <w:bookmarkStart w:id="1011" w:name="_Toc317156854"/>
      <w:bookmarkStart w:id="1012" w:name="_Toc317172945"/>
      <w:bookmarkStart w:id="1013" w:name="_Toc317173028"/>
      <w:bookmarkStart w:id="1014" w:name="_Toc317173113"/>
      <w:bookmarkStart w:id="1015" w:name="_Toc317237918"/>
      <w:bookmarkStart w:id="1016" w:name="_Toc317238023"/>
      <w:bookmarkStart w:id="1017" w:name="_Toc317242802"/>
      <w:bookmarkStart w:id="1018" w:name="_Toc317242899"/>
      <w:bookmarkStart w:id="1019" w:name="_Toc317242978"/>
      <w:bookmarkStart w:id="1020" w:name="_Toc317243155"/>
      <w:bookmarkStart w:id="1021" w:name="_Toc317243254"/>
      <w:bookmarkStart w:id="1022" w:name="_Toc317156709"/>
      <w:bookmarkStart w:id="1023" w:name="_Toc317156773"/>
      <w:bookmarkStart w:id="1024" w:name="_Toc317156855"/>
      <w:bookmarkStart w:id="1025" w:name="_Toc317172946"/>
      <w:bookmarkStart w:id="1026" w:name="_Toc317173029"/>
      <w:bookmarkStart w:id="1027" w:name="_Toc317173114"/>
      <w:bookmarkStart w:id="1028" w:name="_Toc317237919"/>
      <w:bookmarkStart w:id="1029" w:name="_Toc317238024"/>
      <w:bookmarkStart w:id="1030" w:name="_Toc317242803"/>
      <w:bookmarkStart w:id="1031" w:name="_Toc317242900"/>
      <w:bookmarkStart w:id="1032" w:name="_Toc317242979"/>
      <w:bookmarkStart w:id="1033" w:name="_Toc317243156"/>
      <w:bookmarkStart w:id="1034" w:name="_Toc317243255"/>
      <w:bookmarkStart w:id="1035" w:name="_Toc317156710"/>
      <w:bookmarkStart w:id="1036" w:name="_Toc317156774"/>
      <w:bookmarkStart w:id="1037" w:name="_Toc317156856"/>
      <w:bookmarkStart w:id="1038" w:name="_Toc317172947"/>
      <w:bookmarkStart w:id="1039" w:name="_Toc317173030"/>
      <w:bookmarkStart w:id="1040" w:name="_Toc317173115"/>
      <w:bookmarkStart w:id="1041" w:name="_Toc317237920"/>
      <w:bookmarkStart w:id="1042" w:name="_Toc317238025"/>
      <w:bookmarkStart w:id="1043" w:name="_Toc317242804"/>
      <w:bookmarkStart w:id="1044" w:name="_Toc317242901"/>
      <w:bookmarkStart w:id="1045" w:name="_Toc317242980"/>
      <w:bookmarkStart w:id="1046" w:name="_Toc317243157"/>
      <w:bookmarkStart w:id="1047" w:name="_Toc317243256"/>
      <w:bookmarkStart w:id="1048" w:name="_Toc316394170"/>
      <w:bookmarkStart w:id="1049" w:name="_Toc317156711"/>
      <w:bookmarkStart w:id="1050" w:name="_Toc317172886"/>
      <w:bookmarkStart w:id="1051" w:name="_Toc317173116"/>
      <w:bookmarkStart w:id="1052" w:name="_Toc317238026"/>
      <w:bookmarkStart w:id="1053" w:name="_Toc317243257"/>
      <w:bookmarkStart w:id="1054" w:name="_Toc318801826"/>
      <w:bookmarkStart w:id="1055" w:name="_Toc318802146"/>
      <w:bookmarkStart w:id="1056" w:name="_Toc318802469"/>
      <w:bookmarkStart w:id="1057" w:name="_Toc318802585"/>
      <w:bookmarkStart w:id="1058" w:name="_Toc318802725"/>
      <w:bookmarkStart w:id="1059" w:name="_Toc318813474"/>
      <w:bookmarkStart w:id="1060" w:name="_Toc318842946"/>
      <w:bookmarkStart w:id="1061" w:name="_Toc318897289"/>
      <w:bookmarkStart w:id="1062" w:name="_Toc320088355"/>
      <w:bookmarkStart w:id="1063" w:name="_Toc320694460"/>
      <w:bookmarkStart w:id="1064" w:name="_Toc320694713"/>
      <w:bookmarkStart w:id="1065" w:name="_Toc320697683"/>
      <w:bookmarkStart w:id="1066" w:name="_Toc320708036"/>
      <w:bookmarkStart w:id="1067" w:name="_Toc339489224"/>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r w:rsidRPr="00BC5658">
        <w:t>Glossary of Terms</w:t>
      </w:r>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p>
    <w:p w:rsidR="00567C45" w:rsidRDefault="00AC304E" w:rsidP="00E0453A">
      <w:pPr>
        <w:pStyle w:val="ReportParagraph"/>
        <w:jc w:val="left"/>
      </w:pPr>
      <w:r w:rsidRPr="00BC5658">
        <w:t xml:space="preserve">Throughout this report, there has been reference to technical issues, or abbreviations / acronyms. The following list contains most of those as a glossary of terms: </w:t>
      </w:r>
    </w:p>
    <w:p w:rsidR="00567C45" w:rsidRDefault="00AC304E" w:rsidP="00E0453A">
      <w:pPr>
        <w:pStyle w:val="ReportParagraph"/>
        <w:jc w:val="left"/>
      </w:pPr>
      <w:proofErr w:type="spellStart"/>
      <w:r w:rsidRPr="000E0754">
        <w:rPr>
          <w:b/>
        </w:rPr>
        <w:t>Airtrack</w:t>
      </w:r>
      <w:proofErr w:type="spellEnd"/>
      <w:r w:rsidRPr="00BC5658">
        <w:t xml:space="preserve"> – The proposed rail line between Heathrow airport and </w:t>
      </w:r>
      <w:r>
        <w:t>Southern England.</w:t>
      </w:r>
    </w:p>
    <w:p w:rsidR="00567C45" w:rsidRDefault="00567C45" w:rsidP="00E0453A">
      <w:pPr>
        <w:pStyle w:val="ReportParagraph"/>
        <w:numPr>
          <w:ilvl w:val="0"/>
          <w:numId w:val="0"/>
        </w:numPr>
        <w:jc w:val="left"/>
      </w:pPr>
    </w:p>
    <w:p w:rsidR="00567C45" w:rsidRDefault="00AC304E" w:rsidP="00E0453A">
      <w:pPr>
        <w:pStyle w:val="ReportParagraph"/>
        <w:jc w:val="left"/>
      </w:pPr>
      <w:r w:rsidRPr="000E0754">
        <w:rPr>
          <w:b/>
        </w:rPr>
        <w:t>BAA</w:t>
      </w:r>
      <w:r w:rsidRPr="00BC5658">
        <w:t xml:space="preserve"> – The operator of Heathrow airport.</w:t>
      </w:r>
    </w:p>
    <w:p w:rsidR="00567C45" w:rsidRDefault="00567C45" w:rsidP="00E0453A">
      <w:pPr>
        <w:pStyle w:val="ReportParagraph"/>
        <w:numPr>
          <w:ilvl w:val="0"/>
          <w:numId w:val="0"/>
        </w:numPr>
        <w:jc w:val="left"/>
      </w:pPr>
    </w:p>
    <w:p w:rsidR="00567C45" w:rsidRDefault="00AC304E" w:rsidP="00E0453A">
      <w:pPr>
        <w:pStyle w:val="ReportParagraph"/>
        <w:jc w:val="left"/>
      </w:pPr>
      <w:r w:rsidRPr="000E0754">
        <w:rPr>
          <w:b/>
        </w:rPr>
        <w:t>Chiltern Line</w:t>
      </w:r>
      <w:r w:rsidR="00414CDF">
        <w:t xml:space="preserve"> – Intercity railway route</w:t>
      </w:r>
      <w:r w:rsidRPr="00BC5658">
        <w:t xml:space="preserve"> from London to the West Midlands.</w:t>
      </w:r>
    </w:p>
    <w:p w:rsidR="00567C45" w:rsidRDefault="00567C45" w:rsidP="00E0453A">
      <w:pPr>
        <w:pStyle w:val="ReportParagraph"/>
        <w:numPr>
          <w:ilvl w:val="0"/>
          <w:numId w:val="0"/>
        </w:numPr>
        <w:jc w:val="left"/>
      </w:pPr>
    </w:p>
    <w:p w:rsidR="00567C45" w:rsidRDefault="00AC304E" w:rsidP="00E0453A">
      <w:pPr>
        <w:pStyle w:val="ReportParagraph"/>
        <w:jc w:val="left"/>
      </w:pPr>
      <w:r w:rsidRPr="000E0754">
        <w:rPr>
          <w:b/>
        </w:rPr>
        <w:t>Great Western Main Line (GWML)</w:t>
      </w:r>
      <w:r w:rsidRPr="00BC5658">
        <w:t xml:space="preserve"> – Intercity railway route connecting London, Bristol and Cardiff. </w:t>
      </w:r>
    </w:p>
    <w:p w:rsidR="00567C45" w:rsidRDefault="00567C45" w:rsidP="00E0453A">
      <w:pPr>
        <w:pStyle w:val="ReportParagraph"/>
        <w:numPr>
          <w:ilvl w:val="0"/>
          <w:numId w:val="0"/>
        </w:numPr>
        <w:jc w:val="left"/>
      </w:pPr>
    </w:p>
    <w:p w:rsidR="00567C45" w:rsidRDefault="00AC304E" w:rsidP="00E0453A">
      <w:pPr>
        <w:pStyle w:val="ReportParagraph"/>
        <w:jc w:val="left"/>
      </w:pPr>
      <w:r w:rsidRPr="000E0754">
        <w:rPr>
          <w:b/>
        </w:rPr>
        <w:t>Heathrow Express (HEX)</w:t>
      </w:r>
      <w:r w:rsidRPr="00BC5658">
        <w:t xml:space="preserve"> - The rail link between London Paddington Station and Heathrow airport.</w:t>
      </w:r>
    </w:p>
    <w:p w:rsidR="00567C45" w:rsidRDefault="00567C45" w:rsidP="00E0453A">
      <w:pPr>
        <w:pStyle w:val="ReportParagraph"/>
        <w:numPr>
          <w:ilvl w:val="0"/>
          <w:numId w:val="0"/>
        </w:numPr>
        <w:jc w:val="left"/>
      </w:pPr>
    </w:p>
    <w:p w:rsidR="00567C45" w:rsidRDefault="00AC304E" w:rsidP="00E0453A">
      <w:pPr>
        <w:pStyle w:val="ReportParagraph"/>
        <w:jc w:val="left"/>
      </w:pPr>
      <w:r w:rsidRPr="000E0754">
        <w:rPr>
          <w:b/>
        </w:rPr>
        <w:t>High Speed Two Limited (HS2 Ltd)</w:t>
      </w:r>
      <w:r w:rsidRPr="00BC5658">
        <w:t xml:space="preserve"> – The company set up by the Government to develop proposals for a new high speed railway line between London and the West Midlands and to consider the case for new high speed rail services linking London, northern England and Scotland. </w:t>
      </w:r>
    </w:p>
    <w:p w:rsidR="00567C45" w:rsidRDefault="00567C45" w:rsidP="00E0453A">
      <w:pPr>
        <w:pStyle w:val="ReportParagraph"/>
        <w:numPr>
          <w:ilvl w:val="0"/>
          <w:numId w:val="0"/>
        </w:numPr>
        <w:jc w:val="left"/>
      </w:pPr>
    </w:p>
    <w:p w:rsidR="00567C45" w:rsidRDefault="00AC304E" w:rsidP="00E0453A">
      <w:pPr>
        <w:pStyle w:val="ReportParagraph"/>
        <w:jc w:val="left"/>
      </w:pPr>
      <w:r w:rsidRPr="000E0754">
        <w:rPr>
          <w:b/>
        </w:rPr>
        <w:t>London Underground Limited (LUL)</w:t>
      </w:r>
      <w:r w:rsidRPr="00BC5658">
        <w:t xml:space="preserve"> – London regional surface and underground commuter railway.</w:t>
      </w:r>
    </w:p>
    <w:p w:rsidR="00567C45" w:rsidRDefault="00567C45" w:rsidP="00E0453A">
      <w:pPr>
        <w:pStyle w:val="ReportParagraph"/>
        <w:numPr>
          <w:ilvl w:val="0"/>
          <w:numId w:val="0"/>
        </w:numPr>
        <w:jc w:val="left"/>
      </w:pPr>
    </w:p>
    <w:p w:rsidR="00567C45" w:rsidRDefault="00AC304E" w:rsidP="00E0453A">
      <w:pPr>
        <w:pStyle w:val="ReportParagraph"/>
        <w:jc w:val="left"/>
      </w:pPr>
      <w:r w:rsidRPr="000E0754">
        <w:rPr>
          <w:b/>
        </w:rPr>
        <w:t>MSCP5</w:t>
      </w:r>
      <w:r w:rsidRPr="00BC5658">
        <w:t xml:space="preserve"> – Multi-Storey Car Park 5</w:t>
      </w:r>
      <w:r>
        <w:t xml:space="preserve"> </w:t>
      </w:r>
      <w:r w:rsidRPr="00BC5658">
        <w:t>serving Terminal 5.</w:t>
      </w:r>
    </w:p>
    <w:p w:rsidR="00567C45" w:rsidRDefault="00567C45" w:rsidP="00E0453A">
      <w:pPr>
        <w:pStyle w:val="ReportParagraph"/>
        <w:numPr>
          <w:ilvl w:val="0"/>
          <w:numId w:val="0"/>
        </w:numPr>
        <w:jc w:val="left"/>
      </w:pPr>
    </w:p>
    <w:p w:rsidR="00567C45" w:rsidRDefault="00E85C21" w:rsidP="00E0453A">
      <w:pPr>
        <w:pStyle w:val="ReportParagraph"/>
        <w:jc w:val="left"/>
      </w:pPr>
      <w:r>
        <w:rPr>
          <w:b/>
        </w:rPr>
        <w:t xml:space="preserve">HS2 </w:t>
      </w:r>
      <w:r w:rsidR="00AC304E" w:rsidRPr="000E0754">
        <w:rPr>
          <w:b/>
        </w:rPr>
        <w:t>Phase one</w:t>
      </w:r>
      <w:r w:rsidR="00AC304E" w:rsidRPr="00BC5658">
        <w:t xml:space="preserve"> – The Government’s proposal is to deliver the </w:t>
      </w:r>
      <w:r w:rsidR="00414CDF">
        <w:t xml:space="preserve">high speed rail </w:t>
      </w:r>
      <w:r w:rsidR="00AC304E" w:rsidRPr="00BC5658">
        <w:t>network in two phases, with the first phase being a high speed line from London to the West Midlands, including a link to the West Coast Main Line (WCML) and to H</w:t>
      </w:r>
      <w:r>
        <w:t>igh</w:t>
      </w:r>
      <w:r w:rsidR="00414CDF">
        <w:t xml:space="preserve"> S</w:t>
      </w:r>
      <w:r>
        <w:t>peed 1</w:t>
      </w:r>
      <w:r w:rsidR="00AC304E" w:rsidRPr="00BC5658">
        <w:t xml:space="preserve">. </w:t>
      </w:r>
    </w:p>
    <w:p w:rsidR="00567C45" w:rsidRDefault="00567C45" w:rsidP="00E0453A">
      <w:pPr>
        <w:pStyle w:val="ReportParagraph"/>
        <w:numPr>
          <w:ilvl w:val="0"/>
          <w:numId w:val="0"/>
        </w:numPr>
        <w:jc w:val="left"/>
      </w:pPr>
    </w:p>
    <w:p w:rsidR="00567C45" w:rsidRDefault="00E85C21" w:rsidP="00E0453A">
      <w:pPr>
        <w:pStyle w:val="ReportParagraph"/>
        <w:jc w:val="left"/>
      </w:pPr>
      <w:r>
        <w:rPr>
          <w:b/>
        </w:rPr>
        <w:t xml:space="preserve">HS2 </w:t>
      </w:r>
      <w:proofErr w:type="gramStart"/>
      <w:r w:rsidR="00AC304E" w:rsidRPr="000E0754">
        <w:rPr>
          <w:b/>
        </w:rPr>
        <w:t>Phase</w:t>
      </w:r>
      <w:proofErr w:type="gramEnd"/>
      <w:r w:rsidR="00AC304E" w:rsidRPr="000E0754">
        <w:rPr>
          <w:b/>
        </w:rPr>
        <w:t xml:space="preserve"> two</w:t>
      </w:r>
      <w:r w:rsidR="00AC304E" w:rsidRPr="00BC5658">
        <w:t xml:space="preserve"> – The second phase would comprise the lines from the West Midlands to Manchester and Leeds, including stations in South Yorkshire and the East Midlands and a direct link to Heathrow Airport, along with connections to the West Coast and East Coast Main Lines. </w:t>
      </w:r>
    </w:p>
    <w:p w:rsidR="00567C45" w:rsidRDefault="00567C45" w:rsidP="00E0453A">
      <w:pPr>
        <w:pStyle w:val="ReportParagraph"/>
        <w:numPr>
          <w:ilvl w:val="0"/>
          <w:numId w:val="0"/>
        </w:numPr>
        <w:jc w:val="left"/>
      </w:pPr>
    </w:p>
    <w:p w:rsidR="00567C45" w:rsidRDefault="00AC304E" w:rsidP="00E0453A">
      <w:pPr>
        <w:pStyle w:val="ReportParagraph"/>
        <w:jc w:val="left"/>
      </w:pPr>
      <w:r w:rsidRPr="000E0754">
        <w:rPr>
          <w:b/>
        </w:rPr>
        <w:t>Piccadilly Line</w:t>
      </w:r>
      <w:r w:rsidRPr="00BC5658">
        <w:t xml:space="preserve"> – The London Underground line which serves Heathrow airport.</w:t>
      </w:r>
    </w:p>
    <w:p w:rsidR="00567C45" w:rsidRDefault="00567C45" w:rsidP="00E0453A">
      <w:pPr>
        <w:pStyle w:val="ReportParagraph"/>
        <w:numPr>
          <w:ilvl w:val="0"/>
          <w:numId w:val="0"/>
        </w:numPr>
        <w:jc w:val="left"/>
      </w:pPr>
    </w:p>
    <w:p w:rsidR="00567C45" w:rsidRDefault="00AC304E" w:rsidP="00E0453A">
      <w:pPr>
        <w:pStyle w:val="ReportParagraph"/>
        <w:jc w:val="left"/>
      </w:pPr>
      <w:r w:rsidRPr="000E0754">
        <w:rPr>
          <w:b/>
        </w:rPr>
        <w:t>Site of Special Scientific Interest (SSSI)</w:t>
      </w:r>
      <w:r w:rsidRPr="00BC5658">
        <w:t xml:space="preserve"> – Conservation designation denoting an area of particular ecological or geological importance. </w:t>
      </w:r>
    </w:p>
    <w:p w:rsidR="00AC304E" w:rsidRPr="000E0754" w:rsidRDefault="00AC304E" w:rsidP="00AC304E">
      <w:pPr>
        <w:pStyle w:val="ReportText"/>
      </w:pPr>
    </w:p>
    <w:p w:rsidR="00201031" w:rsidRPr="00842D78" w:rsidRDefault="00201031" w:rsidP="00842D78">
      <w:pPr>
        <w:pStyle w:val="ReportLevel3"/>
        <w:numPr>
          <w:ilvl w:val="0"/>
          <w:numId w:val="0"/>
        </w:numPr>
        <w:ind w:left="1134" w:hanging="1134"/>
      </w:pPr>
    </w:p>
    <w:sectPr w:rsidR="00201031" w:rsidRPr="00842D78" w:rsidSect="00ED0251">
      <w:footerReference w:type="default" r:id="rId41"/>
      <w:pgSz w:w="11907" w:h="16840" w:code="9"/>
      <w:pgMar w:top="1985" w:right="1985" w:bottom="1871" w:left="1985" w:header="567" w:footer="567" w:gutter="0"/>
      <w:pgNumType w:start="1"/>
      <w:cols w:space="720"/>
      <w:formProt w:val="0"/>
      <w:docGrid w:linePitch="326"/>
    </w:sectPr>
  </w:body>
</w:document>
</file>

<file path=word/customizations.xml><?xml version="1.0" encoding="utf-8"?>
<wne:tcg xmlns:r="http://schemas.openxmlformats.org/officeDocument/2006/relationships" xmlns:wne="http://schemas.microsoft.com/office/word/2006/wordml">
  <wne:keymaps>
    <wne:keymap wne:kcmPrimary="0231">
      <wne:acd wne:acdName="acd0"/>
    </wne:keymap>
    <wne:keymap wne:kcmPrimary="0232">
      <wne:acd wne:acdName="acd1"/>
    </wne:keymap>
    <wne:keymap wne:kcmPrimary="0233">
      <wne:acd wne:acdName="acd2"/>
    </wne:keymap>
    <wne:keymap wne:kcmPrimary="0234">
      <wne:acd wne:acdName="acd3"/>
    </wne:keymap>
    <wne:keymap wne:kcmPrimary="0331">
      <wne:acd wne:acdName="acd4"/>
    </wne:keymap>
    <wne:keymap wne:kcmPrimary="0332">
      <wne:acd wne:acdName="acd5"/>
    </wne:keymap>
    <wne:keymap wne:kcmPrimary="0333">
      <wne:acd wne:acdName="acd6"/>
    </wne:keymap>
    <wne:keymap wne:kcmPrimary="0341">
      <wne:macro wne:macroName="REP_UTILITIES.REP_UTILS.INSERTAPPENDICESORDIVIDERS"/>
    </wne:keymap>
    <wne:keymap wne:kcmPrimary="0342">
      <wne:macro wne:macroName="REP_UTILITIES.REP_UTILS.HELPTOGGLE"/>
    </wne:keymap>
    <wne:keymap wne:kcmPrimary="0343">
      <wne:macro wne:macroName="REP_UTILITIES.REP_UTILS.SWITCHTO2COLUMNS"/>
    </wne:keymap>
    <wne:keymap wne:kcmPrimary="0344">
      <wne:macro wne:macroName="REP_UTILITIES.REP_UTILS.DVINSERT"/>
    </wne:keymap>
    <wne:keymap wne:kcmPrimary="0345">
      <wne:macro wne:macroName="REP_UTILITIES.REP_UTILS.REPORTCONTENTS"/>
    </wne:keymap>
    <wne:keymap wne:kcmPrimary="0349">
      <wne:acd wne:acdName="acd7"/>
    </wne:keymap>
    <wne:keymap wne:kcmPrimary="034A">
      <wne:macro wne:macroName="REP_UTILITIES.REP_UTILS.INSERTCV"/>
    </wne:keymap>
    <wne:keymap wne:kcmPrimary="034B">
      <wne:acd wne:acdName="acd14"/>
    </wne:keymap>
    <wne:keymap wne:kcmPrimary="034C">
      <wne:acd wne:acdName="acd13"/>
    </wne:keymap>
    <wne:keymap wne:kcmPrimary="034F">
      <wne:macro wne:macroName="REP_UTILITIES.REP_UTILS.SWITCHORIENTATION"/>
    </wne:keymap>
    <wne:keymap wne:kcmPrimary="0350">
      <wne:acd wne:acdName="acd9"/>
    </wne:keymap>
    <wne:keymap wne:kcmPrimary="0352">
      <wne:acd wne:acdName="acd8"/>
    </wne:keymap>
    <wne:keymap wne:kcmPrimary="0353">
      <wne:acd wne:acdName="acd11"/>
    </wne:keymap>
    <wne:keymap wne:kcmPrimary="0354">
      <wne:acd wne:acdName="acd10"/>
    </wne:keymap>
    <wne:keymap wne:kcmPrimary="0355">
      <wne:acd wne:acdName="acd12"/>
    </wne:keymap>
    <wne:keymap wne:kcmPrimary="0358">
      <wne:macro wne:macroName="REP_UTILITIES.REP_UTILS.IMAGEBOXES"/>
    </wne:keymap>
    <wne:keymap wne:kcmPrimary="0359">
      <wne:macro wne:macroName="REP_UTILITIES.REP_UTILS.ALTERNATIVESTYLE"/>
    </wne:keymap>
    <wne:keymap wne:kcmPrimary="0431">
      <wne:acd wne:acdName="acd15"/>
    </wne:keymap>
    <wne:keymap wne:kcmPrimary="0432">
      <wne:acd wne:acdName="acd16"/>
    </wne:keymap>
    <wne:keymap wne:kcmPrimary="0433">
      <wne:acd wne:acdName="acd17"/>
    </wne:keymap>
    <wne:keymap wne:kcmPrimary="0434">
      <wne:acd wne:acdName="acd18"/>
    </wne:keymap>
    <wne:keymap wne:kcmPrimary="0531">
      <wne:acd wne:acdName="acd19"/>
    </wne:keymap>
    <wne:keymap wne:kcmPrimary="0532">
      <wne:acd wne:acdName="acd20"/>
    </wne:keymap>
    <wne:keymap wne:kcmPrimary="0533">
      <wne:acd wne:acdName="acd21"/>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Entry wne:acdName="acd19"/>
      <wne:acdEntry wne:acdName="acd20"/>
      <wne:acdEntry wne:acdName="acd21"/>
    </wne:acdManifest>
  </wne:toolbars>
  <wne:acds>
    <wne:acd wne:argValue="AgBSAGUAcABvAHIAdAAgAEwAZQB2AGUAbAAgADEA" wne:acdName="acd0" wne:fciIndexBasedOn="0065"/>
    <wne:acd wne:argValue="AgBSAGUAcABvAHIAdAAgAEwAZQB2AGUAbAAgADIA" wne:acdName="acd1" wne:fciIndexBasedOn="0065"/>
    <wne:acd wne:argValue="AgBSAGUAcABvAHIAdAAgAEwAZQB2AGUAbAAgADMA" wne:acdName="acd2" wne:fciIndexBasedOn="0065"/>
    <wne:acd wne:argValue="AgBSAGUAcABvAHIAdAAgAEwAZQB2AGUAbAAgADQA" wne:acdName="acd3" wne:fciIndexBasedOn="0065"/>
    <wne:acd wne:argValue="AgBSAGUAcABvAHIAdAAgAEwAZQB2AGUAbAAgADEAIABOAG8AIABOAHUAbQBiAGUAcgA=" wne:acdName="acd4" wne:fciIndexBasedOn="0065"/>
    <wne:acd wne:argValue="AgBSAGUAcABvAHIAdAAgAEwAZQB2AGUAbAAgADIAIABOAG8AIABOAHUAbQBiAGUAcgA=" wne:acdName="acd5" wne:fciIndexBasedOn="0065"/>
    <wne:acd wne:argValue="AgBSAGUAcABvAHIAdAAgAEwAZQB2AGUAbAAgADMAIABOAG8AIABOAHUAbQBiAGUAcgA=" wne:acdName="acd6" wne:fciIndexBasedOn="0065"/>
    <wne:acd wne:argValue="AgBSAGUAcABvAHIAdAAgAEkAbgBzAGUAcgB0ACAAUABpAGMAdAB1AHIAZQA=" wne:acdName="acd7" wne:fciIndexBasedOn="0065"/>
    <wne:acd wne:argValue="AgBSAGUAcABvAHIAdAAgAFIAZQBmAGUAcgBlAG4AYwBlAA==" wne:acdName="acd8" wne:fciIndexBasedOn="0065"/>
    <wne:acd wne:argValue="AgBSAGUAcABvAHIAdAAgAFQAZQB4AHQA" wne:acdName="acd9" wne:fciIndexBasedOn="0065"/>
    <wne:acd wne:argValue="AgBSAGUAcABvAHIAdAAgAFQAYQBiAGwAZQAgAFQAZQB4AHQA" wne:acdName="acd10" wne:fciIndexBasedOn="0065"/>
    <wne:acd wne:argValue="AgBSAGUAcABvAHIAdAAgAEwAaQBzAHQA" wne:acdName="acd11" wne:fciIndexBasedOn="0065"/>
    <wne:acd wne:argValue="AgBSAGUAcABvAHIAdAAgAEwAaQBzAHQAIABOAHUAbQBiAGUAcgA=" wne:acdName="acd12" wne:fciIndexBasedOn="0065"/>
    <wne:acd wne:argValue="AgBSAGUAcABvAHIAdAAgAEwAaQBzAHQAIAAxAA==" wne:acdName="acd13" wne:fciIndexBasedOn="0065"/>
    <wne:acd wne:argValue="AgBSAGUAcABvAHIAdAAgAEwAaQBzAHQAIAAyAA==" wne:acdName="acd14" wne:fciIndexBasedOn="0065"/>
    <wne:acd wne:argValue="AgBBAHAAcABlAG4AZABpAHgAIABMAGUAdgBlAGwAIAAxAA==" wne:acdName="acd15" wne:fciIndexBasedOn="0065"/>
    <wne:acd wne:argValue="AgBBAHAAcABlAG4AZABpAHgAIABMAGUAdgBlAGwAIAAyAA==" wne:acdName="acd16" wne:fciIndexBasedOn="0065"/>
    <wne:acd wne:argValue="AgBBAHAAcABlAG4AZABpAHgAIABMAGUAdgBlAGwAIAAzAA==" wne:acdName="acd17" wne:fciIndexBasedOn="0065"/>
    <wne:acd wne:argValue="AgBBAHAAcABlAG4AZABpAHgAIABMAGUAdgBlAGwAIAA0AA==" wne:acdName="acd18" wne:fciIndexBasedOn="0065"/>
    <wne:acd wne:argValue="AgBBAHAAcABlAG4AZABpAHgAIABMAGUAdgBlAGwAIAAxACAATgBvACAATgB1AG0AYgBlAHIA" wne:acdName="acd19" wne:fciIndexBasedOn="0065"/>
    <wne:acd wne:argValue="AgBBAHAAcABlAG4AZABpAHgAIABMAGUAdgBlAGwAIAAyACAATgBvACAATgB1AG0AYgBlAHIA" wne:acdName="acd20" wne:fciIndexBasedOn="0065"/>
    <wne:acd wne:argValue="AgBBAHAAcABlAG4AZABpAHgAIABMAGUAdgBlAGwAIAAzACAATgBvACAATgB1AG0AYgBlAHIA" wne:acdName="acd21" wne:fciIndexBasedOn="0065"/>
  </wne:acd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2DC0" w:rsidRDefault="00EC2DC0">
      <w:pPr>
        <w:spacing w:line="240" w:lineRule="auto"/>
      </w:pPr>
      <w:r>
        <w:separator/>
      </w:r>
    </w:p>
  </w:endnote>
  <w:endnote w:type="continuationSeparator" w:id="0">
    <w:p w:rsidR="00EC2DC0" w:rsidRDefault="00EC2DC0">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Bold">
    <w:panose1 w:val="020B0704020202020204"/>
    <w:charset w:val="00"/>
    <w:family w:val="auto"/>
    <w:pitch w:val="variable"/>
    <w:sig w:usb0="03000000"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48A5" w:rsidRDefault="009948A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48A5" w:rsidRDefault="009948A5">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48A5" w:rsidRDefault="009948A5">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jc w:val="center"/>
      <w:tblInd w:w="8" w:type="dxa"/>
      <w:tblLayout w:type="fixed"/>
      <w:tblCellMar>
        <w:left w:w="0" w:type="dxa"/>
        <w:right w:w="0" w:type="dxa"/>
      </w:tblCellMar>
      <w:tblLook w:val="0000"/>
    </w:tblPr>
    <w:tblGrid>
      <w:gridCol w:w="8040"/>
      <w:gridCol w:w="1599"/>
    </w:tblGrid>
    <w:tr w:rsidR="00EC2DC0">
      <w:trPr>
        <w:cantSplit/>
        <w:jc w:val="center"/>
      </w:trPr>
      <w:tc>
        <w:tcPr>
          <w:tcW w:w="8040" w:type="dxa"/>
          <w:noWrap/>
        </w:tcPr>
        <w:p w:rsidR="00EC2DC0" w:rsidRPr="00691C51" w:rsidRDefault="00EC2DC0" w:rsidP="00691C51">
          <w:pPr>
            <w:pStyle w:val="Footer"/>
          </w:pPr>
          <w:bookmarkStart w:id="12" w:name="RepRef2"/>
          <w:r>
            <w:rPr>
              <w:snapToGrid w:val="0"/>
              <w:szCs w:val="12"/>
            </w:rPr>
            <w:t>HS2-ARP-006-RP-RW-00004</w:t>
          </w:r>
          <w:bookmarkStart w:id="13" w:name="FtrFilename"/>
          <w:bookmarkEnd w:id="12"/>
          <w:bookmarkEnd w:id="13"/>
          <w:r>
            <w:rPr>
              <w:snapToGrid w:val="0"/>
              <w:szCs w:val="12"/>
            </w:rPr>
            <w:t xml:space="preserve"> | March 2012</w:t>
          </w:r>
        </w:p>
      </w:tc>
      <w:tc>
        <w:tcPr>
          <w:tcW w:w="1599" w:type="dxa"/>
          <w:noWrap/>
        </w:tcPr>
        <w:p w:rsidR="00EC2DC0" w:rsidRDefault="00EC2DC0">
          <w:pPr>
            <w:pStyle w:val="Footer"/>
            <w:tabs>
              <w:tab w:val="clear" w:pos="4153"/>
            </w:tabs>
            <w:spacing w:line="180" w:lineRule="exact"/>
            <w:jc w:val="right"/>
            <w:rPr>
              <w:rStyle w:val="PageNumber"/>
            </w:rPr>
          </w:pPr>
        </w:p>
      </w:tc>
    </w:tr>
  </w:tbl>
  <w:p w:rsidR="00EC2DC0" w:rsidRDefault="00EC2DC0">
    <w:pPr>
      <w:pStyle w:val="Footer"/>
      <w:spacing w:line="20" w:lineRule="exact"/>
      <w:rPr>
        <w:sz w:val="2"/>
        <w:szCs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jc w:val="center"/>
      <w:tblInd w:w="8" w:type="dxa"/>
      <w:tblLayout w:type="fixed"/>
      <w:tblCellMar>
        <w:left w:w="0" w:type="dxa"/>
        <w:right w:w="0" w:type="dxa"/>
      </w:tblCellMar>
      <w:tblLook w:val="0000"/>
    </w:tblPr>
    <w:tblGrid>
      <w:gridCol w:w="6537"/>
      <w:gridCol w:w="1400"/>
    </w:tblGrid>
    <w:tr w:rsidR="00EC2DC0" w:rsidTr="00B108CA">
      <w:trPr>
        <w:cantSplit/>
        <w:trHeight w:val="426"/>
        <w:jc w:val="center"/>
      </w:trPr>
      <w:tc>
        <w:tcPr>
          <w:tcW w:w="6537" w:type="dxa"/>
          <w:noWrap/>
          <w:vAlign w:val="bottom"/>
        </w:tcPr>
        <w:p w:rsidR="00EC2DC0" w:rsidRDefault="00EC2DC0" w:rsidP="00691C51">
          <w:pPr>
            <w:pStyle w:val="Footer"/>
          </w:pPr>
          <w:bookmarkStart w:id="19" w:name="RepRef4"/>
          <w:r>
            <w:t>HS2-ARP-006-RP-RW-00004</w:t>
          </w:r>
          <w:bookmarkStart w:id="20" w:name="FtrFilename2"/>
          <w:bookmarkEnd w:id="19"/>
          <w:bookmarkEnd w:id="20"/>
          <w:r>
            <w:t xml:space="preserve"> | March 2012</w:t>
          </w:r>
        </w:p>
      </w:tc>
      <w:tc>
        <w:tcPr>
          <w:tcW w:w="1400" w:type="dxa"/>
          <w:noWrap/>
        </w:tcPr>
        <w:p w:rsidR="00EC2DC0" w:rsidRDefault="00EC2DC0">
          <w:pPr>
            <w:pStyle w:val="Footer"/>
            <w:spacing w:line="180" w:lineRule="exact"/>
            <w:jc w:val="right"/>
            <w:rPr>
              <w:rStyle w:val="PageNumber"/>
            </w:rPr>
          </w:pPr>
        </w:p>
      </w:tc>
    </w:tr>
  </w:tbl>
  <w:p w:rsidR="00EC2DC0" w:rsidRDefault="00EC2DC0">
    <w:pPr>
      <w:pStyle w:val="Footer"/>
      <w:spacing w:line="20" w:lineRule="exact"/>
      <w:rPr>
        <w:sz w:val="2"/>
        <w:szCs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jc w:val="center"/>
      <w:tblInd w:w="8" w:type="dxa"/>
      <w:tblLayout w:type="fixed"/>
      <w:tblCellMar>
        <w:left w:w="0" w:type="dxa"/>
        <w:right w:w="0" w:type="dxa"/>
      </w:tblCellMar>
      <w:tblLook w:val="0000"/>
    </w:tblPr>
    <w:tblGrid>
      <w:gridCol w:w="6537"/>
      <w:gridCol w:w="1400"/>
    </w:tblGrid>
    <w:tr w:rsidR="00EC2DC0">
      <w:trPr>
        <w:cantSplit/>
        <w:jc w:val="center"/>
      </w:trPr>
      <w:tc>
        <w:tcPr>
          <w:tcW w:w="6537" w:type="dxa"/>
          <w:noWrap/>
          <w:vAlign w:val="bottom"/>
        </w:tcPr>
        <w:p w:rsidR="00EC2DC0" w:rsidRPr="00691C51" w:rsidRDefault="00EC2DC0" w:rsidP="00691C51">
          <w:pPr>
            <w:pStyle w:val="Footer"/>
          </w:pPr>
          <w:r>
            <w:t>HS2-ARP-006-RP-RW-00004 | March 2012</w:t>
          </w:r>
        </w:p>
      </w:tc>
      <w:tc>
        <w:tcPr>
          <w:tcW w:w="1400" w:type="dxa"/>
          <w:noWrap/>
        </w:tcPr>
        <w:p w:rsidR="00EC2DC0" w:rsidRDefault="00EC2DC0">
          <w:pPr>
            <w:pStyle w:val="Footer"/>
            <w:spacing w:line="180" w:lineRule="exact"/>
            <w:jc w:val="right"/>
            <w:rPr>
              <w:rStyle w:val="PageNumber"/>
            </w:rPr>
          </w:pPr>
          <w:r>
            <w:rPr>
              <w:rStyle w:val="PageNumber"/>
            </w:rPr>
            <w:t xml:space="preserve">Page </w:t>
          </w:r>
          <w:r w:rsidR="00D85260">
            <w:rPr>
              <w:rStyle w:val="PageNumber"/>
            </w:rPr>
            <w:fldChar w:fldCharType="begin"/>
          </w:r>
          <w:r>
            <w:rPr>
              <w:rStyle w:val="PageNumber"/>
            </w:rPr>
            <w:instrText xml:space="preserve"> PAGE  \* MERGEFORMAT </w:instrText>
          </w:r>
          <w:r w:rsidR="00D85260">
            <w:rPr>
              <w:rStyle w:val="PageNumber"/>
            </w:rPr>
            <w:fldChar w:fldCharType="separate"/>
          </w:r>
          <w:r w:rsidR="001130B4">
            <w:rPr>
              <w:rStyle w:val="PageNumber"/>
              <w:noProof/>
            </w:rPr>
            <w:t>47</w:t>
          </w:r>
          <w:r w:rsidR="00D85260">
            <w:rPr>
              <w:rStyle w:val="PageNumber"/>
            </w:rPr>
            <w:fldChar w:fldCharType="end"/>
          </w:r>
        </w:p>
      </w:tc>
    </w:tr>
  </w:tbl>
  <w:p w:rsidR="00EC2DC0" w:rsidRDefault="00EC2DC0">
    <w:pPr>
      <w:pStyle w:val="Footer"/>
      <w:spacing w:line="20" w:lineRule="exact"/>
      <w:rPr>
        <w:sz w:val="2"/>
        <w:szCs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2DC0" w:rsidRDefault="00EC2DC0">
      <w:pPr>
        <w:spacing w:line="240" w:lineRule="auto"/>
      </w:pPr>
      <w:r>
        <w:separator/>
      </w:r>
    </w:p>
  </w:footnote>
  <w:footnote w:type="continuationSeparator" w:id="0">
    <w:p w:rsidR="00EC2DC0" w:rsidRDefault="00EC2DC0">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48A5" w:rsidRDefault="009948A5">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48A5" w:rsidRDefault="009948A5">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48A5" w:rsidRDefault="009948A5">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2DC0" w:rsidRDefault="00EC2DC0">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2DC0" w:rsidRPr="00F52EBE" w:rsidRDefault="00EC2DC0">
    <w:pPr>
      <w:rPr>
        <w:sz w:val="2"/>
      </w:rPr>
    </w:pPr>
    <w:r>
      <w:rPr>
        <w:sz w:val="2"/>
      </w:rPr>
      <w:t xml:space="preserve"> </w:t>
    </w:r>
  </w:p>
  <w:tbl>
    <w:tblPr>
      <w:tblW w:w="5000" w:type="pct"/>
      <w:jc w:val="center"/>
      <w:tblInd w:w="8" w:type="dxa"/>
      <w:tblLayout w:type="fixed"/>
      <w:tblCellMar>
        <w:left w:w="0" w:type="dxa"/>
        <w:right w:w="0" w:type="dxa"/>
      </w:tblCellMar>
      <w:tblLook w:val="0000"/>
    </w:tblPr>
    <w:tblGrid>
      <w:gridCol w:w="3730"/>
      <w:gridCol w:w="4207"/>
    </w:tblGrid>
    <w:tr w:rsidR="00EC2DC0">
      <w:trPr>
        <w:cantSplit/>
        <w:jc w:val="center"/>
      </w:trPr>
      <w:tc>
        <w:tcPr>
          <w:tcW w:w="2350" w:type="pct"/>
          <w:noWrap/>
        </w:tcPr>
        <w:p w:rsidR="00EC2DC0" w:rsidRDefault="00EC2DC0">
          <w:pPr>
            <w:pStyle w:val="Header"/>
            <w:spacing w:after="72"/>
          </w:pPr>
          <w:bookmarkStart w:id="16" w:name="Client2"/>
          <w:r>
            <w:t>High Speed Two Limited</w:t>
          </w:r>
          <w:bookmarkEnd w:id="16"/>
        </w:p>
      </w:tc>
      <w:tc>
        <w:tcPr>
          <w:tcW w:w="2650" w:type="pct"/>
          <w:noWrap/>
        </w:tcPr>
        <w:p w:rsidR="00EC2DC0" w:rsidRDefault="00EC2DC0">
          <w:pPr>
            <w:pStyle w:val="Header"/>
            <w:jc w:val="right"/>
          </w:pPr>
          <w:bookmarkStart w:id="17" w:name="JobTitle3"/>
          <w:r>
            <w:t>Engineering Options Report</w:t>
          </w:r>
          <w:bookmarkEnd w:id="17"/>
          <w:r>
            <w:t xml:space="preserve"> </w:t>
          </w:r>
        </w:p>
        <w:p w:rsidR="00EC2DC0" w:rsidRDefault="00EC2DC0">
          <w:pPr>
            <w:pStyle w:val="Header"/>
            <w:jc w:val="right"/>
            <w:rPr>
              <w:sz w:val="16"/>
            </w:rPr>
          </w:pPr>
          <w:bookmarkStart w:id="18" w:name="RepTitle3"/>
          <w:r>
            <w:t>Heathrow</w:t>
          </w:r>
          <w:bookmarkEnd w:id="18"/>
          <w:r>
            <w:t xml:space="preserve"> </w:t>
          </w:r>
        </w:p>
      </w:tc>
    </w:tr>
  </w:tbl>
  <w:p w:rsidR="00EC2DC0" w:rsidRDefault="00EC2DC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1.25pt;height:11.25pt;visibility:visible" o:bullet="t">
        <v:imagedata r:id="rId1" o:title=""/>
      </v:shape>
    </w:pict>
  </w:numPicBullet>
  <w:abstractNum w:abstractNumId="0">
    <w:nsid w:val="FFFFFF7C"/>
    <w:multiLevelType w:val="singleLevel"/>
    <w:tmpl w:val="B192BC28"/>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3E78D04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2CA08412"/>
    <w:lvl w:ilvl="0">
      <w:start w:val="1"/>
      <w:numFmt w:val="decimal"/>
      <w:pStyle w:val="ListNumber3"/>
      <w:lvlText w:val="%1."/>
      <w:lvlJc w:val="left"/>
      <w:pPr>
        <w:tabs>
          <w:tab w:val="num" w:pos="926"/>
        </w:tabs>
        <w:ind w:left="926" w:hanging="360"/>
      </w:pPr>
    </w:lvl>
  </w:abstractNum>
  <w:abstractNum w:abstractNumId="3">
    <w:nsid w:val="FFFFFF7F"/>
    <w:multiLevelType w:val="singleLevel"/>
    <w:tmpl w:val="95CC4A70"/>
    <w:lvl w:ilvl="0">
      <w:start w:val="1"/>
      <w:numFmt w:val="decimal"/>
      <w:pStyle w:val="ListNumber2"/>
      <w:lvlText w:val="%1."/>
      <w:lvlJc w:val="left"/>
      <w:pPr>
        <w:tabs>
          <w:tab w:val="num" w:pos="643"/>
        </w:tabs>
        <w:ind w:left="643" w:hanging="360"/>
      </w:pPr>
    </w:lvl>
  </w:abstractNum>
  <w:abstractNum w:abstractNumId="4">
    <w:nsid w:val="FFFFFF80"/>
    <w:multiLevelType w:val="singleLevel"/>
    <w:tmpl w:val="5F4C3988"/>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3B32609A"/>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9642DE5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652E041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9500CB0E"/>
    <w:lvl w:ilvl="0">
      <w:start w:val="1"/>
      <w:numFmt w:val="decimal"/>
      <w:pStyle w:val="ListNumber"/>
      <w:lvlText w:val="%1."/>
      <w:lvlJc w:val="left"/>
      <w:pPr>
        <w:tabs>
          <w:tab w:val="num" w:pos="360"/>
        </w:tabs>
        <w:ind w:left="360" w:hanging="360"/>
      </w:pPr>
    </w:lvl>
  </w:abstractNum>
  <w:abstractNum w:abstractNumId="9">
    <w:nsid w:val="FFFFFF89"/>
    <w:multiLevelType w:val="singleLevel"/>
    <w:tmpl w:val="9A646C44"/>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26720DF5"/>
    <w:multiLevelType w:val="hybridMultilevel"/>
    <w:tmpl w:val="676AB2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C353192"/>
    <w:multiLevelType w:val="hybridMultilevel"/>
    <w:tmpl w:val="FB36FFF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44D3727"/>
    <w:multiLevelType w:val="singleLevel"/>
    <w:tmpl w:val="3A8C6492"/>
    <w:lvl w:ilvl="0">
      <w:start w:val="1"/>
      <w:numFmt w:val="decimal"/>
      <w:pStyle w:val="ReportReference"/>
      <w:lvlText w:val="[%1]"/>
      <w:lvlJc w:val="left"/>
      <w:pPr>
        <w:tabs>
          <w:tab w:val="num" w:pos="1973"/>
        </w:tabs>
        <w:ind w:left="1973" w:hanging="1973"/>
      </w:pPr>
      <w:rPr>
        <w:rFonts w:hint="default"/>
      </w:rPr>
    </w:lvl>
  </w:abstractNum>
  <w:abstractNum w:abstractNumId="13">
    <w:nsid w:val="360E64D6"/>
    <w:multiLevelType w:val="hybridMultilevel"/>
    <w:tmpl w:val="817263BC"/>
    <w:lvl w:ilvl="0" w:tplc="B0F4EE42">
      <w:start w:val="1"/>
      <w:numFmt w:val="bullet"/>
      <w:lvlText w:val=""/>
      <w:lvlPicBulletId w:val="0"/>
      <w:lvlJc w:val="left"/>
      <w:pPr>
        <w:tabs>
          <w:tab w:val="num" w:pos="720"/>
        </w:tabs>
        <w:ind w:left="720" w:hanging="360"/>
      </w:pPr>
      <w:rPr>
        <w:rFonts w:ascii="Symbol" w:hAnsi="Symbol" w:hint="default"/>
      </w:rPr>
    </w:lvl>
    <w:lvl w:ilvl="1" w:tplc="FA482C7A" w:tentative="1">
      <w:start w:val="1"/>
      <w:numFmt w:val="bullet"/>
      <w:lvlText w:val=""/>
      <w:lvlJc w:val="left"/>
      <w:pPr>
        <w:tabs>
          <w:tab w:val="num" w:pos="1440"/>
        </w:tabs>
        <w:ind w:left="1440" w:hanging="360"/>
      </w:pPr>
      <w:rPr>
        <w:rFonts w:ascii="Symbol" w:hAnsi="Symbol" w:hint="default"/>
      </w:rPr>
    </w:lvl>
    <w:lvl w:ilvl="2" w:tplc="995CC454" w:tentative="1">
      <w:start w:val="1"/>
      <w:numFmt w:val="bullet"/>
      <w:lvlText w:val=""/>
      <w:lvlJc w:val="left"/>
      <w:pPr>
        <w:tabs>
          <w:tab w:val="num" w:pos="2160"/>
        </w:tabs>
        <w:ind w:left="2160" w:hanging="360"/>
      </w:pPr>
      <w:rPr>
        <w:rFonts w:ascii="Symbol" w:hAnsi="Symbol" w:hint="default"/>
      </w:rPr>
    </w:lvl>
    <w:lvl w:ilvl="3" w:tplc="7B0C0742" w:tentative="1">
      <w:start w:val="1"/>
      <w:numFmt w:val="bullet"/>
      <w:lvlText w:val=""/>
      <w:lvlJc w:val="left"/>
      <w:pPr>
        <w:tabs>
          <w:tab w:val="num" w:pos="2880"/>
        </w:tabs>
        <w:ind w:left="2880" w:hanging="360"/>
      </w:pPr>
      <w:rPr>
        <w:rFonts w:ascii="Symbol" w:hAnsi="Symbol" w:hint="default"/>
      </w:rPr>
    </w:lvl>
    <w:lvl w:ilvl="4" w:tplc="C0B4617A" w:tentative="1">
      <w:start w:val="1"/>
      <w:numFmt w:val="bullet"/>
      <w:lvlText w:val=""/>
      <w:lvlJc w:val="left"/>
      <w:pPr>
        <w:tabs>
          <w:tab w:val="num" w:pos="3600"/>
        </w:tabs>
        <w:ind w:left="3600" w:hanging="360"/>
      </w:pPr>
      <w:rPr>
        <w:rFonts w:ascii="Symbol" w:hAnsi="Symbol" w:hint="default"/>
      </w:rPr>
    </w:lvl>
    <w:lvl w:ilvl="5" w:tplc="DC58D670" w:tentative="1">
      <w:start w:val="1"/>
      <w:numFmt w:val="bullet"/>
      <w:lvlText w:val=""/>
      <w:lvlJc w:val="left"/>
      <w:pPr>
        <w:tabs>
          <w:tab w:val="num" w:pos="4320"/>
        </w:tabs>
        <w:ind w:left="4320" w:hanging="360"/>
      </w:pPr>
      <w:rPr>
        <w:rFonts w:ascii="Symbol" w:hAnsi="Symbol" w:hint="default"/>
      </w:rPr>
    </w:lvl>
    <w:lvl w:ilvl="6" w:tplc="3300D358" w:tentative="1">
      <w:start w:val="1"/>
      <w:numFmt w:val="bullet"/>
      <w:lvlText w:val=""/>
      <w:lvlJc w:val="left"/>
      <w:pPr>
        <w:tabs>
          <w:tab w:val="num" w:pos="5040"/>
        </w:tabs>
        <w:ind w:left="5040" w:hanging="360"/>
      </w:pPr>
      <w:rPr>
        <w:rFonts w:ascii="Symbol" w:hAnsi="Symbol" w:hint="default"/>
      </w:rPr>
    </w:lvl>
    <w:lvl w:ilvl="7" w:tplc="5FBC4C8C" w:tentative="1">
      <w:start w:val="1"/>
      <w:numFmt w:val="bullet"/>
      <w:lvlText w:val=""/>
      <w:lvlJc w:val="left"/>
      <w:pPr>
        <w:tabs>
          <w:tab w:val="num" w:pos="5760"/>
        </w:tabs>
        <w:ind w:left="5760" w:hanging="360"/>
      </w:pPr>
      <w:rPr>
        <w:rFonts w:ascii="Symbol" w:hAnsi="Symbol" w:hint="default"/>
      </w:rPr>
    </w:lvl>
    <w:lvl w:ilvl="8" w:tplc="FFAABEB8" w:tentative="1">
      <w:start w:val="1"/>
      <w:numFmt w:val="bullet"/>
      <w:lvlText w:val=""/>
      <w:lvlJc w:val="left"/>
      <w:pPr>
        <w:tabs>
          <w:tab w:val="num" w:pos="6480"/>
        </w:tabs>
        <w:ind w:left="6480" w:hanging="360"/>
      </w:pPr>
      <w:rPr>
        <w:rFonts w:ascii="Symbol" w:hAnsi="Symbol" w:hint="default"/>
      </w:rPr>
    </w:lvl>
  </w:abstractNum>
  <w:abstractNum w:abstractNumId="14">
    <w:nsid w:val="3801495C"/>
    <w:multiLevelType w:val="hybridMultilevel"/>
    <w:tmpl w:val="241A4F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nsid w:val="385D7983"/>
    <w:multiLevelType w:val="hybridMultilevel"/>
    <w:tmpl w:val="B11AB2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38FA09D1"/>
    <w:multiLevelType w:val="multilevel"/>
    <w:tmpl w:val="636A36E2"/>
    <w:lvl w:ilvl="0">
      <w:start w:val="6"/>
      <w:numFmt w:val="decimal"/>
      <w:lvlText w:val="(%1."/>
      <w:lvlJc w:val="left"/>
      <w:pPr>
        <w:ind w:left="810" w:hanging="810"/>
      </w:pPr>
      <w:rPr>
        <w:rFonts w:hint="default"/>
      </w:rPr>
    </w:lvl>
    <w:lvl w:ilvl="1">
      <w:start w:val="4"/>
      <w:numFmt w:val="decimal"/>
      <w:lvlText w:val="(%1.%2."/>
      <w:lvlJc w:val="left"/>
      <w:pPr>
        <w:ind w:left="810" w:hanging="810"/>
      </w:pPr>
      <w:rPr>
        <w:rFonts w:hint="default"/>
      </w:rPr>
    </w:lvl>
    <w:lvl w:ilvl="2">
      <w:start w:val="1"/>
      <w:numFmt w:val="decimal"/>
      <w:lvlText w:val="(%1.%2.%3."/>
      <w:lvlJc w:val="left"/>
      <w:pPr>
        <w:ind w:left="810" w:hanging="810"/>
      </w:pPr>
      <w:rPr>
        <w:rFonts w:hint="default"/>
      </w:rPr>
    </w:lvl>
    <w:lvl w:ilvl="3">
      <w:start w:val="1"/>
      <w:numFmt w:val="decimal"/>
      <w:lvlText w:val="(%1.%2.%3.%4)"/>
      <w:lvlJc w:val="left"/>
      <w:pPr>
        <w:ind w:left="1080" w:hanging="1080"/>
      </w:pPr>
      <w:rPr>
        <w:rFonts w:hint="default"/>
        <w:i/>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nsid w:val="3BE27D62"/>
    <w:multiLevelType w:val="hybridMultilevel"/>
    <w:tmpl w:val="BE22A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26F5B93"/>
    <w:multiLevelType w:val="multilevel"/>
    <w:tmpl w:val="CB90F6E8"/>
    <w:lvl w:ilvl="0">
      <w:start w:val="1"/>
      <w:numFmt w:val="bullet"/>
      <w:pStyle w:val="ReportList2"/>
      <w:lvlText w:val=""/>
      <w:lvlJc w:val="left"/>
      <w:pPr>
        <w:tabs>
          <w:tab w:val="num" w:pos="1077"/>
        </w:tabs>
        <w:ind w:left="1077" w:hanging="357"/>
      </w:pPr>
      <w:rPr>
        <w:rFonts w:ascii="Symbol" w:hAnsi="Symbol" w:hint="default"/>
        <w:b w:val="0"/>
        <w:i w:val="0"/>
        <w:sz w:val="22"/>
      </w:rPr>
    </w:lvl>
    <w:lvl w:ilvl="1">
      <w:start w:val="1"/>
      <w:numFmt w:val="bullet"/>
      <w:lvlText w:val=""/>
      <w:lvlJc w:val="left"/>
      <w:pPr>
        <w:tabs>
          <w:tab w:val="num" w:pos="1434"/>
        </w:tabs>
        <w:ind w:left="1434" w:hanging="357"/>
      </w:pPr>
      <w:rPr>
        <w:rFonts w:ascii="Symbol" w:hAnsi="Symbol" w:hint="default"/>
      </w:rPr>
    </w:lvl>
    <w:lvl w:ilvl="2">
      <w:start w:val="1"/>
      <w:numFmt w:val="bullet"/>
      <w:lvlText w:val=""/>
      <w:lvlJc w:val="left"/>
      <w:pPr>
        <w:tabs>
          <w:tab w:val="num" w:pos="1791"/>
        </w:tabs>
        <w:ind w:left="1791" w:hanging="357"/>
      </w:pPr>
      <w:rPr>
        <w:rFonts w:ascii="Symbol" w:hAnsi="Symbol" w:hint="default"/>
      </w:rPr>
    </w:lvl>
    <w:lvl w:ilvl="3">
      <w:start w:val="1"/>
      <w:numFmt w:val="bullet"/>
      <w:lvlText w:val=""/>
      <w:lvlJc w:val="left"/>
      <w:pPr>
        <w:tabs>
          <w:tab w:val="num" w:pos="2148"/>
        </w:tabs>
        <w:ind w:left="2148" w:hanging="357"/>
      </w:pPr>
      <w:rPr>
        <w:rFonts w:ascii="Symbol" w:hAnsi="Symbol" w:hint="default"/>
      </w:rPr>
    </w:lvl>
    <w:lvl w:ilvl="4">
      <w:start w:val="1"/>
      <w:numFmt w:val="bullet"/>
      <w:lvlText w:val=""/>
      <w:lvlJc w:val="left"/>
      <w:pPr>
        <w:tabs>
          <w:tab w:val="num" w:pos="2505"/>
        </w:tabs>
        <w:ind w:left="2505" w:hanging="357"/>
      </w:pPr>
      <w:rPr>
        <w:rFonts w:ascii="Symbol" w:hAnsi="Symbol" w:hint="default"/>
      </w:rPr>
    </w:lvl>
    <w:lvl w:ilvl="5">
      <w:start w:val="1"/>
      <w:numFmt w:val="bullet"/>
      <w:lvlText w:val=""/>
      <w:lvlJc w:val="left"/>
      <w:pPr>
        <w:tabs>
          <w:tab w:val="num" w:pos="2862"/>
        </w:tabs>
        <w:ind w:left="2862" w:hanging="357"/>
      </w:pPr>
      <w:rPr>
        <w:rFonts w:ascii="Symbol" w:hAnsi="Symbol" w:hint="default"/>
      </w:rPr>
    </w:lvl>
    <w:lvl w:ilvl="6">
      <w:start w:val="1"/>
      <w:numFmt w:val="bullet"/>
      <w:lvlText w:val=""/>
      <w:lvlJc w:val="left"/>
      <w:pPr>
        <w:tabs>
          <w:tab w:val="num" w:pos="3219"/>
        </w:tabs>
        <w:ind w:left="3219" w:hanging="357"/>
      </w:pPr>
      <w:rPr>
        <w:rFonts w:ascii="Symbol" w:hAnsi="Symbol" w:hint="default"/>
      </w:rPr>
    </w:lvl>
    <w:lvl w:ilvl="7">
      <w:start w:val="1"/>
      <w:numFmt w:val="bullet"/>
      <w:lvlText w:val=""/>
      <w:lvlJc w:val="left"/>
      <w:pPr>
        <w:tabs>
          <w:tab w:val="num" w:pos="3576"/>
        </w:tabs>
        <w:ind w:left="3576" w:hanging="357"/>
      </w:pPr>
      <w:rPr>
        <w:rFonts w:ascii="Wingdings" w:hAnsi="Wingdings" w:hint="default"/>
      </w:rPr>
    </w:lvl>
    <w:lvl w:ilvl="8">
      <w:start w:val="1"/>
      <w:numFmt w:val="bullet"/>
      <w:lvlText w:val=""/>
      <w:lvlJc w:val="left"/>
      <w:pPr>
        <w:tabs>
          <w:tab w:val="num" w:pos="3933"/>
        </w:tabs>
        <w:ind w:left="3933" w:hanging="357"/>
      </w:pPr>
      <w:rPr>
        <w:rFonts w:ascii="Wingdings" w:hAnsi="Wingdings" w:hint="default"/>
      </w:rPr>
    </w:lvl>
  </w:abstractNum>
  <w:abstractNum w:abstractNumId="19">
    <w:nsid w:val="47315B7C"/>
    <w:multiLevelType w:val="hybridMultilevel"/>
    <w:tmpl w:val="FC2EF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B4441F7"/>
    <w:multiLevelType w:val="singleLevel"/>
    <w:tmpl w:val="8E12E2F2"/>
    <w:lvl w:ilvl="0">
      <w:start w:val="1"/>
      <w:numFmt w:val="bullet"/>
      <w:pStyle w:val="ReportList1"/>
      <w:lvlText w:val=""/>
      <w:lvlJc w:val="left"/>
      <w:pPr>
        <w:tabs>
          <w:tab w:val="num" w:pos="357"/>
        </w:tabs>
        <w:ind w:left="357" w:hanging="357"/>
      </w:pPr>
      <w:rPr>
        <w:rFonts w:ascii="Symbol" w:hAnsi="Symbol" w:hint="default"/>
        <w:b w:val="0"/>
        <w:i w:val="0"/>
        <w:sz w:val="22"/>
      </w:rPr>
    </w:lvl>
  </w:abstractNum>
  <w:abstractNum w:abstractNumId="21">
    <w:nsid w:val="4C227B39"/>
    <w:multiLevelType w:val="hybridMultilevel"/>
    <w:tmpl w:val="24763304"/>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nsid w:val="50B6188E"/>
    <w:multiLevelType w:val="hybridMultilevel"/>
    <w:tmpl w:val="681207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353"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8806F5C"/>
    <w:multiLevelType w:val="hybridMultilevel"/>
    <w:tmpl w:val="D4401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FA7576B"/>
    <w:multiLevelType w:val="multilevel"/>
    <w:tmpl w:val="E7A2B10E"/>
    <w:lvl w:ilvl="0">
      <w:start w:val="1"/>
      <w:numFmt w:val="decimal"/>
      <w:pStyle w:val="ReportLevel1"/>
      <w:lvlText w:val="%1"/>
      <w:lvlJc w:val="left"/>
      <w:pPr>
        <w:tabs>
          <w:tab w:val="num" w:pos="1134"/>
        </w:tabs>
        <w:ind w:left="1134" w:hanging="1134"/>
      </w:pPr>
      <w:rPr>
        <w:rFonts w:ascii="Times New Roman" w:hAnsi="Times New Roman" w:hint="default"/>
        <w:b/>
        <w:i w:val="0"/>
        <w:color w:val="D22D7D"/>
        <w:sz w:val="36"/>
        <w:szCs w:val="28"/>
      </w:rPr>
    </w:lvl>
    <w:lvl w:ilvl="1">
      <w:start w:val="1"/>
      <w:numFmt w:val="decimal"/>
      <w:pStyle w:val="ReportLevel2"/>
      <w:lvlText w:val="%1.%2"/>
      <w:lvlJc w:val="left"/>
      <w:pPr>
        <w:tabs>
          <w:tab w:val="num" w:pos="1134"/>
        </w:tabs>
        <w:ind w:left="1134" w:hanging="1134"/>
      </w:pPr>
      <w:rPr>
        <w:rFonts w:ascii="Times New Roman" w:hAnsi="Times New Roman" w:cs="Times New Roman" w:hint="default"/>
        <w:b/>
        <w:bCs w:val="0"/>
        <w:i w:val="0"/>
        <w:iCs w:val="0"/>
        <w:caps w:val="0"/>
        <w:smallCaps w:val="0"/>
        <w:strike w:val="0"/>
        <w:dstrike w:val="0"/>
        <w:outline w:val="0"/>
        <w:shadow w:val="0"/>
        <w:emboss w:val="0"/>
        <w:imprint w:val="0"/>
        <w:noProof w:val="0"/>
        <w:vanish w:val="0"/>
        <w:color w:val="D22D7D"/>
        <w:spacing w:val="0"/>
        <w:kern w:val="0"/>
        <w:position w:val="0"/>
        <w:u w:val="none"/>
        <w:vertAlign w:val="baseline"/>
        <w:em w:val="none"/>
      </w:rPr>
    </w:lvl>
    <w:lvl w:ilvl="2">
      <w:start w:val="1"/>
      <w:numFmt w:val="decimal"/>
      <w:pStyle w:val="ReportLevel3"/>
      <w:lvlText w:val="%1.%2.%3"/>
      <w:lvlJc w:val="left"/>
      <w:pPr>
        <w:tabs>
          <w:tab w:val="num" w:pos="1134"/>
        </w:tabs>
        <w:ind w:left="1134" w:hanging="1134"/>
      </w:pPr>
      <w:rPr>
        <w:rFonts w:ascii="Times New Roman" w:hAnsi="Times New Roman" w:hint="default"/>
        <w:b/>
        <w:i w:val="0"/>
        <w:color w:val="D22D7D"/>
        <w:sz w:val="28"/>
        <w:szCs w:val="20"/>
      </w:rPr>
    </w:lvl>
    <w:lvl w:ilvl="3">
      <w:start w:val="1"/>
      <w:numFmt w:val="decimal"/>
      <w:pStyle w:val="ReportLevel4"/>
      <w:lvlText w:val="%1.%2.%3.%4"/>
      <w:lvlJc w:val="left"/>
      <w:pPr>
        <w:tabs>
          <w:tab w:val="num" w:pos="1134"/>
        </w:tabs>
        <w:ind w:left="1134" w:hanging="1134"/>
      </w:pPr>
      <w:rPr>
        <w:rFonts w:ascii="Times New Roman" w:hAnsi="Times New Roman" w:hint="default"/>
        <w:b/>
        <w:i w:val="0"/>
        <w:color w:val="D22D7D"/>
        <w:sz w:val="28"/>
        <w:szCs w:val="20"/>
      </w:rPr>
    </w:lvl>
    <w:lvl w:ilvl="4">
      <w:start w:val="1"/>
      <w:numFmt w:val="decimal"/>
      <w:lvlRestart w:val="2"/>
      <w:pStyle w:val="ReportParagraph"/>
      <w:lvlText w:val="(%1.%2.%5)"/>
      <w:lvlJc w:val="left"/>
      <w:pPr>
        <w:tabs>
          <w:tab w:val="num" w:pos="1134"/>
        </w:tabs>
        <w:ind w:left="1134" w:hanging="1134"/>
      </w:pPr>
      <w:rPr>
        <w:rFonts w:ascii="Times New Roman" w:hAnsi="Times New Roman" w:hint="default"/>
        <w:b w:val="0"/>
        <w:i/>
        <w:sz w:val="24"/>
      </w:rPr>
    </w:lvl>
    <w:lvl w:ilvl="5">
      <w:start w:val="1"/>
      <w:numFmt w:val="decimal"/>
      <w:lvlText w:val="%1.%2.%3.%4.%5.%6"/>
      <w:lvlJc w:val="left"/>
      <w:pPr>
        <w:tabs>
          <w:tab w:val="num" w:pos="1134"/>
        </w:tabs>
        <w:ind w:left="1134" w:hanging="1134"/>
      </w:pPr>
      <w:rPr>
        <w:rFonts w:hint="default"/>
      </w:rPr>
    </w:lvl>
    <w:lvl w:ilvl="6">
      <w:start w:val="1"/>
      <w:numFmt w:val="decimal"/>
      <w:lvlText w:val="%1.%2.%3.%4.%5.%6.%7"/>
      <w:lvlJc w:val="left"/>
      <w:pPr>
        <w:tabs>
          <w:tab w:val="num" w:pos="1134"/>
        </w:tabs>
        <w:ind w:left="1134" w:hanging="1134"/>
      </w:pPr>
      <w:rPr>
        <w:rFonts w:hint="default"/>
      </w:rPr>
    </w:lvl>
    <w:lvl w:ilvl="7">
      <w:start w:val="1"/>
      <w:numFmt w:val="decimal"/>
      <w:lvlText w:val="%1.%2.%3.%4.%5.%6.%7.%8"/>
      <w:lvlJc w:val="left"/>
      <w:pPr>
        <w:tabs>
          <w:tab w:val="num" w:pos="1134"/>
        </w:tabs>
        <w:ind w:left="1134" w:hanging="1134"/>
      </w:pPr>
      <w:rPr>
        <w:rFonts w:hint="default"/>
      </w:rPr>
    </w:lvl>
    <w:lvl w:ilvl="8">
      <w:start w:val="1"/>
      <w:numFmt w:val="decimal"/>
      <w:lvlText w:val="%1.%2.%3.%4.%5.%6.%7.%8.%9"/>
      <w:lvlJc w:val="left"/>
      <w:pPr>
        <w:tabs>
          <w:tab w:val="num" w:pos="1134"/>
        </w:tabs>
        <w:ind w:left="1134" w:hanging="1134"/>
      </w:pPr>
      <w:rPr>
        <w:rFonts w:hint="default"/>
      </w:rPr>
    </w:lvl>
  </w:abstractNum>
  <w:abstractNum w:abstractNumId="25">
    <w:nsid w:val="67631165"/>
    <w:multiLevelType w:val="multilevel"/>
    <w:tmpl w:val="DFE61020"/>
    <w:lvl w:ilvl="0">
      <w:start w:val="6"/>
      <w:numFmt w:val="decimal"/>
      <w:lvlText w:val="(%1."/>
      <w:lvlJc w:val="left"/>
      <w:pPr>
        <w:ind w:left="810" w:hanging="810"/>
      </w:pPr>
      <w:rPr>
        <w:rFonts w:hint="default"/>
      </w:rPr>
    </w:lvl>
    <w:lvl w:ilvl="1">
      <w:start w:val="4"/>
      <w:numFmt w:val="decimal"/>
      <w:lvlText w:val="(%1.%2."/>
      <w:lvlJc w:val="left"/>
      <w:pPr>
        <w:ind w:left="810" w:hanging="810"/>
      </w:pPr>
      <w:rPr>
        <w:rFonts w:hint="default"/>
      </w:rPr>
    </w:lvl>
    <w:lvl w:ilvl="2">
      <w:start w:val="2"/>
      <w:numFmt w:val="decimal"/>
      <w:lvlText w:val="(%1.%2.%3."/>
      <w:lvlJc w:val="left"/>
      <w:pPr>
        <w:ind w:left="810" w:hanging="810"/>
      </w:pPr>
      <w:rPr>
        <w:rFonts w:hint="default"/>
      </w:rPr>
    </w:lvl>
    <w:lvl w:ilvl="3">
      <w:start w:val="1"/>
      <w:numFmt w:val="decimal"/>
      <w:lvlText w:val="(%1.%2.%3.%4)"/>
      <w:lvlJc w:val="left"/>
      <w:pPr>
        <w:ind w:left="1080" w:hanging="1080"/>
      </w:pPr>
      <w:rPr>
        <w:rFonts w:hint="default"/>
        <w:i/>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6B9332E0"/>
    <w:multiLevelType w:val="hybridMultilevel"/>
    <w:tmpl w:val="D9A04D38"/>
    <w:lvl w:ilvl="0" w:tplc="D8E69822">
      <w:start w:val="1"/>
      <w:numFmt w:val="decimal"/>
      <w:pStyle w:val="ReportListNumb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703F5F65"/>
    <w:multiLevelType w:val="multilevel"/>
    <w:tmpl w:val="4738B286"/>
    <w:lvl w:ilvl="0">
      <w:start w:val="1"/>
      <w:numFmt w:val="upperLetter"/>
      <w:pStyle w:val="AppendixLetter"/>
      <w:suff w:val="nothing"/>
      <w:lvlText w:val="Appendix %1"/>
      <w:lvlJc w:val="left"/>
      <w:pPr>
        <w:ind w:left="0" w:firstLine="0"/>
      </w:pPr>
      <w:rPr>
        <w:rFonts w:ascii="Times New Roman" w:hAnsi="Times New Roman" w:hint="default"/>
        <w:b/>
        <w:i w:val="0"/>
        <w:color w:val="D22D7D"/>
        <w:sz w:val="36"/>
        <w:szCs w:val="26"/>
      </w:rPr>
    </w:lvl>
    <w:lvl w:ilvl="1">
      <w:start w:val="1"/>
      <w:numFmt w:val="decimal"/>
      <w:pStyle w:val="AppendixLevel1"/>
      <w:lvlText w:val="%1%2"/>
      <w:lvlJc w:val="left"/>
      <w:pPr>
        <w:tabs>
          <w:tab w:val="num" w:pos="1134"/>
        </w:tabs>
        <w:ind w:left="1134" w:hanging="1134"/>
      </w:pPr>
      <w:rPr>
        <w:rFonts w:ascii="Times New Roman" w:hAnsi="Times New Roman" w:hint="default"/>
        <w:b/>
        <w:i w:val="0"/>
        <w:color w:val="D22D7D"/>
        <w:sz w:val="36"/>
        <w:szCs w:val="28"/>
      </w:rPr>
    </w:lvl>
    <w:lvl w:ilvl="2">
      <w:start w:val="1"/>
      <w:numFmt w:val="decimal"/>
      <w:pStyle w:val="AppendixLevel2"/>
      <w:lvlText w:val="%1%2.%3"/>
      <w:lvlJc w:val="left"/>
      <w:pPr>
        <w:tabs>
          <w:tab w:val="num" w:pos="1134"/>
        </w:tabs>
        <w:ind w:left="1134" w:hanging="1134"/>
      </w:pPr>
      <w:rPr>
        <w:rFonts w:ascii="Times New Roman" w:hAnsi="Times New Roman" w:hint="default"/>
        <w:b/>
        <w:i w:val="0"/>
        <w:color w:val="D22D7D"/>
        <w:sz w:val="32"/>
        <w:szCs w:val="20"/>
      </w:rPr>
    </w:lvl>
    <w:lvl w:ilvl="3">
      <w:start w:val="1"/>
      <w:numFmt w:val="decimal"/>
      <w:pStyle w:val="AppendixLevel3"/>
      <w:lvlText w:val="%1%2.%3.%4"/>
      <w:lvlJc w:val="left"/>
      <w:pPr>
        <w:tabs>
          <w:tab w:val="num" w:pos="1134"/>
        </w:tabs>
        <w:ind w:left="1134" w:hanging="1134"/>
      </w:pPr>
      <w:rPr>
        <w:rFonts w:ascii="Times New Roman" w:hAnsi="Times New Roman" w:hint="default"/>
        <w:b/>
        <w:i w:val="0"/>
        <w:color w:val="D22D7D"/>
        <w:sz w:val="28"/>
        <w:szCs w:val="18"/>
      </w:rPr>
    </w:lvl>
    <w:lvl w:ilvl="4">
      <w:start w:val="1"/>
      <w:numFmt w:val="decimal"/>
      <w:pStyle w:val="AppendixLevel4"/>
      <w:lvlText w:val="%1%2.%3.%4.%5"/>
      <w:lvlJc w:val="left"/>
      <w:pPr>
        <w:tabs>
          <w:tab w:val="num" w:pos="1134"/>
        </w:tabs>
        <w:ind w:left="1134" w:hanging="1134"/>
      </w:pPr>
      <w:rPr>
        <w:rFonts w:ascii="Times New Roman" w:hAnsi="Times New Roman" w:hint="default"/>
        <w:b/>
        <w:i w:val="0"/>
        <w:color w:val="D22D7D"/>
        <w:sz w:val="28"/>
        <w:szCs w:val="18"/>
      </w:rPr>
    </w:lvl>
    <w:lvl w:ilvl="5">
      <w:start w:val="1"/>
      <w:numFmt w:val="lowerLetter"/>
      <w:pStyle w:val="Heading6"/>
      <w:lvlText w:val="(%6)"/>
      <w:lvlJc w:val="left"/>
      <w:pPr>
        <w:tabs>
          <w:tab w:val="num" w:pos="3960"/>
        </w:tabs>
        <w:ind w:left="3600" w:firstLine="0"/>
      </w:pPr>
      <w:rPr>
        <w:rFonts w:hint="default"/>
      </w:rPr>
    </w:lvl>
    <w:lvl w:ilvl="6">
      <w:start w:val="1"/>
      <w:numFmt w:val="lowerRoman"/>
      <w:pStyle w:val="Heading7"/>
      <w:lvlText w:val="(%7)"/>
      <w:lvlJc w:val="left"/>
      <w:pPr>
        <w:tabs>
          <w:tab w:val="num" w:pos="4680"/>
        </w:tabs>
        <w:ind w:left="4320" w:firstLine="0"/>
      </w:pPr>
      <w:rPr>
        <w:rFonts w:hint="default"/>
      </w:rPr>
    </w:lvl>
    <w:lvl w:ilvl="7">
      <w:start w:val="1"/>
      <w:numFmt w:val="lowerLetter"/>
      <w:pStyle w:val="Heading8"/>
      <w:lvlText w:val="(%8)"/>
      <w:lvlJc w:val="left"/>
      <w:pPr>
        <w:tabs>
          <w:tab w:val="num" w:pos="5400"/>
        </w:tabs>
        <w:ind w:left="5040" w:firstLine="0"/>
      </w:pPr>
      <w:rPr>
        <w:rFonts w:hint="default"/>
      </w:rPr>
    </w:lvl>
    <w:lvl w:ilvl="8">
      <w:start w:val="1"/>
      <w:numFmt w:val="lowerRoman"/>
      <w:pStyle w:val="Heading9"/>
      <w:lvlText w:val="(%9)"/>
      <w:lvlJc w:val="left"/>
      <w:pPr>
        <w:tabs>
          <w:tab w:val="num" w:pos="6120"/>
        </w:tabs>
        <w:ind w:left="5760" w:firstLine="0"/>
      </w:pPr>
      <w:rPr>
        <w:rFonts w:hint="default"/>
      </w:rPr>
    </w:lvl>
  </w:abstractNum>
  <w:num w:numId="1">
    <w:abstractNumId w:val="24"/>
  </w:num>
  <w:num w:numId="2">
    <w:abstractNumId w:val="8"/>
  </w:num>
  <w:num w:numId="3">
    <w:abstractNumId w:val="27"/>
  </w:num>
  <w:num w:numId="4">
    <w:abstractNumId w:val="20"/>
  </w:num>
  <w:num w:numId="5">
    <w:abstractNumId w:val="18"/>
  </w:num>
  <w:num w:numId="6">
    <w:abstractNumId w:val="12"/>
  </w:num>
  <w:num w:numId="7">
    <w:abstractNumId w:val="9"/>
  </w:num>
  <w:num w:numId="8">
    <w:abstractNumId w:val="7"/>
  </w:num>
  <w:num w:numId="9">
    <w:abstractNumId w:val="6"/>
  </w:num>
  <w:num w:numId="10">
    <w:abstractNumId w:val="5"/>
  </w:num>
  <w:num w:numId="11">
    <w:abstractNumId w:val="4"/>
  </w:num>
  <w:num w:numId="12">
    <w:abstractNumId w:val="3"/>
  </w:num>
  <w:num w:numId="13">
    <w:abstractNumId w:val="2"/>
  </w:num>
  <w:num w:numId="14">
    <w:abstractNumId w:val="1"/>
  </w:num>
  <w:num w:numId="15">
    <w:abstractNumId w:val="0"/>
  </w:num>
  <w:num w:numId="16">
    <w:abstractNumId w:val="26"/>
  </w:num>
  <w:num w:numId="17">
    <w:abstractNumId w:val="22"/>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23"/>
  </w:num>
  <w:num w:numId="22">
    <w:abstractNumId w:val="19"/>
  </w:num>
  <w:num w:numId="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lvlOverride w:ilvl="0">
      <w:startOverride w:val="4"/>
    </w:lvlOverride>
    <w:lvlOverride w:ilvl="1">
      <w:startOverride w:val="1"/>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num>
  <w:num w:numId="27">
    <w:abstractNumId w:val="21"/>
  </w:num>
  <w:num w:numId="28">
    <w:abstractNumId w:val="11"/>
  </w:num>
  <w:num w:numId="29">
    <w:abstractNumId w:val="10"/>
  </w:num>
  <w:num w:numId="3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4"/>
    <w:lvlOverride w:ilvl="0">
      <w:startOverride w:val="12"/>
    </w:lvlOverride>
    <w:lvlOverride w:ilvl="1">
      <w:startOverride w:val="1"/>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32">
    <w:abstractNumId w:val="24"/>
    <w:lvlOverride w:ilvl="0">
      <w:startOverride w:val="12"/>
    </w:lvlOverride>
    <w:lvlOverride w:ilvl="1">
      <w:startOverride w:val="1"/>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33">
    <w:abstractNumId w:val="13"/>
  </w:num>
  <w:num w:numId="34">
    <w:abstractNumId w:val="24"/>
  </w:num>
  <w:num w:numId="35">
    <w:abstractNumId w:val="16"/>
  </w:num>
  <w:num w:numId="36">
    <w:abstractNumId w:val="25"/>
  </w:num>
  <w:num w:numId="37">
    <w:abstractNumId w:val="17"/>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hideSpellingErrors/>
  <w:proofState w:spelling="clean" w:grammar="clean"/>
  <w:stylePaneFormatFilter w:val="1021"/>
  <w:defaultTabStop w:val="720"/>
  <w:drawingGridHorizontalSpacing w:val="120"/>
  <w:drawingGridVerticalSpacing w:val="284"/>
  <w:displayHorizontalDrawingGridEvery w:val="2"/>
  <w:characterSpacingControl w:val="doNotCompress"/>
  <w:hdrShapeDefaults>
    <o:shapedefaults v:ext="edit" spidmax="2049"/>
  </w:hdrShapeDefaults>
  <w:footnotePr>
    <w:footnote w:id="-1"/>
    <w:footnote w:id="0"/>
  </w:footnotePr>
  <w:endnotePr>
    <w:endnote w:id="-1"/>
    <w:endnote w:id="0"/>
  </w:endnotePr>
  <w:compat/>
  <w:rsids>
    <w:rsidRoot w:val="00C05C96"/>
    <w:rsid w:val="00001256"/>
    <w:rsid w:val="00002082"/>
    <w:rsid w:val="000039D3"/>
    <w:rsid w:val="000046BE"/>
    <w:rsid w:val="00005E04"/>
    <w:rsid w:val="00015847"/>
    <w:rsid w:val="00015C82"/>
    <w:rsid w:val="00017C2E"/>
    <w:rsid w:val="00020253"/>
    <w:rsid w:val="000207CF"/>
    <w:rsid w:val="00020EC4"/>
    <w:rsid w:val="000226DE"/>
    <w:rsid w:val="00022CC3"/>
    <w:rsid w:val="000232B2"/>
    <w:rsid w:val="000239FD"/>
    <w:rsid w:val="000244CE"/>
    <w:rsid w:val="00024627"/>
    <w:rsid w:val="00026471"/>
    <w:rsid w:val="000273AA"/>
    <w:rsid w:val="0002756B"/>
    <w:rsid w:val="000275DF"/>
    <w:rsid w:val="0002766A"/>
    <w:rsid w:val="00030720"/>
    <w:rsid w:val="00032C85"/>
    <w:rsid w:val="0003318E"/>
    <w:rsid w:val="0003404C"/>
    <w:rsid w:val="00035F90"/>
    <w:rsid w:val="00037188"/>
    <w:rsid w:val="00040E3F"/>
    <w:rsid w:val="00041B45"/>
    <w:rsid w:val="000427C0"/>
    <w:rsid w:val="00042D77"/>
    <w:rsid w:val="000455E2"/>
    <w:rsid w:val="00050AA7"/>
    <w:rsid w:val="000515CE"/>
    <w:rsid w:val="000516D8"/>
    <w:rsid w:val="00051922"/>
    <w:rsid w:val="00057682"/>
    <w:rsid w:val="0006014A"/>
    <w:rsid w:val="00066583"/>
    <w:rsid w:val="000706F9"/>
    <w:rsid w:val="0007092A"/>
    <w:rsid w:val="00070D83"/>
    <w:rsid w:val="00074C9A"/>
    <w:rsid w:val="00074E5F"/>
    <w:rsid w:val="00083FA2"/>
    <w:rsid w:val="00084726"/>
    <w:rsid w:val="000853DD"/>
    <w:rsid w:val="00085C9B"/>
    <w:rsid w:val="00086D8C"/>
    <w:rsid w:val="000917AA"/>
    <w:rsid w:val="0009214C"/>
    <w:rsid w:val="0009294F"/>
    <w:rsid w:val="000929B1"/>
    <w:rsid w:val="00094072"/>
    <w:rsid w:val="00095DE5"/>
    <w:rsid w:val="000A046C"/>
    <w:rsid w:val="000A1F4C"/>
    <w:rsid w:val="000A280D"/>
    <w:rsid w:val="000A2911"/>
    <w:rsid w:val="000A3B56"/>
    <w:rsid w:val="000A6825"/>
    <w:rsid w:val="000A6B98"/>
    <w:rsid w:val="000A7005"/>
    <w:rsid w:val="000A7A2B"/>
    <w:rsid w:val="000C21B6"/>
    <w:rsid w:val="000C4292"/>
    <w:rsid w:val="000C48BD"/>
    <w:rsid w:val="000C49A6"/>
    <w:rsid w:val="000C4EC9"/>
    <w:rsid w:val="000C5CCA"/>
    <w:rsid w:val="000D0B7D"/>
    <w:rsid w:val="000D2599"/>
    <w:rsid w:val="000D2D2B"/>
    <w:rsid w:val="000D2E30"/>
    <w:rsid w:val="000D32B2"/>
    <w:rsid w:val="000D4157"/>
    <w:rsid w:val="000D528E"/>
    <w:rsid w:val="000D5C16"/>
    <w:rsid w:val="000E14D9"/>
    <w:rsid w:val="000E4A0C"/>
    <w:rsid w:val="000E677A"/>
    <w:rsid w:val="000E7C34"/>
    <w:rsid w:val="000F0F8D"/>
    <w:rsid w:val="000F2454"/>
    <w:rsid w:val="000F3FB2"/>
    <w:rsid w:val="000F4E1C"/>
    <w:rsid w:val="0010043F"/>
    <w:rsid w:val="00101EEE"/>
    <w:rsid w:val="00106793"/>
    <w:rsid w:val="001107F7"/>
    <w:rsid w:val="00112588"/>
    <w:rsid w:val="001130B4"/>
    <w:rsid w:val="00121052"/>
    <w:rsid w:val="00122D56"/>
    <w:rsid w:val="001234F2"/>
    <w:rsid w:val="001238AB"/>
    <w:rsid w:val="001254F2"/>
    <w:rsid w:val="001264AF"/>
    <w:rsid w:val="00127751"/>
    <w:rsid w:val="0013338E"/>
    <w:rsid w:val="001342F1"/>
    <w:rsid w:val="00134F17"/>
    <w:rsid w:val="0014124C"/>
    <w:rsid w:val="00141869"/>
    <w:rsid w:val="00143B5D"/>
    <w:rsid w:val="001445F9"/>
    <w:rsid w:val="0015097E"/>
    <w:rsid w:val="001510C3"/>
    <w:rsid w:val="00151BAD"/>
    <w:rsid w:val="00152EE2"/>
    <w:rsid w:val="001543B1"/>
    <w:rsid w:val="0015673A"/>
    <w:rsid w:val="00157879"/>
    <w:rsid w:val="001609F2"/>
    <w:rsid w:val="0016332C"/>
    <w:rsid w:val="00164412"/>
    <w:rsid w:val="00165254"/>
    <w:rsid w:val="00167360"/>
    <w:rsid w:val="00167693"/>
    <w:rsid w:val="00171EFF"/>
    <w:rsid w:val="001724B4"/>
    <w:rsid w:val="001745FF"/>
    <w:rsid w:val="00174E69"/>
    <w:rsid w:val="00180AEB"/>
    <w:rsid w:val="00181CA3"/>
    <w:rsid w:val="00182F49"/>
    <w:rsid w:val="0018469D"/>
    <w:rsid w:val="0018658B"/>
    <w:rsid w:val="001869F8"/>
    <w:rsid w:val="00187D08"/>
    <w:rsid w:val="00191F98"/>
    <w:rsid w:val="00194047"/>
    <w:rsid w:val="001977A5"/>
    <w:rsid w:val="001A109F"/>
    <w:rsid w:val="001A1562"/>
    <w:rsid w:val="001A3746"/>
    <w:rsid w:val="001A4161"/>
    <w:rsid w:val="001A4C26"/>
    <w:rsid w:val="001A4CE5"/>
    <w:rsid w:val="001A5CF6"/>
    <w:rsid w:val="001A6FA7"/>
    <w:rsid w:val="001A7F05"/>
    <w:rsid w:val="001B72E3"/>
    <w:rsid w:val="001B7647"/>
    <w:rsid w:val="001C02E3"/>
    <w:rsid w:val="001C5A50"/>
    <w:rsid w:val="001C5DDB"/>
    <w:rsid w:val="001C6086"/>
    <w:rsid w:val="001D1B05"/>
    <w:rsid w:val="001D59EF"/>
    <w:rsid w:val="001D5D11"/>
    <w:rsid w:val="001D5FF4"/>
    <w:rsid w:val="001D79C6"/>
    <w:rsid w:val="001E5B36"/>
    <w:rsid w:val="001E6B94"/>
    <w:rsid w:val="001F0C56"/>
    <w:rsid w:val="001F1B3B"/>
    <w:rsid w:val="001F2551"/>
    <w:rsid w:val="001F4025"/>
    <w:rsid w:val="001F6E1D"/>
    <w:rsid w:val="00201031"/>
    <w:rsid w:val="002063BB"/>
    <w:rsid w:val="00213056"/>
    <w:rsid w:val="00213D06"/>
    <w:rsid w:val="002155B3"/>
    <w:rsid w:val="00220518"/>
    <w:rsid w:val="002223DE"/>
    <w:rsid w:val="0022424C"/>
    <w:rsid w:val="002245FC"/>
    <w:rsid w:val="00230976"/>
    <w:rsid w:val="00230C94"/>
    <w:rsid w:val="00231A52"/>
    <w:rsid w:val="00234255"/>
    <w:rsid w:val="002411AF"/>
    <w:rsid w:val="00241224"/>
    <w:rsid w:val="002414B1"/>
    <w:rsid w:val="00241575"/>
    <w:rsid w:val="002417FD"/>
    <w:rsid w:val="0024208A"/>
    <w:rsid w:val="00242179"/>
    <w:rsid w:val="0024573D"/>
    <w:rsid w:val="0024582A"/>
    <w:rsid w:val="0025382E"/>
    <w:rsid w:val="00254615"/>
    <w:rsid w:val="002552B0"/>
    <w:rsid w:val="00260EDF"/>
    <w:rsid w:val="00262DD3"/>
    <w:rsid w:val="00262E72"/>
    <w:rsid w:val="0026462D"/>
    <w:rsid w:val="002669BD"/>
    <w:rsid w:val="00270E7C"/>
    <w:rsid w:val="00270E92"/>
    <w:rsid w:val="0027169E"/>
    <w:rsid w:val="0027338A"/>
    <w:rsid w:val="0027636F"/>
    <w:rsid w:val="00276A4C"/>
    <w:rsid w:val="0028087E"/>
    <w:rsid w:val="00281E8C"/>
    <w:rsid w:val="0028458F"/>
    <w:rsid w:val="00284ADF"/>
    <w:rsid w:val="00284F16"/>
    <w:rsid w:val="00286478"/>
    <w:rsid w:val="0029418B"/>
    <w:rsid w:val="0029647A"/>
    <w:rsid w:val="002A1A00"/>
    <w:rsid w:val="002A2104"/>
    <w:rsid w:val="002A3AE0"/>
    <w:rsid w:val="002A57A1"/>
    <w:rsid w:val="002A5D1D"/>
    <w:rsid w:val="002A7D45"/>
    <w:rsid w:val="002B1DD8"/>
    <w:rsid w:val="002B1F3D"/>
    <w:rsid w:val="002C3D00"/>
    <w:rsid w:val="002C3E5C"/>
    <w:rsid w:val="002C4AF6"/>
    <w:rsid w:val="002C5436"/>
    <w:rsid w:val="002C5E7F"/>
    <w:rsid w:val="002C6969"/>
    <w:rsid w:val="002C6C82"/>
    <w:rsid w:val="002C7638"/>
    <w:rsid w:val="002D0F21"/>
    <w:rsid w:val="002D40F9"/>
    <w:rsid w:val="002D5821"/>
    <w:rsid w:val="002D599A"/>
    <w:rsid w:val="002D60C9"/>
    <w:rsid w:val="002E05F2"/>
    <w:rsid w:val="002E65D6"/>
    <w:rsid w:val="002F3081"/>
    <w:rsid w:val="002F4835"/>
    <w:rsid w:val="002F7C1F"/>
    <w:rsid w:val="00302221"/>
    <w:rsid w:val="003029A0"/>
    <w:rsid w:val="00303C5E"/>
    <w:rsid w:val="00304C92"/>
    <w:rsid w:val="00311140"/>
    <w:rsid w:val="0031300A"/>
    <w:rsid w:val="003142C1"/>
    <w:rsid w:val="00317070"/>
    <w:rsid w:val="003235A4"/>
    <w:rsid w:val="003247F5"/>
    <w:rsid w:val="00325C08"/>
    <w:rsid w:val="00326E90"/>
    <w:rsid w:val="0033185E"/>
    <w:rsid w:val="00334668"/>
    <w:rsid w:val="00335B29"/>
    <w:rsid w:val="00340471"/>
    <w:rsid w:val="0034113C"/>
    <w:rsid w:val="00342ED2"/>
    <w:rsid w:val="00346BD3"/>
    <w:rsid w:val="003475AF"/>
    <w:rsid w:val="00351805"/>
    <w:rsid w:val="00351DFB"/>
    <w:rsid w:val="00355DB2"/>
    <w:rsid w:val="00355EF5"/>
    <w:rsid w:val="0035625F"/>
    <w:rsid w:val="00356D1E"/>
    <w:rsid w:val="003575DE"/>
    <w:rsid w:val="003611A6"/>
    <w:rsid w:val="0036387A"/>
    <w:rsid w:val="00363B55"/>
    <w:rsid w:val="00364642"/>
    <w:rsid w:val="00365DEC"/>
    <w:rsid w:val="00367B98"/>
    <w:rsid w:val="00370420"/>
    <w:rsid w:val="003739F3"/>
    <w:rsid w:val="00375E6F"/>
    <w:rsid w:val="003767D8"/>
    <w:rsid w:val="00377DF1"/>
    <w:rsid w:val="00380B3F"/>
    <w:rsid w:val="0038445F"/>
    <w:rsid w:val="00384C52"/>
    <w:rsid w:val="00385502"/>
    <w:rsid w:val="003856D9"/>
    <w:rsid w:val="00386A21"/>
    <w:rsid w:val="00391159"/>
    <w:rsid w:val="0039453A"/>
    <w:rsid w:val="003A32A9"/>
    <w:rsid w:val="003A7811"/>
    <w:rsid w:val="003B3467"/>
    <w:rsid w:val="003B521D"/>
    <w:rsid w:val="003B54DD"/>
    <w:rsid w:val="003B5B76"/>
    <w:rsid w:val="003B6CE3"/>
    <w:rsid w:val="003B767C"/>
    <w:rsid w:val="003C2522"/>
    <w:rsid w:val="003C6DC8"/>
    <w:rsid w:val="003C7BB5"/>
    <w:rsid w:val="003C7F29"/>
    <w:rsid w:val="003D089D"/>
    <w:rsid w:val="003D3376"/>
    <w:rsid w:val="003D35A8"/>
    <w:rsid w:val="003D3E97"/>
    <w:rsid w:val="003D50DA"/>
    <w:rsid w:val="003E0371"/>
    <w:rsid w:val="003E2529"/>
    <w:rsid w:val="003E2BA4"/>
    <w:rsid w:val="003E597E"/>
    <w:rsid w:val="003E6247"/>
    <w:rsid w:val="003E6D74"/>
    <w:rsid w:val="003E7530"/>
    <w:rsid w:val="003F12E5"/>
    <w:rsid w:val="003F2993"/>
    <w:rsid w:val="00400526"/>
    <w:rsid w:val="00401A71"/>
    <w:rsid w:val="00402C72"/>
    <w:rsid w:val="00402CA3"/>
    <w:rsid w:val="0040460B"/>
    <w:rsid w:val="00404B56"/>
    <w:rsid w:val="00406334"/>
    <w:rsid w:val="00412F6F"/>
    <w:rsid w:val="00414CDF"/>
    <w:rsid w:val="004206B5"/>
    <w:rsid w:val="00420991"/>
    <w:rsid w:val="00420A24"/>
    <w:rsid w:val="00421DB1"/>
    <w:rsid w:val="00425799"/>
    <w:rsid w:val="004306B2"/>
    <w:rsid w:val="0043169D"/>
    <w:rsid w:val="004328C5"/>
    <w:rsid w:val="004347B9"/>
    <w:rsid w:val="00440442"/>
    <w:rsid w:val="004449DE"/>
    <w:rsid w:val="00445476"/>
    <w:rsid w:val="00446A57"/>
    <w:rsid w:val="00447DD8"/>
    <w:rsid w:val="0045586B"/>
    <w:rsid w:val="0046038A"/>
    <w:rsid w:val="00460CEA"/>
    <w:rsid w:val="004653E3"/>
    <w:rsid w:val="00465546"/>
    <w:rsid w:val="00465FA7"/>
    <w:rsid w:val="00466410"/>
    <w:rsid w:val="0047025F"/>
    <w:rsid w:val="00471051"/>
    <w:rsid w:val="00477E71"/>
    <w:rsid w:val="00480CEE"/>
    <w:rsid w:val="004814ED"/>
    <w:rsid w:val="004815ED"/>
    <w:rsid w:val="004821B5"/>
    <w:rsid w:val="00482633"/>
    <w:rsid w:val="00482D45"/>
    <w:rsid w:val="00485246"/>
    <w:rsid w:val="004854F8"/>
    <w:rsid w:val="00485782"/>
    <w:rsid w:val="00485B59"/>
    <w:rsid w:val="0048721A"/>
    <w:rsid w:val="00490D79"/>
    <w:rsid w:val="004921D3"/>
    <w:rsid w:val="0049279E"/>
    <w:rsid w:val="004942E2"/>
    <w:rsid w:val="004948BB"/>
    <w:rsid w:val="00496110"/>
    <w:rsid w:val="00496388"/>
    <w:rsid w:val="004A0249"/>
    <w:rsid w:val="004A4ECC"/>
    <w:rsid w:val="004B0750"/>
    <w:rsid w:val="004B0AD7"/>
    <w:rsid w:val="004B3C30"/>
    <w:rsid w:val="004B435C"/>
    <w:rsid w:val="004B7A12"/>
    <w:rsid w:val="004C1B76"/>
    <w:rsid w:val="004C346A"/>
    <w:rsid w:val="004C3EF4"/>
    <w:rsid w:val="004C5F51"/>
    <w:rsid w:val="004D458B"/>
    <w:rsid w:val="004D4C3B"/>
    <w:rsid w:val="004D5699"/>
    <w:rsid w:val="004D6BCC"/>
    <w:rsid w:val="004D7AF7"/>
    <w:rsid w:val="004E2FEA"/>
    <w:rsid w:val="004E492C"/>
    <w:rsid w:val="004E4BCE"/>
    <w:rsid w:val="004E603B"/>
    <w:rsid w:val="004F0C64"/>
    <w:rsid w:val="004F47B1"/>
    <w:rsid w:val="004F5A18"/>
    <w:rsid w:val="004F70CA"/>
    <w:rsid w:val="005051FE"/>
    <w:rsid w:val="00511E30"/>
    <w:rsid w:val="00512058"/>
    <w:rsid w:val="00513BA3"/>
    <w:rsid w:val="00520B37"/>
    <w:rsid w:val="00521125"/>
    <w:rsid w:val="00523A17"/>
    <w:rsid w:val="00527994"/>
    <w:rsid w:val="00527B81"/>
    <w:rsid w:val="00527BF2"/>
    <w:rsid w:val="00533D1F"/>
    <w:rsid w:val="005411D6"/>
    <w:rsid w:val="00541683"/>
    <w:rsid w:val="00541AA9"/>
    <w:rsid w:val="0054211C"/>
    <w:rsid w:val="00542810"/>
    <w:rsid w:val="00542E77"/>
    <w:rsid w:val="005445ED"/>
    <w:rsid w:val="00545610"/>
    <w:rsid w:val="0054755E"/>
    <w:rsid w:val="005507D2"/>
    <w:rsid w:val="00551361"/>
    <w:rsid w:val="00552494"/>
    <w:rsid w:val="00554259"/>
    <w:rsid w:val="00554966"/>
    <w:rsid w:val="00555814"/>
    <w:rsid w:val="005572A5"/>
    <w:rsid w:val="005605E6"/>
    <w:rsid w:val="00561252"/>
    <w:rsid w:val="00561B94"/>
    <w:rsid w:val="00561E4D"/>
    <w:rsid w:val="005648B3"/>
    <w:rsid w:val="00566CE1"/>
    <w:rsid w:val="00567C45"/>
    <w:rsid w:val="005729C0"/>
    <w:rsid w:val="005739A0"/>
    <w:rsid w:val="00574D7E"/>
    <w:rsid w:val="005765F9"/>
    <w:rsid w:val="00576886"/>
    <w:rsid w:val="00580EAA"/>
    <w:rsid w:val="0058509B"/>
    <w:rsid w:val="005860F4"/>
    <w:rsid w:val="00587644"/>
    <w:rsid w:val="00587DF4"/>
    <w:rsid w:val="00587F51"/>
    <w:rsid w:val="005958D7"/>
    <w:rsid w:val="005A04DF"/>
    <w:rsid w:val="005A2E9C"/>
    <w:rsid w:val="005A5C1F"/>
    <w:rsid w:val="005A7B9A"/>
    <w:rsid w:val="005B332C"/>
    <w:rsid w:val="005B4840"/>
    <w:rsid w:val="005B490B"/>
    <w:rsid w:val="005B5676"/>
    <w:rsid w:val="005C0A48"/>
    <w:rsid w:val="005C7F0F"/>
    <w:rsid w:val="005C7FEF"/>
    <w:rsid w:val="005D022E"/>
    <w:rsid w:val="005D1F28"/>
    <w:rsid w:val="005D3321"/>
    <w:rsid w:val="005E3BAB"/>
    <w:rsid w:val="005E3C23"/>
    <w:rsid w:val="005E4920"/>
    <w:rsid w:val="005E510C"/>
    <w:rsid w:val="005E7C65"/>
    <w:rsid w:val="005F15BB"/>
    <w:rsid w:val="005F3901"/>
    <w:rsid w:val="005F3DFF"/>
    <w:rsid w:val="005F5FE2"/>
    <w:rsid w:val="005F646F"/>
    <w:rsid w:val="005F6BCF"/>
    <w:rsid w:val="0060538C"/>
    <w:rsid w:val="006116CF"/>
    <w:rsid w:val="00612CD3"/>
    <w:rsid w:val="00613F3D"/>
    <w:rsid w:val="00614546"/>
    <w:rsid w:val="006149AA"/>
    <w:rsid w:val="00615E9D"/>
    <w:rsid w:val="00624C8D"/>
    <w:rsid w:val="00630A70"/>
    <w:rsid w:val="00631BF5"/>
    <w:rsid w:val="006326C7"/>
    <w:rsid w:val="00634726"/>
    <w:rsid w:val="00635CBA"/>
    <w:rsid w:val="00640021"/>
    <w:rsid w:val="00640579"/>
    <w:rsid w:val="00640824"/>
    <w:rsid w:val="00640AB2"/>
    <w:rsid w:val="006426B6"/>
    <w:rsid w:val="0064321B"/>
    <w:rsid w:val="00643D30"/>
    <w:rsid w:val="00643F27"/>
    <w:rsid w:val="00644C75"/>
    <w:rsid w:val="006470B4"/>
    <w:rsid w:val="006507EA"/>
    <w:rsid w:val="00650A4F"/>
    <w:rsid w:val="00651E95"/>
    <w:rsid w:val="00653455"/>
    <w:rsid w:val="006541E9"/>
    <w:rsid w:val="006544FD"/>
    <w:rsid w:val="0065527B"/>
    <w:rsid w:val="006560C8"/>
    <w:rsid w:val="00656199"/>
    <w:rsid w:val="00662626"/>
    <w:rsid w:val="00662835"/>
    <w:rsid w:val="00666754"/>
    <w:rsid w:val="00666C2C"/>
    <w:rsid w:val="00667D6A"/>
    <w:rsid w:val="00671001"/>
    <w:rsid w:val="0067296C"/>
    <w:rsid w:val="00673376"/>
    <w:rsid w:val="00673F15"/>
    <w:rsid w:val="00675954"/>
    <w:rsid w:val="00676A97"/>
    <w:rsid w:val="00682B1D"/>
    <w:rsid w:val="006840F6"/>
    <w:rsid w:val="00684653"/>
    <w:rsid w:val="006846A2"/>
    <w:rsid w:val="00686371"/>
    <w:rsid w:val="006877F9"/>
    <w:rsid w:val="00691C51"/>
    <w:rsid w:val="00696F9A"/>
    <w:rsid w:val="00697B1E"/>
    <w:rsid w:val="006A1647"/>
    <w:rsid w:val="006A3D1C"/>
    <w:rsid w:val="006A565D"/>
    <w:rsid w:val="006A5B0E"/>
    <w:rsid w:val="006A6D26"/>
    <w:rsid w:val="006B002C"/>
    <w:rsid w:val="006B0188"/>
    <w:rsid w:val="006B0C1E"/>
    <w:rsid w:val="006B6E38"/>
    <w:rsid w:val="006C0802"/>
    <w:rsid w:val="006C0C97"/>
    <w:rsid w:val="006C1E19"/>
    <w:rsid w:val="006C24C6"/>
    <w:rsid w:val="006C323E"/>
    <w:rsid w:val="006C335F"/>
    <w:rsid w:val="006C5312"/>
    <w:rsid w:val="006C76EA"/>
    <w:rsid w:val="006D09BE"/>
    <w:rsid w:val="006D1BA6"/>
    <w:rsid w:val="006D1FFE"/>
    <w:rsid w:val="006D2FE9"/>
    <w:rsid w:val="006D3630"/>
    <w:rsid w:val="006E234F"/>
    <w:rsid w:val="006E498A"/>
    <w:rsid w:val="006E5578"/>
    <w:rsid w:val="006E619E"/>
    <w:rsid w:val="006E6514"/>
    <w:rsid w:val="006E6733"/>
    <w:rsid w:val="006E7F78"/>
    <w:rsid w:val="006E7FDF"/>
    <w:rsid w:val="006F32B0"/>
    <w:rsid w:val="006F5CC1"/>
    <w:rsid w:val="006F6179"/>
    <w:rsid w:val="006F6CDE"/>
    <w:rsid w:val="007000FB"/>
    <w:rsid w:val="00705640"/>
    <w:rsid w:val="007067E4"/>
    <w:rsid w:val="007068C9"/>
    <w:rsid w:val="00706B1E"/>
    <w:rsid w:val="00706D00"/>
    <w:rsid w:val="00707578"/>
    <w:rsid w:val="00707D96"/>
    <w:rsid w:val="007113E5"/>
    <w:rsid w:val="0071167B"/>
    <w:rsid w:val="00712476"/>
    <w:rsid w:val="00713D2A"/>
    <w:rsid w:val="00715AC6"/>
    <w:rsid w:val="00720AB3"/>
    <w:rsid w:val="00721A97"/>
    <w:rsid w:val="00721B31"/>
    <w:rsid w:val="007229AE"/>
    <w:rsid w:val="00723012"/>
    <w:rsid w:val="0072494D"/>
    <w:rsid w:val="00727162"/>
    <w:rsid w:val="007272B0"/>
    <w:rsid w:val="00727497"/>
    <w:rsid w:val="00727D1B"/>
    <w:rsid w:val="007307AD"/>
    <w:rsid w:val="00733D8B"/>
    <w:rsid w:val="0073719D"/>
    <w:rsid w:val="00740600"/>
    <w:rsid w:val="00742514"/>
    <w:rsid w:val="00743689"/>
    <w:rsid w:val="0074712F"/>
    <w:rsid w:val="007478C0"/>
    <w:rsid w:val="00750380"/>
    <w:rsid w:val="0075085F"/>
    <w:rsid w:val="00752D37"/>
    <w:rsid w:val="0075505A"/>
    <w:rsid w:val="0076164D"/>
    <w:rsid w:val="00762A82"/>
    <w:rsid w:val="00763B93"/>
    <w:rsid w:val="00763D97"/>
    <w:rsid w:val="007644E9"/>
    <w:rsid w:val="007653C7"/>
    <w:rsid w:val="0076733C"/>
    <w:rsid w:val="00785112"/>
    <w:rsid w:val="0078704B"/>
    <w:rsid w:val="007875D9"/>
    <w:rsid w:val="00790A93"/>
    <w:rsid w:val="00792DFA"/>
    <w:rsid w:val="007942A0"/>
    <w:rsid w:val="00794544"/>
    <w:rsid w:val="007947F3"/>
    <w:rsid w:val="00794CDA"/>
    <w:rsid w:val="0079519E"/>
    <w:rsid w:val="007961B6"/>
    <w:rsid w:val="007A1F85"/>
    <w:rsid w:val="007A5C44"/>
    <w:rsid w:val="007A5D04"/>
    <w:rsid w:val="007A65B9"/>
    <w:rsid w:val="007A6637"/>
    <w:rsid w:val="007A7534"/>
    <w:rsid w:val="007B002D"/>
    <w:rsid w:val="007B0543"/>
    <w:rsid w:val="007B5E44"/>
    <w:rsid w:val="007B7648"/>
    <w:rsid w:val="007C5FA1"/>
    <w:rsid w:val="007C5FD9"/>
    <w:rsid w:val="007D5145"/>
    <w:rsid w:val="007D6764"/>
    <w:rsid w:val="007D6E68"/>
    <w:rsid w:val="007D7796"/>
    <w:rsid w:val="007D7A0A"/>
    <w:rsid w:val="007E1B1B"/>
    <w:rsid w:val="007E4BEE"/>
    <w:rsid w:val="007E6720"/>
    <w:rsid w:val="007E7F71"/>
    <w:rsid w:val="007F02A4"/>
    <w:rsid w:val="007F48BA"/>
    <w:rsid w:val="007F5D45"/>
    <w:rsid w:val="007F6FDE"/>
    <w:rsid w:val="007F7FAE"/>
    <w:rsid w:val="00801022"/>
    <w:rsid w:val="00802139"/>
    <w:rsid w:val="0080226A"/>
    <w:rsid w:val="008033DD"/>
    <w:rsid w:val="00803C65"/>
    <w:rsid w:val="0080431C"/>
    <w:rsid w:val="00805A44"/>
    <w:rsid w:val="0080672E"/>
    <w:rsid w:val="00811420"/>
    <w:rsid w:val="008151CA"/>
    <w:rsid w:val="008203F0"/>
    <w:rsid w:val="00820C71"/>
    <w:rsid w:val="00835A52"/>
    <w:rsid w:val="00835C1C"/>
    <w:rsid w:val="00840303"/>
    <w:rsid w:val="008416CD"/>
    <w:rsid w:val="00841C77"/>
    <w:rsid w:val="00842D78"/>
    <w:rsid w:val="00844041"/>
    <w:rsid w:val="008456B2"/>
    <w:rsid w:val="00846F7F"/>
    <w:rsid w:val="00847AE6"/>
    <w:rsid w:val="00851196"/>
    <w:rsid w:val="00853A3D"/>
    <w:rsid w:val="00855B92"/>
    <w:rsid w:val="00856C34"/>
    <w:rsid w:val="008576B9"/>
    <w:rsid w:val="008578C4"/>
    <w:rsid w:val="00860A2C"/>
    <w:rsid w:val="00860DE1"/>
    <w:rsid w:val="0086198F"/>
    <w:rsid w:val="00861BFE"/>
    <w:rsid w:val="008627BE"/>
    <w:rsid w:val="008637BA"/>
    <w:rsid w:val="00867500"/>
    <w:rsid w:val="00870944"/>
    <w:rsid w:val="00871461"/>
    <w:rsid w:val="0087247C"/>
    <w:rsid w:val="00872B02"/>
    <w:rsid w:val="008751C0"/>
    <w:rsid w:val="0087616C"/>
    <w:rsid w:val="00880AE9"/>
    <w:rsid w:val="0088149D"/>
    <w:rsid w:val="00881B4B"/>
    <w:rsid w:val="00881E3C"/>
    <w:rsid w:val="008827F0"/>
    <w:rsid w:val="008835EE"/>
    <w:rsid w:val="00884480"/>
    <w:rsid w:val="008852B5"/>
    <w:rsid w:val="00891053"/>
    <w:rsid w:val="0089375A"/>
    <w:rsid w:val="008947D5"/>
    <w:rsid w:val="00894BF2"/>
    <w:rsid w:val="0089530C"/>
    <w:rsid w:val="008955BD"/>
    <w:rsid w:val="00895A1D"/>
    <w:rsid w:val="00897F54"/>
    <w:rsid w:val="008A00A3"/>
    <w:rsid w:val="008A0655"/>
    <w:rsid w:val="008A41C3"/>
    <w:rsid w:val="008A6CAE"/>
    <w:rsid w:val="008A717C"/>
    <w:rsid w:val="008B009B"/>
    <w:rsid w:val="008B2361"/>
    <w:rsid w:val="008B347B"/>
    <w:rsid w:val="008B4230"/>
    <w:rsid w:val="008B56B5"/>
    <w:rsid w:val="008B7C9D"/>
    <w:rsid w:val="008C0D3E"/>
    <w:rsid w:val="008C0EE7"/>
    <w:rsid w:val="008C2E1E"/>
    <w:rsid w:val="008C606E"/>
    <w:rsid w:val="008C6DE3"/>
    <w:rsid w:val="008D1008"/>
    <w:rsid w:val="008D1EA6"/>
    <w:rsid w:val="008D2796"/>
    <w:rsid w:val="008D2F40"/>
    <w:rsid w:val="008D4D6E"/>
    <w:rsid w:val="008E0646"/>
    <w:rsid w:val="008E1081"/>
    <w:rsid w:val="008E255E"/>
    <w:rsid w:val="008E66C3"/>
    <w:rsid w:val="008E6D37"/>
    <w:rsid w:val="008F1531"/>
    <w:rsid w:val="008F27F4"/>
    <w:rsid w:val="008F2DE6"/>
    <w:rsid w:val="008F3568"/>
    <w:rsid w:val="008F37B3"/>
    <w:rsid w:val="008F468D"/>
    <w:rsid w:val="008F4883"/>
    <w:rsid w:val="008F5864"/>
    <w:rsid w:val="008F69DA"/>
    <w:rsid w:val="008F6BE1"/>
    <w:rsid w:val="00900627"/>
    <w:rsid w:val="00901D35"/>
    <w:rsid w:val="00905A53"/>
    <w:rsid w:val="00905FCD"/>
    <w:rsid w:val="00907936"/>
    <w:rsid w:val="00910C21"/>
    <w:rsid w:val="00910D40"/>
    <w:rsid w:val="009112AE"/>
    <w:rsid w:val="00911B6B"/>
    <w:rsid w:val="00912495"/>
    <w:rsid w:val="00913B36"/>
    <w:rsid w:val="009149D5"/>
    <w:rsid w:val="00916FAB"/>
    <w:rsid w:val="00917AEA"/>
    <w:rsid w:val="009201F7"/>
    <w:rsid w:val="00920E50"/>
    <w:rsid w:val="009257BD"/>
    <w:rsid w:val="0092657C"/>
    <w:rsid w:val="00927B73"/>
    <w:rsid w:val="009319E7"/>
    <w:rsid w:val="0093275A"/>
    <w:rsid w:val="00932AB7"/>
    <w:rsid w:val="00934E1D"/>
    <w:rsid w:val="009357DA"/>
    <w:rsid w:val="009412C1"/>
    <w:rsid w:val="009428D1"/>
    <w:rsid w:val="0094299E"/>
    <w:rsid w:val="00943368"/>
    <w:rsid w:val="009435B6"/>
    <w:rsid w:val="00943DA7"/>
    <w:rsid w:val="00945DA3"/>
    <w:rsid w:val="00946EDF"/>
    <w:rsid w:val="00950AC5"/>
    <w:rsid w:val="009521C0"/>
    <w:rsid w:val="00953B72"/>
    <w:rsid w:val="00955C08"/>
    <w:rsid w:val="00956AA1"/>
    <w:rsid w:val="00957FD4"/>
    <w:rsid w:val="00960A04"/>
    <w:rsid w:val="00960A8D"/>
    <w:rsid w:val="00962E71"/>
    <w:rsid w:val="00964452"/>
    <w:rsid w:val="00965436"/>
    <w:rsid w:val="00965668"/>
    <w:rsid w:val="00965701"/>
    <w:rsid w:val="00965C49"/>
    <w:rsid w:val="009668C9"/>
    <w:rsid w:val="009673B6"/>
    <w:rsid w:val="009706EB"/>
    <w:rsid w:val="00971E4A"/>
    <w:rsid w:val="00973F63"/>
    <w:rsid w:val="009757BB"/>
    <w:rsid w:val="00982662"/>
    <w:rsid w:val="00983D9D"/>
    <w:rsid w:val="0098400C"/>
    <w:rsid w:val="00984B0A"/>
    <w:rsid w:val="009858FF"/>
    <w:rsid w:val="00985A7A"/>
    <w:rsid w:val="00985EA0"/>
    <w:rsid w:val="0098648A"/>
    <w:rsid w:val="00991E38"/>
    <w:rsid w:val="009930B8"/>
    <w:rsid w:val="009948A5"/>
    <w:rsid w:val="00995CA6"/>
    <w:rsid w:val="00996D12"/>
    <w:rsid w:val="00997F76"/>
    <w:rsid w:val="009A1E41"/>
    <w:rsid w:val="009A2902"/>
    <w:rsid w:val="009A444C"/>
    <w:rsid w:val="009A55C8"/>
    <w:rsid w:val="009A7FE9"/>
    <w:rsid w:val="009B0847"/>
    <w:rsid w:val="009B269C"/>
    <w:rsid w:val="009B3D6F"/>
    <w:rsid w:val="009B4AEC"/>
    <w:rsid w:val="009B4F6A"/>
    <w:rsid w:val="009B62D9"/>
    <w:rsid w:val="009C0D9B"/>
    <w:rsid w:val="009C35D5"/>
    <w:rsid w:val="009C5E82"/>
    <w:rsid w:val="009D05E9"/>
    <w:rsid w:val="009D0AA2"/>
    <w:rsid w:val="009D38DC"/>
    <w:rsid w:val="009D6C49"/>
    <w:rsid w:val="009D6F97"/>
    <w:rsid w:val="009D77F3"/>
    <w:rsid w:val="009E0892"/>
    <w:rsid w:val="009E1270"/>
    <w:rsid w:val="009E63E1"/>
    <w:rsid w:val="009E7A1B"/>
    <w:rsid w:val="009E7ED3"/>
    <w:rsid w:val="009F08EB"/>
    <w:rsid w:val="009F1055"/>
    <w:rsid w:val="009F5981"/>
    <w:rsid w:val="009F71B3"/>
    <w:rsid w:val="00A0151E"/>
    <w:rsid w:val="00A018B2"/>
    <w:rsid w:val="00A027D7"/>
    <w:rsid w:val="00A046E1"/>
    <w:rsid w:val="00A04780"/>
    <w:rsid w:val="00A05161"/>
    <w:rsid w:val="00A076C7"/>
    <w:rsid w:val="00A07CE2"/>
    <w:rsid w:val="00A07F61"/>
    <w:rsid w:val="00A12DC5"/>
    <w:rsid w:val="00A1557A"/>
    <w:rsid w:val="00A159D3"/>
    <w:rsid w:val="00A16AC0"/>
    <w:rsid w:val="00A17131"/>
    <w:rsid w:val="00A20E33"/>
    <w:rsid w:val="00A218D0"/>
    <w:rsid w:val="00A25282"/>
    <w:rsid w:val="00A26159"/>
    <w:rsid w:val="00A27D98"/>
    <w:rsid w:val="00A301FC"/>
    <w:rsid w:val="00A31419"/>
    <w:rsid w:val="00A32D75"/>
    <w:rsid w:val="00A35802"/>
    <w:rsid w:val="00A35B8D"/>
    <w:rsid w:val="00A416E1"/>
    <w:rsid w:val="00A440D0"/>
    <w:rsid w:val="00A45028"/>
    <w:rsid w:val="00A517D7"/>
    <w:rsid w:val="00A52597"/>
    <w:rsid w:val="00A53619"/>
    <w:rsid w:val="00A55AF0"/>
    <w:rsid w:val="00A60B1A"/>
    <w:rsid w:val="00A63F6E"/>
    <w:rsid w:val="00A64967"/>
    <w:rsid w:val="00A66A50"/>
    <w:rsid w:val="00A716B9"/>
    <w:rsid w:val="00A74F29"/>
    <w:rsid w:val="00A75686"/>
    <w:rsid w:val="00A766CE"/>
    <w:rsid w:val="00A773CA"/>
    <w:rsid w:val="00A82DCF"/>
    <w:rsid w:val="00A84AA7"/>
    <w:rsid w:val="00A84B1C"/>
    <w:rsid w:val="00A8588B"/>
    <w:rsid w:val="00A8757C"/>
    <w:rsid w:val="00A91D84"/>
    <w:rsid w:val="00A92540"/>
    <w:rsid w:val="00AA3917"/>
    <w:rsid w:val="00AA6BEA"/>
    <w:rsid w:val="00AA714B"/>
    <w:rsid w:val="00AB3A7F"/>
    <w:rsid w:val="00AB4A7F"/>
    <w:rsid w:val="00AB4FB1"/>
    <w:rsid w:val="00AB7986"/>
    <w:rsid w:val="00AC161A"/>
    <w:rsid w:val="00AC2353"/>
    <w:rsid w:val="00AC24DD"/>
    <w:rsid w:val="00AC304E"/>
    <w:rsid w:val="00AC468A"/>
    <w:rsid w:val="00AD2749"/>
    <w:rsid w:val="00AD3922"/>
    <w:rsid w:val="00AD4CA2"/>
    <w:rsid w:val="00AD529C"/>
    <w:rsid w:val="00AE1A42"/>
    <w:rsid w:val="00AE5599"/>
    <w:rsid w:val="00AE5F88"/>
    <w:rsid w:val="00AF1533"/>
    <w:rsid w:val="00AF2E49"/>
    <w:rsid w:val="00AF3E10"/>
    <w:rsid w:val="00AF5A0D"/>
    <w:rsid w:val="00AF6CA6"/>
    <w:rsid w:val="00B018F5"/>
    <w:rsid w:val="00B030EC"/>
    <w:rsid w:val="00B033E4"/>
    <w:rsid w:val="00B037CE"/>
    <w:rsid w:val="00B0603D"/>
    <w:rsid w:val="00B07320"/>
    <w:rsid w:val="00B07878"/>
    <w:rsid w:val="00B07C7F"/>
    <w:rsid w:val="00B108CA"/>
    <w:rsid w:val="00B1185C"/>
    <w:rsid w:val="00B12A36"/>
    <w:rsid w:val="00B175F0"/>
    <w:rsid w:val="00B17A45"/>
    <w:rsid w:val="00B200FC"/>
    <w:rsid w:val="00B21F56"/>
    <w:rsid w:val="00B22119"/>
    <w:rsid w:val="00B30636"/>
    <w:rsid w:val="00B31A06"/>
    <w:rsid w:val="00B337E2"/>
    <w:rsid w:val="00B36310"/>
    <w:rsid w:val="00B36C82"/>
    <w:rsid w:val="00B371F0"/>
    <w:rsid w:val="00B37E8A"/>
    <w:rsid w:val="00B431A3"/>
    <w:rsid w:val="00B43C95"/>
    <w:rsid w:val="00B44870"/>
    <w:rsid w:val="00B45DD7"/>
    <w:rsid w:val="00B547E4"/>
    <w:rsid w:val="00B563C0"/>
    <w:rsid w:val="00B57E8A"/>
    <w:rsid w:val="00B6485D"/>
    <w:rsid w:val="00B657EA"/>
    <w:rsid w:val="00B67878"/>
    <w:rsid w:val="00B67A69"/>
    <w:rsid w:val="00B702C5"/>
    <w:rsid w:val="00B71659"/>
    <w:rsid w:val="00B71E01"/>
    <w:rsid w:val="00B72C2B"/>
    <w:rsid w:val="00B72EED"/>
    <w:rsid w:val="00B76771"/>
    <w:rsid w:val="00B77372"/>
    <w:rsid w:val="00B8098B"/>
    <w:rsid w:val="00B81C2D"/>
    <w:rsid w:val="00B9390F"/>
    <w:rsid w:val="00B93DA4"/>
    <w:rsid w:val="00B95397"/>
    <w:rsid w:val="00B95558"/>
    <w:rsid w:val="00B96BE6"/>
    <w:rsid w:val="00BA2BC7"/>
    <w:rsid w:val="00BA4BBC"/>
    <w:rsid w:val="00BA4C33"/>
    <w:rsid w:val="00BA727A"/>
    <w:rsid w:val="00BA7959"/>
    <w:rsid w:val="00BB3B68"/>
    <w:rsid w:val="00BC0EA2"/>
    <w:rsid w:val="00BC169D"/>
    <w:rsid w:val="00BC3522"/>
    <w:rsid w:val="00BC5D64"/>
    <w:rsid w:val="00BC5DCB"/>
    <w:rsid w:val="00BC6A75"/>
    <w:rsid w:val="00BC7277"/>
    <w:rsid w:val="00BC7A01"/>
    <w:rsid w:val="00BD3DEE"/>
    <w:rsid w:val="00BD56E7"/>
    <w:rsid w:val="00BD6541"/>
    <w:rsid w:val="00BD77D3"/>
    <w:rsid w:val="00BF0CF3"/>
    <w:rsid w:val="00BF2C92"/>
    <w:rsid w:val="00BF3A28"/>
    <w:rsid w:val="00BF3FEC"/>
    <w:rsid w:val="00C017B4"/>
    <w:rsid w:val="00C059DC"/>
    <w:rsid w:val="00C05C96"/>
    <w:rsid w:val="00C064A9"/>
    <w:rsid w:val="00C11823"/>
    <w:rsid w:val="00C13065"/>
    <w:rsid w:val="00C14752"/>
    <w:rsid w:val="00C150B7"/>
    <w:rsid w:val="00C15524"/>
    <w:rsid w:val="00C21218"/>
    <w:rsid w:val="00C24A65"/>
    <w:rsid w:val="00C31874"/>
    <w:rsid w:val="00C32830"/>
    <w:rsid w:val="00C35AC7"/>
    <w:rsid w:val="00C375D6"/>
    <w:rsid w:val="00C4229E"/>
    <w:rsid w:val="00C43612"/>
    <w:rsid w:val="00C50C0D"/>
    <w:rsid w:val="00C52A0F"/>
    <w:rsid w:val="00C554C7"/>
    <w:rsid w:val="00C55FFB"/>
    <w:rsid w:val="00C564A9"/>
    <w:rsid w:val="00C664D3"/>
    <w:rsid w:val="00C6695D"/>
    <w:rsid w:val="00C7390E"/>
    <w:rsid w:val="00C73F85"/>
    <w:rsid w:val="00C761ED"/>
    <w:rsid w:val="00C77C5A"/>
    <w:rsid w:val="00C80C22"/>
    <w:rsid w:val="00C83593"/>
    <w:rsid w:val="00C83F17"/>
    <w:rsid w:val="00C843A1"/>
    <w:rsid w:val="00C851F2"/>
    <w:rsid w:val="00C857B1"/>
    <w:rsid w:val="00C87485"/>
    <w:rsid w:val="00C92269"/>
    <w:rsid w:val="00C93ACC"/>
    <w:rsid w:val="00C93B4D"/>
    <w:rsid w:val="00C94E01"/>
    <w:rsid w:val="00C96042"/>
    <w:rsid w:val="00CA21CE"/>
    <w:rsid w:val="00CA4106"/>
    <w:rsid w:val="00CA46AE"/>
    <w:rsid w:val="00CB405A"/>
    <w:rsid w:val="00CB6CA7"/>
    <w:rsid w:val="00CC0FB0"/>
    <w:rsid w:val="00CC20AC"/>
    <w:rsid w:val="00CC294C"/>
    <w:rsid w:val="00CC42D0"/>
    <w:rsid w:val="00CC7A14"/>
    <w:rsid w:val="00CD089B"/>
    <w:rsid w:val="00CE0DBC"/>
    <w:rsid w:val="00CE1154"/>
    <w:rsid w:val="00CE4200"/>
    <w:rsid w:val="00CE5843"/>
    <w:rsid w:val="00CF0C28"/>
    <w:rsid w:val="00CF2F7A"/>
    <w:rsid w:val="00CF30DC"/>
    <w:rsid w:val="00CF385D"/>
    <w:rsid w:val="00CF46F7"/>
    <w:rsid w:val="00CF54B5"/>
    <w:rsid w:val="00CF6D95"/>
    <w:rsid w:val="00D02A9B"/>
    <w:rsid w:val="00D13243"/>
    <w:rsid w:val="00D20644"/>
    <w:rsid w:val="00D22121"/>
    <w:rsid w:val="00D26776"/>
    <w:rsid w:val="00D30374"/>
    <w:rsid w:val="00D314C1"/>
    <w:rsid w:val="00D31965"/>
    <w:rsid w:val="00D31BE4"/>
    <w:rsid w:val="00D336F8"/>
    <w:rsid w:val="00D3492D"/>
    <w:rsid w:val="00D34D03"/>
    <w:rsid w:val="00D35ED7"/>
    <w:rsid w:val="00D36F94"/>
    <w:rsid w:val="00D42A8B"/>
    <w:rsid w:val="00D522E6"/>
    <w:rsid w:val="00D5257C"/>
    <w:rsid w:val="00D5473A"/>
    <w:rsid w:val="00D554E0"/>
    <w:rsid w:val="00D64578"/>
    <w:rsid w:val="00D71952"/>
    <w:rsid w:val="00D73432"/>
    <w:rsid w:val="00D74BDA"/>
    <w:rsid w:val="00D74E0A"/>
    <w:rsid w:val="00D751C1"/>
    <w:rsid w:val="00D815E4"/>
    <w:rsid w:val="00D81FBA"/>
    <w:rsid w:val="00D83F0C"/>
    <w:rsid w:val="00D844D7"/>
    <w:rsid w:val="00D85260"/>
    <w:rsid w:val="00D85688"/>
    <w:rsid w:val="00D85F1C"/>
    <w:rsid w:val="00D860E1"/>
    <w:rsid w:val="00D9014D"/>
    <w:rsid w:val="00D91835"/>
    <w:rsid w:val="00D91F92"/>
    <w:rsid w:val="00D9287C"/>
    <w:rsid w:val="00D946AE"/>
    <w:rsid w:val="00D94C79"/>
    <w:rsid w:val="00D96E36"/>
    <w:rsid w:val="00DA4C20"/>
    <w:rsid w:val="00DA5857"/>
    <w:rsid w:val="00DA61F6"/>
    <w:rsid w:val="00DB2DFB"/>
    <w:rsid w:val="00DB4969"/>
    <w:rsid w:val="00DB4FD2"/>
    <w:rsid w:val="00DB623F"/>
    <w:rsid w:val="00DB66E7"/>
    <w:rsid w:val="00DB6F5D"/>
    <w:rsid w:val="00DC1ECB"/>
    <w:rsid w:val="00DC22B5"/>
    <w:rsid w:val="00DC2AD3"/>
    <w:rsid w:val="00DC3C85"/>
    <w:rsid w:val="00DC5E66"/>
    <w:rsid w:val="00DD06FE"/>
    <w:rsid w:val="00DD0918"/>
    <w:rsid w:val="00DD3523"/>
    <w:rsid w:val="00DD3639"/>
    <w:rsid w:val="00DD3A1F"/>
    <w:rsid w:val="00DD5D55"/>
    <w:rsid w:val="00DE1458"/>
    <w:rsid w:val="00DE1516"/>
    <w:rsid w:val="00DE26CE"/>
    <w:rsid w:val="00DE325F"/>
    <w:rsid w:val="00DE5289"/>
    <w:rsid w:val="00DE5C43"/>
    <w:rsid w:val="00DF23B8"/>
    <w:rsid w:val="00DF2741"/>
    <w:rsid w:val="00DF5EE3"/>
    <w:rsid w:val="00E0453A"/>
    <w:rsid w:val="00E05AB9"/>
    <w:rsid w:val="00E07B93"/>
    <w:rsid w:val="00E07EC0"/>
    <w:rsid w:val="00E127B7"/>
    <w:rsid w:val="00E14033"/>
    <w:rsid w:val="00E140D6"/>
    <w:rsid w:val="00E16059"/>
    <w:rsid w:val="00E16337"/>
    <w:rsid w:val="00E20260"/>
    <w:rsid w:val="00E22838"/>
    <w:rsid w:val="00E26CD8"/>
    <w:rsid w:val="00E27E70"/>
    <w:rsid w:val="00E30047"/>
    <w:rsid w:val="00E30DE7"/>
    <w:rsid w:val="00E356EC"/>
    <w:rsid w:val="00E4135E"/>
    <w:rsid w:val="00E475B0"/>
    <w:rsid w:val="00E52063"/>
    <w:rsid w:val="00E52665"/>
    <w:rsid w:val="00E52DBD"/>
    <w:rsid w:val="00E57784"/>
    <w:rsid w:val="00E57881"/>
    <w:rsid w:val="00E712A9"/>
    <w:rsid w:val="00E7394A"/>
    <w:rsid w:val="00E74274"/>
    <w:rsid w:val="00E74DAF"/>
    <w:rsid w:val="00E75132"/>
    <w:rsid w:val="00E7562C"/>
    <w:rsid w:val="00E80049"/>
    <w:rsid w:val="00E8041C"/>
    <w:rsid w:val="00E80519"/>
    <w:rsid w:val="00E81F7B"/>
    <w:rsid w:val="00E83C49"/>
    <w:rsid w:val="00E85C21"/>
    <w:rsid w:val="00E86B8D"/>
    <w:rsid w:val="00E877CE"/>
    <w:rsid w:val="00E87A43"/>
    <w:rsid w:val="00E90065"/>
    <w:rsid w:val="00E908E3"/>
    <w:rsid w:val="00E9112A"/>
    <w:rsid w:val="00E91321"/>
    <w:rsid w:val="00E92B8B"/>
    <w:rsid w:val="00E94E29"/>
    <w:rsid w:val="00E96C40"/>
    <w:rsid w:val="00E973D1"/>
    <w:rsid w:val="00EA15BE"/>
    <w:rsid w:val="00EA289B"/>
    <w:rsid w:val="00EA6F4C"/>
    <w:rsid w:val="00EB0E12"/>
    <w:rsid w:val="00EB1D3B"/>
    <w:rsid w:val="00EB5B2C"/>
    <w:rsid w:val="00EB67E2"/>
    <w:rsid w:val="00EB7D02"/>
    <w:rsid w:val="00EC09BE"/>
    <w:rsid w:val="00EC2DC0"/>
    <w:rsid w:val="00EC4784"/>
    <w:rsid w:val="00EC4991"/>
    <w:rsid w:val="00EC4BA9"/>
    <w:rsid w:val="00EC4C6B"/>
    <w:rsid w:val="00EC4D9A"/>
    <w:rsid w:val="00ED0251"/>
    <w:rsid w:val="00ED0562"/>
    <w:rsid w:val="00ED5F97"/>
    <w:rsid w:val="00EE19F5"/>
    <w:rsid w:val="00EE2791"/>
    <w:rsid w:val="00EE315C"/>
    <w:rsid w:val="00EE3C1A"/>
    <w:rsid w:val="00EE3D30"/>
    <w:rsid w:val="00EE49A3"/>
    <w:rsid w:val="00EE4CB0"/>
    <w:rsid w:val="00EF0E59"/>
    <w:rsid w:val="00EF1946"/>
    <w:rsid w:val="00EF2815"/>
    <w:rsid w:val="00EF6D04"/>
    <w:rsid w:val="00EF6F1F"/>
    <w:rsid w:val="00F0291C"/>
    <w:rsid w:val="00F03E09"/>
    <w:rsid w:val="00F06CC4"/>
    <w:rsid w:val="00F06FB2"/>
    <w:rsid w:val="00F10549"/>
    <w:rsid w:val="00F12D22"/>
    <w:rsid w:val="00F13EA8"/>
    <w:rsid w:val="00F14648"/>
    <w:rsid w:val="00F154AF"/>
    <w:rsid w:val="00F15A16"/>
    <w:rsid w:val="00F15E0C"/>
    <w:rsid w:val="00F15E45"/>
    <w:rsid w:val="00F16A34"/>
    <w:rsid w:val="00F202AF"/>
    <w:rsid w:val="00F215F0"/>
    <w:rsid w:val="00F233AF"/>
    <w:rsid w:val="00F237EA"/>
    <w:rsid w:val="00F25DDA"/>
    <w:rsid w:val="00F278C7"/>
    <w:rsid w:val="00F3036C"/>
    <w:rsid w:val="00F31D33"/>
    <w:rsid w:val="00F33384"/>
    <w:rsid w:val="00F33BF2"/>
    <w:rsid w:val="00F34F6F"/>
    <w:rsid w:val="00F369D4"/>
    <w:rsid w:val="00F36C3C"/>
    <w:rsid w:val="00F37EBC"/>
    <w:rsid w:val="00F42BF4"/>
    <w:rsid w:val="00F448E8"/>
    <w:rsid w:val="00F44F6A"/>
    <w:rsid w:val="00F47DEB"/>
    <w:rsid w:val="00F52EBE"/>
    <w:rsid w:val="00F53CD9"/>
    <w:rsid w:val="00F5538A"/>
    <w:rsid w:val="00F556D8"/>
    <w:rsid w:val="00F5599A"/>
    <w:rsid w:val="00F5675F"/>
    <w:rsid w:val="00F6083A"/>
    <w:rsid w:val="00F60EF7"/>
    <w:rsid w:val="00F626F4"/>
    <w:rsid w:val="00F64A73"/>
    <w:rsid w:val="00F64FDD"/>
    <w:rsid w:val="00F664A7"/>
    <w:rsid w:val="00F67FF4"/>
    <w:rsid w:val="00F72C52"/>
    <w:rsid w:val="00F73A5E"/>
    <w:rsid w:val="00F73C5C"/>
    <w:rsid w:val="00F744BA"/>
    <w:rsid w:val="00F75DF5"/>
    <w:rsid w:val="00F778F5"/>
    <w:rsid w:val="00F77C4C"/>
    <w:rsid w:val="00F81069"/>
    <w:rsid w:val="00F815AB"/>
    <w:rsid w:val="00F81924"/>
    <w:rsid w:val="00F81EE3"/>
    <w:rsid w:val="00F8254A"/>
    <w:rsid w:val="00F8282C"/>
    <w:rsid w:val="00F869D7"/>
    <w:rsid w:val="00F87318"/>
    <w:rsid w:val="00F87EC5"/>
    <w:rsid w:val="00F9402F"/>
    <w:rsid w:val="00F941F4"/>
    <w:rsid w:val="00F967A4"/>
    <w:rsid w:val="00F978EF"/>
    <w:rsid w:val="00FA1BBA"/>
    <w:rsid w:val="00FA225F"/>
    <w:rsid w:val="00FA5D45"/>
    <w:rsid w:val="00FA724A"/>
    <w:rsid w:val="00FB1486"/>
    <w:rsid w:val="00FB293A"/>
    <w:rsid w:val="00FB37EA"/>
    <w:rsid w:val="00FB3D54"/>
    <w:rsid w:val="00FB4E5A"/>
    <w:rsid w:val="00FB5904"/>
    <w:rsid w:val="00FB65CE"/>
    <w:rsid w:val="00FB6F96"/>
    <w:rsid w:val="00FC1285"/>
    <w:rsid w:val="00FC1DBE"/>
    <w:rsid w:val="00FC1EBA"/>
    <w:rsid w:val="00FC39A8"/>
    <w:rsid w:val="00FC4506"/>
    <w:rsid w:val="00FC60A2"/>
    <w:rsid w:val="00FC7117"/>
    <w:rsid w:val="00FC7539"/>
    <w:rsid w:val="00FD4063"/>
    <w:rsid w:val="00FD5FF1"/>
    <w:rsid w:val="00FD6A3A"/>
    <w:rsid w:val="00FE05DF"/>
    <w:rsid w:val="00FE0A01"/>
    <w:rsid w:val="00FE0B86"/>
    <w:rsid w:val="00FE313B"/>
    <w:rsid w:val="00FE69A6"/>
    <w:rsid w:val="00FF51D1"/>
    <w:rsid w:val="00FF73DF"/>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9" w:unhideWhenUsed="0" w:qFormat="1"/>
    <w:lsdException w:name="heading 6" w:semiHidden="0" w:uiPriority="99" w:unhideWhenUsed="0" w:qFormat="1"/>
    <w:lsdException w:name="heading 7" w:semiHidden="0" w:uiPriority="99" w:unhideWhenUsed="0" w:qFormat="1"/>
    <w:lsdException w:name="heading 8" w:semiHidden="0" w:uiPriority="99" w:unhideWhenUsed="0" w:qFormat="1"/>
    <w:lsdException w:name="heading 9" w:semiHidden="0" w:uiPriority="9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semiHidden="0" w:uiPriority="99" w:unhideWhenUsed="0" w:qFormat="1"/>
    <w:lsdException w:name="annotation reference" w:uiPriority="99"/>
    <w:lsdException w:name="List Bullet" w:uiPriority="99"/>
    <w:lsdException w:name="List Number" w:uiPriority="99"/>
    <w:lsdException w:name="Title" w:semiHidden="0" w:unhideWhenUsed="0" w:qFormat="1"/>
    <w:lsdException w:name="Default Paragraph Font" w:uiPriority="1"/>
    <w:lsdException w:name="Subtitle" w:semiHidden="0" w:unhideWhenUsed="0" w:qFormat="1"/>
    <w:lsdException w:name="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nhideWhenUsed="0"/>
    <w:lsdException w:name="Table Theme" w:uiPriority="9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semiHidden="0" w:unhideWhenUsed="0" w:qFormat="1"/>
  </w:latentStyles>
  <w:style w:type="paragraph" w:default="1" w:styleId="Normal">
    <w:name w:val="Normal"/>
    <w:qFormat/>
    <w:rsid w:val="00E712A9"/>
    <w:pPr>
      <w:spacing w:line="260" w:lineRule="atLeast"/>
    </w:pPr>
    <w:rPr>
      <w:rFonts w:eastAsia="Times New Roman"/>
      <w:sz w:val="24"/>
      <w:lang w:eastAsia="en-US"/>
    </w:rPr>
  </w:style>
  <w:style w:type="paragraph" w:styleId="Heading1">
    <w:name w:val="heading 1"/>
    <w:basedOn w:val="Normal"/>
    <w:next w:val="Normal"/>
    <w:qFormat/>
    <w:rsid w:val="00C35AC7"/>
    <w:pPr>
      <w:keepNext/>
      <w:spacing w:before="240" w:after="60"/>
      <w:outlineLvl w:val="0"/>
    </w:pPr>
    <w:rPr>
      <w:b/>
      <w:kern w:val="28"/>
    </w:rPr>
  </w:style>
  <w:style w:type="paragraph" w:styleId="Heading2">
    <w:name w:val="heading 2"/>
    <w:basedOn w:val="Heading1"/>
    <w:next w:val="Normal"/>
    <w:qFormat/>
    <w:rsid w:val="00C35AC7"/>
    <w:pPr>
      <w:spacing w:before="120"/>
      <w:outlineLvl w:val="1"/>
    </w:pPr>
    <w:rPr>
      <w:sz w:val="20"/>
    </w:rPr>
  </w:style>
  <w:style w:type="paragraph" w:styleId="Heading3">
    <w:name w:val="heading 3"/>
    <w:basedOn w:val="Heading2"/>
    <w:next w:val="Normal"/>
    <w:qFormat/>
    <w:rsid w:val="00C35AC7"/>
    <w:pPr>
      <w:spacing w:before="60"/>
      <w:outlineLvl w:val="2"/>
    </w:pPr>
    <w:rPr>
      <w:rFonts w:ascii="Arial Bold" w:hAnsi="Arial Bold"/>
      <w:sz w:val="18"/>
      <w:szCs w:val="18"/>
    </w:rPr>
  </w:style>
  <w:style w:type="paragraph" w:styleId="Heading4">
    <w:name w:val="heading 4"/>
    <w:basedOn w:val="Heading3"/>
    <w:next w:val="Normal"/>
    <w:qFormat/>
    <w:rsid w:val="00C35AC7"/>
    <w:pPr>
      <w:outlineLvl w:val="3"/>
    </w:pPr>
  </w:style>
  <w:style w:type="paragraph" w:styleId="Heading5">
    <w:name w:val="heading 5"/>
    <w:aliases w:val="NPM Level 5,Cover Address"/>
    <w:basedOn w:val="Normal"/>
    <w:next w:val="Normal"/>
    <w:uiPriority w:val="99"/>
    <w:qFormat/>
    <w:rsid w:val="00B36C82"/>
    <w:pPr>
      <w:keepNext/>
      <w:spacing w:before="170" w:after="170"/>
      <w:jc w:val="both"/>
      <w:outlineLvl w:val="4"/>
    </w:pPr>
    <w:rPr>
      <w:szCs w:val="24"/>
    </w:rPr>
  </w:style>
  <w:style w:type="paragraph" w:styleId="Heading6">
    <w:name w:val="heading 6"/>
    <w:basedOn w:val="Normal"/>
    <w:next w:val="Normal"/>
    <w:uiPriority w:val="99"/>
    <w:qFormat/>
    <w:rsid w:val="00C35AC7"/>
    <w:pPr>
      <w:numPr>
        <w:ilvl w:val="5"/>
        <w:numId w:val="3"/>
      </w:numPr>
      <w:outlineLvl w:val="5"/>
    </w:pPr>
    <w:rPr>
      <w:i/>
      <w:sz w:val="22"/>
    </w:rPr>
  </w:style>
  <w:style w:type="paragraph" w:styleId="Heading7">
    <w:name w:val="heading 7"/>
    <w:basedOn w:val="Normal"/>
    <w:next w:val="Normal"/>
    <w:uiPriority w:val="99"/>
    <w:qFormat/>
    <w:rsid w:val="00C35AC7"/>
    <w:pPr>
      <w:numPr>
        <w:ilvl w:val="6"/>
        <w:numId w:val="3"/>
      </w:numPr>
      <w:outlineLvl w:val="6"/>
    </w:pPr>
  </w:style>
  <w:style w:type="paragraph" w:styleId="Heading8">
    <w:name w:val="heading 8"/>
    <w:basedOn w:val="Normal"/>
    <w:next w:val="Normal"/>
    <w:uiPriority w:val="99"/>
    <w:qFormat/>
    <w:rsid w:val="00C35AC7"/>
    <w:pPr>
      <w:numPr>
        <w:ilvl w:val="7"/>
        <w:numId w:val="3"/>
      </w:numPr>
      <w:outlineLvl w:val="7"/>
    </w:pPr>
    <w:rPr>
      <w:i/>
    </w:rPr>
  </w:style>
  <w:style w:type="paragraph" w:styleId="Heading9">
    <w:name w:val="heading 9"/>
    <w:basedOn w:val="Normal"/>
    <w:next w:val="Normal"/>
    <w:uiPriority w:val="99"/>
    <w:qFormat/>
    <w:rsid w:val="00C35AC7"/>
    <w:pPr>
      <w:numPr>
        <w:ilvl w:val="8"/>
        <w:numId w:val="3"/>
      </w:numPr>
      <w:outlineLvl w:val="8"/>
    </w:pPr>
    <w:rPr>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C35AC7"/>
    <w:rPr>
      <w:rFonts w:ascii="Tahoma" w:hAnsi="Tahoma"/>
      <w:sz w:val="16"/>
      <w:szCs w:val="16"/>
    </w:rPr>
  </w:style>
  <w:style w:type="character" w:customStyle="1" w:styleId="BalloonTextChar">
    <w:name w:val="Balloon Text Char"/>
    <w:semiHidden/>
    <w:rsid w:val="00C35AC7"/>
    <w:rPr>
      <w:rFonts w:ascii="Tahoma" w:eastAsia="Times New Roman" w:hAnsi="Tahoma"/>
      <w:sz w:val="16"/>
      <w:szCs w:val="16"/>
      <w:lang w:val="en-GB" w:eastAsia="en-US"/>
    </w:rPr>
  </w:style>
  <w:style w:type="character" w:customStyle="1" w:styleId="Heading5Char">
    <w:name w:val="Heading 5 Char"/>
    <w:aliases w:val="NPM Level 5 Char,Cover Address Char"/>
    <w:uiPriority w:val="99"/>
    <w:rsid w:val="00C35AC7"/>
    <w:rPr>
      <w:rFonts w:eastAsia="Times New Roman"/>
      <w:sz w:val="36"/>
      <w:lang w:val="en-GB" w:eastAsia="en-US"/>
    </w:rPr>
  </w:style>
  <w:style w:type="paragraph" w:customStyle="1" w:styleId="ReportLevel1">
    <w:name w:val="Report Level 1"/>
    <w:next w:val="ReportText"/>
    <w:link w:val="ReportLevel1Char"/>
    <w:qFormat/>
    <w:rsid w:val="00C35AC7"/>
    <w:pPr>
      <w:keepNext/>
      <w:numPr>
        <w:numId w:val="1"/>
      </w:numPr>
      <w:pBdr>
        <w:bottom w:val="single" w:sz="8" w:space="1" w:color="D22D7D"/>
      </w:pBdr>
      <w:spacing w:before="340" w:after="227" w:line="360" w:lineRule="exact"/>
      <w:outlineLvl w:val="0"/>
    </w:pPr>
    <w:rPr>
      <w:rFonts w:eastAsia="Times New Roman"/>
      <w:b/>
      <w:color w:val="D22D7D"/>
      <w:sz w:val="36"/>
      <w:lang w:eastAsia="en-US"/>
    </w:rPr>
  </w:style>
  <w:style w:type="paragraph" w:customStyle="1" w:styleId="ReportText">
    <w:name w:val="Report Text"/>
    <w:link w:val="ReportTextChar"/>
    <w:qFormat/>
    <w:rsid w:val="00C35AC7"/>
    <w:pPr>
      <w:spacing w:before="170" w:after="170" w:line="260" w:lineRule="exact"/>
    </w:pPr>
    <w:rPr>
      <w:rFonts w:eastAsia="Times New Roman"/>
      <w:sz w:val="24"/>
      <w:lang w:eastAsia="en-US"/>
    </w:rPr>
  </w:style>
  <w:style w:type="paragraph" w:customStyle="1" w:styleId="ReportLevel2">
    <w:name w:val="Report Level 2"/>
    <w:basedOn w:val="ReportLevel1"/>
    <w:next w:val="ReportText"/>
    <w:link w:val="ReportLevel2Char"/>
    <w:qFormat/>
    <w:rsid w:val="00C35AC7"/>
    <w:pPr>
      <w:numPr>
        <w:ilvl w:val="1"/>
      </w:numPr>
      <w:pBdr>
        <w:bottom w:val="none" w:sz="0" w:space="0" w:color="auto"/>
      </w:pBdr>
      <w:spacing w:after="170" w:line="320" w:lineRule="exact"/>
      <w:outlineLvl w:val="1"/>
    </w:pPr>
    <w:rPr>
      <w:sz w:val="32"/>
    </w:rPr>
  </w:style>
  <w:style w:type="paragraph" w:customStyle="1" w:styleId="ReportLevel3">
    <w:name w:val="Report Level 3"/>
    <w:basedOn w:val="ReportLevel2"/>
    <w:next w:val="ReportText"/>
    <w:link w:val="ReportLevel3Char"/>
    <w:qFormat/>
    <w:rsid w:val="00C35AC7"/>
    <w:pPr>
      <w:numPr>
        <w:ilvl w:val="2"/>
      </w:numPr>
      <w:spacing w:after="113"/>
      <w:outlineLvl w:val="2"/>
    </w:pPr>
    <w:rPr>
      <w:sz w:val="28"/>
      <w:szCs w:val="18"/>
    </w:rPr>
  </w:style>
  <w:style w:type="paragraph" w:styleId="Footer">
    <w:name w:val="footer"/>
    <w:semiHidden/>
    <w:rsid w:val="00C35AC7"/>
    <w:pPr>
      <w:tabs>
        <w:tab w:val="center" w:pos="4153"/>
        <w:tab w:val="right" w:pos="8306"/>
      </w:tabs>
      <w:spacing w:line="140" w:lineRule="exact"/>
    </w:pPr>
    <w:rPr>
      <w:rFonts w:ascii="Arial" w:eastAsia="Times New Roman" w:hAnsi="Arial"/>
      <w:sz w:val="12"/>
      <w:lang w:eastAsia="en-US"/>
    </w:rPr>
  </w:style>
  <w:style w:type="character" w:customStyle="1" w:styleId="FooterChar">
    <w:name w:val="Footer Char"/>
    <w:semiHidden/>
    <w:rsid w:val="00C35AC7"/>
    <w:rPr>
      <w:rFonts w:ascii="Arial" w:eastAsia="Times New Roman" w:hAnsi="Arial"/>
      <w:sz w:val="12"/>
      <w:lang w:val="en-GB" w:eastAsia="en-US" w:bidi="ar-SA"/>
    </w:rPr>
  </w:style>
  <w:style w:type="paragraph" w:styleId="Header">
    <w:name w:val="header"/>
    <w:semiHidden/>
    <w:rsid w:val="00C35AC7"/>
    <w:pPr>
      <w:tabs>
        <w:tab w:val="center" w:pos="4153"/>
        <w:tab w:val="right" w:pos="8306"/>
      </w:tabs>
      <w:spacing w:line="140" w:lineRule="exact"/>
    </w:pPr>
    <w:rPr>
      <w:rFonts w:ascii="Arial" w:eastAsia="Times New Roman" w:hAnsi="Arial"/>
      <w:sz w:val="12"/>
      <w:lang w:eastAsia="en-US"/>
    </w:rPr>
  </w:style>
  <w:style w:type="character" w:customStyle="1" w:styleId="HeaderChar">
    <w:name w:val="Header Char"/>
    <w:semiHidden/>
    <w:rsid w:val="00C35AC7"/>
    <w:rPr>
      <w:rFonts w:ascii="Arial" w:eastAsia="Times New Roman" w:hAnsi="Arial"/>
      <w:sz w:val="12"/>
      <w:lang w:val="en-GB" w:eastAsia="en-US" w:bidi="ar-SA"/>
    </w:rPr>
  </w:style>
  <w:style w:type="character" w:styleId="PageNumber">
    <w:name w:val="page number"/>
    <w:semiHidden/>
    <w:rsid w:val="00C35AC7"/>
    <w:rPr>
      <w:rFonts w:ascii="Arial" w:hAnsi="Arial"/>
      <w:sz w:val="18"/>
      <w:lang w:val="en-GB"/>
    </w:rPr>
  </w:style>
  <w:style w:type="paragraph" w:customStyle="1" w:styleId="ReportLevel4">
    <w:name w:val="Report Level 4"/>
    <w:basedOn w:val="ReportLevel3"/>
    <w:next w:val="ReportText"/>
    <w:link w:val="ReportLevel4Char"/>
    <w:qFormat/>
    <w:rsid w:val="00C35AC7"/>
    <w:pPr>
      <w:numPr>
        <w:ilvl w:val="3"/>
      </w:numPr>
      <w:outlineLvl w:val="3"/>
    </w:pPr>
  </w:style>
  <w:style w:type="character" w:customStyle="1" w:styleId="Style10pt">
    <w:name w:val="Style 10 pt"/>
    <w:semiHidden/>
    <w:rsid w:val="00C35AC7"/>
    <w:rPr>
      <w:sz w:val="20"/>
      <w:lang w:val="en-GB"/>
    </w:rPr>
  </w:style>
  <w:style w:type="character" w:styleId="Hyperlink">
    <w:name w:val="Hyperlink"/>
    <w:uiPriority w:val="99"/>
    <w:rsid w:val="00C35AC7"/>
    <w:rPr>
      <w:rFonts w:ascii="Times New Roman" w:hAnsi="Times New Roman"/>
      <w:color w:val="auto"/>
      <w:u w:val="single"/>
      <w:lang w:val="en-GB"/>
    </w:rPr>
  </w:style>
  <w:style w:type="paragraph" w:customStyle="1" w:styleId="FormText">
    <w:name w:val="Form Text"/>
    <w:next w:val="Normal"/>
    <w:semiHidden/>
    <w:rsid w:val="00C35AC7"/>
    <w:rPr>
      <w:rFonts w:eastAsia="Times New Roman"/>
      <w:b/>
      <w:lang w:eastAsia="en-US"/>
    </w:rPr>
  </w:style>
  <w:style w:type="character" w:customStyle="1" w:styleId="HR-8">
    <w:name w:val="HR-8"/>
    <w:semiHidden/>
    <w:rsid w:val="00C35AC7"/>
    <w:rPr>
      <w:rFonts w:ascii="Arial" w:hAnsi="Arial"/>
      <w:sz w:val="16"/>
      <w:lang w:val="en-GB"/>
    </w:rPr>
  </w:style>
  <w:style w:type="paragraph" w:customStyle="1" w:styleId="Filename">
    <w:name w:val="Filename"/>
    <w:basedOn w:val="Footer"/>
    <w:semiHidden/>
    <w:rsid w:val="00C35AC7"/>
    <w:pPr>
      <w:spacing w:before="80" w:line="100" w:lineRule="exact"/>
    </w:pPr>
    <w:rPr>
      <w:caps/>
      <w:noProof/>
      <w:sz w:val="8"/>
      <w:szCs w:val="12"/>
    </w:rPr>
  </w:style>
  <w:style w:type="character" w:styleId="CommentReference">
    <w:name w:val="annotation reference"/>
    <w:uiPriority w:val="99"/>
    <w:rsid w:val="00C35AC7"/>
    <w:rPr>
      <w:sz w:val="16"/>
      <w:lang w:val="en-GB"/>
    </w:rPr>
  </w:style>
  <w:style w:type="paragraph" w:styleId="CommentText">
    <w:name w:val="annotation text"/>
    <w:basedOn w:val="Normal"/>
    <w:uiPriority w:val="99"/>
    <w:rsid w:val="00C35AC7"/>
    <w:pPr>
      <w:spacing w:line="260" w:lineRule="exact"/>
    </w:pPr>
    <w:rPr>
      <w:rFonts w:ascii="Arial" w:hAnsi="Arial"/>
    </w:rPr>
  </w:style>
  <w:style w:type="character" w:customStyle="1" w:styleId="CommentTextChar">
    <w:name w:val="Comment Text Char"/>
    <w:uiPriority w:val="99"/>
    <w:rsid w:val="00C35AC7"/>
    <w:rPr>
      <w:rFonts w:ascii="Arial" w:eastAsia="Times New Roman" w:hAnsi="Arial"/>
      <w:sz w:val="24"/>
      <w:lang w:val="en-GB" w:eastAsia="en-US"/>
    </w:rPr>
  </w:style>
  <w:style w:type="paragraph" w:customStyle="1" w:styleId="ReportContentsMain">
    <w:name w:val="Report Contents Main"/>
    <w:basedOn w:val="ReportLevel1"/>
    <w:semiHidden/>
    <w:rsid w:val="00C35AC7"/>
    <w:pPr>
      <w:numPr>
        <w:numId w:val="0"/>
      </w:numPr>
      <w:spacing w:before="0"/>
    </w:pPr>
  </w:style>
  <w:style w:type="paragraph" w:customStyle="1" w:styleId="ReportContentsSub">
    <w:name w:val="Report Contents Sub"/>
    <w:basedOn w:val="Normal"/>
    <w:semiHidden/>
    <w:rsid w:val="00C35AC7"/>
    <w:rPr>
      <w:rFonts w:cs="Arial"/>
      <w:b/>
      <w:color w:val="D22D7D"/>
      <w:szCs w:val="24"/>
    </w:rPr>
  </w:style>
  <w:style w:type="paragraph" w:customStyle="1" w:styleId="FormUserText">
    <w:name w:val="Form User Text"/>
    <w:basedOn w:val="Normal"/>
    <w:semiHidden/>
    <w:rsid w:val="00C35AC7"/>
  </w:style>
  <w:style w:type="paragraph" w:customStyle="1" w:styleId="FormTitle">
    <w:name w:val="Form Title"/>
    <w:basedOn w:val="Normal"/>
    <w:next w:val="Normal"/>
    <w:semiHidden/>
    <w:rsid w:val="00C35AC7"/>
    <w:pPr>
      <w:keepNext/>
      <w:tabs>
        <w:tab w:val="left" w:pos="720"/>
      </w:tabs>
      <w:spacing w:line="370" w:lineRule="exact"/>
      <w:outlineLvl w:val="1"/>
    </w:pPr>
    <w:rPr>
      <w:b/>
      <w:sz w:val="36"/>
    </w:rPr>
  </w:style>
  <w:style w:type="paragraph" w:styleId="TOC1">
    <w:name w:val="toc 1"/>
    <w:aliases w:val="Report Contents Level 1"/>
    <w:basedOn w:val="Normal"/>
    <w:next w:val="Normal"/>
    <w:uiPriority w:val="39"/>
    <w:rsid w:val="00C35AC7"/>
    <w:pPr>
      <w:tabs>
        <w:tab w:val="right" w:pos="7938"/>
      </w:tabs>
      <w:spacing w:before="240" w:after="120" w:line="260" w:lineRule="exact"/>
      <w:ind w:left="851" w:right="113" w:hanging="851"/>
    </w:pPr>
    <w:rPr>
      <w:b/>
      <w:noProof/>
    </w:rPr>
  </w:style>
  <w:style w:type="paragraph" w:customStyle="1" w:styleId="Cover-AddressBlock">
    <w:name w:val="Cover - Address Block"/>
    <w:basedOn w:val="Normal"/>
    <w:semiHidden/>
    <w:rsid w:val="00C35AC7"/>
    <w:pPr>
      <w:framePr w:wrap="notBeside" w:hAnchor="text" w:xAlign="right" w:yAlign="bottom"/>
      <w:spacing w:line="180" w:lineRule="exact"/>
      <w:suppressOverlap/>
    </w:pPr>
    <w:rPr>
      <w:sz w:val="14"/>
      <w:szCs w:val="14"/>
    </w:rPr>
  </w:style>
  <w:style w:type="paragraph" w:customStyle="1" w:styleId="Cover-TitleBlock">
    <w:name w:val="Cover - Title Block"/>
    <w:basedOn w:val="Normal"/>
    <w:next w:val="Normal"/>
    <w:semiHidden/>
    <w:rsid w:val="00C35AC7"/>
    <w:pPr>
      <w:spacing w:after="113" w:line="340" w:lineRule="exact"/>
    </w:pPr>
    <w:rPr>
      <w:sz w:val="32"/>
      <w:szCs w:val="32"/>
    </w:rPr>
  </w:style>
  <w:style w:type="paragraph" w:customStyle="1" w:styleId="Cover-Ref">
    <w:name w:val="Cover - Ref"/>
    <w:basedOn w:val="Normal"/>
    <w:semiHidden/>
    <w:rsid w:val="00C35AC7"/>
    <w:pPr>
      <w:spacing w:before="200" w:after="113" w:line="220" w:lineRule="exact"/>
    </w:pPr>
    <w:rPr>
      <w:sz w:val="18"/>
    </w:rPr>
  </w:style>
  <w:style w:type="character" w:customStyle="1" w:styleId="Cover-JobTitle">
    <w:name w:val="Cover - Job Title"/>
    <w:semiHidden/>
    <w:rsid w:val="00C35AC7"/>
    <w:rPr>
      <w:rFonts w:ascii="Times New Roman" w:eastAsia="SimSun" w:hAnsi="Times New Roman"/>
      <w:b/>
      <w:color w:val="D22D7D"/>
      <w:sz w:val="32"/>
      <w:lang w:val="en-GB"/>
    </w:rPr>
  </w:style>
  <w:style w:type="character" w:customStyle="1" w:styleId="Heading1Char">
    <w:name w:val="Heading 1 Char"/>
    <w:semiHidden/>
    <w:rsid w:val="00C35AC7"/>
    <w:rPr>
      <w:rFonts w:eastAsia="Times New Roman"/>
      <w:b/>
      <w:kern w:val="28"/>
      <w:sz w:val="24"/>
      <w:lang w:val="en-GB" w:eastAsia="en-US"/>
    </w:rPr>
  </w:style>
  <w:style w:type="character" w:customStyle="1" w:styleId="Heading2Char">
    <w:name w:val="Heading 2 Char"/>
    <w:semiHidden/>
    <w:rsid w:val="00C35AC7"/>
    <w:rPr>
      <w:rFonts w:eastAsia="Times New Roman"/>
      <w:b/>
      <w:kern w:val="28"/>
      <w:lang w:val="en-GB" w:eastAsia="en-US"/>
    </w:rPr>
  </w:style>
  <w:style w:type="character" w:customStyle="1" w:styleId="Heading3Char">
    <w:name w:val="Heading 3 Char"/>
    <w:semiHidden/>
    <w:rsid w:val="00C35AC7"/>
    <w:rPr>
      <w:rFonts w:ascii="Arial Bold" w:eastAsia="Times New Roman" w:hAnsi="Arial Bold"/>
      <w:b/>
      <w:kern w:val="28"/>
      <w:sz w:val="18"/>
      <w:szCs w:val="18"/>
      <w:lang w:val="en-GB" w:eastAsia="en-US"/>
    </w:rPr>
  </w:style>
  <w:style w:type="character" w:customStyle="1" w:styleId="Heading4Char">
    <w:name w:val="Heading 4 Char"/>
    <w:semiHidden/>
    <w:rsid w:val="00C35AC7"/>
    <w:rPr>
      <w:rFonts w:ascii="Arial Bold" w:eastAsia="Times New Roman" w:hAnsi="Arial Bold"/>
      <w:b/>
      <w:kern w:val="28"/>
      <w:sz w:val="18"/>
      <w:szCs w:val="18"/>
      <w:lang w:val="en-GB" w:eastAsia="en-US"/>
    </w:rPr>
  </w:style>
  <w:style w:type="character" w:customStyle="1" w:styleId="Heading6Char">
    <w:name w:val="Heading 6 Char"/>
    <w:semiHidden/>
    <w:rsid w:val="00C35AC7"/>
    <w:rPr>
      <w:rFonts w:eastAsia="Times New Roman"/>
      <w:i/>
      <w:sz w:val="22"/>
      <w:lang w:val="en-GB" w:eastAsia="en-US"/>
    </w:rPr>
  </w:style>
  <w:style w:type="character" w:customStyle="1" w:styleId="Heading7Char">
    <w:name w:val="Heading 7 Char"/>
    <w:semiHidden/>
    <w:rsid w:val="00C35AC7"/>
    <w:rPr>
      <w:rFonts w:eastAsia="Times New Roman"/>
      <w:sz w:val="24"/>
      <w:lang w:val="en-GB" w:eastAsia="en-US"/>
    </w:rPr>
  </w:style>
  <w:style w:type="character" w:customStyle="1" w:styleId="Heading8Char">
    <w:name w:val="Heading 8 Char"/>
    <w:semiHidden/>
    <w:rsid w:val="00C35AC7"/>
    <w:rPr>
      <w:rFonts w:eastAsia="Times New Roman"/>
      <w:i/>
      <w:sz w:val="24"/>
      <w:lang w:val="en-GB" w:eastAsia="en-US"/>
    </w:rPr>
  </w:style>
  <w:style w:type="character" w:customStyle="1" w:styleId="Heading9Char">
    <w:name w:val="Heading 9 Char"/>
    <w:semiHidden/>
    <w:rsid w:val="00C35AC7"/>
    <w:rPr>
      <w:rFonts w:eastAsia="Times New Roman"/>
      <w:b/>
      <w:i/>
      <w:sz w:val="24"/>
      <w:lang w:val="en-GB" w:eastAsia="en-US"/>
    </w:rPr>
  </w:style>
  <w:style w:type="character" w:customStyle="1" w:styleId="HR-12">
    <w:name w:val="HR-12"/>
    <w:semiHidden/>
    <w:rsid w:val="00C35AC7"/>
    <w:rPr>
      <w:rFonts w:ascii="Arial" w:hAnsi="Arial"/>
      <w:sz w:val="24"/>
      <w:lang w:val="en-GB"/>
    </w:rPr>
  </w:style>
  <w:style w:type="paragraph" w:customStyle="1" w:styleId="HR-14">
    <w:name w:val="HR-14"/>
    <w:basedOn w:val="Normal"/>
    <w:next w:val="Normal"/>
    <w:semiHidden/>
    <w:rsid w:val="00C35AC7"/>
    <w:rPr>
      <w:sz w:val="28"/>
    </w:rPr>
  </w:style>
  <w:style w:type="paragraph" w:customStyle="1" w:styleId="Headinginput">
    <w:name w:val="Heading input"/>
    <w:next w:val="Normal"/>
    <w:semiHidden/>
    <w:rsid w:val="00C35AC7"/>
    <w:pPr>
      <w:spacing w:before="60"/>
    </w:pPr>
    <w:rPr>
      <w:rFonts w:ascii="Arial" w:eastAsia="Times New Roman" w:hAnsi="Arial"/>
      <w:sz w:val="18"/>
      <w:szCs w:val="18"/>
      <w:lang w:eastAsia="en-US"/>
    </w:rPr>
  </w:style>
  <w:style w:type="paragraph" w:customStyle="1" w:styleId="AppendixLetter">
    <w:name w:val="Appendix Letter"/>
    <w:next w:val="Normal"/>
    <w:uiPriority w:val="1"/>
    <w:semiHidden/>
    <w:qFormat/>
    <w:rsid w:val="00C35AC7"/>
    <w:pPr>
      <w:numPr>
        <w:numId w:val="3"/>
      </w:numPr>
      <w:spacing w:after="113" w:line="360" w:lineRule="exact"/>
      <w:outlineLvl w:val="0"/>
    </w:pPr>
    <w:rPr>
      <w:rFonts w:eastAsia="Times New Roman"/>
      <w:b/>
      <w:color w:val="D22D7D"/>
      <w:sz w:val="36"/>
      <w:lang w:eastAsia="en-US"/>
    </w:rPr>
  </w:style>
  <w:style w:type="paragraph" w:customStyle="1" w:styleId="AppendixLevel1">
    <w:name w:val="Appendix Level 1"/>
    <w:next w:val="AppendixText"/>
    <w:uiPriority w:val="1"/>
    <w:semiHidden/>
    <w:qFormat/>
    <w:rsid w:val="00C35AC7"/>
    <w:pPr>
      <w:keepNext/>
      <w:numPr>
        <w:ilvl w:val="1"/>
        <w:numId w:val="3"/>
      </w:numPr>
      <w:pBdr>
        <w:bottom w:val="single" w:sz="8" w:space="1" w:color="D22D7D"/>
      </w:pBdr>
      <w:spacing w:before="340" w:after="227" w:line="360" w:lineRule="exact"/>
      <w:outlineLvl w:val="1"/>
    </w:pPr>
    <w:rPr>
      <w:rFonts w:eastAsia="Times New Roman"/>
      <w:b/>
      <w:color w:val="D22D7D"/>
      <w:sz w:val="36"/>
      <w:szCs w:val="28"/>
      <w:lang w:eastAsia="en-US"/>
    </w:rPr>
  </w:style>
  <w:style w:type="paragraph" w:customStyle="1" w:styleId="AppendixText">
    <w:name w:val="Appendix Text"/>
    <w:basedOn w:val="Normal"/>
    <w:semiHidden/>
    <w:rsid w:val="00C35AC7"/>
    <w:pPr>
      <w:spacing w:before="170" w:after="170" w:line="260" w:lineRule="exact"/>
    </w:pPr>
  </w:style>
  <w:style w:type="paragraph" w:customStyle="1" w:styleId="AppendixLevel1NoNumber">
    <w:name w:val="Appendix Level 1 No Number"/>
    <w:basedOn w:val="ReportLevel1NoNumber"/>
    <w:next w:val="AppendixText"/>
    <w:semiHidden/>
    <w:qFormat/>
    <w:rsid w:val="00C35AC7"/>
  </w:style>
  <w:style w:type="paragraph" w:customStyle="1" w:styleId="ReportLevel1NoNumber">
    <w:name w:val="Report Level 1 No Number"/>
    <w:basedOn w:val="ReportLevel1"/>
    <w:next w:val="ReportText"/>
    <w:qFormat/>
    <w:rsid w:val="00C35AC7"/>
    <w:pPr>
      <w:numPr>
        <w:numId w:val="0"/>
      </w:numPr>
    </w:pPr>
  </w:style>
  <w:style w:type="paragraph" w:customStyle="1" w:styleId="AppendixLevel2">
    <w:name w:val="Appendix Level 2"/>
    <w:basedOn w:val="AppendixLevel1"/>
    <w:next w:val="AppendixText"/>
    <w:uiPriority w:val="1"/>
    <w:semiHidden/>
    <w:qFormat/>
    <w:rsid w:val="00C35AC7"/>
    <w:pPr>
      <w:numPr>
        <w:ilvl w:val="2"/>
      </w:numPr>
      <w:pBdr>
        <w:bottom w:val="none" w:sz="0" w:space="0" w:color="auto"/>
      </w:pBdr>
      <w:spacing w:after="170" w:line="320" w:lineRule="exact"/>
      <w:outlineLvl w:val="2"/>
    </w:pPr>
    <w:rPr>
      <w:sz w:val="32"/>
      <w:szCs w:val="20"/>
    </w:rPr>
  </w:style>
  <w:style w:type="paragraph" w:customStyle="1" w:styleId="AppendixLevel3">
    <w:name w:val="Appendix Level 3"/>
    <w:basedOn w:val="AppendixLevel2"/>
    <w:next w:val="AppendixText"/>
    <w:uiPriority w:val="1"/>
    <w:semiHidden/>
    <w:qFormat/>
    <w:rsid w:val="00C35AC7"/>
    <w:pPr>
      <w:numPr>
        <w:ilvl w:val="3"/>
      </w:numPr>
      <w:spacing w:after="113"/>
      <w:outlineLvl w:val="3"/>
    </w:pPr>
    <w:rPr>
      <w:sz w:val="28"/>
      <w:szCs w:val="18"/>
    </w:rPr>
  </w:style>
  <w:style w:type="paragraph" w:customStyle="1" w:styleId="AppendixLevel4">
    <w:name w:val="Appendix Level 4"/>
    <w:basedOn w:val="AppendixLevel3"/>
    <w:next w:val="AppendixText"/>
    <w:uiPriority w:val="1"/>
    <w:semiHidden/>
    <w:qFormat/>
    <w:rsid w:val="00C35AC7"/>
    <w:pPr>
      <w:numPr>
        <w:ilvl w:val="4"/>
      </w:numPr>
      <w:outlineLvl w:val="4"/>
    </w:pPr>
  </w:style>
  <w:style w:type="paragraph" w:customStyle="1" w:styleId="HR-18">
    <w:name w:val="HR-18"/>
    <w:basedOn w:val="Normal"/>
    <w:next w:val="Normal"/>
    <w:semiHidden/>
    <w:rsid w:val="00C35AC7"/>
    <w:rPr>
      <w:sz w:val="36"/>
    </w:rPr>
  </w:style>
  <w:style w:type="paragraph" w:customStyle="1" w:styleId="AppendixTitle">
    <w:name w:val="Appendix Title"/>
    <w:basedOn w:val="HR-18"/>
    <w:next w:val="Normal"/>
    <w:semiHidden/>
    <w:rsid w:val="00C35AC7"/>
    <w:pPr>
      <w:spacing w:before="170" w:line="360" w:lineRule="exact"/>
      <w:outlineLvl w:val="0"/>
    </w:pPr>
  </w:style>
  <w:style w:type="paragraph" w:styleId="BodyText">
    <w:name w:val="Body Text"/>
    <w:basedOn w:val="Normal"/>
    <w:semiHidden/>
    <w:rsid w:val="00C35AC7"/>
    <w:pPr>
      <w:ind w:left="720"/>
    </w:pPr>
  </w:style>
  <w:style w:type="character" w:customStyle="1" w:styleId="BodyTextChar">
    <w:name w:val="Body Text Char"/>
    <w:semiHidden/>
    <w:rsid w:val="00C35AC7"/>
    <w:rPr>
      <w:rFonts w:eastAsia="Times New Roman"/>
      <w:sz w:val="24"/>
      <w:lang w:val="en-GB" w:eastAsia="en-US"/>
    </w:rPr>
  </w:style>
  <w:style w:type="paragraph" w:styleId="Caption">
    <w:name w:val="caption"/>
    <w:basedOn w:val="Normal"/>
    <w:next w:val="ReportText"/>
    <w:uiPriority w:val="99"/>
    <w:qFormat/>
    <w:rsid w:val="00C35AC7"/>
    <w:pPr>
      <w:tabs>
        <w:tab w:val="left" w:pos="1080"/>
      </w:tabs>
      <w:spacing w:before="60" w:after="60" w:line="240" w:lineRule="exact"/>
    </w:pPr>
    <w:rPr>
      <w:sz w:val="22"/>
    </w:rPr>
  </w:style>
  <w:style w:type="paragraph" w:styleId="CommentSubject">
    <w:name w:val="annotation subject"/>
    <w:basedOn w:val="CommentText"/>
    <w:next w:val="CommentText"/>
    <w:semiHidden/>
    <w:rsid w:val="00C35AC7"/>
    <w:rPr>
      <w:b/>
      <w:bCs/>
    </w:rPr>
  </w:style>
  <w:style w:type="character" w:customStyle="1" w:styleId="CommentSubjectChar">
    <w:name w:val="Comment Subject Char"/>
    <w:semiHidden/>
    <w:rsid w:val="00C35AC7"/>
    <w:rPr>
      <w:rFonts w:ascii="Arial" w:eastAsia="Times New Roman" w:hAnsi="Arial"/>
      <w:b/>
      <w:bCs/>
      <w:sz w:val="24"/>
      <w:lang w:val="en-GB" w:eastAsia="en-US"/>
    </w:rPr>
  </w:style>
  <w:style w:type="paragraph" w:styleId="DocumentMap">
    <w:name w:val="Document Map"/>
    <w:basedOn w:val="Normal"/>
    <w:semiHidden/>
    <w:rsid w:val="00C35AC7"/>
    <w:pPr>
      <w:shd w:val="clear" w:color="auto" w:fill="000080"/>
    </w:pPr>
    <w:rPr>
      <w:rFonts w:ascii="Tahoma" w:hAnsi="Tahoma"/>
    </w:rPr>
  </w:style>
  <w:style w:type="character" w:customStyle="1" w:styleId="DocumentMapChar">
    <w:name w:val="Document Map Char"/>
    <w:semiHidden/>
    <w:rsid w:val="00C35AC7"/>
    <w:rPr>
      <w:rFonts w:ascii="Tahoma" w:eastAsia="Times New Roman" w:hAnsi="Tahoma"/>
      <w:sz w:val="24"/>
      <w:shd w:val="clear" w:color="auto" w:fill="000080"/>
      <w:lang w:val="en-GB" w:eastAsia="en-US"/>
    </w:rPr>
  </w:style>
  <w:style w:type="paragraph" w:styleId="List">
    <w:name w:val="List"/>
    <w:basedOn w:val="Normal"/>
    <w:semiHidden/>
    <w:rsid w:val="00C35AC7"/>
    <w:pPr>
      <w:spacing w:before="113" w:after="113" w:line="260" w:lineRule="exact"/>
      <w:ind w:left="357" w:hanging="357"/>
    </w:pPr>
  </w:style>
  <w:style w:type="paragraph" w:styleId="List2">
    <w:name w:val="List 2"/>
    <w:basedOn w:val="List"/>
    <w:semiHidden/>
    <w:rsid w:val="00C35AC7"/>
  </w:style>
  <w:style w:type="paragraph" w:styleId="ListNumber">
    <w:name w:val="List Number"/>
    <w:basedOn w:val="Normal"/>
    <w:uiPriority w:val="99"/>
    <w:rsid w:val="00C35AC7"/>
    <w:pPr>
      <w:numPr>
        <w:numId w:val="2"/>
      </w:numPr>
      <w:spacing w:before="113" w:after="113" w:line="260" w:lineRule="exact"/>
      <w:ind w:left="357" w:hanging="357"/>
      <w:contextualSpacing/>
    </w:pPr>
  </w:style>
  <w:style w:type="paragraph" w:styleId="NormalWeb">
    <w:name w:val="Normal (Web)"/>
    <w:basedOn w:val="Normal"/>
    <w:semiHidden/>
    <w:rsid w:val="00C35AC7"/>
    <w:pPr>
      <w:spacing w:before="100" w:beforeAutospacing="1"/>
    </w:pPr>
    <w:rPr>
      <w:szCs w:val="24"/>
    </w:rPr>
  </w:style>
  <w:style w:type="paragraph" w:styleId="NormalIndent">
    <w:name w:val="Normal Indent"/>
    <w:basedOn w:val="Normal"/>
    <w:semiHidden/>
    <w:rsid w:val="00C35AC7"/>
    <w:pPr>
      <w:ind w:left="720"/>
    </w:pPr>
  </w:style>
  <w:style w:type="paragraph" w:customStyle="1" w:styleId="ReportLevel2NoNumber">
    <w:name w:val="Report Level 2 No Number"/>
    <w:basedOn w:val="ReportLevel2"/>
    <w:next w:val="ReportText"/>
    <w:qFormat/>
    <w:rsid w:val="00C35AC7"/>
    <w:pPr>
      <w:numPr>
        <w:ilvl w:val="0"/>
        <w:numId w:val="0"/>
      </w:numPr>
    </w:pPr>
  </w:style>
  <w:style w:type="paragraph" w:customStyle="1" w:styleId="ReportLevel3NoNumber">
    <w:name w:val="Report Level 3 No Number"/>
    <w:basedOn w:val="ReportLevel3"/>
    <w:next w:val="ReportText"/>
    <w:qFormat/>
    <w:rsid w:val="00C35AC7"/>
    <w:pPr>
      <w:numPr>
        <w:ilvl w:val="0"/>
        <w:numId w:val="0"/>
      </w:numPr>
      <w:spacing w:after="80"/>
    </w:pPr>
  </w:style>
  <w:style w:type="paragraph" w:customStyle="1" w:styleId="ReportList">
    <w:name w:val="Report List"/>
    <w:basedOn w:val="ReportText"/>
    <w:qFormat/>
    <w:rsid w:val="00C35AC7"/>
    <w:pPr>
      <w:spacing w:before="0" w:after="0"/>
    </w:pPr>
  </w:style>
  <w:style w:type="paragraph" w:customStyle="1" w:styleId="AppendixLevel2NoNumber">
    <w:name w:val="Appendix Level 2 No Number"/>
    <w:basedOn w:val="AppendixLevel2"/>
    <w:next w:val="AppendixText"/>
    <w:semiHidden/>
    <w:qFormat/>
    <w:rsid w:val="00C35AC7"/>
    <w:pPr>
      <w:numPr>
        <w:ilvl w:val="0"/>
        <w:numId w:val="0"/>
      </w:numPr>
    </w:pPr>
  </w:style>
  <w:style w:type="paragraph" w:customStyle="1" w:styleId="ReportReference">
    <w:name w:val="Report Reference"/>
    <w:next w:val="ReportText"/>
    <w:qFormat/>
    <w:rsid w:val="00C35AC7"/>
    <w:pPr>
      <w:numPr>
        <w:numId w:val="6"/>
      </w:numPr>
      <w:tabs>
        <w:tab w:val="left" w:pos="1080"/>
      </w:tabs>
      <w:spacing w:before="120" w:after="138" w:line="260" w:lineRule="atLeast"/>
    </w:pPr>
    <w:rPr>
      <w:rFonts w:eastAsia="Times New Roman"/>
      <w:sz w:val="24"/>
      <w:lang w:eastAsia="en-US"/>
    </w:rPr>
  </w:style>
  <w:style w:type="paragraph" w:customStyle="1" w:styleId="ReportTableText">
    <w:name w:val="Report Table Text"/>
    <w:basedOn w:val="ReportText"/>
    <w:qFormat/>
    <w:rsid w:val="00C35AC7"/>
    <w:pPr>
      <w:spacing w:before="57" w:after="57" w:line="220" w:lineRule="exact"/>
    </w:pPr>
    <w:rPr>
      <w:sz w:val="20"/>
    </w:rPr>
  </w:style>
  <w:style w:type="paragraph" w:customStyle="1" w:styleId="AppendixLevel3NoNumber">
    <w:name w:val="Appendix Level 3 No Number"/>
    <w:basedOn w:val="AppendixLevel3"/>
    <w:next w:val="AppendixText"/>
    <w:semiHidden/>
    <w:qFormat/>
    <w:rsid w:val="00C35AC7"/>
    <w:pPr>
      <w:numPr>
        <w:ilvl w:val="0"/>
        <w:numId w:val="0"/>
      </w:numPr>
    </w:pPr>
  </w:style>
  <w:style w:type="paragraph" w:styleId="TableofFigures">
    <w:name w:val="table of figures"/>
    <w:basedOn w:val="Normal"/>
    <w:next w:val="Normal"/>
    <w:semiHidden/>
    <w:rsid w:val="00C35AC7"/>
    <w:pPr>
      <w:spacing w:after="60" w:line="260" w:lineRule="exact"/>
    </w:pPr>
  </w:style>
  <w:style w:type="paragraph" w:styleId="TOC2">
    <w:name w:val="toc 2"/>
    <w:aliases w:val="Report Contents Level 2"/>
    <w:basedOn w:val="TOC1"/>
    <w:next w:val="Normal"/>
    <w:uiPriority w:val="39"/>
    <w:rsid w:val="00C35AC7"/>
    <w:pPr>
      <w:spacing w:before="0" w:after="60"/>
      <w:ind w:left="1815" w:hanging="964"/>
    </w:pPr>
    <w:rPr>
      <w:b w:val="0"/>
    </w:rPr>
  </w:style>
  <w:style w:type="paragraph" w:styleId="TOC3">
    <w:name w:val="toc 3"/>
    <w:aliases w:val="Report Contents Level 3"/>
    <w:basedOn w:val="TOC2"/>
    <w:next w:val="Normal"/>
    <w:uiPriority w:val="39"/>
    <w:rsid w:val="00C35AC7"/>
    <w:pPr>
      <w:ind w:left="851" w:firstLine="0"/>
    </w:pPr>
  </w:style>
  <w:style w:type="paragraph" w:styleId="TOC4">
    <w:name w:val="toc 4"/>
    <w:aliases w:val="Report Contents Level 4"/>
    <w:basedOn w:val="TOC3"/>
    <w:next w:val="Normal"/>
    <w:uiPriority w:val="39"/>
    <w:rsid w:val="00C35AC7"/>
    <w:pPr>
      <w:ind w:left="0"/>
    </w:pPr>
  </w:style>
  <w:style w:type="paragraph" w:styleId="TOC5">
    <w:name w:val="toc 5"/>
    <w:next w:val="Normal"/>
    <w:uiPriority w:val="39"/>
    <w:rsid w:val="00C35AC7"/>
    <w:rPr>
      <w:rFonts w:ascii="Arial" w:eastAsia="Times New Roman" w:hAnsi="Arial"/>
      <w:b/>
      <w:lang w:eastAsia="en-US"/>
    </w:rPr>
  </w:style>
  <w:style w:type="paragraph" w:styleId="TOC6">
    <w:name w:val="toc 6"/>
    <w:next w:val="Normal"/>
    <w:uiPriority w:val="39"/>
    <w:rsid w:val="00C35AC7"/>
    <w:rPr>
      <w:rFonts w:ascii="Arial" w:eastAsia="Times New Roman" w:hAnsi="Arial"/>
      <w:lang w:eastAsia="en-US"/>
    </w:rPr>
  </w:style>
  <w:style w:type="paragraph" w:styleId="TOC7">
    <w:name w:val="toc 7"/>
    <w:aliases w:val="ArupSpec Level 1"/>
    <w:basedOn w:val="TOC1"/>
    <w:next w:val="Normal"/>
    <w:uiPriority w:val="39"/>
    <w:rsid w:val="00C35AC7"/>
    <w:pPr>
      <w:spacing w:before="120"/>
      <w:ind w:right="170"/>
    </w:pPr>
    <w:rPr>
      <w:b w:val="0"/>
    </w:rPr>
  </w:style>
  <w:style w:type="paragraph" w:styleId="TOC8">
    <w:name w:val="toc 8"/>
    <w:aliases w:val="ArupSpec Level 2"/>
    <w:basedOn w:val="TOC7"/>
    <w:next w:val="Normal"/>
    <w:uiPriority w:val="39"/>
    <w:rsid w:val="00C35AC7"/>
    <w:pPr>
      <w:spacing w:before="0" w:after="60"/>
    </w:pPr>
  </w:style>
  <w:style w:type="paragraph" w:styleId="TOC9">
    <w:name w:val="toc 9"/>
    <w:aliases w:val="Report Contents Exec Summary"/>
    <w:basedOn w:val="TOC1"/>
    <w:next w:val="Normal"/>
    <w:uiPriority w:val="39"/>
    <w:rsid w:val="00C35AC7"/>
  </w:style>
  <w:style w:type="paragraph" w:styleId="Revision">
    <w:name w:val="Revision"/>
    <w:hidden/>
    <w:semiHidden/>
    <w:rsid w:val="00C35AC7"/>
    <w:rPr>
      <w:rFonts w:eastAsia="Times New Roman"/>
      <w:lang w:eastAsia="en-US"/>
    </w:rPr>
  </w:style>
  <w:style w:type="paragraph" w:customStyle="1" w:styleId="ReportExecSummaryText">
    <w:name w:val="Report Exec Summary Text"/>
    <w:basedOn w:val="ReportText"/>
    <w:semiHidden/>
    <w:rsid w:val="00C35AC7"/>
    <w:pPr>
      <w:spacing w:before="0"/>
    </w:pPr>
  </w:style>
  <w:style w:type="paragraph" w:customStyle="1" w:styleId="ReportList1">
    <w:name w:val="Report List 1"/>
    <w:basedOn w:val="List"/>
    <w:qFormat/>
    <w:rsid w:val="00DD5D55"/>
    <w:pPr>
      <w:numPr>
        <w:numId w:val="4"/>
      </w:numPr>
    </w:pPr>
  </w:style>
  <w:style w:type="paragraph" w:customStyle="1" w:styleId="ReportList2">
    <w:name w:val="Report List 2"/>
    <w:basedOn w:val="ReportList1"/>
    <w:qFormat/>
    <w:rsid w:val="003D3376"/>
    <w:pPr>
      <w:numPr>
        <w:numId w:val="5"/>
      </w:numPr>
      <w:spacing w:before="170" w:after="170"/>
    </w:pPr>
  </w:style>
  <w:style w:type="paragraph" w:customStyle="1" w:styleId="AppendixContents">
    <w:name w:val="Appendix Contents"/>
    <w:basedOn w:val="Normal"/>
    <w:semiHidden/>
    <w:rsid w:val="00C35AC7"/>
    <w:pPr>
      <w:keepNext/>
      <w:pBdr>
        <w:bottom w:val="single" w:sz="12" w:space="1" w:color="28AAE1"/>
      </w:pBdr>
      <w:spacing w:before="340" w:after="227" w:line="360" w:lineRule="exact"/>
      <w:outlineLvl w:val="0"/>
    </w:pPr>
    <w:rPr>
      <w:b/>
      <w:color w:val="28AAE1"/>
      <w:sz w:val="36"/>
    </w:rPr>
  </w:style>
  <w:style w:type="paragraph" w:customStyle="1" w:styleId="ReportInsertPicture">
    <w:name w:val="Report Insert Picture"/>
    <w:basedOn w:val="ReportText"/>
    <w:next w:val="ReportText"/>
    <w:uiPriority w:val="99"/>
    <w:qFormat/>
    <w:rsid w:val="00C35AC7"/>
    <w:pPr>
      <w:keepNext/>
      <w:spacing w:after="0" w:line="240" w:lineRule="auto"/>
    </w:pPr>
  </w:style>
  <w:style w:type="paragraph" w:customStyle="1" w:styleId="ReportPicTextBox">
    <w:name w:val="Report Pic+Text Box"/>
    <w:basedOn w:val="ReportTableText"/>
    <w:semiHidden/>
    <w:rsid w:val="00C35AC7"/>
    <w:pPr>
      <w:spacing w:before="170" w:after="113"/>
      <w:ind w:left="170" w:right="170"/>
    </w:pPr>
  </w:style>
  <w:style w:type="paragraph" w:customStyle="1" w:styleId="ReportExecSummary">
    <w:name w:val="Report Exec Summary"/>
    <w:basedOn w:val="ReportLevel1NoNumber"/>
    <w:next w:val="ReportText"/>
    <w:qFormat/>
    <w:rsid w:val="00C35AC7"/>
    <w:pPr>
      <w:spacing w:before="0"/>
    </w:pPr>
  </w:style>
  <w:style w:type="paragraph" w:styleId="ListParagraph">
    <w:name w:val="List Paragraph"/>
    <w:basedOn w:val="ReportList1"/>
    <w:uiPriority w:val="34"/>
    <w:qFormat/>
    <w:rsid w:val="00C35AC7"/>
  </w:style>
  <w:style w:type="paragraph" w:styleId="ListBullet">
    <w:name w:val="List Bullet"/>
    <w:basedOn w:val="ReportList1"/>
    <w:uiPriority w:val="99"/>
    <w:rsid w:val="00C35AC7"/>
    <w:pPr>
      <w:numPr>
        <w:numId w:val="7"/>
      </w:numPr>
      <w:ind w:left="357" w:hanging="357"/>
      <w:contextualSpacing/>
    </w:pPr>
  </w:style>
  <w:style w:type="paragraph" w:customStyle="1" w:styleId="ReportListNumber">
    <w:name w:val="Report List Number"/>
    <w:basedOn w:val="Normal"/>
    <w:rsid w:val="00C35AC7"/>
    <w:pPr>
      <w:numPr>
        <w:numId w:val="16"/>
      </w:numPr>
      <w:spacing w:before="113" w:after="113" w:line="260" w:lineRule="exact"/>
      <w:ind w:left="357" w:hanging="357"/>
    </w:pPr>
  </w:style>
  <w:style w:type="paragraph" w:styleId="Bibliography">
    <w:name w:val="Bibliography"/>
    <w:basedOn w:val="Normal"/>
    <w:next w:val="Normal"/>
    <w:semiHidden/>
    <w:unhideWhenUsed/>
    <w:rsid w:val="00C35AC7"/>
  </w:style>
  <w:style w:type="paragraph" w:styleId="BlockText">
    <w:name w:val="Block Text"/>
    <w:basedOn w:val="Normal"/>
    <w:semiHidden/>
    <w:rsid w:val="00C35AC7"/>
    <w:pPr>
      <w:spacing w:after="120"/>
      <w:ind w:left="1440" w:right="1440"/>
    </w:pPr>
  </w:style>
  <w:style w:type="paragraph" w:styleId="BodyText2">
    <w:name w:val="Body Text 2"/>
    <w:basedOn w:val="Normal"/>
    <w:semiHidden/>
    <w:rsid w:val="00C35AC7"/>
    <w:pPr>
      <w:spacing w:after="120" w:line="480" w:lineRule="auto"/>
    </w:pPr>
  </w:style>
  <w:style w:type="character" w:customStyle="1" w:styleId="BodyText2Char">
    <w:name w:val="Body Text 2 Char"/>
    <w:basedOn w:val="DefaultParagraphFont"/>
    <w:semiHidden/>
    <w:rsid w:val="00C35AC7"/>
    <w:rPr>
      <w:rFonts w:eastAsia="Times New Roman"/>
      <w:sz w:val="24"/>
      <w:lang w:eastAsia="en-US"/>
    </w:rPr>
  </w:style>
  <w:style w:type="paragraph" w:styleId="BodyText3">
    <w:name w:val="Body Text 3"/>
    <w:basedOn w:val="Normal"/>
    <w:semiHidden/>
    <w:rsid w:val="00C35AC7"/>
    <w:pPr>
      <w:spacing w:after="120"/>
    </w:pPr>
    <w:rPr>
      <w:sz w:val="16"/>
      <w:szCs w:val="16"/>
    </w:rPr>
  </w:style>
  <w:style w:type="character" w:customStyle="1" w:styleId="BodyText3Char">
    <w:name w:val="Body Text 3 Char"/>
    <w:basedOn w:val="DefaultParagraphFont"/>
    <w:semiHidden/>
    <w:rsid w:val="00C35AC7"/>
    <w:rPr>
      <w:rFonts w:eastAsia="Times New Roman"/>
      <w:sz w:val="16"/>
      <w:szCs w:val="16"/>
      <w:lang w:eastAsia="en-US"/>
    </w:rPr>
  </w:style>
  <w:style w:type="paragraph" w:styleId="BodyTextFirstIndent">
    <w:name w:val="Body Text First Indent"/>
    <w:basedOn w:val="BodyText"/>
    <w:semiHidden/>
    <w:rsid w:val="00C35AC7"/>
    <w:pPr>
      <w:spacing w:after="120"/>
      <w:ind w:left="0" w:firstLine="210"/>
    </w:pPr>
  </w:style>
  <w:style w:type="character" w:customStyle="1" w:styleId="BodyTextFirstIndentChar">
    <w:name w:val="Body Text First Indent Char"/>
    <w:basedOn w:val="BodyTextChar"/>
    <w:semiHidden/>
    <w:rsid w:val="00C35AC7"/>
    <w:rPr>
      <w:rFonts w:eastAsia="Times New Roman"/>
      <w:sz w:val="24"/>
      <w:lang w:val="en-GB" w:eastAsia="en-US"/>
    </w:rPr>
  </w:style>
  <w:style w:type="paragraph" w:styleId="BodyTextIndent">
    <w:name w:val="Body Text Indent"/>
    <w:basedOn w:val="Normal"/>
    <w:semiHidden/>
    <w:rsid w:val="00C35AC7"/>
    <w:pPr>
      <w:spacing w:after="120"/>
      <w:ind w:left="283"/>
    </w:pPr>
  </w:style>
  <w:style w:type="character" w:customStyle="1" w:styleId="BodyTextIndentChar">
    <w:name w:val="Body Text Indent Char"/>
    <w:basedOn w:val="DefaultParagraphFont"/>
    <w:semiHidden/>
    <w:rsid w:val="00C35AC7"/>
    <w:rPr>
      <w:rFonts w:eastAsia="Times New Roman"/>
      <w:sz w:val="24"/>
      <w:lang w:eastAsia="en-US"/>
    </w:rPr>
  </w:style>
  <w:style w:type="paragraph" w:styleId="BodyTextFirstIndent2">
    <w:name w:val="Body Text First Indent 2"/>
    <w:basedOn w:val="BodyTextIndent"/>
    <w:semiHidden/>
    <w:rsid w:val="00C35AC7"/>
    <w:pPr>
      <w:ind w:firstLine="210"/>
    </w:pPr>
  </w:style>
  <w:style w:type="character" w:customStyle="1" w:styleId="BodyTextFirstIndent2Char">
    <w:name w:val="Body Text First Indent 2 Char"/>
    <w:basedOn w:val="BodyTextIndentChar"/>
    <w:semiHidden/>
    <w:rsid w:val="00C35AC7"/>
    <w:rPr>
      <w:rFonts w:eastAsia="Times New Roman"/>
      <w:sz w:val="24"/>
      <w:lang w:eastAsia="en-US"/>
    </w:rPr>
  </w:style>
  <w:style w:type="paragraph" w:styleId="BodyTextIndent2">
    <w:name w:val="Body Text Indent 2"/>
    <w:basedOn w:val="Normal"/>
    <w:semiHidden/>
    <w:rsid w:val="00C35AC7"/>
    <w:pPr>
      <w:spacing w:after="120" w:line="480" w:lineRule="auto"/>
      <w:ind w:left="283"/>
    </w:pPr>
  </w:style>
  <w:style w:type="character" w:customStyle="1" w:styleId="BodyTextIndent2Char">
    <w:name w:val="Body Text Indent 2 Char"/>
    <w:basedOn w:val="DefaultParagraphFont"/>
    <w:semiHidden/>
    <w:rsid w:val="00C35AC7"/>
    <w:rPr>
      <w:rFonts w:eastAsia="Times New Roman"/>
      <w:sz w:val="24"/>
      <w:lang w:eastAsia="en-US"/>
    </w:rPr>
  </w:style>
  <w:style w:type="paragraph" w:styleId="BodyTextIndent3">
    <w:name w:val="Body Text Indent 3"/>
    <w:basedOn w:val="Normal"/>
    <w:semiHidden/>
    <w:rsid w:val="00C35AC7"/>
    <w:pPr>
      <w:spacing w:after="120"/>
      <w:ind w:left="283"/>
    </w:pPr>
    <w:rPr>
      <w:sz w:val="16"/>
      <w:szCs w:val="16"/>
    </w:rPr>
  </w:style>
  <w:style w:type="character" w:customStyle="1" w:styleId="BodyTextIndent3Char">
    <w:name w:val="Body Text Indent 3 Char"/>
    <w:basedOn w:val="DefaultParagraphFont"/>
    <w:semiHidden/>
    <w:rsid w:val="00C35AC7"/>
    <w:rPr>
      <w:rFonts w:eastAsia="Times New Roman"/>
      <w:sz w:val="16"/>
      <w:szCs w:val="16"/>
      <w:lang w:eastAsia="en-US"/>
    </w:rPr>
  </w:style>
  <w:style w:type="character" w:styleId="BookTitle">
    <w:name w:val="Book Title"/>
    <w:basedOn w:val="DefaultParagraphFont"/>
    <w:qFormat/>
    <w:rsid w:val="00C35AC7"/>
    <w:rPr>
      <w:b/>
      <w:bCs/>
      <w:smallCaps/>
      <w:spacing w:val="5"/>
    </w:rPr>
  </w:style>
  <w:style w:type="paragraph" w:styleId="Closing">
    <w:name w:val="Closing"/>
    <w:basedOn w:val="Normal"/>
    <w:semiHidden/>
    <w:rsid w:val="00C35AC7"/>
    <w:pPr>
      <w:ind w:left="4252"/>
    </w:pPr>
  </w:style>
  <w:style w:type="character" w:customStyle="1" w:styleId="ClosingChar">
    <w:name w:val="Closing Char"/>
    <w:basedOn w:val="DefaultParagraphFont"/>
    <w:semiHidden/>
    <w:rsid w:val="00C35AC7"/>
    <w:rPr>
      <w:rFonts w:eastAsia="Times New Roman"/>
      <w:sz w:val="24"/>
      <w:lang w:eastAsia="en-US"/>
    </w:rPr>
  </w:style>
  <w:style w:type="paragraph" w:styleId="Date">
    <w:name w:val="Date"/>
    <w:basedOn w:val="Normal"/>
    <w:next w:val="Normal"/>
    <w:semiHidden/>
    <w:rsid w:val="00C35AC7"/>
  </w:style>
  <w:style w:type="character" w:customStyle="1" w:styleId="DateChar">
    <w:name w:val="Date Char"/>
    <w:basedOn w:val="DefaultParagraphFont"/>
    <w:semiHidden/>
    <w:rsid w:val="00C35AC7"/>
    <w:rPr>
      <w:rFonts w:eastAsia="Times New Roman"/>
      <w:sz w:val="24"/>
      <w:lang w:eastAsia="en-US"/>
    </w:rPr>
  </w:style>
  <w:style w:type="paragraph" w:styleId="E-mailSignature">
    <w:name w:val="E-mail Signature"/>
    <w:basedOn w:val="Normal"/>
    <w:semiHidden/>
    <w:rsid w:val="00C35AC7"/>
  </w:style>
  <w:style w:type="character" w:customStyle="1" w:styleId="E-mailSignatureChar">
    <w:name w:val="E-mail Signature Char"/>
    <w:basedOn w:val="DefaultParagraphFont"/>
    <w:semiHidden/>
    <w:rsid w:val="00C35AC7"/>
    <w:rPr>
      <w:rFonts w:eastAsia="Times New Roman"/>
      <w:sz w:val="24"/>
      <w:lang w:eastAsia="en-US"/>
    </w:rPr>
  </w:style>
  <w:style w:type="character" w:styleId="Emphasis">
    <w:name w:val="Emphasis"/>
    <w:basedOn w:val="DefaultParagraphFont"/>
    <w:qFormat/>
    <w:rsid w:val="00C35AC7"/>
    <w:rPr>
      <w:i/>
      <w:iCs/>
    </w:rPr>
  </w:style>
  <w:style w:type="character" w:styleId="EndnoteReference">
    <w:name w:val="endnote reference"/>
    <w:basedOn w:val="DefaultParagraphFont"/>
    <w:semiHidden/>
    <w:rsid w:val="00C35AC7"/>
    <w:rPr>
      <w:vertAlign w:val="superscript"/>
    </w:rPr>
  </w:style>
  <w:style w:type="paragraph" w:styleId="EndnoteText">
    <w:name w:val="endnote text"/>
    <w:basedOn w:val="Normal"/>
    <w:semiHidden/>
    <w:rsid w:val="00C35AC7"/>
    <w:rPr>
      <w:sz w:val="20"/>
    </w:rPr>
  </w:style>
  <w:style w:type="character" w:customStyle="1" w:styleId="EndnoteTextChar">
    <w:name w:val="Endnote Text Char"/>
    <w:basedOn w:val="DefaultParagraphFont"/>
    <w:semiHidden/>
    <w:rsid w:val="00C35AC7"/>
    <w:rPr>
      <w:rFonts w:eastAsia="Times New Roman"/>
      <w:lang w:eastAsia="en-US"/>
    </w:rPr>
  </w:style>
  <w:style w:type="paragraph" w:styleId="EnvelopeAddress">
    <w:name w:val="envelope address"/>
    <w:basedOn w:val="Normal"/>
    <w:semiHidden/>
    <w:rsid w:val="00C35AC7"/>
    <w:pPr>
      <w:framePr w:w="7920" w:h="1980" w:hRule="exact" w:hSpace="180" w:wrap="auto" w:hAnchor="page" w:xAlign="center" w:yAlign="bottom"/>
      <w:ind w:left="2880"/>
    </w:pPr>
    <w:rPr>
      <w:szCs w:val="24"/>
    </w:rPr>
  </w:style>
  <w:style w:type="paragraph" w:styleId="EnvelopeReturn">
    <w:name w:val="envelope return"/>
    <w:basedOn w:val="Normal"/>
    <w:semiHidden/>
    <w:rsid w:val="00C35AC7"/>
    <w:rPr>
      <w:sz w:val="20"/>
    </w:rPr>
  </w:style>
  <w:style w:type="character" w:styleId="FollowedHyperlink">
    <w:name w:val="FollowedHyperlink"/>
    <w:basedOn w:val="DefaultParagraphFont"/>
    <w:semiHidden/>
    <w:rsid w:val="00C35AC7"/>
    <w:rPr>
      <w:color w:val="7F7F7F"/>
      <w:u w:val="single"/>
    </w:rPr>
  </w:style>
  <w:style w:type="character" w:styleId="FootnoteReference">
    <w:name w:val="footnote reference"/>
    <w:basedOn w:val="DefaultParagraphFont"/>
    <w:semiHidden/>
    <w:rsid w:val="00C35AC7"/>
    <w:rPr>
      <w:vertAlign w:val="superscript"/>
    </w:rPr>
  </w:style>
  <w:style w:type="paragraph" w:styleId="FootnoteText">
    <w:name w:val="footnote text"/>
    <w:basedOn w:val="Normal"/>
    <w:semiHidden/>
    <w:rsid w:val="00C35AC7"/>
    <w:rPr>
      <w:sz w:val="20"/>
    </w:rPr>
  </w:style>
  <w:style w:type="character" w:customStyle="1" w:styleId="FootnoteTextChar">
    <w:name w:val="Footnote Text Char"/>
    <w:basedOn w:val="DefaultParagraphFont"/>
    <w:semiHidden/>
    <w:rsid w:val="00C35AC7"/>
    <w:rPr>
      <w:rFonts w:eastAsia="Times New Roman"/>
      <w:lang w:eastAsia="en-US"/>
    </w:rPr>
  </w:style>
  <w:style w:type="character" w:styleId="HTMLAcronym">
    <w:name w:val="HTML Acronym"/>
    <w:basedOn w:val="DefaultParagraphFont"/>
    <w:semiHidden/>
    <w:rsid w:val="00C35AC7"/>
  </w:style>
  <w:style w:type="paragraph" w:styleId="HTMLAddress">
    <w:name w:val="HTML Address"/>
    <w:basedOn w:val="Normal"/>
    <w:semiHidden/>
    <w:rsid w:val="00C35AC7"/>
    <w:rPr>
      <w:i/>
      <w:iCs/>
    </w:rPr>
  </w:style>
  <w:style w:type="character" w:customStyle="1" w:styleId="HTMLAddressChar">
    <w:name w:val="HTML Address Char"/>
    <w:basedOn w:val="DefaultParagraphFont"/>
    <w:semiHidden/>
    <w:rsid w:val="00C35AC7"/>
    <w:rPr>
      <w:rFonts w:eastAsia="Times New Roman"/>
      <w:i/>
      <w:iCs/>
      <w:sz w:val="24"/>
      <w:lang w:eastAsia="en-US"/>
    </w:rPr>
  </w:style>
  <w:style w:type="character" w:styleId="HTMLCite">
    <w:name w:val="HTML Cite"/>
    <w:basedOn w:val="DefaultParagraphFont"/>
    <w:semiHidden/>
    <w:rsid w:val="00C35AC7"/>
    <w:rPr>
      <w:i/>
      <w:iCs/>
    </w:rPr>
  </w:style>
  <w:style w:type="character" w:styleId="HTMLCode">
    <w:name w:val="HTML Code"/>
    <w:basedOn w:val="DefaultParagraphFont"/>
    <w:semiHidden/>
    <w:rsid w:val="00C35AC7"/>
    <w:rPr>
      <w:rFonts w:ascii="Courier New" w:hAnsi="Courier New" w:cs="Courier New"/>
      <w:sz w:val="20"/>
      <w:szCs w:val="20"/>
    </w:rPr>
  </w:style>
  <w:style w:type="character" w:styleId="HTMLDefinition">
    <w:name w:val="HTML Definition"/>
    <w:basedOn w:val="DefaultParagraphFont"/>
    <w:semiHidden/>
    <w:rsid w:val="00C35AC7"/>
    <w:rPr>
      <w:i/>
      <w:iCs/>
    </w:rPr>
  </w:style>
  <w:style w:type="character" w:styleId="HTMLKeyboard">
    <w:name w:val="HTML Keyboard"/>
    <w:basedOn w:val="DefaultParagraphFont"/>
    <w:semiHidden/>
    <w:rsid w:val="00C35AC7"/>
    <w:rPr>
      <w:rFonts w:ascii="Courier New" w:hAnsi="Courier New" w:cs="Courier New"/>
      <w:sz w:val="20"/>
      <w:szCs w:val="20"/>
    </w:rPr>
  </w:style>
  <w:style w:type="paragraph" w:styleId="HTMLPreformatted">
    <w:name w:val="HTML Preformatted"/>
    <w:basedOn w:val="Normal"/>
    <w:semiHidden/>
    <w:rsid w:val="00C35AC7"/>
    <w:rPr>
      <w:rFonts w:ascii="Courier New" w:hAnsi="Courier New" w:cs="Courier New"/>
      <w:sz w:val="20"/>
    </w:rPr>
  </w:style>
  <w:style w:type="character" w:customStyle="1" w:styleId="HTMLPreformattedChar">
    <w:name w:val="HTML Preformatted Char"/>
    <w:basedOn w:val="DefaultParagraphFont"/>
    <w:semiHidden/>
    <w:rsid w:val="00C35AC7"/>
    <w:rPr>
      <w:rFonts w:ascii="Courier New" w:eastAsia="Times New Roman" w:hAnsi="Courier New" w:cs="Courier New"/>
      <w:lang w:eastAsia="en-US"/>
    </w:rPr>
  </w:style>
  <w:style w:type="character" w:styleId="HTMLSample">
    <w:name w:val="HTML Sample"/>
    <w:basedOn w:val="DefaultParagraphFont"/>
    <w:semiHidden/>
    <w:rsid w:val="00C35AC7"/>
    <w:rPr>
      <w:rFonts w:ascii="Courier New" w:hAnsi="Courier New" w:cs="Courier New"/>
    </w:rPr>
  </w:style>
  <w:style w:type="character" w:styleId="HTMLTypewriter">
    <w:name w:val="HTML Typewriter"/>
    <w:basedOn w:val="DefaultParagraphFont"/>
    <w:semiHidden/>
    <w:rsid w:val="00C35AC7"/>
    <w:rPr>
      <w:rFonts w:ascii="Courier New" w:hAnsi="Courier New" w:cs="Courier New"/>
      <w:sz w:val="20"/>
      <w:szCs w:val="20"/>
    </w:rPr>
  </w:style>
  <w:style w:type="character" w:styleId="HTMLVariable">
    <w:name w:val="HTML Variable"/>
    <w:basedOn w:val="DefaultParagraphFont"/>
    <w:semiHidden/>
    <w:rsid w:val="00C35AC7"/>
    <w:rPr>
      <w:i/>
      <w:iCs/>
    </w:rPr>
  </w:style>
  <w:style w:type="paragraph" w:styleId="Index1">
    <w:name w:val="index 1"/>
    <w:basedOn w:val="Normal"/>
    <w:next w:val="Normal"/>
    <w:autoRedefine/>
    <w:semiHidden/>
    <w:rsid w:val="00C35AC7"/>
    <w:pPr>
      <w:ind w:left="240" w:hanging="240"/>
    </w:pPr>
  </w:style>
  <w:style w:type="paragraph" w:styleId="Index2">
    <w:name w:val="index 2"/>
    <w:basedOn w:val="Normal"/>
    <w:next w:val="Normal"/>
    <w:autoRedefine/>
    <w:semiHidden/>
    <w:rsid w:val="00C35AC7"/>
    <w:pPr>
      <w:ind w:left="480" w:hanging="240"/>
    </w:pPr>
  </w:style>
  <w:style w:type="paragraph" w:styleId="Index3">
    <w:name w:val="index 3"/>
    <w:basedOn w:val="Normal"/>
    <w:next w:val="Normal"/>
    <w:autoRedefine/>
    <w:semiHidden/>
    <w:rsid w:val="00C35AC7"/>
    <w:pPr>
      <w:ind w:left="720" w:hanging="240"/>
    </w:pPr>
  </w:style>
  <w:style w:type="paragraph" w:styleId="Index4">
    <w:name w:val="index 4"/>
    <w:basedOn w:val="Normal"/>
    <w:next w:val="Normal"/>
    <w:autoRedefine/>
    <w:semiHidden/>
    <w:rsid w:val="00C35AC7"/>
    <w:pPr>
      <w:ind w:left="960" w:hanging="240"/>
    </w:pPr>
  </w:style>
  <w:style w:type="paragraph" w:styleId="Index5">
    <w:name w:val="index 5"/>
    <w:basedOn w:val="Normal"/>
    <w:next w:val="Normal"/>
    <w:autoRedefine/>
    <w:semiHidden/>
    <w:rsid w:val="00C35AC7"/>
    <w:pPr>
      <w:ind w:left="1200" w:hanging="240"/>
    </w:pPr>
  </w:style>
  <w:style w:type="paragraph" w:styleId="Index6">
    <w:name w:val="index 6"/>
    <w:basedOn w:val="Normal"/>
    <w:next w:val="Normal"/>
    <w:autoRedefine/>
    <w:semiHidden/>
    <w:rsid w:val="00C35AC7"/>
    <w:pPr>
      <w:ind w:left="1440" w:hanging="240"/>
    </w:pPr>
  </w:style>
  <w:style w:type="paragraph" w:styleId="Index7">
    <w:name w:val="index 7"/>
    <w:basedOn w:val="Normal"/>
    <w:next w:val="Normal"/>
    <w:autoRedefine/>
    <w:semiHidden/>
    <w:rsid w:val="00C35AC7"/>
    <w:pPr>
      <w:ind w:left="1680" w:hanging="240"/>
    </w:pPr>
  </w:style>
  <w:style w:type="paragraph" w:styleId="Index8">
    <w:name w:val="index 8"/>
    <w:basedOn w:val="Normal"/>
    <w:next w:val="Normal"/>
    <w:autoRedefine/>
    <w:semiHidden/>
    <w:rsid w:val="00C35AC7"/>
    <w:pPr>
      <w:ind w:left="1920" w:hanging="240"/>
    </w:pPr>
  </w:style>
  <w:style w:type="paragraph" w:styleId="Index9">
    <w:name w:val="index 9"/>
    <w:basedOn w:val="Normal"/>
    <w:next w:val="Normal"/>
    <w:autoRedefine/>
    <w:semiHidden/>
    <w:rsid w:val="00C35AC7"/>
    <w:pPr>
      <w:ind w:left="2160" w:hanging="240"/>
    </w:pPr>
  </w:style>
  <w:style w:type="paragraph" w:styleId="IndexHeading">
    <w:name w:val="index heading"/>
    <w:basedOn w:val="Normal"/>
    <w:next w:val="Index1"/>
    <w:semiHidden/>
    <w:rsid w:val="00C35AC7"/>
    <w:rPr>
      <w:b/>
      <w:bCs/>
    </w:rPr>
  </w:style>
  <w:style w:type="character" w:styleId="IntenseEmphasis">
    <w:name w:val="Intense Emphasis"/>
    <w:basedOn w:val="DefaultParagraphFont"/>
    <w:qFormat/>
    <w:rsid w:val="00C35AC7"/>
    <w:rPr>
      <w:b/>
      <w:bCs/>
      <w:i/>
      <w:iCs/>
      <w:color w:val="D22D7D"/>
    </w:rPr>
  </w:style>
  <w:style w:type="paragraph" w:styleId="IntenseQuote">
    <w:name w:val="Intense Quote"/>
    <w:basedOn w:val="Normal"/>
    <w:next w:val="Normal"/>
    <w:qFormat/>
    <w:rsid w:val="00C35AC7"/>
    <w:pPr>
      <w:pBdr>
        <w:bottom w:val="single" w:sz="4" w:space="4" w:color="D22D7D"/>
      </w:pBdr>
      <w:spacing w:before="200" w:after="280"/>
      <w:ind w:left="936" w:right="936"/>
    </w:pPr>
    <w:rPr>
      <w:b/>
      <w:bCs/>
      <w:i/>
      <w:iCs/>
      <w:color w:val="D22D7D"/>
    </w:rPr>
  </w:style>
  <w:style w:type="character" w:customStyle="1" w:styleId="IntenseQuoteChar">
    <w:name w:val="Intense Quote Char"/>
    <w:basedOn w:val="DefaultParagraphFont"/>
    <w:semiHidden/>
    <w:rsid w:val="00C35AC7"/>
    <w:rPr>
      <w:rFonts w:eastAsia="Times New Roman"/>
      <w:b/>
      <w:bCs/>
      <w:i/>
      <w:iCs/>
      <w:color w:val="D22D7D"/>
      <w:sz w:val="24"/>
      <w:lang w:eastAsia="en-US"/>
    </w:rPr>
  </w:style>
  <w:style w:type="character" w:styleId="IntenseReference">
    <w:name w:val="Intense Reference"/>
    <w:basedOn w:val="DefaultParagraphFont"/>
    <w:qFormat/>
    <w:rsid w:val="00C35AC7"/>
    <w:rPr>
      <w:b/>
      <w:bCs/>
      <w:smallCaps/>
      <w:color w:val="28AAE1"/>
      <w:spacing w:val="5"/>
      <w:u w:val="single"/>
    </w:rPr>
  </w:style>
  <w:style w:type="character" w:styleId="LineNumber">
    <w:name w:val="line number"/>
    <w:basedOn w:val="DefaultParagraphFont"/>
    <w:semiHidden/>
    <w:rsid w:val="00C35AC7"/>
  </w:style>
  <w:style w:type="paragraph" w:styleId="List3">
    <w:name w:val="List 3"/>
    <w:basedOn w:val="Normal"/>
    <w:semiHidden/>
    <w:rsid w:val="00C35AC7"/>
    <w:pPr>
      <w:ind w:left="849" w:hanging="283"/>
      <w:contextualSpacing/>
    </w:pPr>
  </w:style>
  <w:style w:type="paragraph" w:styleId="List4">
    <w:name w:val="List 4"/>
    <w:basedOn w:val="Normal"/>
    <w:semiHidden/>
    <w:rsid w:val="00C35AC7"/>
    <w:pPr>
      <w:ind w:left="1132" w:hanging="283"/>
      <w:contextualSpacing/>
    </w:pPr>
  </w:style>
  <w:style w:type="paragraph" w:styleId="List5">
    <w:name w:val="List 5"/>
    <w:basedOn w:val="Normal"/>
    <w:semiHidden/>
    <w:rsid w:val="00C35AC7"/>
    <w:pPr>
      <w:ind w:left="1415" w:hanging="283"/>
      <w:contextualSpacing/>
    </w:pPr>
  </w:style>
  <w:style w:type="paragraph" w:styleId="ListBullet2">
    <w:name w:val="List Bullet 2"/>
    <w:basedOn w:val="Normal"/>
    <w:semiHidden/>
    <w:rsid w:val="00C35AC7"/>
    <w:pPr>
      <w:numPr>
        <w:numId w:val="8"/>
      </w:numPr>
      <w:contextualSpacing/>
    </w:pPr>
  </w:style>
  <w:style w:type="paragraph" w:styleId="ListBullet3">
    <w:name w:val="List Bullet 3"/>
    <w:basedOn w:val="Normal"/>
    <w:semiHidden/>
    <w:rsid w:val="00C35AC7"/>
    <w:pPr>
      <w:numPr>
        <w:numId w:val="9"/>
      </w:numPr>
      <w:contextualSpacing/>
    </w:pPr>
  </w:style>
  <w:style w:type="paragraph" w:styleId="ListBullet4">
    <w:name w:val="List Bullet 4"/>
    <w:basedOn w:val="Normal"/>
    <w:semiHidden/>
    <w:rsid w:val="00C35AC7"/>
    <w:pPr>
      <w:numPr>
        <w:numId w:val="10"/>
      </w:numPr>
      <w:contextualSpacing/>
    </w:pPr>
  </w:style>
  <w:style w:type="paragraph" w:styleId="ListBullet5">
    <w:name w:val="List Bullet 5"/>
    <w:basedOn w:val="Normal"/>
    <w:semiHidden/>
    <w:rsid w:val="00C35AC7"/>
    <w:pPr>
      <w:numPr>
        <w:numId w:val="11"/>
      </w:numPr>
      <w:contextualSpacing/>
    </w:pPr>
  </w:style>
  <w:style w:type="paragraph" w:styleId="ListContinue">
    <w:name w:val="List Continue"/>
    <w:basedOn w:val="Normal"/>
    <w:semiHidden/>
    <w:rsid w:val="00C35AC7"/>
    <w:pPr>
      <w:spacing w:after="120"/>
      <w:ind w:left="283"/>
      <w:contextualSpacing/>
    </w:pPr>
  </w:style>
  <w:style w:type="paragraph" w:styleId="ListContinue2">
    <w:name w:val="List Continue 2"/>
    <w:basedOn w:val="Normal"/>
    <w:semiHidden/>
    <w:rsid w:val="00C35AC7"/>
    <w:pPr>
      <w:spacing w:after="120"/>
      <w:ind w:left="566"/>
      <w:contextualSpacing/>
    </w:pPr>
  </w:style>
  <w:style w:type="paragraph" w:styleId="ListContinue3">
    <w:name w:val="List Continue 3"/>
    <w:basedOn w:val="Normal"/>
    <w:semiHidden/>
    <w:rsid w:val="00C35AC7"/>
    <w:pPr>
      <w:spacing w:after="120"/>
      <w:ind w:left="849"/>
      <w:contextualSpacing/>
    </w:pPr>
  </w:style>
  <w:style w:type="paragraph" w:styleId="ListContinue4">
    <w:name w:val="List Continue 4"/>
    <w:basedOn w:val="Normal"/>
    <w:semiHidden/>
    <w:rsid w:val="00C35AC7"/>
    <w:pPr>
      <w:spacing w:after="120"/>
      <w:ind w:left="1132"/>
      <w:contextualSpacing/>
    </w:pPr>
  </w:style>
  <w:style w:type="paragraph" w:styleId="ListContinue5">
    <w:name w:val="List Continue 5"/>
    <w:basedOn w:val="Normal"/>
    <w:semiHidden/>
    <w:rsid w:val="00C35AC7"/>
    <w:pPr>
      <w:spacing w:after="120"/>
      <w:ind w:left="1415"/>
      <w:contextualSpacing/>
    </w:pPr>
  </w:style>
  <w:style w:type="paragraph" w:styleId="ListNumber2">
    <w:name w:val="List Number 2"/>
    <w:basedOn w:val="Normal"/>
    <w:semiHidden/>
    <w:rsid w:val="00C35AC7"/>
    <w:pPr>
      <w:numPr>
        <w:numId w:val="12"/>
      </w:numPr>
      <w:contextualSpacing/>
    </w:pPr>
  </w:style>
  <w:style w:type="paragraph" w:styleId="ListNumber3">
    <w:name w:val="List Number 3"/>
    <w:basedOn w:val="Normal"/>
    <w:semiHidden/>
    <w:rsid w:val="00C35AC7"/>
    <w:pPr>
      <w:numPr>
        <w:numId w:val="13"/>
      </w:numPr>
      <w:contextualSpacing/>
    </w:pPr>
  </w:style>
  <w:style w:type="paragraph" w:styleId="ListNumber4">
    <w:name w:val="List Number 4"/>
    <w:basedOn w:val="Normal"/>
    <w:semiHidden/>
    <w:rsid w:val="00C35AC7"/>
    <w:pPr>
      <w:numPr>
        <w:numId w:val="14"/>
      </w:numPr>
      <w:contextualSpacing/>
    </w:pPr>
  </w:style>
  <w:style w:type="paragraph" w:styleId="ListNumber5">
    <w:name w:val="List Number 5"/>
    <w:basedOn w:val="Normal"/>
    <w:semiHidden/>
    <w:rsid w:val="00C35AC7"/>
    <w:pPr>
      <w:numPr>
        <w:numId w:val="15"/>
      </w:numPr>
      <w:contextualSpacing/>
    </w:pPr>
  </w:style>
  <w:style w:type="paragraph" w:styleId="MacroText">
    <w:name w:val="macro"/>
    <w:semiHidden/>
    <w:rsid w:val="00C35AC7"/>
    <w:pPr>
      <w:tabs>
        <w:tab w:val="left" w:pos="480"/>
        <w:tab w:val="left" w:pos="960"/>
        <w:tab w:val="left" w:pos="1440"/>
        <w:tab w:val="left" w:pos="1920"/>
        <w:tab w:val="left" w:pos="2400"/>
        <w:tab w:val="left" w:pos="2880"/>
        <w:tab w:val="left" w:pos="3360"/>
        <w:tab w:val="left" w:pos="3840"/>
        <w:tab w:val="left" w:pos="4320"/>
      </w:tabs>
      <w:spacing w:line="260" w:lineRule="atLeast"/>
    </w:pPr>
    <w:rPr>
      <w:rFonts w:ascii="Courier New" w:eastAsia="Times New Roman" w:hAnsi="Courier New" w:cs="Courier New"/>
      <w:lang w:eastAsia="en-US"/>
    </w:rPr>
  </w:style>
  <w:style w:type="character" w:customStyle="1" w:styleId="MacroTextChar">
    <w:name w:val="Macro Text Char"/>
    <w:basedOn w:val="DefaultParagraphFont"/>
    <w:semiHidden/>
    <w:rsid w:val="00C35AC7"/>
    <w:rPr>
      <w:rFonts w:ascii="Courier New" w:eastAsia="Times New Roman" w:hAnsi="Courier New" w:cs="Courier New"/>
      <w:lang w:eastAsia="en-US" w:bidi="ar-SA"/>
    </w:rPr>
  </w:style>
  <w:style w:type="paragraph" w:styleId="MessageHeader">
    <w:name w:val="Message Header"/>
    <w:basedOn w:val="Normal"/>
    <w:semiHidden/>
    <w:rsid w:val="00C35AC7"/>
    <w:pPr>
      <w:pBdr>
        <w:top w:val="single" w:sz="6" w:space="1" w:color="auto"/>
        <w:left w:val="single" w:sz="6" w:space="1" w:color="auto"/>
        <w:bottom w:val="single" w:sz="6" w:space="1" w:color="auto"/>
        <w:right w:val="single" w:sz="6" w:space="1" w:color="auto"/>
      </w:pBdr>
      <w:shd w:val="pct20" w:color="auto" w:fill="auto"/>
      <w:ind w:left="1134" w:hanging="1134"/>
    </w:pPr>
    <w:rPr>
      <w:szCs w:val="24"/>
    </w:rPr>
  </w:style>
  <w:style w:type="character" w:customStyle="1" w:styleId="MessageHeaderChar">
    <w:name w:val="Message Header Char"/>
    <w:basedOn w:val="DefaultParagraphFont"/>
    <w:semiHidden/>
    <w:rsid w:val="00C35AC7"/>
    <w:rPr>
      <w:rFonts w:ascii="Times New Roman" w:eastAsia="Times New Roman" w:hAnsi="Times New Roman" w:cs="Times New Roman"/>
      <w:sz w:val="24"/>
      <w:szCs w:val="24"/>
      <w:shd w:val="pct20" w:color="auto" w:fill="auto"/>
      <w:lang w:eastAsia="en-US"/>
    </w:rPr>
  </w:style>
  <w:style w:type="paragraph" w:styleId="NoSpacing">
    <w:name w:val="No Spacing"/>
    <w:qFormat/>
    <w:rsid w:val="00C35AC7"/>
    <w:rPr>
      <w:rFonts w:eastAsia="Times New Roman"/>
      <w:sz w:val="24"/>
      <w:lang w:eastAsia="en-US"/>
    </w:rPr>
  </w:style>
  <w:style w:type="paragraph" w:styleId="NoteHeading">
    <w:name w:val="Note Heading"/>
    <w:basedOn w:val="Normal"/>
    <w:next w:val="Normal"/>
    <w:semiHidden/>
    <w:rsid w:val="00C35AC7"/>
  </w:style>
  <w:style w:type="character" w:customStyle="1" w:styleId="NoteHeadingChar">
    <w:name w:val="Note Heading Char"/>
    <w:basedOn w:val="DefaultParagraphFont"/>
    <w:semiHidden/>
    <w:rsid w:val="00C35AC7"/>
    <w:rPr>
      <w:rFonts w:eastAsia="Times New Roman"/>
      <w:sz w:val="24"/>
      <w:lang w:eastAsia="en-US"/>
    </w:rPr>
  </w:style>
  <w:style w:type="character" w:styleId="PlaceholderText">
    <w:name w:val="Placeholder Text"/>
    <w:basedOn w:val="DefaultParagraphFont"/>
    <w:semiHidden/>
    <w:rsid w:val="00C35AC7"/>
    <w:rPr>
      <w:color w:val="808080"/>
    </w:rPr>
  </w:style>
  <w:style w:type="paragraph" w:styleId="PlainText">
    <w:name w:val="Plain Text"/>
    <w:basedOn w:val="Normal"/>
    <w:semiHidden/>
    <w:rsid w:val="00C35AC7"/>
    <w:rPr>
      <w:rFonts w:ascii="Courier New" w:hAnsi="Courier New" w:cs="Courier New"/>
      <w:sz w:val="20"/>
    </w:rPr>
  </w:style>
  <w:style w:type="character" w:customStyle="1" w:styleId="PlainTextChar">
    <w:name w:val="Plain Text Char"/>
    <w:basedOn w:val="DefaultParagraphFont"/>
    <w:semiHidden/>
    <w:rsid w:val="00C35AC7"/>
    <w:rPr>
      <w:rFonts w:ascii="Courier New" w:eastAsia="Times New Roman" w:hAnsi="Courier New" w:cs="Courier New"/>
      <w:lang w:eastAsia="en-US"/>
    </w:rPr>
  </w:style>
  <w:style w:type="paragraph" w:styleId="Quote">
    <w:name w:val="Quote"/>
    <w:basedOn w:val="Normal"/>
    <w:next w:val="Normal"/>
    <w:qFormat/>
    <w:rsid w:val="00C35AC7"/>
    <w:rPr>
      <w:i/>
      <w:iCs/>
      <w:color w:val="000000"/>
    </w:rPr>
  </w:style>
  <w:style w:type="character" w:customStyle="1" w:styleId="QuoteChar">
    <w:name w:val="Quote Char"/>
    <w:basedOn w:val="DefaultParagraphFont"/>
    <w:semiHidden/>
    <w:rsid w:val="00C35AC7"/>
    <w:rPr>
      <w:rFonts w:eastAsia="Times New Roman"/>
      <w:i/>
      <w:iCs/>
      <w:color w:val="000000"/>
      <w:sz w:val="24"/>
      <w:lang w:eastAsia="en-US"/>
    </w:rPr>
  </w:style>
  <w:style w:type="paragraph" w:styleId="Salutation">
    <w:name w:val="Salutation"/>
    <w:basedOn w:val="Normal"/>
    <w:next w:val="Normal"/>
    <w:semiHidden/>
    <w:rsid w:val="00C35AC7"/>
  </w:style>
  <w:style w:type="character" w:customStyle="1" w:styleId="SalutationChar">
    <w:name w:val="Salutation Char"/>
    <w:basedOn w:val="DefaultParagraphFont"/>
    <w:semiHidden/>
    <w:rsid w:val="00C35AC7"/>
    <w:rPr>
      <w:rFonts w:eastAsia="Times New Roman"/>
      <w:sz w:val="24"/>
      <w:lang w:eastAsia="en-US"/>
    </w:rPr>
  </w:style>
  <w:style w:type="paragraph" w:styleId="Signature">
    <w:name w:val="Signature"/>
    <w:basedOn w:val="Normal"/>
    <w:semiHidden/>
    <w:rsid w:val="00C35AC7"/>
    <w:pPr>
      <w:ind w:left="4252"/>
    </w:pPr>
  </w:style>
  <w:style w:type="character" w:customStyle="1" w:styleId="SignatureChar">
    <w:name w:val="Signature Char"/>
    <w:basedOn w:val="DefaultParagraphFont"/>
    <w:semiHidden/>
    <w:rsid w:val="00C35AC7"/>
    <w:rPr>
      <w:rFonts w:eastAsia="Times New Roman"/>
      <w:sz w:val="24"/>
      <w:lang w:eastAsia="en-US"/>
    </w:rPr>
  </w:style>
  <w:style w:type="character" w:styleId="Strong">
    <w:name w:val="Strong"/>
    <w:basedOn w:val="DefaultParagraphFont"/>
    <w:qFormat/>
    <w:rsid w:val="00C35AC7"/>
    <w:rPr>
      <w:b/>
      <w:bCs/>
    </w:rPr>
  </w:style>
  <w:style w:type="paragraph" w:styleId="Subtitle">
    <w:name w:val="Subtitle"/>
    <w:basedOn w:val="Normal"/>
    <w:next w:val="Normal"/>
    <w:qFormat/>
    <w:rsid w:val="00C35AC7"/>
    <w:pPr>
      <w:spacing w:after="60"/>
      <w:jc w:val="center"/>
      <w:outlineLvl w:val="1"/>
    </w:pPr>
    <w:rPr>
      <w:szCs w:val="24"/>
    </w:rPr>
  </w:style>
  <w:style w:type="character" w:customStyle="1" w:styleId="SubtitleChar">
    <w:name w:val="Subtitle Char"/>
    <w:basedOn w:val="DefaultParagraphFont"/>
    <w:semiHidden/>
    <w:rsid w:val="00C35AC7"/>
    <w:rPr>
      <w:rFonts w:ascii="Times New Roman" w:eastAsia="Times New Roman" w:hAnsi="Times New Roman" w:cs="Times New Roman"/>
      <w:sz w:val="24"/>
      <w:szCs w:val="24"/>
      <w:lang w:eastAsia="en-US"/>
    </w:rPr>
  </w:style>
  <w:style w:type="character" w:styleId="SubtleEmphasis">
    <w:name w:val="Subtle Emphasis"/>
    <w:basedOn w:val="DefaultParagraphFont"/>
    <w:qFormat/>
    <w:rsid w:val="00C35AC7"/>
    <w:rPr>
      <w:i/>
      <w:iCs/>
      <w:color w:val="808080"/>
    </w:rPr>
  </w:style>
  <w:style w:type="character" w:styleId="SubtleReference">
    <w:name w:val="Subtle Reference"/>
    <w:basedOn w:val="DefaultParagraphFont"/>
    <w:qFormat/>
    <w:rsid w:val="00C35AC7"/>
    <w:rPr>
      <w:smallCaps/>
      <w:color w:val="28AAE1"/>
      <w:u w:val="single"/>
    </w:rPr>
  </w:style>
  <w:style w:type="paragraph" w:styleId="TableofAuthorities">
    <w:name w:val="table of authorities"/>
    <w:basedOn w:val="Normal"/>
    <w:next w:val="Normal"/>
    <w:semiHidden/>
    <w:rsid w:val="00C35AC7"/>
    <w:pPr>
      <w:ind w:left="240" w:hanging="240"/>
    </w:pPr>
  </w:style>
  <w:style w:type="paragraph" w:styleId="Title">
    <w:name w:val="Title"/>
    <w:basedOn w:val="Normal"/>
    <w:next w:val="Normal"/>
    <w:qFormat/>
    <w:rsid w:val="00C35AC7"/>
    <w:pPr>
      <w:spacing w:before="240" w:after="60"/>
      <w:jc w:val="center"/>
      <w:outlineLvl w:val="0"/>
    </w:pPr>
    <w:rPr>
      <w:b/>
      <w:bCs/>
      <w:kern w:val="28"/>
      <w:sz w:val="32"/>
      <w:szCs w:val="32"/>
    </w:rPr>
  </w:style>
  <w:style w:type="character" w:customStyle="1" w:styleId="TitleChar">
    <w:name w:val="Title Char"/>
    <w:basedOn w:val="DefaultParagraphFont"/>
    <w:semiHidden/>
    <w:rsid w:val="00C35AC7"/>
    <w:rPr>
      <w:rFonts w:ascii="Times New Roman" w:eastAsia="Times New Roman" w:hAnsi="Times New Roman" w:cs="Times New Roman"/>
      <w:b/>
      <w:bCs/>
      <w:kern w:val="28"/>
      <w:sz w:val="32"/>
      <w:szCs w:val="32"/>
      <w:lang w:eastAsia="en-US"/>
    </w:rPr>
  </w:style>
  <w:style w:type="paragraph" w:styleId="TOAHeading">
    <w:name w:val="toa heading"/>
    <w:basedOn w:val="Normal"/>
    <w:next w:val="Normal"/>
    <w:semiHidden/>
    <w:rsid w:val="00C35AC7"/>
    <w:pPr>
      <w:spacing w:before="120"/>
    </w:pPr>
    <w:rPr>
      <w:b/>
      <w:bCs/>
      <w:szCs w:val="24"/>
    </w:rPr>
  </w:style>
  <w:style w:type="paragraph" w:styleId="TOCHeading">
    <w:name w:val="TOC Heading"/>
    <w:basedOn w:val="Heading1"/>
    <w:next w:val="Normal"/>
    <w:qFormat/>
    <w:rsid w:val="00C35AC7"/>
    <w:pPr>
      <w:outlineLvl w:val="9"/>
    </w:pPr>
    <w:rPr>
      <w:bCs/>
      <w:kern w:val="32"/>
      <w:sz w:val="32"/>
      <w:szCs w:val="32"/>
    </w:rPr>
  </w:style>
  <w:style w:type="table" w:customStyle="1" w:styleId="ColorfulGrid1">
    <w:name w:val="Colorful Grid1"/>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6D5E4" w:themeFill="accent1" w:themeFillTint="33"/>
    </w:tcPr>
    <w:tblStylePr w:type="firstRow">
      <w:rPr>
        <w:b/>
        <w:bCs/>
      </w:rPr>
      <w:tblPr/>
      <w:tcPr>
        <w:shd w:val="clear" w:color="auto" w:fill="EDABCA" w:themeFill="accent1" w:themeFillTint="66"/>
      </w:tcPr>
    </w:tblStylePr>
    <w:tblStylePr w:type="lastRow">
      <w:rPr>
        <w:b/>
        <w:bCs/>
        <w:color w:val="000000" w:themeColor="text1"/>
      </w:rPr>
      <w:tblPr/>
      <w:tcPr>
        <w:shd w:val="clear" w:color="auto" w:fill="EDABCA" w:themeFill="accent1" w:themeFillTint="66"/>
      </w:tcPr>
    </w:tblStylePr>
    <w:tblStylePr w:type="firstCol">
      <w:rPr>
        <w:color w:val="FFFFFF" w:themeColor="background1"/>
      </w:rPr>
      <w:tblPr/>
      <w:tcPr>
        <w:shd w:val="clear" w:color="auto" w:fill="9D215D" w:themeFill="accent1" w:themeFillShade="BF"/>
      </w:tcPr>
    </w:tblStylePr>
    <w:tblStylePr w:type="lastCol">
      <w:rPr>
        <w:color w:val="FFFFFF" w:themeColor="background1"/>
      </w:rPr>
      <w:tblPr/>
      <w:tcPr>
        <w:shd w:val="clear" w:color="auto" w:fill="9D215D" w:themeFill="accent1" w:themeFillShade="BF"/>
      </w:tcPr>
    </w:tblStylePr>
    <w:tblStylePr w:type="band1Vert">
      <w:tblPr/>
      <w:tcPr>
        <w:shd w:val="clear" w:color="auto" w:fill="E896BE" w:themeFill="accent1" w:themeFillTint="7F"/>
      </w:tcPr>
    </w:tblStylePr>
    <w:tblStylePr w:type="band1Horz">
      <w:tblPr/>
      <w:tcPr>
        <w:shd w:val="clear" w:color="auto" w:fill="E896BE" w:themeFill="accent1" w:themeFillTint="7F"/>
      </w:tcPr>
    </w:tblStylePr>
  </w:style>
  <w:style w:type="table" w:styleId="ColorfulGrid-Accent2">
    <w:name w:val="Colorful Grid Accent 2"/>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4EDF9" w:themeFill="accent2" w:themeFillTint="33"/>
    </w:tcPr>
    <w:tblStylePr w:type="firstRow">
      <w:rPr>
        <w:b/>
        <w:bCs/>
      </w:rPr>
      <w:tblPr/>
      <w:tcPr>
        <w:shd w:val="clear" w:color="auto" w:fill="A9DCF3" w:themeFill="accent2" w:themeFillTint="66"/>
      </w:tcPr>
    </w:tblStylePr>
    <w:tblStylePr w:type="lastRow">
      <w:rPr>
        <w:b/>
        <w:bCs/>
        <w:color w:val="000000" w:themeColor="text1"/>
      </w:rPr>
      <w:tblPr/>
      <w:tcPr>
        <w:shd w:val="clear" w:color="auto" w:fill="A9DCF3" w:themeFill="accent2" w:themeFillTint="66"/>
      </w:tcPr>
    </w:tblStylePr>
    <w:tblStylePr w:type="firstCol">
      <w:rPr>
        <w:color w:val="FFFFFF" w:themeColor="background1"/>
      </w:rPr>
      <w:tblPr/>
      <w:tcPr>
        <w:shd w:val="clear" w:color="auto" w:fill="1881AE" w:themeFill="accent2" w:themeFillShade="BF"/>
      </w:tcPr>
    </w:tblStylePr>
    <w:tblStylePr w:type="lastCol">
      <w:rPr>
        <w:color w:val="FFFFFF" w:themeColor="background1"/>
      </w:rPr>
      <w:tblPr/>
      <w:tcPr>
        <w:shd w:val="clear" w:color="auto" w:fill="1881AE" w:themeFill="accent2" w:themeFillShade="BF"/>
      </w:tcPr>
    </w:tblStylePr>
    <w:tblStylePr w:type="band1Vert">
      <w:tblPr/>
      <w:tcPr>
        <w:shd w:val="clear" w:color="auto" w:fill="93D4F0" w:themeFill="accent2" w:themeFillTint="7F"/>
      </w:tcPr>
    </w:tblStylePr>
    <w:tblStylePr w:type="band1Horz">
      <w:tblPr/>
      <w:tcPr>
        <w:shd w:val="clear" w:color="auto" w:fill="93D4F0" w:themeFill="accent2" w:themeFillTint="7F"/>
      </w:tcPr>
    </w:tblStylePr>
  </w:style>
  <w:style w:type="table" w:styleId="ColorfulGrid-Accent3">
    <w:name w:val="Colorful Grid Accent 3"/>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CDBD3" w:themeFill="accent3" w:themeFillTint="33"/>
    </w:tcPr>
    <w:tblStylePr w:type="firstRow">
      <w:rPr>
        <w:b/>
        <w:bCs/>
      </w:rPr>
      <w:tblPr/>
      <w:tcPr>
        <w:shd w:val="clear" w:color="auto" w:fill="F9B8A7" w:themeFill="accent3" w:themeFillTint="66"/>
      </w:tcPr>
    </w:tblStylePr>
    <w:tblStylePr w:type="lastRow">
      <w:rPr>
        <w:b/>
        <w:bCs/>
        <w:color w:val="000000" w:themeColor="text1"/>
      </w:rPr>
      <w:tblPr/>
      <w:tcPr>
        <w:shd w:val="clear" w:color="auto" w:fill="F9B8A7" w:themeFill="accent3" w:themeFillTint="66"/>
      </w:tcPr>
    </w:tblStylePr>
    <w:tblStylePr w:type="firstCol">
      <w:rPr>
        <w:color w:val="FFFFFF" w:themeColor="background1"/>
      </w:rPr>
      <w:tblPr/>
      <w:tcPr>
        <w:shd w:val="clear" w:color="auto" w:fill="C0330D" w:themeFill="accent3" w:themeFillShade="BF"/>
      </w:tcPr>
    </w:tblStylePr>
    <w:tblStylePr w:type="lastCol">
      <w:rPr>
        <w:color w:val="FFFFFF" w:themeColor="background1"/>
      </w:rPr>
      <w:tblPr/>
      <w:tcPr>
        <w:shd w:val="clear" w:color="auto" w:fill="C0330D" w:themeFill="accent3" w:themeFillShade="BF"/>
      </w:tcPr>
    </w:tblStylePr>
    <w:tblStylePr w:type="band1Vert">
      <w:tblPr/>
      <w:tcPr>
        <w:shd w:val="clear" w:color="auto" w:fill="F7A791" w:themeFill="accent3" w:themeFillTint="7F"/>
      </w:tcPr>
    </w:tblStylePr>
    <w:tblStylePr w:type="band1Horz">
      <w:tblPr/>
      <w:tcPr>
        <w:shd w:val="clear" w:color="auto" w:fill="F7A791" w:themeFill="accent3" w:themeFillTint="7F"/>
      </w:tcPr>
    </w:tblStylePr>
  </w:style>
  <w:style w:type="table" w:styleId="ColorfulGrid-Accent4">
    <w:name w:val="Colorful Grid Accent 4"/>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1E2F0" w:themeFill="accent4" w:themeFillTint="33"/>
    </w:tcPr>
    <w:tblStylePr w:type="firstRow">
      <w:rPr>
        <w:b/>
        <w:bCs/>
      </w:rPr>
      <w:tblPr/>
      <w:tcPr>
        <w:shd w:val="clear" w:color="auto" w:fill="C3C5E1" w:themeFill="accent4" w:themeFillTint="66"/>
      </w:tcPr>
    </w:tblStylePr>
    <w:tblStylePr w:type="lastRow">
      <w:rPr>
        <w:b/>
        <w:bCs/>
        <w:color w:val="000000" w:themeColor="text1"/>
      </w:rPr>
      <w:tblPr/>
      <w:tcPr>
        <w:shd w:val="clear" w:color="auto" w:fill="C3C5E1" w:themeFill="accent4" w:themeFillTint="66"/>
      </w:tcPr>
    </w:tblStylePr>
    <w:tblStylePr w:type="firstCol">
      <w:rPr>
        <w:color w:val="FFFFFF" w:themeColor="background1"/>
      </w:rPr>
      <w:tblPr/>
      <w:tcPr>
        <w:shd w:val="clear" w:color="auto" w:fill="474B8E" w:themeFill="accent4" w:themeFillShade="BF"/>
      </w:tcPr>
    </w:tblStylePr>
    <w:tblStylePr w:type="lastCol">
      <w:rPr>
        <w:color w:val="FFFFFF" w:themeColor="background1"/>
      </w:rPr>
      <w:tblPr/>
      <w:tcPr>
        <w:shd w:val="clear" w:color="auto" w:fill="474B8E" w:themeFill="accent4" w:themeFillShade="BF"/>
      </w:tcPr>
    </w:tblStylePr>
    <w:tblStylePr w:type="band1Vert">
      <w:tblPr/>
      <w:tcPr>
        <w:shd w:val="clear" w:color="auto" w:fill="B4B6D9" w:themeFill="accent4" w:themeFillTint="7F"/>
      </w:tcPr>
    </w:tblStylePr>
    <w:tblStylePr w:type="band1Horz">
      <w:tblPr/>
      <w:tcPr>
        <w:shd w:val="clear" w:color="auto" w:fill="B4B6D9" w:themeFill="accent4" w:themeFillTint="7F"/>
      </w:tcPr>
    </w:tblStylePr>
  </w:style>
  <w:style w:type="table" w:styleId="ColorfulGrid-Accent5">
    <w:name w:val="Colorful Grid Accent 5"/>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EEAD2" w:themeFill="accent5" w:themeFillTint="33"/>
    </w:tcPr>
    <w:tblStylePr w:type="firstRow">
      <w:rPr>
        <w:b/>
        <w:bCs/>
      </w:rPr>
      <w:tblPr/>
      <w:tcPr>
        <w:shd w:val="clear" w:color="auto" w:fill="FDD6A5" w:themeFill="accent5" w:themeFillTint="66"/>
      </w:tcPr>
    </w:tblStylePr>
    <w:tblStylePr w:type="lastRow">
      <w:rPr>
        <w:b/>
        <w:bCs/>
        <w:color w:val="000000" w:themeColor="text1"/>
      </w:rPr>
      <w:tblPr/>
      <w:tcPr>
        <w:shd w:val="clear" w:color="auto" w:fill="FDD6A5" w:themeFill="accent5" w:themeFillTint="66"/>
      </w:tcPr>
    </w:tblStylePr>
    <w:tblStylePr w:type="firstCol">
      <w:rPr>
        <w:color w:val="FFFFFF" w:themeColor="background1"/>
      </w:rPr>
      <w:tblPr/>
      <w:tcPr>
        <w:shd w:val="clear" w:color="auto" w:fill="CD7504" w:themeFill="accent5" w:themeFillShade="BF"/>
      </w:tcPr>
    </w:tblStylePr>
    <w:tblStylePr w:type="lastCol">
      <w:rPr>
        <w:color w:val="FFFFFF" w:themeColor="background1"/>
      </w:rPr>
      <w:tblPr/>
      <w:tcPr>
        <w:shd w:val="clear" w:color="auto" w:fill="CD7504" w:themeFill="accent5" w:themeFillShade="BF"/>
      </w:tcPr>
    </w:tblStylePr>
    <w:tblStylePr w:type="band1Vert">
      <w:tblPr/>
      <w:tcPr>
        <w:shd w:val="clear" w:color="auto" w:fill="FCCC8E" w:themeFill="accent5" w:themeFillTint="7F"/>
      </w:tcPr>
    </w:tblStylePr>
    <w:tblStylePr w:type="band1Horz">
      <w:tblPr/>
      <w:tcPr>
        <w:shd w:val="clear" w:color="auto" w:fill="FCCC8E" w:themeFill="accent5" w:themeFillTint="7F"/>
      </w:tcPr>
    </w:tblStylePr>
  </w:style>
  <w:style w:type="table" w:styleId="ColorfulGrid-Accent6">
    <w:name w:val="Colorful Grid Accent 6"/>
    <w:basedOn w:val="TableNormal"/>
    <w:uiPriority w:val="73"/>
    <w:rsid w:val="00E52DB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EF4E3" w:themeFill="accent6" w:themeFillTint="33"/>
    </w:tcPr>
    <w:tblStylePr w:type="firstRow">
      <w:rPr>
        <w:b/>
        <w:bCs/>
      </w:rPr>
      <w:tblPr/>
      <w:tcPr>
        <w:shd w:val="clear" w:color="auto" w:fill="9EE9C7" w:themeFill="accent6" w:themeFillTint="66"/>
      </w:tcPr>
    </w:tblStylePr>
    <w:tblStylePr w:type="lastRow">
      <w:rPr>
        <w:b/>
        <w:bCs/>
        <w:color w:val="000000" w:themeColor="text1"/>
      </w:rPr>
      <w:tblPr/>
      <w:tcPr>
        <w:shd w:val="clear" w:color="auto" w:fill="9EE9C7" w:themeFill="accent6" w:themeFillTint="66"/>
      </w:tcPr>
    </w:tblStylePr>
    <w:tblStylePr w:type="firstCol">
      <w:rPr>
        <w:color w:val="FFFFFF" w:themeColor="background1"/>
      </w:rPr>
      <w:tblPr/>
      <w:tcPr>
        <w:shd w:val="clear" w:color="auto" w:fill="1E8355" w:themeFill="accent6" w:themeFillShade="BF"/>
      </w:tcPr>
    </w:tblStylePr>
    <w:tblStylePr w:type="lastCol">
      <w:rPr>
        <w:color w:val="FFFFFF" w:themeColor="background1"/>
      </w:rPr>
      <w:tblPr/>
      <w:tcPr>
        <w:shd w:val="clear" w:color="auto" w:fill="1E8355" w:themeFill="accent6" w:themeFillShade="BF"/>
      </w:tcPr>
    </w:tblStylePr>
    <w:tblStylePr w:type="band1Vert">
      <w:tblPr/>
      <w:tcPr>
        <w:shd w:val="clear" w:color="auto" w:fill="87E3BA" w:themeFill="accent6" w:themeFillTint="7F"/>
      </w:tcPr>
    </w:tblStylePr>
    <w:tblStylePr w:type="band1Horz">
      <w:tblPr/>
      <w:tcPr>
        <w:shd w:val="clear" w:color="auto" w:fill="87E3BA" w:themeFill="accent6" w:themeFillTint="7F"/>
      </w:tcPr>
    </w:tblStylePr>
  </w:style>
  <w:style w:type="table" w:customStyle="1" w:styleId="ColorfulList1">
    <w:name w:val="Colorful List1"/>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1A8ABA" w:themeFill="accent2" w:themeFillShade="CC"/>
      </w:tcPr>
    </w:tblStylePr>
    <w:tblStylePr w:type="lastRow">
      <w:rPr>
        <w:b/>
        <w:bCs/>
        <w:color w:val="1A8AB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FAEAF2" w:themeFill="accent1" w:themeFillTint="19"/>
    </w:tcPr>
    <w:tblStylePr w:type="firstRow">
      <w:rPr>
        <w:b/>
        <w:bCs/>
        <w:color w:val="FFFFFF" w:themeColor="background1"/>
      </w:rPr>
      <w:tblPr/>
      <w:tcPr>
        <w:tcBorders>
          <w:bottom w:val="single" w:sz="12" w:space="0" w:color="FFFFFF" w:themeColor="background1"/>
        </w:tcBorders>
        <w:shd w:val="clear" w:color="auto" w:fill="1A8ABA" w:themeFill="accent2" w:themeFillShade="CC"/>
      </w:tcPr>
    </w:tblStylePr>
    <w:tblStylePr w:type="lastRow">
      <w:rPr>
        <w:b/>
        <w:bCs/>
        <w:color w:val="1A8AB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4CBDE" w:themeFill="accent1" w:themeFillTint="3F"/>
      </w:tcPr>
    </w:tblStylePr>
    <w:tblStylePr w:type="band1Horz">
      <w:tblPr/>
      <w:tcPr>
        <w:shd w:val="clear" w:color="auto" w:fill="F6D5E4" w:themeFill="accent1" w:themeFillTint="33"/>
      </w:tcPr>
    </w:tblStylePr>
  </w:style>
  <w:style w:type="table" w:styleId="ColorfulList-Accent2">
    <w:name w:val="Colorful List Accent 2"/>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E9F6FC" w:themeFill="accent2" w:themeFillTint="19"/>
    </w:tcPr>
    <w:tblStylePr w:type="firstRow">
      <w:rPr>
        <w:b/>
        <w:bCs/>
        <w:color w:val="FFFFFF" w:themeColor="background1"/>
      </w:rPr>
      <w:tblPr/>
      <w:tcPr>
        <w:tcBorders>
          <w:bottom w:val="single" w:sz="12" w:space="0" w:color="FFFFFF" w:themeColor="background1"/>
        </w:tcBorders>
        <w:shd w:val="clear" w:color="auto" w:fill="1A8ABA" w:themeFill="accent2" w:themeFillShade="CC"/>
      </w:tcPr>
    </w:tblStylePr>
    <w:tblStylePr w:type="lastRow">
      <w:rPr>
        <w:b/>
        <w:bCs/>
        <w:color w:val="1A8AB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E9F7" w:themeFill="accent2" w:themeFillTint="3F"/>
      </w:tcPr>
    </w:tblStylePr>
    <w:tblStylePr w:type="band1Horz">
      <w:tblPr/>
      <w:tcPr>
        <w:shd w:val="clear" w:color="auto" w:fill="D4EDF9" w:themeFill="accent2" w:themeFillTint="33"/>
      </w:tcPr>
    </w:tblStylePr>
  </w:style>
  <w:style w:type="table" w:styleId="ColorfulList-Accent3">
    <w:name w:val="Colorful List Accent 3"/>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FDEDE9" w:themeFill="accent3" w:themeFillTint="19"/>
    </w:tcPr>
    <w:tblStylePr w:type="firstRow">
      <w:rPr>
        <w:b/>
        <w:bCs/>
        <w:color w:val="FFFFFF" w:themeColor="background1"/>
      </w:rPr>
      <w:tblPr/>
      <w:tcPr>
        <w:tcBorders>
          <w:bottom w:val="single" w:sz="12" w:space="0" w:color="FFFFFF" w:themeColor="background1"/>
        </w:tcBorders>
        <w:shd w:val="clear" w:color="auto" w:fill="4C5198" w:themeFill="accent4" w:themeFillShade="CC"/>
      </w:tcPr>
    </w:tblStylePr>
    <w:tblStylePr w:type="lastRow">
      <w:rPr>
        <w:b/>
        <w:bCs/>
        <w:color w:val="4C5198"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3C8" w:themeFill="accent3" w:themeFillTint="3F"/>
      </w:tcPr>
    </w:tblStylePr>
    <w:tblStylePr w:type="band1Horz">
      <w:tblPr/>
      <w:tcPr>
        <w:shd w:val="clear" w:color="auto" w:fill="FCDBD3" w:themeFill="accent3" w:themeFillTint="33"/>
      </w:tcPr>
    </w:tblStylePr>
  </w:style>
  <w:style w:type="table" w:styleId="ColorfulList-Accent4">
    <w:name w:val="Colorful List Accent 4"/>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F0F0F7" w:themeFill="accent4" w:themeFillTint="19"/>
    </w:tcPr>
    <w:tblStylePr w:type="firstRow">
      <w:rPr>
        <w:b/>
        <w:bCs/>
        <w:color w:val="FFFFFF" w:themeColor="background1"/>
      </w:rPr>
      <w:tblPr/>
      <w:tcPr>
        <w:tcBorders>
          <w:bottom w:val="single" w:sz="12" w:space="0" w:color="FFFFFF" w:themeColor="background1"/>
        </w:tcBorders>
        <w:shd w:val="clear" w:color="auto" w:fill="CD370E" w:themeFill="accent3" w:themeFillShade="CC"/>
      </w:tcPr>
    </w:tblStylePr>
    <w:tblStylePr w:type="lastRow">
      <w:rPr>
        <w:b/>
        <w:bCs/>
        <w:color w:val="CD370E"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DBEC" w:themeFill="accent4" w:themeFillTint="3F"/>
      </w:tcPr>
    </w:tblStylePr>
    <w:tblStylePr w:type="band1Horz">
      <w:tblPr/>
      <w:tcPr>
        <w:shd w:val="clear" w:color="auto" w:fill="E1E2F0" w:themeFill="accent4" w:themeFillTint="33"/>
      </w:tcPr>
    </w:tblStylePr>
  </w:style>
  <w:style w:type="table" w:styleId="ColorfulList-Accent5">
    <w:name w:val="Colorful List Accent 5"/>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5E8" w:themeFill="accent5" w:themeFillTint="19"/>
    </w:tcPr>
    <w:tblStylePr w:type="firstRow">
      <w:rPr>
        <w:b/>
        <w:bCs/>
        <w:color w:val="FFFFFF" w:themeColor="background1"/>
      </w:rPr>
      <w:tblPr/>
      <w:tcPr>
        <w:tcBorders>
          <w:bottom w:val="single" w:sz="12" w:space="0" w:color="FFFFFF" w:themeColor="background1"/>
        </w:tcBorders>
        <w:shd w:val="clear" w:color="auto" w:fill="208B5B" w:themeFill="accent6" w:themeFillShade="CC"/>
      </w:tcPr>
    </w:tblStylePr>
    <w:tblStylePr w:type="lastRow">
      <w:rPr>
        <w:b/>
        <w:bCs/>
        <w:color w:val="208B5B"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6C7" w:themeFill="accent5" w:themeFillTint="3F"/>
      </w:tcPr>
    </w:tblStylePr>
    <w:tblStylePr w:type="band1Horz">
      <w:tblPr/>
      <w:tcPr>
        <w:shd w:val="clear" w:color="auto" w:fill="FEEAD2" w:themeFill="accent5" w:themeFillTint="33"/>
      </w:tcPr>
    </w:tblStylePr>
  </w:style>
  <w:style w:type="table" w:styleId="ColorfulList-Accent6">
    <w:name w:val="Colorful List Accent 6"/>
    <w:basedOn w:val="TableNormal"/>
    <w:uiPriority w:val="72"/>
    <w:rsid w:val="00E52DBD"/>
    <w:rPr>
      <w:color w:val="000000" w:themeColor="text1"/>
    </w:rPr>
    <w:tblPr>
      <w:tblStyleRowBandSize w:val="1"/>
      <w:tblStyleColBandSize w:val="1"/>
      <w:tblInd w:w="0" w:type="dxa"/>
      <w:tblCellMar>
        <w:top w:w="0" w:type="dxa"/>
        <w:left w:w="108" w:type="dxa"/>
        <w:bottom w:w="0" w:type="dxa"/>
        <w:right w:w="108" w:type="dxa"/>
      </w:tblCellMar>
    </w:tblPr>
    <w:tcPr>
      <w:shd w:val="clear" w:color="auto" w:fill="E7F9F1" w:themeFill="accent6" w:themeFillTint="19"/>
    </w:tcPr>
    <w:tblStylePr w:type="firstRow">
      <w:rPr>
        <w:b/>
        <w:bCs/>
        <w:color w:val="FFFFFF" w:themeColor="background1"/>
      </w:rPr>
      <w:tblPr/>
      <w:tcPr>
        <w:tcBorders>
          <w:bottom w:val="single" w:sz="12" w:space="0" w:color="FFFFFF" w:themeColor="background1"/>
        </w:tcBorders>
        <w:shd w:val="clear" w:color="auto" w:fill="DB7D05" w:themeFill="accent5" w:themeFillShade="CC"/>
      </w:tcPr>
    </w:tblStylePr>
    <w:tblStylePr w:type="lastRow">
      <w:rPr>
        <w:b/>
        <w:bCs/>
        <w:color w:val="DB7D0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3F1DC" w:themeFill="accent6" w:themeFillTint="3F"/>
      </w:tcPr>
    </w:tblStylePr>
    <w:tblStylePr w:type="band1Horz">
      <w:tblPr/>
      <w:tcPr>
        <w:shd w:val="clear" w:color="auto" w:fill="CEF4E3" w:themeFill="accent6" w:themeFillTint="33"/>
      </w:tcPr>
    </w:tblStylePr>
  </w:style>
  <w:style w:type="table" w:customStyle="1" w:styleId="ColorfulShading1">
    <w:name w:val="Colorful Shading1"/>
    <w:basedOn w:val="TableNormal"/>
    <w:uiPriority w:val="71"/>
    <w:rsid w:val="00E52DBD"/>
    <w:rPr>
      <w:color w:val="000000" w:themeColor="text1"/>
    </w:rPr>
    <w:tblPr>
      <w:tblStyleRowBandSize w:val="1"/>
      <w:tblStyleColBandSize w:val="1"/>
      <w:tblInd w:w="0" w:type="dxa"/>
      <w:tblBorders>
        <w:top w:val="single" w:sz="24" w:space="0" w:color="28AAE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28AAE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E52DBD"/>
    <w:rPr>
      <w:color w:val="000000" w:themeColor="text1"/>
    </w:rPr>
    <w:tblPr>
      <w:tblStyleRowBandSize w:val="1"/>
      <w:tblStyleColBandSize w:val="1"/>
      <w:tblInd w:w="0" w:type="dxa"/>
      <w:tblBorders>
        <w:top w:val="single" w:sz="24" w:space="0" w:color="28AAE1" w:themeColor="accent2"/>
        <w:left w:val="single" w:sz="4" w:space="0" w:color="D22D7D" w:themeColor="accent1"/>
        <w:bottom w:val="single" w:sz="4" w:space="0" w:color="D22D7D" w:themeColor="accent1"/>
        <w:right w:val="single" w:sz="4" w:space="0" w:color="D22D7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AEAF2" w:themeFill="accent1" w:themeFillTint="19"/>
    </w:tcPr>
    <w:tblStylePr w:type="firstRow">
      <w:rPr>
        <w:b/>
        <w:bCs/>
      </w:rPr>
      <w:tblPr/>
      <w:tcPr>
        <w:tcBorders>
          <w:top w:val="nil"/>
          <w:left w:val="nil"/>
          <w:bottom w:val="single" w:sz="24" w:space="0" w:color="28AAE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E1B4A" w:themeFill="accent1" w:themeFillShade="99"/>
      </w:tcPr>
    </w:tblStylePr>
    <w:tblStylePr w:type="firstCol">
      <w:rPr>
        <w:color w:val="FFFFFF" w:themeColor="background1"/>
      </w:rPr>
      <w:tblPr/>
      <w:tcPr>
        <w:tcBorders>
          <w:top w:val="nil"/>
          <w:left w:val="nil"/>
          <w:bottom w:val="nil"/>
          <w:right w:val="nil"/>
          <w:insideH w:val="single" w:sz="4" w:space="0" w:color="7E1B4A" w:themeColor="accent1" w:themeShade="99"/>
          <w:insideV w:val="nil"/>
        </w:tcBorders>
        <w:shd w:val="clear" w:color="auto" w:fill="7E1B4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7E1B4A" w:themeFill="accent1" w:themeFillShade="99"/>
      </w:tcPr>
    </w:tblStylePr>
    <w:tblStylePr w:type="band1Vert">
      <w:tblPr/>
      <w:tcPr>
        <w:shd w:val="clear" w:color="auto" w:fill="EDABCA" w:themeFill="accent1" w:themeFillTint="66"/>
      </w:tcPr>
    </w:tblStylePr>
    <w:tblStylePr w:type="band1Horz">
      <w:tblPr/>
      <w:tcPr>
        <w:shd w:val="clear" w:color="auto" w:fill="E896B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E52DBD"/>
    <w:rPr>
      <w:color w:val="000000" w:themeColor="text1"/>
    </w:rPr>
    <w:tblPr>
      <w:tblStyleRowBandSize w:val="1"/>
      <w:tblStyleColBandSize w:val="1"/>
      <w:tblInd w:w="0" w:type="dxa"/>
      <w:tblBorders>
        <w:top w:val="single" w:sz="24" w:space="0" w:color="28AAE1" w:themeColor="accent2"/>
        <w:left w:val="single" w:sz="4" w:space="0" w:color="28AAE1" w:themeColor="accent2"/>
        <w:bottom w:val="single" w:sz="4" w:space="0" w:color="28AAE1" w:themeColor="accent2"/>
        <w:right w:val="single" w:sz="4" w:space="0" w:color="28AAE1"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9F6FC" w:themeFill="accent2" w:themeFillTint="19"/>
    </w:tcPr>
    <w:tblStylePr w:type="firstRow">
      <w:rPr>
        <w:b/>
        <w:bCs/>
      </w:rPr>
      <w:tblPr/>
      <w:tcPr>
        <w:tcBorders>
          <w:top w:val="nil"/>
          <w:left w:val="nil"/>
          <w:bottom w:val="single" w:sz="24" w:space="0" w:color="28AAE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678B" w:themeFill="accent2" w:themeFillShade="99"/>
      </w:tcPr>
    </w:tblStylePr>
    <w:tblStylePr w:type="firstCol">
      <w:rPr>
        <w:color w:val="FFFFFF" w:themeColor="background1"/>
      </w:rPr>
      <w:tblPr/>
      <w:tcPr>
        <w:tcBorders>
          <w:top w:val="nil"/>
          <w:left w:val="nil"/>
          <w:bottom w:val="nil"/>
          <w:right w:val="nil"/>
          <w:insideH w:val="single" w:sz="4" w:space="0" w:color="13678B" w:themeColor="accent2" w:themeShade="99"/>
          <w:insideV w:val="nil"/>
        </w:tcBorders>
        <w:shd w:val="clear" w:color="auto" w:fill="13678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13678B" w:themeFill="accent2" w:themeFillShade="99"/>
      </w:tcPr>
    </w:tblStylePr>
    <w:tblStylePr w:type="band1Vert">
      <w:tblPr/>
      <w:tcPr>
        <w:shd w:val="clear" w:color="auto" w:fill="A9DCF3" w:themeFill="accent2" w:themeFillTint="66"/>
      </w:tcPr>
    </w:tblStylePr>
    <w:tblStylePr w:type="band1Horz">
      <w:tblPr/>
      <w:tcPr>
        <w:shd w:val="clear" w:color="auto" w:fill="93D4F0"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E52DBD"/>
    <w:rPr>
      <w:color w:val="000000" w:themeColor="text1"/>
    </w:rPr>
    <w:tblPr>
      <w:tblStyleRowBandSize w:val="1"/>
      <w:tblStyleColBandSize w:val="1"/>
      <w:tblInd w:w="0" w:type="dxa"/>
      <w:tblBorders>
        <w:top w:val="single" w:sz="24" w:space="0" w:color="696EB4" w:themeColor="accent4"/>
        <w:left w:val="single" w:sz="4" w:space="0" w:color="F05023" w:themeColor="accent3"/>
        <w:bottom w:val="single" w:sz="4" w:space="0" w:color="F05023" w:themeColor="accent3"/>
        <w:right w:val="single" w:sz="4" w:space="0" w:color="F05023"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DE9" w:themeFill="accent3" w:themeFillTint="19"/>
    </w:tcPr>
    <w:tblStylePr w:type="firstRow">
      <w:rPr>
        <w:b/>
        <w:bCs/>
      </w:rPr>
      <w:tblPr/>
      <w:tcPr>
        <w:tcBorders>
          <w:top w:val="nil"/>
          <w:left w:val="nil"/>
          <w:bottom w:val="single" w:sz="24" w:space="0" w:color="696EB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A290A" w:themeFill="accent3" w:themeFillShade="99"/>
      </w:tcPr>
    </w:tblStylePr>
    <w:tblStylePr w:type="firstCol">
      <w:rPr>
        <w:color w:val="FFFFFF" w:themeColor="background1"/>
      </w:rPr>
      <w:tblPr/>
      <w:tcPr>
        <w:tcBorders>
          <w:top w:val="nil"/>
          <w:left w:val="nil"/>
          <w:bottom w:val="nil"/>
          <w:right w:val="nil"/>
          <w:insideH w:val="single" w:sz="4" w:space="0" w:color="9A290A" w:themeColor="accent3" w:themeShade="99"/>
          <w:insideV w:val="nil"/>
        </w:tcBorders>
        <w:shd w:val="clear" w:color="auto" w:fill="9A290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A290A" w:themeFill="accent3" w:themeFillShade="99"/>
      </w:tcPr>
    </w:tblStylePr>
    <w:tblStylePr w:type="band1Vert">
      <w:tblPr/>
      <w:tcPr>
        <w:shd w:val="clear" w:color="auto" w:fill="F9B8A7" w:themeFill="accent3" w:themeFillTint="66"/>
      </w:tcPr>
    </w:tblStylePr>
    <w:tblStylePr w:type="band1Horz">
      <w:tblPr/>
      <w:tcPr>
        <w:shd w:val="clear" w:color="auto" w:fill="F7A791" w:themeFill="accent3" w:themeFillTint="7F"/>
      </w:tcPr>
    </w:tblStylePr>
  </w:style>
  <w:style w:type="table" w:styleId="ColorfulShading-Accent4">
    <w:name w:val="Colorful Shading Accent 4"/>
    <w:basedOn w:val="TableNormal"/>
    <w:uiPriority w:val="71"/>
    <w:rsid w:val="00E52DBD"/>
    <w:rPr>
      <w:color w:val="000000" w:themeColor="text1"/>
    </w:rPr>
    <w:tblPr>
      <w:tblStyleRowBandSize w:val="1"/>
      <w:tblStyleColBandSize w:val="1"/>
      <w:tblInd w:w="0" w:type="dxa"/>
      <w:tblBorders>
        <w:top w:val="single" w:sz="24" w:space="0" w:color="F05023" w:themeColor="accent3"/>
        <w:left w:val="single" w:sz="4" w:space="0" w:color="696EB4" w:themeColor="accent4"/>
        <w:bottom w:val="single" w:sz="4" w:space="0" w:color="696EB4" w:themeColor="accent4"/>
        <w:right w:val="single" w:sz="4" w:space="0" w:color="696EB4"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0F0F7" w:themeFill="accent4" w:themeFillTint="19"/>
    </w:tcPr>
    <w:tblStylePr w:type="firstRow">
      <w:rPr>
        <w:b/>
        <w:bCs/>
      </w:rPr>
      <w:tblPr/>
      <w:tcPr>
        <w:tcBorders>
          <w:top w:val="nil"/>
          <w:left w:val="nil"/>
          <w:bottom w:val="single" w:sz="24" w:space="0" w:color="F05023"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93C72" w:themeFill="accent4" w:themeFillShade="99"/>
      </w:tcPr>
    </w:tblStylePr>
    <w:tblStylePr w:type="firstCol">
      <w:rPr>
        <w:color w:val="FFFFFF" w:themeColor="background1"/>
      </w:rPr>
      <w:tblPr/>
      <w:tcPr>
        <w:tcBorders>
          <w:top w:val="nil"/>
          <w:left w:val="nil"/>
          <w:bottom w:val="nil"/>
          <w:right w:val="nil"/>
          <w:insideH w:val="single" w:sz="4" w:space="0" w:color="393C72" w:themeColor="accent4" w:themeShade="99"/>
          <w:insideV w:val="nil"/>
        </w:tcBorders>
        <w:shd w:val="clear" w:color="auto" w:fill="393C7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93C72" w:themeFill="accent4" w:themeFillShade="99"/>
      </w:tcPr>
    </w:tblStylePr>
    <w:tblStylePr w:type="band1Vert">
      <w:tblPr/>
      <w:tcPr>
        <w:shd w:val="clear" w:color="auto" w:fill="C3C5E1" w:themeFill="accent4" w:themeFillTint="66"/>
      </w:tcPr>
    </w:tblStylePr>
    <w:tblStylePr w:type="band1Horz">
      <w:tblPr/>
      <w:tcPr>
        <w:shd w:val="clear" w:color="auto" w:fill="B4B6D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E52DBD"/>
    <w:rPr>
      <w:color w:val="000000" w:themeColor="text1"/>
    </w:rPr>
    <w:tblPr>
      <w:tblStyleRowBandSize w:val="1"/>
      <w:tblStyleColBandSize w:val="1"/>
      <w:tblInd w:w="0" w:type="dxa"/>
      <w:tblBorders>
        <w:top w:val="single" w:sz="24" w:space="0" w:color="28AF73" w:themeColor="accent6"/>
        <w:left w:val="single" w:sz="4" w:space="0" w:color="FA9B1E" w:themeColor="accent5"/>
        <w:bottom w:val="single" w:sz="4" w:space="0" w:color="FA9B1E" w:themeColor="accent5"/>
        <w:right w:val="single" w:sz="4" w:space="0" w:color="FA9B1E"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5E8" w:themeFill="accent5" w:themeFillTint="19"/>
    </w:tcPr>
    <w:tblStylePr w:type="firstRow">
      <w:rPr>
        <w:b/>
        <w:bCs/>
      </w:rPr>
      <w:tblPr/>
      <w:tcPr>
        <w:tcBorders>
          <w:top w:val="nil"/>
          <w:left w:val="nil"/>
          <w:bottom w:val="single" w:sz="24" w:space="0" w:color="28AF73"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45E03" w:themeFill="accent5" w:themeFillShade="99"/>
      </w:tcPr>
    </w:tblStylePr>
    <w:tblStylePr w:type="firstCol">
      <w:rPr>
        <w:color w:val="FFFFFF" w:themeColor="background1"/>
      </w:rPr>
      <w:tblPr/>
      <w:tcPr>
        <w:tcBorders>
          <w:top w:val="nil"/>
          <w:left w:val="nil"/>
          <w:bottom w:val="nil"/>
          <w:right w:val="nil"/>
          <w:insideH w:val="single" w:sz="4" w:space="0" w:color="A45E03" w:themeColor="accent5" w:themeShade="99"/>
          <w:insideV w:val="nil"/>
        </w:tcBorders>
        <w:shd w:val="clear" w:color="auto" w:fill="A45E0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45E03" w:themeFill="accent5" w:themeFillShade="99"/>
      </w:tcPr>
    </w:tblStylePr>
    <w:tblStylePr w:type="band1Vert">
      <w:tblPr/>
      <w:tcPr>
        <w:shd w:val="clear" w:color="auto" w:fill="FDD6A5" w:themeFill="accent5" w:themeFillTint="66"/>
      </w:tcPr>
    </w:tblStylePr>
    <w:tblStylePr w:type="band1Horz">
      <w:tblPr/>
      <w:tcPr>
        <w:shd w:val="clear" w:color="auto" w:fill="FCCC8E"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E52DBD"/>
    <w:rPr>
      <w:color w:val="000000" w:themeColor="text1"/>
    </w:rPr>
    <w:tblPr>
      <w:tblStyleRowBandSize w:val="1"/>
      <w:tblStyleColBandSize w:val="1"/>
      <w:tblInd w:w="0" w:type="dxa"/>
      <w:tblBorders>
        <w:top w:val="single" w:sz="24" w:space="0" w:color="FA9B1E" w:themeColor="accent5"/>
        <w:left w:val="single" w:sz="4" w:space="0" w:color="28AF73" w:themeColor="accent6"/>
        <w:bottom w:val="single" w:sz="4" w:space="0" w:color="28AF73" w:themeColor="accent6"/>
        <w:right w:val="single" w:sz="4" w:space="0" w:color="28AF73"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7F9F1" w:themeFill="accent6" w:themeFillTint="19"/>
    </w:tcPr>
    <w:tblStylePr w:type="firstRow">
      <w:rPr>
        <w:b/>
        <w:bCs/>
      </w:rPr>
      <w:tblPr/>
      <w:tcPr>
        <w:tcBorders>
          <w:top w:val="nil"/>
          <w:left w:val="nil"/>
          <w:bottom w:val="single" w:sz="24" w:space="0" w:color="FA9B1E"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86844" w:themeFill="accent6" w:themeFillShade="99"/>
      </w:tcPr>
    </w:tblStylePr>
    <w:tblStylePr w:type="firstCol">
      <w:rPr>
        <w:color w:val="FFFFFF" w:themeColor="background1"/>
      </w:rPr>
      <w:tblPr/>
      <w:tcPr>
        <w:tcBorders>
          <w:top w:val="nil"/>
          <w:left w:val="nil"/>
          <w:bottom w:val="nil"/>
          <w:right w:val="nil"/>
          <w:insideH w:val="single" w:sz="4" w:space="0" w:color="186844" w:themeColor="accent6" w:themeShade="99"/>
          <w:insideV w:val="nil"/>
        </w:tcBorders>
        <w:shd w:val="clear" w:color="auto" w:fill="186844"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186844" w:themeFill="accent6" w:themeFillShade="99"/>
      </w:tcPr>
    </w:tblStylePr>
    <w:tblStylePr w:type="band1Vert">
      <w:tblPr/>
      <w:tcPr>
        <w:shd w:val="clear" w:color="auto" w:fill="9EE9C7" w:themeFill="accent6" w:themeFillTint="66"/>
      </w:tcPr>
    </w:tblStylePr>
    <w:tblStylePr w:type="band1Horz">
      <w:tblPr/>
      <w:tcPr>
        <w:shd w:val="clear" w:color="auto" w:fill="87E3BA" w:themeFill="accent6" w:themeFillTint="7F"/>
      </w:tcPr>
    </w:tblStylePr>
    <w:tblStylePr w:type="neCell">
      <w:rPr>
        <w:color w:val="000000" w:themeColor="text1"/>
      </w:rPr>
    </w:tblStylePr>
    <w:tblStylePr w:type="nwCell">
      <w:rPr>
        <w:color w:val="000000" w:themeColor="text1"/>
      </w:rPr>
    </w:tblStylePr>
  </w:style>
  <w:style w:type="table" w:customStyle="1" w:styleId="DarkList1">
    <w:name w:val="Dark List1"/>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D22D7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8163E"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9D215D"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9D215D" w:themeFill="accent1" w:themeFillShade="BF"/>
      </w:tcPr>
    </w:tblStylePr>
    <w:tblStylePr w:type="band1Vert">
      <w:tblPr/>
      <w:tcPr>
        <w:tcBorders>
          <w:top w:val="nil"/>
          <w:left w:val="nil"/>
          <w:bottom w:val="nil"/>
          <w:right w:val="nil"/>
          <w:insideH w:val="nil"/>
          <w:insideV w:val="nil"/>
        </w:tcBorders>
        <w:shd w:val="clear" w:color="auto" w:fill="9D215D" w:themeFill="accent1" w:themeFillShade="BF"/>
      </w:tcPr>
    </w:tblStylePr>
    <w:tblStylePr w:type="band1Horz">
      <w:tblPr/>
      <w:tcPr>
        <w:tcBorders>
          <w:top w:val="nil"/>
          <w:left w:val="nil"/>
          <w:bottom w:val="nil"/>
          <w:right w:val="nil"/>
          <w:insideH w:val="nil"/>
          <w:insideV w:val="nil"/>
        </w:tcBorders>
        <w:shd w:val="clear" w:color="auto" w:fill="9D215D" w:themeFill="accent1" w:themeFillShade="BF"/>
      </w:tcPr>
    </w:tblStylePr>
  </w:style>
  <w:style w:type="table" w:styleId="DarkList-Accent2">
    <w:name w:val="Dark List Accent 2"/>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28AAE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0557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1881AE"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1881AE" w:themeFill="accent2" w:themeFillShade="BF"/>
      </w:tcPr>
    </w:tblStylePr>
    <w:tblStylePr w:type="band1Vert">
      <w:tblPr/>
      <w:tcPr>
        <w:tcBorders>
          <w:top w:val="nil"/>
          <w:left w:val="nil"/>
          <w:bottom w:val="nil"/>
          <w:right w:val="nil"/>
          <w:insideH w:val="nil"/>
          <w:insideV w:val="nil"/>
        </w:tcBorders>
        <w:shd w:val="clear" w:color="auto" w:fill="1881AE" w:themeFill="accent2" w:themeFillShade="BF"/>
      </w:tcPr>
    </w:tblStylePr>
    <w:tblStylePr w:type="band1Horz">
      <w:tblPr/>
      <w:tcPr>
        <w:tcBorders>
          <w:top w:val="nil"/>
          <w:left w:val="nil"/>
          <w:bottom w:val="nil"/>
          <w:right w:val="nil"/>
          <w:insideH w:val="nil"/>
          <w:insideV w:val="nil"/>
        </w:tcBorders>
        <w:shd w:val="clear" w:color="auto" w:fill="1881AE" w:themeFill="accent2" w:themeFillShade="BF"/>
      </w:tcPr>
    </w:tblStylePr>
  </w:style>
  <w:style w:type="table" w:styleId="DarkList-Accent3">
    <w:name w:val="Dark List Accent 3"/>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05023"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220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0330D"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0330D" w:themeFill="accent3" w:themeFillShade="BF"/>
      </w:tcPr>
    </w:tblStylePr>
    <w:tblStylePr w:type="band1Vert">
      <w:tblPr/>
      <w:tcPr>
        <w:tcBorders>
          <w:top w:val="nil"/>
          <w:left w:val="nil"/>
          <w:bottom w:val="nil"/>
          <w:right w:val="nil"/>
          <w:insideH w:val="nil"/>
          <w:insideV w:val="nil"/>
        </w:tcBorders>
        <w:shd w:val="clear" w:color="auto" w:fill="C0330D" w:themeFill="accent3" w:themeFillShade="BF"/>
      </w:tcPr>
    </w:tblStylePr>
    <w:tblStylePr w:type="band1Horz">
      <w:tblPr/>
      <w:tcPr>
        <w:tcBorders>
          <w:top w:val="nil"/>
          <w:left w:val="nil"/>
          <w:bottom w:val="nil"/>
          <w:right w:val="nil"/>
          <w:insideH w:val="nil"/>
          <w:insideV w:val="nil"/>
        </w:tcBorders>
        <w:shd w:val="clear" w:color="auto" w:fill="C0330D" w:themeFill="accent3" w:themeFillShade="BF"/>
      </w:tcPr>
    </w:tblStylePr>
  </w:style>
  <w:style w:type="table" w:styleId="DarkList-Accent4">
    <w:name w:val="Dark List Accent 4"/>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696EB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F325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474B8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474B8E" w:themeFill="accent4" w:themeFillShade="BF"/>
      </w:tcPr>
    </w:tblStylePr>
    <w:tblStylePr w:type="band1Vert">
      <w:tblPr/>
      <w:tcPr>
        <w:tcBorders>
          <w:top w:val="nil"/>
          <w:left w:val="nil"/>
          <w:bottom w:val="nil"/>
          <w:right w:val="nil"/>
          <w:insideH w:val="nil"/>
          <w:insideV w:val="nil"/>
        </w:tcBorders>
        <w:shd w:val="clear" w:color="auto" w:fill="474B8E" w:themeFill="accent4" w:themeFillShade="BF"/>
      </w:tcPr>
    </w:tblStylePr>
    <w:tblStylePr w:type="band1Horz">
      <w:tblPr/>
      <w:tcPr>
        <w:tcBorders>
          <w:top w:val="nil"/>
          <w:left w:val="nil"/>
          <w:bottom w:val="nil"/>
          <w:right w:val="nil"/>
          <w:insideH w:val="nil"/>
          <w:insideV w:val="nil"/>
        </w:tcBorders>
        <w:shd w:val="clear" w:color="auto" w:fill="474B8E" w:themeFill="accent4" w:themeFillShade="BF"/>
      </w:tcPr>
    </w:tblStylePr>
  </w:style>
  <w:style w:type="table" w:styleId="DarkList-Accent5">
    <w:name w:val="Dark List Accent 5"/>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A9B1E"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84E0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D750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D7504" w:themeFill="accent5" w:themeFillShade="BF"/>
      </w:tcPr>
    </w:tblStylePr>
    <w:tblStylePr w:type="band1Vert">
      <w:tblPr/>
      <w:tcPr>
        <w:tcBorders>
          <w:top w:val="nil"/>
          <w:left w:val="nil"/>
          <w:bottom w:val="nil"/>
          <w:right w:val="nil"/>
          <w:insideH w:val="nil"/>
          <w:insideV w:val="nil"/>
        </w:tcBorders>
        <w:shd w:val="clear" w:color="auto" w:fill="CD7504" w:themeFill="accent5" w:themeFillShade="BF"/>
      </w:tcPr>
    </w:tblStylePr>
    <w:tblStylePr w:type="band1Horz">
      <w:tblPr/>
      <w:tcPr>
        <w:tcBorders>
          <w:top w:val="nil"/>
          <w:left w:val="nil"/>
          <w:bottom w:val="nil"/>
          <w:right w:val="nil"/>
          <w:insideH w:val="nil"/>
          <w:insideV w:val="nil"/>
        </w:tcBorders>
        <w:shd w:val="clear" w:color="auto" w:fill="CD7504" w:themeFill="accent5" w:themeFillShade="BF"/>
      </w:tcPr>
    </w:tblStylePr>
  </w:style>
  <w:style w:type="table" w:styleId="DarkList-Accent6">
    <w:name w:val="Dark List Accent 6"/>
    <w:basedOn w:val="TableNormal"/>
    <w:uiPriority w:val="70"/>
    <w:rsid w:val="00E52DB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28AF73"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45739"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1E835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1E8355" w:themeFill="accent6" w:themeFillShade="BF"/>
      </w:tcPr>
    </w:tblStylePr>
    <w:tblStylePr w:type="band1Vert">
      <w:tblPr/>
      <w:tcPr>
        <w:tcBorders>
          <w:top w:val="nil"/>
          <w:left w:val="nil"/>
          <w:bottom w:val="nil"/>
          <w:right w:val="nil"/>
          <w:insideH w:val="nil"/>
          <w:insideV w:val="nil"/>
        </w:tcBorders>
        <w:shd w:val="clear" w:color="auto" w:fill="1E8355" w:themeFill="accent6" w:themeFillShade="BF"/>
      </w:tcPr>
    </w:tblStylePr>
    <w:tblStylePr w:type="band1Horz">
      <w:tblPr/>
      <w:tcPr>
        <w:tcBorders>
          <w:top w:val="nil"/>
          <w:left w:val="nil"/>
          <w:bottom w:val="nil"/>
          <w:right w:val="nil"/>
          <w:insideH w:val="nil"/>
          <w:insideV w:val="nil"/>
        </w:tcBorders>
        <w:shd w:val="clear" w:color="auto" w:fill="1E8355" w:themeFill="accent6" w:themeFillShade="BF"/>
      </w:tcPr>
    </w:tblStylePr>
  </w:style>
  <w:style w:type="table" w:customStyle="1" w:styleId="LightGrid1">
    <w:name w:val="Light Grid1"/>
    <w:basedOn w:val="TableNormal"/>
    <w:uiPriority w:val="62"/>
    <w:rsid w:val="00E52DB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Accent11">
    <w:name w:val="Light Grid - Accent 11"/>
    <w:basedOn w:val="TableNormal"/>
    <w:uiPriority w:val="62"/>
    <w:rsid w:val="00E52DBD"/>
    <w:tblPr>
      <w:tblStyleRowBandSize w:val="1"/>
      <w:tblStyleColBandSize w:val="1"/>
      <w:tblInd w:w="0" w:type="dxa"/>
      <w:tblBorders>
        <w:top w:val="single" w:sz="8" w:space="0" w:color="D22D7D" w:themeColor="accent1"/>
        <w:left w:val="single" w:sz="8" w:space="0" w:color="D22D7D" w:themeColor="accent1"/>
        <w:bottom w:val="single" w:sz="8" w:space="0" w:color="D22D7D" w:themeColor="accent1"/>
        <w:right w:val="single" w:sz="8" w:space="0" w:color="D22D7D" w:themeColor="accent1"/>
        <w:insideH w:val="single" w:sz="8" w:space="0" w:color="D22D7D" w:themeColor="accent1"/>
        <w:insideV w:val="single" w:sz="8" w:space="0" w:color="D22D7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D22D7D" w:themeColor="accent1"/>
          <w:left w:val="single" w:sz="8" w:space="0" w:color="D22D7D" w:themeColor="accent1"/>
          <w:bottom w:val="single" w:sz="18" w:space="0" w:color="D22D7D" w:themeColor="accent1"/>
          <w:right w:val="single" w:sz="8" w:space="0" w:color="D22D7D" w:themeColor="accent1"/>
          <w:insideH w:val="nil"/>
          <w:insideV w:val="single" w:sz="8" w:space="0" w:color="D22D7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22D7D" w:themeColor="accent1"/>
          <w:left w:val="single" w:sz="8" w:space="0" w:color="D22D7D" w:themeColor="accent1"/>
          <w:bottom w:val="single" w:sz="8" w:space="0" w:color="D22D7D" w:themeColor="accent1"/>
          <w:right w:val="single" w:sz="8" w:space="0" w:color="D22D7D" w:themeColor="accent1"/>
          <w:insideH w:val="nil"/>
          <w:insideV w:val="single" w:sz="8" w:space="0" w:color="D22D7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22D7D" w:themeColor="accent1"/>
          <w:left w:val="single" w:sz="8" w:space="0" w:color="D22D7D" w:themeColor="accent1"/>
          <w:bottom w:val="single" w:sz="8" w:space="0" w:color="D22D7D" w:themeColor="accent1"/>
          <w:right w:val="single" w:sz="8" w:space="0" w:color="D22D7D" w:themeColor="accent1"/>
        </w:tcBorders>
      </w:tcPr>
    </w:tblStylePr>
    <w:tblStylePr w:type="band1Vert">
      <w:tblPr/>
      <w:tcPr>
        <w:tcBorders>
          <w:top w:val="single" w:sz="8" w:space="0" w:color="D22D7D" w:themeColor="accent1"/>
          <w:left w:val="single" w:sz="8" w:space="0" w:color="D22D7D" w:themeColor="accent1"/>
          <w:bottom w:val="single" w:sz="8" w:space="0" w:color="D22D7D" w:themeColor="accent1"/>
          <w:right w:val="single" w:sz="8" w:space="0" w:color="D22D7D" w:themeColor="accent1"/>
        </w:tcBorders>
        <w:shd w:val="clear" w:color="auto" w:fill="F4CBDE" w:themeFill="accent1" w:themeFillTint="3F"/>
      </w:tcPr>
    </w:tblStylePr>
    <w:tblStylePr w:type="band1Horz">
      <w:tblPr/>
      <w:tcPr>
        <w:tcBorders>
          <w:top w:val="single" w:sz="8" w:space="0" w:color="D22D7D" w:themeColor="accent1"/>
          <w:left w:val="single" w:sz="8" w:space="0" w:color="D22D7D" w:themeColor="accent1"/>
          <w:bottom w:val="single" w:sz="8" w:space="0" w:color="D22D7D" w:themeColor="accent1"/>
          <w:right w:val="single" w:sz="8" w:space="0" w:color="D22D7D" w:themeColor="accent1"/>
          <w:insideV w:val="single" w:sz="8" w:space="0" w:color="D22D7D" w:themeColor="accent1"/>
        </w:tcBorders>
        <w:shd w:val="clear" w:color="auto" w:fill="F4CBDE" w:themeFill="accent1" w:themeFillTint="3F"/>
      </w:tcPr>
    </w:tblStylePr>
    <w:tblStylePr w:type="band2Horz">
      <w:tblPr/>
      <w:tcPr>
        <w:tcBorders>
          <w:top w:val="single" w:sz="8" w:space="0" w:color="D22D7D" w:themeColor="accent1"/>
          <w:left w:val="single" w:sz="8" w:space="0" w:color="D22D7D" w:themeColor="accent1"/>
          <w:bottom w:val="single" w:sz="8" w:space="0" w:color="D22D7D" w:themeColor="accent1"/>
          <w:right w:val="single" w:sz="8" w:space="0" w:color="D22D7D" w:themeColor="accent1"/>
          <w:insideV w:val="single" w:sz="8" w:space="0" w:color="D22D7D" w:themeColor="accent1"/>
        </w:tcBorders>
      </w:tcPr>
    </w:tblStylePr>
  </w:style>
  <w:style w:type="table" w:styleId="LightGrid-Accent2">
    <w:name w:val="Light Grid Accent 2"/>
    <w:basedOn w:val="TableNormal"/>
    <w:uiPriority w:val="62"/>
    <w:rsid w:val="00E52DBD"/>
    <w:tblPr>
      <w:tblStyleRowBandSize w:val="1"/>
      <w:tblStyleColBandSize w:val="1"/>
      <w:tblInd w:w="0" w:type="dxa"/>
      <w:tblBorders>
        <w:top w:val="single" w:sz="8" w:space="0" w:color="28AAE1" w:themeColor="accent2"/>
        <w:left w:val="single" w:sz="8" w:space="0" w:color="28AAE1" w:themeColor="accent2"/>
        <w:bottom w:val="single" w:sz="8" w:space="0" w:color="28AAE1" w:themeColor="accent2"/>
        <w:right w:val="single" w:sz="8" w:space="0" w:color="28AAE1" w:themeColor="accent2"/>
        <w:insideH w:val="single" w:sz="8" w:space="0" w:color="28AAE1" w:themeColor="accent2"/>
        <w:insideV w:val="single" w:sz="8" w:space="0" w:color="28AAE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28AAE1" w:themeColor="accent2"/>
          <w:left w:val="single" w:sz="8" w:space="0" w:color="28AAE1" w:themeColor="accent2"/>
          <w:bottom w:val="single" w:sz="18" w:space="0" w:color="28AAE1" w:themeColor="accent2"/>
          <w:right w:val="single" w:sz="8" w:space="0" w:color="28AAE1" w:themeColor="accent2"/>
          <w:insideH w:val="nil"/>
          <w:insideV w:val="single" w:sz="8" w:space="0" w:color="28AAE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8AAE1" w:themeColor="accent2"/>
          <w:left w:val="single" w:sz="8" w:space="0" w:color="28AAE1" w:themeColor="accent2"/>
          <w:bottom w:val="single" w:sz="8" w:space="0" w:color="28AAE1" w:themeColor="accent2"/>
          <w:right w:val="single" w:sz="8" w:space="0" w:color="28AAE1" w:themeColor="accent2"/>
          <w:insideH w:val="nil"/>
          <w:insideV w:val="single" w:sz="8" w:space="0" w:color="28AAE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8AAE1" w:themeColor="accent2"/>
          <w:left w:val="single" w:sz="8" w:space="0" w:color="28AAE1" w:themeColor="accent2"/>
          <w:bottom w:val="single" w:sz="8" w:space="0" w:color="28AAE1" w:themeColor="accent2"/>
          <w:right w:val="single" w:sz="8" w:space="0" w:color="28AAE1" w:themeColor="accent2"/>
        </w:tcBorders>
      </w:tcPr>
    </w:tblStylePr>
    <w:tblStylePr w:type="band1Vert">
      <w:tblPr/>
      <w:tcPr>
        <w:tcBorders>
          <w:top w:val="single" w:sz="8" w:space="0" w:color="28AAE1" w:themeColor="accent2"/>
          <w:left w:val="single" w:sz="8" w:space="0" w:color="28AAE1" w:themeColor="accent2"/>
          <w:bottom w:val="single" w:sz="8" w:space="0" w:color="28AAE1" w:themeColor="accent2"/>
          <w:right w:val="single" w:sz="8" w:space="0" w:color="28AAE1" w:themeColor="accent2"/>
        </w:tcBorders>
        <w:shd w:val="clear" w:color="auto" w:fill="C9E9F7" w:themeFill="accent2" w:themeFillTint="3F"/>
      </w:tcPr>
    </w:tblStylePr>
    <w:tblStylePr w:type="band1Horz">
      <w:tblPr/>
      <w:tcPr>
        <w:tcBorders>
          <w:top w:val="single" w:sz="8" w:space="0" w:color="28AAE1" w:themeColor="accent2"/>
          <w:left w:val="single" w:sz="8" w:space="0" w:color="28AAE1" w:themeColor="accent2"/>
          <w:bottom w:val="single" w:sz="8" w:space="0" w:color="28AAE1" w:themeColor="accent2"/>
          <w:right w:val="single" w:sz="8" w:space="0" w:color="28AAE1" w:themeColor="accent2"/>
          <w:insideV w:val="single" w:sz="8" w:space="0" w:color="28AAE1" w:themeColor="accent2"/>
        </w:tcBorders>
        <w:shd w:val="clear" w:color="auto" w:fill="C9E9F7" w:themeFill="accent2" w:themeFillTint="3F"/>
      </w:tcPr>
    </w:tblStylePr>
    <w:tblStylePr w:type="band2Horz">
      <w:tblPr/>
      <w:tcPr>
        <w:tcBorders>
          <w:top w:val="single" w:sz="8" w:space="0" w:color="28AAE1" w:themeColor="accent2"/>
          <w:left w:val="single" w:sz="8" w:space="0" w:color="28AAE1" w:themeColor="accent2"/>
          <w:bottom w:val="single" w:sz="8" w:space="0" w:color="28AAE1" w:themeColor="accent2"/>
          <w:right w:val="single" w:sz="8" w:space="0" w:color="28AAE1" w:themeColor="accent2"/>
          <w:insideV w:val="single" w:sz="8" w:space="0" w:color="28AAE1" w:themeColor="accent2"/>
        </w:tcBorders>
      </w:tcPr>
    </w:tblStylePr>
  </w:style>
  <w:style w:type="table" w:styleId="LightGrid-Accent3">
    <w:name w:val="Light Grid Accent 3"/>
    <w:basedOn w:val="TableNormal"/>
    <w:uiPriority w:val="62"/>
    <w:rsid w:val="00E52DBD"/>
    <w:tblPr>
      <w:tblStyleRowBandSize w:val="1"/>
      <w:tblStyleColBandSize w:val="1"/>
      <w:tblInd w:w="0" w:type="dxa"/>
      <w:tblBorders>
        <w:top w:val="single" w:sz="8" w:space="0" w:color="F05023" w:themeColor="accent3"/>
        <w:left w:val="single" w:sz="8" w:space="0" w:color="F05023" w:themeColor="accent3"/>
        <w:bottom w:val="single" w:sz="8" w:space="0" w:color="F05023" w:themeColor="accent3"/>
        <w:right w:val="single" w:sz="8" w:space="0" w:color="F05023" w:themeColor="accent3"/>
        <w:insideH w:val="single" w:sz="8" w:space="0" w:color="F05023" w:themeColor="accent3"/>
        <w:insideV w:val="single" w:sz="8" w:space="0" w:color="F05023"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05023" w:themeColor="accent3"/>
          <w:left w:val="single" w:sz="8" w:space="0" w:color="F05023" w:themeColor="accent3"/>
          <w:bottom w:val="single" w:sz="18" w:space="0" w:color="F05023" w:themeColor="accent3"/>
          <w:right w:val="single" w:sz="8" w:space="0" w:color="F05023" w:themeColor="accent3"/>
          <w:insideH w:val="nil"/>
          <w:insideV w:val="single" w:sz="8" w:space="0" w:color="F05023"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5023" w:themeColor="accent3"/>
          <w:left w:val="single" w:sz="8" w:space="0" w:color="F05023" w:themeColor="accent3"/>
          <w:bottom w:val="single" w:sz="8" w:space="0" w:color="F05023" w:themeColor="accent3"/>
          <w:right w:val="single" w:sz="8" w:space="0" w:color="F05023" w:themeColor="accent3"/>
          <w:insideH w:val="nil"/>
          <w:insideV w:val="single" w:sz="8" w:space="0" w:color="F05023"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5023" w:themeColor="accent3"/>
          <w:left w:val="single" w:sz="8" w:space="0" w:color="F05023" w:themeColor="accent3"/>
          <w:bottom w:val="single" w:sz="8" w:space="0" w:color="F05023" w:themeColor="accent3"/>
          <w:right w:val="single" w:sz="8" w:space="0" w:color="F05023" w:themeColor="accent3"/>
        </w:tcBorders>
      </w:tcPr>
    </w:tblStylePr>
    <w:tblStylePr w:type="band1Vert">
      <w:tblPr/>
      <w:tcPr>
        <w:tcBorders>
          <w:top w:val="single" w:sz="8" w:space="0" w:color="F05023" w:themeColor="accent3"/>
          <w:left w:val="single" w:sz="8" w:space="0" w:color="F05023" w:themeColor="accent3"/>
          <w:bottom w:val="single" w:sz="8" w:space="0" w:color="F05023" w:themeColor="accent3"/>
          <w:right w:val="single" w:sz="8" w:space="0" w:color="F05023" w:themeColor="accent3"/>
        </w:tcBorders>
        <w:shd w:val="clear" w:color="auto" w:fill="FBD3C8" w:themeFill="accent3" w:themeFillTint="3F"/>
      </w:tcPr>
    </w:tblStylePr>
    <w:tblStylePr w:type="band1Horz">
      <w:tblPr/>
      <w:tcPr>
        <w:tcBorders>
          <w:top w:val="single" w:sz="8" w:space="0" w:color="F05023" w:themeColor="accent3"/>
          <w:left w:val="single" w:sz="8" w:space="0" w:color="F05023" w:themeColor="accent3"/>
          <w:bottom w:val="single" w:sz="8" w:space="0" w:color="F05023" w:themeColor="accent3"/>
          <w:right w:val="single" w:sz="8" w:space="0" w:color="F05023" w:themeColor="accent3"/>
          <w:insideV w:val="single" w:sz="8" w:space="0" w:color="F05023" w:themeColor="accent3"/>
        </w:tcBorders>
        <w:shd w:val="clear" w:color="auto" w:fill="FBD3C8" w:themeFill="accent3" w:themeFillTint="3F"/>
      </w:tcPr>
    </w:tblStylePr>
    <w:tblStylePr w:type="band2Horz">
      <w:tblPr/>
      <w:tcPr>
        <w:tcBorders>
          <w:top w:val="single" w:sz="8" w:space="0" w:color="F05023" w:themeColor="accent3"/>
          <w:left w:val="single" w:sz="8" w:space="0" w:color="F05023" w:themeColor="accent3"/>
          <w:bottom w:val="single" w:sz="8" w:space="0" w:color="F05023" w:themeColor="accent3"/>
          <w:right w:val="single" w:sz="8" w:space="0" w:color="F05023" w:themeColor="accent3"/>
          <w:insideV w:val="single" w:sz="8" w:space="0" w:color="F05023" w:themeColor="accent3"/>
        </w:tcBorders>
      </w:tcPr>
    </w:tblStylePr>
  </w:style>
  <w:style w:type="table" w:styleId="LightGrid-Accent4">
    <w:name w:val="Light Grid Accent 4"/>
    <w:basedOn w:val="TableNormal"/>
    <w:uiPriority w:val="62"/>
    <w:rsid w:val="00E52DBD"/>
    <w:tblPr>
      <w:tblStyleRowBandSize w:val="1"/>
      <w:tblStyleColBandSize w:val="1"/>
      <w:tblInd w:w="0" w:type="dxa"/>
      <w:tblBorders>
        <w:top w:val="single" w:sz="8" w:space="0" w:color="696EB4" w:themeColor="accent4"/>
        <w:left w:val="single" w:sz="8" w:space="0" w:color="696EB4" w:themeColor="accent4"/>
        <w:bottom w:val="single" w:sz="8" w:space="0" w:color="696EB4" w:themeColor="accent4"/>
        <w:right w:val="single" w:sz="8" w:space="0" w:color="696EB4" w:themeColor="accent4"/>
        <w:insideH w:val="single" w:sz="8" w:space="0" w:color="696EB4" w:themeColor="accent4"/>
        <w:insideV w:val="single" w:sz="8" w:space="0" w:color="696EB4"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96EB4" w:themeColor="accent4"/>
          <w:left w:val="single" w:sz="8" w:space="0" w:color="696EB4" w:themeColor="accent4"/>
          <w:bottom w:val="single" w:sz="18" w:space="0" w:color="696EB4" w:themeColor="accent4"/>
          <w:right w:val="single" w:sz="8" w:space="0" w:color="696EB4" w:themeColor="accent4"/>
          <w:insideH w:val="nil"/>
          <w:insideV w:val="single" w:sz="8" w:space="0" w:color="696EB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96EB4" w:themeColor="accent4"/>
          <w:left w:val="single" w:sz="8" w:space="0" w:color="696EB4" w:themeColor="accent4"/>
          <w:bottom w:val="single" w:sz="8" w:space="0" w:color="696EB4" w:themeColor="accent4"/>
          <w:right w:val="single" w:sz="8" w:space="0" w:color="696EB4" w:themeColor="accent4"/>
          <w:insideH w:val="nil"/>
          <w:insideV w:val="single" w:sz="8" w:space="0" w:color="696EB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96EB4" w:themeColor="accent4"/>
          <w:left w:val="single" w:sz="8" w:space="0" w:color="696EB4" w:themeColor="accent4"/>
          <w:bottom w:val="single" w:sz="8" w:space="0" w:color="696EB4" w:themeColor="accent4"/>
          <w:right w:val="single" w:sz="8" w:space="0" w:color="696EB4" w:themeColor="accent4"/>
        </w:tcBorders>
      </w:tcPr>
    </w:tblStylePr>
    <w:tblStylePr w:type="band1Vert">
      <w:tblPr/>
      <w:tcPr>
        <w:tcBorders>
          <w:top w:val="single" w:sz="8" w:space="0" w:color="696EB4" w:themeColor="accent4"/>
          <w:left w:val="single" w:sz="8" w:space="0" w:color="696EB4" w:themeColor="accent4"/>
          <w:bottom w:val="single" w:sz="8" w:space="0" w:color="696EB4" w:themeColor="accent4"/>
          <w:right w:val="single" w:sz="8" w:space="0" w:color="696EB4" w:themeColor="accent4"/>
        </w:tcBorders>
        <w:shd w:val="clear" w:color="auto" w:fill="D9DBEC" w:themeFill="accent4" w:themeFillTint="3F"/>
      </w:tcPr>
    </w:tblStylePr>
    <w:tblStylePr w:type="band1Horz">
      <w:tblPr/>
      <w:tcPr>
        <w:tcBorders>
          <w:top w:val="single" w:sz="8" w:space="0" w:color="696EB4" w:themeColor="accent4"/>
          <w:left w:val="single" w:sz="8" w:space="0" w:color="696EB4" w:themeColor="accent4"/>
          <w:bottom w:val="single" w:sz="8" w:space="0" w:color="696EB4" w:themeColor="accent4"/>
          <w:right w:val="single" w:sz="8" w:space="0" w:color="696EB4" w:themeColor="accent4"/>
          <w:insideV w:val="single" w:sz="8" w:space="0" w:color="696EB4" w:themeColor="accent4"/>
        </w:tcBorders>
        <w:shd w:val="clear" w:color="auto" w:fill="D9DBEC" w:themeFill="accent4" w:themeFillTint="3F"/>
      </w:tcPr>
    </w:tblStylePr>
    <w:tblStylePr w:type="band2Horz">
      <w:tblPr/>
      <w:tcPr>
        <w:tcBorders>
          <w:top w:val="single" w:sz="8" w:space="0" w:color="696EB4" w:themeColor="accent4"/>
          <w:left w:val="single" w:sz="8" w:space="0" w:color="696EB4" w:themeColor="accent4"/>
          <w:bottom w:val="single" w:sz="8" w:space="0" w:color="696EB4" w:themeColor="accent4"/>
          <w:right w:val="single" w:sz="8" w:space="0" w:color="696EB4" w:themeColor="accent4"/>
          <w:insideV w:val="single" w:sz="8" w:space="0" w:color="696EB4" w:themeColor="accent4"/>
        </w:tcBorders>
      </w:tcPr>
    </w:tblStylePr>
  </w:style>
  <w:style w:type="table" w:styleId="LightGrid-Accent5">
    <w:name w:val="Light Grid Accent 5"/>
    <w:basedOn w:val="TableNormal"/>
    <w:uiPriority w:val="62"/>
    <w:rsid w:val="00E52DBD"/>
    <w:tblPr>
      <w:tblStyleRowBandSize w:val="1"/>
      <w:tblStyleColBandSize w:val="1"/>
      <w:tblInd w:w="0" w:type="dxa"/>
      <w:tblBorders>
        <w:top w:val="single" w:sz="8" w:space="0" w:color="FA9B1E" w:themeColor="accent5"/>
        <w:left w:val="single" w:sz="8" w:space="0" w:color="FA9B1E" w:themeColor="accent5"/>
        <w:bottom w:val="single" w:sz="8" w:space="0" w:color="FA9B1E" w:themeColor="accent5"/>
        <w:right w:val="single" w:sz="8" w:space="0" w:color="FA9B1E" w:themeColor="accent5"/>
        <w:insideH w:val="single" w:sz="8" w:space="0" w:color="FA9B1E" w:themeColor="accent5"/>
        <w:insideV w:val="single" w:sz="8" w:space="0" w:color="FA9B1E"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A9B1E" w:themeColor="accent5"/>
          <w:left w:val="single" w:sz="8" w:space="0" w:color="FA9B1E" w:themeColor="accent5"/>
          <w:bottom w:val="single" w:sz="18" w:space="0" w:color="FA9B1E" w:themeColor="accent5"/>
          <w:right w:val="single" w:sz="8" w:space="0" w:color="FA9B1E" w:themeColor="accent5"/>
          <w:insideH w:val="nil"/>
          <w:insideV w:val="single" w:sz="8" w:space="0" w:color="FA9B1E"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A9B1E" w:themeColor="accent5"/>
          <w:left w:val="single" w:sz="8" w:space="0" w:color="FA9B1E" w:themeColor="accent5"/>
          <w:bottom w:val="single" w:sz="8" w:space="0" w:color="FA9B1E" w:themeColor="accent5"/>
          <w:right w:val="single" w:sz="8" w:space="0" w:color="FA9B1E" w:themeColor="accent5"/>
          <w:insideH w:val="nil"/>
          <w:insideV w:val="single" w:sz="8" w:space="0" w:color="FA9B1E"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A9B1E" w:themeColor="accent5"/>
          <w:left w:val="single" w:sz="8" w:space="0" w:color="FA9B1E" w:themeColor="accent5"/>
          <w:bottom w:val="single" w:sz="8" w:space="0" w:color="FA9B1E" w:themeColor="accent5"/>
          <w:right w:val="single" w:sz="8" w:space="0" w:color="FA9B1E" w:themeColor="accent5"/>
        </w:tcBorders>
      </w:tcPr>
    </w:tblStylePr>
    <w:tblStylePr w:type="band1Vert">
      <w:tblPr/>
      <w:tcPr>
        <w:tcBorders>
          <w:top w:val="single" w:sz="8" w:space="0" w:color="FA9B1E" w:themeColor="accent5"/>
          <w:left w:val="single" w:sz="8" w:space="0" w:color="FA9B1E" w:themeColor="accent5"/>
          <w:bottom w:val="single" w:sz="8" w:space="0" w:color="FA9B1E" w:themeColor="accent5"/>
          <w:right w:val="single" w:sz="8" w:space="0" w:color="FA9B1E" w:themeColor="accent5"/>
        </w:tcBorders>
        <w:shd w:val="clear" w:color="auto" w:fill="FDE6C7" w:themeFill="accent5" w:themeFillTint="3F"/>
      </w:tcPr>
    </w:tblStylePr>
    <w:tblStylePr w:type="band1Horz">
      <w:tblPr/>
      <w:tcPr>
        <w:tcBorders>
          <w:top w:val="single" w:sz="8" w:space="0" w:color="FA9B1E" w:themeColor="accent5"/>
          <w:left w:val="single" w:sz="8" w:space="0" w:color="FA9B1E" w:themeColor="accent5"/>
          <w:bottom w:val="single" w:sz="8" w:space="0" w:color="FA9B1E" w:themeColor="accent5"/>
          <w:right w:val="single" w:sz="8" w:space="0" w:color="FA9B1E" w:themeColor="accent5"/>
          <w:insideV w:val="single" w:sz="8" w:space="0" w:color="FA9B1E" w:themeColor="accent5"/>
        </w:tcBorders>
        <w:shd w:val="clear" w:color="auto" w:fill="FDE6C7" w:themeFill="accent5" w:themeFillTint="3F"/>
      </w:tcPr>
    </w:tblStylePr>
    <w:tblStylePr w:type="band2Horz">
      <w:tblPr/>
      <w:tcPr>
        <w:tcBorders>
          <w:top w:val="single" w:sz="8" w:space="0" w:color="FA9B1E" w:themeColor="accent5"/>
          <w:left w:val="single" w:sz="8" w:space="0" w:color="FA9B1E" w:themeColor="accent5"/>
          <w:bottom w:val="single" w:sz="8" w:space="0" w:color="FA9B1E" w:themeColor="accent5"/>
          <w:right w:val="single" w:sz="8" w:space="0" w:color="FA9B1E" w:themeColor="accent5"/>
          <w:insideV w:val="single" w:sz="8" w:space="0" w:color="FA9B1E" w:themeColor="accent5"/>
        </w:tcBorders>
      </w:tcPr>
    </w:tblStylePr>
  </w:style>
  <w:style w:type="table" w:styleId="LightGrid-Accent6">
    <w:name w:val="Light Grid Accent 6"/>
    <w:basedOn w:val="TableNormal"/>
    <w:uiPriority w:val="62"/>
    <w:rsid w:val="00E52DBD"/>
    <w:tblPr>
      <w:tblStyleRowBandSize w:val="1"/>
      <w:tblStyleColBandSize w:val="1"/>
      <w:tblInd w:w="0" w:type="dxa"/>
      <w:tblBorders>
        <w:top w:val="single" w:sz="8" w:space="0" w:color="28AF73" w:themeColor="accent6"/>
        <w:left w:val="single" w:sz="8" w:space="0" w:color="28AF73" w:themeColor="accent6"/>
        <w:bottom w:val="single" w:sz="8" w:space="0" w:color="28AF73" w:themeColor="accent6"/>
        <w:right w:val="single" w:sz="8" w:space="0" w:color="28AF73" w:themeColor="accent6"/>
        <w:insideH w:val="single" w:sz="8" w:space="0" w:color="28AF73" w:themeColor="accent6"/>
        <w:insideV w:val="single" w:sz="8" w:space="0" w:color="28AF73"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28AF73" w:themeColor="accent6"/>
          <w:left w:val="single" w:sz="8" w:space="0" w:color="28AF73" w:themeColor="accent6"/>
          <w:bottom w:val="single" w:sz="18" w:space="0" w:color="28AF73" w:themeColor="accent6"/>
          <w:right w:val="single" w:sz="8" w:space="0" w:color="28AF73" w:themeColor="accent6"/>
          <w:insideH w:val="nil"/>
          <w:insideV w:val="single" w:sz="8" w:space="0" w:color="28AF73"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8AF73" w:themeColor="accent6"/>
          <w:left w:val="single" w:sz="8" w:space="0" w:color="28AF73" w:themeColor="accent6"/>
          <w:bottom w:val="single" w:sz="8" w:space="0" w:color="28AF73" w:themeColor="accent6"/>
          <w:right w:val="single" w:sz="8" w:space="0" w:color="28AF73" w:themeColor="accent6"/>
          <w:insideH w:val="nil"/>
          <w:insideV w:val="single" w:sz="8" w:space="0" w:color="28AF73"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8AF73" w:themeColor="accent6"/>
          <w:left w:val="single" w:sz="8" w:space="0" w:color="28AF73" w:themeColor="accent6"/>
          <w:bottom w:val="single" w:sz="8" w:space="0" w:color="28AF73" w:themeColor="accent6"/>
          <w:right w:val="single" w:sz="8" w:space="0" w:color="28AF73" w:themeColor="accent6"/>
        </w:tcBorders>
      </w:tcPr>
    </w:tblStylePr>
    <w:tblStylePr w:type="band1Vert">
      <w:tblPr/>
      <w:tcPr>
        <w:tcBorders>
          <w:top w:val="single" w:sz="8" w:space="0" w:color="28AF73" w:themeColor="accent6"/>
          <w:left w:val="single" w:sz="8" w:space="0" w:color="28AF73" w:themeColor="accent6"/>
          <w:bottom w:val="single" w:sz="8" w:space="0" w:color="28AF73" w:themeColor="accent6"/>
          <w:right w:val="single" w:sz="8" w:space="0" w:color="28AF73" w:themeColor="accent6"/>
        </w:tcBorders>
        <w:shd w:val="clear" w:color="auto" w:fill="C3F1DC" w:themeFill="accent6" w:themeFillTint="3F"/>
      </w:tcPr>
    </w:tblStylePr>
    <w:tblStylePr w:type="band1Horz">
      <w:tblPr/>
      <w:tcPr>
        <w:tcBorders>
          <w:top w:val="single" w:sz="8" w:space="0" w:color="28AF73" w:themeColor="accent6"/>
          <w:left w:val="single" w:sz="8" w:space="0" w:color="28AF73" w:themeColor="accent6"/>
          <w:bottom w:val="single" w:sz="8" w:space="0" w:color="28AF73" w:themeColor="accent6"/>
          <w:right w:val="single" w:sz="8" w:space="0" w:color="28AF73" w:themeColor="accent6"/>
          <w:insideV w:val="single" w:sz="8" w:space="0" w:color="28AF73" w:themeColor="accent6"/>
        </w:tcBorders>
        <w:shd w:val="clear" w:color="auto" w:fill="C3F1DC" w:themeFill="accent6" w:themeFillTint="3F"/>
      </w:tcPr>
    </w:tblStylePr>
    <w:tblStylePr w:type="band2Horz">
      <w:tblPr/>
      <w:tcPr>
        <w:tcBorders>
          <w:top w:val="single" w:sz="8" w:space="0" w:color="28AF73" w:themeColor="accent6"/>
          <w:left w:val="single" w:sz="8" w:space="0" w:color="28AF73" w:themeColor="accent6"/>
          <w:bottom w:val="single" w:sz="8" w:space="0" w:color="28AF73" w:themeColor="accent6"/>
          <w:right w:val="single" w:sz="8" w:space="0" w:color="28AF73" w:themeColor="accent6"/>
          <w:insideV w:val="single" w:sz="8" w:space="0" w:color="28AF73" w:themeColor="accent6"/>
        </w:tcBorders>
      </w:tcPr>
    </w:tblStylePr>
  </w:style>
  <w:style w:type="table" w:customStyle="1" w:styleId="LightList1">
    <w:name w:val="Light List1"/>
    <w:basedOn w:val="TableNormal"/>
    <w:uiPriority w:val="61"/>
    <w:rsid w:val="00E52DB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1">
    <w:name w:val="Light List - Accent 11"/>
    <w:basedOn w:val="TableNormal"/>
    <w:uiPriority w:val="61"/>
    <w:rsid w:val="00E52DBD"/>
    <w:tblPr>
      <w:tblStyleRowBandSize w:val="1"/>
      <w:tblStyleColBandSize w:val="1"/>
      <w:tblInd w:w="0" w:type="dxa"/>
      <w:tblBorders>
        <w:top w:val="single" w:sz="8" w:space="0" w:color="D22D7D" w:themeColor="accent1"/>
        <w:left w:val="single" w:sz="8" w:space="0" w:color="D22D7D" w:themeColor="accent1"/>
        <w:bottom w:val="single" w:sz="8" w:space="0" w:color="D22D7D" w:themeColor="accent1"/>
        <w:right w:val="single" w:sz="8" w:space="0" w:color="D22D7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D22D7D" w:themeFill="accent1"/>
      </w:tcPr>
    </w:tblStylePr>
    <w:tblStylePr w:type="lastRow">
      <w:pPr>
        <w:spacing w:before="0" w:after="0" w:line="240" w:lineRule="auto"/>
      </w:pPr>
      <w:rPr>
        <w:b/>
        <w:bCs/>
      </w:rPr>
      <w:tblPr/>
      <w:tcPr>
        <w:tcBorders>
          <w:top w:val="double" w:sz="6" w:space="0" w:color="D22D7D" w:themeColor="accent1"/>
          <w:left w:val="single" w:sz="8" w:space="0" w:color="D22D7D" w:themeColor="accent1"/>
          <w:bottom w:val="single" w:sz="8" w:space="0" w:color="D22D7D" w:themeColor="accent1"/>
          <w:right w:val="single" w:sz="8" w:space="0" w:color="D22D7D" w:themeColor="accent1"/>
        </w:tcBorders>
      </w:tcPr>
    </w:tblStylePr>
    <w:tblStylePr w:type="firstCol">
      <w:rPr>
        <w:b/>
        <w:bCs/>
      </w:rPr>
    </w:tblStylePr>
    <w:tblStylePr w:type="lastCol">
      <w:rPr>
        <w:b/>
        <w:bCs/>
      </w:rPr>
    </w:tblStylePr>
    <w:tblStylePr w:type="band1Vert">
      <w:tblPr/>
      <w:tcPr>
        <w:tcBorders>
          <w:top w:val="single" w:sz="8" w:space="0" w:color="D22D7D" w:themeColor="accent1"/>
          <w:left w:val="single" w:sz="8" w:space="0" w:color="D22D7D" w:themeColor="accent1"/>
          <w:bottom w:val="single" w:sz="8" w:space="0" w:color="D22D7D" w:themeColor="accent1"/>
          <w:right w:val="single" w:sz="8" w:space="0" w:color="D22D7D" w:themeColor="accent1"/>
        </w:tcBorders>
      </w:tcPr>
    </w:tblStylePr>
    <w:tblStylePr w:type="band1Horz">
      <w:tblPr/>
      <w:tcPr>
        <w:tcBorders>
          <w:top w:val="single" w:sz="8" w:space="0" w:color="D22D7D" w:themeColor="accent1"/>
          <w:left w:val="single" w:sz="8" w:space="0" w:color="D22D7D" w:themeColor="accent1"/>
          <w:bottom w:val="single" w:sz="8" w:space="0" w:color="D22D7D" w:themeColor="accent1"/>
          <w:right w:val="single" w:sz="8" w:space="0" w:color="D22D7D" w:themeColor="accent1"/>
        </w:tcBorders>
      </w:tcPr>
    </w:tblStylePr>
  </w:style>
  <w:style w:type="table" w:styleId="LightList-Accent2">
    <w:name w:val="Light List Accent 2"/>
    <w:basedOn w:val="TableNormal"/>
    <w:uiPriority w:val="61"/>
    <w:rsid w:val="00E52DBD"/>
    <w:tblPr>
      <w:tblStyleRowBandSize w:val="1"/>
      <w:tblStyleColBandSize w:val="1"/>
      <w:tblInd w:w="0" w:type="dxa"/>
      <w:tblBorders>
        <w:top w:val="single" w:sz="8" w:space="0" w:color="28AAE1" w:themeColor="accent2"/>
        <w:left w:val="single" w:sz="8" w:space="0" w:color="28AAE1" w:themeColor="accent2"/>
        <w:bottom w:val="single" w:sz="8" w:space="0" w:color="28AAE1" w:themeColor="accent2"/>
        <w:right w:val="single" w:sz="8" w:space="0" w:color="28AAE1"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28AAE1" w:themeFill="accent2"/>
      </w:tcPr>
    </w:tblStylePr>
    <w:tblStylePr w:type="lastRow">
      <w:pPr>
        <w:spacing w:before="0" w:after="0" w:line="240" w:lineRule="auto"/>
      </w:pPr>
      <w:rPr>
        <w:b/>
        <w:bCs/>
      </w:rPr>
      <w:tblPr/>
      <w:tcPr>
        <w:tcBorders>
          <w:top w:val="double" w:sz="6" w:space="0" w:color="28AAE1" w:themeColor="accent2"/>
          <w:left w:val="single" w:sz="8" w:space="0" w:color="28AAE1" w:themeColor="accent2"/>
          <w:bottom w:val="single" w:sz="8" w:space="0" w:color="28AAE1" w:themeColor="accent2"/>
          <w:right w:val="single" w:sz="8" w:space="0" w:color="28AAE1" w:themeColor="accent2"/>
        </w:tcBorders>
      </w:tcPr>
    </w:tblStylePr>
    <w:tblStylePr w:type="firstCol">
      <w:rPr>
        <w:b/>
        <w:bCs/>
      </w:rPr>
    </w:tblStylePr>
    <w:tblStylePr w:type="lastCol">
      <w:rPr>
        <w:b/>
        <w:bCs/>
      </w:rPr>
    </w:tblStylePr>
    <w:tblStylePr w:type="band1Vert">
      <w:tblPr/>
      <w:tcPr>
        <w:tcBorders>
          <w:top w:val="single" w:sz="8" w:space="0" w:color="28AAE1" w:themeColor="accent2"/>
          <w:left w:val="single" w:sz="8" w:space="0" w:color="28AAE1" w:themeColor="accent2"/>
          <w:bottom w:val="single" w:sz="8" w:space="0" w:color="28AAE1" w:themeColor="accent2"/>
          <w:right w:val="single" w:sz="8" w:space="0" w:color="28AAE1" w:themeColor="accent2"/>
        </w:tcBorders>
      </w:tcPr>
    </w:tblStylePr>
    <w:tblStylePr w:type="band1Horz">
      <w:tblPr/>
      <w:tcPr>
        <w:tcBorders>
          <w:top w:val="single" w:sz="8" w:space="0" w:color="28AAE1" w:themeColor="accent2"/>
          <w:left w:val="single" w:sz="8" w:space="0" w:color="28AAE1" w:themeColor="accent2"/>
          <w:bottom w:val="single" w:sz="8" w:space="0" w:color="28AAE1" w:themeColor="accent2"/>
          <w:right w:val="single" w:sz="8" w:space="0" w:color="28AAE1" w:themeColor="accent2"/>
        </w:tcBorders>
      </w:tcPr>
    </w:tblStylePr>
  </w:style>
  <w:style w:type="table" w:styleId="LightList-Accent3">
    <w:name w:val="Light List Accent 3"/>
    <w:basedOn w:val="TableNormal"/>
    <w:uiPriority w:val="61"/>
    <w:rsid w:val="00E52DBD"/>
    <w:tblPr>
      <w:tblStyleRowBandSize w:val="1"/>
      <w:tblStyleColBandSize w:val="1"/>
      <w:tblInd w:w="0" w:type="dxa"/>
      <w:tblBorders>
        <w:top w:val="single" w:sz="8" w:space="0" w:color="F05023" w:themeColor="accent3"/>
        <w:left w:val="single" w:sz="8" w:space="0" w:color="F05023" w:themeColor="accent3"/>
        <w:bottom w:val="single" w:sz="8" w:space="0" w:color="F05023" w:themeColor="accent3"/>
        <w:right w:val="single" w:sz="8" w:space="0" w:color="F05023"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05023" w:themeFill="accent3"/>
      </w:tcPr>
    </w:tblStylePr>
    <w:tblStylePr w:type="lastRow">
      <w:pPr>
        <w:spacing w:before="0" w:after="0" w:line="240" w:lineRule="auto"/>
      </w:pPr>
      <w:rPr>
        <w:b/>
        <w:bCs/>
      </w:rPr>
      <w:tblPr/>
      <w:tcPr>
        <w:tcBorders>
          <w:top w:val="double" w:sz="6" w:space="0" w:color="F05023" w:themeColor="accent3"/>
          <w:left w:val="single" w:sz="8" w:space="0" w:color="F05023" w:themeColor="accent3"/>
          <w:bottom w:val="single" w:sz="8" w:space="0" w:color="F05023" w:themeColor="accent3"/>
          <w:right w:val="single" w:sz="8" w:space="0" w:color="F05023" w:themeColor="accent3"/>
        </w:tcBorders>
      </w:tcPr>
    </w:tblStylePr>
    <w:tblStylePr w:type="firstCol">
      <w:rPr>
        <w:b/>
        <w:bCs/>
      </w:rPr>
    </w:tblStylePr>
    <w:tblStylePr w:type="lastCol">
      <w:rPr>
        <w:b/>
        <w:bCs/>
      </w:rPr>
    </w:tblStylePr>
    <w:tblStylePr w:type="band1Vert">
      <w:tblPr/>
      <w:tcPr>
        <w:tcBorders>
          <w:top w:val="single" w:sz="8" w:space="0" w:color="F05023" w:themeColor="accent3"/>
          <w:left w:val="single" w:sz="8" w:space="0" w:color="F05023" w:themeColor="accent3"/>
          <w:bottom w:val="single" w:sz="8" w:space="0" w:color="F05023" w:themeColor="accent3"/>
          <w:right w:val="single" w:sz="8" w:space="0" w:color="F05023" w:themeColor="accent3"/>
        </w:tcBorders>
      </w:tcPr>
    </w:tblStylePr>
    <w:tblStylePr w:type="band1Horz">
      <w:tblPr/>
      <w:tcPr>
        <w:tcBorders>
          <w:top w:val="single" w:sz="8" w:space="0" w:color="F05023" w:themeColor="accent3"/>
          <w:left w:val="single" w:sz="8" w:space="0" w:color="F05023" w:themeColor="accent3"/>
          <w:bottom w:val="single" w:sz="8" w:space="0" w:color="F05023" w:themeColor="accent3"/>
          <w:right w:val="single" w:sz="8" w:space="0" w:color="F05023" w:themeColor="accent3"/>
        </w:tcBorders>
      </w:tcPr>
    </w:tblStylePr>
  </w:style>
  <w:style w:type="table" w:styleId="LightList-Accent4">
    <w:name w:val="Light List Accent 4"/>
    <w:basedOn w:val="TableNormal"/>
    <w:uiPriority w:val="61"/>
    <w:rsid w:val="00E52DBD"/>
    <w:tblPr>
      <w:tblStyleRowBandSize w:val="1"/>
      <w:tblStyleColBandSize w:val="1"/>
      <w:tblInd w:w="0" w:type="dxa"/>
      <w:tblBorders>
        <w:top w:val="single" w:sz="8" w:space="0" w:color="696EB4" w:themeColor="accent4"/>
        <w:left w:val="single" w:sz="8" w:space="0" w:color="696EB4" w:themeColor="accent4"/>
        <w:bottom w:val="single" w:sz="8" w:space="0" w:color="696EB4" w:themeColor="accent4"/>
        <w:right w:val="single" w:sz="8" w:space="0" w:color="696EB4"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96EB4" w:themeFill="accent4"/>
      </w:tcPr>
    </w:tblStylePr>
    <w:tblStylePr w:type="lastRow">
      <w:pPr>
        <w:spacing w:before="0" w:after="0" w:line="240" w:lineRule="auto"/>
      </w:pPr>
      <w:rPr>
        <w:b/>
        <w:bCs/>
      </w:rPr>
      <w:tblPr/>
      <w:tcPr>
        <w:tcBorders>
          <w:top w:val="double" w:sz="6" w:space="0" w:color="696EB4" w:themeColor="accent4"/>
          <w:left w:val="single" w:sz="8" w:space="0" w:color="696EB4" w:themeColor="accent4"/>
          <w:bottom w:val="single" w:sz="8" w:space="0" w:color="696EB4" w:themeColor="accent4"/>
          <w:right w:val="single" w:sz="8" w:space="0" w:color="696EB4" w:themeColor="accent4"/>
        </w:tcBorders>
      </w:tcPr>
    </w:tblStylePr>
    <w:tblStylePr w:type="firstCol">
      <w:rPr>
        <w:b/>
        <w:bCs/>
      </w:rPr>
    </w:tblStylePr>
    <w:tblStylePr w:type="lastCol">
      <w:rPr>
        <w:b/>
        <w:bCs/>
      </w:rPr>
    </w:tblStylePr>
    <w:tblStylePr w:type="band1Vert">
      <w:tblPr/>
      <w:tcPr>
        <w:tcBorders>
          <w:top w:val="single" w:sz="8" w:space="0" w:color="696EB4" w:themeColor="accent4"/>
          <w:left w:val="single" w:sz="8" w:space="0" w:color="696EB4" w:themeColor="accent4"/>
          <w:bottom w:val="single" w:sz="8" w:space="0" w:color="696EB4" w:themeColor="accent4"/>
          <w:right w:val="single" w:sz="8" w:space="0" w:color="696EB4" w:themeColor="accent4"/>
        </w:tcBorders>
      </w:tcPr>
    </w:tblStylePr>
    <w:tblStylePr w:type="band1Horz">
      <w:tblPr/>
      <w:tcPr>
        <w:tcBorders>
          <w:top w:val="single" w:sz="8" w:space="0" w:color="696EB4" w:themeColor="accent4"/>
          <w:left w:val="single" w:sz="8" w:space="0" w:color="696EB4" w:themeColor="accent4"/>
          <w:bottom w:val="single" w:sz="8" w:space="0" w:color="696EB4" w:themeColor="accent4"/>
          <w:right w:val="single" w:sz="8" w:space="0" w:color="696EB4" w:themeColor="accent4"/>
        </w:tcBorders>
      </w:tcPr>
    </w:tblStylePr>
  </w:style>
  <w:style w:type="table" w:styleId="LightList-Accent5">
    <w:name w:val="Light List Accent 5"/>
    <w:basedOn w:val="TableNormal"/>
    <w:uiPriority w:val="61"/>
    <w:rsid w:val="00E52DBD"/>
    <w:tblPr>
      <w:tblStyleRowBandSize w:val="1"/>
      <w:tblStyleColBandSize w:val="1"/>
      <w:tblInd w:w="0" w:type="dxa"/>
      <w:tblBorders>
        <w:top w:val="single" w:sz="8" w:space="0" w:color="FA9B1E" w:themeColor="accent5"/>
        <w:left w:val="single" w:sz="8" w:space="0" w:color="FA9B1E" w:themeColor="accent5"/>
        <w:bottom w:val="single" w:sz="8" w:space="0" w:color="FA9B1E" w:themeColor="accent5"/>
        <w:right w:val="single" w:sz="8" w:space="0" w:color="FA9B1E"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A9B1E" w:themeFill="accent5"/>
      </w:tcPr>
    </w:tblStylePr>
    <w:tblStylePr w:type="lastRow">
      <w:pPr>
        <w:spacing w:before="0" w:after="0" w:line="240" w:lineRule="auto"/>
      </w:pPr>
      <w:rPr>
        <w:b/>
        <w:bCs/>
      </w:rPr>
      <w:tblPr/>
      <w:tcPr>
        <w:tcBorders>
          <w:top w:val="double" w:sz="6" w:space="0" w:color="FA9B1E" w:themeColor="accent5"/>
          <w:left w:val="single" w:sz="8" w:space="0" w:color="FA9B1E" w:themeColor="accent5"/>
          <w:bottom w:val="single" w:sz="8" w:space="0" w:color="FA9B1E" w:themeColor="accent5"/>
          <w:right w:val="single" w:sz="8" w:space="0" w:color="FA9B1E" w:themeColor="accent5"/>
        </w:tcBorders>
      </w:tcPr>
    </w:tblStylePr>
    <w:tblStylePr w:type="firstCol">
      <w:rPr>
        <w:b/>
        <w:bCs/>
      </w:rPr>
    </w:tblStylePr>
    <w:tblStylePr w:type="lastCol">
      <w:rPr>
        <w:b/>
        <w:bCs/>
      </w:rPr>
    </w:tblStylePr>
    <w:tblStylePr w:type="band1Vert">
      <w:tblPr/>
      <w:tcPr>
        <w:tcBorders>
          <w:top w:val="single" w:sz="8" w:space="0" w:color="FA9B1E" w:themeColor="accent5"/>
          <w:left w:val="single" w:sz="8" w:space="0" w:color="FA9B1E" w:themeColor="accent5"/>
          <w:bottom w:val="single" w:sz="8" w:space="0" w:color="FA9B1E" w:themeColor="accent5"/>
          <w:right w:val="single" w:sz="8" w:space="0" w:color="FA9B1E" w:themeColor="accent5"/>
        </w:tcBorders>
      </w:tcPr>
    </w:tblStylePr>
    <w:tblStylePr w:type="band1Horz">
      <w:tblPr/>
      <w:tcPr>
        <w:tcBorders>
          <w:top w:val="single" w:sz="8" w:space="0" w:color="FA9B1E" w:themeColor="accent5"/>
          <w:left w:val="single" w:sz="8" w:space="0" w:color="FA9B1E" w:themeColor="accent5"/>
          <w:bottom w:val="single" w:sz="8" w:space="0" w:color="FA9B1E" w:themeColor="accent5"/>
          <w:right w:val="single" w:sz="8" w:space="0" w:color="FA9B1E" w:themeColor="accent5"/>
        </w:tcBorders>
      </w:tcPr>
    </w:tblStylePr>
  </w:style>
  <w:style w:type="table" w:styleId="LightList-Accent6">
    <w:name w:val="Light List Accent 6"/>
    <w:basedOn w:val="TableNormal"/>
    <w:uiPriority w:val="61"/>
    <w:rsid w:val="00E52DBD"/>
    <w:tblPr>
      <w:tblStyleRowBandSize w:val="1"/>
      <w:tblStyleColBandSize w:val="1"/>
      <w:tblInd w:w="0" w:type="dxa"/>
      <w:tblBorders>
        <w:top w:val="single" w:sz="8" w:space="0" w:color="28AF73" w:themeColor="accent6"/>
        <w:left w:val="single" w:sz="8" w:space="0" w:color="28AF73" w:themeColor="accent6"/>
        <w:bottom w:val="single" w:sz="8" w:space="0" w:color="28AF73" w:themeColor="accent6"/>
        <w:right w:val="single" w:sz="8" w:space="0" w:color="28AF73"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28AF73" w:themeFill="accent6"/>
      </w:tcPr>
    </w:tblStylePr>
    <w:tblStylePr w:type="lastRow">
      <w:pPr>
        <w:spacing w:before="0" w:after="0" w:line="240" w:lineRule="auto"/>
      </w:pPr>
      <w:rPr>
        <w:b/>
        <w:bCs/>
      </w:rPr>
      <w:tblPr/>
      <w:tcPr>
        <w:tcBorders>
          <w:top w:val="double" w:sz="6" w:space="0" w:color="28AF73" w:themeColor="accent6"/>
          <w:left w:val="single" w:sz="8" w:space="0" w:color="28AF73" w:themeColor="accent6"/>
          <w:bottom w:val="single" w:sz="8" w:space="0" w:color="28AF73" w:themeColor="accent6"/>
          <w:right w:val="single" w:sz="8" w:space="0" w:color="28AF73" w:themeColor="accent6"/>
        </w:tcBorders>
      </w:tcPr>
    </w:tblStylePr>
    <w:tblStylePr w:type="firstCol">
      <w:rPr>
        <w:b/>
        <w:bCs/>
      </w:rPr>
    </w:tblStylePr>
    <w:tblStylePr w:type="lastCol">
      <w:rPr>
        <w:b/>
        <w:bCs/>
      </w:rPr>
    </w:tblStylePr>
    <w:tblStylePr w:type="band1Vert">
      <w:tblPr/>
      <w:tcPr>
        <w:tcBorders>
          <w:top w:val="single" w:sz="8" w:space="0" w:color="28AF73" w:themeColor="accent6"/>
          <w:left w:val="single" w:sz="8" w:space="0" w:color="28AF73" w:themeColor="accent6"/>
          <w:bottom w:val="single" w:sz="8" w:space="0" w:color="28AF73" w:themeColor="accent6"/>
          <w:right w:val="single" w:sz="8" w:space="0" w:color="28AF73" w:themeColor="accent6"/>
        </w:tcBorders>
      </w:tcPr>
    </w:tblStylePr>
    <w:tblStylePr w:type="band1Horz">
      <w:tblPr/>
      <w:tcPr>
        <w:tcBorders>
          <w:top w:val="single" w:sz="8" w:space="0" w:color="28AF73" w:themeColor="accent6"/>
          <w:left w:val="single" w:sz="8" w:space="0" w:color="28AF73" w:themeColor="accent6"/>
          <w:bottom w:val="single" w:sz="8" w:space="0" w:color="28AF73" w:themeColor="accent6"/>
          <w:right w:val="single" w:sz="8" w:space="0" w:color="28AF73" w:themeColor="accent6"/>
        </w:tcBorders>
      </w:tcPr>
    </w:tblStylePr>
  </w:style>
  <w:style w:type="table" w:customStyle="1" w:styleId="LightShading1">
    <w:name w:val="Light Shading1"/>
    <w:basedOn w:val="TableNormal"/>
    <w:uiPriority w:val="60"/>
    <w:rsid w:val="00E52DBD"/>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E52DBD"/>
    <w:rPr>
      <w:color w:val="9D215D" w:themeColor="accent1" w:themeShade="BF"/>
    </w:rPr>
    <w:tblPr>
      <w:tblStyleRowBandSize w:val="1"/>
      <w:tblStyleColBandSize w:val="1"/>
      <w:tblInd w:w="0" w:type="dxa"/>
      <w:tblBorders>
        <w:top w:val="single" w:sz="8" w:space="0" w:color="D22D7D" w:themeColor="accent1"/>
        <w:bottom w:val="single" w:sz="8" w:space="0" w:color="D22D7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22D7D" w:themeColor="accent1"/>
          <w:left w:val="nil"/>
          <w:bottom w:val="single" w:sz="8" w:space="0" w:color="D22D7D" w:themeColor="accent1"/>
          <w:right w:val="nil"/>
          <w:insideH w:val="nil"/>
          <w:insideV w:val="nil"/>
        </w:tcBorders>
      </w:tcPr>
    </w:tblStylePr>
    <w:tblStylePr w:type="lastRow">
      <w:pPr>
        <w:spacing w:before="0" w:after="0" w:line="240" w:lineRule="auto"/>
      </w:pPr>
      <w:rPr>
        <w:b/>
        <w:bCs/>
      </w:rPr>
      <w:tblPr/>
      <w:tcPr>
        <w:tcBorders>
          <w:top w:val="single" w:sz="8" w:space="0" w:color="D22D7D" w:themeColor="accent1"/>
          <w:left w:val="nil"/>
          <w:bottom w:val="single" w:sz="8" w:space="0" w:color="D22D7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CBDE" w:themeFill="accent1" w:themeFillTint="3F"/>
      </w:tcPr>
    </w:tblStylePr>
    <w:tblStylePr w:type="band1Horz">
      <w:tblPr/>
      <w:tcPr>
        <w:tcBorders>
          <w:left w:val="nil"/>
          <w:right w:val="nil"/>
          <w:insideH w:val="nil"/>
          <w:insideV w:val="nil"/>
        </w:tcBorders>
        <w:shd w:val="clear" w:color="auto" w:fill="F4CBDE" w:themeFill="accent1" w:themeFillTint="3F"/>
      </w:tcPr>
    </w:tblStylePr>
  </w:style>
  <w:style w:type="table" w:styleId="LightShading-Accent2">
    <w:name w:val="Light Shading Accent 2"/>
    <w:basedOn w:val="TableNormal"/>
    <w:uiPriority w:val="60"/>
    <w:rsid w:val="00E52DBD"/>
    <w:rPr>
      <w:color w:val="1881AE" w:themeColor="accent2" w:themeShade="BF"/>
    </w:rPr>
    <w:tblPr>
      <w:tblStyleRowBandSize w:val="1"/>
      <w:tblStyleColBandSize w:val="1"/>
      <w:tblInd w:w="0" w:type="dxa"/>
      <w:tblBorders>
        <w:top w:val="single" w:sz="8" w:space="0" w:color="28AAE1" w:themeColor="accent2"/>
        <w:bottom w:val="single" w:sz="8" w:space="0" w:color="28AAE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28AAE1" w:themeColor="accent2"/>
          <w:left w:val="nil"/>
          <w:bottom w:val="single" w:sz="8" w:space="0" w:color="28AAE1" w:themeColor="accent2"/>
          <w:right w:val="nil"/>
          <w:insideH w:val="nil"/>
          <w:insideV w:val="nil"/>
        </w:tcBorders>
      </w:tcPr>
    </w:tblStylePr>
    <w:tblStylePr w:type="lastRow">
      <w:pPr>
        <w:spacing w:before="0" w:after="0" w:line="240" w:lineRule="auto"/>
      </w:pPr>
      <w:rPr>
        <w:b/>
        <w:bCs/>
      </w:rPr>
      <w:tblPr/>
      <w:tcPr>
        <w:tcBorders>
          <w:top w:val="single" w:sz="8" w:space="0" w:color="28AAE1" w:themeColor="accent2"/>
          <w:left w:val="nil"/>
          <w:bottom w:val="single" w:sz="8" w:space="0" w:color="28AAE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E9F7" w:themeFill="accent2" w:themeFillTint="3F"/>
      </w:tcPr>
    </w:tblStylePr>
    <w:tblStylePr w:type="band1Horz">
      <w:tblPr/>
      <w:tcPr>
        <w:tcBorders>
          <w:left w:val="nil"/>
          <w:right w:val="nil"/>
          <w:insideH w:val="nil"/>
          <w:insideV w:val="nil"/>
        </w:tcBorders>
        <w:shd w:val="clear" w:color="auto" w:fill="C9E9F7" w:themeFill="accent2" w:themeFillTint="3F"/>
      </w:tcPr>
    </w:tblStylePr>
  </w:style>
  <w:style w:type="table" w:styleId="LightShading-Accent3">
    <w:name w:val="Light Shading Accent 3"/>
    <w:basedOn w:val="TableNormal"/>
    <w:uiPriority w:val="60"/>
    <w:rsid w:val="00E52DBD"/>
    <w:rPr>
      <w:color w:val="C0330D" w:themeColor="accent3" w:themeShade="BF"/>
    </w:rPr>
    <w:tblPr>
      <w:tblStyleRowBandSize w:val="1"/>
      <w:tblStyleColBandSize w:val="1"/>
      <w:tblInd w:w="0" w:type="dxa"/>
      <w:tblBorders>
        <w:top w:val="single" w:sz="8" w:space="0" w:color="F05023" w:themeColor="accent3"/>
        <w:bottom w:val="single" w:sz="8" w:space="0" w:color="F05023"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05023" w:themeColor="accent3"/>
          <w:left w:val="nil"/>
          <w:bottom w:val="single" w:sz="8" w:space="0" w:color="F05023" w:themeColor="accent3"/>
          <w:right w:val="nil"/>
          <w:insideH w:val="nil"/>
          <w:insideV w:val="nil"/>
        </w:tcBorders>
      </w:tcPr>
    </w:tblStylePr>
    <w:tblStylePr w:type="lastRow">
      <w:pPr>
        <w:spacing w:before="0" w:after="0" w:line="240" w:lineRule="auto"/>
      </w:pPr>
      <w:rPr>
        <w:b/>
        <w:bCs/>
      </w:rPr>
      <w:tblPr/>
      <w:tcPr>
        <w:tcBorders>
          <w:top w:val="single" w:sz="8" w:space="0" w:color="F05023" w:themeColor="accent3"/>
          <w:left w:val="nil"/>
          <w:bottom w:val="single" w:sz="8" w:space="0" w:color="F05023"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3C8" w:themeFill="accent3" w:themeFillTint="3F"/>
      </w:tcPr>
    </w:tblStylePr>
    <w:tblStylePr w:type="band1Horz">
      <w:tblPr/>
      <w:tcPr>
        <w:tcBorders>
          <w:left w:val="nil"/>
          <w:right w:val="nil"/>
          <w:insideH w:val="nil"/>
          <w:insideV w:val="nil"/>
        </w:tcBorders>
        <w:shd w:val="clear" w:color="auto" w:fill="FBD3C8" w:themeFill="accent3" w:themeFillTint="3F"/>
      </w:tcPr>
    </w:tblStylePr>
  </w:style>
  <w:style w:type="table" w:styleId="LightShading-Accent4">
    <w:name w:val="Light Shading Accent 4"/>
    <w:basedOn w:val="TableNormal"/>
    <w:uiPriority w:val="60"/>
    <w:rsid w:val="00E52DBD"/>
    <w:rPr>
      <w:color w:val="474B8E" w:themeColor="accent4" w:themeShade="BF"/>
    </w:rPr>
    <w:tblPr>
      <w:tblStyleRowBandSize w:val="1"/>
      <w:tblStyleColBandSize w:val="1"/>
      <w:tblInd w:w="0" w:type="dxa"/>
      <w:tblBorders>
        <w:top w:val="single" w:sz="8" w:space="0" w:color="696EB4" w:themeColor="accent4"/>
        <w:bottom w:val="single" w:sz="8" w:space="0" w:color="696EB4"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96EB4" w:themeColor="accent4"/>
          <w:left w:val="nil"/>
          <w:bottom w:val="single" w:sz="8" w:space="0" w:color="696EB4" w:themeColor="accent4"/>
          <w:right w:val="nil"/>
          <w:insideH w:val="nil"/>
          <w:insideV w:val="nil"/>
        </w:tcBorders>
      </w:tcPr>
    </w:tblStylePr>
    <w:tblStylePr w:type="lastRow">
      <w:pPr>
        <w:spacing w:before="0" w:after="0" w:line="240" w:lineRule="auto"/>
      </w:pPr>
      <w:rPr>
        <w:b/>
        <w:bCs/>
      </w:rPr>
      <w:tblPr/>
      <w:tcPr>
        <w:tcBorders>
          <w:top w:val="single" w:sz="8" w:space="0" w:color="696EB4" w:themeColor="accent4"/>
          <w:left w:val="nil"/>
          <w:bottom w:val="single" w:sz="8" w:space="0" w:color="696EB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DBEC" w:themeFill="accent4" w:themeFillTint="3F"/>
      </w:tcPr>
    </w:tblStylePr>
    <w:tblStylePr w:type="band1Horz">
      <w:tblPr/>
      <w:tcPr>
        <w:tcBorders>
          <w:left w:val="nil"/>
          <w:right w:val="nil"/>
          <w:insideH w:val="nil"/>
          <w:insideV w:val="nil"/>
        </w:tcBorders>
        <w:shd w:val="clear" w:color="auto" w:fill="D9DBEC" w:themeFill="accent4" w:themeFillTint="3F"/>
      </w:tcPr>
    </w:tblStylePr>
  </w:style>
  <w:style w:type="table" w:styleId="LightShading-Accent5">
    <w:name w:val="Light Shading Accent 5"/>
    <w:basedOn w:val="TableNormal"/>
    <w:uiPriority w:val="60"/>
    <w:rsid w:val="00E52DBD"/>
    <w:rPr>
      <w:color w:val="CD7504" w:themeColor="accent5" w:themeShade="BF"/>
    </w:rPr>
    <w:tblPr>
      <w:tblStyleRowBandSize w:val="1"/>
      <w:tblStyleColBandSize w:val="1"/>
      <w:tblInd w:w="0" w:type="dxa"/>
      <w:tblBorders>
        <w:top w:val="single" w:sz="8" w:space="0" w:color="FA9B1E" w:themeColor="accent5"/>
        <w:bottom w:val="single" w:sz="8" w:space="0" w:color="FA9B1E"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A9B1E" w:themeColor="accent5"/>
          <w:left w:val="nil"/>
          <w:bottom w:val="single" w:sz="8" w:space="0" w:color="FA9B1E" w:themeColor="accent5"/>
          <w:right w:val="nil"/>
          <w:insideH w:val="nil"/>
          <w:insideV w:val="nil"/>
        </w:tcBorders>
      </w:tcPr>
    </w:tblStylePr>
    <w:tblStylePr w:type="lastRow">
      <w:pPr>
        <w:spacing w:before="0" w:after="0" w:line="240" w:lineRule="auto"/>
      </w:pPr>
      <w:rPr>
        <w:b/>
        <w:bCs/>
      </w:rPr>
      <w:tblPr/>
      <w:tcPr>
        <w:tcBorders>
          <w:top w:val="single" w:sz="8" w:space="0" w:color="FA9B1E" w:themeColor="accent5"/>
          <w:left w:val="nil"/>
          <w:bottom w:val="single" w:sz="8" w:space="0" w:color="FA9B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6C7" w:themeFill="accent5" w:themeFillTint="3F"/>
      </w:tcPr>
    </w:tblStylePr>
    <w:tblStylePr w:type="band1Horz">
      <w:tblPr/>
      <w:tcPr>
        <w:tcBorders>
          <w:left w:val="nil"/>
          <w:right w:val="nil"/>
          <w:insideH w:val="nil"/>
          <w:insideV w:val="nil"/>
        </w:tcBorders>
        <w:shd w:val="clear" w:color="auto" w:fill="FDE6C7" w:themeFill="accent5" w:themeFillTint="3F"/>
      </w:tcPr>
    </w:tblStylePr>
  </w:style>
  <w:style w:type="table" w:styleId="LightShading-Accent6">
    <w:name w:val="Light Shading Accent 6"/>
    <w:basedOn w:val="TableNormal"/>
    <w:uiPriority w:val="60"/>
    <w:rsid w:val="00E52DBD"/>
    <w:rPr>
      <w:color w:val="1E8355" w:themeColor="accent6" w:themeShade="BF"/>
    </w:rPr>
    <w:tblPr>
      <w:tblStyleRowBandSize w:val="1"/>
      <w:tblStyleColBandSize w:val="1"/>
      <w:tblInd w:w="0" w:type="dxa"/>
      <w:tblBorders>
        <w:top w:val="single" w:sz="8" w:space="0" w:color="28AF73" w:themeColor="accent6"/>
        <w:bottom w:val="single" w:sz="8" w:space="0" w:color="28AF73"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28AF73" w:themeColor="accent6"/>
          <w:left w:val="nil"/>
          <w:bottom w:val="single" w:sz="8" w:space="0" w:color="28AF73" w:themeColor="accent6"/>
          <w:right w:val="nil"/>
          <w:insideH w:val="nil"/>
          <w:insideV w:val="nil"/>
        </w:tcBorders>
      </w:tcPr>
    </w:tblStylePr>
    <w:tblStylePr w:type="lastRow">
      <w:pPr>
        <w:spacing w:before="0" w:after="0" w:line="240" w:lineRule="auto"/>
      </w:pPr>
      <w:rPr>
        <w:b/>
        <w:bCs/>
      </w:rPr>
      <w:tblPr/>
      <w:tcPr>
        <w:tcBorders>
          <w:top w:val="single" w:sz="8" w:space="0" w:color="28AF73" w:themeColor="accent6"/>
          <w:left w:val="nil"/>
          <w:bottom w:val="single" w:sz="8" w:space="0" w:color="28AF73"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3F1DC" w:themeFill="accent6" w:themeFillTint="3F"/>
      </w:tcPr>
    </w:tblStylePr>
    <w:tblStylePr w:type="band1Horz">
      <w:tblPr/>
      <w:tcPr>
        <w:tcBorders>
          <w:left w:val="nil"/>
          <w:right w:val="nil"/>
          <w:insideH w:val="nil"/>
          <w:insideV w:val="nil"/>
        </w:tcBorders>
        <w:shd w:val="clear" w:color="auto" w:fill="C3F1DC" w:themeFill="accent6" w:themeFillTint="3F"/>
      </w:tcPr>
    </w:tblStylePr>
  </w:style>
  <w:style w:type="table" w:customStyle="1" w:styleId="MediumGrid11">
    <w:name w:val="Medium Grid 11"/>
    <w:basedOn w:val="TableNormal"/>
    <w:uiPriority w:val="67"/>
    <w:rsid w:val="00E52DBD"/>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E52DBD"/>
    <w:tblPr>
      <w:tblStyleRowBandSize w:val="1"/>
      <w:tblStyleColBandSize w:val="1"/>
      <w:tblInd w:w="0" w:type="dxa"/>
      <w:tblBorders>
        <w:top w:val="single" w:sz="8" w:space="0" w:color="DD619D" w:themeColor="accent1" w:themeTint="BF"/>
        <w:left w:val="single" w:sz="8" w:space="0" w:color="DD619D" w:themeColor="accent1" w:themeTint="BF"/>
        <w:bottom w:val="single" w:sz="8" w:space="0" w:color="DD619D" w:themeColor="accent1" w:themeTint="BF"/>
        <w:right w:val="single" w:sz="8" w:space="0" w:color="DD619D" w:themeColor="accent1" w:themeTint="BF"/>
        <w:insideH w:val="single" w:sz="8" w:space="0" w:color="DD619D" w:themeColor="accent1" w:themeTint="BF"/>
        <w:insideV w:val="single" w:sz="8" w:space="0" w:color="DD619D" w:themeColor="accent1" w:themeTint="BF"/>
      </w:tblBorders>
      <w:tblCellMar>
        <w:top w:w="0" w:type="dxa"/>
        <w:left w:w="108" w:type="dxa"/>
        <w:bottom w:w="0" w:type="dxa"/>
        <w:right w:w="108" w:type="dxa"/>
      </w:tblCellMar>
    </w:tblPr>
    <w:tcPr>
      <w:shd w:val="clear" w:color="auto" w:fill="F4CBDE" w:themeFill="accent1" w:themeFillTint="3F"/>
    </w:tcPr>
    <w:tblStylePr w:type="firstRow">
      <w:rPr>
        <w:b/>
        <w:bCs/>
      </w:rPr>
    </w:tblStylePr>
    <w:tblStylePr w:type="lastRow">
      <w:rPr>
        <w:b/>
        <w:bCs/>
      </w:rPr>
      <w:tblPr/>
      <w:tcPr>
        <w:tcBorders>
          <w:top w:val="single" w:sz="18" w:space="0" w:color="DD619D" w:themeColor="accent1" w:themeTint="BF"/>
        </w:tcBorders>
      </w:tcPr>
    </w:tblStylePr>
    <w:tblStylePr w:type="firstCol">
      <w:rPr>
        <w:b/>
        <w:bCs/>
      </w:rPr>
    </w:tblStylePr>
    <w:tblStylePr w:type="lastCol">
      <w:rPr>
        <w:b/>
        <w:bCs/>
      </w:rPr>
    </w:tblStylePr>
    <w:tblStylePr w:type="band1Vert">
      <w:tblPr/>
      <w:tcPr>
        <w:shd w:val="clear" w:color="auto" w:fill="E896BE" w:themeFill="accent1" w:themeFillTint="7F"/>
      </w:tcPr>
    </w:tblStylePr>
    <w:tblStylePr w:type="band1Horz">
      <w:tblPr/>
      <w:tcPr>
        <w:shd w:val="clear" w:color="auto" w:fill="E896BE" w:themeFill="accent1" w:themeFillTint="7F"/>
      </w:tcPr>
    </w:tblStylePr>
  </w:style>
  <w:style w:type="table" w:styleId="MediumGrid1-Accent2">
    <w:name w:val="Medium Grid 1 Accent 2"/>
    <w:basedOn w:val="TableNormal"/>
    <w:uiPriority w:val="67"/>
    <w:rsid w:val="00E52DBD"/>
    <w:tblPr>
      <w:tblStyleRowBandSize w:val="1"/>
      <w:tblStyleColBandSize w:val="1"/>
      <w:tblInd w:w="0" w:type="dxa"/>
      <w:tblBorders>
        <w:top w:val="single" w:sz="8" w:space="0" w:color="5DBFE8" w:themeColor="accent2" w:themeTint="BF"/>
        <w:left w:val="single" w:sz="8" w:space="0" w:color="5DBFE8" w:themeColor="accent2" w:themeTint="BF"/>
        <w:bottom w:val="single" w:sz="8" w:space="0" w:color="5DBFE8" w:themeColor="accent2" w:themeTint="BF"/>
        <w:right w:val="single" w:sz="8" w:space="0" w:color="5DBFE8" w:themeColor="accent2" w:themeTint="BF"/>
        <w:insideH w:val="single" w:sz="8" w:space="0" w:color="5DBFE8" w:themeColor="accent2" w:themeTint="BF"/>
        <w:insideV w:val="single" w:sz="8" w:space="0" w:color="5DBFE8" w:themeColor="accent2" w:themeTint="BF"/>
      </w:tblBorders>
      <w:tblCellMar>
        <w:top w:w="0" w:type="dxa"/>
        <w:left w:w="108" w:type="dxa"/>
        <w:bottom w:w="0" w:type="dxa"/>
        <w:right w:w="108" w:type="dxa"/>
      </w:tblCellMar>
    </w:tblPr>
    <w:tcPr>
      <w:shd w:val="clear" w:color="auto" w:fill="C9E9F7" w:themeFill="accent2" w:themeFillTint="3F"/>
    </w:tcPr>
    <w:tblStylePr w:type="firstRow">
      <w:rPr>
        <w:b/>
        <w:bCs/>
      </w:rPr>
    </w:tblStylePr>
    <w:tblStylePr w:type="lastRow">
      <w:rPr>
        <w:b/>
        <w:bCs/>
      </w:rPr>
      <w:tblPr/>
      <w:tcPr>
        <w:tcBorders>
          <w:top w:val="single" w:sz="18" w:space="0" w:color="5DBFE8" w:themeColor="accent2" w:themeTint="BF"/>
        </w:tcBorders>
      </w:tcPr>
    </w:tblStylePr>
    <w:tblStylePr w:type="firstCol">
      <w:rPr>
        <w:b/>
        <w:bCs/>
      </w:rPr>
    </w:tblStylePr>
    <w:tblStylePr w:type="lastCol">
      <w:rPr>
        <w:b/>
        <w:bCs/>
      </w:rPr>
    </w:tblStylePr>
    <w:tblStylePr w:type="band1Vert">
      <w:tblPr/>
      <w:tcPr>
        <w:shd w:val="clear" w:color="auto" w:fill="93D4F0" w:themeFill="accent2" w:themeFillTint="7F"/>
      </w:tcPr>
    </w:tblStylePr>
    <w:tblStylePr w:type="band1Horz">
      <w:tblPr/>
      <w:tcPr>
        <w:shd w:val="clear" w:color="auto" w:fill="93D4F0" w:themeFill="accent2" w:themeFillTint="7F"/>
      </w:tcPr>
    </w:tblStylePr>
  </w:style>
  <w:style w:type="table" w:styleId="MediumGrid1-Accent3">
    <w:name w:val="Medium Grid 1 Accent 3"/>
    <w:basedOn w:val="TableNormal"/>
    <w:uiPriority w:val="67"/>
    <w:rsid w:val="00E52DBD"/>
    <w:tblPr>
      <w:tblStyleRowBandSize w:val="1"/>
      <w:tblStyleColBandSize w:val="1"/>
      <w:tblInd w:w="0" w:type="dxa"/>
      <w:tblBorders>
        <w:top w:val="single" w:sz="8" w:space="0" w:color="F37B59" w:themeColor="accent3" w:themeTint="BF"/>
        <w:left w:val="single" w:sz="8" w:space="0" w:color="F37B59" w:themeColor="accent3" w:themeTint="BF"/>
        <w:bottom w:val="single" w:sz="8" w:space="0" w:color="F37B59" w:themeColor="accent3" w:themeTint="BF"/>
        <w:right w:val="single" w:sz="8" w:space="0" w:color="F37B59" w:themeColor="accent3" w:themeTint="BF"/>
        <w:insideH w:val="single" w:sz="8" w:space="0" w:color="F37B59" w:themeColor="accent3" w:themeTint="BF"/>
        <w:insideV w:val="single" w:sz="8" w:space="0" w:color="F37B59" w:themeColor="accent3" w:themeTint="BF"/>
      </w:tblBorders>
      <w:tblCellMar>
        <w:top w:w="0" w:type="dxa"/>
        <w:left w:w="108" w:type="dxa"/>
        <w:bottom w:w="0" w:type="dxa"/>
        <w:right w:w="108" w:type="dxa"/>
      </w:tblCellMar>
    </w:tblPr>
    <w:tcPr>
      <w:shd w:val="clear" w:color="auto" w:fill="FBD3C8" w:themeFill="accent3" w:themeFillTint="3F"/>
    </w:tcPr>
    <w:tblStylePr w:type="firstRow">
      <w:rPr>
        <w:b/>
        <w:bCs/>
      </w:rPr>
    </w:tblStylePr>
    <w:tblStylePr w:type="lastRow">
      <w:rPr>
        <w:b/>
        <w:bCs/>
      </w:rPr>
      <w:tblPr/>
      <w:tcPr>
        <w:tcBorders>
          <w:top w:val="single" w:sz="18" w:space="0" w:color="F37B59" w:themeColor="accent3" w:themeTint="BF"/>
        </w:tcBorders>
      </w:tcPr>
    </w:tblStylePr>
    <w:tblStylePr w:type="firstCol">
      <w:rPr>
        <w:b/>
        <w:bCs/>
      </w:rPr>
    </w:tblStylePr>
    <w:tblStylePr w:type="lastCol">
      <w:rPr>
        <w:b/>
        <w:bCs/>
      </w:rPr>
    </w:tblStylePr>
    <w:tblStylePr w:type="band1Vert">
      <w:tblPr/>
      <w:tcPr>
        <w:shd w:val="clear" w:color="auto" w:fill="F7A791" w:themeFill="accent3" w:themeFillTint="7F"/>
      </w:tcPr>
    </w:tblStylePr>
    <w:tblStylePr w:type="band1Horz">
      <w:tblPr/>
      <w:tcPr>
        <w:shd w:val="clear" w:color="auto" w:fill="F7A791" w:themeFill="accent3" w:themeFillTint="7F"/>
      </w:tcPr>
    </w:tblStylePr>
  </w:style>
  <w:style w:type="table" w:styleId="MediumGrid1-Accent4">
    <w:name w:val="Medium Grid 1 Accent 4"/>
    <w:basedOn w:val="TableNormal"/>
    <w:uiPriority w:val="67"/>
    <w:rsid w:val="00E52DBD"/>
    <w:tblPr>
      <w:tblStyleRowBandSize w:val="1"/>
      <w:tblStyleColBandSize w:val="1"/>
      <w:tblInd w:w="0" w:type="dxa"/>
      <w:tblBorders>
        <w:top w:val="single" w:sz="8" w:space="0" w:color="8E92C6" w:themeColor="accent4" w:themeTint="BF"/>
        <w:left w:val="single" w:sz="8" w:space="0" w:color="8E92C6" w:themeColor="accent4" w:themeTint="BF"/>
        <w:bottom w:val="single" w:sz="8" w:space="0" w:color="8E92C6" w:themeColor="accent4" w:themeTint="BF"/>
        <w:right w:val="single" w:sz="8" w:space="0" w:color="8E92C6" w:themeColor="accent4" w:themeTint="BF"/>
        <w:insideH w:val="single" w:sz="8" w:space="0" w:color="8E92C6" w:themeColor="accent4" w:themeTint="BF"/>
        <w:insideV w:val="single" w:sz="8" w:space="0" w:color="8E92C6" w:themeColor="accent4" w:themeTint="BF"/>
      </w:tblBorders>
      <w:tblCellMar>
        <w:top w:w="0" w:type="dxa"/>
        <w:left w:w="108" w:type="dxa"/>
        <w:bottom w:w="0" w:type="dxa"/>
        <w:right w:w="108" w:type="dxa"/>
      </w:tblCellMar>
    </w:tblPr>
    <w:tcPr>
      <w:shd w:val="clear" w:color="auto" w:fill="D9DBEC" w:themeFill="accent4" w:themeFillTint="3F"/>
    </w:tcPr>
    <w:tblStylePr w:type="firstRow">
      <w:rPr>
        <w:b/>
        <w:bCs/>
      </w:rPr>
    </w:tblStylePr>
    <w:tblStylePr w:type="lastRow">
      <w:rPr>
        <w:b/>
        <w:bCs/>
      </w:rPr>
      <w:tblPr/>
      <w:tcPr>
        <w:tcBorders>
          <w:top w:val="single" w:sz="18" w:space="0" w:color="8E92C6" w:themeColor="accent4" w:themeTint="BF"/>
        </w:tcBorders>
      </w:tcPr>
    </w:tblStylePr>
    <w:tblStylePr w:type="firstCol">
      <w:rPr>
        <w:b/>
        <w:bCs/>
      </w:rPr>
    </w:tblStylePr>
    <w:tblStylePr w:type="lastCol">
      <w:rPr>
        <w:b/>
        <w:bCs/>
      </w:rPr>
    </w:tblStylePr>
    <w:tblStylePr w:type="band1Vert">
      <w:tblPr/>
      <w:tcPr>
        <w:shd w:val="clear" w:color="auto" w:fill="B4B6D9" w:themeFill="accent4" w:themeFillTint="7F"/>
      </w:tcPr>
    </w:tblStylePr>
    <w:tblStylePr w:type="band1Horz">
      <w:tblPr/>
      <w:tcPr>
        <w:shd w:val="clear" w:color="auto" w:fill="B4B6D9" w:themeFill="accent4" w:themeFillTint="7F"/>
      </w:tcPr>
    </w:tblStylePr>
  </w:style>
  <w:style w:type="table" w:styleId="MediumGrid1-Accent5">
    <w:name w:val="Medium Grid 1 Accent 5"/>
    <w:basedOn w:val="TableNormal"/>
    <w:uiPriority w:val="67"/>
    <w:rsid w:val="00E52DBD"/>
    <w:tblPr>
      <w:tblStyleRowBandSize w:val="1"/>
      <w:tblStyleColBandSize w:val="1"/>
      <w:tblInd w:w="0" w:type="dxa"/>
      <w:tblBorders>
        <w:top w:val="single" w:sz="8" w:space="0" w:color="FBB356" w:themeColor="accent5" w:themeTint="BF"/>
        <w:left w:val="single" w:sz="8" w:space="0" w:color="FBB356" w:themeColor="accent5" w:themeTint="BF"/>
        <w:bottom w:val="single" w:sz="8" w:space="0" w:color="FBB356" w:themeColor="accent5" w:themeTint="BF"/>
        <w:right w:val="single" w:sz="8" w:space="0" w:color="FBB356" w:themeColor="accent5" w:themeTint="BF"/>
        <w:insideH w:val="single" w:sz="8" w:space="0" w:color="FBB356" w:themeColor="accent5" w:themeTint="BF"/>
        <w:insideV w:val="single" w:sz="8" w:space="0" w:color="FBB356" w:themeColor="accent5" w:themeTint="BF"/>
      </w:tblBorders>
      <w:tblCellMar>
        <w:top w:w="0" w:type="dxa"/>
        <w:left w:w="108" w:type="dxa"/>
        <w:bottom w:w="0" w:type="dxa"/>
        <w:right w:w="108" w:type="dxa"/>
      </w:tblCellMar>
    </w:tblPr>
    <w:tcPr>
      <w:shd w:val="clear" w:color="auto" w:fill="FDE6C7" w:themeFill="accent5" w:themeFillTint="3F"/>
    </w:tcPr>
    <w:tblStylePr w:type="firstRow">
      <w:rPr>
        <w:b/>
        <w:bCs/>
      </w:rPr>
    </w:tblStylePr>
    <w:tblStylePr w:type="lastRow">
      <w:rPr>
        <w:b/>
        <w:bCs/>
      </w:rPr>
      <w:tblPr/>
      <w:tcPr>
        <w:tcBorders>
          <w:top w:val="single" w:sz="18" w:space="0" w:color="FBB356" w:themeColor="accent5" w:themeTint="BF"/>
        </w:tcBorders>
      </w:tcPr>
    </w:tblStylePr>
    <w:tblStylePr w:type="firstCol">
      <w:rPr>
        <w:b/>
        <w:bCs/>
      </w:rPr>
    </w:tblStylePr>
    <w:tblStylePr w:type="lastCol">
      <w:rPr>
        <w:b/>
        <w:bCs/>
      </w:rPr>
    </w:tblStylePr>
    <w:tblStylePr w:type="band1Vert">
      <w:tblPr/>
      <w:tcPr>
        <w:shd w:val="clear" w:color="auto" w:fill="FCCC8E" w:themeFill="accent5" w:themeFillTint="7F"/>
      </w:tcPr>
    </w:tblStylePr>
    <w:tblStylePr w:type="band1Horz">
      <w:tblPr/>
      <w:tcPr>
        <w:shd w:val="clear" w:color="auto" w:fill="FCCC8E" w:themeFill="accent5" w:themeFillTint="7F"/>
      </w:tcPr>
    </w:tblStylePr>
  </w:style>
  <w:style w:type="table" w:styleId="MediumGrid1-Accent6">
    <w:name w:val="Medium Grid 1 Accent 6"/>
    <w:basedOn w:val="TableNormal"/>
    <w:uiPriority w:val="67"/>
    <w:rsid w:val="00E52DBD"/>
    <w:tblPr>
      <w:tblStyleRowBandSize w:val="1"/>
      <w:tblStyleColBandSize w:val="1"/>
      <w:tblInd w:w="0" w:type="dxa"/>
      <w:tblBorders>
        <w:top w:val="single" w:sz="8" w:space="0" w:color="4BD597" w:themeColor="accent6" w:themeTint="BF"/>
        <w:left w:val="single" w:sz="8" w:space="0" w:color="4BD597" w:themeColor="accent6" w:themeTint="BF"/>
        <w:bottom w:val="single" w:sz="8" w:space="0" w:color="4BD597" w:themeColor="accent6" w:themeTint="BF"/>
        <w:right w:val="single" w:sz="8" w:space="0" w:color="4BD597" w:themeColor="accent6" w:themeTint="BF"/>
        <w:insideH w:val="single" w:sz="8" w:space="0" w:color="4BD597" w:themeColor="accent6" w:themeTint="BF"/>
        <w:insideV w:val="single" w:sz="8" w:space="0" w:color="4BD597" w:themeColor="accent6" w:themeTint="BF"/>
      </w:tblBorders>
      <w:tblCellMar>
        <w:top w:w="0" w:type="dxa"/>
        <w:left w:w="108" w:type="dxa"/>
        <w:bottom w:w="0" w:type="dxa"/>
        <w:right w:w="108" w:type="dxa"/>
      </w:tblCellMar>
    </w:tblPr>
    <w:tcPr>
      <w:shd w:val="clear" w:color="auto" w:fill="C3F1DC" w:themeFill="accent6" w:themeFillTint="3F"/>
    </w:tcPr>
    <w:tblStylePr w:type="firstRow">
      <w:rPr>
        <w:b/>
        <w:bCs/>
      </w:rPr>
    </w:tblStylePr>
    <w:tblStylePr w:type="lastRow">
      <w:rPr>
        <w:b/>
        <w:bCs/>
      </w:rPr>
      <w:tblPr/>
      <w:tcPr>
        <w:tcBorders>
          <w:top w:val="single" w:sz="18" w:space="0" w:color="4BD597" w:themeColor="accent6" w:themeTint="BF"/>
        </w:tcBorders>
      </w:tcPr>
    </w:tblStylePr>
    <w:tblStylePr w:type="firstCol">
      <w:rPr>
        <w:b/>
        <w:bCs/>
      </w:rPr>
    </w:tblStylePr>
    <w:tblStylePr w:type="lastCol">
      <w:rPr>
        <w:b/>
        <w:bCs/>
      </w:rPr>
    </w:tblStylePr>
    <w:tblStylePr w:type="band1Vert">
      <w:tblPr/>
      <w:tcPr>
        <w:shd w:val="clear" w:color="auto" w:fill="87E3BA" w:themeFill="accent6" w:themeFillTint="7F"/>
      </w:tcPr>
    </w:tblStylePr>
    <w:tblStylePr w:type="band1Horz">
      <w:tblPr/>
      <w:tcPr>
        <w:shd w:val="clear" w:color="auto" w:fill="87E3BA" w:themeFill="accent6" w:themeFillTint="7F"/>
      </w:tcPr>
    </w:tblStylePr>
  </w:style>
  <w:style w:type="table" w:customStyle="1" w:styleId="MediumGrid21">
    <w:name w:val="Medium Grid 21"/>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D22D7D" w:themeColor="accent1"/>
        <w:left w:val="single" w:sz="8" w:space="0" w:color="D22D7D" w:themeColor="accent1"/>
        <w:bottom w:val="single" w:sz="8" w:space="0" w:color="D22D7D" w:themeColor="accent1"/>
        <w:right w:val="single" w:sz="8" w:space="0" w:color="D22D7D" w:themeColor="accent1"/>
        <w:insideH w:val="single" w:sz="8" w:space="0" w:color="D22D7D" w:themeColor="accent1"/>
        <w:insideV w:val="single" w:sz="8" w:space="0" w:color="D22D7D" w:themeColor="accent1"/>
      </w:tblBorders>
      <w:tblCellMar>
        <w:top w:w="0" w:type="dxa"/>
        <w:left w:w="108" w:type="dxa"/>
        <w:bottom w:w="0" w:type="dxa"/>
        <w:right w:w="108" w:type="dxa"/>
      </w:tblCellMar>
    </w:tblPr>
    <w:tcPr>
      <w:shd w:val="clear" w:color="auto" w:fill="F4CBDE" w:themeFill="accent1" w:themeFillTint="3F"/>
    </w:tcPr>
    <w:tblStylePr w:type="firstRow">
      <w:rPr>
        <w:b/>
        <w:bCs/>
        <w:color w:val="000000" w:themeColor="text1"/>
      </w:rPr>
      <w:tblPr/>
      <w:tcPr>
        <w:shd w:val="clear" w:color="auto" w:fill="FAEAF2"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6D5E4" w:themeFill="accent1" w:themeFillTint="33"/>
      </w:tcPr>
    </w:tblStylePr>
    <w:tblStylePr w:type="band1Vert">
      <w:tblPr/>
      <w:tcPr>
        <w:shd w:val="clear" w:color="auto" w:fill="E896BE" w:themeFill="accent1" w:themeFillTint="7F"/>
      </w:tcPr>
    </w:tblStylePr>
    <w:tblStylePr w:type="band1Horz">
      <w:tblPr/>
      <w:tcPr>
        <w:tcBorders>
          <w:insideH w:val="single" w:sz="6" w:space="0" w:color="D22D7D" w:themeColor="accent1"/>
          <w:insideV w:val="single" w:sz="6" w:space="0" w:color="D22D7D" w:themeColor="accent1"/>
        </w:tcBorders>
        <w:shd w:val="clear" w:color="auto" w:fill="E896B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28AAE1" w:themeColor="accent2"/>
        <w:left w:val="single" w:sz="8" w:space="0" w:color="28AAE1" w:themeColor="accent2"/>
        <w:bottom w:val="single" w:sz="8" w:space="0" w:color="28AAE1" w:themeColor="accent2"/>
        <w:right w:val="single" w:sz="8" w:space="0" w:color="28AAE1" w:themeColor="accent2"/>
        <w:insideH w:val="single" w:sz="8" w:space="0" w:color="28AAE1" w:themeColor="accent2"/>
        <w:insideV w:val="single" w:sz="8" w:space="0" w:color="28AAE1" w:themeColor="accent2"/>
      </w:tblBorders>
      <w:tblCellMar>
        <w:top w:w="0" w:type="dxa"/>
        <w:left w:w="108" w:type="dxa"/>
        <w:bottom w:w="0" w:type="dxa"/>
        <w:right w:w="108" w:type="dxa"/>
      </w:tblCellMar>
    </w:tblPr>
    <w:tcPr>
      <w:shd w:val="clear" w:color="auto" w:fill="C9E9F7" w:themeFill="accent2" w:themeFillTint="3F"/>
    </w:tcPr>
    <w:tblStylePr w:type="firstRow">
      <w:rPr>
        <w:b/>
        <w:bCs/>
        <w:color w:val="000000" w:themeColor="text1"/>
      </w:rPr>
      <w:tblPr/>
      <w:tcPr>
        <w:shd w:val="clear" w:color="auto" w:fill="E9F6FC"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4EDF9" w:themeFill="accent2" w:themeFillTint="33"/>
      </w:tcPr>
    </w:tblStylePr>
    <w:tblStylePr w:type="band1Vert">
      <w:tblPr/>
      <w:tcPr>
        <w:shd w:val="clear" w:color="auto" w:fill="93D4F0" w:themeFill="accent2" w:themeFillTint="7F"/>
      </w:tcPr>
    </w:tblStylePr>
    <w:tblStylePr w:type="band1Horz">
      <w:tblPr/>
      <w:tcPr>
        <w:tcBorders>
          <w:insideH w:val="single" w:sz="6" w:space="0" w:color="28AAE1" w:themeColor="accent2"/>
          <w:insideV w:val="single" w:sz="6" w:space="0" w:color="28AAE1" w:themeColor="accent2"/>
        </w:tcBorders>
        <w:shd w:val="clear" w:color="auto" w:fill="93D4F0"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F05023" w:themeColor="accent3"/>
        <w:left w:val="single" w:sz="8" w:space="0" w:color="F05023" w:themeColor="accent3"/>
        <w:bottom w:val="single" w:sz="8" w:space="0" w:color="F05023" w:themeColor="accent3"/>
        <w:right w:val="single" w:sz="8" w:space="0" w:color="F05023" w:themeColor="accent3"/>
        <w:insideH w:val="single" w:sz="8" w:space="0" w:color="F05023" w:themeColor="accent3"/>
        <w:insideV w:val="single" w:sz="8" w:space="0" w:color="F05023" w:themeColor="accent3"/>
      </w:tblBorders>
      <w:tblCellMar>
        <w:top w:w="0" w:type="dxa"/>
        <w:left w:w="108" w:type="dxa"/>
        <w:bottom w:w="0" w:type="dxa"/>
        <w:right w:w="108" w:type="dxa"/>
      </w:tblCellMar>
    </w:tblPr>
    <w:tcPr>
      <w:shd w:val="clear" w:color="auto" w:fill="FBD3C8" w:themeFill="accent3" w:themeFillTint="3F"/>
    </w:tcPr>
    <w:tblStylePr w:type="firstRow">
      <w:rPr>
        <w:b/>
        <w:bCs/>
        <w:color w:val="000000" w:themeColor="text1"/>
      </w:rPr>
      <w:tblPr/>
      <w:tcPr>
        <w:shd w:val="clear" w:color="auto" w:fill="FDEDE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DBD3" w:themeFill="accent3" w:themeFillTint="33"/>
      </w:tcPr>
    </w:tblStylePr>
    <w:tblStylePr w:type="band1Vert">
      <w:tblPr/>
      <w:tcPr>
        <w:shd w:val="clear" w:color="auto" w:fill="F7A791" w:themeFill="accent3" w:themeFillTint="7F"/>
      </w:tcPr>
    </w:tblStylePr>
    <w:tblStylePr w:type="band1Horz">
      <w:tblPr/>
      <w:tcPr>
        <w:tcBorders>
          <w:insideH w:val="single" w:sz="6" w:space="0" w:color="F05023" w:themeColor="accent3"/>
          <w:insideV w:val="single" w:sz="6" w:space="0" w:color="F05023" w:themeColor="accent3"/>
        </w:tcBorders>
        <w:shd w:val="clear" w:color="auto" w:fill="F7A791"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696EB4" w:themeColor="accent4"/>
        <w:left w:val="single" w:sz="8" w:space="0" w:color="696EB4" w:themeColor="accent4"/>
        <w:bottom w:val="single" w:sz="8" w:space="0" w:color="696EB4" w:themeColor="accent4"/>
        <w:right w:val="single" w:sz="8" w:space="0" w:color="696EB4" w:themeColor="accent4"/>
        <w:insideH w:val="single" w:sz="8" w:space="0" w:color="696EB4" w:themeColor="accent4"/>
        <w:insideV w:val="single" w:sz="8" w:space="0" w:color="696EB4" w:themeColor="accent4"/>
      </w:tblBorders>
      <w:tblCellMar>
        <w:top w:w="0" w:type="dxa"/>
        <w:left w:w="108" w:type="dxa"/>
        <w:bottom w:w="0" w:type="dxa"/>
        <w:right w:w="108" w:type="dxa"/>
      </w:tblCellMar>
    </w:tblPr>
    <w:tcPr>
      <w:shd w:val="clear" w:color="auto" w:fill="D9DBEC" w:themeFill="accent4" w:themeFillTint="3F"/>
    </w:tcPr>
    <w:tblStylePr w:type="firstRow">
      <w:rPr>
        <w:b/>
        <w:bCs/>
        <w:color w:val="000000" w:themeColor="text1"/>
      </w:rPr>
      <w:tblPr/>
      <w:tcPr>
        <w:shd w:val="clear" w:color="auto" w:fill="F0F0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1E2F0" w:themeFill="accent4" w:themeFillTint="33"/>
      </w:tcPr>
    </w:tblStylePr>
    <w:tblStylePr w:type="band1Vert">
      <w:tblPr/>
      <w:tcPr>
        <w:shd w:val="clear" w:color="auto" w:fill="B4B6D9" w:themeFill="accent4" w:themeFillTint="7F"/>
      </w:tcPr>
    </w:tblStylePr>
    <w:tblStylePr w:type="band1Horz">
      <w:tblPr/>
      <w:tcPr>
        <w:tcBorders>
          <w:insideH w:val="single" w:sz="6" w:space="0" w:color="696EB4" w:themeColor="accent4"/>
          <w:insideV w:val="single" w:sz="6" w:space="0" w:color="696EB4" w:themeColor="accent4"/>
        </w:tcBorders>
        <w:shd w:val="clear" w:color="auto" w:fill="B4B6D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FA9B1E" w:themeColor="accent5"/>
        <w:left w:val="single" w:sz="8" w:space="0" w:color="FA9B1E" w:themeColor="accent5"/>
        <w:bottom w:val="single" w:sz="8" w:space="0" w:color="FA9B1E" w:themeColor="accent5"/>
        <w:right w:val="single" w:sz="8" w:space="0" w:color="FA9B1E" w:themeColor="accent5"/>
        <w:insideH w:val="single" w:sz="8" w:space="0" w:color="FA9B1E" w:themeColor="accent5"/>
        <w:insideV w:val="single" w:sz="8" w:space="0" w:color="FA9B1E" w:themeColor="accent5"/>
      </w:tblBorders>
      <w:tblCellMar>
        <w:top w:w="0" w:type="dxa"/>
        <w:left w:w="108" w:type="dxa"/>
        <w:bottom w:w="0" w:type="dxa"/>
        <w:right w:w="108" w:type="dxa"/>
      </w:tblCellMar>
    </w:tblPr>
    <w:tcPr>
      <w:shd w:val="clear" w:color="auto" w:fill="FDE6C7" w:themeFill="accent5" w:themeFillTint="3F"/>
    </w:tcPr>
    <w:tblStylePr w:type="firstRow">
      <w:rPr>
        <w:b/>
        <w:bCs/>
        <w:color w:val="000000" w:themeColor="text1"/>
      </w:rPr>
      <w:tblPr/>
      <w:tcPr>
        <w:shd w:val="clear" w:color="auto" w:fill="FEF5E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EEAD2" w:themeFill="accent5" w:themeFillTint="33"/>
      </w:tcPr>
    </w:tblStylePr>
    <w:tblStylePr w:type="band1Vert">
      <w:tblPr/>
      <w:tcPr>
        <w:shd w:val="clear" w:color="auto" w:fill="FCCC8E" w:themeFill="accent5" w:themeFillTint="7F"/>
      </w:tcPr>
    </w:tblStylePr>
    <w:tblStylePr w:type="band1Horz">
      <w:tblPr/>
      <w:tcPr>
        <w:tcBorders>
          <w:insideH w:val="single" w:sz="6" w:space="0" w:color="FA9B1E" w:themeColor="accent5"/>
          <w:insideV w:val="single" w:sz="6" w:space="0" w:color="FA9B1E" w:themeColor="accent5"/>
        </w:tcBorders>
        <w:shd w:val="clear" w:color="auto" w:fill="FCCC8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28AF73" w:themeColor="accent6"/>
        <w:left w:val="single" w:sz="8" w:space="0" w:color="28AF73" w:themeColor="accent6"/>
        <w:bottom w:val="single" w:sz="8" w:space="0" w:color="28AF73" w:themeColor="accent6"/>
        <w:right w:val="single" w:sz="8" w:space="0" w:color="28AF73" w:themeColor="accent6"/>
        <w:insideH w:val="single" w:sz="8" w:space="0" w:color="28AF73" w:themeColor="accent6"/>
        <w:insideV w:val="single" w:sz="8" w:space="0" w:color="28AF73" w:themeColor="accent6"/>
      </w:tblBorders>
      <w:tblCellMar>
        <w:top w:w="0" w:type="dxa"/>
        <w:left w:w="108" w:type="dxa"/>
        <w:bottom w:w="0" w:type="dxa"/>
        <w:right w:w="108" w:type="dxa"/>
      </w:tblCellMar>
    </w:tblPr>
    <w:tcPr>
      <w:shd w:val="clear" w:color="auto" w:fill="C3F1DC" w:themeFill="accent6" w:themeFillTint="3F"/>
    </w:tcPr>
    <w:tblStylePr w:type="firstRow">
      <w:rPr>
        <w:b/>
        <w:bCs/>
        <w:color w:val="000000" w:themeColor="text1"/>
      </w:rPr>
      <w:tblPr/>
      <w:tcPr>
        <w:shd w:val="clear" w:color="auto" w:fill="E7F9F1"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EF4E3" w:themeFill="accent6" w:themeFillTint="33"/>
      </w:tcPr>
    </w:tblStylePr>
    <w:tblStylePr w:type="band1Vert">
      <w:tblPr/>
      <w:tcPr>
        <w:shd w:val="clear" w:color="auto" w:fill="87E3BA" w:themeFill="accent6" w:themeFillTint="7F"/>
      </w:tcPr>
    </w:tblStylePr>
    <w:tblStylePr w:type="band1Horz">
      <w:tblPr/>
      <w:tcPr>
        <w:tcBorders>
          <w:insideH w:val="single" w:sz="6" w:space="0" w:color="28AF73" w:themeColor="accent6"/>
          <w:insideV w:val="single" w:sz="6" w:space="0" w:color="28AF73" w:themeColor="accent6"/>
        </w:tcBorders>
        <w:shd w:val="clear" w:color="auto" w:fill="87E3BA" w:themeFill="accent6" w:themeFillTint="7F"/>
      </w:tcPr>
    </w:tblStylePr>
    <w:tblStylePr w:type="nwCell">
      <w:tblPr/>
      <w:tcPr>
        <w:shd w:val="clear" w:color="auto" w:fill="FFFFFF" w:themeFill="background1"/>
      </w:tcPr>
    </w:tblStylePr>
  </w:style>
  <w:style w:type="table" w:customStyle="1" w:styleId="MediumGrid31">
    <w:name w:val="Medium Grid 31"/>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4CBD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22D7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22D7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22D7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22D7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896B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896BE" w:themeFill="accent1" w:themeFillTint="7F"/>
      </w:tcPr>
    </w:tblStylePr>
  </w:style>
  <w:style w:type="table" w:styleId="MediumGrid3-Accent2">
    <w:name w:val="Medium Grid 3 Accent 2"/>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9E9F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8AAE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8AAE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8AAE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8AAE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3D4F0"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3D4F0" w:themeFill="accent2" w:themeFillTint="7F"/>
      </w:tcPr>
    </w:tblStylePr>
  </w:style>
  <w:style w:type="table" w:styleId="MediumGrid3-Accent3">
    <w:name w:val="Medium Grid 3 Accent 3"/>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BD3C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5023"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5023"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5023"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5023"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A791"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A791" w:themeFill="accent3" w:themeFillTint="7F"/>
      </w:tcPr>
    </w:tblStylePr>
  </w:style>
  <w:style w:type="table" w:styleId="MediumGrid3-Accent4">
    <w:name w:val="Medium Grid 3 Accent 4"/>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9DBEC"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96EB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96EB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96EB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96EB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4B6D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4B6D9" w:themeFill="accent4" w:themeFillTint="7F"/>
      </w:tcPr>
    </w:tblStylePr>
  </w:style>
  <w:style w:type="table" w:styleId="MediumGrid3-Accent5">
    <w:name w:val="Medium Grid 3 Accent 5"/>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6C7"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A9B1E"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A9B1E"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A9B1E"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A9B1E"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CCC8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CCC8E" w:themeFill="accent5" w:themeFillTint="7F"/>
      </w:tcPr>
    </w:tblStylePr>
  </w:style>
  <w:style w:type="table" w:styleId="MediumGrid3-Accent6">
    <w:name w:val="Medium Grid 3 Accent 6"/>
    <w:basedOn w:val="TableNormal"/>
    <w:uiPriority w:val="69"/>
    <w:rsid w:val="00E52D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3F1DC"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8AF73"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8AF73"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8AF73"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8AF73"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7E3B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7E3BA" w:themeFill="accent6" w:themeFillTint="7F"/>
      </w:tcPr>
    </w:tblStylePr>
  </w:style>
  <w:style w:type="table" w:customStyle="1" w:styleId="MediumList11">
    <w:name w:val="Medium List 11"/>
    <w:basedOn w:val="TableNormal"/>
    <w:uiPriority w:val="65"/>
    <w:rsid w:val="00E52DBD"/>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D2D2D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1">
    <w:name w:val="Medium List 1 - Accent 11"/>
    <w:basedOn w:val="TableNormal"/>
    <w:uiPriority w:val="65"/>
    <w:rsid w:val="00E52DBD"/>
    <w:rPr>
      <w:color w:val="000000" w:themeColor="text1"/>
    </w:rPr>
    <w:tblPr>
      <w:tblStyleRowBandSize w:val="1"/>
      <w:tblStyleColBandSize w:val="1"/>
      <w:tblInd w:w="0" w:type="dxa"/>
      <w:tblBorders>
        <w:top w:val="single" w:sz="8" w:space="0" w:color="D22D7D" w:themeColor="accent1"/>
        <w:bottom w:val="single" w:sz="8" w:space="0" w:color="D22D7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D22D7D" w:themeColor="accent1"/>
        </w:tcBorders>
      </w:tcPr>
    </w:tblStylePr>
    <w:tblStylePr w:type="lastRow">
      <w:rPr>
        <w:b/>
        <w:bCs/>
        <w:color w:val="D2D2D2" w:themeColor="text2"/>
      </w:rPr>
      <w:tblPr/>
      <w:tcPr>
        <w:tcBorders>
          <w:top w:val="single" w:sz="8" w:space="0" w:color="D22D7D" w:themeColor="accent1"/>
          <w:bottom w:val="single" w:sz="8" w:space="0" w:color="D22D7D" w:themeColor="accent1"/>
        </w:tcBorders>
      </w:tcPr>
    </w:tblStylePr>
    <w:tblStylePr w:type="firstCol">
      <w:rPr>
        <w:b/>
        <w:bCs/>
      </w:rPr>
    </w:tblStylePr>
    <w:tblStylePr w:type="lastCol">
      <w:rPr>
        <w:b/>
        <w:bCs/>
      </w:rPr>
      <w:tblPr/>
      <w:tcPr>
        <w:tcBorders>
          <w:top w:val="single" w:sz="8" w:space="0" w:color="D22D7D" w:themeColor="accent1"/>
          <w:bottom w:val="single" w:sz="8" w:space="0" w:color="D22D7D" w:themeColor="accent1"/>
        </w:tcBorders>
      </w:tcPr>
    </w:tblStylePr>
    <w:tblStylePr w:type="band1Vert">
      <w:tblPr/>
      <w:tcPr>
        <w:shd w:val="clear" w:color="auto" w:fill="F4CBDE" w:themeFill="accent1" w:themeFillTint="3F"/>
      </w:tcPr>
    </w:tblStylePr>
    <w:tblStylePr w:type="band1Horz">
      <w:tblPr/>
      <w:tcPr>
        <w:shd w:val="clear" w:color="auto" w:fill="F4CBDE" w:themeFill="accent1" w:themeFillTint="3F"/>
      </w:tcPr>
    </w:tblStylePr>
  </w:style>
  <w:style w:type="table" w:styleId="MediumList1-Accent2">
    <w:name w:val="Medium List 1 Accent 2"/>
    <w:basedOn w:val="TableNormal"/>
    <w:uiPriority w:val="65"/>
    <w:rsid w:val="00E52DBD"/>
    <w:rPr>
      <w:color w:val="000000" w:themeColor="text1"/>
    </w:rPr>
    <w:tblPr>
      <w:tblStyleRowBandSize w:val="1"/>
      <w:tblStyleColBandSize w:val="1"/>
      <w:tblInd w:w="0" w:type="dxa"/>
      <w:tblBorders>
        <w:top w:val="single" w:sz="8" w:space="0" w:color="28AAE1" w:themeColor="accent2"/>
        <w:bottom w:val="single" w:sz="8" w:space="0" w:color="28AAE1"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28AAE1" w:themeColor="accent2"/>
        </w:tcBorders>
      </w:tcPr>
    </w:tblStylePr>
    <w:tblStylePr w:type="lastRow">
      <w:rPr>
        <w:b/>
        <w:bCs/>
        <w:color w:val="D2D2D2" w:themeColor="text2"/>
      </w:rPr>
      <w:tblPr/>
      <w:tcPr>
        <w:tcBorders>
          <w:top w:val="single" w:sz="8" w:space="0" w:color="28AAE1" w:themeColor="accent2"/>
          <w:bottom w:val="single" w:sz="8" w:space="0" w:color="28AAE1" w:themeColor="accent2"/>
        </w:tcBorders>
      </w:tcPr>
    </w:tblStylePr>
    <w:tblStylePr w:type="firstCol">
      <w:rPr>
        <w:b/>
        <w:bCs/>
      </w:rPr>
    </w:tblStylePr>
    <w:tblStylePr w:type="lastCol">
      <w:rPr>
        <w:b/>
        <w:bCs/>
      </w:rPr>
      <w:tblPr/>
      <w:tcPr>
        <w:tcBorders>
          <w:top w:val="single" w:sz="8" w:space="0" w:color="28AAE1" w:themeColor="accent2"/>
          <w:bottom w:val="single" w:sz="8" w:space="0" w:color="28AAE1" w:themeColor="accent2"/>
        </w:tcBorders>
      </w:tcPr>
    </w:tblStylePr>
    <w:tblStylePr w:type="band1Vert">
      <w:tblPr/>
      <w:tcPr>
        <w:shd w:val="clear" w:color="auto" w:fill="C9E9F7" w:themeFill="accent2" w:themeFillTint="3F"/>
      </w:tcPr>
    </w:tblStylePr>
    <w:tblStylePr w:type="band1Horz">
      <w:tblPr/>
      <w:tcPr>
        <w:shd w:val="clear" w:color="auto" w:fill="C9E9F7" w:themeFill="accent2" w:themeFillTint="3F"/>
      </w:tcPr>
    </w:tblStylePr>
  </w:style>
  <w:style w:type="table" w:styleId="MediumList1-Accent3">
    <w:name w:val="Medium List 1 Accent 3"/>
    <w:basedOn w:val="TableNormal"/>
    <w:uiPriority w:val="65"/>
    <w:rsid w:val="00E52DBD"/>
    <w:rPr>
      <w:color w:val="000000" w:themeColor="text1"/>
    </w:rPr>
    <w:tblPr>
      <w:tblStyleRowBandSize w:val="1"/>
      <w:tblStyleColBandSize w:val="1"/>
      <w:tblInd w:w="0" w:type="dxa"/>
      <w:tblBorders>
        <w:top w:val="single" w:sz="8" w:space="0" w:color="F05023" w:themeColor="accent3"/>
        <w:bottom w:val="single" w:sz="8" w:space="0" w:color="F05023"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05023" w:themeColor="accent3"/>
        </w:tcBorders>
      </w:tcPr>
    </w:tblStylePr>
    <w:tblStylePr w:type="lastRow">
      <w:rPr>
        <w:b/>
        <w:bCs/>
        <w:color w:val="D2D2D2" w:themeColor="text2"/>
      </w:rPr>
      <w:tblPr/>
      <w:tcPr>
        <w:tcBorders>
          <w:top w:val="single" w:sz="8" w:space="0" w:color="F05023" w:themeColor="accent3"/>
          <w:bottom w:val="single" w:sz="8" w:space="0" w:color="F05023" w:themeColor="accent3"/>
        </w:tcBorders>
      </w:tcPr>
    </w:tblStylePr>
    <w:tblStylePr w:type="firstCol">
      <w:rPr>
        <w:b/>
        <w:bCs/>
      </w:rPr>
    </w:tblStylePr>
    <w:tblStylePr w:type="lastCol">
      <w:rPr>
        <w:b/>
        <w:bCs/>
      </w:rPr>
      <w:tblPr/>
      <w:tcPr>
        <w:tcBorders>
          <w:top w:val="single" w:sz="8" w:space="0" w:color="F05023" w:themeColor="accent3"/>
          <w:bottom w:val="single" w:sz="8" w:space="0" w:color="F05023" w:themeColor="accent3"/>
        </w:tcBorders>
      </w:tcPr>
    </w:tblStylePr>
    <w:tblStylePr w:type="band1Vert">
      <w:tblPr/>
      <w:tcPr>
        <w:shd w:val="clear" w:color="auto" w:fill="FBD3C8" w:themeFill="accent3" w:themeFillTint="3F"/>
      </w:tcPr>
    </w:tblStylePr>
    <w:tblStylePr w:type="band1Horz">
      <w:tblPr/>
      <w:tcPr>
        <w:shd w:val="clear" w:color="auto" w:fill="FBD3C8" w:themeFill="accent3" w:themeFillTint="3F"/>
      </w:tcPr>
    </w:tblStylePr>
  </w:style>
  <w:style w:type="table" w:styleId="MediumList1-Accent4">
    <w:name w:val="Medium List 1 Accent 4"/>
    <w:basedOn w:val="TableNormal"/>
    <w:uiPriority w:val="65"/>
    <w:rsid w:val="00E52DBD"/>
    <w:rPr>
      <w:color w:val="000000" w:themeColor="text1"/>
    </w:rPr>
    <w:tblPr>
      <w:tblStyleRowBandSize w:val="1"/>
      <w:tblStyleColBandSize w:val="1"/>
      <w:tblInd w:w="0" w:type="dxa"/>
      <w:tblBorders>
        <w:top w:val="single" w:sz="8" w:space="0" w:color="696EB4" w:themeColor="accent4"/>
        <w:bottom w:val="single" w:sz="8" w:space="0" w:color="696EB4"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696EB4" w:themeColor="accent4"/>
        </w:tcBorders>
      </w:tcPr>
    </w:tblStylePr>
    <w:tblStylePr w:type="lastRow">
      <w:rPr>
        <w:b/>
        <w:bCs/>
        <w:color w:val="D2D2D2" w:themeColor="text2"/>
      </w:rPr>
      <w:tblPr/>
      <w:tcPr>
        <w:tcBorders>
          <w:top w:val="single" w:sz="8" w:space="0" w:color="696EB4" w:themeColor="accent4"/>
          <w:bottom w:val="single" w:sz="8" w:space="0" w:color="696EB4" w:themeColor="accent4"/>
        </w:tcBorders>
      </w:tcPr>
    </w:tblStylePr>
    <w:tblStylePr w:type="firstCol">
      <w:rPr>
        <w:b/>
        <w:bCs/>
      </w:rPr>
    </w:tblStylePr>
    <w:tblStylePr w:type="lastCol">
      <w:rPr>
        <w:b/>
        <w:bCs/>
      </w:rPr>
      <w:tblPr/>
      <w:tcPr>
        <w:tcBorders>
          <w:top w:val="single" w:sz="8" w:space="0" w:color="696EB4" w:themeColor="accent4"/>
          <w:bottom w:val="single" w:sz="8" w:space="0" w:color="696EB4" w:themeColor="accent4"/>
        </w:tcBorders>
      </w:tcPr>
    </w:tblStylePr>
    <w:tblStylePr w:type="band1Vert">
      <w:tblPr/>
      <w:tcPr>
        <w:shd w:val="clear" w:color="auto" w:fill="D9DBEC" w:themeFill="accent4" w:themeFillTint="3F"/>
      </w:tcPr>
    </w:tblStylePr>
    <w:tblStylePr w:type="band1Horz">
      <w:tblPr/>
      <w:tcPr>
        <w:shd w:val="clear" w:color="auto" w:fill="D9DBEC" w:themeFill="accent4" w:themeFillTint="3F"/>
      </w:tcPr>
    </w:tblStylePr>
  </w:style>
  <w:style w:type="table" w:styleId="MediumList1-Accent5">
    <w:name w:val="Medium List 1 Accent 5"/>
    <w:basedOn w:val="TableNormal"/>
    <w:uiPriority w:val="65"/>
    <w:rsid w:val="00E52DBD"/>
    <w:rPr>
      <w:color w:val="000000" w:themeColor="text1"/>
    </w:rPr>
    <w:tblPr>
      <w:tblStyleRowBandSize w:val="1"/>
      <w:tblStyleColBandSize w:val="1"/>
      <w:tblInd w:w="0" w:type="dxa"/>
      <w:tblBorders>
        <w:top w:val="single" w:sz="8" w:space="0" w:color="FA9B1E" w:themeColor="accent5"/>
        <w:bottom w:val="single" w:sz="8" w:space="0" w:color="FA9B1E"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A9B1E" w:themeColor="accent5"/>
        </w:tcBorders>
      </w:tcPr>
    </w:tblStylePr>
    <w:tblStylePr w:type="lastRow">
      <w:rPr>
        <w:b/>
        <w:bCs/>
        <w:color w:val="D2D2D2" w:themeColor="text2"/>
      </w:rPr>
      <w:tblPr/>
      <w:tcPr>
        <w:tcBorders>
          <w:top w:val="single" w:sz="8" w:space="0" w:color="FA9B1E" w:themeColor="accent5"/>
          <w:bottom w:val="single" w:sz="8" w:space="0" w:color="FA9B1E" w:themeColor="accent5"/>
        </w:tcBorders>
      </w:tcPr>
    </w:tblStylePr>
    <w:tblStylePr w:type="firstCol">
      <w:rPr>
        <w:b/>
        <w:bCs/>
      </w:rPr>
    </w:tblStylePr>
    <w:tblStylePr w:type="lastCol">
      <w:rPr>
        <w:b/>
        <w:bCs/>
      </w:rPr>
      <w:tblPr/>
      <w:tcPr>
        <w:tcBorders>
          <w:top w:val="single" w:sz="8" w:space="0" w:color="FA9B1E" w:themeColor="accent5"/>
          <w:bottom w:val="single" w:sz="8" w:space="0" w:color="FA9B1E" w:themeColor="accent5"/>
        </w:tcBorders>
      </w:tcPr>
    </w:tblStylePr>
    <w:tblStylePr w:type="band1Vert">
      <w:tblPr/>
      <w:tcPr>
        <w:shd w:val="clear" w:color="auto" w:fill="FDE6C7" w:themeFill="accent5" w:themeFillTint="3F"/>
      </w:tcPr>
    </w:tblStylePr>
    <w:tblStylePr w:type="band1Horz">
      <w:tblPr/>
      <w:tcPr>
        <w:shd w:val="clear" w:color="auto" w:fill="FDE6C7" w:themeFill="accent5" w:themeFillTint="3F"/>
      </w:tcPr>
    </w:tblStylePr>
  </w:style>
  <w:style w:type="table" w:styleId="MediumList1-Accent6">
    <w:name w:val="Medium List 1 Accent 6"/>
    <w:basedOn w:val="TableNormal"/>
    <w:uiPriority w:val="65"/>
    <w:rsid w:val="00E52DBD"/>
    <w:rPr>
      <w:color w:val="000000" w:themeColor="text1"/>
    </w:rPr>
    <w:tblPr>
      <w:tblStyleRowBandSize w:val="1"/>
      <w:tblStyleColBandSize w:val="1"/>
      <w:tblInd w:w="0" w:type="dxa"/>
      <w:tblBorders>
        <w:top w:val="single" w:sz="8" w:space="0" w:color="28AF73" w:themeColor="accent6"/>
        <w:bottom w:val="single" w:sz="8" w:space="0" w:color="28AF73"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28AF73" w:themeColor="accent6"/>
        </w:tcBorders>
      </w:tcPr>
    </w:tblStylePr>
    <w:tblStylePr w:type="lastRow">
      <w:rPr>
        <w:b/>
        <w:bCs/>
        <w:color w:val="D2D2D2" w:themeColor="text2"/>
      </w:rPr>
      <w:tblPr/>
      <w:tcPr>
        <w:tcBorders>
          <w:top w:val="single" w:sz="8" w:space="0" w:color="28AF73" w:themeColor="accent6"/>
          <w:bottom w:val="single" w:sz="8" w:space="0" w:color="28AF73" w:themeColor="accent6"/>
        </w:tcBorders>
      </w:tcPr>
    </w:tblStylePr>
    <w:tblStylePr w:type="firstCol">
      <w:rPr>
        <w:b/>
        <w:bCs/>
      </w:rPr>
    </w:tblStylePr>
    <w:tblStylePr w:type="lastCol">
      <w:rPr>
        <w:b/>
        <w:bCs/>
      </w:rPr>
      <w:tblPr/>
      <w:tcPr>
        <w:tcBorders>
          <w:top w:val="single" w:sz="8" w:space="0" w:color="28AF73" w:themeColor="accent6"/>
          <w:bottom w:val="single" w:sz="8" w:space="0" w:color="28AF73" w:themeColor="accent6"/>
        </w:tcBorders>
      </w:tcPr>
    </w:tblStylePr>
    <w:tblStylePr w:type="band1Vert">
      <w:tblPr/>
      <w:tcPr>
        <w:shd w:val="clear" w:color="auto" w:fill="C3F1DC" w:themeFill="accent6" w:themeFillTint="3F"/>
      </w:tcPr>
    </w:tblStylePr>
    <w:tblStylePr w:type="band1Horz">
      <w:tblPr/>
      <w:tcPr>
        <w:shd w:val="clear" w:color="auto" w:fill="C3F1DC" w:themeFill="accent6" w:themeFillTint="3F"/>
      </w:tcPr>
    </w:tblStylePr>
  </w:style>
  <w:style w:type="table" w:customStyle="1" w:styleId="MediumList21">
    <w:name w:val="Medium List 21"/>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D22D7D" w:themeColor="accent1"/>
        <w:left w:val="single" w:sz="8" w:space="0" w:color="D22D7D" w:themeColor="accent1"/>
        <w:bottom w:val="single" w:sz="8" w:space="0" w:color="D22D7D" w:themeColor="accent1"/>
        <w:right w:val="single" w:sz="8" w:space="0" w:color="D22D7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D22D7D" w:themeColor="accent1"/>
          <w:right w:val="nil"/>
          <w:insideH w:val="nil"/>
          <w:insideV w:val="nil"/>
        </w:tcBorders>
        <w:shd w:val="clear" w:color="auto" w:fill="FFFFFF" w:themeFill="background1"/>
      </w:tcPr>
    </w:tblStylePr>
    <w:tblStylePr w:type="lastRow">
      <w:tblPr/>
      <w:tcPr>
        <w:tcBorders>
          <w:top w:val="single" w:sz="8" w:space="0" w:color="D22D7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22D7D" w:themeColor="accent1"/>
          <w:insideH w:val="nil"/>
          <w:insideV w:val="nil"/>
        </w:tcBorders>
        <w:shd w:val="clear" w:color="auto" w:fill="FFFFFF" w:themeFill="background1"/>
      </w:tcPr>
    </w:tblStylePr>
    <w:tblStylePr w:type="lastCol">
      <w:tblPr/>
      <w:tcPr>
        <w:tcBorders>
          <w:top w:val="nil"/>
          <w:left w:val="single" w:sz="8" w:space="0" w:color="D22D7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CBDE" w:themeFill="accent1" w:themeFillTint="3F"/>
      </w:tcPr>
    </w:tblStylePr>
    <w:tblStylePr w:type="band1Horz">
      <w:tblPr/>
      <w:tcPr>
        <w:tcBorders>
          <w:top w:val="nil"/>
          <w:bottom w:val="nil"/>
          <w:insideH w:val="nil"/>
          <w:insideV w:val="nil"/>
        </w:tcBorders>
        <w:shd w:val="clear" w:color="auto" w:fill="F4CBD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28AAE1" w:themeColor="accent2"/>
        <w:left w:val="single" w:sz="8" w:space="0" w:color="28AAE1" w:themeColor="accent2"/>
        <w:bottom w:val="single" w:sz="8" w:space="0" w:color="28AAE1" w:themeColor="accent2"/>
        <w:right w:val="single" w:sz="8" w:space="0" w:color="28AAE1"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28AAE1" w:themeColor="accent2"/>
          <w:right w:val="nil"/>
          <w:insideH w:val="nil"/>
          <w:insideV w:val="nil"/>
        </w:tcBorders>
        <w:shd w:val="clear" w:color="auto" w:fill="FFFFFF" w:themeFill="background1"/>
      </w:tcPr>
    </w:tblStylePr>
    <w:tblStylePr w:type="lastRow">
      <w:tblPr/>
      <w:tcPr>
        <w:tcBorders>
          <w:top w:val="single" w:sz="8" w:space="0" w:color="28AAE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8AAE1" w:themeColor="accent2"/>
          <w:insideH w:val="nil"/>
          <w:insideV w:val="nil"/>
        </w:tcBorders>
        <w:shd w:val="clear" w:color="auto" w:fill="FFFFFF" w:themeFill="background1"/>
      </w:tcPr>
    </w:tblStylePr>
    <w:tblStylePr w:type="lastCol">
      <w:tblPr/>
      <w:tcPr>
        <w:tcBorders>
          <w:top w:val="nil"/>
          <w:left w:val="single" w:sz="8" w:space="0" w:color="28AAE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E9F7" w:themeFill="accent2" w:themeFillTint="3F"/>
      </w:tcPr>
    </w:tblStylePr>
    <w:tblStylePr w:type="band1Horz">
      <w:tblPr/>
      <w:tcPr>
        <w:tcBorders>
          <w:top w:val="nil"/>
          <w:bottom w:val="nil"/>
          <w:insideH w:val="nil"/>
          <w:insideV w:val="nil"/>
        </w:tcBorders>
        <w:shd w:val="clear" w:color="auto" w:fill="C9E9F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F05023" w:themeColor="accent3"/>
        <w:left w:val="single" w:sz="8" w:space="0" w:color="F05023" w:themeColor="accent3"/>
        <w:bottom w:val="single" w:sz="8" w:space="0" w:color="F05023" w:themeColor="accent3"/>
        <w:right w:val="single" w:sz="8" w:space="0" w:color="F05023"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F05023" w:themeColor="accent3"/>
          <w:right w:val="nil"/>
          <w:insideH w:val="nil"/>
          <w:insideV w:val="nil"/>
        </w:tcBorders>
        <w:shd w:val="clear" w:color="auto" w:fill="FFFFFF" w:themeFill="background1"/>
      </w:tcPr>
    </w:tblStylePr>
    <w:tblStylePr w:type="lastRow">
      <w:tblPr/>
      <w:tcPr>
        <w:tcBorders>
          <w:top w:val="single" w:sz="8" w:space="0" w:color="F05023"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5023" w:themeColor="accent3"/>
          <w:insideH w:val="nil"/>
          <w:insideV w:val="nil"/>
        </w:tcBorders>
        <w:shd w:val="clear" w:color="auto" w:fill="FFFFFF" w:themeFill="background1"/>
      </w:tcPr>
    </w:tblStylePr>
    <w:tblStylePr w:type="lastCol">
      <w:tblPr/>
      <w:tcPr>
        <w:tcBorders>
          <w:top w:val="nil"/>
          <w:left w:val="single" w:sz="8" w:space="0" w:color="F05023"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3C8" w:themeFill="accent3" w:themeFillTint="3F"/>
      </w:tcPr>
    </w:tblStylePr>
    <w:tblStylePr w:type="band1Horz">
      <w:tblPr/>
      <w:tcPr>
        <w:tcBorders>
          <w:top w:val="nil"/>
          <w:bottom w:val="nil"/>
          <w:insideH w:val="nil"/>
          <w:insideV w:val="nil"/>
        </w:tcBorders>
        <w:shd w:val="clear" w:color="auto" w:fill="FBD3C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696EB4" w:themeColor="accent4"/>
        <w:left w:val="single" w:sz="8" w:space="0" w:color="696EB4" w:themeColor="accent4"/>
        <w:bottom w:val="single" w:sz="8" w:space="0" w:color="696EB4" w:themeColor="accent4"/>
        <w:right w:val="single" w:sz="8" w:space="0" w:color="696EB4"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696EB4" w:themeColor="accent4"/>
          <w:right w:val="nil"/>
          <w:insideH w:val="nil"/>
          <w:insideV w:val="nil"/>
        </w:tcBorders>
        <w:shd w:val="clear" w:color="auto" w:fill="FFFFFF" w:themeFill="background1"/>
      </w:tcPr>
    </w:tblStylePr>
    <w:tblStylePr w:type="lastRow">
      <w:tblPr/>
      <w:tcPr>
        <w:tcBorders>
          <w:top w:val="single" w:sz="8" w:space="0" w:color="696EB4"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96EB4" w:themeColor="accent4"/>
          <w:insideH w:val="nil"/>
          <w:insideV w:val="nil"/>
        </w:tcBorders>
        <w:shd w:val="clear" w:color="auto" w:fill="FFFFFF" w:themeFill="background1"/>
      </w:tcPr>
    </w:tblStylePr>
    <w:tblStylePr w:type="lastCol">
      <w:tblPr/>
      <w:tcPr>
        <w:tcBorders>
          <w:top w:val="nil"/>
          <w:left w:val="single" w:sz="8" w:space="0" w:color="696EB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DBEC" w:themeFill="accent4" w:themeFillTint="3F"/>
      </w:tcPr>
    </w:tblStylePr>
    <w:tblStylePr w:type="band1Horz">
      <w:tblPr/>
      <w:tcPr>
        <w:tcBorders>
          <w:top w:val="nil"/>
          <w:bottom w:val="nil"/>
          <w:insideH w:val="nil"/>
          <w:insideV w:val="nil"/>
        </w:tcBorders>
        <w:shd w:val="clear" w:color="auto" w:fill="D9DBEC"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FA9B1E" w:themeColor="accent5"/>
        <w:left w:val="single" w:sz="8" w:space="0" w:color="FA9B1E" w:themeColor="accent5"/>
        <w:bottom w:val="single" w:sz="8" w:space="0" w:color="FA9B1E" w:themeColor="accent5"/>
        <w:right w:val="single" w:sz="8" w:space="0" w:color="FA9B1E"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FA9B1E" w:themeColor="accent5"/>
          <w:right w:val="nil"/>
          <w:insideH w:val="nil"/>
          <w:insideV w:val="nil"/>
        </w:tcBorders>
        <w:shd w:val="clear" w:color="auto" w:fill="FFFFFF" w:themeFill="background1"/>
      </w:tcPr>
    </w:tblStylePr>
    <w:tblStylePr w:type="lastRow">
      <w:tblPr/>
      <w:tcPr>
        <w:tcBorders>
          <w:top w:val="single" w:sz="8" w:space="0" w:color="FA9B1E"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A9B1E" w:themeColor="accent5"/>
          <w:insideH w:val="nil"/>
          <w:insideV w:val="nil"/>
        </w:tcBorders>
        <w:shd w:val="clear" w:color="auto" w:fill="FFFFFF" w:themeFill="background1"/>
      </w:tcPr>
    </w:tblStylePr>
    <w:tblStylePr w:type="lastCol">
      <w:tblPr/>
      <w:tcPr>
        <w:tcBorders>
          <w:top w:val="nil"/>
          <w:left w:val="single" w:sz="8" w:space="0" w:color="FA9B1E"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6C7" w:themeFill="accent5" w:themeFillTint="3F"/>
      </w:tcPr>
    </w:tblStylePr>
    <w:tblStylePr w:type="band1Horz">
      <w:tblPr/>
      <w:tcPr>
        <w:tcBorders>
          <w:top w:val="nil"/>
          <w:bottom w:val="nil"/>
          <w:insideH w:val="nil"/>
          <w:insideV w:val="nil"/>
        </w:tcBorders>
        <w:shd w:val="clear" w:color="auto" w:fill="FDE6C7"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E52DBD"/>
    <w:rPr>
      <w:rFonts w:asciiTheme="majorHAnsi" w:eastAsiaTheme="majorEastAsia" w:hAnsiTheme="majorHAnsi" w:cstheme="majorBidi"/>
      <w:color w:val="000000" w:themeColor="text1"/>
    </w:rPr>
    <w:tblPr>
      <w:tblStyleRowBandSize w:val="1"/>
      <w:tblStyleColBandSize w:val="1"/>
      <w:tblInd w:w="0" w:type="dxa"/>
      <w:tblBorders>
        <w:top w:val="single" w:sz="8" w:space="0" w:color="28AF73" w:themeColor="accent6"/>
        <w:left w:val="single" w:sz="8" w:space="0" w:color="28AF73" w:themeColor="accent6"/>
        <w:bottom w:val="single" w:sz="8" w:space="0" w:color="28AF73" w:themeColor="accent6"/>
        <w:right w:val="single" w:sz="8" w:space="0" w:color="28AF73"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28AF73" w:themeColor="accent6"/>
          <w:right w:val="nil"/>
          <w:insideH w:val="nil"/>
          <w:insideV w:val="nil"/>
        </w:tcBorders>
        <w:shd w:val="clear" w:color="auto" w:fill="FFFFFF" w:themeFill="background1"/>
      </w:tcPr>
    </w:tblStylePr>
    <w:tblStylePr w:type="lastRow">
      <w:tblPr/>
      <w:tcPr>
        <w:tcBorders>
          <w:top w:val="single" w:sz="8" w:space="0" w:color="28AF73"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8AF73" w:themeColor="accent6"/>
          <w:insideH w:val="nil"/>
          <w:insideV w:val="nil"/>
        </w:tcBorders>
        <w:shd w:val="clear" w:color="auto" w:fill="FFFFFF" w:themeFill="background1"/>
      </w:tcPr>
    </w:tblStylePr>
    <w:tblStylePr w:type="lastCol">
      <w:tblPr/>
      <w:tcPr>
        <w:tcBorders>
          <w:top w:val="nil"/>
          <w:left w:val="single" w:sz="8" w:space="0" w:color="28AF73"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3F1DC" w:themeFill="accent6" w:themeFillTint="3F"/>
      </w:tcPr>
    </w:tblStylePr>
    <w:tblStylePr w:type="band1Horz">
      <w:tblPr/>
      <w:tcPr>
        <w:tcBorders>
          <w:top w:val="nil"/>
          <w:bottom w:val="nil"/>
          <w:insideH w:val="nil"/>
          <w:insideV w:val="nil"/>
        </w:tcBorders>
        <w:shd w:val="clear" w:color="auto" w:fill="C3F1D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Shading11">
    <w:name w:val="Medium Shading 11"/>
    <w:basedOn w:val="TableNormal"/>
    <w:uiPriority w:val="63"/>
    <w:rsid w:val="00E52DBD"/>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E52DBD"/>
    <w:tblPr>
      <w:tblStyleRowBandSize w:val="1"/>
      <w:tblStyleColBandSize w:val="1"/>
      <w:tblInd w:w="0" w:type="dxa"/>
      <w:tblBorders>
        <w:top w:val="single" w:sz="8" w:space="0" w:color="DD619D" w:themeColor="accent1" w:themeTint="BF"/>
        <w:left w:val="single" w:sz="8" w:space="0" w:color="DD619D" w:themeColor="accent1" w:themeTint="BF"/>
        <w:bottom w:val="single" w:sz="8" w:space="0" w:color="DD619D" w:themeColor="accent1" w:themeTint="BF"/>
        <w:right w:val="single" w:sz="8" w:space="0" w:color="DD619D" w:themeColor="accent1" w:themeTint="BF"/>
        <w:insideH w:val="single" w:sz="8" w:space="0" w:color="DD619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DD619D" w:themeColor="accent1" w:themeTint="BF"/>
          <w:left w:val="single" w:sz="8" w:space="0" w:color="DD619D" w:themeColor="accent1" w:themeTint="BF"/>
          <w:bottom w:val="single" w:sz="8" w:space="0" w:color="DD619D" w:themeColor="accent1" w:themeTint="BF"/>
          <w:right w:val="single" w:sz="8" w:space="0" w:color="DD619D" w:themeColor="accent1" w:themeTint="BF"/>
          <w:insideH w:val="nil"/>
          <w:insideV w:val="nil"/>
        </w:tcBorders>
        <w:shd w:val="clear" w:color="auto" w:fill="D22D7D" w:themeFill="accent1"/>
      </w:tcPr>
    </w:tblStylePr>
    <w:tblStylePr w:type="lastRow">
      <w:pPr>
        <w:spacing w:before="0" w:after="0" w:line="240" w:lineRule="auto"/>
      </w:pPr>
      <w:rPr>
        <w:b/>
        <w:bCs/>
      </w:rPr>
      <w:tblPr/>
      <w:tcPr>
        <w:tcBorders>
          <w:top w:val="double" w:sz="6" w:space="0" w:color="DD619D" w:themeColor="accent1" w:themeTint="BF"/>
          <w:left w:val="single" w:sz="8" w:space="0" w:color="DD619D" w:themeColor="accent1" w:themeTint="BF"/>
          <w:bottom w:val="single" w:sz="8" w:space="0" w:color="DD619D" w:themeColor="accent1" w:themeTint="BF"/>
          <w:right w:val="single" w:sz="8" w:space="0" w:color="DD619D" w:themeColor="accent1" w:themeTint="BF"/>
          <w:insideH w:val="nil"/>
          <w:insideV w:val="nil"/>
        </w:tcBorders>
      </w:tcPr>
    </w:tblStylePr>
    <w:tblStylePr w:type="firstCol">
      <w:rPr>
        <w:b/>
        <w:bCs/>
      </w:rPr>
    </w:tblStylePr>
    <w:tblStylePr w:type="lastCol">
      <w:rPr>
        <w:b/>
        <w:bCs/>
      </w:rPr>
    </w:tblStylePr>
    <w:tblStylePr w:type="band1Vert">
      <w:tblPr/>
      <w:tcPr>
        <w:shd w:val="clear" w:color="auto" w:fill="F4CBDE" w:themeFill="accent1" w:themeFillTint="3F"/>
      </w:tcPr>
    </w:tblStylePr>
    <w:tblStylePr w:type="band1Horz">
      <w:tblPr/>
      <w:tcPr>
        <w:tcBorders>
          <w:insideH w:val="nil"/>
          <w:insideV w:val="nil"/>
        </w:tcBorders>
        <w:shd w:val="clear" w:color="auto" w:fill="F4CBD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E52DBD"/>
    <w:tblPr>
      <w:tblStyleRowBandSize w:val="1"/>
      <w:tblStyleColBandSize w:val="1"/>
      <w:tblInd w:w="0" w:type="dxa"/>
      <w:tblBorders>
        <w:top w:val="single" w:sz="8" w:space="0" w:color="5DBFE8" w:themeColor="accent2" w:themeTint="BF"/>
        <w:left w:val="single" w:sz="8" w:space="0" w:color="5DBFE8" w:themeColor="accent2" w:themeTint="BF"/>
        <w:bottom w:val="single" w:sz="8" w:space="0" w:color="5DBFE8" w:themeColor="accent2" w:themeTint="BF"/>
        <w:right w:val="single" w:sz="8" w:space="0" w:color="5DBFE8" w:themeColor="accent2" w:themeTint="BF"/>
        <w:insideH w:val="single" w:sz="8" w:space="0" w:color="5DBFE8"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5DBFE8" w:themeColor="accent2" w:themeTint="BF"/>
          <w:left w:val="single" w:sz="8" w:space="0" w:color="5DBFE8" w:themeColor="accent2" w:themeTint="BF"/>
          <w:bottom w:val="single" w:sz="8" w:space="0" w:color="5DBFE8" w:themeColor="accent2" w:themeTint="BF"/>
          <w:right w:val="single" w:sz="8" w:space="0" w:color="5DBFE8" w:themeColor="accent2" w:themeTint="BF"/>
          <w:insideH w:val="nil"/>
          <w:insideV w:val="nil"/>
        </w:tcBorders>
        <w:shd w:val="clear" w:color="auto" w:fill="28AAE1" w:themeFill="accent2"/>
      </w:tcPr>
    </w:tblStylePr>
    <w:tblStylePr w:type="lastRow">
      <w:pPr>
        <w:spacing w:before="0" w:after="0" w:line="240" w:lineRule="auto"/>
      </w:pPr>
      <w:rPr>
        <w:b/>
        <w:bCs/>
      </w:rPr>
      <w:tblPr/>
      <w:tcPr>
        <w:tcBorders>
          <w:top w:val="double" w:sz="6" w:space="0" w:color="5DBFE8" w:themeColor="accent2" w:themeTint="BF"/>
          <w:left w:val="single" w:sz="8" w:space="0" w:color="5DBFE8" w:themeColor="accent2" w:themeTint="BF"/>
          <w:bottom w:val="single" w:sz="8" w:space="0" w:color="5DBFE8" w:themeColor="accent2" w:themeTint="BF"/>
          <w:right w:val="single" w:sz="8" w:space="0" w:color="5DBFE8" w:themeColor="accent2" w:themeTint="BF"/>
          <w:insideH w:val="nil"/>
          <w:insideV w:val="nil"/>
        </w:tcBorders>
      </w:tcPr>
    </w:tblStylePr>
    <w:tblStylePr w:type="firstCol">
      <w:rPr>
        <w:b/>
        <w:bCs/>
      </w:rPr>
    </w:tblStylePr>
    <w:tblStylePr w:type="lastCol">
      <w:rPr>
        <w:b/>
        <w:bCs/>
      </w:rPr>
    </w:tblStylePr>
    <w:tblStylePr w:type="band1Vert">
      <w:tblPr/>
      <w:tcPr>
        <w:shd w:val="clear" w:color="auto" w:fill="C9E9F7" w:themeFill="accent2" w:themeFillTint="3F"/>
      </w:tcPr>
    </w:tblStylePr>
    <w:tblStylePr w:type="band1Horz">
      <w:tblPr/>
      <w:tcPr>
        <w:tcBorders>
          <w:insideH w:val="nil"/>
          <w:insideV w:val="nil"/>
        </w:tcBorders>
        <w:shd w:val="clear" w:color="auto" w:fill="C9E9F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E52DBD"/>
    <w:tblPr>
      <w:tblStyleRowBandSize w:val="1"/>
      <w:tblStyleColBandSize w:val="1"/>
      <w:tblInd w:w="0" w:type="dxa"/>
      <w:tblBorders>
        <w:top w:val="single" w:sz="8" w:space="0" w:color="F37B59" w:themeColor="accent3" w:themeTint="BF"/>
        <w:left w:val="single" w:sz="8" w:space="0" w:color="F37B59" w:themeColor="accent3" w:themeTint="BF"/>
        <w:bottom w:val="single" w:sz="8" w:space="0" w:color="F37B59" w:themeColor="accent3" w:themeTint="BF"/>
        <w:right w:val="single" w:sz="8" w:space="0" w:color="F37B59" w:themeColor="accent3" w:themeTint="BF"/>
        <w:insideH w:val="single" w:sz="8" w:space="0" w:color="F37B59"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37B59" w:themeColor="accent3" w:themeTint="BF"/>
          <w:left w:val="single" w:sz="8" w:space="0" w:color="F37B59" w:themeColor="accent3" w:themeTint="BF"/>
          <w:bottom w:val="single" w:sz="8" w:space="0" w:color="F37B59" w:themeColor="accent3" w:themeTint="BF"/>
          <w:right w:val="single" w:sz="8" w:space="0" w:color="F37B59" w:themeColor="accent3" w:themeTint="BF"/>
          <w:insideH w:val="nil"/>
          <w:insideV w:val="nil"/>
        </w:tcBorders>
        <w:shd w:val="clear" w:color="auto" w:fill="F05023" w:themeFill="accent3"/>
      </w:tcPr>
    </w:tblStylePr>
    <w:tblStylePr w:type="lastRow">
      <w:pPr>
        <w:spacing w:before="0" w:after="0" w:line="240" w:lineRule="auto"/>
      </w:pPr>
      <w:rPr>
        <w:b/>
        <w:bCs/>
      </w:rPr>
      <w:tblPr/>
      <w:tcPr>
        <w:tcBorders>
          <w:top w:val="double" w:sz="6" w:space="0" w:color="F37B59" w:themeColor="accent3" w:themeTint="BF"/>
          <w:left w:val="single" w:sz="8" w:space="0" w:color="F37B59" w:themeColor="accent3" w:themeTint="BF"/>
          <w:bottom w:val="single" w:sz="8" w:space="0" w:color="F37B59" w:themeColor="accent3" w:themeTint="BF"/>
          <w:right w:val="single" w:sz="8" w:space="0" w:color="F37B59"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3C8" w:themeFill="accent3" w:themeFillTint="3F"/>
      </w:tcPr>
    </w:tblStylePr>
    <w:tblStylePr w:type="band1Horz">
      <w:tblPr/>
      <w:tcPr>
        <w:tcBorders>
          <w:insideH w:val="nil"/>
          <w:insideV w:val="nil"/>
        </w:tcBorders>
        <w:shd w:val="clear" w:color="auto" w:fill="FBD3C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E52DBD"/>
    <w:tblPr>
      <w:tblStyleRowBandSize w:val="1"/>
      <w:tblStyleColBandSize w:val="1"/>
      <w:tblInd w:w="0" w:type="dxa"/>
      <w:tblBorders>
        <w:top w:val="single" w:sz="8" w:space="0" w:color="8E92C6" w:themeColor="accent4" w:themeTint="BF"/>
        <w:left w:val="single" w:sz="8" w:space="0" w:color="8E92C6" w:themeColor="accent4" w:themeTint="BF"/>
        <w:bottom w:val="single" w:sz="8" w:space="0" w:color="8E92C6" w:themeColor="accent4" w:themeTint="BF"/>
        <w:right w:val="single" w:sz="8" w:space="0" w:color="8E92C6" w:themeColor="accent4" w:themeTint="BF"/>
        <w:insideH w:val="single" w:sz="8" w:space="0" w:color="8E92C6"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E92C6" w:themeColor="accent4" w:themeTint="BF"/>
          <w:left w:val="single" w:sz="8" w:space="0" w:color="8E92C6" w:themeColor="accent4" w:themeTint="BF"/>
          <w:bottom w:val="single" w:sz="8" w:space="0" w:color="8E92C6" w:themeColor="accent4" w:themeTint="BF"/>
          <w:right w:val="single" w:sz="8" w:space="0" w:color="8E92C6" w:themeColor="accent4" w:themeTint="BF"/>
          <w:insideH w:val="nil"/>
          <w:insideV w:val="nil"/>
        </w:tcBorders>
        <w:shd w:val="clear" w:color="auto" w:fill="696EB4" w:themeFill="accent4"/>
      </w:tcPr>
    </w:tblStylePr>
    <w:tblStylePr w:type="lastRow">
      <w:pPr>
        <w:spacing w:before="0" w:after="0" w:line="240" w:lineRule="auto"/>
      </w:pPr>
      <w:rPr>
        <w:b/>
        <w:bCs/>
      </w:rPr>
      <w:tblPr/>
      <w:tcPr>
        <w:tcBorders>
          <w:top w:val="double" w:sz="6" w:space="0" w:color="8E92C6" w:themeColor="accent4" w:themeTint="BF"/>
          <w:left w:val="single" w:sz="8" w:space="0" w:color="8E92C6" w:themeColor="accent4" w:themeTint="BF"/>
          <w:bottom w:val="single" w:sz="8" w:space="0" w:color="8E92C6" w:themeColor="accent4" w:themeTint="BF"/>
          <w:right w:val="single" w:sz="8" w:space="0" w:color="8E92C6" w:themeColor="accent4" w:themeTint="BF"/>
          <w:insideH w:val="nil"/>
          <w:insideV w:val="nil"/>
        </w:tcBorders>
      </w:tcPr>
    </w:tblStylePr>
    <w:tblStylePr w:type="firstCol">
      <w:rPr>
        <w:b/>
        <w:bCs/>
      </w:rPr>
    </w:tblStylePr>
    <w:tblStylePr w:type="lastCol">
      <w:rPr>
        <w:b/>
        <w:bCs/>
      </w:rPr>
    </w:tblStylePr>
    <w:tblStylePr w:type="band1Vert">
      <w:tblPr/>
      <w:tcPr>
        <w:shd w:val="clear" w:color="auto" w:fill="D9DBEC" w:themeFill="accent4" w:themeFillTint="3F"/>
      </w:tcPr>
    </w:tblStylePr>
    <w:tblStylePr w:type="band1Horz">
      <w:tblPr/>
      <w:tcPr>
        <w:tcBorders>
          <w:insideH w:val="nil"/>
          <w:insideV w:val="nil"/>
        </w:tcBorders>
        <w:shd w:val="clear" w:color="auto" w:fill="D9DBEC"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52DBD"/>
    <w:tblPr>
      <w:tblStyleRowBandSize w:val="1"/>
      <w:tblStyleColBandSize w:val="1"/>
      <w:tblInd w:w="0" w:type="dxa"/>
      <w:tblBorders>
        <w:top w:val="single" w:sz="8" w:space="0" w:color="FBB356" w:themeColor="accent5" w:themeTint="BF"/>
        <w:left w:val="single" w:sz="8" w:space="0" w:color="FBB356" w:themeColor="accent5" w:themeTint="BF"/>
        <w:bottom w:val="single" w:sz="8" w:space="0" w:color="FBB356" w:themeColor="accent5" w:themeTint="BF"/>
        <w:right w:val="single" w:sz="8" w:space="0" w:color="FBB356" w:themeColor="accent5" w:themeTint="BF"/>
        <w:insideH w:val="single" w:sz="8" w:space="0" w:color="FBB356"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BB356" w:themeColor="accent5" w:themeTint="BF"/>
          <w:left w:val="single" w:sz="8" w:space="0" w:color="FBB356" w:themeColor="accent5" w:themeTint="BF"/>
          <w:bottom w:val="single" w:sz="8" w:space="0" w:color="FBB356" w:themeColor="accent5" w:themeTint="BF"/>
          <w:right w:val="single" w:sz="8" w:space="0" w:color="FBB356" w:themeColor="accent5" w:themeTint="BF"/>
          <w:insideH w:val="nil"/>
          <w:insideV w:val="nil"/>
        </w:tcBorders>
        <w:shd w:val="clear" w:color="auto" w:fill="FA9B1E" w:themeFill="accent5"/>
      </w:tcPr>
    </w:tblStylePr>
    <w:tblStylePr w:type="lastRow">
      <w:pPr>
        <w:spacing w:before="0" w:after="0" w:line="240" w:lineRule="auto"/>
      </w:pPr>
      <w:rPr>
        <w:b/>
        <w:bCs/>
      </w:rPr>
      <w:tblPr/>
      <w:tcPr>
        <w:tcBorders>
          <w:top w:val="double" w:sz="6" w:space="0" w:color="FBB356" w:themeColor="accent5" w:themeTint="BF"/>
          <w:left w:val="single" w:sz="8" w:space="0" w:color="FBB356" w:themeColor="accent5" w:themeTint="BF"/>
          <w:bottom w:val="single" w:sz="8" w:space="0" w:color="FBB356" w:themeColor="accent5" w:themeTint="BF"/>
          <w:right w:val="single" w:sz="8" w:space="0" w:color="FBB356" w:themeColor="accent5" w:themeTint="BF"/>
          <w:insideH w:val="nil"/>
          <w:insideV w:val="nil"/>
        </w:tcBorders>
      </w:tcPr>
    </w:tblStylePr>
    <w:tblStylePr w:type="firstCol">
      <w:rPr>
        <w:b/>
        <w:bCs/>
      </w:rPr>
    </w:tblStylePr>
    <w:tblStylePr w:type="lastCol">
      <w:rPr>
        <w:b/>
        <w:bCs/>
      </w:rPr>
    </w:tblStylePr>
    <w:tblStylePr w:type="band1Vert">
      <w:tblPr/>
      <w:tcPr>
        <w:shd w:val="clear" w:color="auto" w:fill="FDE6C7" w:themeFill="accent5" w:themeFillTint="3F"/>
      </w:tcPr>
    </w:tblStylePr>
    <w:tblStylePr w:type="band1Horz">
      <w:tblPr/>
      <w:tcPr>
        <w:tcBorders>
          <w:insideH w:val="nil"/>
          <w:insideV w:val="nil"/>
        </w:tcBorders>
        <w:shd w:val="clear" w:color="auto" w:fill="FDE6C7"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E52DBD"/>
    <w:tblPr>
      <w:tblStyleRowBandSize w:val="1"/>
      <w:tblStyleColBandSize w:val="1"/>
      <w:tblInd w:w="0" w:type="dxa"/>
      <w:tblBorders>
        <w:top w:val="single" w:sz="8" w:space="0" w:color="4BD597" w:themeColor="accent6" w:themeTint="BF"/>
        <w:left w:val="single" w:sz="8" w:space="0" w:color="4BD597" w:themeColor="accent6" w:themeTint="BF"/>
        <w:bottom w:val="single" w:sz="8" w:space="0" w:color="4BD597" w:themeColor="accent6" w:themeTint="BF"/>
        <w:right w:val="single" w:sz="8" w:space="0" w:color="4BD597" w:themeColor="accent6" w:themeTint="BF"/>
        <w:insideH w:val="single" w:sz="8" w:space="0" w:color="4BD597"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BD597" w:themeColor="accent6" w:themeTint="BF"/>
          <w:left w:val="single" w:sz="8" w:space="0" w:color="4BD597" w:themeColor="accent6" w:themeTint="BF"/>
          <w:bottom w:val="single" w:sz="8" w:space="0" w:color="4BD597" w:themeColor="accent6" w:themeTint="BF"/>
          <w:right w:val="single" w:sz="8" w:space="0" w:color="4BD597" w:themeColor="accent6" w:themeTint="BF"/>
          <w:insideH w:val="nil"/>
          <w:insideV w:val="nil"/>
        </w:tcBorders>
        <w:shd w:val="clear" w:color="auto" w:fill="28AF73" w:themeFill="accent6"/>
      </w:tcPr>
    </w:tblStylePr>
    <w:tblStylePr w:type="lastRow">
      <w:pPr>
        <w:spacing w:before="0" w:after="0" w:line="240" w:lineRule="auto"/>
      </w:pPr>
      <w:rPr>
        <w:b/>
        <w:bCs/>
      </w:rPr>
      <w:tblPr/>
      <w:tcPr>
        <w:tcBorders>
          <w:top w:val="double" w:sz="6" w:space="0" w:color="4BD597" w:themeColor="accent6" w:themeTint="BF"/>
          <w:left w:val="single" w:sz="8" w:space="0" w:color="4BD597" w:themeColor="accent6" w:themeTint="BF"/>
          <w:bottom w:val="single" w:sz="8" w:space="0" w:color="4BD597" w:themeColor="accent6" w:themeTint="BF"/>
          <w:right w:val="single" w:sz="8" w:space="0" w:color="4BD597" w:themeColor="accent6" w:themeTint="BF"/>
          <w:insideH w:val="nil"/>
          <w:insideV w:val="nil"/>
        </w:tcBorders>
      </w:tcPr>
    </w:tblStylePr>
    <w:tblStylePr w:type="firstCol">
      <w:rPr>
        <w:b/>
        <w:bCs/>
      </w:rPr>
    </w:tblStylePr>
    <w:tblStylePr w:type="lastCol">
      <w:rPr>
        <w:b/>
        <w:bCs/>
      </w:rPr>
    </w:tblStylePr>
    <w:tblStylePr w:type="band1Vert">
      <w:tblPr/>
      <w:tcPr>
        <w:shd w:val="clear" w:color="auto" w:fill="C3F1DC" w:themeFill="accent6" w:themeFillTint="3F"/>
      </w:tcPr>
    </w:tblStylePr>
    <w:tblStylePr w:type="band1Horz">
      <w:tblPr/>
      <w:tcPr>
        <w:tcBorders>
          <w:insideH w:val="nil"/>
          <w:insideV w:val="nil"/>
        </w:tcBorders>
        <w:shd w:val="clear" w:color="auto" w:fill="C3F1DC" w:themeFill="accent6" w:themeFillTint="3F"/>
      </w:tcPr>
    </w:tblStylePr>
    <w:tblStylePr w:type="band2Horz">
      <w:tblPr/>
      <w:tcPr>
        <w:tcBorders>
          <w:insideH w:val="nil"/>
          <w:insideV w:val="nil"/>
        </w:tcBorders>
      </w:tcPr>
    </w:tblStylePr>
  </w:style>
  <w:style w:type="table" w:customStyle="1" w:styleId="MediumShading21">
    <w:name w:val="Medium Shading 21"/>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22D7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22D7D" w:themeFill="accent1"/>
      </w:tcPr>
    </w:tblStylePr>
    <w:tblStylePr w:type="lastCol">
      <w:rPr>
        <w:b/>
        <w:bCs/>
        <w:color w:val="FFFFFF" w:themeColor="background1"/>
      </w:rPr>
      <w:tblPr/>
      <w:tcPr>
        <w:tcBorders>
          <w:left w:val="nil"/>
          <w:right w:val="nil"/>
          <w:insideH w:val="nil"/>
          <w:insideV w:val="nil"/>
        </w:tcBorders>
        <w:shd w:val="clear" w:color="auto" w:fill="D22D7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8AAE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8AAE1" w:themeFill="accent2"/>
      </w:tcPr>
    </w:tblStylePr>
    <w:tblStylePr w:type="lastCol">
      <w:rPr>
        <w:b/>
        <w:bCs/>
        <w:color w:val="FFFFFF" w:themeColor="background1"/>
      </w:rPr>
      <w:tblPr/>
      <w:tcPr>
        <w:tcBorders>
          <w:left w:val="nil"/>
          <w:right w:val="nil"/>
          <w:insideH w:val="nil"/>
          <w:insideV w:val="nil"/>
        </w:tcBorders>
        <w:shd w:val="clear" w:color="auto" w:fill="28AAE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5023"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05023" w:themeFill="accent3"/>
      </w:tcPr>
    </w:tblStylePr>
    <w:tblStylePr w:type="lastCol">
      <w:rPr>
        <w:b/>
        <w:bCs/>
        <w:color w:val="FFFFFF" w:themeColor="background1"/>
      </w:rPr>
      <w:tblPr/>
      <w:tcPr>
        <w:tcBorders>
          <w:left w:val="nil"/>
          <w:right w:val="nil"/>
          <w:insideH w:val="nil"/>
          <w:insideV w:val="nil"/>
        </w:tcBorders>
        <w:shd w:val="clear" w:color="auto" w:fill="F05023"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96EB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96EB4" w:themeFill="accent4"/>
      </w:tcPr>
    </w:tblStylePr>
    <w:tblStylePr w:type="lastCol">
      <w:rPr>
        <w:b/>
        <w:bCs/>
        <w:color w:val="FFFFFF" w:themeColor="background1"/>
      </w:rPr>
      <w:tblPr/>
      <w:tcPr>
        <w:tcBorders>
          <w:left w:val="nil"/>
          <w:right w:val="nil"/>
          <w:insideH w:val="nil"/>
          <w:insideV w:val="nil"/>
        </w:tcBorders>
        <w:shd w:val="clear" w:color="auto" w:fill="696EB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A9B1E"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A9B1E" w:themeFill="accent5"/>
      </w:tcPr>
    </w:tblStylePr>
    <w:tblStylePr w:type="lastCol">
      <w:rPr>
        <w:b/>
        <w:bCs/>
        <w:color w:val="FFFFFF" w:themeColor="background1"/>
      </w:rPr>
      <w:tblPr/>
      <w:tcPr>
        <w:tcBorders>
          <w:left w:val="nil"/>
          <w:right w:val="nil"/>
          <w:insideH w:val="nil"/>
          <w:insideV w:val="nil"/>
        </w:tcBorders>
        <w:shd w:val="clear" w:color="auto" w:fill="FA9B1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E52DB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8AF73"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8AF73" w:themeFill="accent6"/>
      </w:tcPr>
    </w:tblStylePr>
    <w:tblStylePr w:type="lastCol">
      <w:rPr>
        <w:b/>
        <w:bCs/>
        <w:color w:val="FFFFFF" w:themeColor="background1"/>
      </w:rPr>
      <w:tblPr/>
      <w:tcPr>
        <w:tcBorders>
          <w:left w:val="nil"/>
          <w:right w:val="nil"/>
          <w:insideH w:val="nil"/>
          <w:insideV w:val="nil"/>
        </w:tcBorders>
        <w:shd w:val="clear" w:color="auto" w:fill="28AF73"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uiPriority w:val="99"/>
    <w:semiHidden/>
    <w:unhideWhenUsed/>
    <w:rsid w:val="00E52DBD"/>
    <w:pPr>
      <w:spacing w:line="26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E52DBD"/>
    <w:pPr>
      <w:spacing w:line="26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E52DBD"/>
    <w:pPr>
      <w:spacing w:line="26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E52DBD"/>
    <w:pPr>
      <w:spacing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E52DBD"/>
    <w:pPr>
      <w:spacing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E52DBD"/>
    <w:pPr>
      <w:spacing w:line="26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E52DBD"/>
    <w:pPr>
      <w:spacing w:line="26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E52DBD"/>
    <w:pPr>
      <w:spacing w:line="26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E52DBD"/>
    <w:pPr>
      <w:spacing w:line="26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E52DBD"/>
    <w:pPr>
      <w:spacing w:line="26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E52DBD"/>
    <w:pPr>
      <w:spacing w:line="26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E52DBD"/>
    <w:pPr>
      <w:spacing w:line="26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E52DBD"/>
    <w:pPr>
      <w:spacing w:line="26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E52DBD"/>
    <w:pPr>
      <w:spacing w:line="26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E52DBD"/>
    <w:pPr>
      <w:spacing w:line="26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E52DBD"/>
    <w:pPr>
      <w:spacing w:line="26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E52DBD"/>
    <w:pPr>
      <w:spacing w:line="26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E52D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uiPriority w:val="99"/>
    <w:semiHidden/>
    <w:unhideWhenUsed/>
    <w:rsid w:val="00E52DBD"/>
    <w:pPr>
      <w:spacing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E52DBD"/>
    <w:pPr>
      <w:spacing w:line="26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E52DBD"/>
    <w:pPr>
      <w:spacing w:line="26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E52DBD"/>
    <w:pPr>
      <w:spacing w:line="26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E52DBD"/>
    <w:pPr>
      <w:spacing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E52DBD"/>
    <w:pPr>
      <w:spacing w:line="26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E52DBD"/>
    <w:pPr>
      <w:spacing w:line="26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E52DBD"/>
    <w:pPr>
      <w:spacing w:line="26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E52DBD"/>
    <w:pPr>
      <w:spacing w:line="26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E52DBD"/>
    <w:pPr>
      <w:spacing w:line="26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E52DBD"/>
    <w:pPr>
      <w:spacing w:line="26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E52DBD"/>
    <w:pPr>
      <w:spacing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E52DBD"/>
    <w:pPr>
      <w:spacing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E52DBD"/>
    <w:pPr>
      <w:spacing w:line="26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E52DBD"/>
    <w:pPr>
      <w:spacing w:line="26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E52DBD"/>
    <w:pPr>
      <w:spacing w:line="26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E52DBD"/>
    <w:pPr>
      <w:spacing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E52DBD"/>
    <w:pPr>
      <w:spacing w:line="26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E52DBD"/>
    <w:pPr>
      <w:spacing w:line="26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E52DBD"/>
    <w:pPr>
      <w:spacing w:line="26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E52DBD"/>
    <w:pPr>
      <w:spacing w:line="26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E52DBD"/>
    <w:pPr>
      <w:spacing w:line="26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E52DBD"/>
    <w:pPr>
      <w:spacing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unhideWhenUsed/>
    <w:rsid w:val="00E52DBD"/>
    <w:pPr>
      <w:spacing w:line="26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E52DBD"/>
    <w:pPr>
      <w:spacing w:line="26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E52DBD"/>
    <w:pPr>
      <w:spacing w:line="26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ReportTextChar">
    <w:name w:val="Report Text Char"/>
    <w:basedOn w:val="DefaultParagraphFont"/>
    <w:link w:val="ReportText"/>
    <w:rsid w:val="00846F7F"/>
    <w:rPr>
      <w:rFonts w:eastAsia="Times New Roman"/>
      <w:sz w:val="24"/>
      <w:lang w:eastAsia="en-US"/>
    </w:rPr>
  </w:style>
  <w:style w:type="paragraph" w:customStyle="1" w:styleId="ReportParagraph">
    <w:name w:val="Report Paragraph"/>
    <w:basedOn w:val="ReportLevel4"/>
    <w:link w:val="ReportParagraphChar"/>
    <w:qFormat/>
    <w:rsid w:val="009E0892"/>
    <w:pPr>
      <w:numPr>
        <w:ilvl w:val="4"/>
      </w:numPr>
      <w:tabs>
        <w:tab w:val="clear" w:pos="1134"/>
        <w:tab w:val="num" w:pos="993"/>
      </w:tabs>
      <w:spacing w:before="170" w:after="170" w:line="260" w:lineRule="exact"/>
      <w:ind w:left="0" w:firstLine="0"/>
      <w:jc w:val="both"/>
    </w:pPr>
    <w:rPr>
      <w:b w:val="0"/>
      <w:color w:val="auto"/>
      <w:sz w:val="24"/>
      <w:szCs w:val="24"/>
    </w:rPr>
  </w:style>
  <w:style w:type="character" w:customStyle="1" w:styleId="ReportLevel1Char">
    <w:name w:val="Report Level 1 Char"/>
    <w:basedOn w:val="DefaultParagraphFont"/>
    <w:link w:val="ReportLevel1"/>
    <w:rsid w:val="00B36C82"/>
    <w:rPr>
      <w:rFonts w:eastAsia="Times New Roman"/>
      <w:b/>
      <w:color w:val="D22D7D"/>
      <w:sz w:val="36"/>
      <w:lang w:eastAsia="en-US"/>
    </w:rPr>
  </w:style>
  <w:style w:type="character" w:customStyle="1" w:styleId="ReportLevel2Char">
    <w:name w:val="Report Level 2 Char"/>
    <w:basedOn w:val="ReportLevel1Char"/>
    <w:link w:val="ReportLevel2"/>
    <w:rsid w:val="00B36C82"/>
    <w:rPr>
      <w:rFonts w:eastAsia="Times New Roman"/>
      <w:b/>
      <w:color w:val="D22D7D"/>
      <w:sz w:val="32"/>
      <w:lang w:eastAsia="en-US"/>
    </w:rPr>
  </w:style>
  <w:style w:type="character" w:customStyle="1" w:styleId="ReportLevel3Char">
    <w:name w:val="Report Level 3 Char"/>
    <w:basedOn w:val="ReportLevel2Char"/>
    <w:link w:val="ReportLevel3"/>
    <w:rsid w:val="00B36C82"/>
    <w:rPr>
      <w:rFonts w:eastAsia="Times New Roman"/>
      <w:b/>
      <w:color w:val="D22D7D"/>
      <w:sz w:val="28"/>
      <w:szCs w:val="18"/>
      <w:lang w:eastAsia="en-US"/>
    </w:rPr>
  </w:style>
  <w:style w:type="character" w:customStyle="1" w:styleId="ReportLevel4Char">
    <w:name w:val="Report Level 4 Char"/>
    <w:basedOn w:val="ReportLevel3Char"/>
    <w:link w:val="ReportLevel4"/>
    <w:rsid w:val="00B36C82"/>
    <w:rPr>
      <w:rFonts w:eastAsia="Times New Roman"/>
      <w:b/>
      <w:color w:val="D22D7D"/>
      <w:sz w:val="28"/>
      <w:szCs w:val="18"/>
      <w:lang w:eastAsia="en-US"/>
    </w:rPr>
  </w:style>
  <w:style w:type="character" w:customStyle="1" w:styleId="ReportParagraphChar">
    <w:name w:val="Report Paragraph Char"/>
    <w:basedOn w:val="ReportLevel4Char"/>
    <w:link w:val="ReportParagraph"/>
    <w:rsid w:val="009E0892"/>
    <w:rPr>
      <w:rFonts w:eastAsia="Times New Roman"/>
      <w:b/>
      <w:color w:val="D22D7D"/>
      <w:sz w:val="24"/>
      <w:szCs w:val="24"/>
      <w:lang w:eastAsia="en-US"/>
    </w:rPr>
  </w:style>
  <w:style w:type="paragraph" w:customStyle="1" w:styleId="newHS2maintext">
    <w:name w:val="new HS2 main text"/>
    <w:basedOn w:val="ReportParagraph"/>
    <w:link w:val="newHS2maintextChar"/>
    <w:qFormat/>
    <w:rsid w:val="00860A2C"/>
    <w:pPr>
      <w:numPr>
        <w:ilvl w:val="0"/>
        <w:numId w:val="0"/>
      </w:numPr>
    </w:pPr>
  </w:style>
  <w:style w:type="character" w:customStyle="1" w:styleId="newHS2maintextChar">
    <w:name w:val="new HS2 main text Char"/>
    <w:basedOn w:val="ReportParagraphChar"/>
    <w:link w:val="newHS2maintext"/>
    <w:rsid w:val="00860A2C"/>
    <w:rPr>
      <w:rFonts w:eastAsia="Times New Roman"/>
      <w:b/>
      <w:color w:val="D22D7D"/>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64800004">
      <w:bodyDiv w:val="1"/>
      <w:marLeft w:val="0"/>
      <w:marRight w:val="0"/>
      <w:marTop w:val="0"/>
      <w:marBottom w:val="0"/>
      <w:divBdr>
        <w:top w:val="none" w:sz="0" w:space="0" w:color="auto"/>
        <w:left w:val="none" w:sz="0" w:space="0" w:color="auto"/>
        <w:bottom w:val="none" w:sz="0" w:space="0" w:color="auto"/>
        <w:right w:val="none" w:sz="0" w:space="0" w:color="auto"/>
      </w:divBdr>
    </w:div>
    <w:div w:id="595863191">
      <w:bodyDiv w:val="1"/>
      <w:marLeft w:val="0"/>
      <w:marRight w:val="0"/>
      <w:marTop w:val="0"/>
      <w:marBottom w:val="0"/>
      <w:divBdr>
        <w:top w:val="none" w:sz="0" w:space="0" w:color="auto"/>
        <w:left w:val="none" w:sz="0" w:space="0" w:color="auto"/>
        <w:bottom w:val="none" w:sz="0" w:space="0" w:color="auto"/>
        <w:right w:val="none" w:sz="0" w:space="0" w:color="auto"/>
      </w:divBdr>
    </w:div>
    <w:div w:id="599871777">
      <w:bodyDiv w:val="1"/>
      <w:marLeft w:val="0"/>
      <w:marRight w:val="0"/>
      <w:marTop w:val="0"/>
      <w:marBottom w:val="0"/>
      <w:divBdr>
        <w:top w:val="none" w:sz="0" w:space="0" w:color="auto"/>
        <w:left w:val="none" w:sz="0" w:space="0" w:color="auto"/>
        <w:bottom w:val="none" w:sz="0" w:space="0" w:color="auto"/>
        <w:right w:val="none" w:sz="0" w:space="0" w:color="auto"/>
      </w:divBdr>
    </w:div>
    <w:div w:id="1105073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image" Target="media/image8.wmf"/><Relationship Id="rId39" Type="http://schemas.openxmlformats.org/officeDocument/2006/relationships/image" Target="media/image21.wmf"/><Relationship Id="rId3" Type="http://schemas.openxmlformats.org/officeDocument/2006/relationships/numbering" Target="numbering.xml"/><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7.wmf"/><Relationship Id="rId33" Type="http://schemas.openxmlformats.org/officeDocument/2006/relationships/image" Target="media/image15.jpeg"/><Relationship Id="rId38" Type="http://schemas.openxmlformats.org/officeDocument/2006/relationships/image" Target="media/image20.jpeg"/><Relationship Id="rId2" Type="http://schemas.openxmlformats.org/officeDocument/2006/relationships/customXml" Target="../customXml/item1.xml"/><Relationship Id="rId16" Type="http://schemas.openxmlformats.org/officeDocument/2006/relationships/image" Target="media/image2.png"/><Relationship Id="rId20" Type="http://schemas.openxmlformats.org/officeDocument/2006/relationships/footer" Target="footer5.xml"/><Relationship Id="rId29" Type="http://schemas.openxmlformats.org/officeDocument/2006/relationships/image" Target="media/image11.jpeg"/><Relationship Id="rId41" Type="http://schemas.openxmlformats.org/officeDocument/2006/relationships/footer" Target="footer6.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wmf"/><Relationship Id="rId5" Type="http://schemas.openxmlformats.org/officeDocument/2006/relationships/settings" Target="settings.xml"/><Relationship Id="rId15" Type="http://schemas.openxmlformats.org/officeDocument/2006/relationships/hyperlink" Target="http://www.arup.com"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10" Type="http://schemas.openxmlformats.org/officeDocument/2006/relationships/header" Target="header2.xml"/><Relationship Id="rId19" Type="http://schemas.openxmlformats.org/officeDocument/2006/relationships/header" Target="header5.xml"/><Relationship Id="rId31" Type="http://schemas.openxmlformats.org/officeDocument/2006/relationships/image" Target="media/image13.png"/><Relationship Id="rId44" Type="http://schemas.microsoft.com/office/2007/relationships/stylesWithEffects" Target="stylesWithEffects.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ArupThemePPT_10Feb2011_Release">
  <a:themeElements>
    <a:clrScheme name="ArupColourTheme_19June2010">
      <a:dk1>
        <a:srgbClr val="000000"/>
      </a:dk1>
      <a:lt1>
        <a:srgbClr val="FFFFFF"/>
      </a:lt1>
      <a:dk2>
        <a:srgbClr val="D2D2D2"/>
      </a:dk2>
      <a:lt2>
        <a:srgbClr val="828282"/>
      </a:lt2>
      <a:accent1>
        <a:srgbClr val="D22D7D"/>
      </a:accent1>
      <a:accent2>
        <a:srgbClr val="28AAE1"/>
      </a:accent2>
      <a:accent3>
        <a:srgbClr val="F05023"/>
      </a:accent3>
      <a:accent4>
        <a:srgbClr val="696EB4"/>
      </a:accent4>
      <a:accent5>
        <a:srgbClr val="FA9B1E"/>
      </a:accent5>
      <a:accent6>
        <a:srgbClr val="28AF73"/>
      </a:accent6>
      <a:hlink>
        <a:srgbClr val="7F7F7F"/>
      </a:hlink>
      <a:folHlink>
        <a:srgbClr val="7F7F7F"/>
      </a:folHlink>
    </a:clrScheme>
    <a:fontScheme name="ArupThemeFonts_19June2010">
      <a:majorFont>
        <a:latin typeface="Times New Roman"/>
        <a:ea typeface=""/>
        <a:cs typeface=""/>
      </a:majorFont>
      <a:minorFont>
        <a:latin typeface="Times New Roman"/>
        <a:ea typeface="ＭＳ Ｐゴシック"/>
        <a:cs typeface="ＭＳ Ｐゴシック"/>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extraClrScheme>
      <a:clrScheme name="AGAM09_Template_Final_Final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clrMap bg1="lt1" tx1="dk1" bg2="lt2" tx2="dk2" accent1="accent1" accent2="accent2" accent3="accent3" accent4="accent4" accent5="accent5" accent6="accent6" hlink="hlink" folHlink="folHlink"/>
    </a:extraClrScheme>
    <a:extraClrScheme>
      <a:clrScheme name="AGAM09_Template_Final_Final 2">
        <a:dk1>
          <a:srgbClr val="000000"/>
        </a:dk1>
        <a:lt1>
          <a:srgbClr val="FFFFFF"/>
        </a:lt1>
        <a:dk2>
          <a:srgbClr val="000000"/>
        </a:dk2>
        <a:lt2>
          <a:srgbClr val="969696"/>
        </a:lt2>
        <a:accent1>
          <a:srgbClr val="FBDF53"/>
        </a:accent1>
        <a:accent2>
          <a:srgbClr val="FF9966"/>
        </a:accent2>
        <a:accent3>
          <a:srgbClr val="FFFFFF"/>
        </a:accent3>
        <a:accent4>
          <a:srgbClr val="000000"/>
        </a:accent4>
        <a:accent5>
          <a:srgbClr val="FDECB3"/>
        </a:accent5>
        <a:accent6>
          <a:srgbClr val="E78A5C"/>
        </a:accent6>
        <a:hlink>
          <a:srgbClr val="CC3300"/>
        </a:hlink>
        <a:folHlink>
          <a:srgbClr val="996600"/>
        </a:folHlink>
      </a:clrScheme>
      <a:clrMap bg1="lt1" tx1="dk1" bg2="lt2" tx2="dk2" accent1="accent1" accent2="accent2" accent3="accent3" accent4="accent4" accent5="accent5" accent6="accent6" hlink="hlink" folHlink="folHlink"/>
    </a:extraClrScheme>
    <a:extraClrScheme>
      <a:clrScheme name="AGAM09_Template_Final_Final 3">
        <a:dk1>
          <a:srgbClr val="000000"/>
        </a:dk1>
        <a:lt1>
          <a:srgbClr val="FFFFFF"/>
        </a:lt1>
        <a:dk2>
          <a:srgbClr val="000000"/>
        </a:dk2>
        <a:lt2>
          <a:srgbClr val="808080"/>
        </a:lt2>
        <a:accent1>
          <a:srgbClr val="99CCFF"/>
        </a:accent1>
        <a:accent2>
          <a:srgbClr val="CCCCFF"/>
        </a:accent2>
        <a:accent3>
          <a:srgbClr val="FFFFFF"/>
        </a:accent3>
        <a:accent4>
          <a:srgbClr val="000000"/>
        </a:accent4>
        <a:accent5>
          <a:srgbClr val="CAE2FF"/>
        </a:accent5>
        <a:accent6>
          <a:srgbClr val="B9B9E7"/>
        </a:accent6>
        <a:hlink>
          <a:srgbClr val="3333CC"/>
        </a:hlink>
        <a:folHlink>
          <a:srgbClr val="AF67FF"/>
        </a:folHlink>
      </a:clrScheme>
      <a:clrMap bg1="lt1" tx1="dk1" bg2="lt2" tx2="dk2" accent1="accent1" accent2="accent2" accent3="accent3" accent4="accent4" accent5="accent5" accent6="accent6" hlink="hlink" folHlink="folHlink"/>
    </a:extraClrScheme>
    <a:extraClrScheme>
      <a:clrScheme name="AGAM09_Template_Final_Final 4">
        <a:dk1>
          <a:srgbClr val="000000"/>
        </a:dk1>
        <a:lt1>
          <a:srgbClr val="DEF6F1"/>
        </a:lt1>
        <a:dk2>
          <a:srgbClr val="000000"/>
        </a:dk2>
        <a:lt2>
          <a:srgbClr val="969696"/>
        </a:lt2>
        <a:accent1>
          <a:srgbClr val="FFFFFF"/>
        </a:accent1>
        <a:accent2>
          <a:srgbClr val="8DC6FF"/>
        </a:accent2>
        <a:accent3>
          <a:srgbClr val="ECFAF7"/>
        </a:accent3>
        <a:accent4>
          <a:srgbClr val="000000"/>
        </a:accent4>
        <a:accent5>
          <a:srgbClr val="FFFFFF"/>
        </a:accent5>
        <a:accent6>
          <a:srgbClr val="7FB3E7"/>
        </a:accent6>
        <a:hlink>
          <a:srgbClr val="0066CC"/>
        </a:hlink>
        <a:folHlink>
          <a:srgbClr val="00A800"/>
        </a:folHlink>
      </a:clrScheme>
      <a:clrMap bg1="lt1" tx1="dk1" bg2="lt2" tx2="dk2" accent1="accent1" accent2="accent2" accent3="accent3" accent4="accent4" accent5="accent5" accent6="accent6" hlink="hlink" folHlink="folHlink"/>
    </a:extraClrScheme>
    <a:extraClrScheme>
      <a:clrScheme name="AGAM09_Template_Final_Final 5">
        <a:dk1>
          <a:srgbClr val="000000"/>
        </a:dk1>
        <a:lt1>
          <a:srgbClr val="FFFFD9"/>
        </a:lt1>
        <a:dk2>
          <a:srgbClr val="000000"/>
        </a:dk2>
        <a:lt2>
          <a:srgbClr val="777777"/>
        </a:lt2>
        <a:accent1>
          <a:srgbClr val="FFFFF7"/>
        </a:accent1>
        <a:accent2>
          <a:srgbClr val="33CCCC"/>
        </a:accent2>
        <a:accent3>
          <a:srgbClr val="FFFFE9"/>
        </a:accent3>
        <a:accent4>
          <a:srgbClr val="000000"/>
        </a:accent4>
        <a:accent5>
          <a:srgbClr val="FFFFFA"/>
        </a:accent5>
        <a:accent6>
          <a:srgbClr val="2DB9B9"/>
        </a:accent6>
        <a:hlink>
          <a:srgbClr val="FF5050"/>
        </a:hlink>
        <a:folHlink>
          <a:srgbClr val="FF9900"/>
        </a:folHlink>
      </a:clrScheme>
      <a:clrMap bg1="lt1" tx1="dk1" bg2="lt2" tx2="dk2" accent1="accent1" accent2="accent2" accent3="accent3" accent4="accent4" accent5="accent5" accent6="accent6" hlink="hlink" folHlink="folHlink"/>
    </a:extraClrScheme>
    <a:extraClrScheme>
      <a:clrScheme name="AGAM09_Template_Final_Final 6">
        <a:dk1>
          <a:srgbClr val="005A58"/>
        </a:dk1>
        <a:lt1>
          <a:srgbClr val="FFFFFF"/>
        </a:lt1>
        <a:dk2>
          <a:srgbClr val="008080"/>
        </a:dk2>
        <a:lt2>
          <a:srgbClr val="FFFF99"/>
        </a:lt2>
        <a:accent1>
          <a:srgbClr val="006462"/>
        </a:accent1>
        <a:accent2>
          <a:srgbClr val="6D6FC7"/>
        </a:accent2>
        <a:accent3>
          <a:srgbClr val="AAC0C0"/>
        </a:accent3>
        <a:accent4>
          <a:srgbClr val="DADADA"/>
        </a:accent4>
        <a:accent5>
          <a:srgbClr val="AAB8B7"/>
        </a:accent5>
        <a:accent6>
          <a:srgbClr val="6264B4"/>
        </a:accent6>
        <a:hlink>
          <a:srgbClr val="00FFFF"/>
        </a:hlink>
        <a:folHlink>
          <a:srgbClr val="00FF00"/>
        </a:folHlink>
      </a:clrScheme>
      <a:clrMap bg1="dk2" tx1="lt1" bg2="dk1" tx2="lt2" accent1="accent1" accent2="accent2" accent3="accent3" accent4="accent4" accent5="accent5" accent6="accent6" hlink="hlink" folHlink="folHlink"/>
    </a:extraClrScheme>
    <a:extraClrScheme>
      <a:clrScheme name="AGAM09_Template_Final_Final 7">
        <a:dk1>
          <a:srgbClr val="5C1F00"/>
        </a:dk1>
        <a:lt1>
          <a:srgbClr val="FFFFFF"/>
        </a:lt1>
        <a:dk2>
          <a:srgbClr val="800000"/>
        </a:dk2>
        <a:lt2>
          <a:srgbClr val="DFD293"/>
        </a:lt2>
        <a:accent1>
          <a:srgbClr val="CC3300"/>
        </a:accent1>
        <a:accent2>
          <a:srgbClr val="BE7960"/>
        </a:accent2>
        <a:accent3>
          <a:srgbClr val="C0AAAA"/>
        </a:accent3>
        <a:accent4>
          <a:srgbClr val="DADADA"/>
        </a:accent4>
        <a:accent5>
          <a:srgbClr val="E2ADAA"/>
        </a:accent5>
        <a:accent6>
          <a:srgbClr val="AC6D56"/>
        </a:accent6>
        <a:hlink>
          <a:srgbClr val="FFFF99"/>
        </a:hlink>
        <a:folHlink>
          <a:srgbClr val="D3A219"/>
        </a:folHlink>
      </a:clrScheme>
      <a:clrMap bg1="dk2" tx1="lt1" bg2="dk1" tx2="lt2" accent1="accent1" accent2="accent2" accent3="accent3" accent4="accent4" accent5="accent5" accent6="accent6" hlink="hlink" folHlink="folHlink"/>
    </a:extraClrScheme>
    <a:extraClrScheme>
      <a:clrScheme name="AGAM09_Template_Final_Final 8">
        <a:dk1>
          <a:srgbClr val="003366"/>
        </a:dk1>
        <a:lt1>
          <a:srgbClr val="FFFFFF"/>
        </a:lt1>
        <a:dk2>
          <a:srgbClr val="000099"/>
        </a:dk2>
        <a:lt2>
          <a:srgbClr val="CCFFFF"/>
        </a:lt2>
        <a:accent1>
          <a:srgbClr val="3366CC"/>
        </a:accent1>
        <a:accent2>
          <a:srgbClr val="00B000"/>
        </a:accent2>
        <a:accent3>
          <a:srgbClr val="AAAACA"/>
        </a:accent3>
        <a:accent4>
          <a:srgbClr val="DADADA"/>
        </a:accent4>
        <a:accent5>
          <a:srgbClr val="ADB8E2"/>
        </a:accent5>
        <a:accent6>
          <a:srgbClr val="009F00"/>
        </a:accent6>
        <a:hlink>
          <a:srgbClr val="66CCFF"/>
        </a:hlink>
        <a:folHlink>
          <a:srgbClr val="FFE701"/>
        </a:folHlink>
      </a:clrScheme>
      <a:clrMap bg1="dk2" tx1="lt1" bg2="dk1" tx2="lt2" accent1="accent1" accent2="accent2" accent3="accent3" accent4="accent4" accent5="accent5" accent6="accent6" hlink="hlink" folHlink="folHlink"/>
    </a:extraClrScheme>
    <a:extraClrScheme>
      <a:clrScheme name="AGAM09_Template_Final_Final 9">
        <a:dk1>
          <a:srgbClr val="336699"/>
        </a:dk1>
        <a:lt1>
          <a:srgbClr val="FFFFFF"/>
        </a:lt1>
        <a:dk2>
          <a:srgbClr val="000000"/>
        </a:dk2>
        <a:lt2>
          <a:srgbClr val="E3EBF1"/>
        </a:lt2>
        <a:accent1>
          <a:srgbClr val="003399"/>
        </a:accent1>
        <a:accent2>
          <a:srgbClr val="468A4B"/>
        </a:accent2>
        <a:accent3>
          <a:srgbClr val="AAAAAA"/>
        </a:accent3>
        <a:accent4>
          <a:srgbClr val="DADADA"/>
        </a:accent4>
        <a:accent5>
          <a:srgbClr val="AAADCA"/>
        </a:accent5>
        <a:accent6>
          <a:srgbClr val="3F7D43"/>
        </a:accent6>
        <a:hlink>
          <a:srgbClr val="66CCFF"/>
        </a:hlink>
        <a:folHlink>
          <a:srgbClr val="F0E500"/>
        </a:folHlink>
      </a:clrScheme>
      <a:clrMap bg1="dk2" tx1="lt1" bg2="dk1" tx2="lt2" accent1="accent1" accent2="accent2" accent3="accent3" accent4="accent4" accent5="accent5" accent6="accent6" hlink="hlink" folHlink="folHlink"/>
    </a:extraClrScheme>
    <a:extraClrScheme>
      <a:clrScheme name="AGAM09_Template_Final_Final 10">
        <a:dk1>
          <a:srgbClr val="777777"/>
        </a:dk1>
        <a:lt1>
          <a:srgbClr val="FFFFFF"/>
        </a:lt1>
        <a:dk2>
          <a:srgbClr val="686B5D"/>
        </a:dk2>
        <a:lt2>
          <a:srgbClr val="D1D1CB"/>
        </a:lt2>
        <a:accent1>
          <a:srgbClr val="909082"/>
        </a:accent1>
        <a:accent2>
          <a:srgbClr val="809EA8"/>
        </a:accent2>
        <a:accent3>
          <a:srgbClr val="B9BAB6"/>
        </a:accent3>
        <a:accent4>
          <a:srgbClr val="DADADA"/>
        </a:accent4>
        <a:accent5>
          <a:srgbClr val="C6C6C1"/>
        </a:accent5>
        <a:accent6>
          <a:srgbClr val="738F98"/>
        </a:accent6>
        <a:hlink>
          <a:srgbClr val="FFCC66"/>
        </a:hlink>
        <a:folHlink>
          <a:srgbClr val="E9DCB9"/>
        </a:folHlink>
      </a:clrScheme>
      <a:clrMap bg1="dk2" tx1="lt1" bg2="dk1" tx2="lt2" accent1="accent1" accent2="accent2" accent3="accent3" accent4="accent4" accent5="accent5" accent6="accent6" hlink="hlink" folHlink="folHlink"/>
    </a:extraClrScheme>
    <a:extraClrScheme>
      <a:clrScheme name="AGAM09_Template_Final_Final 11">
        <a:dk1>
          <a:srgbClr val="3E3E5C"/>
        </a:dk1>
        <a:lt1>
          <a:srgbClr val="FFFFFF"/>
        </a:lt1>
        <a:dk2>
          <a:srgbClr val="666699"/>
        </a:dk2>
        <a:lt2>
          <a:srgbClr val="FFFFFF"/>
        </a:lt2>
        <a:accent1>
          <a:srgbClr val="60597B"/>
        </a:accent1>
        <a:accent2>
          <a:srgbClr val="6666FF"/>
        </a:accent2>
        <a:accent3>
          <a:srgbClr val="B8B8CA"/>
        </a:accent3>
        <a:accent4>
          <a:srgbClr val="DADADA"/>
        </a:accent4>
        <a:accent5>
          <a:srgbClr val="B6B5BF"/>
        </a:accent5>
        <a:accent6>
          <a:srgbClr val="5C5CE7"/>
        </a:accent6>
        <a:hlink>
          <a:srgbClr val="99CCFF"/>
        </a:hlink>
        <a:folHlink>
          <a:srgbClr val="FFFF99"/>
        </a:folHlink>
      </a:clrScheme>
      <a:clrMap bg1="dk2" tx1="lt1" bg2="dk1" tx2="lt2" accent1="accent1" accent2="accent2" accent3="accent3" accent4="accent4" accent5="accent5" accent6="accent6" hlink="hlink" folHlink="folHlink"/>
    </a:extraClrScheme>
    <a:extraClrScheme>
      <a:clrScheme name="AGAM09_Template_Final_Final 12">
        <a:dk1>
          <a:srgbClr val="2D2015"/>
        </a:dk1>
        <a:lt1>
          <a:srgbClr val="FFFFFF"/>
        </a:lt1>
        <a:dk2>
          <a:srgbClr val="523E26"/>
        </a:dk2>
        <a:lt2>
          <a:srgbClr val="DFC08D"/>
        </a:lt2>
        <a:accent1>
          <a:srgbClr val="8C7B70"/>
        </a:accent1>
        <a:accent2>
          <a:srgbClr val="8F5F2F"/>
        </a:accent2>
        <a:accent3>
          <a:srgbClr val="B3AFAC"/>
        </a:accent3>
        <a:accent4>
          <a:srgbClr val="DADADA"/>
        </a:accent4>
        <a:accent5>
          <a:srgbClr val="C5BFBB"/>
        </a:accent5>
        <a:accent6>
          <a:srgbClr val="81552A"/>
        </a:accent6>
        <a:hlink>
          <a:srgbClr val="CCB400"/>
        </a:hlink>
        <a:folHlink>
          <a:srgbClr val="8C9EA0"/>
        </a:folHlink>
      </a:clrScheme>
      <a:clrMap bg1="dk2" tx1="lt1" bg2="dk1" tx2="lt2" accent1="accent1" accent2="accent2" accent3="accent3" accent4="accent4" accent5="accent5" accent6="accent6" hlink="hlink" folHlink="folHlink"/>
    </a:extraClrScheme>
    <a:extraClrScheme>
      <a:clrScheme name="AGAM09_Template_Final_Final 13">
        <a:dk1>
          <a:srgbClr val="000000"/>
        </a:dk1>
        <a:lt1>
          <a:srgbClr val="FFFFFF"/>
        </a:lt1>
        <a:dk2>
          <a:srgbClr val="000000"/>
        </a:dk2>
        <a:lt2>
          <a:srgbClr val="B1B3B6"/>
        </a:lt2>
        <a:accent1>
          <a:srgbClr val="FFB60F"/>
        </a:accent1>
        <a:accent2>
          <a:srgbClr val="D1005D"/>
        </a:accent2>
        <a:accent3>
          <a:srgbClr val="FFFFFF"/>
        </a:accent3>
        <a:accent4>
          <a:srgbClr val="000000"/>
        </a:accent4>
        <a:accent5>
          <a:srgbClr val="FFD7AA"/>
        </a:accent5>
        <a:accent6>
          <a:srgbClr val="BD0053"/>
        </a:accent6>
        <a:hlink>
          <a:srgbClr val="FFFFFF"/>
        </a:hlink>
        <a:folHlink>
          <a:srgbClr val="FFFFFF"/>
        </a:folHlink>
      </a:clrScheme>
      <a:clrMap bg1="lt1" tx1="dk1" bg2="lt2" tx2="dk2" accent1="accent1" accent2="accent2" accent3="accent3" accent4="accent4" accent5="accent5" accent6="accent6" hlink="hlink" folHlink="folHlink"/>
    </a:extraClrScheme>
    <a:extraClrScheme>
      <a:clrScheme name="AGAM09_Template_Final_Final 14">
        <a:dk1>
          <a:srgbClr val="000000"/>
        </a:dk1>
        <a:lt1>
          <a:srgbClr val="FFFFFF"/>
        </a:lt1>
        <a:dk2>
          <a:srgbClr val="000000"/>
        </a:dk2>
        <a:lt2>
          <a:srgbClr val="B1B3B6"/>
        </a:lt2>
        <a:accent1>
          <a:srgbClr val="FF3399"/>
        </a:accent1>
        <a:accent2>
          <a:srgbClr val="FF7DBE"/>
        </a:accent2>
        <a:accent3>
          <a:srgbClr val="FFFFFF"/>
        </a:accent3>
        <a:accent4>
          <a:srgbClr val="000000"/>
        </a:accent4>
        <a:accent5>
          <a:srgbClr val="FFADCA"/>
        </a:accent5>
        <a:accent6>
          <a:srgbClr val="E771AC"/>
        </a:accent6>
        <a:hlink>
          <a:srgbClr val="FF97CB"/>
        </a:hlink>
        <a:folHlink>
          <a:srgbClr val="FFCDE6"/>
        </a:folHlink>
      </a:clrScheme>
      <a:clrMap bg1="lt1" tx1="dk1" bg2="lt2" tx2="dk2" accent1="accent1" accent2="accent2" accent3="accent3" accent4="accent4" accent5="accent5" accent6="accent6" hlink="hlink" folHlink="folHlink"/>
    </a:extraClrScheme>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547913-21BA-46BD-8E02-83D311D6CE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5864</Words>
  <Characters>32517</Characters>
  <Application>Microsoft Office Word</Application>
  <DocSecurity>0</DocSecurity>
  <Lines>270</Lines>
  <Paragraphs>76</Paragraphs>
  <ScaleCrop>false</ScaleCrop>
  <LinksUpToDate>false</LinksUpToDate>
  <CharactersWithSpaces>38305</CharactersWithSpaces>
  <SharedDoc>false</SharedDoc>
  <HLinks>
    <vt:vector size="540" baseType="variant">
      <vt:variant>
        <vt:i4>1048632</vt:i4>
      </vt:variant>
      <vt:variant>
        <vt:i4>536</vt:i4>
      </vt:variant>
      <vt:variant>
        <vt:i4>0</vt:i4>
      </vt:variant>
      <vt:variant>
        <vt:i4>5</vt:i4>
      </vt:variant>
      <vt:variant>
        <vt:lpwstr/>
      </vt:variant>
      <vt:variant>
        <vt:lpwstr>_Toc315163849</vt:lpwstr>
      </vt:variant>
      <vt:variant>
        <vt:i4>1048632</vt:i4>
      </vt:variant>
      <vt:variant>
        <vt:i4>530</vt:i4>
      </vt:variant>
      <vt:variant>
        <vt:i4>0</vt:i4>
      </vt:variant>
      <vt:variant>
        <vt:i4>5</vt:i4>
      </vt:variant>
      <vt:variant>
        <vt:lpwstr/>
      </vt:variant>
      <vt:variant>
        <vt:lpwstr>_Toc315163848</vt:lpwstr>
      </vt:variant>
      <vt:variant>
        <vt:i4>1048632</vt:i4>
      </vt:variant>
      <vt:variant>
        <vt:i4>524</vt:i4>
      </vt:variant>
      <vt:variant>
        <vt:i4>0</vt:i4>
      </vt:variant>
      <vt:variant>
        <vt:i4>5</vt:i4>
      </vt:variant>
      <vt:variant>
        <vt:lpwstr/>
      </vt:variant>
      <vt:variant>
        <vt:lpwstr>_Toc315163847</vt:lpwstr>
      </vt:variant>
      <vt:variant>
        <vt:i4>1048632</vt:i4>
      </vt:variant>
      <vt:variant>
        <vt:i4>518</vt:i4>
      </vt:variant>
      <vt:variant>
        <vt:i4>0</vt:i4>
      </vt:variant>
      <vt:variant>
        <vt:i4>5</vt:i4>
      </vt:variant>
      <vt:variant>
        <vt:lpwstr/>
      </vt:variant>
      <vt:variant>
        <vt:lpwstr>_Toc315163846</vt:lpwstr>
      </vt:variant>
      <vt:variant>
        <vt:i4>1048632</vt:i4>
      </vt:variant>
      <vt:variant>
        <vt:i4>512</vt:i4>
      </vt:variant>
      <vt:variant>
        <vt:i4>0</vt:i4>
      </vt:variant>
      <vt:variant>
        <vt:i4>5</vt:i4>
      </vt:variant>
      <vt:variant>
        <vt:lpwstr/>
      </vt:variant>
      <vt:variant>
        <vt:lpwstr>_Toc315163845</vt:lpwstr>
      </vt:variant>
      <vt:variant>
        <vt:i4>1048632</vt:i4>
      </vt:variant>
      <vt:variant>
        <vt:i4>506</vt:i4>
      </vt:variant>
      <vt:variant>
        <vt:i4>0</vt:i4>
      </vt:variant>
      <vt:variant>
        <vt:i4>5</vt:i4>
      </vt:variant>
      <vt:variant>
        <vt:lpwstr/>
      </vt:variant>
      <vt:variant>
        <vt:lpwstr>_Toc315163844</vt:lpwstr>
      </vt:variant>
      <vt:variant>
        <vt:i4>1048632</vt:i4>
      </vt:variant>
      <vt:variant>
        <vt:i4>500</vt:i4>
      </vt:variant>
      <vt:variant>
        <vt:i4>0</vt:i4>
      </vt:variant>
      <vt:variant>
        <vt:i4>5</vt:i4>
      </vt:variant>
      <vt:variant>
        <vt:lpwstr/>
      </vt:variant>
      <vt:variant>
        <vt:lpwstr>_Toc315163843</vt:lpwstr>
      </vt:variant>
      <vt:variant>
        <vt:i4>1048632</vt:i4>
      </vt:variant>
      <vt:variant>
        <vt:i4>494</vt:i4>
      </vt:variant>
      <vt:variant>
        <vt:i4>0</vt:i4>
      </vt:variant>
      <vt:variant>
        <vt:i4>5</vt:i4>
      </vt:variant>
      <vt:variant>
        <vt:lpwstr/>
      </vt:variant>
      <vt:variant>
        <vt:lpwstr>_Toc315163842</vt:lpwstr>
      </vt:variant>
      <vt:variant>
        <vt:i4>1048632</vt:i4>
      </vt:variant>
      <vt:variant>
        <vt:i4>488</vt:i4>
      </vt:variant>
      <vt:variant>
        <vt:i4>0</vt:i4>
      </vt:variant>
      <vt:variant>
        <vt:i4>5</vt:i4>
      </vt:variant>
      <vt:variant>
        <vt:lpwstr/>
      </vt:variant>
      <vt:variant>
        <vt:lpwstr>_Toc315163841</vt:lpwstr>
      </vt:variant>
      <vt:variant>
        <vt:i4>1048632</vt:i4>
      </vt:variant>
      <vt:variant>
        <vt:i4>482</vt:i4>
      </vt:variant>
      <vt:variant>
        <vt:i4>0</vt:i4>
      </vt:variant>
      <vt:variant>
        <vt:i4>5</vt:i4>
      </vt:variant>
      <vt:variant>
        <vt:lpwstr/>
      </vt:variant>
      <vt:variant>
        <vt:lpwstr>_Toc315163840</vt:lpwstr>
      </vt:variant>
      <vt:variant>
        <vt:i4>1507384</vt:i4>
      </vt:variant>
      <vt:variant>
        <vt:i4>476</vt:i4>
      </vt:variant>
      <vt:variant>
        <vt:i4>0</vt:i4>
      </vt:variant>
      <vt:variant>
        <vt:i4>5</vt:i4>
      </vt:variant>
      <vt:variant>
        <vt:lpwstr/>
      </vt:variant>
      <vt:variant>
        <vt:lpwstr>_Toc315163839</vt:lpwstr>
      </vt:variant>
      <vt:variant>
        <vt:i4>1507384</vt:i4>
      </vt:variant>
      <vt:variant>
        <vt:i4>470</vt:i4>
      </vt:variant>
      <vt:variant>
        <vt:i4>0</vt:i4>
      </vt:variant>
      <vt:variant>
        <vt:i4>5</vt:i4>
      </vt:variant>
      <vt:variant>
        <vt:lpwstr/>
      </vt:variant>
      <vt:variant>
        <vt:lpwstr>_Toc315163838</vt:lpwstr>
      </vt:variant>
      <vt:variant>
        <vt:i4>1507384</vt:i4>
      </vt:variant>
      <vt:variant>
        <vt:i4>464</vt:i4>
      </vt:variant>
      <vt:variant>
        <vt:i4>0</vt:i4>
      </vt:variant>
      <vt:variant>
        <vt:i4>5</vt:i4>
      </vt:variant>
      <vt:variant>
        <vt:lpwstr/>
      </vt:variant>
      <vt:variant>
        <vt:lpwstr>_Toc315163837</vt:lpwstr>
      </vt:variant>
      <vt:variant>
        <vt:i4>1507384</vt:i4>
      </vt:variant>
      <vt:variant>
        <vt:i4>458</vt:i4>
      </vt:variant>
      <vt:variant>
        <vt:i4>0</vt:i4>
      </vt:variant>
      <vt:variant>
        <vt:i4>5</vt:i4>
      </vt:variant>
      <vt:variant>
        <vt:lpwstr/>
      </vt:variant>
      <vt:variant>
        <vt:lpwstr>_Toc315163836</vt:lpwstr>
      </vt:variant>
      <vt:variant>
        <vt:i4>1507384</vt:i4>
      </vt:variant>
      <vt:variant>
        <vt:i4>452</vt:i4>
      </vt:variant>
      <vt:variant>
        <vt:i4>0</vt:i4>
      </vt:variant>
      <vt:variant>
        <vt:i4>5</vt:i4>
      </vt:variant>
      <vt:variant>
        <vt:lpwstr/>
      </vt:variant>
      <vt:variant>
        <vt:lpwstr>_Toc315163835</vt:lpwstr>
      </vt:variant>
      <vt:variant>
        <vt:i4>1507384</vt:i4>
      </vt:variant>
      <vt:variant>
        <vt:i4>446</vt:i4>
      </vt:variant>
      <vt:variant>
        <vt:i4>0</vt:i4>
      </vt:variant>
      <vt:variant>
        <vt:i4>5</vt:i4>
      </vt:variant>
      <vt:variant>
        <vt:lpwstr/>
      </vt:variant>
      <vt:variant>
        <vt:lpwstr>_Toc315163834</vt:lpwstr>
      </vt:variant>
      <vt:variant>
        <vt:i4>1507384</vt:i4>
      </vt:variant>
      <vt:variant>
        <vt:i4>440</vt:i4>
      </vt:variant>
      <vt:variant>
        <vt:i4>0</vt:i4>
      </vt:variant>
      <vt:variant>
        <vt:i4>5</vt:i4>
      </vt:variant>
      <vt:variant>
        <vt:lpwstr/>
      </vt:variant>
      <vt:variant>
        <vt:lpwstr>_Toc315163833</vt:lpwstr>
      </vt:variant>
      <vt:variant>
        <vt:i4>1507384</vt:i4>
      </vt:variant>
      <vt:variant>
        <vt:i4>434</vt:i4>
      </vt:variant>
      <vt:variant>
        <vt:i4>0</vt:i4>
      </vt:variant>
      <vt:variant>
        <vt:i4>5</vt:i4>
      </vt:variant>
      <vt:variant>
        <vt:lpwstr/>
      </vt:variant>
      <vt:variant>
        <vt:lpwstr>_Toc315163832</vt:lpwstr>
      </vt:variant>
      <vt:variant>
        <vt:i4>1507384</vt:i4>
      </vt:variant>
      <vt:variant>
        <vt:i4>428</vt:i4>
      </vt:variant>
      <vt:variant>
        <vt:i4>0</vt:i4>
      </vt:variant>
      <vt:variant>
        <vt:i4>5</vt:i4>
      </vt:variant>
      <vt:variant>
        <vt:lpwstr/>
      </vt:variant>
      <vt:variant>
        <vt:lpwstr>_Toc315163831</vt:lpwstr>
      </vt:variant>
      <vt:variant>
        <vt:i4>1507384</vt:i4>
      </vt:variant>
      <vt:variant>
        <vt:i4>422</vt:i4>
      </vt:variant>
      <vt:variant>
        <vt:i4>0</vt:i4>
      </vt:variant>
      <vt:variant>
        <vt:i4>5</vt:i4>
      </vt:variant>
      <vt:variant>
        <vt:lpwstr/>
      </vt:variant>
      <vt:variant>
        <vt:lpwstr>_Toc315163830</vt:lpwstr>
      </vt:variant>
      <vt:variant>
        <vt:i4>1441848</vt:i4>
      </vt:variant>
      <vt:variant>
        <vt:i4>416</vt:i4>
      </vt:variant>
      <vt:variant>
        <vt:i4>0</vt:i4>
      </vt:variant>
      <vt:variant>
        <vt:i4>5</vt:i4>
      </vt:variant>
      <vt:variant>
        <vt:lpwstr/>
      </vt:variant>
      <vt:variant>
        <vt:lpwstr>_Toc315163829</vt:lpwstr>
      </vt:variant>
      <vt:variant>
        <vt:i4>1441848</vt:i4>
      </vt:variant>
      <vt:variant>
        <vt:i4>410</vt:i4>
      </vt:variant>
      <vt:variant>
        <vt:i4>0</vt:i4>
      </vt:variant>
      <vt:variant>
        <vt:i4>5</vt:i4>
      </vt:variant>
      <vt:variant>
        <vt:lpwstr/>
      </vt:variant>
      <vt:variant>
        <vt:lpwstr>_Toc315163828</vt:lpwstr>
      </vt:variant>
      <vt:variant>
        <vt:i4>1441848</vt:i4>
      </vt:variant>
      <vt:variant>
        <vt:i4>404</vt:i4>
      </vt:variant>
      <vt:variant>
        <vt:i4>0</vt:i4>
      </vt:variant>
      <vt:variant>
        <vt:i4>5</vt:i4>
      </vt:variant>
      <vt:variant>
        <vt:lpwstr/>
      </vt:variant>
      <vt:variant>
        <vt:lpwstr>_Toc315163827</vt:lpwstr>
      </vt:variant>
      <vt:variant>
        <vt:i4>1441848</vt:i4>
      </vt:variant>
      <vt:variant>
        <vt:i4>398</vt:i4>
      </vt:variant>
      <vt:variant>
        <vt:i4>0</vt:i4>
      </vt:variant>
      <vt:variant>
        <vt:i4>5</vt:i4>
      </vt:variant>
      <vt:variant>
        <vt:lpwstr/>
      </vt:variant>
      <vt:variant>
        <vt:lpwstr>_Toc315163826</vt:lpwstr>
      </vt:variant>
      <vt:variant>
        <vt:i4>1441848</vt:i4>
      </vt:variant>
      <vt:variant>
        <vt:i4>392</vt:i4>
      </vt:variant>
      <vt:variant>
        <vt:i4>0</vt:i4>
      </vt:variant>
      <vt:variant>
        <vt:i4>5</vt:i4>
      </vt:variant>
      <vt:variant>
        <vt:lpwstr/>
      </vt:variant>
      <vt:variant>
        <vt:lpwstr>_Toc315163825</vt:lpwstr>
      </vt:variant>
      <vt:variant>
        <vt:i4>1441848</vt:i4>
      </vt:variant>
      <vt:variant>
        <vt:i4>386</vt:i4>
      </vt:variant>
      <vt:variant>
        <vt:i4>0</vt:i4>
      </vt:variant>
      <vt:variant>
        <vt:i4>5</vt:i4>
      </vt:variant>
      <vt:variant>
        <vt:lpwstr/>
      </vt:variant>
      <vt:variant>
        <vt:lpwstr>_Toc315163824</vt:lpwstr>
      </vt:variant>
      <vt:variant>
        <vt:i4>1441848</vt:i4>
      </vt:variant>
      <vt:variant>
        <vt:i4>380</vt:i4>
      </vt:variant>
      <vt:variant>
        <vt:i4>0</vt:i4>
      </vt:variant>
      <vt:variant>
        <vt:i4>5</vt:i4>
      </vt:variant>
      <vt:variant>
        <vt:lpwstr/>
      </vt:variant>
      <vt:variant>
        <vt:lpwstr>_Toc315163823</vt:lpwstr>
      </vt:variant>
      <vt:variant>
        <vt:i4>1441848</vt:i4>
      </vt:variant>
      <vt:variant>
        <vt:i4>374</vt:i4>
      </vt:variant>
      <vt:variant>
        <vt:i4>0</vt:i4>
      </vt:variant>
      <vt:variant>
        <vt:i4>5</vt:i4>
      </vt:variant>
      <vt:variant>
        <vt:lpwstr/>
      </vt:variant>
      <vt:variant>
        <vt:lpwstr>_Toc315163822</vt:lpwstr>
      </vt:variant>
      <vt:variant>
        <vt:i4>1441848</vt:i4>
      </vt:variant>
      <vt:variant>
        <vt:i4>368</vt:i4>
      </vt:variant>
      <vt:variant>
        <vt:i4>0</vt:i4>
      </vt:variant>
      <vt:variant>
        <vt:i4>5</vt:i4>
      </vt:variant>
      <vt:variant>
        <vt:lpwstr/>
      </vt:variant>
      <vt:variant>
        <vt:lpwstr>_Toc315163821</vt:lpwstr>
      </vt:variant>
      <vt:variant>
        <vt:i4>1441848</vt:i4>
      </vt:variant>
      <vt:variant>
        <vt:i4>362</vt:i4>
      </vt:variant>
      <vt:variant>
        <vt:i4>0</vt:i4>
      </vt:variant>
      <vt:variant>
        <vt:i4>5</vt:i4>
      </vt:variant>
      <vt:variant>
        <vt:lpwstr/>
      </vt:variant>
      <vt:variant>
        <vt:lpwstr>_Toc315163820</vt:lpwstr>
      </vt:variant>
      <vt:variant>
        <vt:i4>1376312</vt:i4>
      </vt:variant>
      <vt:variant>
        <vt:i4>356</vt:i4>
      </vt:variant>
      <vt:variant>
        <vt:i4>0</vt:i4>
      </vt:variant>
      <vt:variant>
        <vt:i4>5</vt:i4>
      </vt:variant>
      <vt:variant>
        <vt:lpwstr/>
      </vt:variant>
      <vt:variant>
        <vt:lpwstr>_Toc315163819</vt:lpwstr>
      </vt:variant>
      <vt:variant>
        <vt:i4>1376312</vt:i4>
      </vt:variant>
      <vt:variant>
        <vt:i4>350</vt:i4>
      </vt:variant>
      <vt:variant>
        <vt:i4>0</vt:i4>
      </vt:variant>
      <vt:variant>
        <vt:i4>5</vt:i4>
      </vt:variant>
      <vt:variant>
        <vt:lpwstr/>
      </vt:variant>
      <vt:variant>
        <vt:lpwstr>_Toc315163818</vt:lpwstr>
      </vt:variant>
      <vt:variant>
        <vt:i4>1376312</vt:i4>
      </vt:variant>
      <vt:variant>
        <vt:i4>344</vt:i4>
      </vt:variant>
      <vt:variant>
        <vt:i4>0</vt:i4>
      </vt:variant>
      <vt:variant>
        <vt:i4>5</vt:i4>
      </vt:variant>
      <vt:variant>
        <vt:lpwstr/>
      </vt:variant>
      <vt:variant>
        <vt:lpwstr>_Toc315163817</vt:lpwstr>
      </vt:variant>
      <vt:variant>
        <vt:i4>1376312</vt:i4>
      </vt:variant>
      <vt:variant>
        <vt:i4>338</vt:i4>
      </vt:variant>
      <vt:variant>
        <vt:i4>0</vt:i4>
      </vt:variant>
      <vt:variant>
        <vt:i4>5</vt:i4>
      </vt:variant>
      <vt:variant>
        <vt:lpwstr/>
      </vt:variant>
      <vt:variant>
        <vt:lpwstr>_Toc315163816</vt:lpwstr>
      </vt:variant>
      <vt:variant>
        <vt:i4>1376312</vt:i4>
      </vt:variant>
      <vt:variant>
        <vt:i4>332</vt:i4>
      </vt:variant>
      <vt:variant>
        <vt:i4>0</vt:i4>
      </vt:variant>
      <vt:variant>
        <vt:i4>5</vt:i4>
      </vt:variant>
      <vt:variant>
        <vt:lpwstr/>
      </vt:variant>
      <vt:variant>
        <vt:lpwstr>_Toc315163815</vt:lpwstr>
      </vt:variant>
      <vt:variant>
        <vt:i4>1376312</vt:i4>
      </vt:variant>
      <vt:variant>
        <vt:i4>326</vt:i4>
      </vt:variant>
      <vt:variant>
        <vt:i4>0</vt:i4>
      </vt:variant>
      <vt:variant>
        <vt:i4>5</vt:i4>
      </vt:variant>
      <vt:variant>
        <vt:lpwstr/>
      </vt:variant>
      <vt:variant>
        <vt:lpwstr>_Toc315163814</vt:lpwstr>
      </vt:variant>
      <vt:variant>
        <vt:i4>1376312</vt:i4>
      </vt:variant>
      <vt:variant>
        <vt:i4>320</vt:i4>
      </vt:variant>
      <vt:variant>
        <vt:i4>0</vt:i4>
      </vt:variant>
      <vt:variant>
        <vt:i4>5</vt:i4>
      </vt:variant>
      <vt:variant>
        <vt:lpwstr/>
      </vt:variant>
      <vt:variant>
        <vt:lpwstr>_Toc315163813</vt:lpwstr>
      </vt:variant>
      <vt:variant>
        <vt:i4>1376312</vt:i4>
      </vt:variant>
      <vt:variant>
        <vt:i4>314</vt:i4>
      </vt:variant>
      <vt:variant>
        <vt:i4>0</vt:i4>
      </vt:variant>
      <vt:variant>
        <vt:i4>5</vt:i4>
      </vt:variant>
      <vt:variant>
        <vt:lpwstr/>
      </vt:variant>
      <vt:variant>
        <vt:lpwstr>_Toc315163812</vt:lpwstr>
      </vt:variant>
      <vt:variant>
        <vt:i4>1376312</vt:i4>
      </vt:variant>
      <vt:variant>
        <vt:i4>308</vt:i4>
      </vt:variant>
      <vt:variant>
        <vt:i4>0</vt:i4>
      </vt:variant>
      <vt:variant>
        <vt:i4>5</vt:i4>
      </vt:variant>
      <vt:variant>
        <vt:lpwstr/>
      </vt:variant>
      <vt:variant>
        <vt:lpwstr>_Toc315163811</vt:lpwstr>
      </vt:variant>
      <vt:variant>
        <vt:i4>1376312</vt:i4>
      </vt:variant>
      <vt:variant>
        <vt:i4>302</vt:i4>
      </vt:variant>
      <vt:variant>
        <vt:i4>0</vt:i4>
      </vt:variant>
      <vt:variant>
        <vt:i4>5</vt:i4>
      </vt:variant>
      <vt:variant>
        <vt:lpwstr/>
      </vt:variant>
      <vt:variant>
        <vt:lpwstr>_Toc315163810</vt:lpwstr>
      </vt:variant>
      <vt:variant>
        <vt:i4>1310776</vt:i4>
      </vt:variant>
      <vt:variant>
        <vt:i4>296</vt:i4>
      </vt:variant>
      <vt:variant>
        <vt:i4>0</vt:i4>
      </vt:variant>
      <vt:variant>
        <vt:i4>5</vt:i4>
      </vt:variant>
      <vt:variant>
        <vt:lpwstr/>
      </vt:variant>
      <vt:variant>
        <vt:lpwstr>_Toc315163809</vt:lpwstr>
      </vt:variant>
      <vt:variant>
        <vt:i4>1310776</vt:i4>
      </vt:variant>
      <vt:variant>
        <vt:i4>290</vt:i4>
      </vt:variant>
      <vt:variant>
        <vt:i4>0</vt:i4>
      </vt:variant>
      <vt:variant>
        <vt:i4>5</vt:i4>
      </vt:variant>
      <vt:variant>
        <vt:lpwstr/>
      </vt:variant>
      <vt:variant>
        <vt:lpwstr>_Toc315163808</vt:lpwstr>
      </vt:variant>
      <vt:variant>
        <vt:i4>1310776</vt:i4>
      </vt:variant>
      <vt:variant>
        <vt:i4>284</vt:i4>
      </vt:variant>
      <vt:variant>
        <vt:i4>0</vt:i4>
      </vt:variant>
      <vt:variant>
        <vt:i4>5</vt:i4>
      </vt:variant>
      <vt:variant>
        <vt:lpwstr/>
      </vt:variant>
      <vt:variant>
        <vt:lpwstr>_Toc315163807</vt:lpwstr>
      </vt:variant>
      <vt:variant>
        <vt:i4>1310776</vt:i4>
      </vt:variant>
      <vt:variant>
        <vt:i4>278</vt:i4>
      </vt:variant>
      <vt:variant>
        <vt:i4>0</vt:i4>
      </vt:variant>
      <vt:variant>
        <vt:i4>5</vt:i4>
      </vt:variant>
      <vt:variant>
        <vt:lpwstr/>
      </vt:variant>
      <vt:variant>
        <vt:lpwstr>_Toc315163806</vt:lpwstr>
      </vt:variant>
      <vt:variant>
        <vt:i4>1310776</vt:i4>
      </vt:variant>
      <vt:variant>
        <vt:i4>272</vt:i4>
      </vt:variant>
      <vt:variant>
        <vt:i4>0</vt:i4>
      </vt:variant>
      <vt:variant>
        <vt:i4>5</vt:i4>
      </vt:variant>
      <vt:variant>
        <vt:lpwstr/>
      </vt:variant>
      <vt:variant>
        <vt:lpwstr>_Toc315163805</vt:lpwstr>
      </vt:variant>
      <vt:variant>
        <vt:i4>1310776</vt:i4>
      </vt:variant>
      <vt:variant>
        <vt:i4>266</vt:i4>
      </vt:variant>
      <vt:variant>
        <vt:i4>0</vt:i4>
      </vt:variant>
      <vt:variant>
        <vt:i4>5</vt:i4>
      </vt:variant>
      <vt:variant>
        <vt:lpwstr/>
      </vt:variant>
      <vt:variant>
        <vt:lpwstr>_Toc315163804</vt:lpwstr>
      </vt:variant>
      <vt:variant>
        <vt:i4>1310776</vt:i4>
      </vt:variant>
      <vt:variant>
        <vt:i4>260</vt:i4>
      </vt:variant>
      <vt:variant>
        <vt:i4>0</vt:i4>
      </vt:variant>
      <vt:variant>
        <vt:i4>5</vt:i4>
      </vt:variant>
      <vt:variant>
        <vt:lpwstr/>
      </vt:variant>
      <vt:variant>
        <vt:lpwstr>_Toc315163803</vt:lpwstr>
      </vt:variant>
      <vt:variant>
        <vt:i4>1310776</vt:i4>
      </vt:variant>
      <vt:variant>
        <vt:i4>254</vt:i4>
      </vt:variant>
      <vt:variant>
        <vt:i4>0</vt:i4>
      </vt:variant>
      <vt:variant>
        <vt:i4>5</vt:i4>
      </vt:variant>
      <vt:variant>
        <vt:lpwstr/>
      </vt:variant>
      <vt:variant>
        <vt:lpwstr>_Toc315163802</vt:lpwstr>
      </vt:variant>
      <vt:variant>
        <vt:i4>1310776</vt:i4>
      </vt:variant>
      <vt:variant>
        <vt:i4>248</vt:i4>
      </vt:variant>
      <vt:variant>
        <vt:i4>0</vt:i4>
      </vt:variant>
      <vt:variant>
        <vt:i4>5</vt:i4>
      </vt:variant>
      <vt:variant>
        <vt:lpwstr/>
      </vt:variant>
      <vt:variant>
        <vt:lpwstr>_Toc315163801</vt:lpwstr>
      </vt:variant>
      <vt:variant>
        <vt:i4>1310776</vt:i4>
      </vt:variant>
      <vt:variant>
        <vt:i4>242</vt:i4>
      </vt:variant>
      <vt:variant>
        <vt:i4>0</vt:i4>
      </vt:variant>
      <vt:variant>
        <vt:i4>5</vt:i4>
      </vt:variant>
      <vt:variant>
        <vt:lpwstr/>
      </vt:variant>
      <vt:variant>
        <vt:lpwstr>_Toc315163800</vt:lpwstr>
      </vt:variant>
      <vt:variant>
        <vt:i4>1900599</vt:i4>
      </vt:variant>
      <vt:variant>
        <vt:i4>236</vt:i4>
      </vt:variant>
      <vt:variant>
        <vt:i4>0</vt:i4>
      </vt:variant>
      <vt:variant>
        <vt:i4>5</vt:i4>
      </vt:variant>
      <vt:variant>
        <vt:lpwstr/>
      </vt:variant>
      <vt:variant>
        <vt:lpwstr>_Toc315163799</vt:lpwstr>
      </vt:variant>
      <vt:variant>
        <vt:i4>1900599</vt:i4>
      </vt:variant>
      <vt:variant>
        <vt:i4>230</vt:i4>
      </vt:variant>
      <vt:variant>
        <vt:i4>0</vt:i4>
      </vt:variant>
      <vt:variant>
        <vt:i4>5</vt:i4>
      </vt:variant>
      <vt:variant>
        <vt:lpwstr/>
      </vt:variant>
      <vt:variant>
        <vt:lpwstr>_Toc315163798</vt:lpwstr>
      </vt:variant>
      <vt:variant>
        <vt:i4>1900599</vt:i4>
      </vt:variant>
      <vt:variant>
        <vt:i4>224</vt:i4>
      </vt:variant>
      <vt:variant>
        <vt:i4>0</vt:i4>
      </vt:variant>
      <vt:variant>
        <vt:i4>5</vt:i4>
      </vt:variant>
      <vt:variant>
        <vt:lpwstr/>
      </vt:variant>
      <vt:variant>
        <vt:lpwstr>_Toc315163797</vt:lpwstr>
      </vt:variant>
      <vt:variant>
        <vt:i4>1900599</vt:i4>
      </vt:variant>
      <vt:variant>
        <vt:i4>218</vt:i4>
      </vt:variant>
      <vt:variant>
        <vt:i4>0</vt:i4>
      </vt:variant>
      <vt:variant>
        <vt:i4>5</vt:i4>
      </vt:variant>
      <vt:variant>
        <vt:lpwstr/>
      </vt:variant>
      <vt:variant>
        <vt:lpwstr>_Toc315163796</vt:lpwstr>
      </vt:variant>
      <vt:variant>
        <vt:i4>1900599</vt:i4>
      </vt:variant>
      <vt:variant>
        <vt:i4>212</vt:i4>
      </vt:variant>
      <vt:variant>
        <vt:i4>0</vt:i4>
      </vt:variant>
      <vt:variant>
        <vt:i4>5</vt:i4>
      </vt:variant>
      <vt:variant>
        <vt:lpwstr/>
      </vt:variant>
      <vt:variant>
        <vt:lpwstr>_Toc315163795</vt:lpwstr>
      </vt:variant>
      <vt:variant>
        <vt:i4>1900599</vt:i4>
      </vt:variant>
      <vt:variant>
        <vt:i4>206</vt:i4>
      </vt:variant>
      <vt:variant>
        <vt:i4>0</vt:i4>
      </vt:variant>
      <vt:variant>
        <vt:i4>5</vt:i4>
      </vt:variant>
      <vt:variant>
        <vt:lpwstr/>
      </vt:variant>
      <vt:variant>
        <vt:lpwstr>_Toc315163794</vt:lpwstr>
      </vt:variant>
      <vt:variant>
        <vt:i4>1900599</vt:i4>
      </vt:variant>
      <vt:variant>
        <vt:i4>200</vt:i4>
      </vt:variant>
      <vt:variant>
        <vt:i4>0</vt:i4>
      </vt:variant>
      <vt:variant>
        <vt:i4>5</vt:i4>
      </vt:variant>
      <vt:variant>
        <vt:lpwstr/>
      </vt:variant>
      <vt:variant>
        <vt:lpwstr>_Toc315163793</vt:lpwstr>
      </vt:variant>
      <vt:variant>
        <vt:i4>1900599</vt:i4>
      </vt:variant>
      <vt:variant>
        <vt:i4>194</vt:i4>
      </vt:variant>
      <vt:variant>
        <vt:i4>0</vt:i4>
      </vt:variant>
      <vt:variant>
        <vt:i4>5</vt:i4>
      </vt:variant>
      <vt:variant>
        <vt:lpwstr/>
      </vt:variant>
      <vt:variant>
        <vt:lpwstr>_Toc315163792</vt:lpwstr>
      </vt:variant>
      <vt:variant>
        <vt:i4>1900599</vt:i4>
      </vt:variant>
      <vt:variant>
        <vt:i4>188</vt:i4>
      </vt:variant>
      <vt:variant>
        <vt:i4>0</vt:i4>
      </vt:variant>
      <vt:variant>
        <vt:i4>5</vt:i4>
      </vt:variant>
      <vt:variant>
        <vt:lpwstr/>
      </vt:variant>
      <vt:variant>
        <vt:lpwstr>_Toc315163791</vt:lpwstr>
      </vt:variant>
      <vt:variant>
        <vt:i4>1900599</vt:i4>
      </vt:variant>
      <vt:variant>
        <vt:i4>182</vt:i4>
      </vt:variant>
      <vt:variant>
        <vt:i4>0</vt:i4>
      </vt:variant>
      <vt:variant>
        <vt:i4>5</vt:i4>
      </vt:variant>
      <vt:variant>
        <vt:lpwstr/>
      </vt:variant>
      <vt:variant>
        <vt:lpwstr>_Toc315163790</vt:lpwstr>
      </vt:variant>
      <vt:variant>
        <vt:i4>1835063</vt:i4>
      </vt:variant>
      <vt:variant>
        <vt:i4>176</vt:i4>
      </vt:variant>
      <vt:variant>
        <vt:i4>0</vt:i4>
      </vt:variant>
      <vt:variant>
        <vt:i4>5</vt:i4>
      </vt:variant>
      <vt:variant>
        <vt:lpwstr/>
      </vt:variant>
      <vt:variant>
        <vt:lpwstr>_Toc315163789</vt:lpwstr>
      </vt:variant>
      <vt:variant>
        <vt:i4>1835063</vt:i4>
      </vt:variant>
      <vt:variant>
        <vt:i4>170</vt:i4>
      </vt:variant>
      <vt:variant>
        <vt:i4>0</vt:i4>
      </vt:variant>
      <vt:variant>
        <vt:i4>5</vt:i4>
      </vt:variant>
      <vt:variant>
        <vt:lpwstr/>
      </vt:variant>
      <vt:variant>
        <vt:lpwstr>_Toc315163788</vt:lpwstr>
      </vt:variant>
      <vt:variant>
        <vt:i4>1835063</vt:i4>
      </vt:variant>
      <vt:variant>
        <vt:i4>164</vt:i4>
      </vt:variant>
      <vt:variant>
        <vt:i4>0</vt:i4>
      </vt:variant>
      <vt:variant>
        <vt:i4>5</vt:i4>
      </vt:variant>
      <vt:variant>
        <vt:lpwstr/>
      </vt:variant>
      <vt:variant>
        <vt:lpwstr>_Toc315163787</vt:lpwstr>
      </vt:variant>
      <vt:variant>
        <vt:i4>1835063</vt:i4>
      </vt:variant>
      <vt:variant>
        <vt:i4>158</vt:i4>
      </vt:variant>
      <vt:variant>
        <vt:i4>0</vt:i4>
      </vt:variant>
      <vt:variant>
        <vt:i4>5</vt:i4>
      </vt:variant>
      <vt:variant>
        <vt:lpwstr/>
      </vt:variant>
      <vt:variant>
        <vt:lpwstr>_Toc315163786</vt:lpwstr>
      </vt:variant>
      <vt:variant>
        <vt:i4>1835063</vt:i4>
      </vt:variant>
      <vt:variant>
        <vt:i4>152</vt:i4>
      </vt:variant>
      <vt:variant>
        <vt:i4>0</vt:i4>
      </vt:variant>
      <vt:variant>
        <vt:i4>5</vt:i4>
      </vt:variant>
      <vt:variant>
        <vt:lpwstr/>
      </vt:variant>
      <vt:variant>
        <vt:lpwstr>_Toc315163785</vt:lpwstr>
      </vt:variant>
      <vt:variant>
        <vt:i4>1835063</vt:i4>
      </vt:variant>
      <vt:variant>
        <vt:i4>146</vt:i4>
      </vt:variant>
      <vt:variant>
        <vt:i4>0</vt:i4>
      </vt:variant>
      <vt:variant>
        <vt:i4>5</vt:i4>
      </vt:variant>
      <vt:variant>
        <vt:lpwstr/>
      </vt:variant>
      <vt:variant>
        <vt:lpwstr>_Toc315163784</vt:lpwstr>
      </vt:variant>
      <vt:variant>
        <vt:i4>1835063</vt:i4>
      </vt:variant>
      <vt:variant>
        <vt:i4>140</vt:i4>
      </vt:variant>
      <vt:variant>
        <vt:i4>0</vt:i4>
      </vt:variant>
      <vt:variant>
        <vt:i4>5</vt:i4>
      </vt:variant>
      <vt:variant>
        <vt:lpwstr/>
      </vt:variant>
      <vt:variant>
        <vt:lpwstr>_Toc315163783</vt:lpwstr>
      </vt:variant>
      <vt:variant>
        <vt:i4>1835063</vt:i4>
      </vt:variant>
      <vt:variant>
        <vt:i4>134</vt:i4>
      </vt:variant>
      <vt:variant>
        <vt:i4>0</vt:i4>
      </vt:variant>
      <vt:variant>
        <vt:i4>5</vt:i4>
      </vt:variant>
      <vt:variant>
        <vt:lpwstr/>
      </vt:variant>
      <vt:variant>
        <vt:lpwstr>_Toc315163782</vt:lpwstr>
      </vt:variant>
      <vt:variant>
        <vt:i4>1835063</vt:i4>
      </vt:variant>
      <vt:variant>
        <vt:i4>128</vt:i4>
      </vt:variant>
      <vt:variant>
        <vt:i4>0</vt:i4>
      </vt:variant>
      <vt:variant>
        <vt:i4>5</vt:i4>
      </vt:variant>
      <vt:variant>
        <vt:lpwstr/>
      </vt:variant>
      <vt:variant>
        <vt:lpwstr>_Toc315163781</vt:lpwstr>
      </vt:variant>
      <vt:variant>
        <vt:i4>1835063</vt:i4>
      </vt:variant>
      <vt:variant>
        <vt:i4>122</vt:i4>
      </vt:variant>
      <vt:variant>
        <vt:i4>0</vt:i4>
      </vt:variant>
      <vt:variant>
        <vt:i4>5</vt:i4>
      </vt:variant>
      <vt:variant>
        <vt:lpwstr/>
      </vt:variant>
      <vt:variant>
        <vt:lpwstr>_Toc315163780</vt:lpwstr>
      </vt:variant>
      <vt:variant>
        <vt:i4>1245239</vt:i4>
      </vt:variant>
      <vt:variant>
        <vt:i4>116</vt:i4>
      </vt:variant>
      <vt:variant>
        <vt:i4>0</vt:i4>
      </vt:variant>
      <vt:variant>
        <vt:i4>5</vt:i4>
      </vt:variant>
      <vt:variant>
        <vt:lpwstr/>
      </vt:variant>
      <vt:variant>
        <vt:lpwstr>_Toc315163779</vt:lpwstr>
      </vt:variant>
      <vt:variant>
        <vt:i4>1245239</vt:i4>
      </vt:variant>
      <vt:variant>
        <vt:i4>110</vt:i4>
      </vt:variant>
      <vt:variant>
        <vt:i4>0</vt:i4>
      </vt:variant>
      <vt:variant>
        <vt:i4>5</vt:i4>
      </vt:variant>
      <vt:variant>
        <vt:lpwstr/>
      </vt:variant>
      <vt:variant>
        <vt:lpwstr>_Toc315163778</vt:lpwstr>
      </vt:variant>
      <vt:variant>
        <vt:i4>1245239</vt:i4>
      </vt:variant>
      <vt:variant>
        <vt:i4>104</vt:i4>
      </vt:variant>
      <vt:variant>
        <vt:i4>0</vt:i4>
      </vt:variant>
      <vt:variant>
        <vt:i4>5</vt:i4>
      </vt:variant>
      <vt:variant>
        <vt:lpwstr/>
      </vt:variant>
      <vt:variant>
        <vt:lpwstr>_Toc315163777</vt:lpwstr>
      </vt:variant>
      <vt:variant>
        <vt:i4>1245239</vt:i4>
      </vt:variant>
      <vt:variant>
        <vt:i4>98</vt:i4>
      </vt:variant>
      <vt:variant>
        <vt:i4>0</vt:i4>
      </vt:variant>
      <vt:variant>
        <vt:i4>5</vt:i4>
      </vt:variant>
      <vt:variant>
        <vt:lpwstr/>
      </vt:variant>
      <vt:variant>
        <vt:lpwstr>_Toc315163776</vt:lpwstr>
      </vt:variant>
      <vt:variant>
        <vt:i4>1245239</vt:i4>
      </vt:variant>
      <vt:variant>
        <vt:i4>92</vt:i4>
      </vt:variant>
      <vt:variant>
        <vt:i4>0</vt:i4>
      </vt:variant>
      <vt:variant>
        <vt:i4>5</vt:i4>
      </vt:variant>
      <vt:variant>
        <vt:lpwstr/>
      </vt:variant>
      <vt:variant>
        <vt:lpwstr>_Toc315163775</vt:lpwstr>
      </vt:variant>
      <vt:variant>
        <vt:i4>1245239</vt:i4>
      </vt:variant>
      <vt:variant>
        <vt:i4>86</vt:i4>
      </vt:variant>
      <vt:variant>
        <vt:i4>0</vt:i4>
      </vt:variant>
      <vt:variant>
        <vt:i4>5</vt:i4>
      </vt:variant>
      <vt:variant>
        <vt:lpwstr/>
      </vt:variant>
      <vt:variant>
        <vt:lpwstr>_Toc315163774</vt:lpwstr>
      </vt:variant>
      <vt:variant>
        <vt:i4>1245239</vt:i4>
      </vt:variant>
      <vt:variant>
        <vt:i4>80</vt:i4>
      </vt:variant>
      <vt:variant>
        <vt:i4>0</vt:i4>
      </vt:variant>
      <vt:variant>
        <vt:i4>5</vt:i4>
      </vt:variant>
      <vt:variant>
        <vt:lpwstr/>
      </vt:variant>
      <vt:variant>
        <vt:lpwstr>_Toc315163773</vt:lpwstr>
      </vt:variant>
      <vt:variant>
        <vt:i4>1245239</vt:i4>
      </vt:variant>
      <vt:variant>
        <vt:i4>74</vt:i4>
      </vt:variant>
      <vt:variant>
        <vt:i4>0</vt:i4>
      </vt:variant>
      <vt:variant>
        <vt:i4>5</vt:i4>
      </vt:variant>
      <vt:variant>
        <vt:lpwstr/>
      </vt:variant>
      <vt:variant>
        <vt:lpwstr>_Toc315163772</vt:lpwstr>
      </vt:variant>
      <vt:variant>
        <vt:i4>1245239</vt:i4>
      </vt:variant>
      <vt:variant>
        <vt:i4>68</vt:i4>
      </vt:variant>
      <vt:variant>
        <vt:i4>0</vt:i4>
      </vt:variant>
      <vt:variant>
        <vt:i4>5</vt:i4>
      </vt:variant>
      <vt:variant>
        <vt:lpwstr/>
      </vt:variant>
      <vt:variant>
        <vt:lpwstr>_Toc315163771</vt:lpwstr>
      </vt:variant>
      <vt:variant>
        <vt:i4>1245239</vt:i4>
      </vt:variant>
      <vt:variant>
        <vt:i4>62</vt:i4>
      </vt:variant>
      <vt:variant>
        <vt:i4>0</vt:i4>
      </vt:variant>
      <vt:variant>
        <vt:i4>5</vt:i4>
      </vt:variant>
      <vt:variant>
        <vt:lpwstr/>
      </vt:variant>
      <vt:variant>
        <vt:lpwstr>_Toc315163770</vt:lpwstr>
      </vt:variant>
      <vt:variant>
        <vt:i4>1179703</vt:i4>
      </vt:variant>
      <vt:variant>
        <vt:i4>56</vt:i4>
      </vt:variant>
      <vt:variant>
        <vt:i4>0</vt:i4>
      </vt:variant>
      <vt:variant>
        <vt:i4>5</vt:i4>
      </vt:variant>
      <vt:variant>
        <vt:lpwstr/>
      </vt:variant>
      <vt:variant>
        <vt:lpwstr>_Toc315163769</vt:lpwstr>
      </vt:variant>
      <vt:variant>
        <vt:i4>1179703</vt:i4>
      </vt:variant>
      <vt:variant>
        <vt:i4>50</vt:i4>
      </vt:variant>
      <vt:variant>
        <vt:i4>0</vt:i4>
      </vt:variant>
      <vt:variant>
        <vt:i4>5</vt:i4>
      </vt:variant>
      <vt:variant>
        <vt:lpwstr/>
      </vt:variant>
      <vt:variant>
        <vt:lpwstr>_Toc315163768</vt:lpwstr>
      </vt:variant>
      <vt:variant>
        <vt:i4>1179703</vt:i4>
      </vt:variant>
      <vt:variant>
        <vt:i4>44</vt:i4>
      </vt:variant>
      <vt:variant>
        <vt:i4>0</vt:i4>
      </vt:variant>
      <vt:variant>
        <vt:i4>5</vt:i4>
      </vt:variant>
      <vt:variant>
        <vt:lpwstr/>
      </vt:variant>
      <vt:variant>
        <vt:lpwstr>_Toc315163767</vt:lpwstr>
      </vt:variant>
      <vt:variant>
        <vt:i4>1179703</vt:i4>
      </vt:variant>
      <vt:variant>
        <vt:i4>38</vt:i4>
      </vt:variant>
      <vt:variant>
        <vt:i4>0</vt:i4>
      </vt:variant>
      <vt:variant>
        <vt:i4>5</vt:i4>
      </vt:variant>
      <vt:variant>
        <vt:lpwstr/>
      </vt:variant>
      <vt:variant>
        <vt:lpwstr>_Toc315163766</vt:lpwstr>
      </vt:variant>
      <vt:variant>
        <vt:i4>1179703</vt:i4>
      </vt:variant>
      <vt:variant>
        <vt:i4>32</vt:i4>
      </vt:variant>
      <vt:variant>
        <vt:i4>0</vt:i4>
      </vt:variant>
      <vt:variant>
        <vt:i4>5</vt:i4>
      </vt:variant>
      <vt:variant>
        <vt:lpwstr/>
      </vt:variant>
      <vt:variant>
        <vt:lpwstr>_Toc315163765</vt:lpwstr>
      </vt:variant>
      <vt:variant>
        <vt:i4>1179703</vt:i4>
      </vt:variant>
      <vt:variant>
        <vt:i4>26</vt:i4>
      </vt:variant>
      <vt:variant>
        <vt:i4>0</vt:i4>
      </vt:variant>
      <vt:variant>
        <vt:i4>5</vt:i4>
      </vt:variant>
      <vt:variant>
        <vt:lpwstr/>
      </vt:variant>
      <vt:variant>
        <vt:lpwstr>_Toc315163764</vt:lpwstr>
      </vt:variant>
      <vt:variant>
        <vt:i4>1179703</vt:i4>
      </vt:variant>
      <vt:variant>
        <vt:i4>20</vt:i4>
      </vt:variant>
      <vt:variant>
        <vt:i4>0</vt:i4>
      </vt:variant>
      <vt:variant>
        <vt:i4>5</vt:i4>
      </vt:variant>
      <vt:variant>
        <vt:lpwstr/>
      </vt:variant>
      <vt:variant>
        <vt:lpwstr>_Toc315163763</vt:lpwstr>
      </vt:variant>
      <vt:variant>
        <vt:i4>1179703</vt:i4>
      </vt:variant>
      <vt:variant>
        <vt:i4>14</vt:i4>
      </vt:variant>
      <vt:variant>
        <vt:i4>0</vt:i4>
      </vt:variant>
      <vt:variant>
        <vt:i4>5</vt:i4>
      </vt:variant>
      <vt:variant>
        <vt:lpwstr/>
      </vt:variant>
      <vt:variant>
        <vt:lpwstr>_Toc315163762</vt:lpwstr>
      </vt:variant>
      <vt:variant>
        <vt:i4>1179703</vt:i4>
      </vt:variant>
      <vt:variant>
        <vt:i4>8</vt:i4>
      </vt:variant>
      <vt:variant>
        <vt:i4>0</vt:i4>
      </vt:variant>
      <vt:variant>
        <vt:i4>5</vt:i4>
      </vt:variant>
      <vt:variant>
        <vt:lpwstr/>
      </vt:variant>
      <vt:variant>
        <vt:lpwstr>_Toc315163761</vt:lpwstr>
      </vt:variant>
      <vt:variant>
        <vt:i4>1179703</vt:i4>
      </vt:variant>
      <vt:variant>
        <vt:i4>2</vt:i4>
      </vt:variant>
      <vt:variant>
        <vt:i4>0</vt:i4>
      </vt:variant>
      <vt:variant>
        <vt:i4>5</vt:i4>
      </vt:variant>
      <vt:variant>
        <vt:lpwstr/>
      </vt:variant>
      <vt:variant>
        <vt:lpwstr>_Toc315163760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HS2 phase two engineering options report Heathrow</dc:title>
  <dc:creator/>
  <cp:lastModifiedBy/>
  <cp:revision>1</cp:revision>
  <dcterms:created xsi:type="dcterms:W3CDTF">2013-04-12T12:10:00Z</dcterms:created>
  <dcterms:modified xsi:type="dcterms:W3CDTF">2013-04-12T12:10:00Z</dcterms:modified>
</cp:coreProperties>
</file>