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5476"/>
        <w:gridCol w:w="425"/>
        <w:gridCol w:w="425"/>
        <w:gridCol w:w="1621"/>
      </w:tblGrid>
      <w:tr w:rsidR="00301E36" w:rsidRPr="00E25105" w:rsidTr="00E25105">
        <w:tc>
          <w:tcPr>
            <w:tcW w:w="9242" w:type="dxa"/>
            <w:gridSpan w:val="5"/>
            <w:shd w:val="clear" w:color="auto" w:fill="E5B8B7"/>
          </w:tcPr>
          <w:p w:rsidR="00301E36" w:rsidRPr="00E25105" w:rsidRDefault="00301E36" w:rsidP="00E25105">
            <w:pPr>
              <w:spacing w:after="0" w:line="240" w:lineRule="auto"/>
              <w:jc w:val="center"/>
              <w:rPr>
                <w:rFonts w:ascii="Arial" w:hAnsi="Arial" w:cs="Arial"/>
                <w:sz w:val="24"/>
                <w:szCs w:val="24"/>
              </w:rPr>
            </w:pPr>
            <w:bookmarkStart w:id="0" w:name="_GoBack"/>
            <w:bookmarkEnd w:id="0"/>
            <w:r w:rsidRPr="00E25105">
              <w:rPr>
                <w:rFonts w:ascii="Arial" w:hAnsi="Arial" w:cs="Arial"/>
                <w:b/>
                <w:bCs/>
                <w:sz w:val="24"/>
                <w:szCs w:val="24"/>
              </w:rPr>
              <w:t>National Grid (NG)</w:t>
            </w:r>
          </w:p>
        </w:tc>
      </w:tr>
      <w:tr w:rsidR="00301E36" w:rsidRPr="00E25105" w:rsidTr="00E25105">
        <w:tc>
          <w:tcPr>
            <w:tcW w:w="9242" w:type="dxa"/>
            <w:gridSpan w:val="5"/>
          </w:tcPr>
          <w:p w:rsidR="00301E36" w:rsidRPr="00E25105" w:rsidRDefault="00301E36" w:rsidP="00E25105">
            <w:pPr>
              <w:pStyle w:val="Table"/>
              <w:keepNext/>
              <w:rPr>
                <w:rFonts w:ascii="Arial" w:hAnsi="Arial" w:cs="Arial"/>
                <w:b/>
                <w:bCs/>
                <w:sz w:val="20"/>
              </w:rPr>
            </w:pPr>
            <w:r w:rsidRPr="00E25105">
              <w:rPr>
                <w:rFonts w:ascii="Arial" w:hAnsi="Arial" w:cs="Arial"/>
                <w:b/>
                <w:bCs/>
                <w:sz w:val="20"/>
              </w:rPr>
              <w:t xml:space="preserve">Participation: </w:t>
            </w:r>
            <w:r w:rsidRPr="00E25105">
              <w:rPr>
                <w:rFonts w:ascii="Arial" w:hAnsi="Arial" w:cs="Arial"/>
                <w:bCs/>
                <w:sz w:val="16"/>
                <w:szCs w:val="16"/>
              </w:rPr>
              <w:t xml:space="preserve">National Grid (NG) Emergency Response Team/Officer in Charge of Supply. </w:t>
            </w:r>
            <w:r w:rsidRPr="00E25105">
              <w:rPr>
                <w:rFonts w:ascii="Arial" w:hAnsi="Arial" w:cs="Arial"/>
                <w:sz w:val="16"/>
                <w:szCs w:val="16"/>
              </w:rPr>
              <w:t>NG has a wide range of duties relating to its downstream responsibilities, especially at Stage 3, but those associated with upstream are the focus here</w:t>
            </w:r>
          </w:p>
        </w:tc>
      </w:tr>
      <w:tr w:rsidR="00731870" w:rsidRPr="00E25105" w:rsidTr="00E25105">
        <w:tc>
          <w:tcPr>
            <w:tcW w:w="1295" w:type="dxa"/>
          </w:tcPr>
          <w:p w:rsidR="00301E36" w:rsidRPr="00E25105" w:rsidRDefault="00301E36" w:rsidP="00E25105">
            <w:pPr>
              <w:spacing w:after="0" w:line="240" w:lineRule="auto"/>
              <w:jc w:val="center"/>
              <w:rPr>
                <w:rFonts w:ascii="Arial" w:hAnsi="Arial" w:cs="Arial"/>
                <w:sz w:val="24"/>
                <w:szCs w:val="24"/>
              </w:rPr>
            </w:pPr>
            <w:r w:rsidRPr="00E25105">
              <w:rPr>
                <w:rFonts w:ascii="Arial" w:hAnsi="Arial" w:cs="Arial"/>
                <w:b/>
                <w:bCs/>
                <w:sz w:val="20"/>
                <w:szCs w:val="20"/>
              </w:rPr>
              <w:t>NEC Emergency Stage</w:t>
            </w:r>
          </w:p>
        </w:tc>
        <w:tc>
          <w:tcPr>
            <w:tcW w:w="5476" w:type="dxa"/>
          </w:tcPr>
          <w:p w:rsidR="00301E36" w:rsidRPr="00E25105" w:rsidRDefault="00301E36" w:rsidP="00E25105">
            <w:pPr>
              <w:spacing w:after="0" w:line="240" w:lineRule="auto"/>
              <w:jc w:val="center"/>
              <w:rPr>
                <w:rFonts w:ascii="Arial" w:hAnsi="Arial" w:cs="Arial"/>
                <w:sz w:val="24"/>
                <w:szCs w:val="24"/>
              </w:rPr>
            </w:pPr>
            <w:r w:rsidRPr="00E25105">
              <w:rPr>
                <w:rFonts w:ascii="Arial" w:hAnsi="Arial" w:cs="Arial"/>
                <w:b/>
                <w:bCs/>
                <w:sz w:val="20"/>
                <w:szCs w:val="20"/>
              </w:rPr>
              <w:t>Role &amp; Expectations</w:t>
            </w:r>
          </w:p>
        </w:tc>
        <w:tc>
          <w:tcPr>
            <w:tcW w:w="850" w:type="dxa"/>
            <w:gridSpan w:val="2"/>
          </w:tcPr>
          <w:p w:rsidR="00301E36" w:rsidRPr="00E25105" w:rsidRDefault="00301E36" w:rsidP="00E25105">
            <w:pPr>
              <w:spacing w:after="0" w:line="240" w:lineRule="auto"/>
              <w:jc w:val="center"/>
              <w:rPr>
                <w:rFonts w:ascii="Arial" w:hAnsi="Arial" w:cs="Arial"/>
                <w:sz w:val="24"/>
                <w:szCs w:val="24"/>
              </w:rPr>
            </w:pPr>
            <w:r w:rsidRPr="00E25105">
              <w:rPr>
                <w:rFonts w:ascii="Arial" w:hAnsi="Arial" w:cs="Arial"/>
                <w:b/>
                <w:bCs/>
                <w:sz w:val="20"/>
                <w:szCs w:val="20"/>
              </w:rPr>
              <w:t>DECC Alert Status</w:t>
            </w:r>
          </w:p>
        </w:tc>
        <w:tc>
          <w:tcPr>
            <w:tcW w:w="1621" w:type="dxa"/>
          </w:tcPr>
          <w:p w:rsidR="00301E36" w:rsidRPr="00E25105" w:rsidRDefault="00301E36" w:rsidP="00E25105">
            <w:pPr>
              <w:spacing w:after="0" w:line="240" w:lineRule="auto"/>
              <w:jc w:val="center"/>
              <w:rPr>
                <w:rFonts w:ascii="Arial" w:hAnsi="Arial" w:cs="Arial"/>
                <w:sz w:val="24"/>
                <w:szCs w:val="24"/>
              </w:rPr>
            </w:pPr>
            <w:r w:rsidRPr="00E25105">
              <w:rPr>
                <w:rFonts w:ascii="Arial" w:hAnsi="Arial" w:cs="Arial"/>
                <w:b/>
                <w:bCs/>
                <w:sz w:val="20"/>
                <w:szCs w:val="20"/>
              </w:rPr>
              <w:t>Competencies</w:t>
            </w:r>
          </w:p>
        </w:tc>
      </w:tr>
      <w:tr w:rsidR="00731870" w:rsidRPr="00E25105" w:rsidTr="00E25105">
        <w:tc>
          <w:tcPr>
            <w:tcW w:w="1295" w:type="dxa"/>
            <w:shd w:val="clear" w:color="auto" w:fill="EAF1DD"/>
          </w:tcPr>
          <w:p w:rsidR="00301E36" w:rsidRPr="00E25105" w:rsidRDefault="00301E36" w:rsidP="00115482">
            <w:pPr>
              <w:pStyle w:val="Table"/>
              <w:rPr>
                <w:rFonts w:ascii="Arial" w:hAnsi="Arial" w:cs="Arial"/>
                <w:b/>
                <w:bCs/>
                <w:sz w:val="16"/>
                <w:szCs w:val="16"/>
              </w:rPr>
            </w:pPr>
            <w:r w:rsidRPr="00E25105">
              <w:rPr>
                <w:rFonts w:ascii="Arial" w:hAnsi="Arial" w:cs="Arial"/>
                <w:b/>
                <w:bCs/>
                <w:sz w:val="16"/>
                <w:szCs w:val="16"/>
              </w:rPr>
              <w:t>Pre-Declaration of Emergency By NEC</w:t>
            </w:r>
          </w:p>
          <w:p w:rsidR="00301E36" w:rsidRPr="00E25105" w:rsidRDefault="00301E36" w:rsidP="00115482">
            <w:pPr>
              <w:pStyle w:val="Table"/>
              <w:rPr>
                <w:rFonts w:ascii="Arial" w:hAnsi="Arial" w:cs="Arial"/>
                <w:sz w:val="16"/>
                <w:szCs w:val="16"/>
              </w:rPr>
            </w:pPr>
            <w:r w:rsidRPr="00E25105">
              <w:rPr>
                <w:rFonts w:ascii="Arial" w:hAnsi="Arial" w:cs="Arial"/>
                <w:sz w:val="16"/>
                <w:szCs w:val="16"/>
              </w:rPr>
              <w:t>In collaboration with JRT/UICG/TGLs, assess supply/ demand balance and availability of additional gas</w:t>
            </w:r>
          </w:p>
          <w:p w:rsidR="00301E36" w:rsidRPr="00E25105" w:rsidRDefault="00731870" w:rsidP="00731870">
            <w:pPr>
              <w:spacing w:after="0" w:line="240" w:lineRule="auto"/>
              <w:rPr>
                <w:rFonts w:ascii="Arial" w:hAnsi="Arial" w:cs="Arial"/>
                <w:sz w:val="16"/>
                <w:szCs w:val="16"/>
              </w:rPr>
            </w:pPr>
            <w:r w:rsidRPr="00B46352">
              <w:rPr>
                <w:rFonts w:ascii="Arial" w:hAnsi="Arial" w:cs="Arial"/>
                <w:sz w:val="16"/>
                <w:szCs w:val="16"/>
              </w:rPr>
              <w:t>Inform</w:t>
            </w:r>
            <w:r w:rsidR="00301E36" w:rsidRPr="00B46352">
              <w:rPr>
                <w:rFonts w:ascii="Arial" w:hAnsi="Arial" w:cs="Arial"/>
                <w:sz w:val="16"/>
                <w:szCs w:val="16"/>
              </w:rPr>
              <w:t xml:space="preserve"> </w:t>
            </w:r>
            <w:r w:rsidR="00301E36" w:rsidRPr="00E25105">
              <w:rPr>
                <w:rFonts w:ascii="Arial" w:hAnsi="Arial" w:cs="Arial"/>
                <w:sz w:val="16"/>
                <w:szCs w:val="16"/>
              </w:rPr>
              <w:t>Network Emergency Coordinator if required</w:t>
            </w:r>
          </w:p>
        </w:tc>
        <w:tc>
          <w:tcPr>
            <w:tcW w:w="5476" w:type="dxa"/>
            <w:shd w:val="clear" w:color="auto" w:fill="EAF1DD"/>
          </w:tcPr>
          <w:p w:rsidR="00301E36" w:rsidRPr="00E25105" w:rsidRDefault="00301E36" w:rsidP="00115482">
            <w:pPr>
              <w:pStyle w:val="Table"/>
              <w:rPr>
                <w:rFonts w:ascii="Arial" w:hAnsi="Arial" w:cs="Arial"/>
                <w:sz w:val="16"/>
                <w:szCs w:val="16"/>
              </w:rPr>
            </w:pPr>
            <w:r w:rsidRPr="00E25105">
              <w:rPr>
                <w:rFonts w:ascii="Arial" w:hAnsi="Arial" w:cs="Arial"/>
                <w:sz w:val="16"/>
                <w:szCs w:val="16"/>
              </w:rPr>
              <w:t>*Monitor gas supply/demand and alert DECC to potential imbalances.</w:t>
            </w:r>
          </w:p>
          <w:p w:rsidR="00301E36" w:rsidRPr="00E25105" w:rsidRDefault="00301E36" w:rsidP="00115482">
            <w:pPr>
              <w:pStyle w:val="Table"/>
              <w:rPr>
                <w:rFonts w:ascii="Arial" w:hAnsi="Arial" w:cs="Arial"/>
                <w:sz w:val="16"/>
                <w:szCs w:val="16"/>
              </w:rPr>
            </w:pPr>
            <w:r w:rsidRPr="00E25105">
              <w:rPr>
                <w:rFonts w:ascii="Arial" w:hAnsi="Arial" w:cs="Arial"/>
                <w:sz w:val="16"/>
                <w:szCs w:val="16"/>
              </w:rPr>
              <w:t>*Lower the Gas Balancing Alert (GBA) Trigger Levels</w:t>
            </w:r>
          </w:p>
          <w:p w:rsidR="00301E36" w:rsidRPr="00E25105" w:rsidRDefault="00301E36" w:rsidP="00115482">
            <w:pPr>
              <w:pStyle w:val="Table"/>
              <w:rPr>
                <w:rFonts w:ascii="Arial" w:hAnsi="Arial" w:cs="Arial"/>
                <w:sz w:val="16"/>
                <w:szCs w:val="16"/>
              </w:rPr>
            </w:pPr>
            <w:r w:rsidRPr="00E25105">
              <w:rPr>
                <w:rFonts w:ascii="Arial" w:hAnsi="Arial" w:cs="Arial"/>
                <w:sz w:val="16"/>
                <w:szCs w:val="16"/>
              </w:rPr>
              <w:t xml:space="preserve">*Issue a Gas Balancing Alert (GBA) </w:t>
            </w:r>
          </w:p>
          <w:p w:rsidR="00301E36" w:rsidRPr="00B46352" w:rsidRDefault="00301E36" w:rsidP="00115482">
            <w:pPr>
              <w:pStyle w:val="Table"/>
              <w:rPr>
                <w:rFonts w:ascii="Arial" w:hAnsi="Arial" w:cs="Arial"/>
                <w:sz w:val="16"/>
                <w:szCs w:val="16"/>
              </w:rPr>
            </w:pPr>
            <w:r w:rsidRPr="00E25105">
              <w:rPr>
                <w:rFonts w:ascii="Arial" w:hAnsi="Arial" w:cs="Arial"/>
                <w:sz w:val="16"/>
                <w:szCs w:val="16"/>
              </w:rPr>
              <w:t>*Seek DECC consent for Gas Availability Status (GAS) Reports (Annex A) to be requested from terminal</w:t>
            </w:r>
            <w:r w:rsidR="00CA7BC8" w:rsidRPr="00E25105">
              <w:rPr>
                <w:rFonts w:ascii="Arial" w:hAnsi="Arial" w:cs="Arial"/>
                <w:sz w:val="16"/>
                <w:szCs w:val="16"/>
              </w:rPr>
              <w:t xml:space="preserve"> </w:t>
            </w:r>
            <w:r w:rsidR="00CA7BC8" w:rsidRPr="00B46352">
              <w:rPr>
                <w:rFonts w:ascii="Arial" w:hAnsi="Arial" w:cs="Arial"/>
                <w:sz w:val="16"/>
                <w:szCs w:val="16"/>
              </w:rPr>
              <w:t>operators.</w:t>
            </w:r>
          </w:p>
          <w:p w:rsidR="00301E36" w:rsidRPr="00B46352" w:rsidRDefault="00301E36" w:rsidP="00115482">
            <w:pPr>
              <w:pStyle w:val="Table"/>
              <w:rPr>
                <w:rFonts w:ascii="Arial" w:hAnsi="Arial" w:cs="Arial"/>
                <w:sz w:val="16"/>
                <w:szCs w:val="16"/>
              </w:rPr>
            </w:pPr>
            <w:r w:rsidRPr="00B46352">
              <w:rPr>
                <w:rFonts w:ascii="Arial" w:hAnsi="Arial" w:cs="Arial"/>
                <w:sz w:val="16"/>
                <w:szCs w:val="16"/>
              </w:rPr>
              <w:t>*Review gas availability and respond to the DECC</w:t>
            </w:r>
            <w:r w:rsidR="00CA7BC8" w:rsidRPr="00B46352">
              <w:rPr>
                <w:rFonts w:ascii="Arial" w:hAnsi="Arial" w:cs="Arial"/>
                <w:sz w:val="16"/>
                <w:szCs w:val="16"/>
              </w:rPr>
              <w:t xml:space="preserve"> Duty Officer/UJRT</w:t>
            </w:r>
            <w:r w:rsidRPr="00B46352">
              <w:rPr>
                <w:rFonts w:ascii="Arial" w:hAnsi="Arial" w:cs="Arial"/>
                <w:sz w:val="16"/>
                <w:szCs w:val="16"/>
              </w:rPr>
              <w:t xml:space="preserve"> on the supply/demand situation. </w:t>
            </w:r>
          </w:p>
          <w:p w:rsidR="00301E36" w:rsidRPr="00B46352" w:rsidRDefault="00301E36" w:rsidP="00115482">
            <w:pPr>
              <w:pStyle w:val="Table"/>
              <w:rPr>
                <w:rFonts w:ascii="Arial" w:hAnsi="Arial" w:cs="Arial"/>
                <w:sz w:val="16"/>
                <w:szCs w:val="16"/>
              </w:rPr>
            </w:pPr>
            <w:r w:rsidRPr="00B46352">
              <w:rPr>
                <w:rFonts w:ascii="Arial" w:hAnsi="Arial" w:cs="Arial"/>
                <w:sz w:val="16"/>
                <w:szCs w:val="16"/>
              </w:rPr>
              <w:t>*UJRT may request Situation Reports (SITREPS) (Annex B) be submitted by terminals to the relevant Terminal Group Leader (TGL), and for TGLs to send Aggregate  SITREPS (Annex C) to UJRT and NG</w:t>
            </w:r>
          </w:p>
          <w:p w:rsidR="00301E36" w:rsidRPr="00B46352" w:rsidRDefault="00301E36" w:rsidP="00115482">
            <w:pPr>
              <w:pStyle w:val="Table"/>
              <w:rPr>
                <w:rFonts w:ascii="Arial" w:hAnsi="Arial" w:cs="Arial"/>
                <w:sz w:val="16"/>
                <w:szCs w:val="16"/>
              </w:rPr>
            </w:pPr>
            <w:r w:rsidRPr="00B46352">
              <w:rPr>
                <w:rFonts w:ascii="Arial" w:hAnsi="Arial" w:cs="Arial"/>
                <w:sz w:val="16"/>
                <w:szCs w:val="16"/>
              </w:rPr>
              <w:t>*THROUGHOUT THE INCIDENT: Officer in Charge of Supply reviews SITREPs and holds further teleconferences with the UJRT/TGLs to assess the implications for supply/demand balance.</w:t>
            </w:r>
          </w:p>
          <w:p w:rsidR="00301E36" w:rsidRPr="00E25105" w:rsidRDefault="00301E36" w:rsidP="00115482">
            <w:pPr>
              <w:pStyle w:val="Table"/>
              <w:rPr>
                <w:rFonts w:ascii="Arial" w:hAnsi="Arial" w:cs="Arial"/>
                <w:sz w:val="24"/>
                <w:szCs w:val="24"/>
              </w:rPr>
            </w:pPr>
            <w:r w:rsidRPr="00B46352">
              <w:rPr>
                <w:rFonts w:ascii="Arial" w:hAnsi="Arial" w:cs="Arial"/>
                <w:sz w:val="16"/>
                <w:szCs w:val="16"/>
              </w:rPr>
              <w:t>*</w:t>
            </w:r>
            <w:r w:rsidR="00CA7BC8" w:rsidRPr="00B46352">
              <w:rPr>
                <w:rFonts w:ascii="Arial" w:hAnsi="Arial" w:cs="Arial"/>
                <w:bCs/>
                <w:sz w:val="16"/>
                <w:szCs w:val="16"/>
              </w:rPr>
              <w:t xml:space="preserve"> Notify the Network Emergency Coordinator (NEC) of the situation and prepare an emergency strategy.</w:t>
            </w:r>
            <w:r w:rsidR="00B46352">
              <w:rPr>
                <w:rFonts w:ascii="Arial" w:hAnsi="Arial" w:cs="Arial"/>
                <w:bCs/>
                <w:sz w:val="16"/>
                <w:szCs w:val="16"/>
              </w:rPr>
              <w:t xml:space="preserve"> </w:t>
            </w:r>
            <w:r w:rsidRPr="00B46352">
              <w:rPr>
                <w:rFonts w:ascii="Arial" w:hAnsi="Arial" w:cs="Arial"/>
                <w:sz w:val="16"/>
                <w:szCs w:val="16"/>
              </w:rPr>
              <w:t>THROUGHOUT THE INCIDENT: Notify ERT, UICG/TGLs of escalation or decrease in NEC Emergency Stage</w:t>
            </w:r>
          </w:p>
        </w:tc>
        <w:tc>
          <w:tcPr>
            <w:tcW w:w="425" w:type="dxa"/>
            <w:textDirection w:val="btLr"/>
          </w:tcPr>
          <w:p w:rsidR="00301E36" w:rsidRPr="00E25105" w:rsidRDefault="00301E36" w:rsidP="00E25105">
            <w:pPr>
              <w:pStyle w:val="Table"/>
              <w:keepNext/>
              <w:ind w:left="113" w:right="113"/>
              <w:jc w:val="center"/>
              <w:rPr>
                <w:b/>
                <w:bCs/>
                <w:sz w:val="20"/>
              </w:rPr>
            </w:pPr>
            <w:r w:rsidRPr="00E25105">
              <w:rPr>
                <w:rFonts w:ascii="Arial" w:hAnsi="Arial" w:cs="Arial"/>
                <w:b/>
                <w:bCs/>
                <w:sz w:val="20"/>
              </w:rPr>
              <w:t xml:space="preserve">▼ </w:t>
            </w:r>
            <w:r w:rsidRPr="00E25105">
              <w:rPr>
                <w:b/>
                <w:bCs/>
                <w:sz w:val="20"/>
              </w:rPr>
              <w:t xml:space="preserve">WHITE </w:t>
            </w:r>
            <w:r w:rsidRPr="00E25105">
              <w:rPr>
                <w:rFonts w:ascii="Arial" w:hAnsi="Arial" w:cs="Arial"/>
                <w:b/>
                <w:bCs/>
                <w:sz w:val="20"/>
              </w:rPr>
              <w:t>▼</w:t>
            </w:r>
          </w:p>
        </w:tc>
        <w:tc>
          <w:tcPr>
            <w:tcW w:w="425" w:type="dxa"/>
            <w:shd w:val="clear" w:color="auto" w:fill="000000"/>
            <w:textDirection w:val="btLr"/>
          </w:tcPr>
          <w:p w:rsidR="00301E36" w:rsidRPr="00E25105" w:rsidRDefault="00301E36" w:rsidP="00E25105">
            <w:pPr>
              <w:pStyle w:val="Table"/>
              <w:keepNext/>
              <w:ind w:left="113" w:right="113"/>
              <w:jc w:val="center"/>
              <w:rPr>
                <w:b/>
                <w:bCs/>
                <w:sz w:val="20"/>
              </w:rPr>
            </w:pPr>
            <w:r w:rsidRPr="00E25105">
              <w:rPr>
                <w:b/>
                <w:bCs/>
                <w:sz w:val="20"/>
              </w:rPr>
              <w:t>BLACK</w:t>
            </w:r>
          </w:p>
        </w:tc>
        <w:tc>
          <w:tcPr>
            <w:tcW w:w="1621" w:type="dxa"/>
            <w:vMerge w:val="restart"/>
          </w:tcPr>
          <w:p w:rsidR="00301E36" w:rsidRPr="00EF4E4A" w:rsidRDefault="00301E36" w:rsidP="00E25105">
            <w:pPr>
              <w:pStyle w:val="tablebullet"/>
              <w:numPr>
                <w:ilvl w:val="0"/>
                <w:numId w:val="0"/>
              </w:numPr>
              <w:rPr>
                <w:rFonts w:ascii="Arial" w:hAnsi="Arial" w:cs="Arial"/>
                <w:bCs/>
                <w:sz w:val="16"/>
                <w:szCs w:val="16"/>
              </w:rPr>
            </w:pPr>
            <w:r w:rsidRPr="00EF4E4A">
              <w:rPr>
                <w:rFonts w:ascii="Arial" w:hAnsi="Arial" w:cs="Arial"/>
                <w:bCs/>
                <w:sz w:val="16"/>
                <w:szCs w:val="16"/>
              </w:rPr>
              <w:t xml:space="preserve">*Awareness of upstream crisis management arrangements as detailed in the Crisis Management Briefing Pack </w:t>
            </w:r>
          </w:p>
          <w:p w:rsidR="00301E36" w:rsidRPr="00EF4E4A" w:rsidRDefault="00301E36" w:rsidP="00E25105">
            <w:pPr>
              <w:pStyle w:val="tablebullet"/>
              <w:numPr>
                <w:ilvl w:val="0"/>
                <w:numId w:val="0"/>
              </w:numPr>
              <w:rPr>
                <w:rFonts w:ascii="Arial" w:hAnsi="Arial" w:cs="Arial"/>
                <w:bCs/>
                <w:sz w:val="16"/>
                <w:szCs w:val="16"/>
              </w:rPr>
            </w:pPr>
            <w:r w:rsidRPr="00EF4E4A">
              <w:rPr>
                <w:rFonts w:ascii="Arial" w:hAnsi="Arial" w:cs="Arial"/>
                <w:bCs/>
                <w:sz w:val="16"/>
                <w:szCs w:val="16"/>
              </w:rPr>
              <w:t xml:space="preserve">*Awareness of upstream industry structure </w:t>
            </w:r>
          </w:p>
          <w:p w:rsidR="00301E36" w:rsidRPr="00EF4E4A" w:rsidRDefault="00301E36" w:rsidP="00E25105">
            <w:pPr>
              <w:pStyle w:val="tablebullet"/>
              <w:numPr>
                <w:ilvl w:val="0"/>
                <w:numId w:val="0"/>
              </w:numPr>
              <w:rPr>
                <w:rFonts w:ascii="Arial" w:hAnsi="Arial" w:cs="Arial"/>
                <w:bCs/>
                <w:sz w:val="16"/>
                <w:szCs w:val="16"/>
              </w:rPr>
            </w:pPr>
            <w:r w:rsidRPr="00EF4E4A">
              <w:rPr>
                <w:rFonts w:ascii="Arial" w:hAnsi="Arial" w:cs="Arial"/>
                <w:bCs/>
                <w:sz w:val="16"/>
                <w:szCs w:val="16"/>
              </w:rPr>
              <w:t>*Capability to provide advice and assistance at a strategic level</w:t>
            </w:r>
          </w:p>
          <w:p w:rsidR="00301E36" w:rsidRPr="00EF4E4A" w:rsidRDefault="00301E36" w:rsidP="00E25105">
            <w:pPr>
              <w:pStyle w:val="tablebullet"/>
              <w:numPr>
                <w:ilvl w:val="0"/>
                <w:numId w:val="0"/>
              </w:numPr>
              <w:rPr>
                <w:rFonts w:ascii="Arial" w:hAnsi="Arial" w:cs="Arial"/>
                <w:bCs/>
                <w:sz w:val="16"/>
                <w:szCs w:val="16"/>
              </w:rPr>
            </w:pPr>
            <w:r w:rsidRPr="00EF4E4A">
              <w:rPr>
                <w:rFonts w:ascii="Arial" w:hAnsi="Arial" w:cs="Arial"/>
                <w:bCs/>
                <w:sz w:val="16"/>
                <w:szCs w:val="16"/>
              </w:rPr>
              <w:t>*Understand consequences of upstream events on energy supply</w:t>
            </w:r>
          </w:p>
          <w:p w:rsidR="00301E36" w:rsidRPr="00EF4E4A" w:rsidRDefault="00301E36" w:rsidP="00E25105">
            <w:pPr>
              <w:pStyle w:val="tablebullet"/>
              <w:numPr>
                <w:ilvl w:val="0"/>
                <w:numId w:val="0"/>
              </w:numPr>
              <w:rPr>
                <w:rFonts w:ascii="Arial" w:hAnsi="Arial" w:cs="Arial"/>
                <w:bCs/>
                <w:sz w:val="16"/>
                <w:szCs w:val="16"/>
              </w:rPr>
            </w:pPr>
            <w:r w:rsidRPr="00EF4E4A">
              <w:rPr>
                <w:rFonts w:ascii="Arial" w:hAnsi="Arial" w:cs="Arial"/>
                <w:bCs/>
                <w:sz w:val="16"/>
                <w:szCs w:val="16"/>
              </w:rPr>
              <w:t>*Awareness of downstream interactions with the downstream Incident Response Plan</w:t>
            </w:r>
          </w:p>
          <w:p w:rsidR="00301E36" w:rsidRPr="00E25105" w:rsidRDefault="00301E36" w:rsidP="00E25105">
            <w:pPr>
              <w:spacing w:after="0" w:line="240" w:lineRule="auto"/>
              <w:rPr>
                <w:rFonts w:ascii="Arial" w:hAnsi="Arial" w:cs="Arial"/>
                <w:sz w:val="24"/>
                <w:szCs w:val="24"/>
              </w:rPr>
            </w:pPr>
            <w:r w:rsidRPr="00EF4E4A">
              <w:rPr>
                <w:rFonts w:ascii="Arial" w:hAnsi="Arial" w:cs="Arial"/>
                <w:bCs/>
                <w:sz w:val="16"/>
                <w:szCs w:val="16"/>
              </w:rPr>
              <w:t>*Capability to implement downstream actions to mitigate an energy crisis</w:t>
            </w:r>
          </w:p>
        </w:tc>
      </w:tr>
      <w:tr w:rsidR="00731870" w:rsidRPr="00E25105" w:rsidTr="00E25105">
        <w:tc>
          <w:tcPr>
            <w:tcW w:w="1295" w:type="dxa"/>
            <w:shd w:val="clear" w:color="auto" w:fill="C2D69B"/>
          </w:tcPr>
          <w:p w:rsidR="00301E36" w:rsidRPr="00E25105" w:rsidRDefault="00301E36" w:rsidP="00115482">
            <w:pPr>
              <w:pStyle w:val="Table"/>
              <w:rPr>
                <w:rFonts w:ascii="Arial" w:hAnsi="Arial" w:cs="Arial"/>
                <w:b/>
                <w:bCs/>
                <w:sz w:val="16"/>
                <w:szCs w:val="16"/>
              </w:rPr>
            </w:pPr>
            <w:r w:rsidRPr="00E25105">
              <w:rPr>
                <w:rFonts w:ascii="Arial" w:hAnsi="Arial" w:cs="Arial"/>
                <w:b/>
                <w:bCs/>
                <w:sz w:val="16"/>
                <w:szCs w:val="16"/>
              </w:rPr>
              <w:t>Stage 1</w:t>
            </w:r>
          </w:p>
          <w:p w:rsidR="00301E36" w:rsidRPr="00E25105" w:rsidRDefault="00301E36" w:rsidP="00E25105">
            <w:pPr>
              <w:spacing w:after="0" w:line="240" w:lineRule="auto"/>
              <w:rPr>
                <w:rFonts w:ascii="Arial" w:hAnsi="Arial" w:cs="Arial"/>
                <w:sz w:val="16"/>
                <w:szCs w:val="16"/>
              </w:rPr>
            </w:pPr>
            <w:r w:rsidRPr="00E25105">
              <w:rPr>
                <w:rFonts w:ascii="Arial" w:hAnsi="Arial" w:cs="Arial"/>
                <w:sz w:val="16"/>
                <w:szCs w:val="16"/>
              </w:rPr>
              <w:t>Seek additional gas under emergency gas specification</w:t>
            </w:r>
          </w:p>
        </w:tc>
        <w:tc>
          <w:tcPr>
            <w:tcW w:w="5476" w:type="dxa"/>
            <w:shd w:val="clear" w:color="auto" w:fill="C2D69B"/>
          </w:tcPr>
          <w:p w:rsidR="00301E36" w:rsidRPr="00B46352" w:rsidRDefault="00301E36" w:rsidP="00E25105">
            <w:pPr>
              <w:pStyle w:val="tablebullet"/>
              <w:numPr>
                <w:ilvl w:val="0"/>
                <w:numId w:val="0"/>
              </w:numPr>
              <w:rPr>
                <w:rFonts w:ascii="Arial" w:hAnsi="Arial" w:cs="Arial"/>
                <w:sz w:val="16"/>
                <w:szCs w:val="16"/>
              </w:rPr>
            </w:pPr>
            <w:r w:rsidRPr="00B46352">
              <w:rPr>
                <w:rFonts w:ascii="Arial" w:hAnsi="Arial" w:cs="Arial"/>
                <w:sz w:val="16"/>
                <w:szCs w:val="16"/>
              </w:rPr>
              <w:t>*</w:t>
            </w:r>
            <w:r w:rsidR="00CA7BC8" w:rsidRPr="00B46352">
              <w:rPr>
                <w:rFonts w:ascii="Arial" w:hAnsi="Arial" w:cs="Arial"/>
                <w:sz w:val="16"/>
                <w:szCs w:val="16"/>
              </w:rPr>
              <w:t xml:space="preserve"> Implement the Stage 1 emergency arrangements as directed by the NEC. </w:t>
            </w:r>
          </w:p>
          <w:p w:rsidR="00301E36" w:rsidRPr="00B46352" w:rsidRDefault="00301E36" w:rsidP="00E25105">
            <w:pPr>
              <w:pStyle w:val="tablebullet"/>
              <w:numPr>
                <w:ilvl w:val="0"/>
                <w:numId w:val="0"/>
              </w:numPr>
              <w:rPr>
                <w:rFonts w:ascii="Arial" w:hAnsi="Arial" w:cs="Arial"/>
                <w:sz w:val="16"/>
                <w:szCs w:val="16"/>
              </w:rPr>
            </w:pPr>
            <w:r w:rsidRPr="00B46352">
              <w:rPr>
                <w:rFonts w:ascii="Arial" w:hAnsi="Arial" w:cs="Arial"/>
                <w:sz w:val="16"/>
                <w:szCs w:val="16"/>
              </w:rPr>
              <w:t>*Seek additional emergency specification gas</w:t>
            </w:r>
            <w:r w:rsidR="00E25105" w:rsidRPr="00B46352">
              <w:rPr>
                <w:rFonts w:ascii="Arial" w:hAnsi="Arial" w:cs="Arial"/>
                <w:sz w:val="16"/>
                <w:szCs w:val="16"/>
              </w:rPr>
              <w:t>.</w:t>
            </w:r>
          </w:p>
          <w:p w:rsidR="00E25105" w:rsidRPr="00B46352" w:rsidRDefault="00E25105" w:rsidP="00E25105">
            <w:pPr>
              <w:pStyle w:val="tablebullet"/>
              <w:numPr>
                <w:ilvl w:val="0"/>
                <w:numId w:val="0"/>
              </w:numPr>
              <w:rPr>
                <w:rFonts w:ascii="Arial" w:hAnsi="Arial" w:cs="Arial"/>
                <w:sz w:val="16"/>
                <w:szCs w:val="16"/>
              </w:rPr>
            </w:pPr>
            <w:r w:rsidRPr="00B46352">
              <w:rPr>
                <w:rFonts w:ascii="Arial" w:hAnsi="Arial" w:cs="Arial"/>
                <w:sz w:val="16"/>
                <w:szCs w:val="16"/>
              </w:rPr>
              <w:t xml:space="preserve">* Utilise available system gas including </w:t>
            </w:r>
            <w:proofErr w:type="spellStart"/>
            <w:r w:rsidRPr="00B46352">
              <w:rPr>
                <w:rFonts w:ascii="Arial" w:hAnsi="Arial" w:cs="Arial"/>
                <w:sz w:val="16"/>
                <w:szCs w:val="16"/>
              </w:rPr>
              <w:t>linepack</w:t>
            </w:r>
            <w:proofErr w:type="spellEnd"/>
            <w:r w:rsidRPr="00B46352">
              <w:rPr>
                <w:rFonts w:ascii="Arial" w:hAnsi="Arial" w:cs="Arial"/>
                <w:sz w:val="16"/>
                <w:szCs w:val="16"/>
              </w:rPr>
              <w:t>.</w:t>
            </w:r>
          </w:p>
          <w:p w:rsidR="00301E36" w:rsidRPr="00B46352" w:rsidRDefault="00301E36" w:rsidP="00E25105">
            <w:pPr>
              <w:pStyle w:val="Table"/>
              <w:keepNext/>
              <w:rPr>
                <w:rFonts w:ascii="Arial" w:hAnsi="Arial" w:cs="Arial"/>
                <w:sz w:val="16"/>
                <w:szCs w:val="16"/>
              </w:rPr>
            </w:pPr>
            <w:r w:rsidRPr="00B46352">
              <w:rPr>
                <w:rFonts w:ascii="Arial" w:hAnsi="Arial" w:cs="Arial"/>
                <w:sz w:val="16"/>
                <w:szCs w:val="16"/>
              </w:rPr>
              <w:t xml:space="preserve">*Monitor the effects of mitigating action taken by the upstream </w:t>
            </w:r>
            <w:r w:rsidR="00E25105" w:rsidRPr="00B46352">
              <w:rPr>
                <w:rFonts w:ascii="Arial" w:hAnsi="Arial" w:cs="Arial"/>
                <w:sz w:val="16"/>
                <w:szCs w:val="16"/>
              </w:rPr>
              <w:t xml:space="preserve">and downstream </w:t>
            </w:r>
            <w:r w:rsidRPr="00B46352">
              <w:rPr>
                <w:rFonts w:ascii="Arial" w:hAnsi="Arial" w:cs="Arial"/>
                <w:sz w:val="16"/>
                <w:szCs w:val="16"/>
              </w:rPr>
              <w:t>industry.</w:t>
            </w:r>
          </w:p>
          <w:p w:rsidR="00301E36" w:rsidRPr="00E25105" w:rsidRDefault="00301E36" w:rsidP="00E25105">
            <w:pPr>
              <w:pStyle w:val="Table"/>
              <w:keepNext/>
              <w:rPr>
                <w:rFonts w:ascii="Arial" w:hAnsi="Arial" w:cs="Arial"/>
                <w:sz w:val="24"/>
                <w:szCs w:val="24"/>
              </w:rPr>
            </w:pPr>
            <w:r w:rsidRPr="00B46352">
              <w:rPr>
                <w:rFonts w:ascii="Arial" w:hAnsi="Arial" w:cs="Arial"/>
                <w:sz w:val="16"/>
                <w:szCs w:val="16"/>
              </w:rPr>
              <w:t>*</w:t>
            </w:r>
            <w:r w:rsidR="00E25105" w:rsidRPr="00B46352">
              <w:rPr>
                <w:rFonts w:ascii="Arial" w:hAnsi="Arial" w:cs="Arial"/>
                <w:sz w:val="16"/>
                <w:szCs w:val="16"/>
              </w:rPr>
              <w:t xml:space="preserve">On behalf of </w:t>
            </w:r>
            <w:r w:rsidRPr="00B46352">
              <w:rPr>
                <w:rFonts w:ascii="Arial" w:hAnsi="Arial" w:cs="Arial"/>
                <w:sz w:val="16"/>
                <w:szCs w:val="16"/>
              </w:rPr>
              <w:t xml:space="preserve">the NEC, </w:t>
            </w:r>
            <w:r w:rsidR="00E25105" w:rsidRPr="00B46352">
              <w:rPr>
                <w:rFonts w:ascii="Arial" w:hAnsi="Arial" w:cs="Arial"/>
                <w:sz w:val="16"/>
                <w:szCs w:val="16"/>
              </w:rPr>
              <w:t xml:space="preserve">review the emergency </w:t>
            </w:r>
            <w:r w:rsidRPr="00B46352">
              <w:rPr>
                <w:rFonts w:ascii="Arial" w:hAnsi="Arial" w:cs="Arial"/>
                <w:sz w:val="16"/>
                <w:szCs w:val="16"/>
              </w:rPr>
              <w:t>strategy to address any imbalance</w:t>
            </w:r>
            <w:r w:rsidR="00E25105" w:rsidRPr="00B46352">
              <w:rPr>
                <w:rFonts w:ascii="Arial" w:hAnsi="Arial" w:cs="Arial"/>
                <w:sz w:val="16"/>
                <w:szCs w:val="16"/>
              </w:rPr>
              <w:t>.</w:t>
            </w:r>
            <w:r w:rsidRPr="00B46352">
              <w:rPr>
                <w:rFonts w:ascii="Arial" w:hAnsi="Arial" w:cs="Arial"/>
                <w:sz w:val="16"/>
                <w:szCs w:val="16"/>
              </w:rPr>
              <w:t>)</w:t>
            </w:r>
          </w:p>
        </w:tc>
        <w:tc>
          <w:tcPr>
            <w:tcW w:w="850" w:type="dxa"/>
            <w:gridSpan w:val="2"/>
            <w:shd w:val="clear" w:color="auto" w:fill="FFFF00"/>
            <w:textDirection w:val="btLr"/>
          </w:tcPr>
          <w:p w:rsidR="00301E36" w:rsidRPr="00E25105" w:rsidRDefault="00301E36" w:rsidP="00E25105">
            <w:pPr>
              <w:pStyle w:val="Table"/>
              <w:keepNext/>
              <w:ind w:left="113" w:right="113"/>
              <w:jc w:val="center"/>
              <w:rPr>
                <w:b/>
                <w:bCs/>
                <w:sz w:val="20"/>
              </w:rPr>
            </w:pPr>
            <w:r w:rsidRPr="00E25105">
              <w:rPr>
                <w:b/>
                <w:bCs/>
                <w:sz w:val="20"/>
              </w:rPr>
              <w:t>AMBER</w:t>
            </w:r>
          </w:p>
        </w:tc>
        <w:tc>
          <w:tcPr>
            <w:tcW w:w="1621" w:type="dxa"/>
            <w:vMerge/>
          </w:tcPr>
          <w:p w:rsidR="00301E36" w:rsidRPr="00E25105" w:rsidRDefault="00301E36" w:rsidP="00E25105">
            <w:pPr>
              <w:spacing w:after="0" w:line="240" w:lineRule="auto"/>
              <w:rPr>
                <w:rFonts w:ascii="Arial" w:hAnsi="Arial" w:cs="Arial"/>
                <w:sz w:val="24"/>
                <w:szCs w:val="24"/>
              </w:rPr>
            </w:pPr>
          </w:p>
        </w:tc>
      </w:tr>
      <w:tr w:rsidR="00731870" w:rsidRPr="00E25105" w:rsidTr="00E25105">
        <w:tc>
          <w:tcPr>
            <w:tcW w:w="1295" w:type="dxa"/>
            <w:shd w:val="clear" w:color="auto" w:fill="76923C"/>
          </w:tcPr>
          <w:p w:rsidR="00301E36" w:rsidRPr="00E25105" w:rsidRDefault="00301E36" w:rsidP="00115482">
            <w:pPr>
              <w:pStyle w:val="Table"/>
              <w:rPr>
                <w:rFonts w:ascii="Arial" w:hAnsi="Arial" w:cs="Arial"/>
                <w:b/>
                <w:bCs/>
                <w:color w:val="FFFFFF"/>
                <w:sz w:val="16"/>
                <w:szCs w:val="16"/>
              </w:rPr>
            </w:pPr>
            <w:r w:rsidRPr="00E25105">
              <w:rPr>
                <w:rFonts w:ascii="Arial" w:hAnsi="Arial" w:cs="Arial"/>
                <w:b/>
                <w:bCs/>
                <w:color w:val="FFFFFF"/>
                <w:sz w:val="16"/>
                <w:szCs w:val="16"/>
              </w:rPr>
              <w:t>Stage 2</w:t>
            </w:r>
          </w:p>
          <w:p w:rsidR="00301E36" w:rsidRPr="00E25105" w:rsidRDefault="00301E36" w:rsidP="00E25105">
            <w:pPr>
              <w:spacing w:after="0" w:line="240" w:lineRule="auto"/>
              <w:rPr>
                <w:rFonts w:ascii="Arial" w:hAnsi="Arial" w:cs="Arial"/>
                <w:sz w:val="16"/>
                <w:szCs w:val="16"/>
              </w:rPr>
            </w:pPr>
            <w:r w:rsidRPr="00E25105">
              <w:rPr>
                <w:rFonts w:ascii="Arial" w:hAnsi="Arial" w:cs="Arial"/>
                <w:color w:val="FFFFFF"/>
                <w:sz w:val="16"/>
                <w:szCs w:val="16"/>
              </w:rPr>
              <w:t>Request shippers maximise beach gas storage. Implement emergency actions involving firm load shedding</w:t>
            </w:r>
            <w:r w:rsidR="00731870">
              <w:rPr>
                <w:rFonts w:ascii="Arial" w:hAnsi="Arial" w:cs="Arial"/>
                <w:color w:val="FFFFFF"/>
                <w:sz w:val="16"/>
                <w:szCs w:val="16"/>
              </w:rPr>
              <w:t>*</w:t>
            </w:r>
          </w:p>
        </w:tc>
        <w:tc>
          <w:tcPr>
            <w:tcW w:w="5476" w:type="dxa"/>
            <w:shd w:val="clear" w:color="auto" w:fill="76923C"/>
          </w:tcPr>
          <w:p w:rsidR="00E25105" w:rsidRPr="00B46352" w:rsidRDefault="00731870" w:rsidP="00E25105">
            <w:pPr>
              <w:pStyle w:val="Table"/>
              <w:keepNext/>
              <w:rPr>
                <w:rFonts w:ascii="Arial" w:hAnsi="Arial" w:cs="Arial"/>
                <w:color w:val="FFFFFF" w:themeColor="background1"/>
                <w:sz w:val="16"/>
                <w:szCs w:val="16"/>
              </w:rPr>
            </w:pPr>
            <w:r w:rsidRPr="00B46352">
              <w:rPr>
                <w:rFonts w:ascii="Arial" w:hAnsi="Arial" w:cs="Arial"/>
                <w:color w:val="FFFFFF" w:themeColor="background1"/>
                <w:sz w:val="16"/>
                <w:szCs w:val="16"/>
              </w:rPr>
              <w:t xml:space="preserve">* </w:t>
            </w:r>
            <w:r w:rsidR="00E25105" w:rsidRPr="00B46352">
              <w:rPr>
                <w:rFonts w:ascii="Arial" w:hAnsi="Arial" w:cs="Arial"/>
                <w:color w:val="FFFFFF" w:themeColor="background1"/>
                <w:sz w:val="16"/>
                <w:szCs w:val="16"/>
              </w:rPr>
              <w:t>Implement the Stage 2 emergency arrangements as directed by the NEC, including;</w:t>
            </w:r>
          </w:p>
          <w:p w:rsidR="00301E36" w:rsidRPr="00B46352" w:rsidRDefault="00301E36" w:rsidP="00E25105">
            <w:pPr>
              <w:pStyle w:val="Table"/>
              <w:keepNext/>
              <w:rPr>
                <w:rFonts w:ascii="Arial" w:hAnsi="Arial" w:cs="Arial"/>
                <w:color w:val="FFFFFF" w:themeColor="background1"/>
                <w:sz w:val="16"/>
                <w:szCs w:val="16"/>
              </w:rPr>
            </w:pPr>
            <w:r w:rsidRPr="00B46352">
              <w:rPr>
                <w:rFonts w:ascii="Arial" w:hAnsi="Arial" w:cs="Arial"/>
                <w:color w:val="FFFFFF" w:themeColor="background1"/>
                <w:sz w:val="16"/>
                <w:szCs w:val="16"/>
              </w:rPr>
              <w:t>*</w:t>
            </w:r>
            <w:proofErr w:type="gramStart"/>
            <w:r w:rsidRPr="00B46352">
              <w:rPr>
                <w:rFonts w:ascii="Arial" w:hAnsi="Arial" w:cs="Arial"/>
                <w:color w:val="FFFFFF" w:themeColor="background1"/>
                <w:sz w:val="16"/>
                <w:szCs w:val="16"/>
              </w:rPr>
              <w:t>Suspend</w:t>
            </w:r>
            <w:r w:rsidR="005778DB" w:rsidRPr="00B46352">
              <w:rPr>
                <w:rFonts w:ascii="Arial" w:hAnsi="Arial" w:cs="Arial"/>
                <w:color w:val="FFFFFF" w:themeColor="background1"/>
                <w:sz w:val="16"/>
                <w:szCs w:val="16"/>
              </w:rPr>
              <w:t xml:space="preserve"> </w:t>
            </w:r>
            <w:r w:rsidRPr="00B46352">
              <w:rPr>
                <w:rFonts w:ascii="Arial" w:hAnsi="Arial" w:cs="Arial"/>
                <w:color w:val="FFFFFF" w:themeColor="background1"/>
                <w:sz w:val="16"/>
                <w:szCs w:val="16"/>
              </w:rPr>
              <w:t xml:space="preserve"> National</w:t>
            </w:r>
            <w:proofErr w:type="gramEnd"/>
            <w:r w:rsidRPr="00B46352">
              <w:rPr>
                <w:rFonts w:ascii="Arial" w:hAnsi="Arial" w:cs="Arial"/>
                <w:color w:val="FFFFFF" w:themeColor="background1"/>
                <w:sz w:val="16"/>
                <w:szCs w:val="16"/>
              </w:rPr>
              <w:t xml:space="preserve"> Grid  participation in On-the-day Commodity Market (OCM) commercial arrangements and normal gas market operations</w:t>
            </w:r>
            <w:r w:rsidR="00E25105" w:rsidRPr="00B46352">
              <w:rPr>
                <w:rFonts w:ascii="Arial" w:hAnsi="Arial" w:cs="Arial"/>
                <w:color w:val="FFFFFF" w:themeColor="background1"/>
                <w:sz w:val="16"/>
                <w:szCs w:val="16"/>
              </w:rPr>
              <w:t>.</w:t>
            </w:r>
          </w:p>
          <w:p w:rsidR="00301E36" w:rsidRPr="00B46352" w:rsidRDefault="00301E36" w:rsidP="00E25105">
            <w:pPr>
              <w:pStyle w:val="Table"/>
              <w:keepNext/>
              <w:rPr>
                <w:rFonts w:ascii="Arial" w:hAnsi="Arial" w:cs="Arial"/>
                <w:color w:val="FFFFFF" w:themeColor="background1"/>
                <w:sz w:val="16"/>
                <w:szCs w:val="16"/>
              </w:rPr>
            </w:pPr>
            <w:r w:rsidRPr="00B46352">
              <w:rPr>
                <w:rFonts w:ascii="Arial" w:hAnsi="Arial" w:cs="Arial"/>
                <w:color w:val="FFFFFF" w:themeColor="background1"/>
                <w:sz w:val="16"/>
                <w:szCs w:val="16"/>
              </w:rPr>
              <w:t>*Request shippers maximise beach gas and storage</w:t>
            </w:r>
            <w:r w:rsidR="00E25105" w:rsidRPr="00B46352">
              <w:rPr>
                <w:rFonts w:ascii="Arial" w:hAnsi="Arial" w:cs="Arial"/>
                <w:color w:val="FFFFFF" w:themeColor="background1"/>
                <w:sz w:val="16"/>
                <w:szCs w:val="16"/>
              </w:rPr>
              <w:t>.</w:t>
            </w:r>
          </w:p>
          <w:p w:rsidR="00E25105" w:rsidRPr="00B46352" w:rsidRDefault="00E25105" w:rsidP="00E25105">
            <w:pPr>
              <w:spacing w:after="0" w:line="240" w:lineRule="auto"/>
              <w:rPr>
                <w:rFonts w:ascii="Arial" w:hAnsi="Arial" w:cs="Arial"/>
                <w:color w:val="FFFFFF" w:themeColor="background1"/>
                <w:sz w:val="16"/>
                <w:szCs w:val="16"/>
              </w:rPr>
            </w:pPr>
            <w:r w:rsidRPr="00B46352">
              <w:rPr>
                <w:rFonts w:ascii="Arial" w:hAnsi="Arial" w:cs="Arial"/>
                <w:color w:val="FFFFFF" w:themeColor="background1"/>
                <w:sz w:val="16"/>
                <w:szCs w:val="16"/>
              </w:rPr>
              <w:t xml:space="preserve">* Carry out </w:t>
            </w:r>
            <w:proofErr w:type="spellStart"/>
            <w:r w:rsidRPr="00B46352">
              <w:rPr>
                <w:rFonts w:ascii="Arial" w:hAnsi="Arial" w:cs="Arial"/>
                <w:color w:val="FFFFFF" w:themeColor="background1"/>
                <w:sz w:val="16"/>
                <w:szCs w:val="16"/>
              </w:rPr>
              <w:t>irm</w:t>
            </w:r>
            <w:proofErr w:type="spellEnd"/>
            <w:r w:rsidRPr="00B46352">
              <w:rPr>
                <w:rFonts w:ascii="Arial" w:hAnsi="Arial" w:cs="Arial"/>
                <w:color w:val="FFFFFF" w:themeColor="background1"/>
                <w:sz w:val="16"/>
                <w:szCs w:val="16"/>
              </w:rPr>
              <w:t xml:space="preserve"> load shedding, in consumer size order</w:t>
            </w:r>
          </w:p>
          <w:p w:rsidR="00301E36" w:rsidRPr="00E25105" w:rsidRDefault="00301E36" w:rsidP="00E25105">
            <w:pPr>
              <w:spacing w:after="0" w:line="240" w:lineRule="auto"/>
              <w:rPr>
                <w:rFonts w:ascii="Arial" w:hAnsi="Arial" w:cs="Arial"/>
                <w:sz w:val="24"/>
                <w:szCs w:val="24"/>
              </w:rPr>
            </w:pPr>
            <w:r w:rsidRPr="00B46352">
              <w:rPr>
                <w:rFonts w:ascii="Arial" w:hAnsi="Arial" w:cs="Arial"/>
                <w:color w:val="FFFFFF" w:themeColor="background1"/>
                <w:sz w:val="16"/>
                <w:szCs w:val="16"/>
              </w:rPr>
              <w:t>*Monitor the effects of mitigating action taken by the upstream</w:t>
            </w:r>
            <w:r w:rsidR="00E25105" w:rsidRPr="00B46352">
              <w:rPr>
                <w:rFonts w:ascii="Arial" w:hAnsi="Arial" w:cs="Arial"/>
                <w:color w:val="FFFFFF" w:themeColor="background1"/>
                <w:sz w:val="16"/>
                <w:szCs w:val="16"/>
              </w:rPr>
              <w:t xml:space="preserve"> and </w:t>
            </w:r>
            <w:proofErr w:type="gramStart"/>
            <w:r w:rsidR="00E25105" w:rsidRPr="00B46352">
              <w:rPr>
                <w:rFonts w:ascii="Arial" w:hAnsi="Arial" w:cs="Arial"/>
                <w:color w:val="FFFFFF" w:themeColor="background1"/>
                <w:sz w:val="16"/>
                <w:szCs w:val="16"/>
              </w:rPr>
              <w:t xml:space="preserve">downstream </w:t>
            </w:r>
            <w:r w:rsidRPr="00B46352">
              <w:rPr>
                <w:rFonts w:ascii="Arial" w:hAnsi="Arial" w:cs="Arial"/>
                <w:color w:val="FFFFFF" w:themeColor="background1"/>
                <w:sz w:val="16"/>
                <w:szCs w:val="16"/>
              </w:rPr>
              <w:t xml:space="preserve"> industry</w:t>
            </w:r>
            <w:proofErr w:type="gramEnd"/>
            <w:r w:rsidRPr="00B46352">
              <w:rPr>
                <w:rFonts w:ascii="Arial" w:hAnsi="Arial" w:cs="Arial"/>
                <w:color w:val="FFFFFF" w:themeColor="background1"/>
                <w:sz w:val="16"/>
                <w:szCs w:val="16"/>
              </w:rPr>
              <w:t>.</w:t>
            </w:r>
          </w:p>
        </w:tc>
        <w:tc>
          <w:tcPr>
            <w:tcW w:w="850" w:type="dxa"/>
            <w:gridSpan w:val="2"/>
            <w:shd w:val="clear" w:color="auto" w:fill="FF0000"/>
            <w:textDirection w:val="btLr"/>
          </w:tcPr>
          <w:p w:rsidR="00301E36" w:rsidRPr="00E25105" w:rsidRDefault="00301E36" w:rsidP="00E25105">
            <w:pPr>
              <w:pStyle w:val="Table"/>
              <w:keepNext/>
              <w:ind w:left="113" w:right="113"/>
              <w:jc w:val="center"/>
              <w:rPr>
                <w:b/>
                <w:bCs/>
                <w:color w:val="FFFFFF"/>
                <w:sz w:val="20"/>
              </w:rPr>
            </w:pPr>
            <w:r w:rsidRPr="00E25105">
              <w:rPr>
                <w:b/>
                <w:bCs/>
                <w:color w:val="FFFFFF"/>
                <w:sz w:val="20"/>
              </w:rPr>
              <w:t>RED</w:t>
            </w:r>
          </w:p>
        </w:tc>
        <w:tc>
          <w:tcPr>
            <w:tcW w:w="1621" w:type="dxa"/>
            <w:vMerge/>
          </w:tcPr>
          <w:p w:rsidR="00301E36" w:rsidRPr="00E25105" w:rsidRDefault="00301E36" w:rsidP="00E25105">
            <w:pPr>
              <w:spacing w:after="0" w:line="240" w:lineRule="auto"/>
              <w:rPr>
                <w:rFonts w:ascii="Arial" w:hAnsi="Arial" w:cs="Arial"/>
                <w:sz w:val="24"/>
                <w:szCs w:val="24"/>
              </w:rPr>
            </w:pPr>
          </w:p>
        </w:tc>
      </w:tr>
      <w:tr w:rsidR="00731870" w:rsidRPr="00E25105" w:rsidTr="00E25105">
        <w:tc>
          <w:tcPr>
            <w:tcW w:w="1295" w:type="dxa"/>
            <w:shd w:val="clear" w:color="auto" w:fill="4F6228"/>
          </w:tcPr>
          <w:p w:rsidR="00301E36" w:rsidRPr="00E25105" w:rsidRDefault="00301E36" w:rsidP="00115482">
            <w:pPr>
              <w:pStyle w:val="Table"/>
              <w:rPr>
                <w:rFonts w:ascii="Arial" w:hAnsi="Arial" w:cs="Arial"/>
                <w:b/>
                <w:bCs/>
                <w:color w:val="FFFFFF"/>
                <w:sz w:val="16"/>
                <w:szCs w:val="16"/>
              </w:rPr>
            </w:pPr>
            <w:r w:rsidRPr="00E25105">
              <w:rPr>
                <w:rFonts w:ascii="Arial" w:hAnsi="Arial" w:cs="Arial"/>
                <w:b/>
                <w:bCs/>
                <w:color w:val="FFFFFF"/>
                <w:sz w:val="16"/>
                <w:szCs w:val="16"/>
              </w:rPr>
              <w:t>Stage 3</w:t>
            </w:r>
          </w:p>
          <w:p w:rsidR="00301E36" w:rsidRPr="00E25105" w:rsidRDefault="00301E36" w:rsidP="00E25105">
            <w:pPr>
              <w:spacing w:after="0" w:line="240" w:lineRule="auto"/>
              <w:rPr>
                <w:rFonts w:ascii="Arial" w:hAnsi="Arial" w:cs="Arial"/>
                <w:sz w:val="16"/>
                <w:szCs w:val="16"/>
              </w:rPr>
            </w:pPr>
            <w:r w:rsidRPr="00E25105">
              <w:rPr>
                <w:rFonts w:ascii="Arial" w:hAnsi="Arial" w:cs="Arial"/>
                <w:color w:val="FFFFFF"/>
                <w:sz w:val="16"/>
                <w:szCs w:val="16"/>
              </w:rPr>
              <w:t>Take mitigating action including allocation and isolation,</w:t>
            </w:r>
          </w:p>
        </w:tc>
        <w:tc>
          <w:tcPr>
            <w:tcW w:w="5476" w:type="dxa"/>
            <w:shd w:val="clear" w:color="auto" w:fill="4F6228"/>
          </w:tcPr>
          <w:p w:rsidR="00731870" w:rsidRPr="00B46352" w:rsidRDefault="00731870" w:rsidP="00E25105">
            <w:pPr>
              <w:pStyle w:val="Table"/>
              <w:keepNext/>
              <w:rPr>
                <w:rFonts w:ascii="Arial" w:hAnsi="Arial" w:cs="Arial"/>
                <w:color w:val="FFFFFF" w:themeColor="background1"/>
                <w:sz w:val="16"/>
                <w:szCs w:val="16"/>
              </w:rPr>
            </w:pPr>
            <w:r w:rsidRPr="00B46352">
              <w:rPr>
                <w:rFonts w:ascii="Arial" w:hAnsi="Arial" w:cs="Arial"/>
                <w:color w:val="FFFFFF" w:themeColor="background1"/>
                <w:sz w:val="16"/>
                <w:szCs w:val="16"/>
              </w:rPr>
              <w:t>* Implement the Stage 3 emergency arrangements as directed by the NEC, specifically;</w:t>
            </w:r>
          </w:p>
          <w:p w:rsidR="00731870" w:rsidRPr="00B46352" w:rsidRDefault="00731870" w:rsidP="00E25105">
            <w:pPr>
              <w:pStyle w:val="Table"/>
              <w:keepNext/>
              <w:rPr>
                <w:rFonts w:ascii="Arial" w:hAnsi="Arial" w:cs="Arial"/>
                <w:color w:val="FFFFFF" w:themeColor="background1"/>
                <w:sz w:val="16"/>
                <w:szCs w:val="16"/>
              </w:rPr>
            </w:pPr>
            <w:r w:rsidRPr="00B46352">
              <w:rPr>
                <w:rFonts w:ascii="Arial" w:hAnsi="Arial" w:cs="Arial"/>
                <w:color w:val="FFFFFF" w:themeColor="background1"/>
                <w:sz w:val="16"/>
                <w:szCs w:val="16"/>
              </w:rPr>
              <w:t>* Allocate available gas to the Gas Distribution Networks who will then isolate supplies as necessary.</w:t>
            </w:r>
          </w:p>
          <w:p w:rsidR="00731870" w:rsidRPr="00B46352" w:rsidRDefault="00731870" w:rsidP="00E25105">
            <w:pPr>
              <w:pStyle w:val="Table"/>
              <w:keepNext/>
              <w:rPr>
                <w:rFonts w:ascii="Arial" w:hAnsi="Arial" w:cs="Arial"/>
                <w:color w:val="FFFFFF" w:themeColor="background1"/>
                <w:sz w:val="16"/>
                <w:szCs w:val="16"/>
              </w:rPr>
            </w:pPr>
            <w:r w:rsidRPr="00B46352">
              <w:rPr>
                <w:rFonts w:ascii="Arial" w:hAnsi="Arial" w:cs="Arial"/>
                <w:color w:val="FFFFFF" w:themeColor="background1"/>
                <w:sz w:val="16"/>
                <w:szCs w:val="16"/>
              </w:rPr>
              <w:t>*Ensure DECC Upstream and Downstream JRTs are updated on the emergency actions.</w:t>
            </w:r>
          </w:p>
          <w:p w:rsidR="00301E36" w:rsidRPr="00E25105" w:rsidRDefault="00301E36" w:rsidP="00E25105">
            <w:pPr>
              <w:pStyle w:val="Table"/>
              <w:keepNext/>
              <w:rPr>
                <w:rFonts w:ascii="Arial" w:hAnsi="Arial" w:cs="Arial"/>
                <w:b/>
                <w:bCs/>
                <w:color w:val="FFFFFF"/>
                <w:sz w:val="16"/>
                <w:szCs w:val="16"/>
              </w:rPr>
            </w:pPr>
          </w:p>
          <w:p w:rsidR="00301E36" w:rsidRPr="00E25105" w:rsidRDefault="00301E36" w:rsidP="00E25105">
            <w:pPr>
              <w:spacing w:after="0" w:line="240" w:lineRule="auto"/>
              <w:rPr>
                <w:rFonts w:ascii="Arial" w:hAnsi="Arial" w:cs="Arial"/>
                <w:sz w:val="24"/>
                <w:szCs w:val="24"/>
              </w:rPr>
            </w:pPr>
          </w:p>
        </w:tc>
        <w:tc>
          <w:tcPr>
            <w:tcW w:w="850" w:type="dxa"/>
            <w:gridSpan w:val="2"/>
            <w:shd w:val="clear" w:color="auto" w:fill="FF0000"/>
            <w:textDirection w:val="btLr"/>
          </w:tcPr>
          <w:p w:rsidR="00301E36" w:rsidRPr="00E25105" w:rsidRDefault="00301E36" w:rsidP="00E25105">
            <w:pPr>
              <w:pStyle w:val="Table"/>
              <w:keepNext/>
              <w:ind w:left="113" w:right="113"/>
              <w:jc w:val="center"/>
              <w:rPr>
                <w:b/>
                <w:bCs/>
                <w:color w:val="FFFFFF"/>
                <w:sz w:val="20"/>
              </w:rPr>
            </w:pPr>
            <w:r w:rsidRPr="00E25105">
              <w:rPr>
                <w:b/>
                <w:bCs/>
                <w:color w:val="FFFFFF"/>
                <w:sz w:val="20"/>
              </w:rPr>
              <w:t>RED</w:t>
            </w:r>
          </w:p>
        </w:tc>
        <w:tc>
          <w:tcPr>
            <w:tcW w:w="1621" w:type="dxa"/>
            <w:vMerge/>
          </w:tcPr>
          <w:p w:rsidR="00301E36" w:rsidRPr="00E25105" w:rsidRDefault="00301E36" w:rsidP="00E25105">
            <w:pPr>
              <w:spacing w:after="0" w:line="240" w:lineRule="auto"/>
              <w:rPr>
                <w:rFonts w:ascii="Arial" w:hAnsi="Arial" w:cs="Arial"/>
                <w:sz w:val="24"/>
                <w:szCs w:val="24"/>
              </w:rPr>
            </w:pPr>
          </w:p>
        </w:tc>
      </w:tr>
      <w:tr w:rsidR="00731870" w:rsidRPr="00E25105" w:rsidTr="00E25105">
        <w:trPr>
          <w:trHeight w:val="1718"/>
        </w:trPr>
        <w:tc>
          <w:tcPr>
            <w:tcW w:w="1295" w:type="dxa"/>
            <w:shd w:val="clear" w:color="auto" w:fill="D6E3BC"/>
          </w:tcPr>
          <w:p w:rsidR="00301E36" w:rsidRPr="00E25105" w:rsidRDefault="00301E36" w:rsidP="00115482">
            <w:pPr>
              <w:pStyle w:val="Table"/>
              <w:rPr>
                <w:rFonts w:ascii="Arial" w:hAnsi="Arial" w:cs="Arial"/>
                <w:b/>
                <w:bCs/>
                <w:sz w:val="16"/>
                <w:szCs w:val="16"/>
              </w:rPr>
            </w:pPr>
            <w:r w:rsidRPr="00E25105">
              <w:rPr>
                <w:rFonts w:ascii="Arial" w:hAnsi="Arial" w:cs="Arial"/>
                <w:b/>
                <w:bCs/>
                <w:sz w:val="16"/>
                <w:szCs w:val="16"/>
              </w:rPr>
              <w:t>Stage 4</w:t>
            </w:r>
          </w:p>
          <w:p w:rsidR="00301E36" w:rsidRPr="00E25105" w:rsidRDefault="00301E36" w:rsidP="00115482">
            <w:pPr>
              <w:pStyle w:val="Table"/>
              <w:rPr>
                <w:rFonts w:ascii="Arial" w:hAnsi="Arial" w:cs="Arial"/>
                <w:b/>
                <w:bCs/>
                <w:sz w:val="16"/>
                <w:szCs w:val="16"/>
              </w:rPr>
            </w:pPr>
            <w:r w:rsidRPr="00E25105">
              <w:rPr>
                <w:rFonts w:ascii="Arial" w:hAnsi="Arial" w:cs="Arial"/>
                <w:bCs/>
                <w:sz w:val="16"/>
                <w:szCs w:val="16"/>
              </w:rPr>
              <w:t>Restoration of normal supply levels</w:t>
            </w:r>
          </w:p>
          <w:p w:rsidR="00301E36" w:rsidRPr="00E25105" w:rsidRDefault="00301E36" w:rsidP="00E25105">
            <w:pPr>
              <w:spacing w:after="0" w:line="240" w:lineRule="auto"/>
              <w:rPr>
                <w:rFonts w:ascii="Arial" w:hAnsi="Arial" w:cs="Arial"/>
                <w:sz w:val="16"/>
                <w:szCs w:val="16"/>
              </w:rPr>
            </w:pPr>
          </w:p>
        </w:tc>
        <w:tc>
          <w:tcPr>
            <w:tcW w:w="5476" w:type="dxa"/>
            <w:shd w:val="clear" w:color="auto" w:fill="D6E3BC"/>
          </w:tcPr>
          <w:p w:rsidR="00301E36" w:rsidRDefault="00301E36" w:rsidP="00731870">
            <w:pPr>
              <w:spacing w:after="0" w:line="240" w:lineRule="auto"/>
              <w:rPr>
                <w:rFonts w:ascii="Arial" w:hAnsi="Arial" w:cs="Arial"/>
                <w:b/>
                <w:bCs/>
                <w:color w:val="FF0000"/>
                <w:sz w:val="16"/>
                <w:szCs w:val="16"/>
              </w:rPr>
            </w:pPr>
          </w:p>
          <w:p w:rsidR="00731870" w:rsidRPr="00B46352" w:rsidRDefault="00731870" w:rsidP="00731870">
            <w:pPr>
              <w:spacing w:after="0" w:line="240" w:lineRule="auto"/>
              <w:rPr>
                <w:rFonts w:ascii="Arial" w:hAnsi="Arial" w:cs="Arial"/>
                <w:bCs/>
                <w:sz w:val="16"/>
                <w:szCs w:val="16"/>
              </w:rPr>
            </w:pPr>
            <w:r w:rsidRPr="00B46352">
              <w:rPr>
                <w:rFonts w:ascii="Arial" w:hAnsi="Arial" w:cs="Arial"/>
                <w:bCs/>
                <w:sz w:val="16"/>
                <w:szCs w:val="16"/>
              </w:rPr>
              <w:t>* When sufficient gas is available to meet all foreseeable demands then the NEC will direct the implementation of Stage 4 of the emergency arrangements.</w:t>
            </w:r>
          </w:p>
          <w:p w:rsidR="00731870" w:rsidRPr="00731870" w:rsidRDefault="00731870" w:rsidP="00731870">
            <w:pPr>
              <w:spacing w:after="0" w:line="240" w:lineRule="auto"/>
              <w:rPr>
                <w:rFonts w:ascii="Arial" w:hAnsi="Arial" w:cs="Arial"/>
                <w:sz w:val="24"/>
                <w:szCs w:val="24"/>
              </w:rPr>
            </w:pPr>
            <w:r w:rsidRPr="00B46352">
              <w:rPr>
                <w:rFonts w:ascii="Arial" w:hAnsi="Arial" w:cs="Arial"/>
                <w:bCs/>
                <w:sz w:val="16"/>
                <w:szCs w:val="16"/>
              </w:rPr>
              <w:t>* This involves the progressive restoration of gas supplies and the re-establishment of the Unified Network Code commercial regime.</w:t>
            </w:r>
          </w:p>
        </w:tc>
        <w:tc>
          <w:tcPr>
            <w:tcW w:w="425" w:type="dxa"/>
            <w:shd w:val="clear" w:color="auto" w:fill="000000"/>
            <w:textDirection w:val="btLr"/>
          </w:tcPr>
          <w:p w:rsidR="00301E36" w:rsidRPr="00E25105" w:rsidRDefault="00301E36" w:rsidP="00E25105">
            <w:pPr>
              <w:pStyle w:val="Table"/>
              <w:keepNext/>
              <w:ind w:left="113" w:right="113"/>
              <w:jc w:val="center"/>
              <w:rPr>
                <w:b/>
                <w:bCs/>
                <w:sz w:val="20"/>
              </w:rPr>
            </w:pPr>
            <w:r w:rsidRPr="00E25105">
              <w:rPr>
                <w:rFonts w:ascii="Arial" w:hAnsi="Arial" w:cs="Arial"/>
                <w:b/>
                <w:bCs/>
                <w:sz w:val="20"/>
              </w:rPr>
              <w:t>▼</w:t>
            </w:r>
            <w:r w:rsidRPr="00E25105">
              <w:rPr>
                <w:b/>
                <w:bCs/>
                <w:sz w:val="20"/>
              </w:rPr>
              <w:t xml:space="preserve"> BLACK </w:t>
            </w:r>
            <w:r w:rsidRPr="00E25105">
              <w:rPr>
                <w:rFonts w:ascii="Arial" w:hAnsi="Arial" w:cs="Arial"/>
                <w:b/>
                <w:bCs/>
                <w:sz w:val="20"/>
              </w:rPr>
              <w:t>▼</w:t>
            </w:r>
          </w:p>
        </w:tc>
        <w:tc>
          <w:tcPr>
            <w:tcW w:w="425" w:type="dxa"/>
            <w:textDirection w:val="btLr"/>
          </w:tcPr>
          <w:p w:rsidR="00301E36" w:rsidRPr="00E25105" w:rsidRDefault="00301E36" w:rsidP="00E25105">
            <w:pPr>
              <w:pStyle w:val="Table"/>
              <w:keepNext/>
              <w:ind w:left="113" w:right="113"/>
              <w:jc w:val="center"/>
              <w:rPr>
                <w:b/>
                <w:bCs/>
                <w:sz w:val="20"/>
              </w:rPr>
            </w:pPr>
            <w:r w:rsidRPr="00E25105">
              <w:rPr>
                <w:b/>
                <w:bCs/>
                <w:sz w:val="20"/>
              </w:rPr>
              <w:t>WHITE</w:t>
            </w:r>
          </w:p>
        </w:tc>
        <w:tc>
          <w:tcPr>
            <w:tcW w:w="1621" w:type="dxa"/>
            <w:vMerge/>
          </w:tcPr>
          <w:p w:rsidR="00301E36" w:rsidRPr="00E25105" w:rsidRDefault="00301E36" w:rsidP="00E25105">
            <w:pPr>
              <w:spacing w:after="0" w:line="240" w:lineRule="auto"/>
              <w:rPr>
                <w:rFonts w:ascii="Arial" w:hAnsi="Arial" w:cs="Arial"/>
                <w:sz w:val="24"/>
                <w:szCs w:val="24"/>
              </w:rPr>
            </w:pPr>
          </w:p>
        </w:tc>
      </w:tr>
    </w:tbl>
    <w:p w:rsidR="00301E36" w:rsidRDefault="00301E36"/>
    <w:p w:rsidR="00301E36" w:rsidRDefault="00301E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5476"/>
        <w:gridCol w:w="425"/>
        <w:gridCol w:w="425"/>
        <w:gridCol w:w="1621"/>
      </w:tblGrid>
      <w:tr w:rsidR="00115482" w:rsidRPr="00E25105" w:rsidTr="00E25105">
        <w:tc>
          <w:tcPr>
            <w:tcW w:w="9242" w:type="dxa"/>
            <w:gridSpan w:val="5"/>
            <w:shd w:val="clear" w:color="auto" w:fill="C6D9F1"/>
          </w:tcPr>
          <w:p w:rsidR="00115482" w:rsidRPr="00E25105" w:rsidRDefault="00115482" w:rsidP="00E25105">
            <w:pPr>
              <w:spacing w:after="0" w:line="240" w:lineRule="auto"/>
              <w:jc w:val="center"/>
              <w:rPr>
                <w:rFonts w:ascii="Arial" w:hAnsi="Arial" w:cs="Arial"/>
                <w:sz w:val="24"/>
                <w:szCs w:val="24"/>
              </w:rPr>
            </w:pPr>
            <w:r w:rsidRPr="00E25105">
              <w:rPr>
                <w:rFonts w:ascii="Arial" w:hAnsi="Arial" w:cs="Arial"/>
                <w:b/>
                <w:bCs/>
                <w:sz w:val="24"/>
                <w:szCs w:val="24"/>
              </w:rPr>
              <w:t>DECC Emergency Response Team (ERT)</w:t>
            </w:r>
          </w:p>
        </w:tc>
      </w:tr>
      <w:tr w:rsidR="00115482" w:rsidRPr="00E25105" w:rsidTr="00E25105">
        <w:tc>
          <w:tcPr>
            <w:tcW w:w="9242" w:type="dxa"/>
            <w:gridSpan w:val="5"/>
          </w:tcPr>
          <w:p w:rsidR="00115482" w:rsidRPr="00E25105" w:rsidRDefault="00115482" w:rsidP="00E25105">
            <w:pPr>
              <w:spacing w:after="0" w:line="240" w:lineRule="auto"/>
              <w:rPr>
                <w:rFonts w:ascii="Arial" w:hAnsi="Arial" w:cs="Arial"/>
                <w:b/>
                <w:bCs/>
                <w:sz w:val="20"/>
                <w:szCs w:val="20"/>
              </w:rPr>
            </w:pPr>
            <w:r w:rsidRPr="00E25105">
              <w:rPr>
                <w:rFonts w:ascii="Arial" w:hAnsi="Arial" w:cs="Arial"/>
                <w:b/>
                <w:bCs/>
                <w:sz w:val="20"/>
                <w:szCs w:val="20"/>
              </w:rPr>
              <w:t xml:space="preserve">Participation: </w:t>
            </w:r>
            <w:r w:rsidRPr="00E25105">
              <w:rPr>
                <w:rFonts w:ascii="Arial" w:hAnsi="Arial" w:cs="Arial"/>
                <w:sz w:val="16"/>
                <w:szCs w:val="16"/>
              </w:rPr>
              <w:t>The DECC ERT consists of industry/sector related Joint Response Teams (JRTs) including upstream and downstream oil &amp; gas plus a DECC Co-ordinating Group (DCG) during serious incidents. The ERT will also perform a downstream role, but the  responsibilities of the Upstream Joint Response Team (UJRT) are the main focus here</w:t>
            </w:r>
          </w:p>
        </w:tc>
      </w:tr>
      <w:tr w:rsidR="00731870" w:rsidRPr="00E25105" w:rsidTr="00E25105">
        <w:tc>
          <w:tcPr>
            <w:tcW w:w="1295" w:type="dxa"/>
          </w:tcPr>
          <w:p w:rsidR="00115482" w:rsidRPr="00E25105" w:rsidRDefault="00115482" w:rsidP="00E25105">
            <w:pPr>
              <w:spacing w:after="0" w:line="240" w:lineRule="auto"/>
              <w:jc w:val="center"/>
              <w:rPr>
                <w:rFonts w:ascii="Arial" w:hAnsi="Arial" w:cs="Arial"/>
                <w:sz w:val="24"/>
                <w:szCs w:val="24"/>
              </w:rPr>
            </w:pPr>
            <w:r w:rsidRPr="00E25105">
              <w:rPr>
                <w:rFonts w:ascii="Arial" w:hAnsi="Arial" w:cs="Arial"/>
                <w:b/>
                <w:bCs/>
                <w:sz w:val="20"/>
                <w:szCs w:val="20"/>
              </w:rPr>
              <w:t>NEC Emergency Stage</w:t>
            </w:r>
          </w:p>
        </w:tc>
        <w:tc>
          <w:tcPr>
            <w:tcW w:w="5476" w:type="dxa"/>
          </w:tcPr>
          <w:p w:rsidR="00115482" w:rsidRPr="00E25105" w:rsidRDefault="00115482" w:rsidP="00E25105">
            <w:pPr>
              <w:spacing w:after="0" w:line="240" w:lineRule="auto"/>
              <w:jc w:val="center"/>
              <w:rPr>
                <w:rFonts w:ascii="Arial" w:hAnsi="Arial" w:cs="Arial"/>
                <w:sz w:val="24"/>
                <w:szCs w:val="24"/>
              </w:rPr>
            </w:pPr>
            <w:r w:rsidRPr="00E25105">
              <w:rPr>
                <w:rFonts w:ascii="Arial" w:hAnsi="Arial" w:cs="Arial"/>
                <w:b/>
                <w:bCs/>
                <w:sz w:val="20"/>
                <w:szCs w:val="20"/>
              </w:rPr>
              <w:t>Role &amp; Expectations</w:t>
            </w:r>
          </w:p>
        </w:tc>
        <w:tc>
          <w:tcPr>
            <w:tcW w:w="850" w:type="dxa"/>
            <w:gridSpan w:val="2"/>
          </w:tcPr>
          <w:p w:rsidR="00115482" w:rsidRPr="00E25105" w:rsidRDefault="00115482" w:rsidP="00E25105">
            <w:pPr>
              <w:spacing w:after="0" w:line="240" w:lineRule="auto"/>
              <w:jc w:val="center"/>
              <w:rPr>
                <w:rFonts w:ascii="Arial" w:hAnsi="Arial" w:cs="Arial"/>
                <w:sz w:val="24"/>
                <w:szCs w:val="24"/>
              </w:rPr>
            </w:pPr>
            <w:r w:rsidRPr="00E25105">
              <w:rPr>
                <w:rFonts w:ascii="Arial" w:hAnsi="Arial" w:cs="Arial"/>
                <w:b/>
                <w:bCs/>
                <w:sz w:val="20"/>
                <w:szCs w:val="20"/>
              </w:rPr>
              <w:t>DECC Alert Status</w:t>
            </w:r>
          </w:p>
        </w:tc>
        <w:tc>
          <w:tcPr>
            <w:tcW w:w="1621" w:type="dxa"/>
          </w:tcPr>
          <w:p w:rsidR="00115482" w:rsidRPr="00E25105" w:rsidRDefault="00115482" w:rsidP="00E25105">
            <w:pPr>
              <w:spacing w:after="0" w:line="240" w:lineRule="auto"/>
              <w:jc w:val="center"/>
              <w:rPr>
                <w:rFonts w:ascii="Arial" w:hAnsi="Arial" w:cs="Arial"/>
                <w:sz w:val="24"/>
                <w:szCs w:val="24"/>
              </w:rPr>
            </w:pPr>
            <w:r w:rsidRPr="00E25105">
              <w:rPr>
                <w:rFonts w:ascii="Arial" w:hAnsi="Arial" w:cs="Arial"/>
                <w:b/>
                <w:bCs/>
                <w:sz w:val="20"/>
                <w:szCs w:val="20"/>
              </w:rPr>
              <w:t>Competencies</w:t>
            </w:r>
          </w:p>
        </w:tc>
      </w:tr>
      <w:tr w:rsidR="00731870" w:rsidRPr="00E25105" w:rsidTr="00E25105">
        <w:tc>
          <w:tcPr>
            <w:tcW w:w="1295" w:type="dxa"/>
            <w:shd w:val="clear" w:color="auto" w:fill="EAF1DD"/>
          </w:tcPr>
          <w:p w:rsidR="00115482" w:rsidRPr="00E25105" w:rsidRDefault="00115482" w:rsidP="00115482">
            <w:pPr>
              <w:pStyle w:val="Table"/>
              <w:rPr>
                <w:rFonts w:ascii="Arial" w:hAnsi="Arial" w:cs="Arial"/>
                <w:b/>
                <w:bCs/>
                <w:sz w:val="16"/>
                <w:szCs w:val="16"/>
              </w:rPr>
            </w:pPr>
            <w:r w:rsidRPr="00E25105">
              <w:rPr>
                <w:rFonts w:ascii="Arial" w:hAnsi="Arial" w:cs="Arial"/>
                <w:b/>
                <w:bCs/>
                <w:sz w:val="16"/>
                <w:szCs w:val="16"/>
              </w:rPr>
              <w:t>Pre-Declaration of Emergency By NEC</w:t>
            </w:r>
          </w:p>
          <w:p w:rsidR="00115482" w:rsidRPr="00E25105" w:rsidRDefault="00115482" w:rsidP="00E25105">
            <w:pPr>
              <w:spacing w:after="0" w:line="240" w:lineRule="auto"/>
              <w:rPr>
                <w:rFonts w:ascii="Arial" w:hAnsi="Arial" w:cs="Arial"/>
                <w:sz w:val="16"/>
                <w:szCs w:val="16"/>
              </w:rPr>
            </w:pPr>
            <w:r w:rsidRPr="00E25105">
              <w:rPr>
                <w:rFonts w:ascii="Arial" w:hAnsi="Arial" w:cs="Arial"/>
                <w:sz w:val="16"/>
                <w:szCs w:val="16"/>
              </w:rPr>
              <w:t>Assess supply and demand position, mitigation options and availability of additional gas</w:t>
            </w:r>
          </w:p>
        </w:tc>
        <w:tc>
          <w:tcPr>
            <w:tcW w:w="5476" w:type="dxa"/>
            <w:shd w:val="clear" w:color="auto" w:fill="EAF1DD"/>
          </w:tcPr>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 xml:space="preserve">* Upstream </w:t>
            </w:r>
            <w:proofErr w:type="spellStart"/>
            <w:r w:rsidRPr="00E25105">
              <w:rPr>
                <w:rFonts w:ascii="Arial" w:hAnsi="Arial" w:cs="Arial"/>
                <w:sz w:val="16"/>
                <w:szCs w:val="16"/>
              </w:rPr>
              <w:t>Rota</w:t>
            </w:r>
            <w:proofErr w:type="spellEnd"/>
            <w:r w:rsidRPr="00E25105">
              <w:rPr>
                <w:rFonts w:ascii="Arial" w:hAnsi="Arial" w:cs="Arial"/>
                <w:sz w:val="16"/>
                <w:szCs w:val="16"/>
              </w:rPr>
              <w:t xml:space="preserve"> Sector Officer (RSO) in DECC approves National Grid request for Gas Availability Status (GAS) Report (Annex A)</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 Declare BLACK Alert Status (if not already at that level)</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*UJRT activated. Rest of ERT mobilised as appropriate</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 xml:space="preserve">*THROUGHOUT THE INCIDENT: Reassesses the situation in the light of new information received. </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*Activate the UICG by telephone/</w:t>
            </w:r>
            <w:r w:rsidR="0066661D">
              <w:rPr>
                <w:rFonts w:ascii="Arial" w:hAnsi="Arial" w:cs="Arial"/>
                <w:sz w:val="16"/>
                <w:szCs w:val="16"/>
              </w:rPr>
              <w:t>e-mail</w:t>
            </w:r>
            <w:r w:rsidRPr="00E25105">
              <w:rPr>
                <w:rFonts w:ascii="Arial" w:hAnsi="Arial" w:cs="Arial"/>
                <w:sz w:val="16"/>
                <w:szCs w:val="16"/>
              </w:rPr>
              <w:t xml:space="preserve"> contact to UICG Representatives</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 THROUGHOUT THE INCIDENT: Request Situation Reports (SITREPS) (Annex B) be submitted to the relevant Terminal Group Leader (TGL), UJRT and NG; Request TGLs send Aggregate  SITREPS (Annex C) to UJRT and NG</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 THROUGHOUT THE INCIDENT: Hold teleconferences throughout the incident with NG and TGLs to understand supply position and options for mitigation/ gas maximisation</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*THROUGHOUT THE INCIDENT: Notify TGLs of escalation or decrease in DECC Alert Status</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*THROUGHOUT THE INCIDENT: ERT briefs central government</w:t>
            </w:r>
          </w:p>
          <w:p w:rsidR="00115482" w:rsidRPr="00E25105" w:rsidRDefault="00115482" w:rsidP="00E25105">
            <w:pPr>
              <w:pStyle w:val="tablebullet"/>
              <w:numPr>
                <w:ilvl w:val="0"/>
                <w:numId w:val="0"/>
              </w:numPr>
              <w:rPr>
                <w:rFonts w:ascii="Arial" w:hAnsi="Arial" w:cs="Arial"/>
                <w:color w:val="FF0000"/>
                <w:sz w:val="16"/>
                <w:szCs w:val="16"/>
              </w:rPr>
            </w:pPr>
            <w:r w:rsidRPr="00E25105">
              <w:rPr>
                <w:rFonts w:ascii="Arial" w:hAnsi="Arial" w:cs="Arial"/>
                <w:sz w:val="16"/>
                <w:szCs w:val="16"/>
              </w:rPr>
              <w:t xml:space="preserve">* </w:t>
            </w:r>
            <w:r w:rsidRPr="00B46352">
              <w:rPr>
                <w:rFonts w:ascii="Arial" w:hAnsi="Arial" w:cs="Arial"/>
                <w:sz w:val="16"/>
                <w:szCs w:val="16"/>
              </w:rPr>
              <w:t>THROUGHOUT THE INCIDENT: Contribute to information released through the media</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 THROUGHOUT THE INCIDENT: Determine whether and when to  escalate or deescalate the DECC Alert Status, in conjunction with Stages of Emergency declared by the Network Emergency Co-</w:t>
            </w:r>
            <w:proofErr w:type="spellStart"/>
            <w:r w:rsidRPr="00E25105">
              <w:rPr>
                <w:rFonts w:ascii="Arial" w:hAnsi="Arial" w:cs="Arial"/>
                <w:sz w:val="16"/>
                <w:szCs w:val="16"/>
              </w:rPr>
              <w:t>ordinatior</w:t>
            </w:r>
            <w:proofErr w:type="spellEnd"/>
            <w:r w:rsidRPr="00E25105">
              <w:rPr>
                <w:rFonts w:ascii="Arial" w:hAnsi="Arial" w:cs="Arial"/>
                <w:sz w:val="16"/>
                <w:szCs w:val="16"/>
              </w:rPr>
              <w:t xml:space="preserve"> (NEC)</w:t>
            </w:r>
          </w:p>
          <w:p w:rsidR="00115482" w:rsidRPr="00E25105" w:rsidRDefault="00115482" w:rsidP="00E25105">
            <w:pPr>
              <w:pStyle w:val="tablebullet"/>
              <w:numPr>
                <w:ilvl w:val="0"/>
                <w:numId w:val="0"/>
              </w:numPr>
              <w:rPr>
                <w:rFonts w:ascii="Arial" w:hAnsi="Arial" w:cs="Arial"/>
                <w:sz w:val="16"/>
                <w:szCs w:val="16"/>
              </w:rPr>
            </w:pPr>
          </w:p>
        </w:tc>
        <w:tc>
          <w:tcPr>
            <w:tcW w:w="425" w:type="dxa"/>
            <w:textDirection w:val="btLr"/>
          </w:tcPr>
          <w:p w:rsidR="00115482" w:rsidRPr="00E25105" w:rsidRDefault="00115482" w:rsidP="00E25105">
            <w:pPr>
              <w:pStyle w:val="Table"/>
              <w:ind w:left="113" w:right="113"/>
              <w:jc w:val="center"/>
              <w:rPr>
                <w:b/>
                <w:bCs/>
                <w:sz w:val="20"/>
              </w:rPr>
            </w:pPr>
            <w:r w:rsidRPr="00E25105">
              <w:rPr>
                <w:rFonts w:ascii="Arial" w:hAnsi="Arial" w:cs="Arial"/>
                <w:b/>
                <w:bCs/>
                <w:sz w:val="20"/>
              </w:rPr>
              <w:t xml:space="preserve">▼ </w:t>
            </w:r>
            <w:r w:rsidRPr="00E25105">
              <w:rPr>
                <w:b/>
                <w:bCs/>
                <w:sz w:val="20"/>
              </w:rPr>
              <w:t xml:space="preserve">WHITE </w:t>
            </w:r>
            <w:r w:rsidRPr="00E25105">
              <w:rPr>
                <w:rFonts w:ascii="Arial" w:hAnsi="Arial" w:cs="Arial"/>
                <w:b/>
                <w:bCs/>
                <w:sz w:val="20"/>
              </w:rPr>
              <w:t>▼</w:t>
            </w:r>
          </w:p>
        </w:tc>
        <w:tc>
          <w:tcPr>
            <w:tcW w:w="425" w:type="dxa"/>
            <w:shd w:val="clear" w:color="auto" w:fill="000000"/>
            <w:textDirection w:val="btLr"/>
          </w:tcPr>
          <w:p w:rsidR="00115482" w:rsidRPr="00E25105" w:rsidRDefault="00115482" w:rsidP="00E25105">
            <w:pPr>
              <w:pStyle w:val="Table"/>
              <w:ind w:left="113" w:right="113"/>
              <w:jc w:val="center"/>
              <w:rPr>
                <w:b/>
                <w:bCs/>
                <w:sz w:val="20"/>
              </w:rPr>
            </w:pPr>
            <w:r w:rsidRPr="00E25105">
              <w:rPr>
                <w:b/>
                <w:bCs/>
                <w:sz w:val="20"/>
              </w:rPr>
              <w:t>BLACK</w:t>
            </w:r>
          </w:p>
        </w:tc>
        <w:tc>
          <w:tcPr>
            <w:tcW w:w="1621" w:type="dxa"/>
            <w:vMerge w:val="restart"/>
          </w:tcPr>
          <w:p w:rsidR="00115482" w:rsidRPr="00EF4E4A" w:rsidRDefault="00115482" w:rsidP="00115482">
            <w:pPr>
              <w:pStyle w:val="Table"/>
              <w:rPr>
                <w:rFonts w:ascii="Arial" w:hAnsi="Arial" w:cs="Arial"/>
                <w:sz w:val="16"/>
                <w:szCs w:val="16"/>
              </w:rPr>
            </w:pPr>
            <w:r w:rsidRPr="00EF4E4A">
              <w:rPr>
                <w:rFonts w:ascii="Arial" w:hAnsi="Arial" w:cs="Arial"/>
                <w:sz w:val="16"/>
                <w:szCs w:val="16"/>
              </w:rPr>
              <w:t>*Awareness of upstream crisis management arrangements as detailed in the Crisis Management Briefing Pack</w:t>
            </w:r>
          </w:p>
          <w:p w:rsidR="00115482" w:rsidRPr="00EF4E4A" w:rsidRDefault="00115482" w:rsidP="00115482">
            <w:pPr>
              <w:pStyle w:val="Table"/>
              <w:rPr>
                <w:rFonts w:ascii="Arial" w:hAnsi="Arial" w:cs="Arial"/>
                <w:sz w:val="16"/>
                <w:szCs w:val="16"/>
              </w:rPr>
            </w:pPr>
          </w:p>
          <w:p w:rsidR="00115482" w:rsidRPr="00EF4E4A" w:rsidRDefault="00115482" w:rsidP="00115482">
            <w:pPr>
              <w:pStyle w:val="Table"/>
              <w:rPr>
                <w:rFonts w:ascii="Arial" w:hAnsi="Arial" w:cs="Arial"/>
                <w:sz w:val="16"/>
                <w:szCs w:val="16"/>
              </w:rPr>
            </w:pPr>
            <w:r w:rsidRPr="00EF4E4A">
              <w:rPr>
                <w:rFonts w:ascii="Arial" w:hAnsi="Arial" w:cs="Arial"/>
                <w:sz w:val="16"/>
                <w:szCs w:val="16"/>
              </w:rPr>
              <w:t>*Awareness of upstream industry structure</w:t>
            </w:r>
          </w:p>
          <w:p w:rsidR="00115482" w:rsidRPr="00EF4E4A" w:rsidRDefault="00115482" w:rsidP="00115482">
            <w:pPr>
              <w:pStyle w:val="Table"/>
              <w:rPr>
                <w:rFonts w:ascii="Arial" w:hAnsi="Arial" w:cs="Arial"/>
                <w:sz w:val="16"/>
                <w:szCs w:val="16"/>
              </w:rPr>
            </w:pPr>
          </w:p>
          <w:p w:rsidR="00115482" w:rsidRPr="00EF4E4A" w:rsidRDefault="00115482" w:rsidP="00115482">
            <w:pPr>
              <w:pStyle w:val="Table"/>
              <w:rPr>
                <w:rFonts w:ascii="Arial" w:hAnsi="Arial" w:cs="Arial"/>
                <w:sz w:val="16"/>
                <w:szCs w:val="16"/>
              </w:rPr>
            </w:pPr>
            <w:r w:rsidRPr="00EF4E4A">
              <w:rPr>
                <w:rFonts w:ascii="Arial" w:hAnsi="Arial" w:cs="Arial"/>
                <w:sz w:val="16"/>
                <w:szCs w:val="16"/>
              </w:rPr>
              <w:t>*Capability to provide advice and assistance at a strategic level</w:t>
            </w:r>
          </w:p>
          <w:p w:rsidR="00115482" w:rsidRPr="00EF4E4A" w:rsidRDefault="00115482" w:rsidP="00115482">
            <w:pPr>
              <w:pStyle w:val="Table"/>
              <w:rPr>
                <w:rFonts w:ascii="Arial" w:hAnsi="Arial" w:cs="Arial"/>
                <w:sz w:val="16"/>
                <w:szCs w:val="16"/>
              </w:rPr>
            </w:pPr>
          </w:p>
          <w:p w:rsidR="00115482" w:rsidRPr="00EF4E4A" w:rsidRDefault="00115482" w:rsidP="00115482">
            <w:pPr>
              <w:pStyle w:val="Table"/>
              <w:rPr>
                <w:rFonts w:ascii="Arial" w:hAnsi="Arial" w:cs="Arial"/>
                <w:sz w:val="16"/>
                <w:szCs w:val="16"/>
              </w:rPr>
            </w:pPr>
            <w:r w:rsidRPr="00EF4E4A">
              <w:rPr>
                <w:rFonts w:ascii="Arial" w:hAnsi="Arial" w:cs="Arial"/>
                <w:sz w:val="16"/>
                <w:szCs w:val="16"/>
              </w:rPr>
              <w:t>*Understand consequences of upstream events on energy supply</w:t>
            </w:r>
          </w:p>
          <w:p w:rsidR="00115482" w:rsidRPr="00EF4E4A" w:rsidRDefault="00115482" w:rsidP="00115482">
            <w:pPr>
              <w:pStyle w:val="Table"/>
              <w:rPr>
                <w:rFonts w:ascii="Arial" w:hAnsi="Arial" w:cs="Arial"/>
                <w:sz w:val="16"/>
                <w:szCs w:val="16"/>
              </w:rPr>
            </w:pPr>
          </w:p>
          <w:p w:rsidR="00115482" w:rsidRPr="00EF4E4A" w:rsidRDefault="00115482" w:rsidP="00115482">
            <w:pPr>
              <w:pStyle w:val="Table"/>
              <w:rPr>
                <w:rFonts w:ascii="Arial" w:hAnsi="Arial" w:cs="Arial"/>
                <w:sz w:val="16"/>
                <w:szCs w:val="16"/>
              </w:rPr>
            </w:pPr>
            <w:r w:rsidRPr="00EF4E4A">
              <w:rPr>
                <w:rFonts w:ascii="Arial" w:hAnsi="Arial" w:cs="Arial"/>
                <w:sz w:val="16"/>
                <w:szCs w:val="16"/>
              </w:rPr>
              <w:t>*Awareness of downstream interactions with the downstream Incident Response Plan</w:t>
            </w:r>
          </w:p>
          <w:p w:rsidR="00115482" w:rsidRPr="00EF4E4A" w:rsidRDefault="00115482" w:rsidP="00115482">
            <w:pPr>
              <w:pStyle w:val="Table"/>
              <w:rPr>
                <w:rFonts w:ascii="Arial" w:hAnsi="Arial" w:cs="Arial"/>
                <w:sz w:val="16"/>
                <w:szCs w:val="16"/>
              </w:rPr>
            </w:pPr>
          </w:p>
          <w:p w:rsidR="00115482" w:rsidRPr="00E25105" w:rsidRDefault="00115482" w:rsidP="00E25105">
            <w:pPr>
              <w:spacing w:after="0" w:line="240" w:lineRule="auto"/>
              <w:rPr>
                <w:rFonts w:ascii="Arial" w:hAnsi="Arial" w:cs="Arial"/>
                <w:sz w:val="24"/>
                <w:szCs w:val="24"/>
              </w:rPr>
            </w:pPr>
            <w:r w:rsidRPr="00EF4E4A">
              <w:rPr>
                <w:rFonts w:ascii="Arial" w:hAnsi="Arial" w:cs="Arial"/>
                <w:sz w:val="16"/>
                <w:szCs w:val="16"/>
              </w:rPr>
              <w:t>*Capability to take decisions that can have a major impact on energy supply</w:t>
            </w:r>
          </w:p>
        </w:tc>
      </w:tr>
      <w:tr w:rsidR="00731870" w:rsidRPr="00E25105" w:rsidTr="00E25105">
        <w:tc>
          <w:tcPr>
            <w:tcW w:w="1295" w:type="dxa"/>
            <w:shd w:val="clear" w:color="auto" w:fill="C2D69B"/>
          </w:tcPr>
          <w:p w:rsidR="00115482" w:rsidRPr="00E25105" w:rsidRDefault="00115482" w:rsidP="00115482">
            <w:pPr>
              <w:pStyle w:val="Table"/>
              <w:rPr>
                <w:rFonts w:ascii="Arial" w:hAnsi="Arial" w:cs="Arial"/>
                <w:b/>
                <w:bCs/>
                <w:sz w:val="16"/>
                <w:szCs w:val="16"/>
              </w:rPr>
            </w:pPr>
            <w:r w:rsidRPr="00E25105">
              <w:rPr>
                <w:rFonts w:ascii="Arial" w:hAnsi="Arial" w:cs="Arial"/>
                <w:b/>
                <w:bCs/>
                <w:sz w:val="16"/>
                <w:szCs w:val="16"/>
              </w:rPr>
              <w:t>Stage 1</w:t>
            </w:r>
          </w:p>
          <w:p w:rsidR="00115482" w:rsidRPr="00E25105" w:rsidRDefault="00115482" w:rsidP="00115482">
            <w:pPr>
              <w:pStyle w:val="Table"/>
              <w:rPr>
                <w:rFonts w:ascii="Arial" w:hAnsi="Arial" w:cs="Arial"/>
                <w:sz w:val="16"/>
                <w:szCs w:val="16"/>
              </w:rPr>
            </w:pPr>
            <w:r w:rsidRPr="00E25105">
              <w:rPr>
                <w:rFonts w:ascii="Arial" w:hAnsi="Arial" w:cs="Arial"/>
                <w:sz w:val="16"/>
                <w:szCs w:val="16"/>
              </w:rPr>
              <w:t>Reassess position after production of Emergency Specification Gas</w:t>
            </w:r>
          </w:p>
          <w:p w:rsidR="00115482" w:rsidRPr="00E25105" w:rsidRDefault="00115482" w:rsidP="00E25105">
            <w:pPr>
              <w:spacing w:after="0" w:line="240" w:lineRule="auto"/>
              <w:rPr>
                <w:rFonts w:ascii="Arial" w:hAnsi="Arial" w:cs="Arial"/>
                <w:sz w:val="16"/>
                <w:szCs w:val="16"/>
              </w:rPr>
            </w:pPr>
          </w:p>
        </w:tc>
        <w:tc>
          <w:tcPr>
            <w:tcW w:w="5476" w:type="dxa"/>
            <w:shd w:val="clear" w:color="auto" w:fill="C2D69B"/>
          </w:tcPr>
          <w:p w:rsidR="00115482" w:rsidRPr="00E25105" w:rsidRDefault="00115482" w:rsidP="00E25105">
            <w:pPr>
              <w:pStyle w:val="tablebullet"/>
              <w:numPr>
                <w:ilvl w:val="0"/>
                <w:numId w:val="0"/>
              </w:numPr>
              <w:rPr>
                <w:rFonts w:ascii="Arial" w:hAnsi="Arial" w:cs="Arial"/>
                <w:bCs/>
                <w:sz w:val="16"/>
                <w:szCs w:val="16"/>
              </w:rPr>
            </w:pPr>
            <w:r w:rsidRPr="00E25105">
              <w:rPr>
                <w:rFonts w:ascii="Arial" w:hAnsi="Arial" w:cs="Arial"/>
                <w:sz w:val="16"/>
                <w:szCs w:val="16"/>
              </w:rPr>
              <w:t xml:space="preserve">* </w:t>
            </w:r>
            <w:r w:rsidRPr="00E25105">
              <w:rPr>
                <w:rFonts w:ascii="Arial" w:hAnsi="Arial" w:cs="Arial"/>
                <w:bCs/>
                <w:sz w:val="16"/>
                <w:szCs w:val="16"/>
              </w:rPr>
              <w:t>Declare AMBER Alert Status (if not already at that level</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bCs/>
                <w:sz w:val="16"/>
                <w:szCs w:val="16"/>
              </w:rPr>
              <w:t>*</w:t>
            </w:r>
            <w:r w:rsidRPr="00E25105">
              <w:rPr>
                <w:rFonts w:ascii="Arial" w:hAnsi="Arial" w:cs="Arial"/>
                <w:sz w:val="16"/>
                <w:szCs w:val="16"/>
              </w:rPr>
              <w:t>Consider the need for Directions under Orders in Council, and make appropriate preparation</w:t>
            </w:r>
          </w:p>
        </w:tc>
        <w:tc>
          <w:tcPr>
            <w:tcW w:w="850" w:type="dxa"/>
            <w:gridSpan w:val="2"/>
            <w:shd w:val="clear" w:color="auto" w:fill="FFFF00"/>
            <w:textDirection w:val="btLr"/>
          </w:tcPr>
          <w:p w:rsidR="00115482" w:rsidRPr="00E25105" w:rsidRDefault="00115482" w:rsidP="00E25105">
            <w:pPr>
              <w:pStyle w:val="Table"/>
              <w:ind w:left="113" w:right="113"/>
              <w:jc w:val="center"/>
              <w:rPr>
                <w:b/>
                <w:bCs/>
                <w:sz w:val="20"/>
              </w:rPr>
            </w:pPr>
            <w:r w:rsidRPr="00E25105">
              <w:rPr>
                <w:b/>
                <w:bCs/>
                <w:sz w:val="20"/>
              </w:rPr>
              <w:t>AMBER</w:t>
            </w:r>
          </w:p>
        </w:tc>
        <w:tc>
          <w:tcPr>
            <w:tcW w:w="1621" w:type="dxa"/>
            <w:vMerge/>
          </w:tcPr>
          <w:p w:rsidR="00115482" w:rsidRPr="00E25105" w:rsidRDefault="00115482" w:rsidP="00E25105">
            <w:pPr>
              <w:spacing w:after="0" w:line="240" w:lineRule="auto"/>
              <w:rPr>
                <w:rFonts w:ascii="Arial" w:hAnsi="Arial" w:cs="Arial"/>
                <w:sz w:val="24"/>
                <w:szCs w:val="24"/>
              </w:rPr>
            </w:pPr>
          </w:p>
        </w:tc>
      </w:tr>
      <w:tr w:rsidR="00731870" w:rsidRPr="00E25105" w:rsidTr="00E25105">
        <w:tc>
          <w:tcPr>
            <w:tcW w:w="1295" w:type="dxa"/>
            <w:shd w:val="clear" w:color="auto" w:fill="76923C"/>
          </w:tcPr>
          <w:p w:rsidR="00115482" w:rsidRPr="00E25105" w:rsidRDefault="00115482" w:rsidP="00115482">
            <w:pPr>
              <w:pStyle w:val="Table"/>
              <w:rPr>
                <w:rFonts w:ascii="Arial" w:hAnsi="Arial" w:cs="Arial"/>
                <w:b/>
                <w:bCs/>
                <w:color w:val="FFFFFF"/>
                <w:sz w:val="16"/>
                <w:szCs w:val="16"/>
              </w:rPr>
            </w:pPr>
            <w:r w:rsidRPr="00E25105">
              <w:rPr>
                <w:rFonts w:ascii="Arial" w:hAnsi="Arial" w:cs="Arial"/>
                <w:b/>
                <w:bCs/>
                <w:color w:val="FFFFFF"/>
                <w:sz w:val="16"/>
                <w:szCs w:val="16"/>
              </w:rPr>
              <w:t>Stage 2</w:t>
            </w:r>
          </w:p>
          <w:p w:rsidR="00115482" w:rsidRPr="00E25105" w:rsidRDefault="00115482" w:rsidP="00115482">
            <w:pPr>
              <w:pStyle w:val="Table"/>
              <w:rPr>
                <w:rFonts w:ascii="Arial" w:hAnsi="Arial" w:cs="Arial"/>
                <w:color w:val="FFFFFF"/>
                <w:sz w:val="16"/>
                <w:szCs w:val="16"/>
              </w:rPr>
            </w:pPr>
            <w:r w:rsidRPr="00E25105">
              <w:rPr>
                <w:rFonts w:ascii="Arial" w:hAnsi="Arial" w:cs="Arial"/>
                <w:color w:val="FFFFFF"/>
                <w:sz w:val="16"/>
                <w:szCs w:val="16"/>
              </w:rPr>
              <w:t>Issue Directions if necessary for gas maximisation and/or Firm Load Shedding, and review effectiveness</w:t>
            </w:r>
          </w:p>
          <w:p w:rsidR="00115482" w:rsidRPr="00E25105" w:rsidRDefault="00115482" w:rsidP="00E25105">
            <w:pPr>
              <w:spacing w:after="0" w:line="240" w:lineRule="auto"/>
              <w:rPr>
                <w:rFonts w:ascii="Arial" w:hAnsi="Arial" w:cs="Arial"/>
                <w:sz w:val="16"/>
                <w:szCs w:val="16"/>
              </w:rPr>
            </w:pPr>
          </w:p>
        </w:tc>
        <w:tc>
          <w:tcPr>
            <w:tcW w:w="5476" w:type="dxa"/>
            <w:shd w:val="clear" w:color="auto" w:fill="76923C"/>
          </w:tcPr>
          <w:p w:rsidR="00115482" w:rsidRPr="00E25105" w:rsidRDefault="00115482" w:rsidP="00E25105">
            <w:pPr>
              <w:pStyle w:val="tablebullet"/>
              <w:numPr>
                <w:ilvl w:val="0"/>
                <w:numId w:val="0"/>
              </w:numPr>
              <w:rPr>
                <w:rFonts w:ascii="Arial" w:hAnsi="Arial" w:cs="Arial"/>
                <w:bCs/>
                <w:color w:val="FFFFFF"/>
                <w:sz w:val="16"/>
                <w:szCs w:val="16"/>
              </w:rPr>
            </w:pPr>
            <w:r w:rsidRPr="00E25105">
              <w:rPr>
                <w:rFonts w:ascii="Arial" w:hAnsi="Arial" w:cs="Arial"/>
                <w:bCs/>
                <w:color w:val="FFFFFF"/>
                <w:sz w:val="16"/>
                <w:szCs w:val="16"/>
              </w:rPr>
              <w:t>* Declare RED Alert Status (if not already at that level)</w:t>
            </w:r>
          </w:p>
          <w:p w:rsidR="00115482" w:rsidRPr="00E25105" w:rsidRDefault="00115482" w:rsidP="00E25105">
            <w:pPr>
              <w:pStyle w:val="tablebullet"/>
              <w:numPr>
                <w:ilvl w:val="0"/>
                <w:numId w:val="0"/>
              </w:numPr>
              <w:rPr>
                <w:rFonts w:ascii="Arial" w:hAnsi="Arial" w:cs="Arial"/>
                <w:color w:val="FFFFFF"/>
                <w:sz w:val="16"/>
                <w:szCs w:val="16"/>
              </w:rPr>
            </w:pPr>
            <w:r w:rsidRPr="00E25105">
              <w:rPr>
                <w:rFonts w:ascii="Arial" w:hAnsi="Arial" w:cs="Arial"/>
                <w:bCs/>
                <w:color w:val="FFFFFF"/>
                <w:sz w:val="16"/>
                <w:szCs w:val="16"/>
              </w:rPr>
              <w:t>*</w:t>
            </w:r>
            <w:r w:rsidRPr="00E25105">
              <w:rPr>
                <w:rFonts w:ascii="Arial" w:hAnsi="Arial" w:cs="Arial"/>
                <w:color w:val="FFFFFF"/>
                <w:sz w:val="16"/>
                <w:szCs w:val="16"/>
              </w:rPr>
              <w:t xml:space="preserve">At NEC Emergency Stage 2,  suspend National Grid Gas </w:t>
            </w:r>
            <w:proofErr w:type="spellStart"/>
            <w:r w:rsidRPr="00B46352">
              <w:rPr>
                <w:rFonts w:ascii="Arial" w:hAnsi="Arial" w:cs="Arial"/>
                <w:color w:val="FFFFFF" w:themeColor="background1"/>
                <w:sz w:val="16"/>
                <w:szCs w:val="16"/>
              </w:rPr>
              <w:t>pls</w:t>
            </w:r>
            <w:proofErr w:type="spellEnd"/>
            <w:r w:rsidRPr="00E25105">
              <w:rPr>
                <w:rFonts w:ascii="Arial" w:hAnsi="Arial" w:cs="Arial"/>
                <w:sz w:val="16"/>
                <w:szCs w:val="16"/>
              </w:rPr>
              <w:t xml:space="preserve"> </w:t>
            </w:r>
            <w:r w:rsidRPr="00E25105">
              <w:rPr>
                <w:rFonts w:ascii="Arial" w:hAnsi="Arial" w:cs="Arial"/>
                <w:color w:val="FFFFFF"/>
                <w:sz w:val="16"/>
                <w:szCs w:val="16"/>
              </w:rPr>
              <w:t>participation in “On-the-day Commodity Market” (OCM) commercial arrangements and normal gas market operations by an Order in Council under Energy Act 1976 powers</w:t>
            </w:r>
          </w:p>
          <w:p w:rsidR="00115482" w:rsidRPr="00E25105" w:rsidRDefault="00115482" w:rsidP="00E25105">
            <w:pPr>
              <w:pStyle w:val="tablebullet"/>
              <w:numPr>
                <w:ilvl w:val="0"/>
                <w:numId w:val="0"/>
              </w:numPr>
              <w:rPr>
                <w:rFonts w:ascii="Arial" w:hAnsi="Arial" w:cs="Arial"/>
                <w:color w:val="FFFFFF"/>
                <w:sz w:val="16"/>
                <w:szCs w:val="16"/>
              </w:rPr>
            </w:pPr>
            <w:r w:rsidRPr="00E25105">
              <w:rPr>
                <w:rFonts w:ascii="Arial" w:hAnsi="Arial" w:cs="Arial"/>
                <w:color w:val="FFFFFF"/>
                <w:sz w:val="16"/>
                <w:szCs w:val="16"/>
              </w:rPr>
              <w:t>* Prepare other Directions where necessary and issue through TGLs to terminal operators, field operators and field partners</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color w:val="FFFFFF"/>
                <w:sz w:val="16"/>
                <w:szCs w:val="16"/>
              </w:rPr>
              <w:t>* Invoke other OIC as required</w:t>
            </w:r>
          </w:p>
        </w:tc>
        <w:tc>
          <w:tcPr>
            <w:tcW w:w="850" w:type="dxa"/>
            <w:gridSpan w:val="2"/>
            <w:shd w:val="clear" w:color="auto" w:fill="FF0000"/>
            <w:textDirection w:val="btLr"/>
          </w:tcPr>
          <w:p w:rsidR="00115482" w:rsidRPr="00E25105" w:rsidRDefault="00115482" w:rsidP="00E25105">
            <w:pPr>
              <w:pStyle w:val="Table"/>
              <w:ind w:left="113" w:right="113"/>
              <w:jc w:val="center"/>
              <w:rPr>
                <w:b/>
                <w:bCs/>
                <w:color w:val="FFFFFF"/>
                <w:sz w:val="20"/>
              </w:rPr>
            </w:pPr>
            <w:r w:rsidRPr="00E25105">
              <w:rPr>
                <w:b/>
                <w:bCs/>
                <w:color w:val="FFFFFF"/>
                <w:sz w:val="20"/>
              </w:rPr>
              <w:t>RED</w:t>
            </w:r>
          </w:p>
        </w:tc>
        <w:tc>
          <w:tcPr>
            <w:tcW w:w="1621" w:type="dxa"/>
            <w:vMerge/>
          </w:tcPr>
          <w:p w:rsidR="00115482" w:rsidRPr="00E25105" w:rsidRDefault="00115482" w:rsidP="00E25105">
            <w:pPr>
              <w:spacing w:after="0" w:line="240" w:lineRule="auto"/>
              <w:rPr>
                <w:rFonts w:ascii="Arial" w:hAnsi="Arial" w:cs="Arial"/>
                <w:b/>
                <w:sz w:val="24"/>
                <w:szCs w:val="24"/>
              </w:rPr>
            </w:pPr>
          </w:p>
        </w:tc>
      </w:tr>
      <w:tr w:rsidR="00731870" w:rsidRPr="00E25105" w:rsidTr="00E25105">
        <w:tc>
          <w:tcPr>
            <w:tcW w:w="1295" w:type="dxa"/>
            <w:shd w:val="clear" w:color="auto" w:fill="4F6228"/>
          </w:tcPr>
          <w:p w:rsidR="00115482" w:rsidRPr="00E25105" w:rsidRDefault="00115482" w:rsidP="00115482">
            <w:pPr>
              <w:pStyle w:val="Table"/>
              <w:rPr>
                <w:rFonts w:ascii="Arial" w:hAnsi="Arial" w:cs="Arial"/>
                <w:color w:val="FFFFFF"/>
                <w:sz w:val="16"/>
                <w:szCs w:val="16"/>
              </w:rPr>
            </w:pPr>
            <w:r w:rsidRPr="00E25105">
              <w:rPr>
                <w:rFonts w:ascii="Arial" w:hAnsi="Arial" w:cs="Arial"/>
                <w:color w:val="FFFFFF"/>
                <w:sz w:val="16"/>
                <w:szCs w:val="16"/>
              </w:rPr>
              <w:t>Stage 3</w:t>
            </w:r>
          </w:p>
          <w:p w:rsidR="00115482" w:rsidRPr="00E25105" w:rsidRDefault="00115482" w:rsidP="00115482">
            <w:pPr>
              <w:pStyle w:val="Table"/>
              <w:rPr>
                <w:rFonts w:ascii="Arial" w:hAnsi="Arial" w:cs="Arial"/>
                <w:color w:val="FFFFFF"/>
                <w:sz w:val="16"/>
                <w:szCs w:val="16"/>
              </w:rPr>
            </w:pPr>
            <w:r w:rsidRPr="00E25105">
              <w:rPr>
                <w:rFonts w:ascii="Arial" w:hAnsi="Arial" w:cs="Arial"/>
                <w:color w:val="FFFFFF"/>
                <w:sz w:val="16"/>
                <w:szCs w:val="16"/>
              </w:rPr>
              <w:t>Review situation following allocation and isolation</w:t>
            </w:r>
          </w:p>
          <w:p w:rsidR="00115482" w:rsidRPr="00E25105" w:rsidRDefault="00115482" w:rsidP="00E25105">
            <w:pPr>
              <w:spacing w:after="0" w:line="240" w:lineRule="auto"/>
              <w:rPr>
                <w:rFonts w:ascii="Arial" w:hAnsi="Arial" w:cs="Arial"/>
                <w:sz w:val="16"/>
                <w:szCs w:val="16"/>
              </w:rPr>
            </w:pPr>
          </w:p>
        </w:tc>
        <w:tc>
          <w:tcPr>
            <w:tcW w:w="5476" w:type="dxa"/>
            <w:shd w:val="clear" w:color="auto" w:fill="4F6228"/>
          </w:tcPr>
          <w:p w:rsidR="00115482" w:rsidRPr="00E25105" w:rsidRDefault="00115482" w:rsidP="00E25105">
            <w:pPr>
              <w:pStyle w:val="tablebullet"/>
              <w:numPr>
                <w:ilvl w:val="0"/>
                <w:numId w:val="0"/>
              </w:numPr>
              <w:rPr>
                <w:rFonts w:ascii="Arial" w:hAnsi="Arial" w:cs="Arial"/>
                <w:color w:val="FFFFFF"/>
                <w:sz w:val="16"/>
                <w:szCs w:val="16"/>
              </w:rPr>
            </w:pPr>
            <w:r w:rsidRPr="00E25105">
              <w:rPr>
                <w:rFonts w:ascii="Arial" w:hAnsi="Arial" w:cs="Arial"/>
                <w:color w:val="FFFFFF"/>
                <w:sz w:val="16"/>
                <w:szCs w:val="16"/>
              </w:rPr>
              <w:t>* Prepare further Directions where necessary and issue through TGLs to terminal operators, field operators and field partners</w:t>
            </w:r>
          </w:p>
          <w:p w:rsidR="00115482" w:rsidRPr="00E25105" w:rsidRDefault="00115482" w:rsidP="00E25105">
            <w:pPr>
              <w:pStyle w:val="tablebullet"/>
              <w:numPr>
                <w:ilvl w:val="0"/>
                <w:numId w:val="0"/>
              </w:numPr>
              <w:rPr>
                <w:rFonts w:ascii="Arial" w:hAnsi="Arial" w:cs="Arial"/>
                <w:color w:val="FFFFFF"/>
                <w:sz w:val="16"/>
                <w:szCs w:val="16"/>
              </w:rPr>
            </w:pPr>
            <w:r w:rsidRPr="00E25105">
              <w:rPr>
                <w:rFonts w:ascii="Arial" w:hAnsi="Arial" w:cs="Arial"/>
                <w:color w:val="FFFFFF"/>
                <w:sz w:val="16"/>
                <w:szCs w:val="16"/>
              </w:rPr>
              <w:t>* Invoke Orders in Council under Energy Act 1976 powers as required</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color w:val="FFFFFF"/>
                <w:sz w:val="16"/>
                <w:szCs w:val="16"/>
              </w:rPr>
              <w:t>*Monitor the effectiveness of Downstream mitigation measures</w:t>
            </w:r>
          </w:p>
        </w:tc>
        <w:tc>
          <w:tcPr>
            <w:tcW w:w="850" w:type="dxa"/>
            <w:gridSpan w:val="2"/>
            <w:shd w:val="clear" w:color="auto" w:fill="FF0000"/>
            <w:textDirection w:val="btLr"/>
          </w:tcPr>
          <w:p w:rsidR="00115482" w:rsidRPr="00E25105" w:rsidRDefault="00115482" w:rsidP="00E25105">
            <w:pPr>
              <w:pStyle w:val="Table"/>
              <w:ind w:left="113" w:right="113"/>
              <w:jc w:val="center"/>
              <w:rPr>
                <w:b/>
                <w:bCs/>
                <w:color w:val="FFFFFF"/>
                <w:sz w:val="20"/>
              </w:rPr>
            </w:pPr>
            <w:r w:rsidRPr="00E25105">
              <w:rPr>
                <w:b/>
                <w:bCs/>
                <w:color w:val="FFFFFF"/>
                <w:sz w:val="20"/>
              </w:rPr>
              <w:t>RED</w:t>
            </w:r>
          </w:p>
        </w:tc>
        <w:tc>
          <w:tcPr>
            <w:tcW w:w="1621" w:type="dxa"/>
            <w:vMerge/>
          </w:tcPr>
          <w:p w:rsidR="00115482" w:rsidRPr="00E25105" w:rsidRDefault="00115482" w:rsidP="00E25105">
            <w:pPr>
              <w:spacing w:after="0" w:line="240" w:lineRule="auto"/>
              <w:rPr>
                <w:rFonts w:ascii="Arial" w:hAnsi="Arial" w:cs="Arial"/>
                <w:b/>
                <w:sz w:val="24"/>
                <w:szCs w:val="24"/>
              </w:rPr>
            </w:pPr>
          </w:p>
        </w:tc>
      </w:tr>
      <w:tr w:rsidR="00731870" w:rsidRPr="00E25105" w:rsidTr="00E25105">
        <w:tc>
          <w:tcPr>
            <w:tcW w:w="1295" w:type="dxa"/>
            <w:shd w:val="clear" w:color="auto" w:fill="D6E3BC"/>
          </w:tcPr>
          <w:p w:rsidR="00115482" w:rsidRPr="00E25105" w:rsidRDefault="00115482" w:rsidP="00115482">
            <w:pPr>
              <w:pStyle w:val="Table"/>
              <w:rPr>
                <w:rFonts w:ascii="Arial" w:hAnsi="Arial" w:cs="Arial"/>
                <w:b/>
                <w:bCs/>
                <w:sz w:val="16"/>
                <w:szCs w:val="16"/>
              </w:rPr>
            </w:pPr>
            <w:r w:rsidRPr="00E25105">
              <w:rPr>
                <w:rFonts w:ascii="Arial" w:hAnsi="Arial" w:cs="Arial"/>
                <w:b/>
                <w:bCs/>
                <w:sz w:val="16"/>
                <w:szCs w:val="16"/>
              </w:rPr>
              <w:t>Stage 4</w:t>
            </w:r>
          </w:p>
          <w:p w:rsidR="00115482" w:rsidRPr="00E25105" w:rsidRDefault="00115482" w:rsidP="00E25105">
            <w:pPr>
              <w:spacing w:after="0" w:line="240" w:lineRule="auto"/>
              <w:rPr>
                <w:rFonts w:ascii="Arial" w:hAnsi="Arial" w:cs="Arial"/>
                <w:bCs/>
                <w:sz w:val="16"/>
                <w:szCs w:val="16"/>
              </w:rPr>
            </w:pPr>
            <w:r w:rsidRPr="00E25105">
              <w:rPr>
                <w:rFonts w:ascii="Arial" w:hAnsi="Arial" w:cs="Arial"/>
                <w:bCs/>
                <w:sz w:val="16"/>
                <w:szCs w:val="16"/>
              </w:rPr>
              <w:t>Monitor and facilitate restoration of normal supply levels</w:t>
            </w:r>
          </w:p>
          <w:p w:rsidR="00115482" w:rsidRPr="00E25105" w:rsidRDefault="00115482" w:rsidP="00E25105">
            <w:pPr>
              <w:spacing w:after="0" w:line="240" w:lineRule="auto"/>
              <w:rPr>
                <w:rFonts w:ascii="Arial" w:hAnsi="Arial" w:cs="Arial"/>
                <w:sz w:val="16"/>
                <w:szCs w:val="16"/>
              </w:rPr>
            </w:pPr>
          </w:p>
        </w:tc>
        <w:tc>
          <w:tcPr>
            <w:tcW w:w="5476" w:type="dxa"/>
            <w:shd w:val="clear" w:color="auto" w:fill="D6E3BC"/>
          </w:tcPr>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 Monitor the progress of action to return the system to normal</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 Deescalate DECC Alert Status as appropriate to WHITE</w:t>
            </w:r>
          </w:p>
          <w:p w:rsidR="00115482" w:rsidRPr="00E25105" w:rsidRDefault="00115482" w:rsidP="00E25105">
            <w:pPr>
              <w:pStyle w:val="tablebullet"/>
              <w:numPr>
                <w:ilvl w:val="0"/>
                <w:numId w:val="0"/>
              </w:numPr>
              <w:rPr>
                <w:rFonts w:ascii="Arial" w:hAnsi="Arial" w:cs="Arial"/>
                <w:sz w:val="16"/>
                <w:szCs w:val="16"/>
              </w:rPr>
            </w:pPr>
            <w:r w:rsidRPr="00E25105">
              <w:rPr>
                <w:rFonts w:ascii="Arial" w:hAnsi="Arial" w:cs="Arial"/>
                <w:sz w:val="16"/>
                <w:szCs w:val="16"/>
              </w:rPr>
              <w:t>* (If Invoked) Assess how long powers under Orders in Council will be required</w:t>
            </w:r>
          </w:p>
          <w:p w:rsidR="00115482" w:rsidRPr="00E25105" w:rsidRDefault="00115482" w:rsidP="00E25105">
            <w:pPr>
              <w:pStyle w:val="tablebullet"/>
              <w:numPr>
                <w:ilvl w:val="0"/>
                <w:numId w:val="0"/>
              </w:numPr>
              <w:rPr>
                <w:rFonts w:ascii="Arial" w:hAnsi="Arial" w:cs="Arial"/>
                <w:sz w:val="16"/>
                <w:szCs w:val="16"/>
              </w:rPr>
            </w:pPr>
          </w:p>
          <w:p w:rsidR="00115482" w:rsidRPr="00E25105" w:rsidRDefault="00115482" w:rsidP="00E25105">
            <w:pPr>
              <w:pStyle w:val="tablebullet"/>
              <w:numPr>
                <w:ilvl w:val="0"/>
                <w:numId w:val="0"/>
              </w:numPr>
              <w:rPr>
                <w:rFonts w:ascii="Arial" w:hAnsi="Arial" w:cs="Arial"/>
                <w:sz w:val="16"/>
                <w:szCs w:val="16"/>
              </w:rPr>
            </w:pPr>
          </w:p>
          <w:p w:rsidR="00115482" w:rsidRPr="00E25105" w:rsidRDefault="00115482" w:rsidP="00E25105">
            <w:pPr>
              <w:pStyle w:val="tablebullet"/>
              <w:numPr>
                <w:ilvl w:val="0"/>
                <w:numId w:val="0"/>
              </w:numPr>
              <w:rPr>
                <w:rFonts w:ascii="Arial" w:hAnsi="Arial" w:cs="Arial"/>
                <w:sz w:val="16"/>
                <w:szCs w:val="16"/>
              </w:rPr>
            </w:pPr>
          </w:p>
        </w:tc>
        <w:tc>
          <w:tcPr>
            <w:tcW w:w="425" w:type="dxa"/>
            <w:shd w:val="clear" w:color="auto" w:fill="000000"/>
            <w:textDirection w:val="btLr"/>
          </w:tcPr>
          <w:p w:rsidR="00115482" w:rsidRPr="00E25105" w:rsidRDefault="00115482" w:rsidP="00E25105">
            <w:pPr>
              <w:pStyle w:val="Table"/>
              <w:ind w:left="113" w:right="113"/>
              <w:jc w:val="center"/>
              <w:rPr>
                <w:b/>
                <w:bCs/>
                <w:sz w:val="20"/>
              </w:rPr>
            </w:pPr>
            <w:r w:rsidRPr="00E25105">
              <w:rPr>
                <w:rFonts w:ascii="Arial" w:hAnsi="Arial" w:cs="Arial"/>
                <w:b/>
                <w:bCs/>
                <w:sz w:val="20"/>
              </w:rPr>
              <w:t>▼</w:t>
            </w:r>
            <w:r w:rsidRPr="00E25105">
              <w:rPr>
                <w:b/>
                <w:bCs/>
                <w:sz w:val="20"/>
              </w:rPr>
              <w:t xml:space="preserve"> BLACK </w:t>
            </w:r>
            <w:r w:rsidRPr="00E25105">
              <w:rPr>
                <w:rFonts w:ascii="Arial" w:hAnsi="Arial" w:cs="Arial"/>
                <w:b/>
                <w:bCs/>
                <w:sz w:val="20"/>
              </w:rPr>
              <w:t>▼</w:t>
            </w:r>
          </w:p>
        </w:tc>
        <w:tc>
          <w:tcPr>
            <w:tcW w:w="425" w:type="dxa"/>
            <w:textDirection w:val="btLr"/>
          </w:tcPr>
          <w:p w:rsidR="00115482" w:rsidRPr="00E25105" w:rsidRDefault="00115482" w:rsidP="00E25105">
            <w:pPr>
              <w:pStyle w:val="Table"/>
              <w:ind w:left="113" w:right="113"/>
              <w:jc w:val="center"/>
              <w:rPr>
                <w:b/>
                <w:bCs/>
                <w:sz w:val="20"/>
              </w:rPr>
            </w:pPr>
            <w:r w:rsidRPr="00E25105">
              <w:rPr>
                <w:b/>
                <w:bCs/>
                <w:sz w:val="20"/>
              </w:rPr>
              <w:t>WHITE</w:t>
            </w:r>
          </w:p>
        </w:tc>
        <w:tc>
          <w:tcPr>
            <w:tcW w:w="1621" w:type="dxa"/>
            <w:vMerge/>
          </w:tcPr>
          <w:p w:rsidR="00115482" w:rsidRPr="00E25105" w:rsidRDefault="00115482" w:rsidP="00E25105">
            <w:pPr>
              <w:spacing w:after="0" w:line="240" w:lineRule="auto"/>
              <w:rPr>
                <w:rFonts w:ascii="Arial" w:hAnsi="Arial" w:cs="Arial"/>
                <w:b/>
                <w:sz w:val="24"/>
                <w:szCs w:val="24"/>
              </w:rPr>
            </w:pPr>
          </w:p>
        </w:tc>
      </w:tr>
      <w:tr w:rsidR="00115482" w:rsidRPr="00E25105" w:rsidTr="00E25105">
        <w:tc>
          <w:tcPr>
            <w:tcW w:w="9242" w:type="dxa"/>
            <w:gridSpan w:val="5"/>
            <w:shd w:val="clear" w:color="auto" w:fill="B6DDE8"/>
          </w:tcPr>
          <w:p w:rsidR="00115482" w:rsidRPr="00E25105" w:rsidRDefault="00115482" w:rsidP="00E25105">
            <w:pPr>
              <w:spacing w:after="0" w:line="240" w:lineRule="auto"/>
              <w:jc w:val="center"/>
              <w:rPr>
                <w:rFonts w:ascii="Arial" w:hAnsi="Arial" w:cs="Arial"/>
                <w:sz w:val="24"/>
                <w:szCs w:val="24"/>
              </w:rPr>
            </w:pPr>
            <w:r w:rsidRPr="00E25105">
              <w:lastRenderedPageBreak/>
              <w:br w:type="page"/>
            </w:r>
            <w:r w:rsidRPr="00E25105">
              <w:rPr>
                <w:rFonts w:ascii="Arial" w:hAnsi="Arial" w:cs="Arial"/>
                <w:b/>
                <w:bCs/>
                <w:sz w:val="24"/>
                <w:szCs w:val="24"/>
              </w:rPr>
              <w:t>Upstream Industry Co-ordination Group (UICG) &amp; Terminal Group Leaders (TGLs)</w:t>
            </w:r>
          </w:p>
        </w:tc>
      </w:tr>
      <w:tr w:rsidR="00115482" w:rsidRPr="00E25105" w:rsidTr="00E25105">
        <w:tc>
          <w:tcPr>
            <w:tcW w:w="9242" w:type="dxa"/>
            <w:gridSpan w:val="5"/>
          </w:tcPr>
          <w:p w:rsidR="00115482" w:rsidRPr="00E25105" w:rsidRDefault="00115482" w:rsidP="00E25105">
            <w:pPr>
              <w:spacing w:after="0" w:line="240" w:lineRule="auto"/>
              <w:rPr>
                <w:rFonts w:ascii="Arial" w:hAnsi="Arial" w:cs="Arial"/>
                <w:sz w:val="16"/>
                <w:szCs w:val="16"/>
              </w:rPr>
            </w:pPr>
            <w:r w:rsidRPr="00E25105">
              <w:rPr>
                <w:rFonts w:ascii="Arial" w:hAnsi="Arial" w:cs="Arial"/>
                <w:b/>
                <w:bCs/>
                <w:sz w:val="20"/>
                <w:szCs w:val="20"/>
              </w:rPr>
              <w:t xml:space="preserve">Participation: </w:t>
            </w:r>
            <w:r w:rsidRPr="00E25105">
              <w:rPr>
                <w:rFonts w:ascii="Arial" w:hAnsi="Arial" w:cs="Arial"/>
                <w:sz w:val="16"/>
                <w:szCs w:val="16"/>
              </w:rPr>
              <w:t>UICG Representatives in 5 Terminal Groups as follows;</w:t>
            </w:r>
          </w:p>
          <w:p w:rsidR="00115482" w:rsidRPr="00E25105" w:rsidRDefault="00115482" w:rsidP="00E25105">
            <w:pPr>
              <w:spacing w:after="0" w:line="240" w:lineRule="auto"/>
              <w:rPr>
                <w:rFonts w:ascii="Arial" w:hAnsi="Arial" w:cs="Arial"/>
                <w:sz w:val="16"/>
                <w:szCs w:val="16"/>
              </w:rPr>
            </w:pPr>
            <w:r w:rsidRPr="00E25105">
              <w:rPr>
                <w:rFonts w:ascii="Arial" w:hAnsi="Arial" w:cs="Arial"/>
                <w:b/>
                <w:sz w:val="16"/>
                <w:szCs w:val="16"/>
                <w:u w:val="single"/>
              </w:rPr>
              <w:t xml:space="preserve">BP: </w:t>
            </w:r>
            <w:proofErr w:type="spellStart"/>
            <w:r w:rsidRPr="00E25105">
              <w:rPr>
                <w:rFonts w:ascii="Arial" w:hAnsi="Arial" w:cs="Arial"/>
                <w:sz w:val="16"/>
                <w:szCs w:val="16"/>
              </w:rPr>
              <w:t>Sullom</w:t>
            </w:r>
            <w:proofErr w:type="spellEnd"/>
            <w:r w:rsidRPr="00E25105">
              <w:rPr>
                <w:rFonts w:ascii="Arial" w:hAnsi="Arial" w:cs="Arial"/>
                <w:sz w:val="16"/>
                <w:szCs w:val="16"/>
              </w:rPr>
              <w:t xml:space="preserve"> </w:t>
            </w:r>
            <w:proofErr w:type="spellStart"/>
            <w:r w:rsidRPr="00E25105">
              <w:rPr>
                <w:rFonts w:ascii="Arial" w:hAnsi="Arial" w:cs="Arial"/>
                <w:sz w:val="16"/>
                <w:szCs w:val="16"/>
              </w:rPr>
              <w:t>Voe</w:t>
            </w:r>
            <w:proofErr w:type="spellEnd"/>
            <w:r w:rsidRPr="00E25105">
              <w:rPr>
                <w:rFonts w:ascii="Arial" w:hAnsi="Arial" w:cs="Arial"/>
                <w:sz w:val="16"/>
                <w:szCs w:val="16"/>
              </w:rPr>
              <w:t xml:space="preserve"> (BP), Seal Sands (ConocoPhillips), </w:t>
            </w:r>
            <w:proofErr w:type="spellStart"/>
            <w:r w:rsidRPr="00E25105">
              <w:rPr>
                <w:rFonts w:ascii="Arial" w:hAnsi="Arial" w:cs="Arial"/>
                <w:sz w:val="16"/>
                <w:szCs w:val="16"/>
              </w:rPr>
              <w:t>Dimlington</w:t>
            </w:r>
            <w:proofErr w:type="spellEnd"/>
            <w:r w:rsidRPr="00E25105">
              <w:rPr>
                <w:rFonts w:ascii="Arial" w:hAnsi="Arial" w:cs="Arial"/>
                <w:sz w:val="16"/>
                <w:szCs w:val="16"/>
              </w:rPr>
              <w:t xml:space="preserve"> / Easington (BP), </w:t>
            </w:r>
            <w:proofErr w:type="spellStart"/>
            <w:r w:rsidRPr="00E25105">
              <w:rPr>
                <w:rFonts w:ascii="Arial" w:hAnsi="Arial" w:cs="Arial"/>
                <w:sz w:val="16"/>
                <w:szCs w:val="16"/>
              </w:rPr>
              <w:t>Kinneil</w:t>
            </w:r>
            <w:proofErr w:type="spellEnd"/>
            <w:r w:rsidRPr="00E25105">
              <w:rPr>
                <w:rFonts w:ascii="Arial" w:hAnsi="Arial" w:cs="Arial"/>
                <w:sz w:val="16"/>
                <w:szCs w:val="16"/>
              </w:rPr>
              <w:t xml:space="preserve"> / Forties Pipeline System (BP), Teesside (BP, PX Ltd and </w:t>
            </w:r>
            <w:proofErr w:type="spellStart"/>
            <w:r w:rsidRPr="00E25105">
              <w:rPr>
                <w:rFonts w:ascii="Arial" w:hAnsi="Arial" w:cs="Arial"/>
                <w:sz w:val="16"/>
                <w:szCs w:val="16"/>
              </w:rPr>
              <w:t>GasPort</w:t>
            </w:r>
            <w:proofErr w:type="spellEnd"/>
            <w:r w:rsidRPr="00E25105">
              <w:rPr>
                <w:rFonts w:ascii="Arial" w:hAnsi="Arial" w:cs="Arial"/>
                <w:sz w:val="16"/>
                <w:szCs w:val="16"/>
              </w:rPr>
              <w:t xml:space="preserve"> LNG), </w:t>
            </w:r>
            <w:proofErr w:type="spellStart"/>
            <w:r w:rsidRPr="00E25105">
              <w:rPr>
                <w:rFonts w:ascii="Arial" w:hAnsi="Arial" w:cs="Arial"/>
                <w:sz w:val="16"/>
                <w:szCs w:val="16"/>
              </w:rPr>
              <w:t>Theddlethorpe</w:t>
            </w:r>
            <w:proofErr w:type="spellEnd"/>
            <w:r w:rsidRPr="00E25105">
              <w:rPr>
                <w:rFonts w:ascii="Arial" w:hAnsi="Arial" w:cs="Arial"/>
                <w:sz w:val="16"/>
                <w:szCs w:val="16"/>
              </w:rPr>
              <w:t xml:space="preserve"> (ConocoPhillips) , </w:t>
            </w:r>
            <w:proofErr w:type="spellStart"/>
            <w:r w:rsidRPr="00E25105">
              <w:rPr>
                <w:rFonts w:ascii="Arial" w:hAnsi="Arial" w:cs="Arial"/>
                <w:sz w:val="16"/>
                <w:szCs w:val="16"/>
              </w:rPr>
              <w:t>Wytch</w:t>
            </w:r>
            <w:proofErr w:type="spellEnd"/>
            <w:r w:rsidRPr="00E25105">
              <w:rPr>
                <w:rFonts w:ascii="Arial" w:hAnsi="Arial" w:cs="Arial"/>
                <w:sz w:val="16"/>
                <w:szCs w:val="16"/>
              </w:rPr>
              <w:t xml:space="preserve"> Farm (BP), Easington Rough and LRF (Centrica Storage), Flotta / </w:t>
            </w:r>
            <w:proofErr w:type="spellStart"/>
            <w:r w:rsidRPr="00E25105">
              <w:rPr>
                <w:rFonts w:ascii="Arial" w:hAnsi="Arial" w:cs="Arial"/>
                <w:sz w:val="16"/>
                <w:szCs w:val="16"/>
              </w:rPr>
              <w:t>Nigg</w:t>
            </w:r>
            <w:proofErr w:type="spellEnd"/>
            <w:r w:rsidRPr="00E25105">
              <w:rPr>
                <w:rFonts w:ascii="Arial" w:hAnsi="Arial" w:cs="Arial"/>
                <w:sz w:val="16"/>
                <w:szCs w:val="16"/>
              </w:rPr>
              <w:t xml:space="preserve"> (Talisman)</w:t>
            </w:r>
          </w:p>
          <w:p w:rsidR="00115482" w:rsidRPr="00E25105" w:rsidRDefault="00115482" w:rsidP="00E25105">
            <w:pPr>
              <w:spacing w:after="0" w:line="240" w:lineRule="auto"/>
              <w:rPr>
                <w:rFonts w:ascii="Arial" w:hAnsi="Arial" w:cs="Arial"/>
                <w:sz w:val="16"/>
                <w:szCs w:val="16"/>
              </w:rPr>
            </w:pPr>
            <w:r w:rsidRPr="00E25105">
              <w:rPr>
                <w:rFonts w:ascii="Arial" w:hAnsi="Arial" w:cs="Arial"/>
                <w:b/>
                <w:sz w:val="16"/>
                <w:szCs w:val="16"/>
                <w:u w:val="single"/>
              </w:rPr>
              <w:t xml:space="preserve">Shell: </w:t>
            </w:r>
            <w:r w:rsidRPr="00E25105">
              <w:rPr>
                <w:rFonts w:ascii="Arial" w:hAnsi="Arial" w:cs="Arial"/>
                <w:sz w:val="16"/>
                <w:szCs w:val="16"/>
              </w:rPr>
              <w:t xml:space="preserve">St Fergus (Shell), </w:t>
            </w:r>
            <w:r w:rsidRPr="00E25105">
              <w:rPr>
                <w:rFonts w:ascii="Arial" w:hAnsi="Arial" w:cs="Arial"/>
                <w:bCs/>
                <w:sz w:val="16"/>
                <w:szCs w:val="16"/>
              </w:rPr>
              <w:t>St Fergus (TOTAL), St Fergus (ExxonMobil), Bacton (Shell), Bacton (BBL), Bacton (ENI), Bacton (</w:t>
            </w:r>
            <w:proofErr w:type="spellStart"/>
            <w:r w:rsidRPr="00E25105">
              <w:rPr>
                <w:rFonts w:ascii="Arial" w:hAnsi="Arial" w:cs="Arial"/>
                <w:bCs/>
                <w:sz w:val="16"/>
                <w:szCs w:val="16"/>
              </w:rPr>
              <w:t>Perenco</w:t>
            </w:r>
            <w:proofErr w:type="spellEnd"/>
            <w:r w:rsidRPr="00E25105">
              <w:rPr>
                <w:rFonts w:ascii="Arial" w:hAnsi="Arial" w:cs="Arial"/>
                <w:bCs/>
                <w:sz w:val="16"/>
                <w:szCs w:val="16"/>
              </w:rPr>
              <w:t>), Bacton Interconnector (IUK)</w:t>
            </w:r>
          </w:p>
          <w:p w:rsidR="00115482" w:rsidRPr="00E25105" w:rsidRDefault="00115482" w:rsidP="00E25105">
            <w:pPr>
              <w:spacing w:after="0" w:line="240" w:lineRule="auto"/>
              <w:rPr>
                <w:rFonts w:ascii="Arial" w:hAnsi="Arial" w:cs="Arial"/>
                <w:sz w:val="16"/>
                <w:szCs w:val="16"/>
              </w:rPr>
            </w:pPr>
            <w:r w:rsidRPr="00E25105">
              <w:rPr>
                <w:rFonts w:ascii="Arial" w:hAnsi="Arial" w:cs="Arial"/>
                <w:b/>
                <w:sz w:val="16"/>
                <w:szCs w:val="16"/>
                <w:u w:val="single"/>
              </w:rPr>
              <w:t xml:space="preserve">Centrica: </w:t>
            </w:r>
            <w:r w:rsidRPr="00E25105">
              <w:rPr>
                <w:rFonts w:ascii="Arial" w:hAnsi="Arial" w:cs="Arial"/>
                <w:sz w:val="16"/>
                <w:szCs w:val="16"/>
              </w:rPr>
              <w:t>Barrow /Morecambe (Centrica HRL), Point of Ayr (BHP Billiton) / Burton Point (E.On)</w:t>
            </w:r>
          </w:p>
          <w:p w:rsidR="00115482" w:rsidRPr="00E25105" w:rsidRDefault="00115482" w:rsidP="00E25105">
            <w:pPr>
              <w:pStyle w:val="tablebullet"/>
              <w:numPr>
                <w:ilvl w:val="0"/>
                <w:numId w:val="0"/>
              </w:numPr>
              <w:rPr>
                <w:rFonts w:ascii="Arial" w:hAnsi="Arial" w:cs="Arial"/>
                <w:b/>
                <w:sz w:val="16"/>
                <w:szCs w:val="16"/>
                <w:u w:val="single"/>
              </w:rPr>
            </w:pPr>
            <w:r w:rsidRPr="00E25105">
              <w:rPr>
                <w:rFonts w:ascii="Arial" w:hAnsi="Arial" w:cs="Arial"/>
                <w:b/>
                <w:sz w:val="16"/>
                <w:szCs w:val="16"/>
                <w:u w:val="single"/>
              </w:rPr>
              <w:t xml:space="preserve">GASSCO: </w:t>
            </w:r>
            <w:proofErr w:type="spellStart"/>
            <w:r w:rsidRPr="00E25105">
              <w:rPr>
                <w:rFonts w:ascii="Arial" w:hAnsi="Arial" w:cs="Arial"/>
                <w:sz w:val="16"/>
                <w:szCs w:val="16"/>
              </w:rPr>
              <w:t>Langeled</w:t>
            </w:r>
            <w:proofErr w:type="spellEnd"/>
            <w:r w:rsidRPr="00E25105">
              <w:rPr>
                <w:rFonts w:ascii="Arial" w:hAnsi="Arial" w:cs="Arial"/>
                <w:sz w:val="16"/>
                <w:szCs w:val="16"/>
              </w:rPr>
              <w:t xml:space="preserve"> Imports</w:t>
            </w:r>
          </w:p>
          <w:p w:rsidR="00115482" w:rsidRPr="00E25105" w:rsidRDefault="00115482" w:rsidP="00E25105">
            <w:pPr>
              <w:spacing w:after="0" w:line="240" w:lineRule="auto"/>
              <w:rPr>
                <w:rFonts w:ascii="Arial" w:hAnsi="Arial" w:cs="Arial"/>
                <w:b/>
                <w:bCs/>
                <w:sz w:val="20"/>
                <w:szCs w:val="20"/>
              </w:rPr>
            </w:pPr>
            <w:r w:rsidRPr="00E25105">
              <w:rPr>
                <w:rFonts w:ascii="Arial" w:hAnsi="Arial" w:cs="Arial"/>
                <w:b/>
                <w:sz w:val="16"/>
                <w:szCs w:val="16"/>
                <w:u w:val="single"/>
              </w:rPr>
              <w:t xml:space="preserve">National Grid LNG: </w:t>
            </w:r>
            <w:r w:rsidRPr="00E25105">
              <w:rPr>
                <w:rFonts w:ascii="Arial" w:hAnsi="Arial" w:cs="Arial"/>
                <w:sz w:val="16"/>
                <w:szCs w:val="16"/>
              </w:rPr>
              <w:t>National Grid Grain LNG, South Hook LNG Milford Haven, Dragon LNG Milford Haven</w:t>
            </w:r>
          </w:p>
        </w:tc>
      </w:tr>
      <w:tr w:rsidR="00731870" w:rsidRPr="00E25105" w:rsidTr="00E25105">
        <w:tc>
          <w:tcPr>
            <w:tcW w:w="1295" w:type="dxa"/>
          </w:tcPr>
          <w:p w:rsidR="00115482" w:rsidRPr="00E25105" w:rsidRDefault="00115482" w:rsidP="00E25105">
            <w:pPr>
              <w:spacing w:after="0" w:line="240" w:lineRule="auto"/>
              <w:jc w:val="center"/>
              <w:rPr>
                <w:rFonts w:ascii="Arial" w:hAnsi="Arial" w:cs="Arial"/>
                <w:sz w:val="24"/>
                <w:szCs w:val="24"/>
              </w:rPr>
            </w:pPr>
            <w:r w:rsidRPr="00E25105">
              <w:rPr>
                <w:rFonts w:ascii="Arial" w:hAnsi="Arial" w:cs="Arial"/>
                <w:b/>
                <w:bCs/>
                <w:sz w:val="20"/>
                <w:szCs w:val="20"/>
              </w:rPr>
              <w:t>NEC Emergency Stage</w:t>
            </w:r>
          </w:p>
        </w:tc>
        <w:tc>
          <w:tcPr>
            <w:tcW w:w="5476" w:type="dxa"/>
          </w:tcPr>
          <w:p w:rsidR="00115482" w:rsidRPr="00E25105" w:rsidRDefault="00115482" w:rsidP="00E25105">
            <w:pPr>
              <w:spacing w:after="0" w:line="240" w:lineRule="auto"/>
              <w:jc w:val="center"/>
              <w:rPr>
                <w:rFonts w:ascii="Arial" w:hAnsi="Arial" w:cs="Arial"/>
                <w:sz w:val="24"/>
                <w:szCs w:val="24"/>
              </w:rPr>
            </w:pPr>
            <w:r w:rsidRPr="00E25105">
              <w:rPr>
                <w:rFonts w:ascii="Arial" w:hAnsi="Arial" w:cs="Arial"/>
                <w:b/>
                <w:bCs/>
                <w:sz w:val="20"/>
                <w:szCs w:val="20"/>
              </w:rPr>
              <w:t>Role &amp; Expectations</w:t>
            </w:r>
          </w:p>
        </w:tc>
        <w:tc>
          <w:tcPr>
            <w:tcW w:w="850" w:type="dxa"/>
            <w:gridSpan w:val="2"/>
          </w:tcPr>
          <w:p w:rsidR="00115482" w:rsidRPr="00E25105" w:rsidRDefault="00115482" w:rsidP="00E25105">
            <w:pPr>
              <w:spacing w:after="0" w:line="240" w:lineRule="auto"/>
              <w:jc w:val="center"/>
              <w:rPr>
                <w:rFonts w:ascii="Arial" w:hAnsi="Arial" w:cs="Arial"/>
                <w:sz w:val="24"/>
                <w:szCs w:val="24"/>
              </w:rPr>
            </w:pPr>
            <w:r w:rsidRPr="00E25105">
              <w:rPr>
                <w:rFonts w:ascii="Arial" w:hAnsi="Arial" w:cs="Arial"/>
                <w:b/>
                <w:bCs/>
                <w:sz w:val="20"/>
                <w:szCs w:val="20"/>
              </w:rPr>
              <w:t>DECC Alert Status</w:t>
            </w:r>
          </w:p>
        </w:tc>
        <w:tc>
          <w:tcPr>
            <w:tcW w:w="1621" w:type="dxa"/>
          </w:tcPr>
          <w:p w:rsidR="00115482" w:rsidRPr="00E25105" w:rsidRDefault="00115482" w:rsidP="00E25105">
            <w:pPr>
              <w:spacing w:after="0" w:line="240" w:lineRule="auto"/>
              <w:jc w:val="center"/>
              <w:rPr>
                <w:rFonts w:ascii="Arial" w:hAnsi="Arial" w:cs="Arial"/>
                <w:sz w:val="24"/>
                <w:szCs w:val="24"/>
              </w:rPr>
            </w:pPr>
            <w:r w:rsidRPr="00E25105">
              <w:rPr>
                <w:rFonts w:ascii="Arial" w:hAnsi="Arial" w:cs="Arial"/>
                <w:b/>
                <w:bCs/>
                <w:sz w:val="20"/>
                <w:szCs w:val="20"/>
              </w:rPr>
              <w:t>Competencies</w:t>
            </w:r>
          </w:p>
        </w:tc>
      </w:tr>
      <w:tr w:rsidR="00731870" w:rsidRPr="00E25105" w:rsidTr="00E25105">
        <w:tc>
          <w:tcPr>
            <w:tcW w:w="1295" w:type="dxa"/>
            <w:shd w:val="clear" w:color="auto" w:fill="EAF1DD"/>
          </w:tcPr>
          <w:p w:rsidR="00115482" w:rsidRPr="00E25105" w:rsidRDefault="00115482" w:rsidP="00115482">
            <w:pPr>
              <w:pStyle w:val="Table"/>
              <w:rPr>
                <w:rFonts w:ascii="Arial" w:hAnsi="Arial" w:cs="Arial"/>
                <w:b/>
                <w:bCs/>
                <w:sz w:val="16"/>
                <w:szCs w:val="16"/>
              </w:rPr>
            </w:pPr>
            <w:r w:rsidRPr="00E25105">
              <w:rPr>
                <w:rFonts w:ascii="Arial" w:hAnsi="Arial" w:cs="Arial"/>
                <w:b/>
                <w:bCs/>
                <w:sz w:val="16"/>
                <w:szCs w:val="16"/>
              </w:rPr>
              <w:t>Pre-Declaration of Emergency By NEC</w:t>
            </w:r>
          </w:p>
          <w:p w:rsidR="00115482" w:rsidRPr="00E25105" w:rsidRDefault="00115482" w:rsidP="00E25105">
            <w:pPr>
              <w:spacing w:after="0" w:line="240" w:lineRule="auto"/>
              <w:rPr>
                <w:rFonts w:ascii="Arial" w:hAnsi="Arial" w:cs="Arial"/>
                <w:sz w:val="16"/>
                <w:szCs w:val="16"/>
              </w:rPr>
            </w:pPr>
            <w:r w:rsidRPr="00E25105">
              <w:rPr>
                <w:rFonts w:ascii="Arial" w:hAnsi="Arial" w:cs="Arial"/>
                <w:sz w:val="16"/>
                <w:szCs w:val="16"/>
              </w:rPr>
              <w:t>Mobilise on UJRT request, provide situation reports and advise on mitigation/ gas maximisation</w:t>
            </w:r>
          </w:p>
          <w:p w:rsidR="00115482" w:rsidRPr="00E25105" w:rsidRDefault="00115482" w:rsidP="00E25105">
            <w:pPr>
              <w:spacing w:after="0" w:line="240" w:lineRule="auto"/>
              <w:rPr>
                <w:rFonts w:ascii="Arial" w:hAnsi="Arial" w:cs="Arial"/>
                <w:sz w:val="24"/>
                <w:szCs w:val="24"/>
              </w:rPr>
            </w:pPr>
          </w:p>
        </w:tc>
        <w:tc>
          <w:tcPr>
            <w:tcW w:w="5476" w:type="dxa"/>
            <w:shd w:val="clear" w:color="auto" w:fill="EAF1DD"/>
          </w:tcPr>
          <w:p w:rsidR="00115482" w:rsidRPr="00E25105" w:rsidRDefault="00115482" w:rsidP="00115482">
            <w:pPr>
              <w:pStyle w:val="Table"/>
              <w:rPr>
                <w:rFonts w:ascii="Arial" w:hAnsi="Arial" w:cs="Arial"/>
                <w:sz w:val="16"/>
                <w:szCs w:val="16"/>
              </w:rPr>
            </w:pPr>
            <w:r w:rsidRPr="00E25105">
              <w:rPr>
                <w:rFonts w:ascii="Arial" w:hAnsi="Arial" w:cs="Arial"/>
                <w:sz w:val="16"/>
                <w:szCs w:val="16"/>
              </w:rPr>
              <w:t>*Terminals compile Gas Ability Status (GAS) Report (Annex A) following request from National Grid (NG</w:t>
            </w:r>
            <w:proofErr w:type="gramStart"/>
            <w:r w:rsidRPr="00E25105">
              <w:rPr>
                <w:rFonts w:ascii="Arial" w:hAnsi="Arial" w:cs="Arial"/>
                <w:sz w:val="16"/>
                <w:szCs w:val="16"/>
              </w:rPr>
              <w:t>)  approved</w:t>
            </w:r>
            <w:proofErr w:type="gramEnd"/>
            <w:r w:rsidRPr="00E25105">
              <w:rPr>
                <w:rFonts w:ascii="Arial" w:hAnsi="Arial" w:cs="Arial"/>
                <w:sz w:val="16"/>
                <w:szCs w:val="16"/>
              </w:rPr>
              <w:t xml:space="preserve"> by DECC (at BLACK Alert Status, if not higher). Provide to NG and DECC</w:t>
            </w:r>
          </w:p>
          <w:p w:rsidR="00115482" w:rsidRPr="00E25105" w:rsidRDefault="00115482" w:rsidP="00115482">
            <w:pPr>
              <w:pStyle w:val="Table"/>
              <w:rPr>
                <w:rFonts w:ascii="Arial" w:hAnsi="Arial" w:cs="Arial"/>
                <w:b/>
                <w:sz w:val="16"/>
                <w:szCs w:val="16"/>
              </w:rPr>
            </w:pPr>
            <w:r w:rsidRPr="00E25105">
              <w:rPr>
                <w:rFonts w:ascii="Arial" w:hAnsi="Arial" w:cs="Arial"/>
                <w:sz w:val="16"/>
                <w:szCs w:val="16"/>
              </w:rPr>
              <w:t xml:space="preserve">*Upon UJRT activation of UICG, Terminal Group Leaders (TGLs) establish telephone and email communication with the UICG Representatives in their Terminal Group. </w:t>
            </w:r>
            <w:r w:rsidRPr="00E25105">
              <w:rPr>
                <w:rFonts w:ascii="Arial" w:hAnsi="Arial" w:cs="Arial"/>
                <w:b/>
                <w:sz w:val="16"/>
                <w:szCs w:val="16"/>
              </w:rPr>
              <w:t xml:space="preserve"> </w:t>
            </w:r>
            <w:r w:rsidRPr="00E25105">
              <w:rPr>
                <w:rFonts w:ascii="Arial" w:hAnsi="Arial" w:cs="Arial"/>
                <w:sz w:val="16"/>
                <w:szCs w:val="16"/>
              </w:rPr>
              <w:t>TGLs will be the conduit for all subsequent communications between JRT and UICG</w:t>
            </w:r>
          </w:p>
          <w:p w:rsidR="00115482" w:rsidRPr="00E25105" w:rsidRDefault="00115482" w:rsidP="00115482">
            <w:pPr>
              <w:pStyle w:val="Table"/>
              <w:rPr>
                <w:rFonts w:ascii="Arial" w:hAnsi="Arial" w:cs="Arial"/>
                <w:sz w:val="16"/>
                <w:szCs w:val="16"/>
              </w:rPr>
            </w:pPr>
            <w:r w:rsidRPr="00E25105">
              <w:rPr>
                <w:rFonts w:ascii="Arial" w:hAnsi="Arial" w:cs="Arial"/>
                <w:b/>
                <w:sz w:val="16"/>
                <w:szCs w:val="16"/>
              </w:rPr>
              <w:t>*</w:t>
            </w:r>
            <w:r w:rsidRPr="00E25105">
              <w:rPr>
                <w:rFonts w:ascii="Arial" w:hAnsi="Arial" w:cs="Arial"/>
                <w:sz w:val="16"/>
                <w:szCs w:val="16"/>
              </w:rPr>
              <w:t>THROUGHOUT THE INCIDENT: UICG Representatives gather information about oil and gas production from the offshore operators as well as their own terminal operations during emergencies.</w:t>
            </w:r>
          </w:p>
          <w:p w:rsidR="00115482" w:rsidRPr="00E25105" w:rsidRDefault="00115482" w:rsidP="00115482">
            <w:pPr>
              <w:pStyle w:val="Table"/>
              <w:rPr>
                <w:rFonts w:ascii="Arial" w:hAnsi="Arial" w:cs="Arial"/>
                <w:sz w:val="16"/>
                <w:szCs w:val="16"/>
              </w:rPr>
            </w:pPr>
            <w:r w:rsidRPr="00E25105">
              <w:rPr>
                <w:rFonts w:ascii="Arial" w:hAnsi="Arial" w:cs="Arial"/>
                <w:sz w:val="16"/>
                <w:szCs w:val="16"/>
              </w:rPr>
              <w:t>*THROUGHOUT THE INCIDENT: UICG Representatives liaise with their own terminals and producers and send Situation Reports/SITREPs (Annex B) to TGLs. Terminal Group Leaders submit Aggregate Situation Reports (Annex C) to JRT and NG</w:t>
            </w:r>
          </w:p>
          <w:p w:rsidR="00115482" w:rsidRPr="00E25105" w:rsidRDefault="00115482" w:rsidP="00115482">
            <w:pPr>
              <w:pStyle w:val="Table"/>
              <w:rPr>
                <w:rFonts w:ascii="Arial" w:hAnsi="Arial" w:cs="Arial"/>
                <w:sz w:val="24"/>
                <w:szCs w:val="24"/>
              </w:rPr>
            </w:pPr>
            <w:r w:rsidRPr="00E25105">
              <w:rPr>
                <w:rFonts w:ascii="Arial" w:hAnsi="Arial" w:cs="Arial"/>
                <w:sz w:val="16"/>
                <w:szCs w:val="16"/>
              </w:rPr>
              <w:t>*THROUGHOUT THE INCIDENT: TGLs teleconference with UJRT and NG to reassess the supply / demand position and determine the next steps</w:t>
            </w:r>
          </w:p>
        </w:tc>
        <w:tc>
          <w:tcPr>
            <w:tcW w:w="425" w:type="dxa"/>
            <w:textDirection w:val="btLr"/>
          </w:tcPr>
          <w:p w:rsidR="00115482" w:rsidRPr="00E25105" w:rsidRDefault="00115482" w:rsidP="00E25105">
            <w:pPr>
              <w:pStyle w:val="Table"/>
              <w:ind w:left="113" w:right="113"/>
              <w:jc w:val="center"/>
              <w:rPr>
                <w:b/>
                <w:bCs/>
                <w:sz w:val="20"/>
              </w:rPr>
            </w:pPr>
            <w:r w:rsidRPr="00E25105">
              <w:rPr>
                <w:rFonts w:ascii="Arial" w:hAnsi="Arial" w:cs="Arial"/>
                <w:b/>
                <w:bCs/>
                <w:sz w:val="20"/>
              </w:rPr>
              <w:t xml:space="preserve">▼ </w:t>
            </w:r>
            <w:r w:rsidRPr="00E25105">
              <w:rPr>
                <w:b/>
                <w:bCs/>
                <w:sz w:val="20"/>
              </w:rPr>
              <w:t xml:space="preserve">WHITE </w:t>
            </w:r>
            <w:r w:rsidRPr="00E25105">
              <w:rPr>
                <w:rFonts w:ascii="Arial" w:hAnsi="Arial" w:cs="Arial"/>
                <w:b/>
                <w:bCs/>
                <w:sz w:val="20"/>
              </w:rPr>
              <w:t>▼</w:t>
            </w:r>
          </w:p>
        </w:tc>
        <w:tc>
          <w:tcPr>
            <w:tcW w:w="425" w:type="dxa"/>
            <w:shd w:val="clear" w:color="auto" w:fill="000000"/>
            <w:textDirection w:val="btLr"/>
          </w:tcPr>
          <w:p w:rsidR="00115482" w:rsidRPr="00E25105" w:rsidRDefault="00115482" w:rsidP="00E25105">
            <w:pPr>
              <w:pStyle w:val="Table"/>
              <w:ind w:left="113" w:right="113"/>
              <w:jc w:val="center"/>
              <w:rPr>
                <w:b/>
                <w:bCs/>
                <w:sz w:val="20"/>
              </w:rPr>
            </w:pPr>
            <w:r w:rsidRPr="00E25105">
              <w:rPr>
                <w:b/>
                <w:bCs/>
                <w:sz w:val="20"/>
              </w:rPr>
              <w:t>BLACK</w:t>
            </w:r>
          </w:p>
        </w:tc>
        <w:tc>
          <w:tcPr>
            <w:tcW w:w="1621" w:type="dxa"/>
            <w:vMerge w:val="restart"/>
          </w:tcPr>
          <w:p w:rsidR="00115482" w:rsidRPr="00EF4E4A" w:rsidRDefault="00115482" w:rsidP="00E25105">
            <w:pPr>
              <w:spacing w:after="0" w:line="240" w:lineRule="auto"/>
              <w:rPr>
                <w:rFonts w:ascii="Arial" w:hAnsi="Arial" w:cs="Arial"/>
                <w:bCs/>
                <w:sz w:val="16"/>
                <w:szCs w:val="16"/>
              </w:rPr>
            </w:pPr>
            <w:r w:rsidRPr="00EF4E4A">
              <w:rPr>
                <w:rFonts w:ascii="Arial" w:hAnsi="Arial" w:cs="Arial"/>
                <w:bCs/>
                <w:sz w:val="16"/>
                <w:szCs w:val="16"/>
              </w:rPr>
              <w:t>*Awareness of upstream crisis management arrangements as detailed in the Crisis Management Briefing Pack</w:t>
            </w:r>
          </w:p>
          <w:p w:rsidR="00115482" w:rsidRPr="00EF4E4A" w:rsidRDefault="00115482" w:rsidP="00E25105">
            <w:pPr>
              <w:spacing w:after="0" w:line="240" w:lineRule="auto"/>
              <w:rPr>
                <w:rFonts w:ascii="Arial" w:hAnsi="Arial" w:cs="Arial"/>
                <w:bCs/>
                <w:sz w:val="16"/>
                <w:szCs w:val="16"/>
              </w:rPr>
            </w:pPr>
          </w:p>
          <w:p w:rsidR="00115482" w:rsidRPr="00EF4E4A" w:rsidRDefault="00115482" w:rsidP="00E25105">
            <w:pPr>
              <w:spacing w:after="0" w:line="240" w:lineRule="auto"/>
              <w:rPr>
                <w:rFonts w:ascii="Arial" w:hAnsi="Arial" w:cs="Arial"/>
                <w:bCs/>
                <w:sz w:val="16"/>
                <w:szCs w:val="16"/>
              </w:rPr>
            </w:pPr>
            <w:r w:rsidRPr="00EF4E4A">
              <w:rPr>
                <w:rFonts w:ascii="Arial" w:hAnsi="Arial" w:cs="Arial"/>
                <w:bCs/>
                <w:sz w:val="16"/>
                <w:szCs w:val="16"/>
              </w:rPr>
              <w:t>*Awareness of own terminal operations and potential options to maximise gas production</w:t>
            </w:r>
          </w:p>
          <w:p w:rsidR="00115482" w:rsidRPr="00EF4E4A" w:rsidRDefault="00115482" w:rsidP="00E25105">
            <w:pPr>
              <w:spacing w:after="0" w:line="240" w:lineRule="auto"/>
              <w:rPr>
                <w:rFonts w:ascii="Arial" w:hAnsi="Arial" w:cs="Arial"/>
                <w:bCs/>
                <w:sz w:val="16"/>
                <w:szCs w:val="16"/>
              </w:rPr>
            </w:pPr>
          </w:p>
          <w:p w:rsidR="00115482" w:rsidRPr="00EF4E4A" w:rsidRDefault="00115482" w:rsidP="00E25105">
            <w:pPr>
              <w:spacing w:after="0" w:line="240" w:lineRule="auto"/>
              <w:rPr>
                <w:rFonts w:ascii="Arial" w:hAnsi="Arial" w:cs="Arial"/>
                <w:bCs/>
                <w:sz w:val="16"/>
                <w:szCs w:val="16"/>
              </w:rPr>
            </w:pPr>
            <w:r w:rsidRPr="00EF4E4A">
              <w:rPr>
                <w:rFonts w:ascii="Arial" w:hAnsi="Arial" w:cs="Arial"/>
                <w:bCs/>
                <w:sz w:val="16"/>
                <w:szCs w:val="16"/>
              </w:rPr>
              <w:t>*Awareness of status of own terminal operations and potential risks to gas production</w:t>
            </w:r>
          </w:p>
          <w:p w:rsidR="00115482" w:rsidRPr="00EF4E4A" w:rsidRDefault="00115482" w:rsidP="00E25105">
            <w:pPr>
              <w:spacing w:after="0" w:line="240" w:lineRule="auto"/>
              <w:rPr>
                <w:rFonts w:ascii="Arial" w:hAnsi="Arial" w:cs="Arial"/>
                <w:bCs/>
                <w:sz w:val="16"/>
                <w:szCs w:val="16"/>
              </w:rPr>
            </w:pPr>
          </w:p>
          <w:p w:rsidR="00115482" w:rsidRPr="00EF4E4A" w:rsidRDefault="00115482" w:rsidP="00E25105">
            <w:pPr>
              <w:spacing w:after="0" w:line="240" w:lineRule="auto"/>
              <w:rPr>
                <w:rFonts w:ascii="Arial" w:hAnsi="Arial" w:cs="Arial"/>
                <w:bCs/>
                <w:sz w:val="16"/>
                <w:szCs w:val="16"/>
              </w:rPr>
            </w:pPr>
            <w:r w:rsidRPr="00EF4E4A">
              <w:rPr>
                <w:rFonts w:ascii="Arial" w:hAnsi="Arial" w:cs="Arial"/>
                <w:bCs/>
                <w:sz w:val="16"/>
                <w:szCs w:val="16"/>
              </w:rPr>
              <w:t>*Awareness of downstream consequences of an incident on gas and electricity supplies</w:t>
            </w:r>
          </w:p>
          <w:p w:rsidR="00115482" w:rsidRPr="00EF4E4A" w:rsidRDefault="00115482" w:rsidP="00E25105">
            <w:pPr>
              <w:spacing w:after="0" w:line="240" w:lineRule="auto"/>
              <w:rPr>
                <w:rFonts w:ascii="Arial" w:hAnsi="Arial" w:cs="Arial"/>
                <w:bCs/>
                <w:sz w:val="16"/>
                <w:szCs w:val="16"/>
              </w:rPr>
            </w:pPr>
          </w:p>
          <w:p w:rsidR="00115482" w:rsidRPr="00EF4E4A" w:rsidRDefault="00115482" w:rsidP="00E25105">
            <w:pPr>
              <w:spacing w:after="0" w:line="240" w:lineRule="auto"/>
              <w:rPr>
                <w:rFonts w:ascii="Arial" w:hAnsi="Arial" w:cs="Arial"/>
                <w:bCs/>
                <w:sz w:val="16"/>
                <w:szCs w:val="16"/>
              </w:rPr>
            </w:pPr>
            <w:r w:rsidRPr="00EF4E4A">
              <w:rPr>
                <w:rFonts w:ascii="Arial" w:hAnsi="Arial" w:cs="Arial"/>
                <w:bCs/>
                <w:sz w:val="16"/>
                <w:szCs w:val="16"/>
              </w:rPr>
              <w:t>*Awareness of fields linked to own terminals and field operators’ points of contact</w:t>
            </w:r>
          </w:p>
          <w:p w:rsidR="00115482" w:rsidRPr="00EF4E4A" w:rsidRDefault="00115482" w:rsidP="00E25105">
            <w:pPr>
              <w:spacing w:after="0" w:line="240" w:lineRule="auto"/>
              <w:rPr>
                <w:rFonts w:ascii="Arial" w:hAnsi="Arial" w:cs="Arial"/>
                <w:bCs/>
                <w:sz w:val="16"/>
                <w:szCs w:val="16"/>
              </w:rPr>
            </w:pPr>
          </w:p>
          <w:p w:rsidR="00115482" w:rsidRPr="00EF4E4A" w:rsidRDefault="00115482" w:rsidP="00E25105">
            <w:pPr>
              <w:spacing w:after="0" w:line="240" w:lineRule="auto"/>
              <w:rPr>
                <w:rFonts w:ascii="Arial" w:hAnsi="Arial" w:cs="Arial"/>
                <w:bCs/>
                <w:sz w:val="16"/>
                <w:szCs w:val="16"/>
              </w:rPr>
            </w:pPr>
            <w:r w:rsidRPr="00EF4E4A">
              <w:rPr>
                <w:rFonts w:ascii="Arial" w:hAnsi="Arial" w:cs="Arial"/>
                <w:bCs/>
                <w:sz w:val="16"/>
                <w:szCs w:val="16"/>
              </w:rPr>
              <w:t>*Capability to quickly complete Situation Reports (Annex B) for own terminals</w:t>
            </w:r>
          </w:p>
          <w:p w:rsidR="00115482" w:rsidRPr="00EF4E4A" w:rsidRDefault="00115482" w:rsidP="00E25105">
            <w:pPr>
              <w:spacing w:after="0" w:line="240" w:lineRule="auto"/>
              <w:rPr>
                <w:rFonts w:ascii="Arial" w:hAnsi="Arial" w:cs="Arial"/>
                <w:bCs/>
                <w:sz w:val="16"/>
                <w:szCs w:val="16"/>
              </w:rPr>
            </w:pPr>
          </w:p>
          <w:p w:rsidR="00115482" w:rsidRPr="00EF4E4A" w:rsidRDefault="00115482" w:rsidP="00E25105">
            <w:pPr>
              <w:spacing w:after="0" w:line="240" w:lineRule="auto"/>
              <w:rPr>
                <w:rFonts w:ascii="Arial" w:hAnsi="Arial" w:cs="Arial"/>
                <w:bCs/>
                <w:sz w:val="16"/>
                <w:szCs w:val="16"/>
              </w:rPr>
            </w:pPr>
            <w:r w:rsidRPr="00EF4E4A">
              <w:rPr>
                <w:rFonts w:ascii="Arial" w:hAnsi="Arial" w:cs="Arial"/>
                <w:bCs/>
                <w:sz w:val="16"/>
                <w:szCs w:val="16"/>
              </w:rPr>
              <w:t>Additional competencies for Terminal Group Leaders:</w:t>
            </w:r>
          </w:p>
          <w:p w:rsidR="00115482" w:rsidRPr="00EF4E4A" w:rsidRDefault="00115482" w:rsidP="00E25105">
            <w:pPr>
              <w:spacing w:after="0" w:line="240" w:lineRule="auto"/>
              <w:rPr>
                <w:rFonts w:ascii="Arial" w:hAnsi="Arial" w:cs="Arial"/>
                <w:bCs/>
                <w:sz w:val="16"/>
                <w:szCs w:val="16"/>
              </w:rPr>
            </w:pPr>
          </w:p>
          <w:p w:rsidR="00115482" w:rsidRPr="00EF4E4A" w:rsidRDefault="00115482" w:rsidP="00E25105">
            <w:pPr>
              <w:spacing w:after="0" w:line="240" w:lineRule="auto"/>
              <w:rPr>
                <w:rFonts w:ascii="Arial" w:hAnsi="Arial" w:cs="Arial"/>
                <w:bCs/>
                <w:sz w:val="16"/>
                <w:szCs w:val="16"/>
              </w:rPr>
            </w:pPr>
            <w:r w:rsidRPr="00EF4E4A">
              <w:rPr>
                <w:rFonts w:ascii="Arial" w:hAnsi="Arial" w:cs="Arial"/>
                <w:bCs/>
                <w:sz w:val="16"/>
                <w:szCs w:val="16"/>
              </w:rPr>
              <w:t>*Broad awareness of terminals within own terminal group</w:t>
            </w:r>
          </w:p>
          <w:p w:rsidR="00115482" w:rsidRPr="00EF4E4A" w:rsidRDefault="00115482" w:rsidP="00E25105">
            <w:pPr>
              <w:spacing w:after="0" w:line="240" w:lineRule="auto"/>
              <w:rPr>
                <w:rFonts w:ascii="Arial" w:hAnsi="Arial" w:cs="Arial"/>
                <w:bCs/>
                <w:sz w:val="16"/>
                <w:szCs w:val="16"/>
              </w:rPr>
            </w:pPr>
          </w:p>
          <w:p w:rsidR="00115482" w:rsidRPr="00E25105" w:rsidRDefault="00115482" w:rsidP="00E25105">
            <w:pPr>
              <w:spacing w:after="0" w:line="240" w:lineRule="auto"/>
              <w:rPr>
                <w:rFonts w:ascii="Arial" w:hAnsi="Arial" w:cs="Arial"/>
                <w:sz w:val="24"/>
                <w:szCs w:val="24"/>
              </w:rPr>
            </w:pPr>
            <w:r w:rsidRPr="00EF4E4A">
              <w:rPr>
                <w:rFonts w:ascii="Arial" w:hAnsi="Arial" w:cs="Arial"/>
                <w:bCs/>
                <w:sz w:val="16"/>
                <w:szCs w:val="16"/>
              </w:rPr>
              <w:t>*Capability to correctly interpret and prepare aggregate Situation Reports (Annex C) from terminals in own terminal group</w:t>
            </w:r>
          </w:p>
        </w:tc>
      </w:tr>
      <w:tr w:rsidR="00731870" w:rsidRPr="00E25105" w:rsidTr="00E25105">
        <w:tc>
          <w:tcPr>
            <w:tcW w:w="1295" w:type="dxa"/>
            <w:shd w:val="clear" w:color="auto" w:fill="C2D69B"/>
          </w:tcPr>
          <w:p w:rsidR="00115482" w:rsidRPr="00E25105" w:rsidRDefault="00115482" w:rsidP="00115482">
            <w:pPr>
              <w:pStyle w:val="Table"/>
              <w:rPr>
                <w:rFonts w:ascii="Arial" w:hAnsi="Arial" w:cs="Arial"/>
                <w:b/>
                <w:bCs/>
                <w:sz w:val="16"/>
                <w:szCs w:val="16"/>
              </w:rPr>
            </w:pPr>
            <w:r w:rsidRPr="00E25105">
              <w:rPr>
                <w:rFonts w:ascii="Arial" w:hAnsi="Arial" w:cs="Arial"/>
                <w:b/>
                <w:bCs/>
                <w:sz w:val="16"/>
                <w:szCs w:val="16"/>
              </w:rPr>
              <w:t>Stage 1</w:t>
            </w:r>
          </w:p>
          <w:p w:rsidR="00115482" w:rsidRPr="00E25105" w:rsidRDefault="00115482" w:rsidP="00E25105">
            <w:pPr>
              <w:spacing w:after="0" w:line="240" w:lineRule="auto"/>
              <w:rPr>
                <w:rFonts w:ascii="Arial" w:hAnsi="Arial" w:cs="Arial"/>
                <w:sz w:val="16"/>
                <w:szCs w:val="16"/>
              </w:rPr>
            </w:pPr>
            <w:r w:rsidRPr="00E25105">
              <w:rPr>
                <w:rFonts w:ascii="Arial" w:hAnsi="Arial" w:cs="Arial"/>
                <w:sz w:val="16"/>
                <w:szCs w:val="16"/>
              </w:rPr>
              <w:t>Implement mitigation/ maximise gas where available</w:t>
            </w:r>
          </w:p>
          <w:p w:rsidR="00115482" w:rsidRPr="00E25105" w:rsidRDefault="00115482" w:rsidP="00E25105">
            <w:pPr>
              <w:spacing w:after="0" w:line="240" w:lineRule="auto"/>
              <w:rPr>
                <w:rFonts w:ascii="Arial" w:hAnsi="Arial" w:cs="Arial"/>
                <w:sz w:val="24"/>
                <w:szCs w:val="24"/>
              </w:rPr>
            </w:pPr>
          </w:p>
        </w:tc>
        <w:tc>
          <w:tcPr>
            <w:tcW w:w="5476" w:type="dxa"/>
            <w:shd w:val="clear" w:color="auto" w:fill="C2D69B"/>
          </w:tcPr>
          <w:p w:rsidR="00115482" w:rsidRPr="00E25105" w:rsidRDefault="00115482" w:rsidP="00115482">
            <w:pPr>
              <w:pStyle w:val="Table"/>
              <w:rPr>
                <w:rFonts w:ascii="Arial" w:hAnsi="Arial" w:cs="Arial"/>
                <w:sz w:val="16"/>
                <w:szCs w:val="16"/>
              </w:rPr>
            </w:pPr>
            <w:r w:rsidRPr="00E25105">
              <w:rPr>
                <w:rFonts w:ascii="Arial" w:hAnsi="Arial" w:cs="Arial"/>
                <w:sz w:val="16"/>
                <w:szCs w:val="16"/>
              </w:rPr>
              <w:t xml:space="preserve">*The normal gas market is expected to respond to the potential for a gas supply crisis.  </w:t>
            </w:r>
          </w:p>
          <w:p w:rsidR="00115482" w:rsidRPr="00E25105" w:rsidRDefault="00115482" w:rsidP="00115482">
            <w:pPr>
              <w:pStyle w:val="Table"/>
              <w:rPr>
                <w:rFonts w:ascii="Arial" w:hAnsi="Arial" w:cs="Arial"/>
                <w:sz w:val="24"/>
                <w:szCs w:val="24"/>
              </w:rPr>
            </w:pPr>
            <w:r w:rsidRPr="00E25105">
              <w:rPr>
                <w:rFonts w:ascii="Arial" w:hAnsi="Arial" w:cs="Arial"/>
                <w:sz w:val="16"/>
                <w:szCs w:val="16"/>
              </w:rPr>
              <w:t xml:space="preserve">*Producers/terminal operators respond to shipper nominations for additional emergency specification gas, where available, as requested by NG. </w:t>
            </w:r>
          </w:p>
        </w:tc>
        <w:tc>
          <w:tcPr>
            <w:tcW w:w="850" w:type="dxa"/>
            <w:gridSpan w:val="2"/>
            <w:shd w:val="clear" w:color="auto" w:fill="FFFF00"/>
            <w:textDirection w:val="btLr"/>
          </w:tcPr>
          <w:p w:rsidR="00115482" w:rsidRPr="00E25105" w:rsidRDefault="00115482" w:rsidP="00E25105">
            <w:pPr>
              <w:pStyle w:val="Table"/>
              <w:ind w:left="113" w:right="113"/>
              <w:jc w:val="center"/>
              <w:rPr>
                <w:b/>
                <w:bCs/>
                <w:sz w:val="20"/>
              </w:rPr>
            </w:pPr>
            <w:r w:rsidRPr="00E25105">
              <w:rPr>
                <w:b/>
                <w:bCs/>
                <w:sz w:val="20"/>
              </w:rPr>
              <w:t>AMBER</w:t>
            </w:r>
          </w:p>
        </w:tc>
        <w:tc>
          <w:tcPr>
            <w:tcW w:w="1621" w:type="dxa"/>
            <w:vMerge/>
          </w:tcPr>
          <w:p w:rsidR="00115482" w:rsidRPr="00E25105" w:rsidRDefault="00115482" w:rsidP="00E25105">
            <w:pPr>
              <w:spacing w:after="0" w:line="240" w:lineRule="auto"/>
              <w:rPr>
                <w:rFonts w:ascii="Arial" w:hAnsi="Arial" w:cs="Arial"/>
                <w:sz w:val="24"/>
                <w:szCs w:val="24"/>
              </w:rPr>
            </w:pPr>
          </w:p>
        </w:tc>
      </w:tr>
      <w:tr w:rsidR="00731870" w:rsidRPr="00E25105" w:rsidTr="00E25105">
        <w:tc>
          <w:tcPr>
            <w:tcW w:w="1295" w:type="dxa"/>
            <w:shd w:val="clear" w:color="auto" w:fill="76923C"/>
          </w:tcPr>
          <w:p w:rsidR="00115482" w:rsidRPr="00E25105" w:rsidRDefault="00115482" w:rsidP="00115482">
            <w:pPr>
              <w:pStyle w:val="Table"/>
              <w:rPr>
                <w:rFonts w:ascii="Arial" w:hAnsi="Arial" w:cs="Arial"/>
                <w:b/>
                <w:bCs/>
                <w:color w:val="FFFFFF"/>
                <w:sz w:val="16"/>
                <w:szCs w:val="16"/>
              </w:rPr>
            </w:pPr>
            <w:r w:rsidRPr="00E25105">
              <w:rPr>
                <w:rFonts w:ascii="Arial" w:hAnsi="Arial" w:cs="Arial"/>
                <w:b/>
                <w:bCs/>
                <w:color w:val="FFFFFF"/>
                <w:sz w:val="16"/>
                <w:szCs w:val="16"/>
              </w:rPr>
              <w:t>Stage 2</w:t>
            </w:r>
          </w:p>
          <w:p w:rsidR="00115482" w:rsidRPr="00E25105" w:rsidRDefault="00115482" w:rsidP="00E25105">
            <w:pPr>
              <w:spacing w:after="0" w:line="240" w:lineRule="auto"/>
              <w:rPr>
                <w:rFonts w:ascii="Arial" w:hAnsi="Arial" w:cs="Arial"/>
                <w:color w:val="FFFFFF"/>
                <w:sz w:val="16"/>
                <w:szCs w:val="16"/>
              </w:rPr>
            </w:pPr>
            <w:r w:rsidRPr="00E25105">
              <w:rPr>
                <w:rFonts w:ascii="Arial" w:hAnsi="Arial" w:cs="Arial"/>
                <w:color w:val="FFFFFF"/>
                <w:sz w:val="16"/>
                <w:szCs w:val="16"/>
              </w:rPr>
              <w:t>Feedback to UJRT on effectiveness of gas maximisation and/or Firm Load Shedding.</w:t>
            </w:r>
          </w:p>
          <w:p w:rsidR="00115482" w:rsidRPr="00E25105" w:rsidRDefault="00115482" w:rsidP="00E25105">
            <w:pPr>
              <w:spacing w:after="0" w:line="240" w:lineRule="auto"/>
              <w:rPr>
                <w:rFonts w:ascii="Arial" w:hAnsi="Arial" w:cs="Arial"/>
                <w:sz w:val="24"/>
                <w:szCs w:val="24"/>
              </w:rPr>
            </w:pPr>
          </w:p>
        </w:tc>
        <w:tc>
          <w:tcPr>
            <w:tcW w:w="5476" w:type="dxa"/>
            <w:shd w:val="clear" w:color="auto" w:fill="76923C"/>
          </w:tcPr>
          <w:p w:rsidR="00115482" w:rsidRPr="00E25105" w:rsidRDefault="00115482" w:rsidP="00115482">
            <w:pPr>
              <w:pStyle w:val="Table"/>
              <w:rPr>
                <w:rFonts w:ascii="Arial" w:hAnsi="Arial" w:cs="Arial"/>
                <w:color w:val="FFFFFF"/>
                <w:sz w:val="16"/>
                <w:szCs w:val="16"/>
              </w:rPr>
            </w:pPr>
            <w:r w:rsidRPr="00E25105">
              <w:rPr>
                <w:rFonts w:ascii="Arial" w:hAnsi="Arial" w:cs="Arial"/>
                <w:color w:val="FFFFFF"/>
                <w:sz w:val="16"/>
                <w:szCs w:val="16"/>
              </w:rPr>
              <w:t>*National Grid Gas</w:t>
            </w:r>
            <w:r w:rsidRPr="00E25105">
              <w:rPr>
                <w:rFonts w:ascii="Arial" w:hAnsi="Arial" w:cs="Arial"/>
                <w:sz w:val="16"/>
                <w:szCs w:val="16"/>
              </w:rPr>
              <w:t xml:space="preserve"> </w:t>
            </w:r>
            <w:proofErr w:type="spellStart"/>
            <w:r w:rsidRPr="00B46352">
              <w:rPr>
                <w:rFonts w:ascii="Arial" w:hAnsi="Arial" w:cs="Arial"/>
                <w:color w:val="FFFFFF" w:themeColor="background1"/>
                <w:sz w:val="16"/>
                <w:szCs w:val="16"/>
              </w:rPr>
              <w:t>pls</w:t>
            </w:r>
            <w:proofErr w:type="spellEnd"/>
            <w:r w:rsidRPr="00B46352">
              <w:rPr>
                <w:rFonts w:ascii="Arial" w:hAnsi="Arial" w:cs="Arial"/>
                <w:color w:val="FFFFFF" w:themeColor="background1"/>
                <w:sz w:val="16"/>
                <w:szCs w:val="16"/>
              </w:rPr>
              <w:t xml:space="preserve"> </w:t>
            </w:r>
            <w:r w:rsidRPr="00E25105">
              <w:rPr>
                <w:rFonts w:ascii="Arial" w:hAnsi="Arial" w:cs="Arial"/>
                <w:color w:val="FFFFFF"/>
                <w:sz w:val="16"/>
                <w:szCs w:val="16"/>
              </w:rPr>
              <w:t xml:space="preserve">participation in “On-the-day Commodity Market” (OCM) commercial arrangements and normal gas market operations are suspended by Directions issued through DECC under an Order in Council and by suspension of Network Code commercial arrangements by the Network Emergency Co-ordinator .  </w:t>
            </w:r>
          </w:p>
          <w:p w:rsidR="00115482" w:rsidRPr="00E25105" w:rsidRDefault="00115482" w:rsidP="00E25105">
            <w:pPr>
              <w:spacing w:after="0" w:line="240" w:lineRule="auto"/>
              <w:rPr>
                <w:rFonts w:ascii="Arial" w:hAnsi="Arial" w:cs="Arial"/>
                <w:sz w:val="24"/>
                <w:szCs w:val="24"/>
              </w:rPr>
            </w:pPr>
            <w:r w:rsidRPr="00E25105">
              <w:rPr>
                <w:rFonts w:ascii="Arial" w:hAnsi="Arial" w:cs="Arial"/>
                <w:color w:val="FFFFFF"/>
                <w:sz w:val="16"/>
                <w:szCs w:val="16"/>
              </w:rPr>
              <w:t>*Producers/terminal operators respond to Directions or shippers nominations to maximise gas production (beyond contractual maximum)</w:t>
            </w:r>
          </w:p>
        </w:tc>
        <w:tc>
          <w:tcPr>
            <w:tcW w:w="850" w:type="dxa"/>
            <w:gridSpan w:val="2"/>
            <w:shd w:val="clear" w:color="auto" w:fill="FF0000"/>
            <w:textDirection w:val="btLr"/>
          </w:tcPr>
          <w:p w:rsidR="00115482" w:rsidRPr="00E25105" w:rsidRDefault="00115482" w:rsidP="00E25105">
            <w:pPr>
              <w:pStyle w:val="Table"/>
              <w:ind w:left="113" w:right="113"/>
              <w:jc w:val="center"/>
              <w:rPr>
                <w:b/>
                <w:bCs/>
                <w:color w:val="FFFFFF"/>
                <w:sz w:val="20"/>
              </w:rPr>
            </w:pPr>
            <w:r w:rsidRPr="00E25105">
              <w:rPr>
                <w:b/>
                <w:bCs/>
                <w:color w:val="FFFFFF"/>
                <w:sz w:val="20"/>
              </w:rPr>
              <w:t>RED</w:t>
            </w:r>
          </w:p>
        </w:tc>
        <w:tc>
          <w:tcPr>
            <w:tcW w:w="1621" w:type="dxa"/>
            <w:vMerge/>
          </w:tcPr>
          <w:p w:rsidR="00115482" w:rsidRPr="00E25105" w:rsidRDefault="00115482" w:rsidP="00E25105">
            <w:pPr>
              <w:spacing w:after="0" w:line="240" w:lineRule="auto"/>
              <w:rPr>
                <w:rFonts w:ascii="Arial" w:hAnsi="Arial" w:cs="Arial"/>
                <w:sz w:val="24"/>
                <w:szCs w:val="24"/>
              </w:rPr>
            </w:pPr>
          </w:p>
        </w:tc>
      </w:tr>
      <w:tr w:rsidR="00731870" w:rsidRPr="00E25105" w:rsidTr="00E25105">
        <w:tc>
          <w:tcPr>
            <w:tcW w:w="1295" w:type="dxa"/>
            <w:shd w:val="clear" w:color="auto" w:fill="4F6228"/>
          </w:tcPr>
          <w:p w:rsidR="00115482" w:rsidRPr="00E25105" w:rsidRDefault="00115482" w:rsidP="00115482">
            <w:pPr>
              <w:pStyle w:val="Table"/>
              <w:rPr>
                <w:rFonts w:ascii="Arial" w:hAnsi="Arial" w:cs="Arial"/>
                <w:b/>
                <w:bCs/>
                <w:color w:val="FFFFFF"/>
                <w:sz w:val="16"/>
                <w:szCs w:val="16"/>
              </w:rPr>
            </w:pPr>
            <w:r w:rsidRPr="00E25105">
              <w:rPr>
                <w:rFonts w:ascii="Arial" w:hAnsi="Arial" w:cs="Arial"/>
                <w:b/>
                <w:bCs/>
                <w:color w:val="FFFFFF"/>
                <w:sz w:val="16"/>
                <w:szCs w:val="16"/>
              </w:rPr>
              <w:t>Stage 3</w:t>
            </w:r>
          </w:p>
          <w:p w:rsidR="00115482" w:rsidRPr="00E25105" w:rsidRDefault="00115482" w:rsidP="00115482">
            <w:pPr>
              <w:pStyle w:val="Table"/>
              <w:rPr>
                <w:rFonts w:ascii="Arial" w:hAnsi="Arial" w:cs="Arial"/>
                <w:b/>
                <w:bCs/>
                <w:sz w:val="16"/>
                <w:szCs w:val="16"/>
              </w:rPr>
            </w:pPr>
            <w:r w:rsidRPr="00E25105">
              <w:rPr>
                <w:rFonts w:ascii="Arial" w:hAnsi="Arial" w:cs="Arial"/>
                <w:color w:val="FFFFFF"/>
                <w:sz w:val="16"/>
                <w:szCs w:val="16"/>
              </w:rPr>
              <w:t>Feedback to ERT on effectiveness of mitigating action including allocation and isolation.</w:t>
            </w:r>
          </w:p>
          <w:p w:rsidR="00115482" w:rsidRPr="00E25105" w:rsidRDefault="00115482" w:rsidP="00E25105">
            <w:pPr>
              <w:spacing w:after="0" w:line="240" w:lineRule="auto"/>
              <w:rPr>
                <w:rFonts w:ascii="Arial" w:hAnsi="Arial" w:cs="Arial"/>
                <w:sz w:val="24"/>
                <w:szCs w:val="24"/>
              </w:rPr>
            </w:pPr>
          </w:p>
        </w:tc>
        <w:tc>
          <w:tcPr>
            <w:tcW w:w="5476" w:type="dxa"/>
            <w:shd w:val="clear" w:color="auto" w:fill="4F6228"/>
          </w:tcPr>
          <w:p w:rsidR="00115482" w:rsidRDefault="00115482" w:rsidP="00E25105">
            <w:pPr>
              <w:spacing w:after="0" w:line="240" w:lineRule="auto"/>
              <w:rPr>
                <w:rFonts w:ascii="Arial" w:hAnsi="Arial" w:cs="Arial"/>
                <w:b/>
                <w:bCs/>
                <w:color w:val="FFFFFF"/>
                <w:sz w:val="16"/>
                <w:szCs w:val="16"/>
              </w:rPr>
            </w:pPr>
          </w:p>
          <w:p w:rsidR="009450AA" w:rsidRPr="00B46352" w:rsidRDefault="00726BEE" w:rsidP="009450AA">
            <w:pPr>
              <w:spacing w:after="0" w:line="240" w:lineRule="auto"/>
              <w:rPr>
                <w:rFonts w:ascii="Arial" w:hAnsi="Arial" w:cs="Arial"/>
                <w:color w:val="FFFFFF" w:themeColor="background1"/>
                <w:sz w:val="16"/>
                <w:szCs w:val="16"/>
              </w:rPr>
            </w:pPr>
            <w:r w:rsidRPr="00B46352">
              <w:rPr>
                <w:rFonts w:ascii="Arial" w:hAnsi="Arial" w:cs="Arial"/>
                <w:b/>
                <w:bCs/>
                <w:color w:val="FFFFFF" w:themeColor="background1"/>
                <w:sz w:val="16"/>
                <w:szCs w:val="16"/>
              </w:rPr>
              <w:t>*</w:t>
            </w:r>
            <w:r w:rsidRPr="00B46352">
              <w:rPr>
                <w:rFonts w:ascii="Arial" w:hAnsi="Arial" w:cs="Arial"/>
                <w:color w:val="FFFFFF" w:themeColor="background1"/>
                <w:sz w:val="16"/>
                <w:szCs w:val="16"/>
              </w:rPr>
              <w:t xml:space="preserve"> Continue to </w:t>
            </w:r>
            <w:r w:rsidR="00731870" w:rsidRPr="00B46352">
              <w:rPr>
                <w:rFonts w:ascii="Arial" w:hAnsi="Arial" w:cs="Arial"/>
                <w:color w:val="FFFFFF" w:themeColor="background1"/>
                <w:sz w:val="16"/>
                <w:szCs w:val="16"/>
              </w:rPr>
              <w:t xml:space="preserve">monitor the supply/demand situation in conjunction with </w:t>
            </w:r>
            <w:r w:rsidR="004C19AD" w:rsidRPr="00B46352">
              <w:rPr>
                <w:rFonts w:ascii="Arial" w:hAnsi="Arial" w:cs="Arial"/>
                <w:color w:val="FFFFFF" w:themeColor="background1"/>
                <w:sz w:val="16"/>
                <w:szCs w:val="16"/>
              </w:rPr>
              <w:t>DECC</w:t>
            </w:r>
            <w:r w:rsidR="00731870" w:rsidRPr="00B46352">
              <w:rPr>
                <w:rFonts w:ascii="Arial" w:hAnsi="Arial" w:cs="Arial"/>
                <w:color w:val="FFFFFF" w:themeColor="background1"/>
                <w:sz w:val="16"/>
                <w:szCs w:val="16"/>
              </w:rPr>
              <w:t xml:space="preserve"> and National Grid.</w:t>
            </w:r>
          </w:p>
          <w:p w:rsidR="00731870" w:rsidRPr="00731870" w:rsidRDefault="00731870" w:rsidP="009450AA">
            <w:pPr>
              <w:spacing w:after="0" w:line="240" w:lineRule="auto"/>
              <w:rPr>
                <w:rFonts w:ascii="Arial" w:hAnsi="Arial" w:cs="Arial"/>
                <w:sz w:val="16"/>
                <w:szCs w:val="16"/>
              </w:rPr>
            </w:pPr>
            <w:r w:rsidRPr="00B46352">
              <w:rPr>
                <w:rFonts w:ascii="Arial" w:hAnsi="Arial" w:cs="Arial"/>
                <w:color w:val="FFFFFF" w:themeColor="background1"/>
                <w:sz w:val="16"/>
                <w:szCs w:val="16"/>
              </w:rPr>
              <w:t xml:space="preserve">* Provide support to the </w:t>
            </w:r>
            <w:proofErr w:type="spellStart"/>
            <w:r w:rsidRPr="00B46352">
              <w:rPr>
                <w:rFonts w:ascii="Arial" w:hAnsi="Arial" w:cs="Arial"/>
                <w:color w:val="FFFFFF" w:themeColor="background1"/>
                <w:sz w:val="16"/>
                <w:szCs w:val="16"/>
              </w:rPr>
              <w:t>Downstram</w:t>
            </w:r>
            <w:proofErr w:type="spellEnd"/>
            <w:r w:rsidRPr="00B46352">
              <w:rPr>
                <w:rFonts w:ascii="Arial" w:hAnsi="Arial" w:cs="Arial"/>
                <w:color w:val="FFFFFF" w:themeColor="background1"/>
                <w:sz w:val="16"/>
                <w:szCs w:val="16"/>
              </w:rPr>
              <w:t xml:space="preserve"> JRT as necessary.</w:t>
            </w:r>
          </w:p>
        </w:tc>
        <w:tc>
          <w:tcPr>
            <w:tcW w:w="850" w:type="dxa"/>
            <w:gridSpan w:val="2"/>
            <w:shd w:val="clear" w:color="auto" w:fill="FF0000"/>
            <w:textDirection w:val="btLr"/>
          </w:tcPr>
          <w:p w:rsidR="00115482" w:rsidRPr="00E25105" w:rsidRDefault="00115482" w:rsidP="00E25105">
            <w:pPr>
              <w:pStyle w:val="Table"/>
              <w:ind w:left="113" w:right="113"/>
              <w:jc w:val="center"/>
              <w:rPr>
                <w:b/>
                <w:bCs/>
                <w:color w:val="FFFFFF"/>
                <w:sz w:val="20"/>
              </w:rPr>
            </w:pPr>
            <w:r w:rsidRPr="00E25105">
              <w:rPr>
                <w:b/>
                <w:bCs/>
                <w:color w:val="FFFFFF"/>
                <w:sz w:val="20"/>
              </w:rPr>
              <w:t>RED</w:t>
            </w:r>
          </w:p>
        </w:tc>
        <w:tc>
          <w:tcPr>
            <w:tcW w:w="1621" w:type="dxa"/>
            <w:vMerge/>
          </w:tcPr>
          <w:p w:rsidR="00115482" w:rsidRPr="00E25105" w:rsidRDefault="00115482" w:rsidP="00E25105">
            <w:pPr>
              <w:spacing w:after="0" w:line="240" w:lineRule="auto"/>
              <w:rPr>
                <w:rFonts w:ascii="Arial" w:hAnsi="Arial" w:cs="Arial"/>
                <w:sz w:val="24"/>
                <w:szCs w:val="24"/>
              </w:rPr>
            </w:pPr>
          </w:p>
        </w:tc>
      </w:tr>
      <w:tr w:rsidR="00731870" w:rsidRPr="00E25105" w:rsidTr="00E25105">
        <w:trPr>
          <w:trHeight w:val="1696"/>
        </w:trPr>
        <w:tc>
          <w:tcPr>
            <w:tcW w:w="1295" w:type="dxa"/>
            <w:shd w:val="clear" w:color="auto" w:fill="D6E3BC"/>
          </w:tcPr>
          <w:p w:rsidR="00115482" w:rsidRPr="00E25105" w:rsidRDefault="00115482" w:rsidP="00115482">
            <w:pPr>
              <w:pStyle w:val="Table"/>
              <w:rPr>
                <w:rFonts w:ascii="Arial" w:hAnsi="Arial" w:cs="Arial"/>
                <w:b/>
                <w:bCs/>
                <w:sz w:val="16"/>
                <w:szCs w:val="16"/>
              </w:rPr>
            </w:pPr>
            <w:r w:rsidRPr="00E25105">
              <w:rPr>
                <w:rFonts w:ascii="Arial" w:hAnsi="Arial" w:cs="Arial"/>
                <w:b/>
                <w:bCs/>
                <w:sz w:val="16"/>
                <w:szCs w:val="16"/>
              </w:rPr>
              <w:t>Stage 4</w:t>
            </w:r>
          </w:p>
          <w:p w:rsidR="00115482" w:rsidRPr="00E25105" w:rsidRDefault="00115482" w:rsidP="00115482">
            <w:pPr>
              <w:pStyle w:val="Table"/>
              <w:rPr>
                <w:rFonts w:ascii="Arial" w:hAnsi="Arial" w:cs="Arial"/>
                <w:b/>
                <w:bCs/>
                <w:sz w:val="16"/>
                <w:szCs w:val="16"/>
              </w:rPr>
            </w:pPr>
            <w:r w:rsidRPr="00E25105">
              <w:rPr>
                <w:rFonts w:ascii="Arial" w:hAnsi="Arial" w:cs="Arial"/>
                <w:bCs/>
                <w:sz w:val="16"/>
                <w:szCs w:val="16"/>
              </w:rPr>
              <w:t>Restoration of normal supply levels</w:t>
            </w:r>
          </w:p>
          <w:p w:rsidR="00115482" w:rsidRPr="00E25105" w:rsidRDefault="00115482" w:rsidP="00E25105">
            <w:pPr>
              <w:spacing w:after="0" w:line="240" w:lineRule="auto"/>
              <w:rPr>
                <w:rFonts w:ascii="Arial" w:hAnsi="Arial" w:cs="Arial"/>
                <w:sz w:val="16"/>
                <w:szCs w:val="16"/>
              </w:rPr>
            </w:pPr>
          </w:p>
        </w:tc>
        <w:tc>
          <w:tcPr>
            <w:tcW w:w="5476" w:type="dxa"/>
            <w:shd w:val="clear" w:color="auto" w:fill="D6E3BC"/>
          </w:tcPr>
          <w:p w:rsidR="00115482" w:rsidRDefault="00115482" w:rsidP="00E25105">
            <w:pPr>
              <w:spacing w:after="0" w:line="240" w:lineRule="auto"/>
              <w:rPr>
                <w:rFonts w:ascii="Arial" w:hAnsi="Arial" w:cs="Arial"/>
                <w:b/>
                <w:bCs/>
                <w:color w:val="FF0000"/>
                <w:sz w:val="16"/>
                <w:szCs w:val="16"/>
              </w:rPr>
            </w:pPr>
          </w:p>
          <w:p w:rsidR="004C19AD" w:rsidRPr="00B46352" w:rsidRDefault="004C19AD" w:rsidP="00E25105">
            <w:pPr>
              <w:spacing w:after="0" w:line="240" w:lineRule="auto"/>
              <w:rPr>
                <w:rFonts w:ascii="Arial" w:hAnsi="Arial" w:cs="Arial"/>
                <w:sz w:val="16"/>
                <w:szCs w:val="16"/>
              </w:rPr>
            </w:pPr>
            <w:r w:rsidRPr="00B46352">
              <w:rPr>
                <w:rFonts w:ascii="Arial" w:hAnsi="Arial" w:cs="Arial"/>
                <w:bCs/>
                <w:sz w:val="16"/>
                <w:szCs w:val="16"/>
              </w:rPr>
              <w:t>* When gas supplies have been restored then the UIGC and TGLs may be stood down.</w:t>
            </w:r>
          </w:p>
        </w:tc>
        <w:tc>
          <w:tcPr>
            <w:tcW w:w="425" w:type="dxa"/>
            <w:shd w:val="clear" w:color="auto" w:fill="000000"/>
            <w:textDirection w:val="btLr"/>
          </w:tcPr>
          <w:p w:rsidR="00115482" w:rsidRPr="00E25105" w:rsidRDefault="00115482" w:rsidP="00E25105">
            <w:pPr>
              <w:pStyle w:val="Table"/>
              <w:ind w:left="113" w:right="113"/>
              <w:jc w:val="center"/>
              <w:rPr>
                <w:b/>
                <w:bCs/>
                <w:sz w:val="20"/>
              </w:rPr>
            </w:pPr>
            <w:r w:rsidRPr="00E25105">
              <w:rPr>
                <w:rFonts w:ascii="Arial" w:hAnsi="Arial" w:cs="Arial"/>
                <w:b/>
                <w:bCs/>
                <w:sz w:val="20"/>
              </w:rPr>
              <w:t>▼</w:t>
            </w:r>
            <w:r w:rsidRPr="00E25105">
              <w:rPr>
                <w:b/>
                <w:bCs/>
                <w:sz w:val="20"/>
              </w:rPr>
              <w:t xml:space="preserve"> BLACK </w:t>
            </w:r>
            <w:r w:rsidRPr="00E25105">
              <w:rPr>
                <w:rFonts w:ascii="Arial" w:hAnsi="Arial" w:cs="Arial"/>
                <w:b/>
                <w:bCs/>
                <w:sz w:val="20"/>
              </w:rPr>
              <w:t>▼</w:t>
            </w:r>
          </w:p>
        </w:tc>
        <w:tc>
          <w:tcPr>
            <w:tcW w:w="425" w:type="dxa"/>
            <w:textDirection w:val="btLr"/>
          </w:tcPr>
          <w:p w:rsidR="00115482" w:rsidRPr="00E25105" w:rsidRDefault="00115482" w:rsidP="00E25105">
            <w:pPr>
              <w:pStyle w:val="Table"/>
              <w:ind w:left="113" w:right="113"/>
              <w:jc w:val="center"/>
              <w:rPr>
                <w:b/>
                <w:bCs/>
                <w:sz w:val="20"/>
              </w:rPr>
            </w:pPr>
            <w:r w:rsidRPr="00E25105">
              <w:rPr>
                <w:b/>
                <w:bCs/>
                <w:sz w:val="20"/>
              </w:rPr>
              <w:t>WHITE</w:t>
            </w:r>
          </w:p>
        </w:tc>
        <w:tc>
          <w:tcPr>
            <w:tcW w:w="1621" w:type="dxa"/>
            <w:vMerge/>
          </w:tcPr>
          <w:p w:rsidR="00115482" w:rsidRPr="00E25105" w:rsidRDefault="00115482" w:rsidP="00E25105">
            <w:pPr>
              <w:spacing w:after="0" w:line="240" w:lineRule="auto"/>
              <w:rPr>
                <w:rFonts w:ascii="Arial" w:hAnsi="Arial" w:cs="Arial"/>
                <w:sz w:val="24"/>
                <w:szCs w:val="24"/>
              </w:rPr>
            </w:pPr>
          </w:p>
        </w:tc>
      </w:tr>
    </w:tbl>
    <w:p w:rsidR="00AA4C84" w:rsidRDefault="00AA4C8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5476"/>
        <w:gridCol w:w="425"/>
        <w:gridCol w:w="425"/>
        <w:gridCol w:w="1621"/>
      </w:tblGrid>
      <w:tr w:rsidR="00EE6EAD" w:rsidRPr="00E25105" w:rsidTr="00E25105">
        <w:tc>
          <w:tcPr>
            <w:tcW w:w="9242" w:type="dxa"/>
            <w:gridSpan w:val="5"/>
            <w:shd w:val="clear" w:color="auto" w:fill="92D050"/>
          </w:tcPr>
          <w:p w:rsidR="00EE6EAD" w:rsidRPr="00E25105" w:rsidRDefault="00EE6EAD" w:rsidP="00E25105">
            <w:pPr>
              <w:spacing w:after="0" w:line="240" w:lineRule="auto"/>
              <w:jc w:val="center"/>
              <w:rPr>
                <w:rFonts w:ascii="Arial" w:hAnsi="Arial" w:cs="Arial"/>
                <w:sz w:val="24"/>
                <w:szCs w:val="24"/>
              </w:rPr>
            </w:pPr>
            <w:r w:rsidRPr="00E25105">
              <w:rPr>
                <w:rFonts w:ascii="Arial" w:hAnsi="Arial" w:cs="Arial"/>
                <w:b/>
                <w:bCs/>
                <w:sz w:val="24"/>
                <w:szCs w:val="24"/>
              </w:rPr>
              <w:t>Network Emergency Coordinator (NEC)</w:t>
            </w:r>
          </w:p>
        </w:tc>
      </w:tr>
      <w:tr w:rsidR="0077610C" w:rsidRPr="00E25105" w:rsidTr="00E25105">
        <w:tc>
          <w:tcPr>
            <w:tcW w:w="9242" w:type="dxa"/>
            <w:gridSpan w:val="5"/>
          </w:tcPr>
          <w:p w:rsidR="0077610C" w:rsidRPr="00E25105" w:rsidRDefault="0077610C" w:rsidP="004C19AD">
            <w:pPr>
              <w:spacing w:after="0" w:line="240" w:lineRule="auto"/>
              <w:rPr>
                <w:rFonts w:ascii="Arial" w:hAnsi="Arial" w:cs="Arial"/>
                <w:b/>
                <w:bCs/>
                <w:sz w:val="20"/>
                <w:szCs w:val="20"/>
              </w:rPr>
            </w:pPr>
            <w:r w:rsidRPr="00E25105">
              <w:rPr>
                <w:rFonts w:ascii="Arial" w:hAnsi="Arial" w:cs="Arial"/>
                <w:b/>
                <w:bCs/>
                <w:sz w:val="20"/>
                <w:szCs w:val="20"/>
              </w:rPr>
              <w:t>Participation</w:t>
            </w:r>
            <w:r w:rsidR="0096261E" w:rsidRPr="00E25105">
              <w:rPr>
                <w:rFonts w:ascii="Arial" w:hAnsi="Arial" w:cs="Arial"/>
                <w:b/>
                <w:bCs/>
                <w:sz w:val="20"/>
                <w:szCs w:val="20"/>
              </w:rPr>
              <w:t xml:space="preserve">: </w:t>
            </w:r>
            <w:r w:rsidR="004C19AD">
              <w:rPr>
                <w:rFonts w:ascii="Arial" w:hAnsi="Arial" w:cs="Arial"/>
                <w:sz w:val="16"/>
                <w:szCs w:val="16"/>
              </w:rPr>
              <w:t xml:space="preserve"> </w:t>
            </w:r>
            <w:r w:rsidR="004C19AD" w:rsidRPr="00B46352">
              <w:rPr>
                <w:rFonts w:ascii="Arial" w:hAnsi="Arial" w:cs="Arial"/>
                <w:sz w:val="16"/>
                <w:szCs w:val="16"/>
              </w:rPr>
              <w:t>The NEC is responsible for the implementation of the NEC Safety Case for the management of gas supply emergencies and authorises the declaration of all Stages of an emergency.</w:t>
            </w:r>
          </w:p>
        </w:tc>
      </w:tr>
      <w:tr w:rsidR="00731870" w:rsidRPr="00E25105" w:rsidTr="00E25105">
        <w:tc>
          <w:tcPr>
            <w:tcW w:w="1295" w:type="dxa"/>
          </w:tcPr>
          <w:p w:rsidR="0077610C" w:rsidRPr="00E25105" w:rsidRDefault="0077610C" w:rsidP="00E25105">
            <w:pPr>
              <w:spacing w:after="0" w:line="240" w:lineRule="auto"/>
              <w:jc w:val="center"/>
              <w:rPr>
                <w:rFonts w:ascii="Arial" w:hAnsi="Arial" w:cs="Arial"/>
                <w:sz w:val="24"/>
                <w:szCs w:val="24"/>
              </w:rPr>
            </w:pPr>
            <w:r w:rsidRPr="00E25105">
              <w:rPr>
                <w:rFonts w:ascii="Arial" w:hAnsi="Arial" w:cs="Arial"/>
                <w:b/>
                <w:bCs/>
                <w:sz w:val="20"/>
                <w:szCs w:val="20"/>
              </w:rPr>
              <w:t>NEC Emergency Stage</w:t>
            </w:r>
          </w:p>
        </w:tc>
        <w:tc>
          <w:tcPr>
            <w:tcW w:w="5476" w:type="dxa"/>
          </w:tcPr>
          <w:p w:rsidR="0077610C" w:rsidRPr="00E25105" w:rsidRDefault="0077610C" w:rsidP="00E25105">
            <w:pPr>
              <w:spacing w:after="0" w:line="240" w:lineRule="auto"/>
              <w:jc w:val="center"/>
              <w:rPr>
                <w:rFonts w:ascii="Arial" w:hAnsi="Arial" w:cs="Arial"/>
                <w:sz w:val="24"/>
                <w:szCs w:val="24"/>
              </w:rPr>
            </w:pPr>
            <w:r w:rsidRPr="00E25105">
              <w:rPr>
                <w:rFonts w:ascii="Arial" w:hAnsi="Arial" w:cs="Arial"/>
                <w:b/>
                <w:bCs/>
                <w:sz w:val="20"/>
                <w:szCs w:val="20"/>
              </w:rPr>
              <w:t>Role &amp; Expectations</w:t>
            </w:r>
          </w:p>
        </w:tc>
        <w:tc>
          <w:tcPr>
            <w:tcW w:w="850" w:type="dxa"/>
            <w:gridSpan w:val="2"/>
          </w:tcPr>
          <w:p w:rsidR="0077610C" w:rsidRPr="00E25105" w:rsidRDefault="0077610C" w:rsidP="00E25105">
            <w:pPr>
              <w:spacing w:after="0" w:line="240" w:lineRule="auto"/>
              <w:jc w:val="center"/>
              <w:rPr>
                <w:rFonts w:ascii="Arial" w:hAnsi="Arial" w:cs="Arial"/>
                <w:sz w:val="24"/>
                <w:szCs w:val="24"/>
              </w:rPr>
            </w:pPr>
            <w:r w:rsidRPr="00E25105">
              <w:rPr>
                <w:rFonts w:ascii="Arial" w:hAnsi="Arial" w:cs="Arial"/>
                <w:b/>
                <w:bCs/>
                <w:sz w:val="20"/>
                <w:szCs w:val="20"/>
              </w:rPr>
              <w:t>DECC Alert Status</w:t>
            </w:r>
          </w:p>
        </w:tc>
        <w:tc>
          <w:tcPr>
            <w:tcW w:w="1621" w:type="dxa"/>
          </w:tcPr>
          <w:p w:rsidR="0077610C" w:rsidRPr="00E25105" w:rsidRDefault="0077610C" w:rsidP="00E25105">
            <w:pPr>
              <w:spacing w:after="0" w:line="240" w:lineRule="auto"/>
              <w:jc w:val="center"/>
              <w:rPr>
                <w:rFonts w:ascii="Arial" w:hAnsi="Arial" w:cs="Arial"/>
                <w:sz w:val="24"/>
                <w:szCs w:val="24"/>
              </w:rPr>
            </w:pPr>
            <w:r w:rsidRPr="00E25105">
              <w:rPr>
                <w:rFonts w:ascii="Arial" w:hAnsi="Arial" w:cs="Arial"/>
                <w:b/>
                <w:bCs/>
                <w:sz w:val="20"/>
                <w:szCs w:val="20"/>
              </w:rPr>
              <w:t>Competencies</w:t>
            </w:r>
          </w:p>
        </w:tc>
      </w:tr>
      <w:tr w:rsidR="00731870" w:rsidRPr="00E25105" w:rsidTr="00E25105">
        <w:trPr>
          <w:trHeight w:val="1596"/>
        </w:trPr>
        <w:tc>
          <w:tcPr>
            <w:tcW w:w="1295" w:type="dxa"/>
            <w:shd w:val="clear" w:color="auto" w:fill="EAF1DD"/>
          </w:tcPr>
          <w:p w:rsidR="00FB7D13" w:rsidRPr="00E25105" w:rsidRDefault="00FB7D13" w:rsidP="00E25105">
            <w:pPr>
              <w:spacing w:after="0" w:line="240" w:lineRule="auto"/>
              <w:rPr>
                <w:rFonts w:ascii="Arial" w:hAnsi="Arial" w:cs="Arial"/>
                <w:sz w:val="16"/>
                <w:szCs w:val="16"/>
              </w:rPr>
            </w:pPr>
            <w:r w:rsidRPr="00E25105">
              <w:rPr>
                <w:rFonts w:ascii="Arial" w:hAnsi="Arial" w:cs="Arial"/>
                <w:b/>
                <w:bCs/>
                <w:sz w:val="16"/>
                <w:szCs w:val="16"/>
              </w:rPr>
              <w:t>Pre-Declaration of Emergency By NEC</w:t>
            </w:r>
          </w:p>
        </w:tc>
        <w:tc>
          <w:tcPr>
            <w:tcW w:w="5476" w:type="dxa"/>
            <w:shd w:val="clear" w:color="auto" w:fill="EAF1DD"/>
          </w:tcPr>
          <w:p w:rsidR="004C19AD" w:rsidRPr="00B46352" w:rsidRDefault="00937E36" w:rsidP="004C19AD">
            <w:pPr>
              <w:pStyle w:val="Table"/>
              <w:rPr>
                <w:rFonts w:ascii="Arial" w:hAnsi="Arial" w:cs="Arial"/>
                <w:sz w:val="16"/>
                <w:szCs w:val="16"/>
              </w:rPr>
            </w:pPr>
            <w:proofErr w:type="gramStart"/>
            <w:r w:rsidRPr="00E25105">
              <w:rPr>
                <w:rFonts w:ascii="Arial" w:hAnsi="Arial" w:cs="Arial"/>
                <w:sz w:val="16"/>
                <w:szCs w:val="16"/>
              </w:rPr>
              <w:t xml:space="preserve">* </w:t>
            </w:r>
            <w:r w:rsidR="004C19AD">
              <w:rPr>
                <w:rFonts w:ascii="Arial" w:hAnsi="Arial" w:cs="Arial"/>
                <w:bCs/>
                <w:sz w:val="16"/>
                <w:szCs w:val="16"/>
              </w:rPr>
              <w:t xml:space="preserve"> </w:t>
            </w:r>
            <w:r w:rsidR="004C19AD" w:rsidRPr="00B46352">
              <w:rPr>
                <w:rFonts w:ascii="Arial" w:hAnsi="Arial" w:cs="Arial"/>
                <w:bCs/>
                <w:sz w:val="16"/>
                <w:szCs w:val="16"/>
              </w:rPr>
              <w:t>The</w:t>
            </w:r>
            <w:proofErr w:type="gramEnd"/>
            <w:r w:rsidR="004C19AD" w:rsidRPr="00B46352">
              <w:rPr>
                <w:rFonts w:ascii="Arial" w:hAnsi="Arial" w:cs="Arial"/>
                <w:bCs/>
                <w:sz w:val="16"/>
                <w:szCs w:val="16"/>
              </w:rPr>
              <w:t xml:space="preserve"> NEC is notified  of any situation where there is the potential for a gas supply emergency to develop and will request an emergency strategy to be prepared by National Grid.</w:t>
            </w:r>
          </w:p>
          <w:p w:rsidR="00FB7D13" w:rsidRPr="00E25105" w:rsidRDefault="00937E36" w:rsidP="004C19AD">
            <w:pPr>
              <w:pStyle w:val="Table"/>
              <w:rPr>
                <w:rFonts w:ascii="Arial" w:hAnsi="Arial" w:cs="Arial"/>
                <w:sz w:val="16"/>
                <w:szCs w:val="16"/>
              </w:rPr>
            </w:pPr>
            <w:r w:rsidRPr="00E25105">
              <w:rPr>
                <w:rFonts w:ascii="Arial" w:hAnsi="Arial" w:cs="Arial"/>
                <w:sz w:val="16"/>
                <w:szCs w:val="16"/>
              </w:rPr>
              <w:t xml:space="preserve"> </w:t>
            </w:r>
          </w:p>
        </w:tc>
        <w:tc>
          <w:tcPr>
            <w:tcW w:w="425" w:type="dxa"/>
            <w:textDirection w:val="btLr"/>
          </w:tcPr>
          <w:p w:rsidR="00FB7D13" w:rsidRPr="00E25105" w:rsidRDefault="00FB7D13" w:rsidP="00E25105">
            <w:pPr>
              <w:pStyle w:val="Table"/>
              <w:keepNext/>
              <w:ind w:left="113" w:right="113"/>
              <w:jc w:val="center"/>
              <w:rPr>
                <w:b/>
                <w:bCs/>
                <w:sz w:val="20"/>
              </w:rPr>
            </w:pPr>
            <w:r w:rsidRPr="00E25105">
              <w:rPr>
                <w:rFonts w:ascii="Arial" w:hAnsi="Arial" w:cs="Arial"/>
                <w:b/>
                <w:bCs/>
                <w:sz w:val="20"/>
              </w:rPr>
              <w:t xml:space="preserve">▼ </w:t>
            </w:r>
            <w:r w:rsidRPr="00E25105">
              <w:rPr>
                <w:b/>
                <w:bCs/>
                <w:sz w:val="20"/>
              </w:rPr>
              <w:t xml:space="preserve">WHITE </w:t>
            </w:r>
            <w:r w:rsidRPr="00E25105">
              <w:rPr>
                <w:rFonts w:ascii="Arial" w:hAnsi="Arial" w:cs="Arial"/>
                <w:b/>
                <w:bCs/>
                <w:sz w:val="20"/>
              </w:rPr>
              <w:t>▼</w:t>
            </w:r>
          </w:p>
        </w:tc>
        <w:tc>
          <w:tcPr>
            <w:tcW w:w="425" w:type="dxa"/>
            <w:shd w:val="clear" w:color="auto" w:fill="000000"/>
            <w:textDirection w:val="btLr"/>
          </w:tcPr>
          <w:p w:rsidR="00FB7D13" w:rsidRPr="00E25105" w:rsidRDefault="00FB7D13" w:rsidP="00E25105">
            <w:pPr>
              <w:pStyle w:val="Table"/>
              <w:keepNext/>
              <w:ind w:left="113" w:right="113"/>
              <w:jc w:val="center"/>
              <w:rPr>
                <w:b/>
                <w:bCs/>
                <w:sz w:val="20"/>
              </w:rPr>
            </w:pPr>
            <w:r w:rsidRPr="00E25105">
              <w:rPr>
                <w:b/>
                <w:bCs/>
                <w:sz w:val="20"/>
              </w:rPr>
              <w:t>BLACK</w:t>
            </w:r>
          </w:p>
        </w:tc>
        <w:tc>
          <w:tcPr>
            <w:tcW w:w="1621" w:type="dxa"/>
            <w:vMerge w:val="restart"/>
          </w:tcPr>
          <w:p w:rsidR="004873F9" w:rsidRDefault="004873F9" w:rsidP="00C1008F">
            <w:pPr>
              <w:pStyle w:val="Default"/>
              <w:rPr>
                <w:rFonts w:ascii="Arial" w:hAnsi="Arial" w:cs="Arial"/>
                <w:sz w:val="16"/>
                <w:szCs w:val="16"/>
              </w:rPr>
            </w:pPr>
            <w:r>
              <w:rPr>
                <w:rFonts w:ascii="Arial" w:hAnsi="Arial" w:cs="Arial"/>
                <w:sz w:val="16"/>
                <w:szCs w:val="16"/>
              </w:rPr>
              <w:t>*</w:t>
            </w:r>
            <w:r w:rsidRPr="004873F9">
              <w:rPr>
                <w:rFonts w:ascii="Arial" w:hAnsi="Arial" w:cs="Arial"/>
                <w:sz w:val="16"/>
                <w:szCs w:val="16"/>
              </w:rPr>
              <w:t>The Network Emergency Co-ordinator (NEC) is an independent body</w:t>
            </w:r>
            <w:r>
              <w:rPr>
                <w:rFonts w:ascii="Arial" w:hAnsi="Arial" w:cs="Arial"/>
                <w:sz w:val="16"/>
                <w:szCs w:val="16"/>
              </w:rPr>
              <w:t>, free from</w:t>
            </w:r>
            <w:r w:rsidRPr="004873F9">
              <w:rPr>
                <w:rFonts w:ascii="Arial" w:hAnsi="Arial" w:cs="Arial"/>
                <w:sz w:val="16"/>
                <w:szCs w:val="16"/>
              </w:rPr>
              <w:t xml:space="preserve"> the commercial interests of industry participants.</w:t>
            </w:r>
          </w:p>
          <w:p w:rsidR="004873F9" w:rsidRDefault="004873F9" w:rsidP="00C1008F">
            <w:pPr>
              <w:pStyle w:val="Default"/>
              <w:rPr>
                <w:rFonts w:ascii="Arial" w:hAnsi="Arial" w:cs="Arial"/>
                <w:sz w:val="16"/>
                <w:szCs w:val="16"/>
              </w:rPr>
            </w:pPr>
          </w:p>
          <w:p w:rsidR="007D5D30" w:rsidRDefault="00C1008F" w:rsidP="00C1008F">
            <w:pPr>
              <w:pStyle w:val="Default"/>
              <w:rPr>
                <w:rFonts w:ascii="Arial" w:hAnsi="Arial" w:cs="Arial"/>
                <w:sz w:val="16"/>
                <w:szCs w:val="16"/>
              </w:rPr>
            </w:pPr>
            <w:r>
              <w:rPr>
                <w:rFonts w:ascii="Arial" w:hAnsi="Arial" w:cs="Arial"/>
                <w:sz w:val="16"/>
                <w:szCs w:val="16"/>
              </w:rPr>
              <w:t>*</w:t>
            </w:r>
            <w:r w:rsidRPr="00C1008F">
              <w:rPr>
                <w:rFonts w:ascii="Arial" w:hAnsi="Arial" w:cs="Arial"/>
                <w:sz w:val="16"/>
                <w:szCs w:val="16"/>
              </w:rPr>
              <w:t xml:space="preserve">The </w:t>
            </w:r>
            <w:r w:rsidR="007D5D30">
              <w:rPr>
                <w:rFonts w:ascii="Arial" w:hAnsi="Arial" w:cs="Arial"/>
                <w:sz w:val="16"/>
                <w:szCs w:val="16"/>
              </w:rPr>
              <w:t xml:space="preserve">NEC </w:t>
            </w:r>
            <w:r w:rsidRPr="00C1008F">
              <w:rPr>
                <w:rFonts w:ascii="Arial" w:hAnsi="Arial" w:cs="Arial"/>
                <w:sz w:val="16"/>
                <w:szCs w:val="16"/>
              </w:rPr>
              <w:t xml:space="preserve">is responsible under safety legislation for the coordination of </w:t>
            </w:r>
            <w:r w:rsidR="00C66E0E" w:rsidRPr="009F33BB">
              <w:rPr>
                <w:rFonts w:ascii="Arial" w:hAnsi="Arial" w:cs="Arial"/>
                <w:sz w:val="16"/>
                <w:szCs w:val="16"/>
              </w:rPr>
              <w:t xml:space="preserve">shippers and </w:t>
            </w:r>
            <w:proofErr w:type="gramStart"/>
            <w:r w:rsidR="00C66E0E" w:rsidRPr="009F33BB">
              <w:rPr>
                <w:rFonts w:ascii="Arial" w:hAnsi="Arial" w:cs="Arial"/>
                <w:sz w:val="16"/>
                <w:szCs w:val="16"/>
              </w:rPr>
              <w:t xml:space="preserve">transporters </w:t>
            </w:r>
            <w:r w:rsidR="00C66E0E" w:rsidRPr="004873F9">
              <w:rPr>
                <w:rFonts w:ascii="Arial" w:hAnsi="Arial" w:cs="Arial"/>
                <w:sz w:val="16"/>
                <w:szCs w:val="16"/>
              </w:rPr>
              <w:t xml:space="preserve"> across</w:t>
            </w:r>
            <w:proofErr w:type="gramEnd"/>
            <w:r w:rsidR="00C66E0E" w:rsidRPr="004873F9">
              <w:rPr>
                <w:rFonts w:ascii="Arial" w:hAnsi="Arial" w:cs="Arial"/>
                <w:sz w:val="16"/>
                <w:szCs w:val="16"/>
              </w:rPr>
              <w:t xml:space="preserve"> the affected parts of the gas network to minimise the possibility of a gas supply emergency developing, and where one does develop, to minimise the safety consequences in accordance with the requirements of the Gas Safety (Management) Regulations 1996.</w:t>
            </w:r>
          </w:p>
          <w:p w:rsidR="004873F9" w:rsidRDefault="004873F9" w:rsidP="00C1008F">
            <w:pPr>
              <w:pStyle w:val="Default"/>
              <w:rPr>
                <w:rFonts w:ascii="Arial" w:hAnsi="Arial" w:cs="Arial"/>
                <w:sz w:val="16"/>
                <w:szCs w:val="16"/>
              </w:rPr>
            </w:pPr>
          </w:p>
          <w:p w:rsidR="00C66E0E" w:rsidRDefault="00C66E0E" w:rsidP="00C66E0E">
            <w:pPr>
              <w:pStyle w:val="Default"/>
              <w:rPr>
                <w:rFonts w:ascii="Arial" w:hAnsi="Arial" w:cs="Arial"/>
                <w:sz w:val="16"/>
                <w:szCs w:val="16"/>
              </w:rPr>
            </w:pPr>
            <w:r>
              <w:rPr>
                <w:rFonts w:ascii="Arial" w:hAnsi="Arial" w:cs="Arial"/>
                <w:sz w:val="16"/>
                <w:szCs w:val="16"/>
              </w:rPr>
              <w:t>*</w:t>
            </w:r>
            <w:r w:rsidRPr="004873F9">
              <w:rPr>
                <w:rFonts w:ascii="Arial" w:hAnsi="Arial" w:cs="Arial"/>
                <w:sz w:val="16"/>
                <w:szCs w:val="16"/>
              </w:rPr>
              <w:t>The NEC is responsible for declaring a Network Gas Supply Emergency and authorising the strategy proposed by National Grid NTS to resolve the emergency</w:t>
            </w:r>
          </w:p>
          <w:p w:rsidR="00C66E0E" w:rsidRDefault="00C66E0E" w:rsidP="00C1008F">
            <w:pPr>
              <w:pStyle w:val="Default"/>
              <w:rPr>
                <w:rFonts w:ascii="Arial" w:hAnsi="Arial" w:cs="Arial"/>
                <w:sz w:val="16"/>
                <w:szCs w:val="16"/>
              </w:rPr>
            </w:pPr>
          </w:p>
          <w:p w:rsidR="009F33BB" w:rsidRDefault="009F33BB" w:rsidP="009F33BB">
            <w:pPr>
              <w:pStyle w:val="Default"/>
              <w:rPr>
                <w:rFonts w:ascii="Arial" w:hAnsi="Arial" w:cs="Arial"/>
                <w:color w:val="auto"/>
                <w:sz w:val="16"/>
                <w:szCs w:val="16"/>
              </w:rPr>
            </w:pPr>
            <w:r>
              <w:rPr>
                <w:rFonts w:ascii="Arial" w:hAnsi="Arial" w:cs="Arial"/>
                <w:sz w:val="16"/>
                <w:szCs w:val="16"/>
              </w:rPr>
              <w:t>*</w:t>
            </w:r>
            <w:r w:rsidRPr="009F33BB">
              <w:rPr>
                <w:rFonts w:ascii="Arial" w:hAnsi="Arial" w:cs="Arial"/>
                <w:sz w:val="16"/>
                <w:szCs w:val="16"/>
              </w:rPr>
              <w:t xml:space="preserve">NEC is also required to prepare a </w:t>
            </w:r>
            <w:r>
              <w:rPr>
                <w:rFonts w:ascii="Arial" w:hAnsi="Arial" w:cs="Arial"/>
                <w:sz w:val="16"/>
                <w:szCs w:val="16"/>
              </w:rPr>
              <w:t>S</w:t>
            </w:r>
            <w:r w:rsidRPr="009F33BB">
              <w:rPr>
                <w:rFonts w:ascii="Arial" w:hAnsi="Arial" w:cs="Arial"/>
                <w:sz w:val="16"/>
                <w:szCs w:val="16"/>
              </w:rPr>
              <w:t xml:space="preserve">afety </w:t>
            </w:r>
            <w:r>
              <w:rPr>
                <w:rFonts w:ascii="Arial" w:hAnsi="Arial" w:cs="Arial"/>
                <w:sz w:val="16"/>
                <w:szCs w:val="16"/>
              </w:rPr>
              <w:t xml:space="preserve">Case </w:t>
            </w:r>
            <w:r w:rsidRPr="009F33BB">
              <w:rPr>
                <w:rFonts w:ascii="Arial" w:hAnsi="Arial" w:cs="Arial"/>
                <w:sz w:val="16"/>
                <w:szCs w:val="16"/>
              </w:rPr>
              <w:t>demonstrat</w:t>
            </w:r>
            <w:r>
              <w:rPr>
                <w:rFonts w:ascii="Arial" w:hAnsi="Arial" w:cs="Arial"/>
                <w:sz w:val="16"/>
                <w:szCs w:val="16"/>
              </w:rPr>
              <w:t>ing</w:t>
            </w:r>
            <w:r w:rsidRPr="009F33BB">
              <w:rPr>
                <w:rFonts w:ascii="Arial" w:hAnsi="Arial" w:cs="Arial"/>
                <w:sz w:val="16"/>
                <w:szCs w:val="16"/>
              </w:rPr>
              <w:t xml:space="preserve"> </w:t>
            </w:r>
            <w:r>
              <w:rPr>
                <w:rFonts w:ascii="Arial" w:hAnsi="Arial" w:cs="Arial"/>
                <w:sz w:val="16"/>
                <w:szCs w:val="16"/>
              </w:rPr>
              <w:t>t</w:t>
            </w:r>
            <w:r w:rsidRPr="009F33BB">
              <w:rPr>
                <w:rFonts w:ascii="Arial" w:hAnsi="Arial" w:cs="Arial"/>
                <w:sz w:val="16"/>
                <w:szCs w:val="16"/>
              </w:rPr>
              <w:t xml:space="preserve">he arrangements that are in place and actions to be taken to prevent a gas supply emergency. </w:t>
            </w:r>
            <w:r w:rsidR="007D5D30" w:rsidRPr="007D5D30">
              <w:rPr>
                <w:rFonts w:ascii="Arial" w:hAnsi="Arial" w:cs="Arial"/>
                <w:color w:val="auto"/>
                <w:sz w:val="16"/>
                <w:szCs w:val="16"/>
              </w:rPr>
              <w:t>The Safety Case must be submitted to the HSE for their approval</w:t>
            </w:r>
          </w:p>
          <w:p w:rsidR="004873F9" w:rsidRDefault="004873F9" w:rsidP="009F33BB">
            <w:pPr>
              <w:pStyle w:val="Default"/>
              <w:rPr>
                <w:rFonts w:ascii="Arial" w:hAnsi="Arial" w:cs="Arial"/>
                <w:color w:val="auto"/>
                <w:sz w:val="16"/>
                <w:szCs w:val="16"/>
              </w:rPr>
            </w:pPr>
          </w:p>
          <w:p w:rsidR="00C1008F" w:rsidRPr="004D0EC4" w:rsidRDefault="00C1008F" w:rsidP="009F33BB">
            <w:pPr>
              <w:autoSpaceDE w:val="0"/>
              <w:autoSpaceDN w:val="0"/>
              <w:adjustRightInd w:val="0"/>
              <w:spacing w:after="0" w:line="240" w:lineRule="auto"/>
              <w:rPr>
                <w:rFonts w:ascii="Arial" w:hAnsi="Arial" w:cs="Arial"/>
                <w:color w:val="FF0000"/>
                <w:sz w:val="16"/>
                <w:szCs w:val="16"/>
              </w:rPr>
            </w:pPr>
          </w:p>
        </w:tc>
      </w:tr>
      <w:tr w:rsidR="00731870" w:rsidRPr="00E25105" w:rsidTr="00E25105">
        <w:tc>
          <w:tcPr>
            <w:tcW w:w="1295" w:type="dxa"/>
            <w:shd w:val="clear" w:color="auto" w:fill="C2D69B"/>
          </w:tcPr>
          <w:p w:rsidR="00FB7D13" w:rsidRPr="00E25105" w:rsidRDefault="00FB7D13" w:rsidP="00636FFE">
            <w:pPr>
              <w:pStyle w:val="Table"/>
              <w:rPr>
                <w:rFonts w:ascii="Arial" w:hAnsi="Arial" w:cs="Arial"/>
                <w:b/>
                <w:bCs/>
                <w:sz w:val="16"/>
                <w:szCs w:val="16"/>
              </w:rPr>
            </w:pPr>
            <w:r w:rsidRPr="00E25105">
              <w:rPr>
                <w:rFonts w:ascii="Arial" w:hAnsi="Arial" w:cs="Arial"/>
                <w:b/>
                <w:bCs/>
                <w:sz w:val="16"/>
                <w:szCs w:val="16"/>
              </w:rPr>
              <w:t>Stage 1</w:t>
            </w:r>
          </w:p>
          <w:p w:rsidR="00FB7D13" w:rsidRPr="00E25105" w:rsidRDefault="00FB7D13" w:rsidP="00636FFE">
            <w:pPr>
              <w:pStyle w:val="Table"/>
              <w:rPr>
                <w:rFonts w:ascii="Arial" w:hAnsi="Arial" w:cs="Arial"/>
                <w:bCs/>
                <w:sz w:val="16"/>
                <w:szCs w:val="16"/>
              </w:rPr>
            </w:pPr>
            <w:r w:rsidRPr="00E25105">
              <w:rPr>
                <w:rFonts w:ascii="Arial" w:hAnsi="Arial" w:cs="Arial"/>
                <w:bCs/>
                <w:sz w:val="16"/>
                <w:szCs w:val="16"/>
              </w:rPr>
              <w:t>Declare potential emergency and invoke Stage 1 procedures</w:t>
            </w:r>
          </w:p>
          <w:p w:rsidR="00FB7D13" w:rsidRPr="00E25105" w:rsidRDefault="00FB7D13" w:rsidP="00E25105">
            <w:pPr>
              <w:spacing w:after="0" w:line="240" w:lineRule="auto"/>
              <w:rPr>
                <w:rFonts w:ascii="Arial" w:hAnsi="Arial" w:cs="Arial"/>
                <w:sz w:val="16"/>
                <w:szCs w:val="16"/>
              </w:rPr>
            </w:pPr>
            <w:r w:rsidRPr="00E25105">
              <w:rPr>
                <w:rFonts w:ascii="Arial" w:hAnsi="Arial" w:cs="Arial"/>
                <w:bCs/>
                <w:sz w:val="16"/>
                <w:szCs w:val="16"/>
              </w:rPr>
              <w:t>Review effectiveness</w:t>
            </w:r>
          </w:p>
        </w:tc>
        <w:tc>
          <w:tcPr>
            <w:tcW w:w="5476" w:type="dxa"/>
            <w:shd w:val="clear" w:color="auto" w:fill="C2D69B"/>
          </w:tcPr>
          <w:p w:rsidR="00937E36" w:rsidRPr="00E25105" w:rsidRDefault="00937E36" w:rsidP="00E25105">
            <w:pPr>
              <w:pStyle w:val="tablebullet"/>
              <w:numPr>
                <w:ilvl w:val="0"/>
                <w:numId w:val="0"/>
              </w:numPr>
              <w:rPr>
                <w:rFonts w:ascii="Arial" w:hAnsi="Arial" w:cs="Arial"/>
                <w:sz w:val="16"/>
                <w:szCs w:val="16"/>
              </w:rPr>
            </w:pPr>
            <w:r w:rsidRPr="00E25105">
              <w:rPr>
                <w:rFonts w:ascii="Arial" w:hAnsi="Arial" w:cs="Arial"/>
                <w:sz w:val="16"/>
                <w:szCs w:val="16"/>
              </w:rPr>
              <w:t>* Assess the situation</w:t>
            </w:r>
            <w:r w:rsidR="004C19AD">
              <w:rPr>
                <w:rFonts w:ascii="Arial" w:hAnsi="Arial" w:cs="Arial"/>
                <w:sz w:val="16"/>
                <w:szCs w:val="16"/>
              </w:rPr>
              <w:t xml:space="preserve"> </w:t>
            </w:r>
            <w:r w:rsidR="004C19AD" w:rsidRPr="00B46352">
              <w:rPr>
                <w:rFonts w:ascii="Arial" w:hAnsi="Arial" w:cs="Arial"/>
                <w:sz w:val="16"/>
                <w:szCs w:val="16"/>
              </w:rPr>
              <w:t>based on the National Grid emergency strategy</w:t>
            </w:r>
            <w:r w:rsidRPr="00E25105">
              <w:rPr>
                <w:rFonts w:ascii="Arial" w:hAnsi="Arial" w:cs="Arial"/>
                <w:sz w:val="16"/>
                <w:szCs w:val="16"/>
              </w:rPr>
              <w:t xml:space="preserve">  and declare a Stage 1: "Potential Network Gas Supply Emergency"</w:t>
            </w:r>
          </w:p>
          <w:p w:rsidR="00937E36" w:rsidRPr="00E25105" w:rsidRDefault="00937E36" w:rsidP="00E25105">
            <w:pPr>
              <w:pStyle w:val="tablebullet"/>
              <w:numPr>
                <w:ilvl w:val="0"/>
                <w:numId w:val="0"/>
              </w:numPr>
              <w:rPr>
                <w:rFonts w:ascii="Arial" w:hAnsi="Arial" w:cs="Arial"/>
                <w:sz w:val="16"/>
                <w:szCs w:val="16"/>
              </w:rPr>
            </w:pPr>
            <w:r w:rsidRPr="00E25105">
              <w:rPr>
                <w:rFonts w:ascii="Arial" w:hAnsi="Arial" w:cs="Arial"/>
                <w:sz w:val="16"/>
                <w:szCs w:val="16"/>
              </w:rPr>
              <w:t xml:space="preserve">* </w:t>
            </w:r>
            <w:r w:rsidR="004C19AD" w:rsidRPr="00B46352">
              <w:rPr>
                <w:rFonts w:ascii="Arial" w:hAnsi="Arial" w:cs="Arial"/>
                <w:sz w:val="16"/>
                <w:szCs w:val="16"/>
              </w:rPr>
              <w:t>M</w:t>
            </w:r>
            <w:r w:rsidRPr="00E25105">
              <w:rPr>
                <w:rFonts w:ascii="Arial" w:hAnsi="Arial" w:cs="Arial"/>
                <w:sz w:val="16"/>
                <w:szCs w:val="16"/>
              </w:rPr>
              <w:t xml:space="preserve">ake an assessment of the gas supply and demand situation using all available information: </w:t>
            </w:r>
          </w:p>
          <w:p w:rsidR="00FB7D13" w:rsidRPr="00E25105" w:rsidRDefault="00FB7D13" w:rsidP="00E25105">
            <w:pPr>
              <w:pStyle w:val="tablebullet"/>
              <w:numPr>
                <w:ilvl w:val="0"/>
                <w:numId w:val="0"/>
              </w:numPr>
              <w:rPr>
                <w:rFonts w:ascii="Arial" w:hAnsi="Arial" w:cs="Arial"/>
                <w:sz w:val="16"/>
                <w:szCs w:val="16"/>
              </w:rPr>
            </w:pPr>
          </w:p>
        </w:tc>
        <w:tc>
          <w:tcPr>
            <w:tcW w:w="850" w:type="dxa"/>
            <w:gridSpan w:val="2"/>
            <w:shd w:val="clear" w:color="auto" w:fill="FFFF00"/>
            <w:textDirection w:val="btLr"/>
          </w:tcPr>
          <w:p w:rsidR="00FB7D13" w:rsidRPr="00E25105" w:rsidRDefault="00FB7D13" w:rsidP="00E25105">
            <w:pPr>
              <w:pStyle w:val="Table"/>
              <w:keepNext/>
              <w:ind w:left="113" w:right="113"/>
              <w:jc w:val="center"/>
              <w:rPr>
                <w:b/>
                <w:bCs/>
                <w:sz w:val="20"/>
              </w:rPr>
            </w:pPr>
            <w:r w:rsidRPr="00E25105">
              <w:rPr>
                <w:b/>
                <w:bCs/>
                <w:sz w:val="20"/>
              </w:rPr>
              <w:t>AMBER</w:t>
            </w:r>
          </w:p>
        </w:tc>
        <w:tc>
          <w:tcPr>
            <w:tcW w:w="1621" w:type="dxa"/>
            <w:vMerge/>
          </w:tcPr>
          <w:p w:rsidR="00FB7D13" w:rsidRPr="00E25105" w:rsidRDefault="00FB7D13" w:rsidP="00E25105">
            <w:pPr>
              <w:spacing w:after="0" w:line="240" w:lineRule="auto"/>
              <w:rPr>
                <w:rFonts w:ascii="Arial" w:hAnsi="Arial" w:cs="Arial"/>
                <w:sz w:val="24"/>
                <w:szCs w:val="24"/>
              </w:rPr>
            </w:pPr>
          </w:p>
        </w:tc>
      </w:tr>
      <w:tr w:rsidR="00731870" w:rsidRPr="00E25105" w:rsidTr="00E25105">
        <w:tc>
          <w:tcPr>
            <w:tcW w:w="1295" w:type="dxa"/>
            <w:shd w:val="clear" w:color="auto" w:fill="76923C"/>
          </w:tcPr>
          <w:p w:rsidR="00FB7D13" w:rsidRPr="00E25105" w:rsidRDefault="00FB7D13" w:rsidP="00636FFE">
            <w:pPr>
              <w:pStyle w:val="Table"/>
              <w:rPr>
                <w:rFonts w:ascii="Arial" w:hAnsi="Arial" w:cs="Arial"/>
                <w:b/>
                <w:bCs/>
                <w:color w:val="FFFFFF"/>
                <w:sz w:val="16"/>
                <w:szCs w:val="16"/>
              </w:rPr>
            </w:pPr>
            <w:r w:rsidRPr="00E25105">
              <w:rPr>
                <w:rFonts w:ascii="Arial" w:hAnsi="Arial" w:cs="Arial"/>
                <w:b/>
                <w:bCs/>
                <w:color w:val="FFFFFF"/>
                <w:sz w:val="16"/>
                <w:szCs w:val="16"/>
              </w:rPr>
              <w:t>Stage 2</w:t>
            </w:r>
          </w:p>
          <w:p w:rsidR="00FB7D13" w:rsidRPr="00E25105" w:rsidRDefault="00FB7D13" w:rsidP="00636FFE">
            <w:pPr>
              <w:pStyle w:val="Table"/>
              <w:rPr>
                <w:rFonts w:ascii="Arial" w:hAnsi="Arial" w:cs="Arial"/>
                <w:bCs/>
                <w:color w:val="FFFFFF"/>
                <w:sz w:val="16"/>
                <w:szCs w:val="16"/>
              </w:rPr>
            </w:pPr>
            <w:r w:rsidRPr="00E25105">
              <w:rPr>
                <w:rFonts w:ascii="Arial" w:hAnsi="Arial" w:cs="Arial"/>
                <w:bCs/>
                <w:color w:val="FFFFFF"/>
                <w:sz w:val="16"/>
                <w:szCs w:val="16"/>
              </w:rPr>
              <w:t xml:space="preserve">Invoke Stage 2 emergency </w:t>
            </w:r>
            <w:r w:rsidRPr="00E25105">
              <w:rPr>
                <w:rFonts w:ascii="Arial" w:hAnsi="Arial" w:cs="Arial"/>
                <w:color w:val="FFFFFF"/>
                <w:sz w:val="16"/>
                <w:szCs w:val="16"/>
              </w:rPr>
              <w:t xml:space="preserve">mitigating action including gas maximisation and/or Firm Load Shedding, </w:t>
            </w:r>
            <w:r w:rsidRPr="00E25105">
              <w:rPr>
                <w:rFonts w:ascii="Arial" w:hAnsi="Arial" w:cs="Arial"/>
                <w:bCs/>
                <w:color w:val="FFFFFF"/>
                <w:sz w:val="16"/>
                <w:szCs w:val="16"/>
              </w:rPr>
              <w:t xml:space="preserve">and suspend National Grid Gas </w:t>
            </w:r>
            <w:proofErr w:type="spellStart"/>
            <w:r w:rsidRPr="00E25105">
              <w:rPr>
                <w:rFonts w:ascii="Arial" w:hAnsi="Arial" w:cs="Arial"/>
                <w:bCs/>
                <w:color w:val="FFFFFF"/>
                <w:sz w:val="16"/>
                <w:szCs w:val="16"/>
              </w:rPr>
              <w:t>pls</w:t>
            </w:r>
            <w:proofErr w:type="spellEnd"/>
            <w:r w:rsidRPr="00E25105">
              <w:rPr>
                <w:rFonts w:ascii="Arial" w:hAnsi="Arial" w:cs="Arial"/>
                <w:bCs/>
                <w:color w:val="FFFFFF"/>
                <w:sz w:val="16"/>
                <w:szCs w:val="16"/>
              </w:rPr>
              <w:t xml:space="preserve"> participation in OCM commercial arrangements.</w:t>
            </w:r>
          </w:p>
          <w:p w:rsidR="00FB7D13" w:rsidRPr="00E25105" w:rsidRDefault="00FB7D13" w:rsidP="00E25105">
            <w:pPr>
              <w:spacing w:after="0" w:line="240" w:lineRule="auto"/>
              <w:rPr>
                <w:rFonts w:ascii="Arial" w:hAnsi="Arial" w:cs="Arial"/>
                <w:sz w:val="16"/>
                <w:szCs w:val="16"/>
              </w:rPr>
            </w:pPr>
            <w:r w:rsidRPr="00E25105">
              <w:rPr>
                <w:rFonts w:ascii="Arial" w:hAnsi="Arial" w:cs="Arial"/>
                <w:bCs/>
                <w:color w:val="FFFFFF"/>
                <w:sz w:val="16"/>
                <w:szCs w:val="16"/>
              </w:rPr>
              <w:t>Review effectiveness</w:t>
            </w:r>
          </w:p>
        </w:tc>
        <w:tc>
          <w:tcPr>
            <w:tcW w:w="5476" w:type="dxa"/>
            <w:shd w:val="clear" w:color="auto" w:fill="76923C"/>
          </w:tcPr>
          <w:p w:rsidR="00937E36" w:rsidRPr="00B46352" w:rsidRDefault="00937E36" w:rsidP="00E25105">
            <w:pPr>
              <w:pStyle w:val="tablebullet"/>
              <w:numPr>
                <w:ilvl w:val="0"/>
                <w:numId w:val="0"/>
              </w:numPr>
              <w:rPr>
                <w:rFonts w:ascii="Arial" w:hAnsi="Arial" w:cs="Arial"/>
                <w:color w:val="FFFFFF" w:themeColor="background1"/>
                <w:sz w:val="16"/>
                <w:szCs w:val="16"/>
              </w:rPr>
            </w:pPr>
            <w:bookmarkStart w:id="1" w:name="OLE_LINK7"/>
            <w:bookmarkStart w:id="2" w:name="OLE_LINK8"/>
            <w:r w:rsidRPr="00B46352">
              <w:rPr>
                <w:rFonts w:ascii="Arial" w:hAnsi="Arial" w:cs="Arial"/>
                <w:color w:val="FFFFFF" w:themeColor="background1"/>
                <w:sz w:val="16"/>
                <w:szCs w:val="16"/>
              </w:rPr>
              <w:t>* Assess the situation</w:t>
            </w:r>
            <w:r w:rsidR="004C19AD" w:rsidRPr="00B46352">
              <w:rPr>
                <w:rFonts w:ascii="Arial" w:hAnsi="Arial" w:cs="Arial"/>
                <w:color w:val="FFFFFF" w:themeColor="background1"/>
                <w:sz w:val="16"/>
                <w:szCs w:val="16"/>
              </w:rPr>
              <w:t xml:space="preserve"> based on the National Grid emergency strategy </w:t>
            </w:r>
            <w:r w:rsidRPr="00B46352">
              <w:rPr>
                <w:rFonts w:ascii="Arial" w:hAnsi="Arial" w:cs="Arial"/>
                <w:color w:val="FFFFFF" w:themeColor="background1"/>
                <w:sz w:val="16"/>
                <w:szCs w:val="16"/>
              </w:rPr>
              <w:t xml:space="preserve"> and declare a Stage 2: (“Network Gas Supply Emergency”) </w:t>
            </w:r>
            <w:bookmarkEnd w:id="1"/>
            <w:bookmarkEnd w:id="2"/>
          </w:p>
          <w:p w:rsidR="004C19AD" w:rsidRPr="00B46352" w:rsidRDefault="004C19AD" w:rsidP="00E25105">
            <w:pPr>
              <w:pStyle w:val="tablebullet"/>
              <w:numPr>
                <w:ilvl w:val="0"/>
                <w:numId w:val="0"/>
              </w:numPr>
              <w:rPr>
                <w:rFonts w:ascii="Arial" w:hAnsi="Arial" w:cs="Arial"/>
                <w:color w:val="FFFFFF" w:themeColor="background1"/>
                <w:sz w:val="16"/>
                <w:szCs w:val="16"/>
              </w:rPr>
            </w:pPr>
            <w:r w:rsidRPr="00B46352">
              <w:rPr>
                <w:rFonts w:ascii="Arial" w:hAnsi="Arial" w:cs="Arial"/>
                <w:color w:val="FFFFFF" w:themeColor="background1"/>
                <w:sz w:val="16"/>
                <w:szCs w:val="16"/>
              </w:rPr>
              <w:t xml:space="preserve">* Make an assessment of the gas supply and demand situation </w:t>
            </w:r>
            <w:r w:rsidR="0082320E" w:rsidRPr="00B46352">
              <w:rPr>
                <w:rFonts w:ascii="Arial" w:hAnsi="Arial" w:cs="Arial"/>
                <w:color w:val="FFFFFF" w:themeColor="background1"/>
                <w:sz w:val="16"/>
                <w:szCs w:val="16"/>
              </w:rPr>
              <w:t>using all available information.</w:t>
            </w:r>
          </w:p>
          <w:p w:rsidR="0082320E" w:rsidRPr="00B46352" w:rsidRDefault="0082320E" w:rsidP="00E25105">
            <w:pPr>
              <w:pStyle w:val="tablebullet"/>
              <w:numPr>
                <w:ilvl w:val="0"/>
                <w:numId w:val="0"/>
              </w:numPr>
              <w:rPr>
                <w:rFonts w:ascii="Arial" w:hAnsi="Arial" w:cs="Arial"/>
                <w:color w:val="FFFFFF" w:themeColor="background1"/>
                <w:sz w:val="16"/>
                <w:szCs w:val="16"/>
              </w:rPr>
            </w:pPr>
            <w:r w:rsidRPr="00B46352">
              <w:rPr>
                <w:rFonts w:ascii="Arial" w:hAnsi="Arial" w:cs="Arial"/>
                <w:color w:val="FFFFFF" w:themeColor="background1"/>
                <w:sz w:val="16"/>
                <w:szCs w:val="16"/>
              </w:rPr>
              <w:t>* For specific actions see National Grid section.</w:t>
            </w:r>
          </w:p>
          <w:p w:rsidR="00FB7D13" w:rsidRPr="004C19AD" w:rsidRDefault="00FB7D13" w:rsidP="0051204F">
            <w:pPr>
              <w:pStyle w:val="tablebullet"/>
              <w:numPr>
                <w:ilvl w:val="0"/>
                <w:numId w:val="0"/>
              </w:numPr>
              <w:ind w:left="720"/>
              <w:rPr>
                <w:rFonts w:ascii="Arial" w:hAnsi="Arial" w:cs="Arial"/>
                <w:sz w:val="16"/>
                <w:szCs w:val="16"/>
              </w:rPr>
            </w:pPr>
          </w:p>
          <w:p w:rsidR="004D0EC4" w:rsidRDefault="004D0EC4">
            <w:pPr>
              <w:pStyle w:val="tablebullet"/>
              <w:numPr>
                <w:ilvl w:val="0"/>
                <w:numId w:val="0"/>
              </w:numPr>
              <w:ind w:left="720"/>
              <w:rPr>
                <w:rFonts w:ascii="Arial" w:hAnsi="Arial" w:cs="Arial"/>
                <w:sz w:val="16"/>
                <w:szCs w:val="16"/>
              </w:rPr>
            </w:pPr>
          </w:p>
        </w:tc>
        <w:tc>
          <w:tcPr>
            <w:tcW w:w="850" w:type="dxa"/>
            <w:gridSpan w:val="2"/>
            <w:shd w:val="clear" w:color="auto" w:fill="FF0000"/>
            <w:textDirection w:val="btLr"/>
          </w:tcPr>
          <w:p w:rsidR="00FB7D13" w:rsidRPr="00E25105" w:rsidRDefault="00FB7D13" w:rsidP="00E25105">
            <w:pPr>
              <w:pStyle w:val="Table"/>
              <w:keepNext/>
              <w:ind w:left="113" w:right="113"/>
              <w:jc w:val="center"/>
              <w:rPr>
                <w:b/>
                <w:bCs/>
                <w:color w:val="FFFFFF"/>
                <w:sz w:val="20"/>
              </w:rPr>
            </w:pPr>
            <w:r w:rsidRPr="00E25105">
              <w:rPr>
                <w:b/>
                <w:bCs/>
                <w:color w:val="FFFFFF"/>
                <w:sz w:val="20"/>
              </w:rPr>
              <w:t>RED</w:t>
            </w:r>
          </w:p>
        </w:tc>
        <w:tc>
          <w:tcPr>
            <w:tcW w:w="1621" w:type="dxa"/>
            <w:vMerge/>
          </w:tcPr>
          <w:p w:rsidR="00FB7D13" w:rsidRPr="00E25105" w:rsidRDefault="00FB7D13" w:rsidP="00E25105">
            <w:pPr>
              <w:spacing w:after="0" w:line="240" w:lineRule="auto"/>
              <w:rPr>
                <w:rFonts w:ascii="Arial" w:hAnsi="Arial" w:cs="Arial"/>
                <w:sz w:val="24"/>
                <w:szCs w:val="24"/>
              </w:rPr>
            </w:pPr>
          </w:p>
        </w:tc>
      </w:tr>
      <w:tr w:rsidR="00731870" w:rsidRPr="00E25105" w:rsidTr="00E25105">
        <w:tc>
          <w:tcPr>
            <w:tcW w:w="1295" w:type="dxa"/>
            <w:shd w:val="clear" w:color="auto" w:fill="4F6228"/>
          </w:tcPr>
          <w:p w:rsidR="00FB7D13" w:rsidRPr="00E25105" w:rsidRDefault="00FB7D13" w:rsidP="00636FFE">
            <w:pPr>
              <w:pStyle w:val="Table"/>
              <w:rPr>
                <w:rFonts w:ascii="Arial" w:hAnsi="Arial" w:cs="Arial"/>
                <w:b/>
                <w:bCs/>
                <w:color w:val="FFFFFF"/>
                <w:sz w:val="16"/>
                <w:szCs w:val="16"/>
              </w:rPr>
            </w:pPr>
            <w:r w:rsidRPr="00E25105">
              <w:rPr>
                <w:rFonts w:ascii="Arial" w:hAnsi="Arial" w:cs="Arial"/>
                <w:b/>
                <w:bCs/>
                <w:color w:val="FFFFFF"/>
                <w:sz w:val="16"/>
                <w:szCs w:val="16"/>
              </w:rPr>
              <w:t>Stage 3</w:t>
            </w:r>
          </w:p>
          <w:p w:rsidR="00FB7D13" w:rsidRPr="00E25105" w:rsidRDefault="00FB7D13" w:rsidP="00636FFE">
            <w:pPr>
              <w:pStyle w:val="Table"/>
              <w:rPr>
                <w:rFonts w:ascii="Arial" w:hAnsi="Arial" w:cs="Arial"/>
                <w:b/>
                <w:bCs/>
                <w:sz w:val="16"/>
                <w:szCs w:val="16"/>
              </w:rPr>
            </w:pPr>
            <w:r w:rsidRPr="00E25105">
              <w:rPr>
                <w:rFonts w:ascii="Arial" w:hAnsi="Arial" w:cs="Arial"/>
                <w:color w:val="FFFFFF"/>
                <w:sz w:val="16"/>
                <w:szCs w:val="16"/>
              </w:rPr>
              <w:t>Invoke Stages 3  emergency response mitigating action including allocation and isolation, and review effectiveness</w:t>
            </w:r>
          </w:p>
          <w:p w:rsidR="00FB7D13" w:rsidRPr="00E25105" w:rsidRDefault="00FB7D13" w:rsidP="00E25105">
            <w:pPr>
              <w:spacing w:after="0" w:line="240" w:lineRule="auto"/>
              <w:rPr>
                <w:rFonts w:ascii="Arial" w:hAnsi="Arial" w:cs="Arial"/>
                <w:sz w:val="16"/>
                <w:szCs w:val="16"/>
              </w:rPr>
            </w:pPr>
          </w:p>
        </w:tc>
        <w:tc>
          <w:tcPr>
            <w:tcW w:w="5476" w:type="dxa"/>
            <w:shd w:val="clear" w:color="auto" w:fill="4F6228"/>
          </w:tcPr>
          <w:p w:rsidR="00FB7D13" w:rsidRPr="00B46352" w:rsidRDefault="00875816" w:rsidP="00E25105">
            <w:pPr>
              <w:pStyle w:val="tablebullet"/>
              <w:numPr>
                <w:ilvl w:val="0"/>
                <w:numId w:val="0"/>
              </w:numPr>
              <w:rPr>
                <w:rFonts w:ascii="Arial" w:hAnsi="Arial" w:cs="Arial"/>
                <w:color w:val="FFFFFF" w:themeColor="background1"/>
                <w:sz w:val="16"/>
                <w:szCs w:val="16"/>
              </w:rPr>
            </w:pPr>
            <w:r w:rsidRPr="00E25105">
              <w:rPr>
                <w:rFonts w:ascii="Arial" w:hAnsi="Arial" w:cs="Arial"/>
                <w:color w:val="FFFFFF"/>
                <w:sz w:val="16"/>
                <w:szCs w:val="16"/>
              </w:rPr>
              <w:t xml:space="preserve">* Assess the </w:t>
            </w:r>
            <w:r w:rsidRPr="00B46352">
              <w:rPr>
                <w:rFonts w:ascii="Arial" w:hAnsi="Arial" w:cs="Arial"/>
                <w:color w:val="FFFFFF" w:themeColor="background1"/>
                <w:sz w:val="16"/>
                <w:szCs w:val="16"/>
              </w:rPr>
              <w:t xml:space="preserve">situation </w:t>
            </w:r>
            <w:r w:rsidR="0082320E" w:rsidRPr="00B46352">
              <w:rPr>
                <w:rFonts w:ascii="Arial" w:hAnsi="Arial" w:cs="Arial"/>
                <w:color w:val="FFFFFF" w:themeColor="background1"/>
                <w:sz w:val="16"/>
                <w:szCs w:val="16"/>
              </w:rPr>
              <w:t xml:space="preserve">based on the National Grid emergency strategy </w:t>
            </w:r>
            <w:r w:rsidRPr="00B46352">
              <w:rPr>
                <w:rFonts w:ascii="Arial" w:hAnsi="Arial" w:cs="Arial"/>
                <w:color w:val="FFFFFF" w:themeColor="background1"/>
                <w:sz w:val="16"/>
                <w:szCs w:val="16"/>
              </w:rPr>
              <w:t>and declare a Stage 3: (“Network Gas Supply Emergency”)</w:t>
            </w:r>
          </w:p>
          <w:p w:rsidR="0082320E" w:rsidRPr="00B46352" w:rsidRDefault="0082320E" w:rsidP="0082320E">
            <w:pPr>
              <w:pStyle w:val="tablebullet"/>
              <w:numPr>
                <w:ilvl w:val="0"/>
                <w:numId w:val="0"/>
              </w:numPr>
              <w:rPr>
                <w:rFonts w:ascii="Arial" w:hAnsi="Arial" w:cs="Arial"/>
                <w:color w:val="FFFFFF" w:themeColor="background1"/>
                <w:sz w:val="16"/>
                <w:szCs w:val="16"/>
              </w:rPr>
            </w:pPr>
            <w:r w:rsidRPr="00B46352">
              <w:rPr>
                <w:rFonts w:ascii="Arial" w:hAnsi="Arial" w:cs="Arial"/>
                <w:color w:val="FFFFFF" w:themeColor="background1"/>
                <w:sz w:val="16"/>
                <w:szCs w:val="16"/>
              </w:rPr>
              <w:t>* Make an assessment of the gas supply and demand situation using all available information.</w:t>
            </w:r>
          </w:p>
          <w:p w:rsidR="0082320E" w:rsidRPr="00B46352" w:rsidRDefault="0082320E" w:rsidP="0082320E">
            <w:pPr>
              <w:pStyle w:val="tablebullet"/>
              <w:numPr>
                <w:ilvl w:val="0"/>
                <w:numId w:val="0"/>
              </w:numPr>
              <w:rPr>
                <w:rFonts w:ascii="Arial" w:hAnsi="Arial" w:cs="Arial"/>
                <w:color w:val="FFFFFF" w:themeColor="background1"/>
                <w:sz w:val="16"/>
                <w:szCs w:val="16"/>
              </w:rPr>
            </w:pPr>
            <w:r w:rsidRPr="00B46352">
              <w:rPr>
                <w:rFonts w:ascii="Arial" w:hAnsi="Arial" w:cs="Arial"/>
                <w:color w:val="FFFFFF" w:themeColor="background1"/>
                <w:sz w:val="16"/>
                <w:szCs w:val="16"/>
              </w:rPr>
              <w:t>* For specific actions see National Grid section.</w:t>
            </w:r>
          </w:p>
          <w:p w:rsidR="00FB7D13" w:rsidRPr="00E25105" w:rsidRDefault="00FB7D13" w:rsidP="00E25105">
            <w:pPr>
              <w:spacing w:after="0" w:line="240" w:lineRule="auto"/>
              <w:rPr>
                <w:rFonts w:ascii="Arial" w:hAnsi="Arial" w:cs="Arial"/>
                <w:sz w:val="16"/>
                <w:szCs w:val="16"/>
              </w:rPr>
            </w:pPr>
          </w:p>
        </w:tc>
        <w:tc>
          <w:tcPr>
            <w:tcW w:w="850" w:type="dxa"/>
            <w:gridSpan w:val="2"/>
            <w:shd w:val="clear" w:color="auto" w:fill="FF0000"/>
            <w:textDirection w:val="btLr"/>
          </w:tcPr>
          <w:p w:rsidR="00FB7D13" w:rsidRPr="00E25105" w:rsidRDefault="00FB7D13" w:rsidP="00E25105">
            <w:pPr>
              <w:pStyle w:val="Table"/>
              <w:keepNext/>
              <w:ind w:left="113" w:right="113"/>
              <w:jc w:val="center"/>
              <w:rPr>
                <w:b/>
                <w:bCs/>
                <w:color w:val="FFFFFF"/>
                <w:sz w:val="20"/>
              </w:rPr>
            </w:pPr>
            <w:r w:rsidRPr="00E25105">
              <w:rPr>
                <w:b/>
                <w:bCs/>
                <w:color w:val="FFFFFF"/>
                <w:sz w:val="20"/>
              </w:rPr>
              <w:t>RED</w:t>
            </w:r>
          </w:p>
        </w:tc>
        <w:tc>
          <w:tcPr>
            <w:tcW w:w="1621" w:type="dxa"/>
            <w:vMerge/>
          </w:tcPr>
          <w:p w:rsidR="00FB7D13" w:rsidRPr="00E25105" w:rsidRDefault="00FB7D13" w:rsidP="00E25105">
            <w:pPr>
              <w:spacing w:after="0" w:line="240" w:lineRule="auto"/>
              <w:rPr>
                <w:rFonts w:ascii="Arial" w:hAnsi="Arial" w:cs="Arial"/>
                <w:sz w:val="24"/>
                <w:szCs w:val="24"/>
              </w:rPr>
            </w:pPr>
          </w:p>
        </w:tc>
      </w:tr>
      <w:tr w:rsidR="00731870" w:rsidRPr="00E25105" w:rsidTr="00E25105">
        <w:trPr>
          <w:trHeight w:val="1435"/>
        </w:trPr>
        <w:tc>
          <w:tcPr>
            <w:tcW w:w="1295" w:type="dxa"/>
            <w:shd w:val="clear" w:color="auto" w:fill="D6E3BC"/>
          </w:tcPr>
          <w:p w:rsidR="00FB7D13" w:rsidRPr="00E25105" w:rsidRDefault="00FB7D13" w:rsidP="00636FFE">
            <w:pPr>
              <w:pStyle w:val="Table"/>
              <w:rPr>
                <w:rFonts w:ascii="Arial" w:hAnsi="Arial" w:cs="Arial"/>
                <w:b/>
                <w:bCs/>
                <w:sz w:val="16"/>
                <w:szCs w:val="16"/>
              </w:rPr>
            </w:pPr>
            <w:r w:rsidRPr="00E25105">
              <w:rPr>
                <w:rFonts w:ascii="Arial" w:hAnsi="Arial" w:cs="Arial"/>
                <w:b/>
                <w:bCs/>
                <w:sz w:val="16"/>
                <w:szCs w:val="16"/>
              </w:rPr>
              <w:t>Stage 4</w:t>
            </w:r>
          </w:p>
          <w:p w:rsidR="00FB7D13" w:rsidRPr="00E25105" w:rsidRDefault="00FB7D13" w:rsidP="00636FFE">
            <w:pPr>
              <w:pStyle w:val="Table"/>
              <w:rPr>
                <w:rFonts w:ascii="Arial" w:hAnsi="Arial" w:cs="Arial"/>
                <w:bCs/>
                <w:sz w:val="16"/>
                <w:szCs w:val="16"/>
              </w:rPr>
            </w:pPr>
            <w:r w:rsidRPr="00E25105">
              <w:rPr>
                <w:rFonts w:ascii="Arial" w:hAnsi="Arial" w:cs="Arial"/>
                <w:bCs/>
                <w:sz w:val="16"/>
                <w:szCs w:val="16"/>
              </w:rPr>
              <w:t>Declare end of Network Gas Supply Emergency</w:t>
            </w:r>
          </w:p>
          <w:p w:rsidR="00FB7D13" w:rsidRPr="00E25105" w:rsidRDefault="00FB7D13" w:rsidP="00E25105">
            <w:pPr>
              <w:spacing w:after="0" w:line="240" w:lineRule="auto"/>
              <w:rPr>
                <w:rFonts w:ascii="Arial" w:hAnsi="Arial" w:cs="Arial"/>
                <w:sz w:val="16"/>
                <w:szCs w:val="16"/>
              </w:rPr>
            </w:pPr>
          </w:p>
        </w:tc>
        <w:tc>
          <w:tcPr>
            <w:tcW w:w="5476" w:type="dxa"/>
            <w:shd w:val="clear" w:color="auto" w:fill="D6E3BC"/>
          </w:tcPr>
          <w:p w:rsidR="00FB7D13" w:rsidRDefault="0096261E" w:rsidP="00E25105">
            <w:pPr>
              <w:pStyle w:val="Table"/>
              <w:keepNext/>
              <w:rPr>
                <w:rFonts w:ascii="Arial" w:hAnsi="Arial" w:cs="Arial"/>
                <w:sz w:val="16"/>
                <w:szCs w:val="16"/>
              </w:rPr>
            </w:pPr>
            <w:r w:rsidRPr="00E25105">
              <w:rPr>
                <w:rFonts w:ascii="Arial" w:hAnsi="Arial" w:cs="Arial"/>
                <w:sz w:val="16"/>
                <w:szCs w:val="16"/>
              </w:rPr>
              <w:t>*</w:t>
            </w:r>
            <w:r w:rsidR="00FB7D13" w:rsidRPr="00E25105">
              <w:rPr>
                <w:rFonts w:ascii="Arial" w:hAnsi="Arial" w:cs="Arial"/>
                <w:sz w:val="16"/>
                <w:szCs w:val="16"/>
              </w:rPr>
              <w:t>After the resolution of the Network Gas Supply Emergency, Stage 4 will be declared and actions to return the system to normal are implemented.</w:t>
            </w:r>
          </w:p>
          <w:p w:rsidR="0082320E" w:rsidRPr="00B46352" w:rsidRDefault="0082320E" w:rsidP="00E25105">
            <w:pPr>
              <w:pStyle w:val="Table"/>
              <w:keepNext/>
              <w:rPr>
                <w:rFonts w:ascii="Arial" w:hAnsi="Arial" w:cs="Arial"/>
                <w:sz w:val="16"/>
                <w:szCs w:val="16"/>
              </w:rPr>
            </w:pPr>
            <w:r w:rsidRPr="00B46352">
              <w:rPr>
                <w:rFonts w:ascii="Arial" w:hAnsi="Arial" w:cs="Arial"/>
                <w:sz w:val="16"/>
                <w:szCs w:val="16"/>
              </w:rPr>
              <w:t xml:space="preserve">* The NEC will formally stand down when </w:t>
            </w:r>
            <w:proofErr w:type="gramStart"/>
            <w:r w:rsidRPr="00B46352">
              <w:rPr>
                <w:rFonts w:ascii="Arial" w:hAnsi="Arial" w:cs="Arial"/>
                <w:sz w:val="16"/>
                <w:szCs w:val="16"/>
              </w:rPr>
              <w:t>all the</w:t>
            </w:r>
            <w:proofErr w:type="gramEnd"/>
            <w:r w:rsidRPr="00B46352">
              <w:rPr>
                <w:rFonts w:ascii="Arial" w:hAnsi="Arial" w:cs="Arial"/>
                <w:sz w:val="16"/>
                <w:szCs w:val="16"/>
              </w:rPr>
              <w:t xml:space="preserve"> normal Unified Network Code commercial regime has been re-established and supplies have been restored.</w:t>
            </w:r>
          </w:p>
          <w:p w:rsidR="00FB7D13" w:rsidRPr="00E25105" w:rsidRDefault="00FB7D13" w:rsidP="00E25105">
            <w:pPr>
              <w:spacing w:after="0" w:line="240" w:lineRule="auto"/>
              <w:rPr>
                <w:rFonts w:ascii="Arial" w:hAnsi="Arial" w:cs="Arial"/>
                <w:sz w:val="16"/>
                <w:szCs w:val="16"/>
              </w:rPr>
            </w:pPr>
          </w:p>
        </w:tc>
        <w:tc>
          <w:tcPr>
            <w:tcW w:w="425" w:type="dxa"/>
            <w:shd w:val="clear" w:color="auto" w:fill="000000"/>
            <w:textDirection w:val="btLr"/>
          </w:tcPr>
          <w:p w:rsidR="00FB7D13" w:rsidRPr="00E25105" w:rsidRDefault="00FB7D13" w:rsidP="00E25105">
            <w:pPr>
              <w:pStyle w:val="Table"/>
              <w:keepNext/>
              <w:ind w:left="113" w:right="113"/>
              <w:jc w:val="center"/>
              <w:rPr>
                <w:b/>
                <w:bCs/>
                <w:sz w:val="20"/>
              </w:rPr>
            </w:pPr>
            <w:r w:rsidRPr="00E25105">
              <w:rPr>
                <w:rFonts w:ascii="Arial" w:hAnsi="Arial" w:cs="Arial"/>
                <w:b/>
                <w:bCs/>
                <w:sz w:val="20"/>
              </w:rPr>
              <w:t>▼</w:t>
            </w:r>
            <w:r w:rsidRPr="00E25105">
              <w:rPr>
                <w:b/>
                <w:bCs/>
                <w:sz w:val="20"/>
              </w:rPr>
              <w:t xml:space="preserve"> BLACK </w:t>
            </w:r>
            <w:r w:rsidRPr="00E25105">
              <w:rPr>
                <w:rFonts w:ascii="Arial" w:hAnsi="Arial" w:cs="Arial"/>
                <w:b/>
                <w:bCs/>
                <w:sz w:val="20"/>
              </w:rPr>
              <w:t>▼</w:t>
            </w:r>
          </w:p>
        </w:tc>
        <w:tc>
          <w:tcPr>
            <w:tcW w:w="425" w:type="dxa"/>
            <w:textDirection w:val="btLr"/>
          </w:tcPr>
          <w:p w:rsidR="00FB7D13" w:rsidRPr="00E25105" w:rsidRDefault="00FB7D13" w:rsidP="00E25105">
            <w:pPr>
              <w:pStyle w:val="Table"/>
              <w:keepNext/>
              <w:ind w:left="113" w:right="113"/>
              <w:jc w:val="center"/>
              <w:rPr>
                <w:b/>
                <w:bCs/>
                <w:sz w:val="20"/>
              </w:rPr>
            </w:pPr>
            <w:r w:rsidRPr="00E25105">
              <w:rPr>
                <w:b/>
                <w:bCs/>
                <w:sz w:val="20"/>
              </w:rPr>
              <w:t>WHITE</w:t>
            </w:r>
          </w:p>
        </w:tc>
        <w:tc>
          <w:tcPr>
            <w:tcW w:w="1621" w:type="dxa"/>
            <w:vMerge/>
          </w:tcPr>
          <w:p w:rsidR="00FB7D13" w:rsidRPr="00E25105" w:rsidRDefault="00FB7D13" w:rsidP="00E25105">
            <w:pPr>
              <w:spacing w:after="0" w:line="240" w:lineRule="auto"/>
              <w:rPr>
                <w:rFonts w:ascii="Arial" w:hAnsi="Arial" w:cs="Arial"/>
                <w:sz w:val="24"/>
                <w:szCs w:val="24"/>
              </w:rPr>
            </w:pPr>
          </w:p>
        </w:tc>
      </w:tr>
    </w:tbl>
    <w:p w:rsidR="00937E36" w:rsidRPr="001D439C" w:rsidRDefault="00937E36" w:rsidP="00937E36">
      <w:pPr>
        <w:pStyle w:val="tablebullet"/>
        <w:numPr>
          <w:ilvl w:val="0"/>
          <w:numId w:val="0"/>
        </w:numPr>
        <w:rPr>
          <w:rFonts w:ascii="Arial" w:hAnsi="Arial" w:cs="Arial"/>
          <w:sz w:val="16"/>
          <w:szCs w:val="16"/>
        </w:rPr>
      </w:pPr>
    </w:p>
    <w:p w:rsidR="00937E36" w:rsidRPr="001D439C" w:rsidRDefault="00937E36" w:rsidP="00937E36">
      <w:pPr>
        <w:pStyle w:val="tablebullet"/>
        <w:numPr>
          <w:ilvl w:val="0"/>
          <w:numId w:val="0"/>
        </w:numPr>
        <w:rPr>
          <w:rFonts w:ascii="Arial" w:hAnsi="Arial" w:cs="Arial"/>
          <w:bCs/>
          <w:sz w:val="16"/>
          <w:szCs w:val="16"/>
        </w:rPr>
      </w:pPr>
    </w:p>
    <w:p w:rsidR="00937E36" w:rsidRPr="001D439C" w:rsidRDefault="00937E36" w:rsidP="00937E36">
      <w:pPr>
        <w:pStyle w:val="Table"/>
        <w:ind w:left="360"/>
        <w:rPr>
          <w:rFonts w:ascii="Arial" w:hAnsi="Arial" w:cs="Arial"/>
          <w:b/>
          <w:sz w:val="16"/>
          <w:szCs w:val="16"/>
        </w:rPr>
      </w:pPr>
    </w:p>
    <w:p w:rsidR="00937E36" w:rsidRPr="00D97B77" w:rsidRDefault="00937E36">
      <w:pPr>
        <w:rPr>
          <w:rFonts w:ascii="Arial" w:hAnsi="Arial" w:cs="Arial"/>
          <w:sz w:val="24"/>
          <w:szCs w:val="24"/>
        </w:rPr>
      </w:pPr>
    </w:p>
    <w:sectPr w:rsidR="00937E36" w:rsidRPr="00D97B77" w:rsidSect="005107B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83" w:rsidRDefault="00924683" w:rsidP="007F2892">
      <w:pPr>
        <w:spacing w:after="0" w:line="240" w:lineRule="auto"/>
      </w:pPr>
      <w:r>
        <w:separator/>
      </w:r>
    </w:p>
  </w:endnote>
  <w:endnote w:type="continuationSeparator" w:id="0">
    <w:p w:rsidR="00924683" w:rsidRDefault="00924683" w:rsidP="007F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83" w:rsidRDefault="00673298" w:rsidP="006F2860">
    <w:pPr>
      <w:pStyle w:val="Footer"/>
    </w:pPr>
    <w:r>
      <w:t>DECC Revision 25 July 2013</w:t>
    </w:r>
    <w:r w:rsidR="00924683">
      <w:t xml:space="preserve"> </w:t>
    </w:r>
    <w:r w:rsidR="00924683">
      <w:tab/>
    </w:r>
    <w:r w:rsidR="00924683">
      <w:tab/>
    </w:r>
    <w:r w:rsidR="00D5174D">
      <w:t>D13/886457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83" w:rsidRDefault="00924683" w:rsidP="007F2892">
      <w:pPr>
        <w:spacing w:after="0" w:line="240" w:lineRule="auto"/>
      </w:pPr>
      <w:r>
        <w:separator/>
      </w:r>
    </w:p>
  </w:footnote>
  <w:footnote w:type="continuationSeparator" w:id="0">
    <w:p w:rsidR="00924683" w:rsidRDefault="00924683" w:rsidP="007F2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83" w:rsidRDefault="00924683" w:rsidP="00430DE8">
    <w:pPr>
      <w:pStyle w:val="Header"/>
    </w:pPr>
    <w:r>
      <w:t>DECC Crisis Management Briefing Pack for the Upstream Oil &amp; Gas Industry</w:t>
    </w:r>
  </w:p>
  <w:p w:rsidR="00924683" w:rsidRDefault="00924683" w:rsidP="00430DE8">
    <w:pPr>
      <w:pStyle w:val="Header"/>
    </w:pPr>
    <w:r>
      <w:t>PART ONE Crisis Management Plan TABLE 2: Roles, Responsibilities &amp; Competencies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A11"/>
    <w:multiLevelType w:val="hybridMultilevel"/>
    <w:tmpl w:val="DDF2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41E6"/>
    <w:multiLevelType w:val="hybridMultilevel"/>
    <w:tmpl w:val="1B42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C0242"/>
    <w:multiLevelType w:val="hybridMultilevel"/>
    <w:tmpl w:val="4DB80CF6"/>
    <w:lvl w:ilvl="0" w:tplc="A36A8F2E">
      <w:start w:val="1"/>
      <w:numFmt w:val="bullet"/>
      <w:pStyle w:val="tablebullet"/>
      <w:lvlText w:val=""/>
      <w:lvlJc w:val="left"/>
      <w:pPr>
        <w:ind w:left="720" w:hanging="360"/>
      </w:pPr>
      <w:rPr>
        <w:rFonts w:ascii="Symbol" w:hAnsi="Symbol" w:hint="default"/>
        <w:sz w:val="22"/>
      </w:rPr>
    </w:lvl>
    <w:lvl w:ilvl="1" w:tplc="08090003">
      <w:start w:val="1"/>
      <w:numFmt w:val="bullet"/>
      <w:pStyle w:val="tablebulletinden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00E73"/>
    <w:multiLevelType w:val="hybridMultilevel"/>
    <w:tmpl w:val="FD926F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6840862"/>
    <w:multiLevelType w:val="hybridMultilevel"/>
    <w:tmpl w:val="06AE9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200D7"/>
    <w:multiLevelType w:val="hybridMultilevel"/>
    <w:tmpl w:val="DA7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3639D"/>
    <w:multiLevelType w:val="hybridMultilevel"/>
    <w:tmpl w:val="2EB68258"/>
    <w:lvl w:ilvl="0" w:tplc="0C4C299A">
      <w:start w:val="1"/>
      <w:numFmt w:val="decimal"/>
      <w:lvlText w:val="%1."/>
      <w:lvlJc w:val="left"/>
      <w:pPr>
        <w:ind w:left="720" w:hanging="360"/>
      </w:pPr>
      <w:rPr>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C77C7F"/>
    <w:multiLevelType w:val="hybridMultilevel"/>
    <w:tmpl w:val="BB7A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2F1FA6"/>
    <w:multiLevelType w:val="hybridMultilevel"/>
    <w:tmpl w:val="B06C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8F3D71"/>
    <w:multiLevelType w:val="hybridMultilevel"/>
    <w:tmpl w:val="9E96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7B04F7"/>
    <w:multiLevelType w:val="hybridMultilevel"/>
    <w:tmpl w:val="6672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F4D5C"/>
    <w:multiLevelType w:val="hybridMultilevel"/>
    <w:tmpl w:val="DE50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3F6CA2"/>
    <w:multiLevelType w:val="hybridMultilevel"/>
    <w:tmpl w:val="BF08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A205B9"/>
    <w:multiLevelType w:val="hybridMultilevel"/>
    <w:tmpl w:val="D9C84E10"/>
    <w:lvl w:ilvl="0" w:tplc="1A1E537A">
      <w:numFmt w:val="bullet"/>
      <w:lvlText w:val=""/>
      <w:lvlJc w:val="left"/>
      <w:pPr>
        <w:ind w:left="720" w:hanging="360"/>
      </w:pPr>
      <w:rPr>
        <w:rFonts w:ascii="Symbol" w:eastAsia="Calibri" w:hAnsi="Symbol" w:cs="Arial" w:hint="default"/>
        <w:b/>
        <w:color w:val="FFFFF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26C37"/>
    <w:multiLevelType w:val="hybridMultilevel"/>
    <w:tmpl w:val="885E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A504B2"/>
    <w:multiLevelType w:val="hybridMultilevel"/>
    <w:tmpl w:val="496E61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01D7BBA"/>
    <w:multiLevelType w:val="hybridMultilevel"/>
    <w:tmpl w:val="34E6D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2064349"/>
    <w:multiLevelType w:val="hybridMultilevel"/>
    <w:tmpl w:val="791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63E2B"/>
    <w:multiLevelType w:val="hybridMultilevel"/>
    <w:tmpl w:val="72BE54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B722A59"/>
    <w:multiLevelType w:val="hybridMultilevel"/>
    <w:tmpl w:val="331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069D6"/>
    <w:multiLevelType w:val="hybridMultilevel"/>
    <w:tmpl w:val="57CE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9"/>
  </w:num>
  <w:num w:numId="5">
    <w:abstractNumId w:val="11"/>
  </w:num>
  <w:num w:numId="6">
    <w:abstractNumId w:val="20"/>
  </w:num>
  <w:num w:numId="7">
    <w:abstractNumId w:val="10"/>
  </w:num>
  <w:num w:numId="8">
    <w:abstractNumId w:val="19"/>
  </w:num>
  <w:num w:numId="9">
    <w:abstractNumId w:val="1"/>
  </w:num>
  <w:num w:numId="10">
    <w:abstractNumId w:val="7"/>
  </w:num>
  <w:num w:numId="11">
    <w:abstractNumId w:val="6"/>
  </w:num>
  <w:num w:numId="12">
    <w:abstractNumId w:val="17"/>
  </w:num>
  <w:num w:numId="13">
    <w:abstractNumId w:val="8"/>
  </w:num>
  <w:num w:numId="14">
    <w:abstractNumId w:val="5"/>
  </w:num>
  <w:num w:numId="15">
    <w:abstractNumId w:val="0"/>
  </w:num>
  <w:num w:numId="16">
    <w:abstractNumId w:val="3"/>
  </w:num>
  <w:num w:numId="17">
    <w:abstractNumId w:val="4"/>
  </w:num>
  <w:num w:numId="18">
    <w:abstractNumId w:val="18"/>
  </w:num>
  <w:num w:numId="19">
    <w:abstractNumId w:val="16"/>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CF7"/>
    <w:rsid w:val="000113F8"/>
    <w:rsid w:val="0001382D"/>
    <w:rsid w:val="00060F09"/>
    <w:rsid w:val="0008650E"/>
    <w:rsid w:val="000A57CD"/>
    <w:rsid w:val="000C455B"/>
    <w:rsid w:val="000F73DB"/>
    <w:rsid w:val="00101864"/>
    <w:rsid w:val="00103433"/>
    <w:rsid w:val="00115482"/>
    <w:rsid w:val="00120FD0"/>
    <w:rsid w:val="00131960"/>
    <w:rsid w:val="00133A33"/>
    <w:rsid w:val="001443EE"/>
    <w:rsid w:val="001473A8"/>
    <w:rsid w:val="00186784"/>
    <w:rsid w:val="00193137"/>
    <w:rsid w:val="0019539A"/>
    <w:rsid w:val="001D2C30"/>
    <w:rsid w:val="001D439C"/>
    <w:rsid w:val="001E07AD"/>
    <w:rsid w:val="001E35AC"/>
    <w:rsid w:val="001F3419"/>
    <w:rsid w:val="00221CCA"/>
    <w:rsid w:val="00222EC2"/>
    <w:rsid w:val="00236057"/>
    <w:rsid w:val="00241F24"/>
    <w:rsid w:val="00271670"/>
    <w:rsid w:val="002839E2"/>
    <w:rsid w:val="002849B1"/>
    <w:rsid w:val="002A7657"/>
    <w:rsid w:val="002B3FE2"/>
    <w:rsid w:val="002E1BDA"/>
    <w:rsid w:val="002E7823"/>
    <w:rsid w:val="002F3080"/>
    <w:rsid w:val="003012C8"/>
    <w:rsid w:val="00301E36"/>
    <w:rsid w:val="00311AD6"/>
    <w:rsid w:val="00331729"/>
    <w:rsid w:val="00333966"/>
    <w:rsid w:val="00347974"/>
    <w:rsid w:val="00365910"/>
    <w:rsid w:val="003E4762"/>
    <w:rsid w:val="00430DE8"/>
    <w:rsid w:val="00464688"/>
    <w:rsid w:val="00480735"/>
    <w:rsid w:val="004873F9"/>
    <w:rsid w:val="0048798A"/>
    <w:rsid w:val="004906B9"/>
    <w:rsid w:val="004A1A23"/>
    <w:rsid w:val="004C19AD"/>
    <w:rsid w:val="004D0EC4"/>
    <w:rsid w:val="00501AFD"/>
    <w:rsid w:val="0050720F"/>
    <w:rsid w:val="005107B1"/>
    <w:rsid w:val="0051204F"/>
    <w:rsid w:val="00520DE4"/>
    <w:rsid w:val="00547234"/>
    <w:rsid w:val="005778DB"/>
    <w:rsid w:val="005A1348"/>
    <w:rsid w:val="005B3805"/>
    <w:rsid w:val="005B5137"/>
    <w:rsid w:val="005C704E"/>
    <w:rsid w:val="005D5433"/>
    <w:rsid w:val="00607CBC"/>
    <w:rsid w:val="006158F2"/>
    <w:rsid w:val="0063226D"/>
    <w:rsid w:val="00636FFE"/>
    <w:rsid w:val="0064329D"/>
    <w:rsid w:val="0066661D"/>
    <w:rsid w:val="00673298"/>
    <w:rsid w:val="006B437C"/>
    <w:rsid w:val="006C2061"/>
    <w:rsid w:val="006C2F62"/>
    <w:rsid w:val="006C590E"/>
    <w:rsid w:val="006C5A44"/>
    <w:rsid w:val="006D4FF3"/>
    <w:rsid w:val="006F2860"/>
    <w:rsid w:val="006F583A"/>
    <w:rsid w:val="00715E14"/>
    <w:rsid w:val="00726BEE"/>
    <w:rsid w:val="00731870"/>
    <w:rsid w:val="00744633"/>
    <w:rsid w:val="0077610C"/>
    <w:rsid w:val="00783115"/>
    <w:rsid w:val="007C010C"/>
    <w:rsid w:val="007D5D30"/>
    <w:rsid w:val="007F2892"/>
    <w:rsid w:val="0082320E"/>
    <w:rsid w:val="0084187A"/>
    <w:rsid w:val="00855F32"/>
    <w:rsid w:val="00875816"/>
    <w:rsid w:val="00883768"/>
    <w:rsid w:val="00912673"/>
    <w:rsid w:val="00924683"/>
    <w:rsid w:val="00930900"/>
    <w:rsid w:val="00937E36"/>
    <w:rsid w:val="009450AA"/>
    <w:rsid w:val="00953307"/>
    <w:rsid w:val="0096261E"/>
    <w:rsid w:val="009669EA"/>
    <w:rsid w:val="00986139"/>
    <w:rsid w:val="009E2978"/>
    <w:rsid w:val="009E768A"/>
    <w:rsid w:val="009F31AF"/>
    <w:rsid w:val="009F33BB"/>
    <w:rsid w:val="009F4D68"/>
    <w:rsid w:val="009F5FD2"/>
    <w:rsid w:val="00A172B0"/>
    <w:rsid w:val="00A24715"/>
    <w:rsid w:val="00A669A2"/>
    <w:rsid w:val="00A967C0"/>
    <w:rsid w:val="00AA4C84"/>
    <w:rsid w:val="00B46352"/>
    <w:rsid w:val="00B53F82"/>
    <w:rsid w:val="00B8236B"/>
    <w:rsid w:val="00B93A65"/>
    <w:rsid w:val="00BA03E6"/>
    <w:rsid w:val="00BA56ED"/>
    <w:rsid w:val="00BD6AA4"/>
    <w:rsid w:val="00BE4539"/>
    <w:rsid w:val="00C1008F"/>
    <w:rsid w:val="00C222D5"/>
    <w:rsid w:val="00C53276"/>
    <w:rsid w:val="00C66E0E"/>
    <w:rsid w:val="00C77E4D"/>
    <w:rsid w:val="00CA0164"/>
    <w:rsid w:val="00CA7BC8"/>
    <w:rsid w:val="00CB2FE4"/>
    <w:rsid w:val="00D12CEE"/>
    <w:rsid w:val="00D40304"/>
    <w:rsid w:val="00D5174D"/>
    <w:rsid w:val="00D97B77"/>
    <w:rsid w:val="00DB7AAA"/>
    <w:rsid w:val="00DC00B7"/>
    <w:rsid w:val="00DC0C2C"/>
    <w:rsid w:val="00DD51D5"/>
    <w:rsid w:val="00DE0096"/>
    <w:rsid w:val="00DF37E9"/>
    <w:rsid w:val="00E17E14"/>
    <w:rsid w:val="00E25105"/>
    <w:rsid w:val="00E2620E"/>
    <w:rsid w:val="00E27C50"/>
    <w:rsid w:val="00E54E6E"/>
    <w:rsid w:val="00E97D2F"/>
    <w:rsid w:val="00EB019D"/>
    <w:rsid w:val="00EE6EAD"/>
    <w:rsid w:val="00EF4E4A"/>
    <w:rsid w:val="00F15CF7"/>
    <w:rsid w:val="00FB7D13"/>
    <w:rsid w:val="00FD2C8C"/>
    <w:rsid w:val="00FD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sid w:val="00311AD6"/>
    <w:pPr>
      <w:keepLines/>
      <w:spacing w:before="60" w:after="60" w:line="240" w:lineRule="auto"/>
    </w:pPr>
    <w:rPr>
      <w:rFonts w:ascii="Univers" w:eastAsia="Times New Roman" w:hAnsi="Univers"/>
      <w:sz w:val="18"/>
      <w:szCs w:val="20"/>
    </w:rPr>
  </w:style>
  <w:style w:type="paragraph" w:customStyle="1" w:styleId="tablebullet">
    <w:name w:val="table bullet"/>
    <w:basedOn w:val="Table"/>
    <w:rsid w:val="001D439C"/>
    <w:pPr>
      <w:numPr>
        <w:numId w:val="2"/>
      </w:numPr>
      <w:spacing w:before="0" w:after="40"/>
    </w:pPr>
  </w:style>
  <w:style w:type="paragraph" w:customStyle="1" w:styleId="tablebulletindent">
    <w:name w:val="table bullet indent"/>
    <w:basedOn w:val="tablebullet"/>
    <w:rsid w:val="001D439C"/>
    <w:pPr>
      <w:numPr>
        <w:ilvl w:val="1"/>
      </w:numPr>
    </w:pPr>
    <w:rPr>
      <w:szCs w:val="22"/>
    </w:rPr>
  </w:style>
  <w:style w:type="paragraph" w:styleId="ListParagraph">
    <w:name w:val="List Paragraph"/>
    <w:basedOn w:val="Normal"/>
    <w:uiPriority w:val="34"/>
    <w:qFormat/>
    <w:rsid w:val="0084187A"/>
    <w:pPr>
      <w:ind w:left="720"/>
      <w:contextualSpacing/>
    </w:pPr>
  </w:style>
  <w:style w:type="paragraph" w:styleId="Header">
    <w:name w:val="header"/>
    <w:basedOn w:val="Normal"/>
    <w:link w:val="HeaderChar"/>
    <w:uiPriority w:val="99"/>
    <w:unhideWhenUsed/>
    <w:rsid w:val="007F2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892"/>
  </w:style>
  <w:style w:type="paragraph" w:styleId="Footer">
    <w:name w:val="footer"/>
    <w:basedOn w:val="Normal"/>
    <w:link w:val="FooterChar"/>
    <w:uiPriority w:val="99"/>
    <w:unhideWhenUsed/>
    <w:rsid w:val="007F2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92"/>
  </w:style>
  <w:style w:type="character" w:styleId="CommentReference">
    <w:name w:val="annotation reference"/>
    <w:basedOn w:val="DefaultParagraphFont"/>
    <w:uiPriority w:val="99"/>
    <w:semiHidden/>
    <w:unhideWhenUsed/>
    <w:rsid w:val="00CA7BC8"/>
    <w:rPr>
      <w:sz w:val="16"/>
      <w:szCs w:val="16"/>
    </w:rPr>
  </w:style>
  <w:style w:type="paragraph" w:styleId="CommentText">
    <w:name w:val="annotation text"/>
    <w:basedOn w:val="Normal"/>
    <w:link w:val="CommentTextChar"/>
    <w:uiPriority w:val="99"/>
    <w:semiHidden/>
    <w:unhideWhenUsed/>
    <w:rsid w:val="00CA7BC8"/>
    <w:pPr>
      <w:spacing w:line="240" w:lineRule="auto"/>
    </w:pPr>
    <w:rPr>
      <w:sz w:val="20"/>
      <w:szCs w:val="20"/>
    </w:rPr>
  </w:style>
  <w:style w:type="character" w:customStyle="1" w:styleId="CommentTextChar">
    <w:name w:val="Comment Text Char"/>
    <w:basedOn w:val="DefaultParagraphFont"/>
    <w:link w:val="CommentText"/>
    <w:uiPriority w:val="99"/>
    <w:semiHidden/>
    <w:rsid w:val="00CA7BC8"/>
    <w:rPr>
      <w:sz w:val="20"/>
      <w:szCs w:val="20"/>
    </w:rPr>
  </w:style>
  <w:style w:type="paragraph" w:styleId="CommentSubject">
    <w:name w:val="annotation subject"/>
    <w:basedOn w:val="CommentText"/>
    <w:next w:val="CommentText"/>
    <w:link w:val="CommentSubjectChar"/>
    <w:uiPriority w:val="99"/>
    <w:semiHidden/>
    <w:unhideWhenUsed/>
    <w:rsid w:val="00CA7BC8"/>
    <w:rPr>
      <w:b/>
      <w:bCs/>
    </w:rPr>
  </w:style>
  <w:style w:type="character" w:customStyle="1" w:styleId="CommentSubjectChar">
    <w:name w:val="Comment Subject Char"/>
    <w:basedOn w:val="CommentTextChar"/>
    <w:link w:val="CommentSubject"/>
    <w:uiPriority w:val="99"/>
    <w:semiHidden/>
    <w:rsid w:val="00CA7BC8"/>
    <w:rPr>
      <w:b/>
      <w:bCs/>
      <w:sz w:val="20"/>
      <w:szCs w:val="20"/>
    </w:rPr>
  </w:style>
  <w:style w:type="paragraph" w:styleId="BalloonText">
    <w:name w:val="Balloon Text"/>
    <w:basedOn w:val="Normal"/>
    <w:link w:val="BalloonTextChar"/>
    <w:uiPriority w:val="99"/>
    <w:semiHidden/>
    <w:unhideWhenUsed/>
    <w:rsid w:val="00CA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C8"/>
    <w:rPr>
      <w:rFonts w:ascii="Tahoma" w:hAnsi="Tahoma" w:cs="Tahoma"/>
      <w:sz w:val="16"/>
      <w:szCs w:val="16"/>
    </w:rPr>
  </w:style>
  <w:style w:type="paragraph" w:customStyle="1" w:styleId="Default">
    <w:name w:val="Default"/>
    <w:rsid w:val="00C1008F"/>
    <w:pPr>
      <w:autoSpaceDE w:val="0"/>
      <w:autoSpaceDN w:val="0"/>
      <w:adjustRightInd w:val="0"/>
    </w:pPr>
    <w:rPr>
      <w:rFonts w:ascii="Arial MT" w:hAnsi="Arial MT" w:cs="Arial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392BADE3</Template>
  <TotalTime>2</TotalTime>
  <Pages>4</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bwatkiss</dc:creator>
  <cp:lastModifiedBy>Watkiss Benjamin (Energy Development)</cp:lastModifiedBy>
  <cp:revision>4</cp:revision>
  <cp:lastPrinted>2013-02-19T15:45:00Z</cp:lastPrinted>
  <dcterms:created xsi:type="dcterms:W3CDTF">2013-07-25T14:07:00Z</dcterms:created>
  <dcterms:modified xsi:type="dcterms:W3CDTF">2013-07-29T11:29:00Z</dcterms:modified>
</cp:coreProperties>
</file>