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9E" w:rsidRDefault="0046739E" w:rsidP="002A66D1">
      <w:pPr>
        <w:pStyle w:val="Defaul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nistry of Justice logo" style="width:93.75pt;height:74.25pt">
            <v:imagedata r:id="rId7" o:title=""/>
          </v:shape>
        </w:pict>
      </w:r>
    </w:p>
    <w:p w:rsidR="0046739E" w:rsidRDefault="0046739E" w:rsidP="002A66D1">
      <w:pPr>
        <w:pStyle w:val="Default"/>
      </w:pPr>
    </w:p>
    <w:p w:rsidR="0046739E" w:rsidRDefault="0046739E" w:rsidP="002A66D1">
      <w:pPr>
        <w:pStyle w:val="Default"/>
      </w:pPr>
    </w:p>
    <w:p w:rsidR="0046739E" w:rsidRDefault="0046739E" w:rsidP="002A66D1">
      <w:pPr>
        <w:pStyle w:val="Default"/>
      </w:pPr>
    </w:p>
    <w:p w:rsidR="0046739E" w:rsidRDefault="0046739E" w:rsidP="002A66D1">
      <w:pPr>
        <w:pStyle w:val="Default"/>
      </w:pPr>
      <w:r>
        <w:t xml:space="preserve"> </w:t>
      </w:r>
    </w:p>
    <w:p w:rsidR="0046739E" w:rsidRDefault="0046739E" w:rsidP="002A66D1">
      <w:pPr>
        <w:pStyle w:val="Default"/>
        <w:rPr>
          <w:sz w:val="44"/>
          <w:szCs w:val="44"/>
        </w:rPr>
      </w:pPr>
      <w:r>
        <w:rPr>
          <w:b/>
          <w:bCs/>
          <w:sz w:val="44"/>
          <w:szCs w:val="44"/>
        </w:rPr>
        <w:t xml:space="preserve">Statistical Note and Consultation </w:t>
      </w:r>
      <w:r>
        <w:rPr>
          <w:sz w:val="44"/>
          <w:szCs w:val="44"/>
        </w:rPr>
        <w:t xml:space="preserve">- changes to Prison Population Projections </w:t>
      </w: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2A66D1">
      <w:pPr>
        <w:pStyle w:val="Default"/>
        <w:rPr>
          <w:sz w:val="44"/>
          <w:szCs w:val="44"/>
        </w:rPr>
      </w:pPr>
    </w:p>
    <w:p w:rsidR="0046739E" w:rsidRDefault="0046739E" w:rsidP="003F6DB7">
      <w:pPr>
        <w:pStyle w:val="Default"/>
      </w:pPr>
      <w:r>
        <w:t>30 July 2015</w:t>
      </w:r>
    </w:p>
    <w:p w:rsidR="0046739E" w:rsidRDefault="0046739E" w:rsidP="003F6DB7">
      <w:pPr>
        <w:pStyle w:val="Default"/>
        <w:rPr>
          <w:b/>
          <w:bCs/>
        </w:rPr>
      </w:pPr>
    </w:p>
    <w:p w:rsidR="0046739E" w:rsidRDefault="0046739E" w:rsidP="003F6DB7">
      <w:pPr>
        <w:pStyle w:val="Default"/>
        <w:rPr>
          <w:b/>
          <w:bCs/>
        </w:rPr>
      </w:pPr>
    </w:p>
    <w:p w:rsidR="0046739E" w:rsidRDefault="0046739E" w:rsidP="003F6DB7">
      <w:pPr>
        <w:pStyle w:val="Default"/>
        <w:rPr>
          <w:b/>
          <w:bCs/>
        </w:rPr>
      </w:pPr>
    </w:p>
    <w:p w:rsidR="0046739E" w:rsidRPr="003F6DB7" w:rsidRDefault="0046739E" w:rsidP="003F6DB7">
      <w:pPr>
        <w:pStyle w:val="Default"/>
        <w:rPr>
          <w:sz w:val="23"/>
          <w:szCs w:val="23"/>
        </w:rPr>
      </w:pPr>
      <w:r w:rsidRPr="00553FE3">
        <w:rPr>
          <w:b/>
          <w:bCs/>
        </w:rPr>
        <w:t xml:space="preserve">Contents </w:t>
      </w:r>
    </w:p>
    <w:p w:rsidR="0046739E" w:rsidRPr="00553FE3" w:rsidRDefault="0046739E" w:rsidP="00115244">
      <w:pPr>
        <w:autoSpaceDE w:val="0"/>
        <w:autoSpaceDN w:val="0"/>
        <w:adjustRightInd w:val="0"/>
        <w:spacing w:after="240"/>
        <w:rPr>
          <w:rFonts w:ascii="Arial" w:hAnsi="Arial" w:cs="Arial"/>
          <w:color w:val="000000"/>
          <w:sz w:val="22"/>
          <w:szCs w:val="22"/>
        </w:rPr>
      </w:pPr>
      <w:r w:rsidRPr="00553FE3">
        <w:rPr>
          <w:rFonts w:ascii="Arial" w:hAnsi="Arial" w:cs="Arial"/>
          <w:color w:val="000000"/>
          <w:sz w:val="22"/>
          <w:szCs w:val="22"/>
        </w:rPr>
        <w:t>Introduction.................................................................................................................</w:t>
      </w:r>
      <w:r>
        <w:rPr>
          <w:rFonts w:ascii="Arial" w:hAnsi="Arial" w:cs="Arial"/>
          <w:color w:val="000000"/>
          <w:sz w:val="22"/>
          <w:szCs w:val="22"/>
        </w:rPr>
        <w:t xml:space="preserve"> </w:t>
      </w:r>
      <w:r w:rsidRPr="00553FE3">
        <w:rPr>
          <w:rFonts w:ascii="Arial" w:hAnsi="Arial" w:cs="Arial"/>
          <w:color w:val="000000"/>
          <w:sz w:val="22"/>
          <w:szCs w:val="22"/>
        </w:rPr>
        <w:t xml:space="preserve">3 </w:t>
      </w:r>
    </w:p>
    <w:p w:rsidR="0046739E" w:rsidRPr="00553FE3" w:rsidRDefault="0046739E" w:rsidP="00115244">
      <w:pPr>
        <w:autoSpaceDE w:val="0"/>
        <w:autoSpaceDN w:val="0"/>
        <w:adjustRightInd w:val="0"/>
        <w:spacing w:after="240"/>
        <w:rPr>
          <w:rFonts w:ascii="Arial" w:hAnsi="Arial" w:cs="Arial"/>
          <w:color w:val="000000"/>
          <w:sz w:val="22"/>
          <w:szCs w:val="22"/>
        </w:rPr>
      </w:pPr>
      <w:r w:rsidRPr="00553FE3">
        <w:rPr>
          <w:rFonts w:ascii="Arial" w:hAnsi="Arial" w:cs="Arial"/>
          <w:color w:val="000000"/>
          <w:sz w:val="22"/>
          <w:szCs w:val="22"/>
        </w:rPr>
        <w:t>Proposed changes for future edition</w:t>
      </w:r>
      <w:r>
        <w:rPr>
          <w:rFonts w:ascii="Arial" w:hAnsi="Arial" w:cs="Arial"/>
          <w:color w:val="000000"/>
          <w:sz w:val="22"/>
          <w:szCs w:val="22"/>
        </w:rPr>
        <w:t>s of Prison Population Projections</w:t>
      </w:r>
      <w:r w:rsidRPr="00553FE3">
        <w:rPr>
          <w:rFonts w:ascii="Arial" w:hAnsi="Arial" w:cs="Arial"/>
          <w:color w:val="000000"/>
          <w:sz w:val="22"/>
          <w:szCs w:val="22"/>
        </w:rPr>
        <w:t>.....................</w:t>
      </w:r>
      <w:r>
        <w:rPr>
          <w:rFonts w:ascii="Arial" w:hAnsi="Arial" w:cs="Arial"/>
          <w:color w:val="000000"/>
          <w:sz w:val="22"/>
          <w:szCs w:val="22"/>
        </w:rPr>
        <w:t xml:space="preserve"> </w:t>
      </w:r>
      <w:r w:rsidRPr="00553FE3">
        <w:rPr>
          <w:rFonts w:ascii="Arial" w:hAnsi="Arial" w:cs="Arial"/>
          <w:color w:val="000000"/>
          <w:sz w:val="22"/>
          <w:szCs w:val="22"/>
        </w:rPr>
        <w:t xml:space="preserve">4 </w:t>
      </w:r>
    </w:p>
    <w:p w:rsidR="0046739E" w:rsidRPr="00553FE3" w:rsidRDefault="0046739E" w:rsidP="00115244">
      <w:pPr>
        <w:autoSpaceDE w:val="0"/>
        <w:autoSpaceDN w:val="0"/>
        <w:adjustRightInd w:val="0"/>
        <w:spacing w:after="240"/>
        <w:rPr>
          <w:rFonts w:ascii="Arial" w:hAnsi="Arial" w:cs="Arial"/>
          <w:color w:val="000000"/>
          <w:sz w:val="22"/>
          <w:szCs w:val="22"/>
        </w:rPr>
      </w:pPr>
      <w:r w:rsidRPr="00553FE3">
        <w:rPr>
          <w:rFonts w:ascii="Arial" w:hAnsi="Arial" w:cs="Arial"/>
          <w:color w:val="000000"/>
          <w:sz w:val="22"/>
          <w:szCs w:val="22"/>
        </w:rPr>
        <w:t>Contact Details..............................................................................</w:t>
      </w:r>
      <w:r>
        <w:rPr>
          <w:rFonts w:ascii="Arial" w:hAnsi="Arial" w:cs="Arial"/>
          <w:color w:val="000000"/>
          <w:sz w:val="22"/>
          <w:szCs w:val="22"/>
        </w:rPr>
        <w:t>.............................. 6</w:t>
      </w:r>
    </w:p>
    <w:p w:rsidR="0046739E" w:rsidRDefault="0046739E" w:rsidP="00115244">
      <w:pPr>
        <w:autoSpaceDE w:val="0"/>
        <w:autoSpaceDN w:val="0"/>
        <w:adjustRightInd w:val="0"/>
        <w:spacing w:before="240" w:after="24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Default="0046739E" w:rsidP="002A66D1">
      <w:pPr>
        <w:autoSpaceDE w:val="0"/>
        <w:autoSpaceDN w:val="0"/>
        <w:adjustRightInd w:val="0"/>
        <w:spacing w:before="240" w:after="60"/>
        <w:ind w:right="-140"/>
        <w:outlineLvl w:val="0"/>
        <w:rPr>
          <w:rFonts w:ascii="Arial" w:hAnsi="Arial" w:cs="Arial"/>
          <w:b/>
          <w:bCs/>
          <w:color w:val="000000"/>
          <w:sz w:val="32"/>
          <w:szCs w:val="32"/>
        </w:rPr>
      </w:pPr>
    </w:p>
    <w:p w:rsidR="0046739E" w:rsidRPr="002A66D1" w:rsidRDefault="0046739E" w:rsidP="002A66D1">
      <w:pPr>
        <w:autoSpaceDE w:val="0"/>
        <w:autoSpaceDN w:val="0"/>
        <w:adjustRightInd w:val="0"/>
        <w:spacing w:before="240" w:after="60"/>
        <w:ind w:right="-140"/>
        <w:outlineLvl w:val="0"/>
        <w:rPr>
          <w:rFonts w:ascii="Arial" w:hAnsi="Arial" w:cs="Arial"/>
          <w:color w:val="000000"/>
          <w:sz w:val="32"/>
          <w:szCs w:val="32"/>
        </w:rPr>
      </w:pPr>
      <w:r w:rsidRPr="002A66D1">
        <w:rPr>
          <w:rFonts w:ascii="Arial" w:hAnsi="Arial" w:cs="Arial"/>
          <w:b/>
          <w:bCs/>
          <w:color w:val="000000"/>
          <w:sz w:val="32"/>
          <w:szCs w:val="32"/>
        </w:rPr>
        <w:t xml:space="preserve">Introduction </w:t>
      </w:r>
    </w:p>
    <w:p w:rsidR="0046739E" w:rsidRDefault="0046739E" w:rsidP="002A66D1">
      <w:pPr>
        <w:rPr>
          <w:rFonts w:ascii="Arial" w:hAnsi="Arial" w:cs="Arial"/>
          <w:sz w:val="22"/>
          <w:szCs w:val="22"/>
        </w:rPr>
      </w:pPr>
      <w:r w:rsidRPr="00F139D6">
        <w:rPr>
          <w:rFonts w:ascii="Arial" w:hAnsi="Arial" w:cs="Arial"/>
          <w:sz w:val="22"/>
          <w:szCs w:val="22"/>
        </w:rPr>
        <w:t xml:space="preserve">The </w:t>
      </w:r>
      <w:hyperlink r:id="rId8" w:history="1">
        <w:r w:rsidRPr="00F139D6">
          <w:rPr>
            <w:rStyle w:val="Hyperlink"/>
            <w:rFonts w:ascii="Arial" w:hAnsi="Arial" w:cs="Arial"/>
            <w:sz w:val="22"/>
            <w:szCs w:val="22"/>
          </w:rPr>
          <w:t>prison population projections</w:t>
        </w:r>
      </w:hyperlink>
      <w:r w:rsidRPr="00F139D6">
        <w:rPr>
          <w:rFonts w:ascii="Arial" w:hAnsi="Arial" w:cs="Arial"/>
          <w:sz w:val="22"/>
          <w:szCs w:val="22"/>
        </w:rPr>
        <w:t xml:space="preserve"> </w:t>
      </w:r>
      <w:r>
        <w:rPr>
          <w:rFonts w:ascii="Arial" w:hAnsi="Arial" w:cs="Arial"/>
          <w:sz w:val="22"/>
          <w:szCs w:val="22"/>
        </w:rPr>
        <w:t xml:space="preserve">publication currently </w:t>
      </w:r>
      <w:r w:rsidRPr="00F139D6">
        <w:rPr>
          <w:rFonts w:ascii="Arial" w:hAnsi="Arial" w:cs="Arial"/>
          <w:sz w:val="22"/>
          <w:szCs w:val="22"/>
        </w:rPr>
        <w:t>present</w:t>
      </w:r>
      <w:r>
        <w:rPr>
          <w:rFonts w:ascii="Arial" w:hAnsi="Arial" w:cs="Arial"/>
          <w:sz w:val="22"/>
          <w:szCs w:val="22"/>
        </w:rPr>
        <w:t>s</w:t>
      </w:r>
      <w:r w:rsidRPr="00F139D6">
        <w:rPr>
          <w:rFonts w:ascii="Arial" w:hAnsi="Arial" w:cs="Arial"/>
          <w:sz w:val="22"/>
          <w:szCs w:val="22"/>
        </w:rPr>
        <w:t xml:space="preserve"> projections of the prison population in </w:t>
      </w:r>
      <w:smartTag w:uri="urn:schemas-microsoft-com:office:smarttags" w:element="country-region">
        <w:r w:rsidRPr="00F139D6">
          <w:rPr>
            <w:rFonts w:ascii="Arial" w:hAnsi="Arial" w:cs="Arial"/>
            <w:sz w:val="22"/>
            <w:szCs w:val="22"/>
          </w:rPr>
          <w:t>England</w:t>
        </w:r>
      </w:smartTag>
      <w:r w:rsidRPr="00F139D6">
        <w:rPr>
          <w:rFonts w:ascii="Arial" w:hAnsi="Arial" w:cs="Arial"/>
          <w:sz w:val="22"/>
          <w:szCs w:val="22"/>
        </w:rPr>
        <w:t xml:space="preserve"> and </w:t>
      </w:r>
      <w:smartTag w:uri="urn:schemas-microsoft-com:office:smarttags" w:element="country-region">
        <w:smartTag w:uri="urn:schemas-microsoft-com:office:smarttags" w:element="place">
          <w:r w:rsidRPr="00F139D6">
            <w:rPr>
              <w:rFonts w:ascii="Arial" w:hAnsi="Arial" w:cs="Arial"/>
              <w:sz w:val="22"/>
              <w:szCs w:val="22"/>
            </w:rPr>
            <w:t>Wales</w:t>
          </w:r>
        </w:smartTag>
      </w:smartTag>
      <w:r>
        <w:rPr>
          <w:rFonts w:ascii="Arial" w:hAnsi="Arial" w:cs="Arial"/>
          <w:sz w:val="22"/>
          <w:szCs w:val="22"/>
        </w:rPr>
        <w:t xml:space="preserve"> for the forthcoming six years</w:t>
      </w:r>
      <w:r w:rsidRPr="00F139D6">
        <w:rPr>
          <w:rFonts w:ascii="Arial" w:hAnsi="Arial" w:cs="Arial"/>
          <w:sz w:val="22"/>
          <w:szCs w:val="22"/>
        </w:rPr>
        <w:t xml:space="preserve">. They are based on assumptions about future custodial convictions and incorporate the anticipated impacts of agreed policy and procedural initiatives. </w:t>
      </w:r>
      <w:r w:rsidRPr="00553FE3">
        <w:rPr>
          <w:rFonts w:ascii="Arial" w:hAnsi="Arial" w:cs="Arial"/>
          <w:color w:val="000000"/>
          <w:sz w:val="22"/>
          <w:szCs w:val="22"/>
        </w:rPr>
        <w:t>The projections are produced to aid policy development, capacity planning and resource bidding and allocation within the Criminal Justice System (CJS) and the National Offender Management Service (NOMS).</w:t>
      </w:r>
    </w:p>
    <w:p w:rsidR="0046739E" w:rsidRDefault="0046739E" w:rsidP="002A66D1">
      <w:pPr>
        <w:rPr>
          <w:rFonts w:ascii="Arial" w:hAnsi="Arial" w:cs="Arial"/>
          <w:sz w:val="22"/>
          <w:szCs w:val="22"/>
        </w:rPr>
      </w:pPr>
    </w:p>
    <w:p w:rsidR="0046739E" w:rsidRDefault="0046739E" w:rsidP="008D05A4">
      <w:pPr>
        <w:rPr>
          <w:rFonts w:ascii="Arial" w:hAnsi="Arial" w:cs="Arial"/>
          <w:sz w:val="22"/>
          <w:szCs w:val="22"/>
        </w:rPr>
      </w:pPr>
      <w:r>
        <w:rPr>
          <w:rFonts w:ascii="Arial" w:hAnsi="Arial" w:cs="Arial"/>
          <w:sz w:val="22"/>
          <w:szCs w:val="22"/>
        </w:rPr>
        <w:t>This consultation reflects an internal review by producers of the Prison Population Projections. A</w:t>
      </w:r>
      <w:r w:rsidRPr="00F139D6">
        <w:rPr>
          <w:rFonts w:ascii="Arial" w:hAnsi="Arial" w:cs="Arial"/>
          <w:sz w:val="22"/>
          <w:szCs w:val="22"/>
        </w:rPr>
        <w:t xml:space="preserve"> number of proposed changes to the publication, which aim to improve t</w:t>
      </w:r>
      <w:r>
        <w:rPr>
          <w:rFonts w:ascii="Arial" w:hAnsi="Arial" w:cs="Arial"/>
          <w:sz w:val="22"/>
          <w:szCs w:val="22"/>
        </w:rPr>
        <w:t xml:space="preserve">he way in which the information is conveyed to users, are put forward in this document. Users’ views are invited on these changes and suggestions will be considered before any changes are confirmed. </w:t>
      </w:r>
    </w:p>
    <w:p w:rsidR="0046739E" w:rsidRDefault="0046739E" w:rsidP="002A66D1">
      <w:pPr>
        <w:rPr>
          <w:rFonts w:ascii="Arial" w:hAnsi="Arial" w:cs="Arial"/>
          <w:sz w:val="22"/>
          <w:szCs w:val="22"/>
        </w:rPr>
      </w:pPr>
    </w:p>
    <w:p w:rsidR="0046739E" w:rsidRPr="00767E14" w:rsidRDefault="0046739E" w:rsidP="002A66D1">
      <w:pPr>
        <w:rPr>
          <w:rFonts w:ascii="Arial" w:hAnsi="Arial" w:cs="Arial"/>
          <w:b/>
          <w:sz w:val="22"/>
          <w:szCs w:val="22"/>
        </w:rPr>
      </w:pPr>
      <w:r w:rsidRPr="00767E14">
        <w:rPr>
          <w:rFonts w:ascii="Arial" w:hAnsi="Arial" w:cs="Arial"/>
          <w:b/>
          <w:sz w:val="22"/>
          <w:szCs w:val="22"/>
        </w:rPr>
        <w:t>The key questions for users are:</w:t>
      </w:r>
    </w:p>
    <w:p w:rsidR="0046739E" w:rsidRDefault="0046739E" w:rsidP="008D05A4">
      <w:pPr>
        <w:numPr>
          <w:ilvl w:val="0"/>
          <w:numId w:val="6"/>
        </w:numPr>
        <w:rPr>
          <w:rFonts w:ascii="Arial" w:hAnsi="Arial" w:cs="Arial"/>
          <w:b/>
          <w:sz w:val="22"/>
          <w:szCs w:val="22"/>
        </w:rPr>
      </w:pPr>
      <w:r w:rsidRPr="00767E14">
        <w:rPr>
          <w:rFonts w:ascii="Arial" w:hAnsi="Arial" w:cs="Arial"/>
          <w:b/>
          <w:sz w:val="22"/>
          <w:szCs w:val="22"/>
        </w:rPr>
        <w:t>Do you agree with the proposed changes to the prison population projections annual publication?</w:t>
      </w:r>
    </w:p>
    <w:p w:rsidR="0046739E" w:rsidRDefault="0046739E" w:rsidP="008D05A4">
      <w:pPr>
        <w:numPr>
          <w:ilvl w:val="0"/>
          <w:numId w:val="6"/>
        </w:numPr>
        <w:rPr>
          <w:rFonts w:ascii="Arial" w:hAnsi="Arial" w:cs="Arial"/>
          <w:b/>
          <w:sz w:val="22"/>
          <w:szCs w:val="22"/>
        </w:rPr>
      </w:pPr>
      <w:r>
        <w:rPr>
          <w:rFonts w:ascii="Arial" w:hAnsi="Arial" w:cs="Arial"/>
          <w:b/>
          <w:sz w:val="22"/>
          <w:szCs w:val="22"/>
        </w:rPr>
        <w:t>Do you have any views on h</w:t>
      </w:r>
      <w:r w:rsidRPr="00767E14">
        <w:rPr>
          <w:rFonts w:ascii="Arial" w:hAnsi="Arial" w:cs="Arial"/>
          <w:b/>
          <w:sz w:val="22"/>
          <w:szCs w:val="22"/>
        </w:rPr>
        <w:t>ow uncertainty in the forecasts</w:t>
      </w:r>
      <w:r>
        <w:rPr>
          <w:rFonts w:ascii="Arial" w:hAnsi="Arial" w:cs="Arial"/>
          <w:b/>
          <w:sz w:val="22"/>
          <w:szCs w:val="22"/>
        </w:rPr>
        <w:t xml:space="preserve"> can</w:t>
      </w:r>
      <w:r w:rsidRPr="00767E14">
        <w:rPr>
          <w:rFonts w:ascii="Arial" w:hAnsi="Arial" w:cs="Arial"/>
          <w:b/>
          <w:sz w:val="22"/>
          <w:szCs w:val="22"/>
        </w:rPr>
        <w:t xml:space="preserve"> be</w:t>
      </w:r>
      <w:r>
        <w:rPr>
          <w:rFonts w:ascii="Arial" w:hAnsi="Arial" w:cs="Arial"/>
          <w:b/>
          <w:sz w:val="22"/>
          <w:szCs w:val="22"/>
        </w:rPr>
        <w:t>st be</w:t>
      </w:r>
      <w:r w:rsidRPr="00767E14">
        <w:rPr>
          <w:rFonts w:ascii="Arial" w:hAnsi="Arial" w:cs="Arial"/>
          <w:b/>
          <w:sz w:val="22"/>
          <w:szCs w:val="22"/>
        </w:rPr>
        <w:t xml:space="preserve"> communicated?</w:t>
      </w:r>
    </w:p>
    <w:p w:rsidR="0046739E" w:rsidRPr="001604CC" w:rsidRDefault="0046739E" w:rsidP="002A66D1">
      <w:pPr>
        <w:numPr>
          <w:ilvl w:val="0"/>
          <w:numId w:val="6"/>
        </w:numPr>
        <w:rPr>
          <w:rFonts w:ascii="Arial" w:hAnsi="Arial" w:cs="Arial"/>
          <w:b/>
          <w:sz w:val="22"/>
          <w:szCs w:val="22"/>
        </w:rPr>
      </w:pPr>
      <w:r>
        <w:rPr>
          <w:rFonts w:ascii="Arial" w:hAnsi="Arial" w:cs="Arial"/>
          <w:b/>
          <w:sz w:val="22"/>
          <w:szCs w:val="22"/>
        </w:rPr>
        <w:t>Are there any additional statistical tables you would like to see included in the publication?</w:t>
      </w:r>
    </w:p>
    <w:p w:rsidR="0046739E" w:rsidRPr="00A71AEA" w:rsidRDefault="0046739E" w:rsidP="00A71AEA">
      <w:pPr>
        <w:autoSpaceDE w:val="0"/>
        <w:autoSpaceDN w:val="0"/>
        <w:adjustRightInd w:val="0"/>
        <w:rPr>
          <w:rFonts w:ascii="Arial" w:hAnsi="Arial" w:cs="Arial"/>
          <w:color w:val="000000"/>
        </w:rPr>
      </w:pPr>
    </w:p>
    <w:p w:rsidR="0046739E" w:rsidRPr="00A71AEA" w:rsidRDefault="0046739E" w:rsidP="003108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Pr>
          <w:rFonts w:ascii="Arial" w:hAnsi="Arial" w:cs="Arial"/>
          <w:b/>
          <w:bCs/>
          <w:color w:val="000000"/>
          <w:sz w:val="22"/>
          <w:szCs w:val="22"/>
        </w:rPr>
        <w:t>How to contact</w:t>
      </w:r>
      <w:r w:rsidRPr="00A71AEA">
        <w:rPr>
          <w:rFonts w:ascii="Arial" w:hAnsi="Arial" w:cs="Arial"/>
          <w:b/>
          <w:bCs/>
          <w:color w:val="000000"/>
          <w:sz w:val="22"/>
          <w:szCs w:val="22"/>
        </w:rPr>
        <w:t xml:space="preserve"> us</w:t>
      </w:r>
      <w:r>
        <w:rPr>
          <w:rFonts w:ascii="Arial" w:hAnsi="Arial" w:cs="Arial"/>
          <w:b/>
          <w:bCs/>
          <w:color w:val="000000"/>
          <w:sz w:val="22"/>
          <w:szCs w:val="22"/>
        </w:rPr>
        <w:t xml:space="preserve"> with</w:t>
      </w:r>
      <w:r w:rsidRPr="00A71AEA">
        <w:rPr>
          <w:rFonts w:ascii="Arial" w:hAnsi="Arial" w:cs="Arial"/>
          <w:b/>
          <w:bCs/>
          <w:color w:val="000000"/>
          <w:sz w:val="22"/>
          <w:szCs w:val="22"/>
        </w:rPr>
        <w:t xml:space="preserve"> your comments </w:t>
      </w:r>
    </w:p>
    <w:p w:rsidR="0046739E" w:rsidRDefault="0046739E" w:rsidP="003108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p>
    <w:p w:rsidR="0046739E" w:rsidRPr="00A71AEA" w:rsidRDefault="0046739E" w:rsidP="003108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A71AEA">
        <w:rPr>
          <w:rFonts w:ascii="Arial" w:hAnsi="Arial" w:cs="Arial"/>
          <w:color w:val="000000"/>
          <w:sz w:val="22"/>
          <w:szCs w:val="22"/>
        </w:rPr>
        <w:t xml:space="preserve">Comments are </w:t>
      </w:r>
      <w:r w:rsidRPr="00FF308D">
        <w:rPr>
          <w:rFonts w:ascii="Arial" w:hAnsi="Arial" w:cs="Arial"/>
          <w:sz w:val="22"/>
          <w:szCs w:val="22"/>
        </w:rPr>
        <w:t xml:space="preserve">requested by </w:t>
      </w:r>
      <w:r w:rsidRPr="00FF308D">
        <w:rPr>
          <w:rFonts w:ascii="Arial" w:hAnsi="Arial" w:cs="Arial"/>
          <w:b/>
          <w:bCs/>
          <w:sz w:val="22"/>
          <w:szCs w:val="22"/>
        </w:rPr>
        <w:t>25 September 2015</w:t>
      </w:r>
      <w:r w:rsidRPr="00A71AEA">
        <w:rPr>
          <w:rFonts w:ascii="Arial" w:hAnsi="Arial" w:cs="Arial"/>
          <w:b/>
          <w:bCs/>
          <w:color w:val="000000"/>
          <w:sz w:val="22"/>
          <w:szCs w:val="22"/>
        </w:rPr>
        <w:t xml:space="preserve"> </w:t>
      </w:r>
    </w:p>
    <w:p w:rsidR="0046739E" w:rsidRDefault="0046739E" w:rsidP="003108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p>
    <w:p w:rsidR="0046739E" w:rsidRPr="00A71AEA" w:rsidRDefault="0046739E" w:rsidP="003108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A71AEA">
        <w:rPr>
          <w:rFonts w:ascii="Arial" w:hAnsi="Arial" w:cs="Arial"/>
          <w:color w:val="000000"/>
          <w:sz w:val="22"/>
          <w:szCs w:val="22"/>
        </w:rPr>
        <w:t xml:space="preserve">Enquiries and responses in relation to this consultation should be directed to </w:t>
      </w:r>
      <w:r>
        <w:rPr>
          <w:rFonts w:ascii="Arial" w:hAnsi="Arial" w:cs="Arial"/>
          <w:color w:val="000000"/>
          <w:sz w:val="22"/>
          <w:szCs w:val="22"/>
        </w:rPr>
        <w:t xml:space="preserve">Alex Dunnett </w:t>
      </w:r>
      <w:r w:rsidRPr="00A71AEA">
        <w:rPr>
          <w:rFonts w:ascii="Arial" w:hAnsi="Arial" w:cs="Arial"/>
          <w:color w:val="000000"/>
          <w:sz w:val="22"/>
          <w:szCs w:val="22"/>
        </w:rPr>
        <w:t xml:space="preserve">at the address below. </w:t>
      </w:r>
    </w:p>
    <w:p w:rsidR="0046739E" w:rsidRDefault="0046739E" w:rsidP="003108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p>
    <w:p w:rsidR="0046739E" w:rsidRPr="00A71AEA" w:rsidRDefault="0046739E" w:rsidP="003108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A71AEA">
        <w:rPr>
          <w:rFonts w:ascii="Arial" w:hAnsi="Arial" w:cs="Arial"/>
          <w:color w:val="000000"/>
          <w:sz w:val="22"/>
          <w:szCs w:val="22"/>
        </w:rPr>
        <w:t xml:space="preserve">Please put ‘Consultation Response’ in the title of any emails: </w:t>
      </w:r>
    </w:p>
    <w:p w:rsidR="0046739E" w:rsidRPr="00A71AEA" w:rsidRDefault="0046739E" w:rsidP="003108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A71AEA">
        <w:rPr>
          <w:rFonts w:ascii="Arial" w:hAnsi="Arial" w:cs="Arial"/>
          <w:color w:val="000000"/>
          <w:sz w:val="22"/>
          <w:szCs w:val="22"/>
        </w:rPr>
        <w:t xml:space="preserve">Email: </w:t>
      </w:r>
      <w:r w:rsidRPr="00A71AEA">
        <w:rPr>
          <w:rFonts w:ascii="Arial" w:hAnsi="Arial" w:cs="Arial"/>
          <w:color w:val="000000"/>
          <w:sz w:val="22"/>
          <w:szCs w:val="22"/>
          <w:u w:val="single"/>
        </w:rPr>
        <w:t xml:space="preserve">statistics.enquiries@justice.gsi.gov.uk </w:t>
      </w:r>
    </w:p>
    <w:p w:rsidR="0046739E" w:rsidRDefault="0046739E" w:rsidP="003108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p>
    <w:p w:rsidR="0046739E" w:rsidRPr="00A71AEA" w:rsidRDefault="0046739E" w:rsidP="003108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A71AEA">
        <w:rPr>
          <w:rFonts w:ascii="Arial" w:hAnsi="Arial" w:cs="Arial"/>
          <w:b/>
          <w:bCs/>
          <w:color w:val="000000"/>
          <w:sz w:val="22"/>
          <w:szCs w:val="22"/>
        </w:rPr>
        <w:t xml:space="preserve">Justice Statistics Analytical Services </w:t>
      </w:r>
    </w:p>
    <w:p w:rsidR="0046739E" w:rsidRPr="00A71AEA" w:rsidRDefault="0046739E" w:rsidP="003108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A71AEA">
        <w:rPr>
          <w:rFonts w:ascii="Arial" w:hAnsi="Arial" w:cs="Arial"/>
          <w:color w:val="000000"/>
          <w:sz w:val="22"/>
          <w:szCs w:val="22"/>
        </w:rPr>
        <w:t>Ministry of Justice 7</w:t>
      </w:r>
      <w:r w:rsidRPr="00A71AEA">
        <w:rPr>
          <w:rFonts w:ascii="Arial" w:hAnsi="Arial" w:cs="Arial"/>
          <w:color w:val="000000"/>
          <w:sz w:val="14"/>
          <w:szCs w:val="14"/>
        </w:rPr>
        <w:t xml:space="preserve">th </w:t>
      </w:r>
      <w:r w:rsidRPr="00A71AEA">
        <w:rPr>
          <w:rFonts w:ascii="Arial" w:hAnsi="Arial" w:cs="Arial"/>
          <w:color w:val="000000"/>
          <w:sz w:val="22"/>
          <w:szCs w:val="22"/>
        </w:rPr>
        <w:t xml:space="preserve">Floor </w:t>
      </w:r>
    </w:p>
    <w:p w:rsidR="0046739E" w:rsidRDefault="0046739E" w:rsidP="0031086F">
      <w:pPr>
        <w:pBdr>
          <w:top w:val="single" w:sz="4" w:space="1" w:color="auto"/>
          <w:left w:val="single" w:sz="4" w:space="4" w:color="auto"/>
          <w:bottom w:val="single" w:sz="4" w:space="1" w:color="auto"/>
          <w:right w:val="single" w:sz="4" w:space="4" w:color="auto"/>
        </w:pBdr>
        <w:rPr>
          <w:sz w:val="22"/>
          <w:szCs w:val="22"/>
        </w:rPr>
      </w:pPr>
      <w:r w:rsidRPr="00A71AEA">
        <w:rPr>
          <w:rFonts w:ascii="Arial" w:hAnsi="Arial" w:cs="Arial"/>
          <w:color w:val="000000"/>
          <w:sz w:val="22"/>
          <w:szCs w:val="22"/>
        </w:rPr>
        <w:t xml:space="preserve">102 Petty </w:t>
      </w:r>
      <w:smartTag w:uri="urn:schemas-microsoft-com:office:smarttags" w:element="country-region">
        <w:r w:rsidRPr="00A71AEA">
          <w:rPr>
            <w:rFonts w:ascii="Arial" w:hAnsi="Arial" w:cs="Arial"/>
            <w:color w:val="000000"/>
            <w:sz w:val="22"/>
            <w:szCs w:val="22"/>
          </w:rPr>
          <w:t>France</w:t>
        </w:r>
      </w:smartTag>
      <w:r w:rsidRPr="00A71AEA">
        <w:rPr>
          <w:rFonts w:ascii="Arial" w:hAnsi="Arial" w:cs="Arial"/>
          <w:color w:val="000000"/>
          <w:sz w:val="22"/>
          <w:szCs w:val="22"/>
        </w:rPr>
        <w:t xml:space="preserve">, </w:t>
      </w:r>
      <w:smartTag w:uri="urn:schemas-microsoft-com:office:smarttags" w:element="City">
        <w:smartTag w:uri="urn:schemas-microsoft-com:office:smarttags" w:element="place">
          <w:r w:rsidRPr="00A71AEA">
            <w:rPr>
              <w:rFonts w:ascii="Arial" w:hAnsi="Arial" w:cs="Arial"/>
              <w:color w:val="000000"/>
              <w:sz w:val="22"/>
              <w:szCs w:val="22"/>
            </w:rPr>
            <w:t>London</w:t>
          </w:r>
        </w:smartTag>
        <w:r w:rsidRPr="00A71AEA">
          <w:rPr>
            <w:rFonts w:ascii="Arial" w:hAnsi="Arial" w:cs="Arial"/>
            <w:color w:val="000000"/>
            <w:sz w:val="22"/>
            <w:szCs w:val="22"/>
          </w:rPr>
          <w:t xml:space="preserve">, </w:t>
        </w:r>
        <w:smartTag w:uri="urn:schemas-microsoft-com:office:smarttags" w:element="PostalCode">
          <w:r w:rsidRPr="00A71AEA">
            <w:rPr>
              <w:rFonts w:ascii="Arial" w:hAnsi="Arial" w:cs="Arial"/>
              <w:color w:val="000000"/>
              <w:sz w:val="22"/>
              <w:szCs w:val="22"/>
            </w:rPr>
            <w:t>SW1H 9AJ</w:t>
          </w:r>
        </w:smartTag>
      </w:smartTag>
    </w:p>
    <w:p w:rsidR="0046739E" w:rsidRDefault="0046739E" w:rsidP="002A66D1">
      <w:pPr>
        <w:rPr>
          <w:sz w:val="22"/>
          <w:szCs w:val="22"/>
        </w:rPr>
      </w:pPr>
    </w:p>
    <w:p w:rsidR="0046739E" w:rsidRDefault="0046739E" w:rsidP="002A66D1">
      <w:pPr>
        <w:rPr>
          <w:rFonts w:ascii="Arial" w:hAnsi="Arial" w:cs="Arial"/>
          <w:b/>
          <w:sz w:val="22"/>
          <w:szCs w:val="22"/>
        </w:rPr>
      </w:pPr>
    </w:p>
    <w:p w:rsidR="0046739E" w:rsidRDefault="0046739E" w:rsidP="002A66D1">
      <w:pPr>
        <w:rPr>
          <w:rFonts w:ascii="Arial" w:hAnsi="Arial" w:cs="Arial"/>
          <w:b/>
          <w:sz w:val="22"/>
          <w:szCs w:val="22"/>
        </w:rPr>
      </w:pPr>
      <w:r>
        <w:rPr>
          <w:rFonts w:ascii="Arial" w:hAnsi="Arial" w:cs="Arial"/>
          <w:b/>
          <w:sz w:val="22"/>
          <w:szCs w:val="22"/>
        </w:rPr>
        <w:t>What we will do with your comments</w:t>
      </w:r>
    </w:p>
    <w:p w:rsidR="0046739E" w:rsidRPr="0031086F" w:rsidRDefault="0046739E" w:rsidP="002A66D1">
      <w:pPr>
        <w:rPr>
          <w:rFonts w:ascii="Arial" w:hAnsi="Arial" w:cs="Arial"/>
          <w:sz w:val="22"/>
          <w:szCs w:val="22"/>
        </w:rPr>
      </w:pPr>
      <w:r>
        <w:rPr>
          <w:rFonts w:ascii="Arial" w:hAnsi="Arial" w:cs="Arial"/>
          <w:sz w:val="22"/>
          <w:szCs w:val="22"/>
        </w:rPr>
        <w:t xml:space="preserve">We will publish a response to the consultation and confirm any changes to the publication with the </w:t>
      </w:r>
      <w:r w:rsidRPr="00FF308D">
        <w:rPr>
          <w:rFonts w:ascii="Arial" w:hAnsi="Arial" w:cs="Arial"/>
          <w:sz w:val="22"/>
          <w:szCs w:val="22"/>
        </w:rPr>
        <w:t>Statistics Authority in October 2015.</w:t>
      </w:r>
    </w:p>
    <w:p w:rsidR="0046739E" w:rsidRDefault="0046739E" w:rsidP="002A66D1">
      <w:pPr>
        <w:rPr>
          <w:rFonts w:ascii="Arial" w:hAnsi="Arial" w:cs="Arial"/>
          <w:b/>
          <w:sz w:val="32"/>
          <w:szCs w:val="32"/>
        </w:rPr>
      </w:pPr>
    </w:p>
    <w:p w:rsidR="0046739E" w:rsidRDefault="0046739E" w:rsidP="002A66D1">
      <w:pPr>
        <w:rPr>
          <w:rFonts w:ascii="Arial" w:hAnsi="Arial" w:cs="Arial"/>
          <w:b/>
          <w:sz w:val="32"/>
          <w:szCs w:val="32"/>
        </w:rPr>
      </w:pPr>
    </w:p>
    <w:p w:rsidR="0046739E" w:rsidRDefault="0046739E" w:rsidP="002A66D1">
      <w:pPr>
        <w:rPr>
          <w:rFonts w:ascii="Arial" w:hAnsi="Arial" w:cs="Arial"/>
          <w:b/>
          <w:sz w:val="32"/>
          <w:szCs w:val="32"/>
        </w:rPr>
      </w:pPr>
    </w:p>
    <w:p w:rsidR="0046739E" w:rsidRDefault="0046739E" w:rsidP="002A66D1">
      <w:pPr>
        <w:rPr>
          <w:rFonts w:ascii="Arial" w:hAnsi="Arial" w:cs="Arial"/>
          <w:b/>
          <w:sz w:val="32"/>
          <w:szCs w:val="32"/>
        </w:rPr>
      </w:pPr>
    </w:p>
    <w:p w:rsidR="0046739E" w:rsidRDefault="0046739E" w:rsidP="002A66D1">
      <w:pPr>
        <w:rPr>
          <w:rFonts w:ascii="Arial" w:hAnsi="Arial" w:cs="Arial"/>
          <w:b/>
          <w:sz w:val="32"/>
          <w:szCs w:val="32"/>
        </w:rPr>
      </w:pPr>
    </w:p>
    <w:p w:rsidR="0046739E" w:rsidRDefault="0046739E" w:rsidP="002A66D1">
      <w:pPr>
        <w:rPr>
          <w:rFonts w:ascii="Arial" w:hAnsi="Arial" w:cs="Arial"/>
          <w:b/>
          <w:sz w:val="32"/>
          <w:szCs w:val="32"/>
        </w:rPr>
      </w:pPr>
    </w:p>
    <w:p w:rsidR="0046739E" w:rsidRDefault="0046739E" w:rsidP="002A66D1">
      <w:pPr>
        <w:rPr>
          <w:rFonts w:ascii="Arial" w:hAnsi="Arial" w:cs="Arial"/>
          <w:b/>
          <w:sz w:val="32"/>
          <w:szCs w:val="32"/>
        </w:rPr>
      </w:pPr>
    </w:p>
    <w:p w:rsidR="0046739E" w:rsidRDefault="0046739E" w:rsidP="002A66D1">
      <w:pPr>
        <w:rPr>
          <w:rFonts w:ascii="Arial" w:hAnsi="Arial" w:cs="Arial"/>
          <w:b/>
          <w:sz w:val="32"/>
          <w:szCs w:val="32"/>
        </w:rPr>
      </w:pPr>
    </w:p>
    <w:p w:rsidR="0046739E" w:rsidRDefault="0046739E" w:rsidP="002A66D1">
      <w:pPr>
        <w:rPr>
          <w:rFonts w:ascii="Arial" w:hAnsi="Arial" w:cs="Arial"/>
          <w:b/>
          <w:sz w:val="32"/>
          <w:szCs w:val="32"/>
        </w:rPr>
      </w:pPr>
      <w:r w:rsidRPr="00F139D6">
        <w:rPr>
          <w:rFonts w:ascii="Arial" w:hAnsi="Arial" w:cs="Arial"/>
          <w:b/>
          <w:sz w:val="32"/>
          <w:szCs w:val="32"/>
        </w:rPr>
        <w:t>Proposed changes for future editions of Prison Population Projections</w:t>
      </w:r>
    </w:p>
    <w:p w:rsidR="0046739E" w:rsidRPr="00F139D6" w:rsidRDefault="0046739E" w:rsidP="002A66D1">
      <w:pPr>
        <w:rPr>
          <w:rFonts w:ascii="Arial" w:hAnsi="Arial" w:cs="Arial"/>
          <w:b/>
          <w:sz w:val="32"/>
          <w:szCs w:val="32"/>
        </w:rPr>
      </w:pPr>
    </w:p>
    <w:p w:rsidR="0046739E" w:rsidRDefault="0046739E" w:rsidP="002A66D1">
      <w:pPr>
        <w:rPr>
          <w:sz w:val="22"/>
          <w:szCs w:val="22"/>
        </w:rPr>
      </w:pPr>
    </w:p>
    <w:p w:rsidR="0046739E" w:rsidRDefault="0046739E" w:rsidP="00CE1E64">
      <w:pPr>
        <w:numPr>
          <w:ilvl w:val="0"/>
          <w:numId w:val="4"/>
        </w:numPr>
        <w:rPr>
          <w:rFonts w:ascii="Arial" w:hAnsi="Arial" w:cs="Arial"/>
          <w:b/>
        </w:rPr>
      </w:pPr>
      <w:r w:rsidRPr="00F139D6">
        <w:rPr>
          <w:rFonts w:ascii="Arial" w:hAnsi="Arial" w:cs="Arial"/>
          <w:b/>
        </w:rPr>
        <w:t>Improve how we communicate uncertainty</w:t>
      </w:r>
    </w:p>
    <w:p w:rsidR="0046739E" w:rsidRDefault="0046739E" w:rsidP="00CE1E64">
      <w:pPr>
        <w:ind w:left="360"/>
        <w:rPr>
          <w:rFonts w:ascii="Arial" w:hAnsi="Arial" w:cs="Arial"/>
          <w:b/>
        </w:rPr>
      </w:pPr>
    </w:p>
    <w:p w:rsidR="0046739E" w:rsidRDefault="0046739E" w:rsidP="002035C4">
      <w:pPr>
        <w:rPr>
          <w:rFonts w:ascii="Arial" w:hAnsi="Arial" w:cs="Arial"/>
          <w:sz w:val="22"/>
          <w:szCs w:val="22"/>
        </w:rPr>
      </w:pPr>
      <w:r>
        <w:rPr>
          <w:rFonts w:ascii="Arial" w:hAnsi="Arial" w:cs="Arial"/>
          <w:sz w:val="22"/>
          <w:szCs w:val="22"/>
        </w:rPr>
        <w:t>The publication</w:t>
      </w:r>
      <w:r w:rsidRPr="00826F17">
        <w:rPr>
          <w:rFonts w:ascii="Arial" w:hAnsi="Arial" w:cs="Arial"/>
          <w:sz w:val="22"/>
          <w:szCs w:val="22"/>
        </w:rPr>
        <w:t xml:space="preserve"> current</w:t>
      </w:r>
      <w:r>
        <w:rPr>
          <w:rFonts w:ascii="Arial" w:hAnsi="Arial" w:cs="Arial"/>
          <w:sz w:val="22"/>
          <w:szCs w:val="22"/>
        </w:rPr>
        <w:t>ly has</w:t>
      </w:r>
      <w:r w:rsidRPr="00826F17">
        <w:rPr>
          <w:rFonts w:ascii="Arial" w:hAnsi="Arial" w:cs="Arial"/>
          <w:sz w:val="22"/>
          <w:szCs w:val="22"/>
        </w:rPr>
        <w:t xml:space="preserve"> higher and lower scenarios alongside the central projection</w:t>
      </w:r>
      <w:r>
        <w:rPr>
          <w:rFonts w:ascii="Arial" w:hAnsi="Arial" w:cs="Arial"/>
          <w:sz w:val="22"/>
          <w:szCs w:val="22"/>
        </w:rPr>
        <w:t>. These scenarios were simply designed to be illustrative examples of what may happen to the prison population under a certain set of assumptions. No likelihood was attached to the assumptions in these scenarios, yet they are often misinterpreted</w:t>
      </w:r>
      <w:r w:rsidRPr="00826F17">
        <w:rPr>
          <w:rFonts w:ascii="Arial" w:hAnsi="Arial" w:cs="Arial"/>
          <w:sz w:val="22"/>
          <w:szCs w:val="22"/>
        </w:rPr>
        <w:t xml:space="preserve"> as upper and lower bounds</w:t>
      </w:r>
      <w:r>
        <w:rPr>
          <w:rFonts w:ascii="Arial" w:hAnsi="Arial" w:cs="Arial"/>
          <w:sz w:val="22"/>
          <w:szCs w:val="22"/>
        </w:rPr>
        <w:t xml:space="preserve"> on the future population. It is</w:t>
      </w:r>
      <w:r w:rsidRPr="00826F17">
        <w:rPr>
          <w:rFonts w:ascii="Arial" w:hAnsi="Arial" w:cs="Arial"/>
          <w:sz w:val="22"/>
          <w:szCs w:val="22"/>
        </w:rPr>
        <w:t xml:space="preserve"> </w:t>
      </w:r>
      <w:r>
        <w:rPr>
          <w:rFonts w:ascii="Arial" w:hAnsi="Arial" w:cs="Arial"/>
          <w:sz w:val="22"/>
          <w:szCs w:val="22"/>
        </w:rPr>
        <w:t>therefore proposed that we replace these scenarios with an alternative method to communicate the uncertainty in the central forecast.</w:t>
      </w:r>
      <w:r w:rsidRPr="00826F17">
        <w:rPr>
          <w:rFonts w:ascii="Arial" w:hAnsi="Arial" w:cs="Arial"/>
          <w:sz w:val="22"/>
          <w:szCs w:val="22"/>
        </w:rPr>
        <w:t xml:space="preserve"> </w:t>
      </w:r>
      <w:r>
        <w:rPr>
          <w:rFonts w:ascii="Arial" w:hAnsi="Arial" w:cs="Arial"/>
          <w:sz w:val="22"/>
          <w:szCs w:val="22"/>
        </w:rPr>
        <w:t xml:space="preserve">What form this alternative method will take will depend on feedback from our users, but </w:t>
      </w:r>
      <w:r w:rsidRPr="00826F17">
        <w:rPr>
          <w:rFonts w:ascii="Arial" w:hAnsi="Arial" w:cs="Arial"/>
          <w:sz w:val="22"/>
          <w:szCs w:val="22"/>
        </w:rPr>
        <w:t>could</w:t>
      </w:r>
      <w:r>
        <w:rPr>
          <w:rFonts w:ascii="Arial" w:hAnsi="Arial" w:cs="Arial"/>
          <w:sz w:val="22"/>
          <w:szCs w:val="22"/>
        </w:rPr>
        <w:t>,</w:t>
      </w:r>
      <w:r w:rsidRPr="00826F17">
        <w:rPr>
          <w:rFonts w:ascii="Arial" w:hAnsi="Arial" w:cs="Arial"/>
          <w:sz w:val="22"/>
          <w:szCs w:val="22"/>
        </w:rPr>
        <w:t xml:space="preserve"> for example</w:t>
      </w:r>
      <w:r>
        <w:rPr>
          <w:rFonts w:ascii="Arial" w:hAnsi="Arial" w:cs="Arial"/>
          <w:sz w:val="22"/>
          <w:szCs w:val="22"/>
        </w:rPr>
        <w:t>,</w:t>
      </w:r>
      <w:r w:rsidRPr="00826F17">
        <w:rPr>
          <w:rFonts w:ascii="Arial" w:hAnsi="Arial" w:cs="Arial"/>
          <w:sz w:val="22"/>
          <w:szCs w:val="22"/>
        </w:rPr>
        <w:t xml:space="preserve"> </w:t>
      </w:r>
      <w:r>
        <w:rPr>
          <w:rFonts w:ascii="Arial" w:hAnsi="Arial" w:cs="Arial"/>
          <w:sz w:val="22"/>
          <w:szCs w:val="22"/>
        </w:rPr>
        <w:t xml:space="preserve">take </w:t>
      </w:r>
      <w:r w:rsidRPr="00826F17">
        <w:rPr>
          <w:rFonts w:ascii="Arial" w:hAnsi="Arial" w:cs="Arial"/>
          <w:sz w:val="22"/>
          <w:szCs w:val="22"/>
        </w:rPr>
        <w:t>the form of fan charts (similar to</w:t>
      </w:r>
      <w:r>
        <w:rPr>
          <w:rFonts w:ascii="Arial" w:hAnsi="Arial" w:cs="Arial"/>
          <w:sz w:val="22"/>
          <w:szCs w:val="22"/>
        </w:rPr>
        <w:t xml:space="preserve"> those used for the Bank of England’s</w:t>
      </w:r>
      <w:r w:rsidRPr="00826F17">
        <w:rPr>
          <w:rFonts w:ascii="Arial" w:hAnsi="Arial" w:cs="Arial"/>
          <w:sz w:val="22"/>
          <w:szCs w:val="22"/>
        </w:rPr>
        <w:t xml:space="preserve"> GDP fore</w:t>
      </w:r>
      <w:r>
        <w:rPr>
          <w:rFonts w:ascii="Arial" w:hAnsi="Arial" w:cs="Arial"/>
          <w:sz w:val="22"/>
          <w:szCs w:val="22"/>
        </w:rPr>
        <w:t>casts), or</w:t>
      </w:r>
      <w:r w:rsidRPr="00826F17">
        <w:rPr>
          <w:rFonts w:ascii="Arial" w:hAnsi="Arial" w:cs="Arial"/>
          <w:sz w:val="22"/>
          <w:szCs w:val="22"/>
        </w:rPr>
        <w:t xml:space="preserve"> </w:t>
      </w:r>
      <w:r>
        <w:rPr>
          <w:rFonts w:ascii="Arial" w:hAnsi="Arial" w:cs="Arial"/>
          <w:sz w:val="22"/>
          <w:szCs w:val="22"/>
        </w:rPr>
        <w:t xml:space="preserve">show how </w:t>
      </w:r>
      <w:r w:rsidRPr="00826F17">
        <w:rPr>
          <w:rFonts w:ascii="Arial" w:hAnsi="Arial" w:cs="Arial"/>
          <w:sz w:val="22"/>
          <w:szCs w:val="22"/>
        </w:rPr>
        <w:t>previous projections have performed</w:t>
      </w:r>
      <w:r>
        <w:rPr>
          <w:rFonts w:ascii="Arial" w:hAnsi="Arial" w:cs="Arial"/>
          <w:sz w:val="22"/>
          <w:szCs w:val="22"/>
        </w:rPr>
        <w:t xml:space="preserve"> against actuals</w:t>
      </w:r>
      <w:r w:rsidRPr="00826F17">
        <w:rPr>
          <w:rFonts w:ascii="Arial" w:hAnsi="Arial" w:cs="Arial"/>
          <w:sz w:val="22"/>
          <w:szCs w:val="22"/>
        </w:rPr>
        <w:t>.</w:t>
      </w:r>
      <w:r>
        <w:rPr>
          <w:rFonts w:ascii="Arial" w:hAnsi="Arial" w:cs="Arial"/>
          <w:sz w:val="22"/>
          <w:szCs w:val="22"/>
        </w:rPr>
        <w:t xml:space="preserve"> </w:t>
      </w:r>
    </w:p>
    <w:p w:rsidR="0046739E" w:rsidRDefault="0046739E" w:rsidP="00826F17">
      <w:pPr>
        <w:rPr>
          <w:rFonts w:ascii="Arial" w:hAnsi="Arial" w:cs="Arial"/>
          <w:sz w:val="22"/>
          <w:szCs w:val="22"/>
        </w:rPr>
      </w:pPr>
    </w:p>
    <w:p w:rsidR="0046739E" w:rsidRDefault="0046739E" w:rsidP="00197E17">
      <w:pPr>
        <w:rPr>
          <w:rFonts w:ascii="Arial" w:hAnsi="Arial" w:cs="Arial"/>
          <w:sz w:val="22"/>
          <w:szCs w:val="22"/>
        </w:rPr>
      </w:pPr>
      <w:r>
        <w:rPr>
          <w:rFonts w:ascii="Arial" w:hAnsi="Arial" w:cs="Arial"/>
          <w:sz w:val="22"/>
          <w:szCs w:val="22"/>
        </w:rPr>
        <w:t xml:space="preserve">It is essential that uncertainty in the projections is clearly communicated to ensure that users do not draw conclusions that are not supported by the statistics. Official statistics inform and underpin important decisions, and therefore users should get the clearest possible view of what the projections really mean. </w:t>
      </w:r>
    </w:p>
    <w:p w:rsidR="0046739E" w:rsidRDefault="0046739E" w:rsidP="00826F17">
      <w:pPr>
        <w:rPr>
          <w:rFonts w:ascii="Arial" w:hAnsi="Arial" w:cs="Arial"/>
          <w:sz w:val="22"/>
          <w:szCs w:val="22"/>
        </w:rPr>
      </w:pPr>
    </w:p>
    <w:p w:rsidR="0046739E" w:rsidRDefault="0046739E" w:rsidP="002035C4">
      <w:pPr>
        <w:rPr>
          <w:rFonts w:ascii="Arial" w:hAnsi="Arial" w:cs="Arial"/>
          <w:sz w:val="22"/>
          <w:szCs w:val="22"/>
        </w:rPr>
      </w:pPr>
      <w:r>
        <w:rPr>
          <w:rFonts w:ascii="Arial" w:hAnsi="Arial" w:cs="Arial"/>
          <w:sz w:val="22"/>
          <w:szCs w:val="22"/>
        </w:rPr>
        <w:t>Users’ comments are sought on whether the scenarios still have a useful purpose, and what alternative methods would be best for communicating the uncertainty in the projections. Any final decision on how uncertainty will be communicated in the future will be made with consideration of the outcome of this consultation.</w:t>
      </w:r>
    </w:p>
    <w:p w:rsidR="0046739E" w:rsidRDefault="0046739E" w:rsidP="00826F17">
      <w:pPr>
        <w:rPr>
          <w:rFonts w:ascii="Arial" w:hAnsi="Arial" w:cs="Arial"/>
          <w:sz w:val="22"/>
          <w:szCs w:val="22"/>
        </w:rPr>
      </w:pPr>
    </w:p>
    <w:p w:rsidR="0046739E" w:rsidRDefault="0046739E" w:rsidP="00826F17">
      <w:pPr>
        <w:rPr>
          <w:rFonts w:ascii="Arial" w:hAnsi="Arial" w:cs="Arial"/>
          <w:sz w:val="22"/>
          <w:szCs w:val="22"/>
        </w:rPr>
      </w:pPr>
    </w:p>
    <w:p w:rsidR="0046739E" w:rsidRDefault="0046739E" w:rsidP="00CE1E64">
      <w:pPr>
        <w:numPr>
          <w:ilvl w:val="0"/>
          <w:numId w:val="4"/>
        </w:numPr>
        <w:rPr>
          <w:rFonts w:ascii="Arial" w:hAnsi="Arial" w:cs="Arial"/>
          <w:b/>
        </w:rPr>
      </w:pPr>
      <w:r w:rsidRPr="00CE1E64">
        <w:rPr>
          <w:rFonts w:ascii="Arial" w:hAnsi="Arial" w:cs="Arial"/>
          <w:b/>
        </w:rPr>
        <w:t>Reduce the length of the forecast period</w:t>
      </w:r>
    </w:p>
    <w:p w:rsidR="0046739E" w:rsidRDefault="0046739E" w:rsidP="00CE1E64">
      <w:pPr>
        <w:rPr>
          <w:rFonts w:ascii="Arial" w:hAnsi="Arial" w:cs="Arial"/>
          <w:b/>
        </w:rPr>
      </w:pPr>
    </w:p>
    <w:p w:rsidR="0046739E" w:rsidRDefault="0046739E" w:rsidP="00CE1E64">
      <w:pPr>
        <w:rPr>
          <w:rFonts w:ascii="Arial" w:hAnsi="Arial" w:cs="Arial"/>
          <w:sz w:val="22"/>
          <w:szCs w:val="22"/>
        </w:rPr>
      </w:pPr>
      <w:r>
        <w:rPr>
          <w:rFonts w:ascii="Arial" w:hAnsi="Arial" w:cs="Arial"/>
          <w:sz w:val="22"/>
          <w:szCs w:val="22"/>
        </w:rPr>
        <w:t>Currently the publication projects 6 years into future</w:t>
      </w:r>
      <w:r w:rsidRPr="00CE1E64">
        <w:rPr>
          <w:rFonts w:ascii="Arial" w:hAnsi="Arial" w:cs="Arial"/>
          <w:sz w:val="22"/>
          <w:szCs w:val="22"/>
        </w:rPr>
        <w:t xml:space="preserve">, </w:t>
      </w:r>
      <w:r>
        <w:rPr>
          <w:rFonts w:ascii="Arial" w:hAnsi="Arial" w:cs="Arial"/>
          <w:sz w:val="22"/>
          <w:szCs w:val="22"/>
        </w:rPr>
        <w:t xml:space="preserve">however it is proposed that this is reduced to 4 years for future publications. </w:t>
      </w:r>
    </w:p>
    <w:p w:rsidR="0046739E" w:rsidRDefault="0046739E" w:rsidP="00CE1E64">
      <w:pPr>
        <w:rPr>
          <w:rFonts w:ascii="Arial" w:hAnsi="Arial" w:cs="Arial"/>
          <w:sz w:val="22"/>
          <w:szCs w:val="22"/>
        </w:rPr>
      </w:pPr>
    </w:p>
    <w:p w:rsidR="0046739E" w:rsidRDefault="0046739E" w:rsidP="002035C4">
      <w:pPr>
        <w:rPr>
          <w:rFonts w:ascii="Arial" w:hAnsi="Arial" w:cs="Arial"/>
          <w:sz w:val="22"/>
          <w:szCs w:val="22"/>
        </w:rPr>
      </w:pPr>
      <w:r>
        <w:rPr>
          <w:rFonts w:ascii="Arial" w:hAnsi="Arial" w:cs="Arial"/>
          <w:sz w:val="22"/>
          <w:szCs w:val="22"/>
        </w:rPr>
        <w:t>Given the levels of uncertainty around crime levels, volumes in the courts, future sentencing trends and the potential impact of new government policy the prison population can be very volatile. With this uncertainty increasing as the projections move further into the future, long term projections can have a very wide margin of error. It is therefore considered more helpful to the users to focus on the short to medium term projections.</w:t>
      </w:r>
    </w:p>
    <w:p w:rsidR="0046739E" w:rsidRDefault="0046739E" w:rsidP="00CE1E64">
      <w:pPr>
        <w:rPr>
          <w:rFonts w:ascii="Arial" w:hAnsi="Arial" w:cs="Arial"/>
          <w:sz w:val="22"/>
          <w:szCs w:val="22"/>
        </w:rPr>
      </w:pPr>
    </w:p>
    <w:p w:rsidR="0046739E" w:rsidRPr="00CE1E64" w:rsidRDefault="0046739E" w:rsidP="002035C4">
      <w:pPr>
        <w:rPr>
          <w:rFonts w:ascii="Arial" w:hAnsi="Arial" w:cs="Arial"/>
          <w:sz w:val="22"/>
          <w:szCs w:val="22"/>
        </w:rPr>
      </w:pPr>
      <w:r>
        <w:rPr>
          <w:rFonts w:ascii="Arial" w:hAnsi="Arial" w:cs="Arial"/>
          <w:sz w:val="22"/>
          <w:szCs w:val="22"/>
        </w:rPr>
        <w:t>A 4 year forecast is also in line with how far ahead the Ministry generally looks when making decisions on prison capacity planning.</w:t>
      </w:r>
    </w:p>
    <w:p w:rsidR="0046739E" w:rsidRDefault="0046739E" w:rsidP="00CE1E64">
      <w:pPr>
        <w:rPr>
          <w:rFonts w:ascii="Arial" w:hAnsi="Arial" w:cs="Arial"/>
          <w:b/>
          <w:sz w:val="22"/>
          <w:szCs w:val="22"/>
        </w:rPr>
      </w:pPr>
    </w:p>
    <w:p w:rsidR="0046739E" w:rsidRDefault="0046739E" w:rsidP="00CE1E64">
      <w:pPr>
        <w:rPr>
          <w:rFonts w:ascii="Arial" w:hAnsi="Arial" w:cs="Arial"/>
          <w:b/>
          <w:sz w:val="22"/>
          <w:szCs w:val="22"/>
        </w:rPr>
      </w:pPr>
    </w:p>
    <w:p w:rsidR="0046739E" w:rsidRDefault="0046739E" w:rsidP="00CE1E64">
      <w:pPr>
        <w:rPr>
          <w:rFonts w:ascii="Arial" w:hAnsi="Arial" w:cs="Arial"/>
          <w:b/>
          <w:sz w:val="22"/>
          <w:szCs w:val="22"/>
        </w:rPr>
      </w:pPr>
    </w:p>
    <w:p w:rsidR="0046739E" w:rsidRDefault="0046739E" w:rsidP="00CE1E64">
      <w:pPr>
        <w:rPr>
          <w:rFonts w:ascii="Arial" w:hAnsi="Arial" w:cs="Arial"/>
          <w:b/>
          <w:sz w:val="22"/>
          <w:szCs w:val="22"/>
        </w:rPr>
      </w:pPr>
    </w:p>
    <w:p w:rsidR="0046739E" w:rsidRDefault="0046739E" w:rsidP="00CE1E64">
      <w:pPr>
        <w:rPr>
          <w:rFonts w:ascii="Arial" w:hAnsi="Arial" w:cs="Arial"/>
          <w:b/>
          <w:sz w:val="22"/>
          <w:szCs w:val="22"/>
        </w:rPr>
      </w:pPr>
    </w:p>
    <w:p w:rsidR="0046739E" w:rsidRDefault="0046739E" w:rsidP="00CE1E64">
      <w:pPr>
        <w:rPr>
          <w:rFonts w:ascii="Arial" w:hAnsi="Arial" w:cs="Arial"/>
          <w:b/>
          <w:sz w:val="22"/>
          <w:szCs w:val="22"/>
        </w:rPr>
      </w:pPr>
    </w:p>
    <w:p w:rsidR="0046739E" w:rsidRDefault="0046739E" w:rsidP="00CE1E64">
      <w:pPr>
        <w:rPr>
          <w:rFonts w:ascii="Arial" w:hAnsi="Arial" w:cs="Arial"/>
          <w:b/>
          <w:sz w:val="22"/>
          <w:szCs w:val="22"/>
        </w:rPr>
      </w:pPr>
    </w:p>
    <w:p w:rsidR="0046739E" w:rsidRDefault="0046739E" w:rsidP="00CE1E64">
      <w:pPr>
        <w:rPr>
          <w:rFonts w:ascii="Arial" w:hAnsi="Arial" w:cs="Arial"/>
          <w:b/>
          <w:sz w:val="22"/>
          <w:szCs w:val="22"/>
        </w:rPr>
      </w:pPr>
    </w:p>
    <w:p w:rsidR="0046739E" w:rsidRDefault="0046739E" w:rsidP="00CE1E64">
      <w:pPr>
        <w:rPr>
          <w:rFonts w:ascii="Arial" w:hAnsi="Arial" w:cs="Arial"/>
          <w:b/>
          <w:sz w:val="22"/>
          <w:szCs w:val="22"/>
        </w:rPr>
      </w:pPr>
    </w:p>
    <w:p w:rsidR="0046739E" w:rsidRDefault="0046739E" w:rsidP="00CE1E64">
      <w:pPr>
        <w:rPr>
          <w:rFonts w:ascii="Arial" w:hAnsi="Arial" w:cs="Arial"/>
          <w:b/>
          <w:sz w:val="22"/>
          <w:szCs w:val="22"/>
        </w:rPr>
      </w:pPr>
    </w:p>
    <w:p w:rsidR="0046739E" w:rsidRDefault="0046739E" w:rsidP="00CE1E64">
      <w:pPr>
        <w:rPr>
          <w:rFonts w:ascii="Arial" w:hAnsi="Arial" w:cs="Arial"/>
          <w:b/>
          <w:sz w:val="22"/>
          <w:szCs w:val="22"/>
        </w:rPr>
      </w:pPr>
    </w:p>
    <w:p w:rsidR="0046739E" w:rsidRDefault="0046739E" w:rsidP="00CE1E64">
      <w:pPr>
        <w:rPr>
          <w:rFonts w:ascii="Arial" w:hAnsi="Arial" w:cs="Arial"/>
          <w:b/>
          <w:sz w:val="22"/>
          <w:szCs w:val="22"/>
        </w:rPr>
      </w:pPr>
    </w:p>
    <w:p w:rsidR="0046739E" w:rsidRPr="00CE1E64" w:rsidRDefault="0046739E" w:rsidP="00CE1E64">
      <w:pPr>
        <w:numPr>
          <w:ilvl w:val="0"/>
          <w:numId w:val="4"/>
        </w:numPr>
        <w:rPr>
          <w:rFonts w:ascii="Arial" w:hAnsi="Arial" w:cs="Arial"/>
          <w:b/>
        </w:rPr>
      </w:pPr>
      <w:r w:rsidRPr="00CE1E64">
        <w:rPr>
          <w:rFonts w:ascii="Arial" w:hAnsi="Arial" w:cs="Arial"/>
          <w:b/>
        </w:rPr>
        <w:t>Publish the projections in August rather than November</w:t>
      </w:r>
    </w:p>
    <w:p w:rsidR="0046739E" w:rsidRDefault="0046739E" w:rsidP="00CE1E64">
      <w:pPr>
        <w:rPr>
          <w:rFonts w:ascii="Arial" w:hAnsi="Arial" w:cs="Arial"/>
          <w:b/>
          <w:sz w:val="22"/>
          <w:szCs w:val="22"/>
        </w:rPr>
      </w:pPr>
    </w:p>
    <w:p w:rsidR="0046739E" w:rsidRPr="00CE1E64" w:rsidRDefault="0046739E" w:rsidP="002035C4">
      <w:pPr>
        <w:rPr>
          <w:rFonts w:ascii="Arial" w:hAnsi="Arial" w:cs="Arial"/>
          <w:sz w:val="22"/>
          <w:szCs w:val="22"/>
        </w:rPr>
      </w:pPr>
      <w:r>
        <w:rPr>
          <w:rFonts w:ascii="Arial" w:hAnsi="Arial" w:cs="Arial"/>
          <w:sz w:val="22"/>
          <w:szCs w:val="22"/>
        </w:rPr>
        <w:t>The prison population is subject to seasonal variation, such as the Christmas and Easter dips where the population drops temporarily before recovering to the previous level. The magnitude of these brief drops and the speed of their recovery are highly volatile, and can change significantly from year to year.</w:t>
      </w:r>
    </w:p>
    <w:p w:rsidR="0046739E" w:rsidRPr="00CE1E64" w:rsidRDefault="0046739E" w:rsidP="00CE1E64">
      <w:pPr>
        <w:rPr>
          <w:rFonts w:ascii="Arial" w:hAnsi="Arial" w:cs="Arial"/>
          <w:sz w:val="22"/>
          <w:szCs w:val="22"/>
        </w:rPr>
      </w:pPr>
    </w:p>
    <w:p w:rsidR="0046739E" w:rsidRDefault="0046739E" w:rsidP="00197E17">
      <w:pPr>
        <w:rPr>
          <w:rFonts w:ascii="Arial" w:hAnsi="Arial" w:cs="Arial"/>
          <w:sz w:val="22"/>
          <w:szCs w:val="22"/>
        </w:rPr>
      </w:pPr>
      <w:r w:rsidRPr="00CE1E64">
        <w:rPr>
          <w:rFonts w:ascii="Arial" w:hAnsi="Arial" w:cs="Arial"/>
          <w:sz w:val="22"/>
          <w:szCs w:val="22"/>
        </w:rPr>
        <w:t xml:space="preserve">Moving the publication </w:t>
      </w:r>
      <w:r>
        <w:rPr>
          <w:rFonts w:ascii="Arial" w:hAnsi="Arial" w:cs="Arial"/>
          <w:sz w:val="22"/>
          <w:szCs w:val="22"/>
        </w:rPr>
        <w:t xml:space="preserve">date to August would mean that the publication occurs </w:t>
      </w:r>
      <w:r w:rsidRPr="00CE1E64">
        <w:rPr>
          <w:rFonts w:ascii="Arial" w:hAnsi="Arial" w:cs="Arial"/>
          <w:sz w:val="22"/>
          <w:szCs w:val="22"/>
        </w:rPr>
        <w:t xml:space="preserve">during a period where the prison population is </w:t>
      </w:r>
      <w:r>
        <w:rPr>
          <w:rFonts w:ascii="Arial" w:hAnsi="Arial" w:cs="Arial"/>
          <w:sz w:val="22"/>
          <w:szCs w:val="22"/>
        </w:rPr>
        <w:t>relatively</w:t>
      </w:r>
      <w:r w:rsidRPr="00CE1E64">
        <w:rPr>
          <w:rFonts w:ascii="Arial" w:hAnsi="Arial" w:cs="Arial"/>
          <w:sz w:val="22"/>
          <w:szCs w:val="22"/>
        </w:rPr>
        <w:t xml:space="preserve"> stable</w:t>
      </w:r>
      <w:r>
        <w:rPr>
          <w:rFonts w:ascii="Arial" w:hAnsi="Arial" w:cs="Arial"/>
          <w:sz w:val="22"/>
          <w:szCs w:val="22"/>
        </w:rPr>
        <w:t>, and the effects of seasonal factors will be minimised. Given the volatility of the prison population at Christmas, a projection published in November may initially appear more unreliable than a projection published in August. Subsequently, this reduces confidence in the projections.</w:t>
      </w:r>
    </w:p>
    <w:p w:rsidR="0046739E" w:rsidRDefault="0046739E" w:rsidP="00CE1E64">
      <w:pPr>
        <w:rPr>
          <w:rFonts w:ascii="Arial" w:hAnsi="Arial" w:cs="Arial"/>
          <w:sz w:val="22"/>
          <w:szCs w:val="22"/>
        </w:rPr>
      </w:pPr>
    </w:p>
    <w:p w:rsidR="0046739E" w:rsidRDefault="0046739E" w:rsidP="00197E17">
      <w:pPr>
        <w:rPr>
          <w:rFonts w:ascii="Arial" w:hAnsi="Arial" w:cs="Arial"/>
          <w:sz w:val="22"/>
          <w:szCs w:val="22"/>
        </w:rPr>
      </w:pPr>
      <w:r>
        <w:rPr>
          <w:rFonts w:ascii="Arial" w:hAnsi="Arial" w:cs="Arial"/>
          <w:sz w:val="22"/>
          <w:szCs w:val="22"/>
        </w:rPr>
        <w:t>Also, the annual Offender Management Statistics bulletin, which covers the latest prison population data, is published in July - and moving the publication date to August would enable us to provide a more consistent narrative for users.</w:t>
      </w:r>
    </w:p>
    <w:p w:rsidR="0046739E" w:rsidRPr="00CE1E64" w:rsidRDefault="0046739E" w:rsidP="00CE1E64">
      <w:pPr>
        <w:rPr>
          <w:rFonts w:ascii="Arial" w:hAnsi="Arial" w:cs="Arial"/>
          <w:sz w:val="22"/>
          <w:szCs w:val="22"/>
        </w:rPr>
      </w:pPr>
    </w:p>
    <w:p w:rsidR="0046739E" w:rsidRPr="00CE1E64" w:rsidRDefault="0046739E" w:rsidP="00197E17">
      <w:pPr>
        <w:rPr>
          <w:rFonts w:ascii="Arial" w:hAnsi="Arial" w:cs="Arial"/>
          <w:sz w:val="22"/>
          <w:szCs w:val="22"/>
        </w:rPr>
      </w:pPr>
      <w:r w:rsidRPr="00CE1E64">
        <w:rPr>
          <w:rFonts w:ascii="Arial" w:hAnsi="Arial" w:cs="Arial"/>
          <w:sz w:val="22"/>
          <w:szCs w:val="22"/>
        </w:rPr>
        <w:t xml:space="preserve">If </w:t>
      </w:r>
      <w:r>
        <w:rPr>
          <w:rFonts w:ascii="Arial" w:hAnsi="Arial" w:cs="Arial"/>
          <w:sz w:val="22"/>
          <w:szCs w:val="22"/>
        </w:rPr>
        <w:t>it is agreed that the</w:t>
      </w:r>
      <w:r w:rsidRPr="00CE1E64">
        <w:rPr>
          <w:rFonts w:ascii="Arial" w:hAnsi="Arial" w:cs="Arial"/>
          <w:sz w:val="22"/>
          <w:szCs w:val="22"/>
        </w:rPr>
        <w:t xml:space="preserve"> publication date</w:t>
      </w:r>
      <w:r>
        <w:rPr>
          <w:rFonts w:ascii="Arial" w:hAnsi="Arial" w:cs="Arial"/>
          <w:sz w:val="22"/>
          <w:szCs w:val="22"/>
        </w:rPr>
        <w:t xml:space="preserve"> should be moved to August, </w:t>
      </w:r>
      <w:r w:rsidRPr="00CE1E64">
        <w:rPr>
          <w:rFonts w:ascii="Arial" w:hAnsi="Arial" w:cs="Arial"/>
          <w:sz w:val="22"/>
          <w:szCs w:val="22"/>
        </w:rPr>
        <w:t xml:space="preserve">the </w:t>
      </w:r>
      <w:r>
        <w:rPr>
          <w:rFonts w:ascii="Arial" w:hAnsi="Arial" w:cs="Arial"/>
          <w:sz w:val="22"/>
          <w:szCs w:val="22"/>
        </w:rPr>
        <w:t>2016</w:t>
      </w:r>
      <w:r w:rsidRPr="00CE1E64">
        <w:rPr>
          <w:rFonts w:ascii="Arial" w:hAnsi="Arial" w:cs="Arial"/>
          <w:sz w:val="22"/>
          <w:szCs w:val="22"/>
        </w:rPr>
        <w:t xml:space="preserve"> </w:t>
      </w:r>
      <w:r>
        <w:rPr>
          <w:rFonts w:ascii="Arial" w:hAnsi="Arial" w:cs="Arial"/>
          <w:sz w:val="22"/>
          <w:szCs w:val="22"/>
        </w:rPr>
        <w:t>projections would be brought forward from November 2016 to August 2016.</w:t>
      </w:r>
      <w:r w:rsidRPr="00CE1E64">
        <w:rPr>
          <w:rFonts w:ascii="Arial" w:hAnsi="Arial" w:cs="Arial"/>
          <w:sz w:val="22"/>
          <w:szCs w:val="22"/>
        </w:rPr>
        <w:t xml:space="preserve"> </w:t>
      </w:r>
      <w:r>
        <w:rPr>
          <w:rFonts w:ascii="Arial" w:hAnsi="Arial" w:cs="Arial"/>
          <w:sz w:val="22"/>
          <w:szCs w:val="22"/>
        </w:rPr>
        <w:t xml:space="preserve"> The 2015 projections are not affected, and will be published in November 2015.</w:t>
      </w:r>
    </w:p>
    <w:p w:rsidR="0046739E" w:rsidRDefault="0046739E" w:rsidP="00CE1E64">
      <w:pPr>
        <w:rPr>
          <w:rFonts w:ascii="Arial" w:hAnsi="Arial" w:cs="Arial"/>
          <w:b/>
          <w:sz w:val="22"/>
          <w:szCs w:val="22"/>
        </w:rPr>
      </w:pPr>
    </w:p>
    <w:p w:rsidR="0046739E" w:rsidRDefault="0046739E" w:rsidP="00CE1E64">
      <w:pPr>
        <w:rPr>
          <w:rFonts w:ascii="Arial" w:hAnsi="Arial" w:cs="Arial"/>
          <w:b/>
          <w:sz w:val="22"/>
          <w:szCs w:val="22"/>
        </w:rPr>
      </w:pPr>
    </w:p>
    <w:p w:rsidR="0046739E" w:rsidRDefault="0046739E" w:rsidP="00741A8C">
      <w:pPr>
        <w:numPr>
          <w:ilvl w:val="0"/>
          <w:numId w:val="4"/>
        </w:numPr>
        <w:rPr>
          <w:rFonts w:ascii="Arial" w:hAnsi="Arial" w:cs="Arial"/>
          <w:b/>
        </w:rPr>
      </w:pPr>
      <w:r>
        <w:rPr>
          <w:rFonts w:ascii="Arial" w:hAnsi="Arial" w:cs="Arial"/>
          <w:b/>
        </w:rPr>
        <w:t>Breakdown the projections into additional sub populations</w:t>
      </w:r>
    </w:p>
    <w:p w:rsidR="0046739E" w:rsidRPr="00CE1E64" w:rsidRDefault="0046739E" w:rsidP="00CE1E64">
      <w:pPr>
        <w:rPr>
          <w:rFonts w:ascii="Arial" w:hAnsi="Arial" w:cs="Arial"/>
          <w:b/>
          <w:sz w:val="22"/>
          <w:szCs w:val="22"/>
        </w:rPr>
      </w:pPr>
    </w:p>
    <w:p w:rsidR="0046739E" w:rsidRDefault="0046739E" w:rsidP="00A144F3">
      <w:pPr>
        <w:rPr>
          <w:rFonts w:ascii="Arial" w:hAnsi="Arial" w:cs="Arial"/>
          <w:sz w:val="22"/>
          <w:szCs w:val="22"/>
        </w:rPr>
      </w:pPr>
      <w:r>
        <w:rPr>
          <w:rFonts w:ascii="Arial" w:hAnsi="Arial" w:cs="Arial"/>
          <w:sz w:val="22"/>
          <w:szCs w:val="22"/>
        </w:rPr>
        <w:t>The statistical tables supplied with the publication currently provide the population projection broken down by custody type. The categories provided cover:</w:t>
      </w:r>
    </w:p>
    <w:p w:rsidR="0046739E" w:rsidRDefault="0046739E" w:rsidP="00D56FA4">
      <w:pPr>
        <w:numPr>
          <w:ilvl w:val="0"/>
          <w:numId w:val="9"/>
        </w:numPr>
        <w:rPr>
          <w:rFonts w:ascii="Arial" w:hAnsi="Arial" w:cs="Arial"/>
          <w:sz w:val="22"/>
          <w:szCs w:val="22"/>
        </w:rPr>
      </w:pPr>
      <w:r>
        <w:rPr>
          <w:rFonts w:ascii="Arial" w:hAnsi="Arial" w:cs="Arial"/>
          <w:sz w:val="22"/>
          <w:szCs w:val="22"/>
        </w:rPr>
        <w:t>Remand population;</w:t>
      </w:r>
    </w:p>
    <w:p w:rsidR="0046739E" w:rsidRDefault="0046739E" w:rsidP="00D56FA4">
      <w:pPr>
        <w:numPr>
          <w:ilvl w:val="0"/>
          <w:numId w:val="9"/>
        </w:numPr>
        <w:rPr>
          <w:rFonts w:ascii="Arial" w:hAnsi="Arial" w:cs="Arial"/>
          <w:sz w:val="22"/>
          <w:szCs w:val="22"/>
        </w:rPr>
      </w:pPr>
      <w:r>
        <w:rPr>
          <w:rFonts w:ascii="Arial" w:hAnsi="Arial" w:cs="Arial"/>
          <w:sz w:val="22"/>
          <w:szCs w:val="22"/>
        </w:rPr>
        <w:t>Sentenced population;</w:t>
      </w:r>
    </w:p>
    <w:p w:rsidR="0046739E" w:rsidRDefault="0046739E">
      <w:pPr>
        <w:numPr>
          <w:ilvl w:val="1"/>
          <w:numId w:val="9"/>
        </w:numPr>
        <w:rPr>
          <w:rFonts w:ascii="Arial" w:hAnsi="Arial" w:cs="Arial"/>
          <w:sz w:val="22"/>
          <w:szCs w:val="22"/>
        </w:rPr>
      </w:pPr>
      <w:r>
        <w:rPr>
          <w:rFonts w:ascii="Arial" w:hAnsi="Arial" w:cs="Arial"/>
          <w:sz w:val="22"/>
          <w:szCs w:val="22"/>
        </w:rPr>
        <w:t>Determinate;</w:t>
      </w:r>
    </w:p>
    <w:p w:rsidR="0046739E" w:rsidRDefault="0046739E">
      <w:pPr>
        <w:numPr>
          <w:ilvl w:val="1"/>
          <w:numId w:val="9"/>
        </w:numPr>
        <w:rPr>
          <w:rFonts w:ascii="Arial" w:hAnsi="Arial" w:cs="Arial"/>
          <w:sz w:val="22"/>
          <w:szCs w:val="22"/>
        </w:rPr>
      </w:pPr>
      <w:r>
        <w:rPr>
          <w:rFonts w:ascii="Arial" w:hAnsi="Arial" w:cs="Arial"/>
          <w:sz w:val="22"/>
          <w:szCs w:val="22"/>
        </w:rPr>
        <w:t>Indeterminate;</w:t>
      </w:r>
    </w:p>
    <w:p w:rsidR="0046739E" w:rsidRDefault="0046739E" w:rsidP="00D56FA4">
      <w:pPr>
        <w:numPr>
          <w:ilvl w:val="0"/>
          <w:numId w:val="9"/>
        </w:numPr>
        <w:rPr>
          <w:rFonts w:ascii="Arial" w:hAnsi="Arial" w:cs="Arial"/>
          <w:sz w:val="22"/>
          <w:szCs w:val="22"/>
        </w:rPr>
      </w:pPr>
      <w:r>
        <w:rPr>
          <w:rFonts w:ascii="Arial" w:hAnsi="Arial" w:cs="Arial"/>
          <w:sz w:val="22"/>
          <w:szCs w:val="22"/>
        </w:rPr>
        <w:t xml:space="preserve">Recall; </w:t>
      </w:r>
    </w:p>
    <w:p w:rsidR="0046739E" w:rsidRDefault="0046739E" w:rsidP="00D56FA4">
      <w:pPr>
        <w:numPr>
          <w:ilvl w:val="0"/>
          <w:numId w:val="9"/>
        </w:numPr>
        <w:rPr>
          <w:rFonts w:ascii="Arial" w:hAnsi="Arial" w:cs="Arial"/>
          <w:sz w:val="22"/>
          <w:szCs w:val="22"/>
        </w:rPr>
      </w:pPr>
      <w:r>
        <w:rPr>
          <w:rFonts w:ascii="Arial" w:hAnsi="Arial" w:cs="Arial"/>
          <w:sz w:val="22"/>
          <w:szCs w:val="22"/>
        </w:rPr>
        <w:t xml:space="preserve">Non-criminals (including persons held in </w:t>
      </w:r>
      <w:r w:rsidRPr="00D56FA4">
        <w:rPr>
          <w:rFonts w:ascii="Arial" w:hAnsi="Arial" w:cs="Arial"/>
          <w:iCs/>
          <w:sz w:val="22"/>
          <w:szCs w:val="22"/>
        </w:rPr>
        <w:t>National Offender Management Service</w:t>
      </w:r>
      <w:r w:rsidRPr="00F63417">
        <w:rPr>
          <w:rFonts w:ascii="Arial" w:hAnsi="Arial" w:cs="Arial"/>
          <w:sz w:val="22"/>
          <w:szCs w:val="22"/>
        </w:rPr>
        <w:t xml:space="preserve"> (</w:t>
      </w:r>
      <w:r w:rsidRPr="00D56FA4">
        <w:rPr>
          <w:rFonts w:ascii="Arial" w:hAnsi="Arial" w:cs="Arial"/>
          <w:iCs/>
          <w:sz w:val="22"/>
          <w:szCs w:val="22"/>
        </w:rPr>
        <w:t>NOMS</w:t>
      </w:r>
      <w:r w:rsidRPr="00F63417">
        <w:rPr>
          <w:rFonts w:ascii="Arial" w:hAnsi="Arial" w:cs="Arial"/>
          <w:sz w:val="22"/>
          <w:szCs w:val="22"/>
        </w:rPr>
        <w:t>)</w:t>
      </w:r>
      <w:r>
        <w:rPr>
          <w:rFonts w:ascii="Arial" w:hAnsi="Arial" w:cs="Arial"/>
          <w:sz w:val="22"/>
          <w:szCs w:val="22"/>
        </w:rPr>
        <w:t xml:space="preserve"> Immigration Removal Centres);</w:t>
      </w:r>
    </w:p>
    <w:p w:rsidR="0046739E" w:rsidRDefault="0046739E" w:rsidP="00D56FA4">
      <w:pPr>
        <w:numPr>
          <w:ilvl w:val="0"/>
          <w:numId w:val="9"/>
        </w:numPr>
        <w:rPr>
          <w:rFonts w:ascii="Arial" w:hAnsi="Arial" w:cs="Arial"/>
          <w:sz w:val="22"/>
          <w:szCs w:val="22"/>
        </w:rPr>
      </w:pPr>
      <w:r>
        <w:rPr>
          <w:rFonts w:ascii="Arial" w:hAnsi="Arial" w:cs="Arial"/>
          <w:sz w:val="22"/>
          <w:szCs w:val="22"/>
        </w:rPr>
        <w:t>Fine defaulters.</w:t>
      </w:r>
    </w:p>
    <w:p w:rsidR="0046739E" w:rsidRDefault="0046739E" w:rsidP="00D56FA4">
      <w:pPr>
        <w:ind w:left="720"/>
        <w:rPr>
          <w:rFonts w:ascii="Arial" w:hAnsi="Arial" w:cs="Arial"/>
          <w:sz w:val="22"/>
          <w:szCs w:val="22"/>
        </w:rPr>
      </w:pPr>
    </w:p>
    <w:p w:rsidR="0046739E" w:rsidRDefault="0046739E" w:rsidP="00D56FA4">
      <w:pPr>
        <w:rPr>
          <w:rFonts w:ascii="Arial" w:hAnsi="Arial" w:cs="Arial"/>
          <w:sz w:val="22"/>
          <w:szCs w:val="22"/>
        </w:rPr>
      </w:pPr>
      <w:r>
        <w:rPr>
          <w:rFonts w:ascii="Arial" w:hAnsi="Arial" w:cs="Arial"/>
          <w:sz w:val="22"/>
          <w:szCs w:val="22"/>
        </w:rPr>
        <w:t>The statistical tables provide breakdowns of the total prison population by gender and age category for:</w:t>
      </w:r>
    </w:p>
    <w:p w:rsidR="0046739E" w:rsidRDefault="0046739E" w:rsidP="00D56FA4">
      <w:pPr>
        <w:numPr>
          <w:ilvl w:val="0"/>
          <w:numId w:val="9"/>
        </w:numPr>
        <w:rPr>
          <w:rFonts w:ascii="Arial" w:hAnsi="Arial" w:cs="Arial"/>
          <w:sz w:val="22"/>
          <w:szCs w:val="22"/>
        </w:rPr>
      </w:pPr>
      <w:r>
        <w:rPr>
          <w:rFonts w:ascii="Arial" w:hAnsi="Arial" w:cs="Arial"/>
          <w:sz w:val="22"/>
          <w:szCs w:val="22"/>
        </w:rPr>
        <w:t>Male adults (21+ years);</w:t>
      </w:r>
    </w:p>
    <w:p w:rsidR="0046739E" w:rsidRDefault="0046739E" w:rsidP="00D56FA4">
      <w:pPr>
        <w:numPr>
          <w:ilvl w:val="0"/>
          <w:numId w:val="9"/>
        </w:numPr>
        <w:rPr>
          <w:rFonts w:ascii="Arial" w:hAnsi="Arial" w:cs="Arial"/>
          <w:sz w:val="22"/>
          <w:szCs w:val="22"/>
        </w:rPr>
      </w:pPr>
      <w:r>
        <w:rPr>
          <w:rFonts w:ascii="Arial" w:hAnsi="Arial" w:cs="Arial"/>
          <w:sz w:val="22"/>
          <w:szCs w:val="22"/>
        </w:rPr>
        <w:t>Male young adults (18-20 years);</w:t>
      </w:r>
    </w:p>
    <w:p w:rsidR="0046739E" w:rsidRDefault="0046739E" w:rsidP="00D56FA4">
      <w:pPr>
        <w:numPr>
          <w:ilvl w:val="0"/>
          <w:numId w:val="9"/>
        </w:numPr>
        <w:rPr>
          <w:rFonts w:ascii="Arial" w:hAnsi="Arial" w:cs="Arial"/>
          <w:sz w:val="22"/>
          <w:szCs w:val="22"/>
        </w:rPr>
      </w:pPr>
      <w:r>
        <w:rPr>
          <w:rFonts w:ascii="Arial" w:hAnsi="Arial" w:cs="Arial"/>
          <w:sz w:val="22"/>
          <w:szCs w:val="22"/>
        </w:rPr>
        <w:t>Female adults and female young adults combined (18+ years);</w:t>
      </w:r>
    </w:p>
    <w:p w:rsidR="0046739E" w:rsidRDefault="0046739E" w:rsidP="00D56FA4">
      <w:pPr>
        <w:numPr>
          <w:ilvl w:val="0"/>
          <w:numId w:val="9"/>
        </w:numPr>
        <w:rPr>
          <w:rFonts w:ascii="Arial" w:hAnsi="Arial" w:cs="Arial"/>
          <w:sz w:val="22"/>
          <w:szCs w:val="22"/>
        </w:rPr>
      </w:pPr>
      <w:r>
        <w:rPr>
          <w:rFonts w:ascii="Arial" w:hAnsi="Arial" w:cs="Arial"/>
          <w:sz w:val="22"/>
          <w:szCs w:val="22"/>
        </w:rPr>
        <w:t>Total juveniles (15-17 years);</w:t>
      </w:r>
    </w:p>
    <w:p w:rsidR="0046739E" w:rsidRDefault="0046739E" w:rsidP="001604CC">
      <w:pPr>
        <w:rPr>
          <w:rFonts w:ascii="Arial" w:hAnsi="Arial" w:cs="Arial"/>
          <w:sz w:val="22"/>
          <w:szCs w:val="22"/>
        </w:rPr>
      </w:pPr>
    </w:p>
    <w:p w:rsidR="0046739E" w:rsidRPr="001604CC" w:rsidRDefault="0046739E" w:rsidP="001604CC">
      <w:pPr>
        <w:rPr>
          <w:rFonts w:ascii="Arial" w:hAnsi="Arial" w:cs="Arial"/>
          <w:sz w:val="22"/>
          <w:szCs w:val="22"/>
        </w:rPr>
      </w:pPr>
      <w:r>
        <w:rPr>
          <w:rFonts w:ascii="Arial" w:hAnsi="Arial" w:cs="Arial"/>
          <w:sz w:val="22"/>
          <w:szCs w:val="22"/>
        </w:rPr>
        <w:t>As part of the November 2015 publication it is planned to include further tables showing projections for populations aged</w:t>
      </w:r>
      <w:r>
        <w:rPr>
          <w:rFonts w:ascii="Arial" w:hAnsi="Arial" w:cs="Arial"/>
          <w:color w:val="FF0000"/>
          <w:sz w:val="22"/>
          <w:szCs w:val="22"/>
        </w:rPr>
        <w:t xml:space="preserve"> </w:t>
      </w:r>
      <w:r>
        <w:rPr>
          <w:rFonts w:ascii="Arial" w:hAnsi="Arial" w:cs="Arial"/>
          <w:sz w:val="22"/>
          <w:szCs w:val="22"/>
        </w:rPr>
        <w:t>over 50 years and over 60 years old.</w:t>
      </w:r>
    </w:p>
    <w:p w:rsidR="0046739E" w:rsidRDefault="0046739E" w:rsidP="001604CC">
      <w:pPr>
        <w:rPr>
          <w:rFonts w:ascii="Arial" w:hAnsi="Arial" w:cs="Arial"/>
          <w:color w:val="FF0000"/>
          <w:sz w:val="22"/>
          <w:szCs w:val="22"/>
        </w:rPr>
      </w:pPr>
    </w:p>
    <w:p w:rsidR="0046739E" w:rsidRPr="001604CC" w:rsidRDefault="0046739E" w:rsidP="001604CC">
      <w:pPr>
        <w:rPr>
          <w:rFonts w:ascii="Arial" w:hAnsi="Arial" w:cs="Arial"/>
          <w:sz w:val="22"/>
          <w:szCs w:val="22"/>
        </w:rPr>
      </w:pPr>
      <w:r>
        <w:rPr>
          <w:rFonts w:ascii="Arial" w:hAnsi="Arial" w:cs="Arial"/>
          <w:sz w:val="22"/>
          <w:szCs w:val="22"/>
        </w:rPr>
        <w:t>Users’ comments are sought on any additional tables that they would like to see included in future publications.</w:t>
      </w:r>
    </w:p>
    <w:p w:rsidR="0046739E" w:rsidRDefault="0046739E" w:rsidP="00AC3EF5">
      <w:pPr>
        <w:autoSpaceDE w:val="0"/>
        <w:autoSpaceDN w:val="0"/>
        <w:adjustRightInd w:val="0"/>
        <w:ind w:left="1440"/>
        <w:rPr>
          <w:rFonts w:ascii="Arial" w:hAnsi="Arial" w:cs="Arial"/>
          <w:b/>
          <w:bCs/>
          <w:color w:val="000000"/>
          <w:sz w:val="28"/>
          <w:szCs w:val="28"/>
        </w:rPr>
      </w:pPr>
    </w:p>
    <w:p w:rsidR="0046739E" w:rsidRDefault="0046739E" w:rsidP="00531E61">
      <w:pPr>
        <w:autoSpaceDE w:val="0"/>
        <w:autoSpaceDN w:val="0"/>
        <w:adjustRightInd w:val="0"/>
        <w:rPr>
          <w:rFonts w:ascii="Arial" w:hAnsi="Arial" w:cs="Arial"/>
          <w:b/>
          <w:bCs/>
          <w:color w:val="000000"/>
          <w:sz w:val="28"/>
          <w:szCs w:val="28"/>
        </w:rPr>
      </w:pPr>
    </w:p>
    <w:p w:rsidR="0046739E" w:rsidRDefault="0046739E" w:rsidP="00531E61">
      <w:pPr>
        <w:autoSpaceDE w:val="0"/>
        <w:autoSpaceDN w:val="0"/>
        <w:adjustRightInd w:val="0"/>
        <w:rPr>
          <w:rFonts w:ascii="Arial" w:hAnsi="Arial" w:cs="Arial"/>
          <w:b/>
          <w:bCs/>
          <w:color w:val="000000"/>
          <w:sz w:val="28"/>
          <w:szCs w:val="28"/>
        </w:rPr>
      </w:pPr>
    </w:p>
    <w:p w:rsidR="0046739E" w:rsidRDefault="0046739E" w:rsidP="00531E61">
      <w:pPr>
        <w:autoSpaceDE w:val="0"/>
        <w:autoSpaceDN w:val="0"/>
        <w:adjustRightInd w:val="0"/>
        <w:rPr>
          <w:rFonts w:ascii="Arial" w:hAnsi="Arial" w:cs="Arial"/>
          <w:b/>
          <w:bCs/>
          <w:color w:val="000000"/>
          <w:sz w:val="28"/>
          <w:szCs w:val="28"/>
        </w:rPr>
      </w:pPr>
    </w:p>
    <w:p w:rsidR="0046739E" w:rsidRDefault="0046739E" w:rsidP="00531E61">
      <w:pPr>
        <w:autoSpaceDE w:val="0"/>
        <w:autoSpaceDN w:val="0"/>
        <w:adjustRightInd w:val="0"/>
        <w:rPr>
          <w:rFonts w:ascii="Arial" w:hAnsi="Arial" w:cs="Arial"/>
          <w:b/>
          <w:bCs/>
          <w:color w:val="000000"/>
          <w:sz w:val="28"/>
          <w:szCs w:val="28"/>
        </w:rPr>
      </w:pPr>
    </w:p>
    <w:p w:rsidR="0046739E" w:rsidRDefault="0046739E" w:rsidP="00531E61">
      <w:pPr>
        <w:autoSpaceDE w:val="0"/>
        <w:autoSpaceDN w:val="0"/>
        <w:adjustRightInd w:val="0"/>
        <w:rPr>
          <w:rFonts w:ascii="Arial" w:hAnsi="Arial" w:cs="Arial"/>
          <w:b/>
          <w:bCs/>
          <w:color w:val="000000"/>
          <w:sz w:val="28"/>
          <w:szCs w:val="28"/>
        </w:rPr>
      </w:pPr>
    </w:p>
    <w:p w:rsidR="0046739E" w:rsidRDefault="0046739E" w:rsidP="00531E61">
      <w:pPr>
        <w:autoSpaceDE w:val="0"/>
        <w:autoSpaceDN w:val="0"/>
        <w:adjustRightInd w:val="0"/>
        <w:rPr>
          <w:rFonts w:ascii="Arial" w:hAnsi="Arial" w:cs="Arial"/>
          <w:b/>
          <w:bCs/>
          <w:color w:val="000000"/>
          <w:sz w:val="28"/>
          <w:szCs w:val="28"/>
        </w:rPr>
      </w:pPr>
    </w:p>
    <w:p w:rsidR="0046739E" w:rsidRPr="00531E61" w:rsidRDefault="0046739E" w:rsidP="00531E61">
      <w:pPr>
        <w:autoSpaceDE w:val="0"/>
        <w:autoSpaceDN w:val="0"/>
        <w:adjustRightInd w:val="0"/>
        <w:rPr>
          <w:rFonts w:ascii="Arial" w:hAnsi="Arial" w:cs="Arial"/>
          <w:color w:val="000000"/>
          <w:sz w:val="28"/>
          <w:szCs w:val="28"/>
        </w:rPr>
      </w:pPr>
      <w:r w:rsidRPr="00531E61">
        <w:rPr>
          <w:rFonts w:ascii="Arial" w:hAnsi="Arial" w:cs="Arial"/>
          <w:b/>
          <w:bCs/>
          <w:color w:val="000000"/>
          <w:sz w:val="28"/>
          <w:szCs w:val="28"/>
        </w:rPr>
        <w:t xml:space="preserve">Contact Details </w:t>
      </w:r>
    </w:p>
    <w:p w:rsidR="0046739E" w:rsidRDefault="0046739E" w:rsidP="00531E61">
      <w:pPr>
        <w:autoSpaceDE w:val="0"/>
        <w:autoSpaceDN w:val="0"/>
        <w:adjustRightInd w:val="0"/>
        <w:rPr>
          <w:rFonts w:ascii="Arial" w:hAnsi="Arial" w:cs="Arial"/>
          <w:color w:val="000000"/>
          <w:sz w:val="22"/>
          <w:szCs w:val="22"/>
        </w:rPr>
      </w:pPr>
    </w:p>
    <w:p w:rsidR="0046739E" w:rsidRPr="00531E61" w:rsidRDefault="0046739E" w:rsidP="00531E61">
      <w:pPr>
        <w:autoSpaceDE w:val="0"/>
        <w:autoSpaceDN w:val="0"/>
        <w:adjustRightInd w:val="0"/>
        <w:rPr>
          <w:rFonts w:ascii="Arial" w:hAnsi="Arial" w:cs="Arial"/>
          <w:color w:val="000000"/>
          <w:sz w:val="22"/>
          <w:szCs w:val="22"/>
        </w:rPr>
      </w:pPr>
      <w:r w:rsidRPr="00531E61">
        <w:rPr>
          <w:rFonts w:ascii="Arial" w:hAnsi="Arial" w:cs="Arial"/>
          <w:color w:val="000000"/>
          <w:sz w:val="22"/>
          <w:szCs w:val="22"/>
        </w:rPr>
        <w:t>We would welcome views on the proposed changes detailed above</w:t>
      </w:r>
      <w:r>
        <w:rPr>
          <w:rFonts w:ascii="Arial" w:hAnsi="Arial" w:cs="Arial"/>
          <w:color w:val="000000"/>
          <w:sz w:val="22"/>
          <w:szCs w:val="22"/>
        </w:rPr>
        <w:t>,</w:t>
      </w:r>
      <w:r w:rsidRPr="00531E61">
        <w:rPr>
          <w:rFonts w:ascii="Arial" w:hAnsi="Arial" w:cs="Arial"/>
          <w:color w:val="000000"/>
          <w:sz w:val="22"/>
          <w:szCs w:val="22"/>
        </w:rPr>
        <w:t xml:space="preserve"> and any further comments on the accessibility, content or structure of the </w:t>
      </w:r>
      <w:r>
        <w:rPr>
          <w:rFonts w:ascii="Arial" w:hAnsi="Arial" w:cs="Arial"/>
          <w:color w:val="000000"/>
          <w:sz w:val="22"/>
          <w:szCs w:val="22"/>
        </w:rPr>
        <w:t>Prison Population Projections</w:t>
      </w:r>
      <w:r w:rsidRPr="00531E61">
        <w:rPr>
          <w:rFonts w:ascii="Arial" w:hAnsi="Arial" w:cs="Arial"/>
          <w:color w:val="000000"/>
          <w:sz w:val="22"/>
          <w:szCs w:val="22"/>
        </w:rPr>
        <w:t xml:space="preserve"> publications </w:t>
      </w:r>
      <w:r>
        <w:rPr>
          <w:rFonts w:ascii="Arial" w:hAnsi="Arial" w:cs="Arial"/>
          <w:color w:val="000000"/>
          <w:sz w:val="22"/>
          <w:szCs w:val="22"/>
        </w:rPr>
        <w:t>(</w:t>
      </w:r>
      <w:hyperlink r:id="rId9" w:history="1">
        <w:r w:rsidRPr="00B361F8">
          <w:rPr>
            <w:rStyle w:val="Hyperlink"/>
            <w:rFonts w:ascii="Arial" w:hAnsi="Arial" w:cs="Arial"/>
            <w:sz w:val="22"/>
            <w:szCs w:val="22"/>
          </w:rPr>
          <w:t>https://www.gov.uk/government/statistics/prison-population-projections-ns</w:t>
        </w:r>
      </w:hyperlink>
      <w:r>
        <w:rPr>
          <w:rFonts w:ascii="Arial" w:hAnsi="Arial" w:cs="Arial"/>
          <w:color w:val="000000"/>
          <w:sz w:val="22"/>
          <w:szCs w:val="22"/>
        </w:rPr>
        <w:t xml:space="preserve">) </w:t>
      </w:r>
      <w:r w:rsidRPr="00531E61">
        <w:rPr>
          <w:rFonts w:ascii="Arial" w:hAnsi="Arial" w:cs="Arial"/>
          <w:color w:val="000000"/>
          <w:sz w:val="22"/>
          <w:szCs w:val="22"/>
        </w:rPr>
        <w:t xml:space="preserve">to ensure we meet user needs in an efficient and effective way. </w:t>
      </w:r>
    </w:p>
    <w:p w:rsidR="0046739E" w:rsidRPr="00531E61" w:rsidRDefault="0046739E" w:rsidP="00531E61">
      <w:pPr>
        <w:autoSpaceDE w:val="0"/>
        <w:autoSpaceDN w:val="0"/>
        <w:adjustRightInd w:val="0"/>
        <w:spacing w:after="240"/>
        <w:rPr>
          <w:rFonts w:ascii="Arial" w:hAnsi="Arial" w:cs="Arial"/>
          <w:color w:val="000000"/>
          <w:sz w:val="22"/>
          <w:szCs w:val="22"/>
        </w:rPr>
      </w:pPr>
      <w:r w:rsidRPr="00531E61">
        <w:rPr>
          <w:rFonts w:ascii="Arial" w:hAnsi="Arial" w:cs="Arial"/>
          <w:color w:val="000000"/>
          <w:sz w:val="22"/>
          <w:szCs w:val="22"/>
        </w:rPr>
        <w:t xml:space="preserve">Please provide comments to: </w:t>
      </w:r>
    </w:p>
    <w:p w:rsidR="0046739E" w:rsidRPr="00531E61" w:rsidRDefault="0046739E" w:rsidP="00531E61">
      <w:pPr>
        <w:autoSpaceDE w:val="0"/>
        <w:autoSpaceDN w:val="0"/>
        <w:adjustRightInd w:val="0"/>
        <w:rPr>
          <w:rFonts w:ascii="Arial" w:hAnsi="Arial" w:cs="Arial"/>
          <w:color w:val="000000"/>
          <w:sz w:val="22"/>
          <w:szCs w:val="22"/>
        </w:rPr>
      </w:pPr>
      <w:r>
        <w:rPr>
          <w:rFonts w:ascii="Arial" w:hAnsi="Arial" w:cs="Arial"/>
          <w:b/>
          <w:bCs/>
          <w:color w:val="000000"/>
          <w:sz w:val="22"/>
          <w:szCs w:val="22"/>
        </w:rPr>
        <w:t>Alex Dunnett</w:t>
      </w:r>
    </w:p>
    <w:p w:rsidR="0046739E" w:rsidRPr="00531E61" w:rsidRDefault="0046739E" w:rsidP="00531E61">
      <w:pPr>
        <w:autoSpaceDE w:val="0"/>
        <w:autoSpaceDN w:val="0"/>
        <w:adjustRightInd w:val="0"/>
        <w:rPr>
          <w:rFonts w:ascii="Arial" w:hAnsi="Arial" w:cs="Arial"/>
          <w:color w:val="000000"/>
          <w:sz w:val="22"/>
          <w:szCs w:val="22"/>
        </w:rPr>
      </w:pPr>
      <w:r w:rsidRPr="00531E61">
        <w:rPr>
          <w:rFonts w:ascii="Arial" w:hAnsi="Arial" w:cs="Arial"/>
          <w:color w:val="000000"/>
          <w:sz w:val="22"/>
          <w:szCs w:val="22"/>
        </w:rPr>
        <w:t>Ministry of Justice 7</w:t>
      </w:r>
      <w:r w:rsidRPr="00531E61">
        <w:rPr>
          <w:rFonts w:ascii="Arial" w:hAnsi="Arial" w:cs="Arial"/>
          <w:color w:val="000000"/>
          <w:sz w:val="14"/>
          <w:szCs w:val="14"/>
        </w:rPr>
        <w:t xml:space="preserve">th </w:t>
      </w:r>
      <w:r w:rsidRPr="00531E61">
        <w:rPr>
          <w:rFonts w:ascii="Arial" w:hAnsi="Arial" w:cs="Arial"/>
          <w:color w:val="000000"/>
          <w:sz w:val="22"/>
          <w:szCs w:val="22"/>
        </w:rPr>
        <w:t xml:space="preserve">Floor </w:t>
      </w:r>
    </w:p>
    <w:p w:rsidR="0046739E" w:rsidRPr="00531E61" w:rsidRDefault="0046739E" w:rsidP="00531E61">
      <w:pPr>
        <w:autoSpaceDE w:val="0"/>
        <w:autoSpaceDN w:val="0"/>
        <w:adjustRightInd w:val="0"/>
        <w:rPr>
          <w:rFonts w:ascii="Arial" w:hAnsi="Arial" w:cs="Arial"/>
          <w:color w:val="000000"/>
          <w:sz w:val="22"/>
          <w:szCs w:val="22"/>
        </w:rPr>
      </w:pPr>
      <w:r w:rsidRPr="00531E61">
        <w:rPr>
          <w:rFonts w:ascii="Arial" w:hAnsi="Arial" w:cs="Arial"/>
          <w:color w:val="000000"/>
          <w:sz w:val="22"/>
          <w:szCs w:val="22"/>
        </w:rPr>
        <w:t xml:space="preserve">102 Petty </w:t>
      </w:r>
      <w:smartTag w:uri="urn:schemas-microsoft-com:office:smarttags" w:element="country-region">
        <w:r w:rsidRPr="00531E61">
          <w:rPr>
            <w:rFonts w:ascii="Arial" w:hAnsi="Arial" w:cs="Arial"/>
            <w:color w:val="000000"/>
            <w:sz w:val="22"/>
            <w:szCs w:val="22"/>
          </w:rPr>
          <w:t>France</w:t>
        </w:r>
      </w:smartTag>
      <w:r w:rsidRPr="00531E61">
        <w:rPr>
          <w:rFonts w:ascii="Arial" w:hAnsi="Arial" w:cs="Arial"/>
          <w:color w:val="000000"/>
          <w:sz w:val="22"/>
          <w:szCs w:val="22"/>
        </w:rPr>
        <w:t xml:space="preserve">, </w:t>
      </w:r>
      <w:smartTag w:uri="urn:schemas-microsoft-com:office:smarttags" w:element="City">
        <w:smartTag w:uri="urn:schemas-microsoft-com:office:smarttags" w:element="place">
          <w:r w:rsidRPr="00531E61">
            <w:rPr>
              <w:rFonts w:ascii="Arial" w:hAnsi="Arial" w:cs="Arial"/>
              <w:color w:val="000000"/>
              <w:sz w:val="22"/>
              <w:szCs w:val="22"/>
            </w:rPr>
            <w:t>London</w:t>
          </w:r>
        </w:smartTag>
      </w:smartTag>
      <w:r w:rsidRPr="00531E61">
        <w:rPr>
          <w:rFonts w:ascii="Arial" w:hAnsi="Arial" w:cs="Arial"/>
          <w:color w:val="000000"/>
          <w:sz w:val="22"/>
          <w:szCs w:val="22"/>
        </w:rPr>
        <w:t xml:space="preserve"> </w:t>
      </w:r>
    </w:p>
    <w:p w:rsidR="0046739E" w:rsidRPr="00531E61" w:rsidRDefault="0046739E" w:rsidP="00531E61">
      <w:pPr>
        <w:autoSpaceDE w:val="0"/>
        <w:autoSpaceDN w:val="0"/>
        <w:adjustRightInd w:val="0"/>
        <w:rPr>
          <w:rFonts w:ascii="Arial" w:hAnsi="Arial" w:cs="Arial"/>
          <w:color w:val="000000"/>
          <w:sz w:val="22"/>
          <w:szCs w:val="22"/>
        </w:rPr>
      </w:pPr>
      <w:r w:rsidRPr="00531E61">
        <w:rPr>
          <w:rFonts w:ascii="Arial" w:hAnsi="Arial" w:cs="Arial"/>
          <w:color w:val="000000"/>
          <w:sz w:val="22"/>
          <w:szCs w:val="22"/>
        </w:rPr>
        <w:t xml:space="preserve">SW1H 9AJ </w:t>
      </w:r>
    </w:p>
    <w:p w:rsidR="0046739E" w:rsidRDefault="0046739E" w:rsidP="00531E61">
      <w:pPr>
        <w:rPr>
          <w:rFonts w:ascii="Arial" w:hAnsi="Arial" w:cs="Arial"/>
          <w:sz w:val="22"/>
          <w:szCs w:val="22"/>
        </w:rPr>
      </w:pPr>
      <w:r w:rsidRPr="00531E61">
        <w:rPr>
          <w:rFonts w:ascii="Arial" w:hAnsi="Arial" w:cs="Arial"/>
          <w:color w:val="000000"/>
          <w:sz w:val="22"/>
          <w:szCs w:val="22"/>
        </w:rPr>
        <w:t xml:space="preserve">Email: </w:t>
      </w:r>
      <w:r w:rsidRPr="00531E61">
        <w:rPr>
          <w:rFonts w:ascii="Arial" w:hAnsi="Arial" w:cs="Arial"/>
          <w:color w:val="000000"/>
          <w:sz w:val="22"/>
          <w:szCs w:val="22"/>
          <w:u w:val="single"/>
        </w:rPr>
        <w:t>statistics.enquiries@justice.gsi.gov.uk</w:t>
      </w:r>
    </w:p>
    <w:p w:rsidR="0046739E" w:rsidRDefault="0046739E" w:rsidP="00A144F3">
      <w:pPr>
        <w:rPr>
          <w:rFonts w:ascii="Arial" w:hAnsi="Arial" w:cs="Arial"/>
          <w:sz w:val="22"/>
          <w:szCs w:val="22"/>
        </w:rPr>
      </w:pPr>
    </w:p>
    <w:p w:rsidR="0046739E" w:rsidRDefault="0046739E" w:rsidP="00A144F3">
      <w:pPr>
        <w:rPr>
          <w:rFonts w:ascii="Arial" w:hAnsi="Arial" w:cs="Arial"/>
          <w:sz w:val="22"/>
          <w:szCs w:val="22"/>
        </w:rPr>
      </w:pPr>
    </w:p>
    <w:p w:rsidR="0046739E" w:rsidRPr="00826F17" w:rsidRDefault="0046739E" w:rsidP="00A144F3">
      <w:pPr>
        <w:rPr>
          <w:rFonts w:ascii="Arial" w:hAnsi="Arial" w:cs="Arial"/>
          <w:sz w:val="22"/>
          <w:szCs w:val="22"/>
        </w:rPr>
      </w:pPr>
    </w:p>
    <w:p w:rsidR="0046739E" w:rsidRDefault="0046739E" w:rsidP="00A71AEA">
      <w:pPr>
        <w:pStyle w:val="maintext"/>
      </w:pPr>
      <w:r>
        <w:rPr>
          <w:noProof/>
        </w:rPr>
        <w:pict>
          <v:shape id="Picture 1" o:spid="_x0000_i1026" type="#_x0000_t75" alt="OGL logo" style="width:60pt;height:30pt;visibility:visible">
            <v:imagedata r:id="rId10" o:title=""/>
          </v:shape>
        </w:pict>
      </w:r>
    </w:p>
    <w:p w:rsidR="0046739E" w:rsidRDefault="0046739E" w:rsidP="00A71AEA">
      <w:pPr>
        <w:pStyle w:val="maintext"/>
        <w:rPr>
          <w:b/>
        </w:rPr>
      </w:pPr>
      <w:r w:rsidRPr="004B6674">
        <w:rPr>
          <w:b/>
        </w:rPr>
        <w:t>© Crown copyright 201</w:t>
      </w:r>
      <w:r>
        <w:rPr>
          <w:b/>
        </w:rPr>
        <w:t>5</w:t>
      </w:r>
    </w:p>
    <w:p w:rsidR="0046739E" w:rsidRPr="003B343C" w:rsidRDefault="0046739E" w:rsidP="00A71AEA">
      <w:pPr>
        <w:pStyle w:val="maintext"/>
      </w:pPr>
    </w:p>
    <w:p w:rsidR="0046739E" w:rsidRPr="00F65CBB" w:rsidRDefault="0046739E" w:rsidP="00A71AEA">
      <w:pPr>
        <w:pStyle w:val="maintext"/>
      </w:pPr>
      <w:r w:rsidRPr="00F65CBB">
        <w:t xml:space="preserve">This publication is licensed under the terms of the Open Government Licence v3.0 except where otherwise stated. To view this licence, visit </w:t>
      </w:r>
      <w:hyperlink r:id="rId11" w:history="1">
        <w:r w:rsidRPr="0013077D">
          <w:rPr>
            <w:rStyle w:val="Hyperlink"/>
          </w:rPr>
          <w:t>nationalarchives.gov.uk/doc/open-government-licence/version/3</w:t>
        </w:r>
      </w:hyperlink>
      <w:r>
        <w:t xml:space="preserve"> </w:t>
      </w:r>
      <w:r w:rsidRPr="00F65CBB">
        <w:t xml:space="preserve">or write to the Information Policy Team, The National Archives, Kew, London TW9 4DU, or email: </w:t>
      </w:r>
      <w:hyperlink r:id="rId12" w:history="1">
        <w:r w:rsidRPr="0005237E">
          <w:rPr>
            <w:rStyle w:val="Hyperlink"/>
          </w:rPr>
          <w:t>psi@nationalarchives.gsi.gov.uk</w:t>
        </w:r>
      </w:hyperlink>
      <w:r w:rsidRPr="00F65CBB">
        <w:t>.</w:t>
      </w:r>
    </w:p>
    <w:p w:rsidR="0046739E" w:rsidRPr="00F139D6" w:rsidRDefault="0046739E" w:rsidP="00A144F3"/>
    <w:sectPr w:rsidR="0046739E" w:rsidRPr="00F139D6" w:rsidSect="002259A9">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39E" w:rsidRDefault="0046739E">
      <w:r>
        <w:separator/>
      </w:r>
    </w:p>
  </w:endnote>
  <w:endnote w:type="continuationSeparator" w:id="0">
    <w:p w:rsidR="0046739E" w:rsidRDefault="00467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39E" w:rsidRPr="00F139D6" w:rsidRDefault="0046739E" w:rsidP="002A66D1">
    <w:pPr>
      <w:pStyle w:val="Footer"/>
      <w:jc w:val="center"/>
    </w:pPr>
    <w:r w:rsidRPr="00F139D6">
      <w:rPr>
        <w:rStyle w:val="PageNumber"/>
      </w:rPr>
      <w:fldChar w:fldCharType="begin"/>
    </w:r>
    <w:r w:rsidRPr="00F139D6">
      <w:rPr>
        <w:rStyle w:val="PageNumber"/>
      </w:rPr>
      <w:instrText xml:space="preserve"> PAGE </w:instrText>
    </w:r>
    <w:r w:rsidRPr="00F139D6">
      <w:rPr>
        <w:rStyle w:val="PageNumber"/>
      </w:rPr>
      <w:fldChar w:fldCharType="separate"/>
    </w:r>
    <w:r>
      <w:rPr>
        <w:rStyle w:val="PageNumber"/>
        <w:noProof/>
      </w:rPr>
      <w:t>6</w:t>
    </w:r>
    <w:r w:rsidRPr="00F139D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39E" w:rsidRDefault="0046739E">
      <w:r>
        <w:separator/>
      </w:r>
    </w:p>
  </w:footnote>
  <w:footnote w:type="continuationSeparator" w:id="0">
    <w:p w:rsidR="0046739E" w:rsidRDefault="00467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2F7D"/>
    <w:multiLevelType w:val="hybridMultilevel"/>
    <w:tmpl w:val="1092111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30CCDED"/>
    <w:multiLevelType w:val="hybridMultilevel"/>
    <w:tmpl w:val="4B861EF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AC8E502"/>
    <w:multiLevelType w:val="hybridMultilevel"/>
    <w:tmpl w:val="A8F5EC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E1702C5"/>
    <w:multiLevelType w:val="hybridMultilevel"/>
    <w:tmpl w:val="726E6088"/>
    <w:lvl w:ilvl="0" w:tplc="EE364CB0">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301A20B2"/>
    <w:multiLevelType w:val="hybridMultilevel"/>
    <w:tmpl w:val="726E6088"/>
    <w:lvl w:ilvl="0" w:tplc="EE364CB0">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345558BA"/>
    <w:multiLevelType w:val="hybridMultilevel"/>
    <w:tmpl w:val="51160966"/>
    <w:lvl w:ilvl="0" w:tplc="EE364CB0">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C7B75A4"/>
    <w:multiLevelType w:val="hybridMultilevel"/>
    <w:tmpl w:val="102CD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6709C1"/>
    <w:multiLevelType w:val="hybridMultilevel"/>
    <w:tmpl w:val="C9DE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343473"/>
    <w:multiLevelType w:val="hybridMultilevel"/>
    <w:tmpl w:val="D69A8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8"/>
  </w:num>
  <w:num w:numId="6">
    <w:abstractNumId w:val="0"/>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6D1"/>
    <w:rsid w:val="00002836"/>
    <w:rsid w:val="00003F69"/>
    <w:rsid w:val="0003673F"/>
    <w:rsid w:val="0005237E"/>
    <w:rsid w:val="00075311"/>
    <w:rsid w:val="00115244"/>
    <w:rsid w:val="0013077D"/>
    <w:rsid w:val="00150767"/>
    <w:rsid w:val="001604CC"/>
    <w:rsid w:val="00197E17"/>
    <w:rsid w:val="001A3A2B"/>
    <w:rsid w:val="001E35B7"/>
    <w:rsid w:val="002035C4"/>
    <w:rsid w:val="002259A9"/>
    <w:rsid w:val="00254FB4"/>
    <w:rsid w:val="002A66D1"/>
    <w:rsid w:val="002E4C6B"/>
    <w:rsid w:val="002F74F5"/>
    <w:rsid w:val="0031086F"/>
    <w:rsid w:val="00353969"/>
    <w:rsid w:val="00365596"/>
    <w:rsid w:val="00385B88"/>
    <w:rsid w:val="00396A4B"/>
    <w:rsid w:val="003A4D14"/>
    <w:rsid w:val="003B343C"/>
    <w:rsid w:val="003F6DB7"/>
    <w:rsid w:val="0043545B"/>
    <w:rsid w:val="00441A38"/>
    <w:rsid w:val="004468B5"/>
    <w:rsid w:val="004529D9"/>
    <w:rsid w:val="0046739E"/>
    <w:rsid w:val="0048131B"/>
    <w:rsid w:val="00490CF9"/>
    <w:rsid w:val="004B6674"/>
    <w:rsid w:val="004F3D72"/>
    <w:rsid w:val="00501B5F"/>
    <w:rsid w:val="00503778"/>
    <w:rsid w:val="00516040"/>
    <w:rsid w:val="00531E61"/>
    <w:rsid w:val="00553FE3"/>
    <w:rsid w:val="00587A12"/>
    <w:rsid w:val="00587F78"/>
    <w:rsid w:val="005A2323"/>
    <w:rsid w:val="005D0B6B"/>
    <w:rsid w:val="006771C4"/>
    <w:rsid w:val="006938AE"/>
    <w:rsid w:val="006F6CD6"/>
    <w:rsid w:val="0071744F"/>
    <w:rsid w:val="00741A8C"/>
    <w:rsid w:val="00767E14"/>
    <w:rsid w:val="00773B76"/>
    <w:rsid w:val="007E1B6C"/>
    <w:rsid w:val="00826F17"/>
    <w:rsid w:val="00856073"/>
    <w:rsid w:val="008975D9"/>
    <w:rsid w:val="008A0B05"/>
    <w:rsid w:val="008D05A4"/>
    <w:rsid w:val="009214C4"/>
    <w:rsid w:val="00971BC6"/>
    <w:rsid w:val="009801AF"/>
    <w:rsid w:val="00990306"/>
    <w:rsid w:val="009D5614"/>
    <w:rsid w:val="00A144F3"/>
    <w:rsid w:val="00A55F3B"/>
    <w:rsid w:val="00A71AEA"/>
    <w:rsid w:val="00AC3EF5"/>
    <w:rsid w:val="00B0463E"/>
    <w:rsid w:val="00B226E3"/>
    <w:rsid w:val="00B22F16"/>
    <w:rsid w:val="00B361F8"/>
    <w:rsid w:val="00B46B26"/>
    <w:rsid w:val="00C002FA"/>
    <w:rsid w:val="00C875B3"/>
    <w:rsid w:val="00C95385"/>
    <w:rsid w:val="00CE1E64"/>
    <w:rsid w:val="00D56FA4"/>
    <w:rsid w:val="00DB1E9D"/>
    <w:rsid w:val="00E31F7A"/>
    <w:rsid w:val="00E353F8"/>
    <w:rsid w:val="00E61936"/>
    <w:rsid w:val="00EB4330"/>
    <w:rsid w:val="00EB7B8B"/>
    <w:rsid w:val="00EC6C76"/>
    <w:rsid w:val="00F139D6"/>
    <w:rsid w:val="00F32B09"/>
    <w:rsid w:val="00F43336"/>
    <w:rsid w:val="00F63417"/>
    <w:rsid w:val="00F65CBB"/>
    <w:rsid w:val="00F710CC"/>
    <w:rsid w:val="00F76893"/>
    <w:rsid w:val="00FC022D"/>
    <w:rsid w:val="00FF308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A9"/>
    <w:rPr>
      <w:sz w:val="24"/>
      <w:szCs w:val="24"/>
    </w:rPr>
  </w:style>
  <w:style w:type="paragraph" w:styleId="Heading1">
    <w:name w:val="heading 1"/>
    <w:basedOn w:val="Default"/>
    <w:next w:val="Default"/>
    <w:link w:val="Heading1Char"/>
    <w:uiPriority w:val="99"/>
    <w:qFormat/>
    <w:rsid w:val="002A66D1"/>
    <w:pPr>
      <w:outlineLvl w:val="0"/>
    </w:pPr>
    <w:rPr>
      <w:rFonts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customStyle="1" w:styleId="Default">
    <w:name w:val="Default"/>
    <w:uiPriority w:val="99"/>
    <w:rsid w:val="002A66D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2A66D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A66D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2A66D1"/>
    <w:rPr>
      <w:rFonts w:cs="Times New Roman"/>
    </w:rPr>
  </w:style>
  <w:style w:type="character" w:styleId="Hyperlink">
    <w:name w:val="Hyperlink"/>
    <w:basedOn w:val="DefaultParagraphFont"/>
    <w:uiPriority w:val="99"/>
    <w:rsid w:val="00B22F16"/>
    <w:rPr>
      <w:rFonts w:cs="Times New Roman"/>
      <w:color w:val="0000FF"/>
      <w:u w:val="single"/>
    </w:rPr>
  </w:style>
  <w:style w:type="paragraph" w:customStyle="1" w:styleId="maintext">
    <w:name w:val="main text"/>
    <w:uiPriority w:val="99"/>
    <w:rsid w:val="00A71AEA"/>
    <w:pPr>
      <w:spacing w:line="360" w:lineRule="auto"/>
    </w:pPr>
    <w:rPr>
      <w:rFonts w:ascii="Arial" w:hAnsi="Arial"/>
      <w:szCs w:val="20"/>
    </w:rPr>
  </w:style>
  <w:style w:type="character" w:styleId="FollowedHyperlink">
    <w:name w:val="FollowedHyperlink"/>
    <w:basedOn w:val="DefaultParagraphFont"/>
    <w:uiPriority w:val="99"/>
    <w:rsid w:val="00F32B09"/>
    <w:rPr>
      <w:rFonts w:cs="Times New Roman"/>
      <w:color w:val="800080"/>
      <w:u w:val="single"/>
    </w:rPr>
  </w:style>
  <w:style w:type="paragraph" w:styleId="BalloonText">
    <w:name w:val="Balloon Text"/>
    <w:basedOn w:val="Normal"/>
    <w:link w:val="BalloonTextChar"/>
    <w:uiPriority w:val="99"/>
    <w:semiHidden/>
    <w:rsid w:val="00EC6C7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8D05A4"/>
    <w:rPr>
      <w:rFonts w:cs="Times New Roman"/>
      <w:sz w:val="16"/>
      <w:szCs w:val="16"/>
    </w:rPr>
  </w:style>
  <w:style w:type="paragraph" w:styleId="CommentText">
    <w:name w:val="annotation text"/>
    <w:basedOn w:val="Normal"/>
    <w:link w:val="CommentTextChar"/>
    <w:uiPriority w:val="99"/>
    <w:semiHidden/>
    <w:rsid w:val="008D05A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8D05A4"/>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divs>
    <w:div w:id="1861123612">
      <w:marLeft w:val="0"/>
      <w:marRight w:val="0"/>
      <w:marTop w:val="0"/>
      <w:marBottom w:val="0"/>
      <w:divBdr>
        <w:top w:val="none" w:sz="0" w:space="0" w:color="auto"/>
        <w:left w:val="none" w:sz="0" w:space="0" w:color="auto"/>
        <w:bottom w:val="none" w:sz="0" w:space="0" w:color="auto"/>
        <w:right w:val="none" w:sz="0" w:space="0" w:color="auto"/>
      </w:divBdr>
      <w:divsChild>
        <w:div w:id="1861123593">
          <w:marLeft w:val="0"/>
          <w:marRight w:val="0"/>
          <w:marTop w:val="0"/>
          <w:marBottom w:val="0"/>
          <w:divBdr>
            <w:top w:val="none" w:sz="0" w:space="0" w:color="auto"/>
            <w:left w:val="none" w:sz="0" w:space="0" w:color="auto"/>
            <w:bottom w:val="none" w:sz="0" w:space="0" w:color="auto"/>
            <w:right w:val="none" w:sz="0" w:space="0" w:color="auto"/>
          </w:divBdr>
        </w:div>
        <w:div w:id="1861123596">
          <w:marLeft w:val="0"/>
          <w:marRight w:val="0"/>
          <w:marTop w:val="0"/>
          <w:marBottom w:val="0"/>
          <w:divBdr>
            <w:top w:val="none" w:sz="0" w:space="0" w:color="auto"/>
            <w:left w:val="none" w:sz="0" w:space="0" w:color="auto"/>
            <w:bottom w:val="none" w:sz="0" w:space="0" w:color="auto"/>
            <w:right w:val="none" w:sz="0" w:space="0" w:color="auto"/>
          </w:divBdr>
        </w:div>
        <w:div w:id="1861123606">
          <w:marLeft w:val="0"/>
          <w:marRight w:val="0"/>
          <w:marTop w:val="0"/>
          <w:marBottom w:val="0"/>
          <w:divBdr>
            <w:top w:val="none" w:sz="0" w:space="0" w:color="auto"/>
            <w:left w:val="none" w:sz="0" w:space="0" w:color="auto"/>
            <w:bottom w:val="none" w:sz="0" w:space="0" w:color="auto"/>
            <w:right w:val="none" w:sz="0" w:space="0" w:color="auto"/>
          </w:divBdr>
        </w:div>
        <w:div w:id="1861123607">
          <w:marLeft w:val="0"/>
          <w:marRight w:val="0"/>
          <w:marTop w:val="0"/>
          <w:marBottom w:val="0"/>
          <w:divBdr>
            <w:top w:val="none" w:sz="0" w:space="0" w:color="auto"/>
            <w:left w:val="none" w:sz="0" w:space="0" w:color="auto"/>
            <w:bottom w:val="none" w:sz="0" w:space="0" w:color="auto"/>
            <w:right w:val="none" w:sz="0" w:space="0" w:color="auto"/>
          </w:divBdr>
        </w:div>
        <w:div w:id="1861123608">
          <w:marLeft w:val="0"/>
          <w:marRight w:val="0"/>
          <w:marTop w:val="0"/>
          <w:marBottom w:val="0"/>
          <w:divBdr>
            <w:top w:val="none" w:sz="0" w:space="0" w:color="auto"/>
            <w:left w:val="none" w:sz="0" w:space="0" w:color="auto"/>
            <w:bottom w:val="none" w:sz="0" w:space="0" w:color="auto"/>
            <w:right w:val="none" w:sz="0" w:space="0" w:color="auto"/>
          </w:divBdr>
        </w:div>
        <w:div w:id="1861123610">
          <w:marLeft w:val="0"/>
          <w:marRight w:val="0"/>
          <w:marTop w:val="0"/>
          <w:marBottom w:val="0"/>
          <w:divBdr>
            <w:top w:val="none" w:sz="0" w:space="0" w:color="auto"/>
            <w:left w:val="none" w:sz="0" w:space="0" w:color="auto"/>
            <w:bottom w:val="none" w:sz="0" w:space="0" w:color="auto"/>
            <w:right w:val="none" w:sz="0" w:space="0" w:color="auto"/>
          </w:divBdr>
        </w:div>
        <w:div w:id="1861123611">
          <w:marLeft w:val="0"/>
          <w:marRight w:val="0"/>
          <w:marTop w:val="0"/>
          <w:marBottom w:val="0"/>
          <w:divBdr>
            <w:top w:val="none" w:sz="0" w:space="0" w:color="auto"/>
            <w:left w:val="none" w:sz="0" w:space="0" w:color="auto"/>
            <w:bottom w:val="none" w:sz="0" w:space="0" w:color="auto"/>
            <w:right w:val="none" w:sz="0" w:space="0" w:color="auto"/>
          </w:divBdr>
        </w:div>
        <w:div w:id="1861123615">
          <w:marLeft w:val="0"/>
          <w:marRight w:val="0"/>
          <w:marTop w:val="0"/>
          <w:marBottom w:val="0"/>
          <w:divBdr>
            <w:top w:val="none" w:sz="0" w:space="0" w:color="auto"/>
            <w:left w:val="none" w:sz="0" w:space="0" w:color="auto"/>
            <w:bottom w:val="none" w:sz="0" w:space="0" w:color="auto"/>
            <w:right w:val="none" w:sz="0" w:space="0" w:color="auto"/>
          </w:divBdr>
        </w:div>
        <w:div w:id="1861123616">
          <w:marLeft w:val="0"/>
          <w:marRight w:val="0"/>
          <w:marTop w:val="0"/>
          <w:marBottom w:val="0"/>
          <w:divBdr>
            <w:top w:val="none" w:sz="0" w:space="0" w:color="auto"/>
            <w:left w:val="none" w:sz="0" w:space="0" w:color="auto"/>
            <w:bottom w:val="none" w:sz="0" w:space="0" w:color="auto"/>
            <w:right w:val="none" w:sz="0" w:space="0" w:color="auto"/>
          </w:divBdr>
        </w:div>
        <w:div w:id="1861123618">
          <w:marLeft w:val="0"/>
          <w:marRight w:val="0"/>
          <w:marTop w:val="0"/>
          <w:marBottom w:val="0"/>
          <w:divBdr>
            <w:top w:val="none" w:sz="0" w:space="0" w:color="auto"/>
            <w:left w:val="none" w:sz="0" w:space="0" w:color="auto"/>
            <w:bottom w:val="none" w:sz="0" w:space="0" w:color="auto"/>
            <w:right w:val="none" w:sz="0" w:space="0" w:color="auto"/>
          </w:divBdr>
        </w:div>
        <w:div w:id="1861123620">
          <w:marLeft w:val="0"/>
          <w:marRight w:val="0"/>
          <w:marTop w:val="0"/>
          <w:marBottom w:val="0"/>
          <w:divBdr>
            <w:top w:val="none" w:sz="0" w:space="0" w:color="auto"/>
            <w:left w:val="none" w:sz="0" w:space="0" w:color="auto"/>
            <w:bottom w:val="none" w:sz="0" w:space="0" w:color="auto"/>
            <w:right w:val="none" w:sz="0" w:space="0" w:color="auto"/>
          </w:divBdr>
        </w:div>
        <w:div w:id="1861123621">
          <w:marLeft w:val="0"/>
          <w:marRight w:val="0"/>
          <w:marTop w:val="0"/>
          <w:marBottom w:val="0"/>
          <w:divBdr>
            <w:top w:val="none" w:sz="0" w:space="0" w:color="auto"/>
            <w:left w:val="none" w:sz="0" w:space="0" w:color="auto"/>
            <w:bottom w:val="none" w:sz="0" w:space="0" w:color="auto"/>
            <w:right w:val="none" w:sz="0" w:space="0" w:color="auto"/>
          </w:divBdr>
        </w:div>
        <w:div w:id="1861123625">
          <w:marLeft w:val="0"/>
          <w:marRight w:val="0"/>
          <w:marTop w:val="0"/>
          <w:marBottom w:val="0"/>
          <w:divBdr>
            <w:top w:val="none" w:sz="0" w:space="0" w:color="auto"/>
            <w:left w:val="none" w:sz="0" w:space="0" w:color="auto"/>
            <w:bottom w:val="none" w:sz="0" w:space="0" w:color="auto"/>
            <w:right w:val="none" w:sz="0" w:space="0" w:color="auto"/>
          </w:divBdr>
        </w:div>
        <w:div w:id="1861123628">
          <w:marLeft w:val="0"/>
          <w:marRight w:val="0"/>
          <w:marTop w:val="0"/>
          <w:marBottom w:val="0"/>
          <w:divBdr>
            <w:top w:val="none" w:sz="0" w:space="0" w:color="auto"/>
            <w:left w:val="none" w:sz="0" w:space="0" w:color="auto"/>
            <w:bottom w:val="none" w:sz="0" w:space="0" w:color="auto"/>
            <w:right w:val="none" w:sz="0" w:space="0" w:color="auto"/>
          </w:divBdr>
        </w:div>
      </w:divsChild>
    </w:div>
    <w:div w:id="1861123614">
      <w:marLeft w:val="0"/>
      <w:marRight w:val="0"/>
      <w:marTop w:val="0"/>
      <w:marBottom w:val="0"/>
      <w:divBdr>
        <w:top w:val="none" w:sz="0" w:space="0" w:color="auto"/>
        <w:left w:val="none" w:sz="0" w:space="0" w:color="auto"/>
        <w:bottom w:val="none" w:sz="0" w:space="0" w:color="auto"/>
        <w:right w:val="none" w:sz="0" w:space="0" w:color="auto"/>
      </w:divBdr>
      <w:divsChild>
        <w:div w:id="1861123592">
          <w:marLeft w:val="0"/>
          <w:marRight w:val="0"/>
          <w:marTop w:val="0"/>
          <w:marBottom w:val="0"/>
          <w:divBdr>
            <w:top w:val="none" w:sz="0" w:space="0" w:color="auto"/>
            <w:left w:val="none" w:sz="0" w:space="0" w:color="auto"/>
            <w:bottom w:val="none" w:sz="0" w:space="0" w:color="auto"/>
            <w:right w:val="none" w:sz="0" w:space="0" w:color="auto"/>
          </w:divBdr>
        </w:div>
        <w:div w:id="1861123595">
          <w:marLeft w:val="0"/>
          <w:marRight w:val="0"/>
          <w:marTop w:val="0"/>
          <w:marBottom w:val="0"/>
          <w:divBdr>
            <w:top w:val="none" w:sz="0" w:space="0" w:color="auto"/>
            <w:left w:val="none" w:sz="0" w:space="0" w:color="auto"/>
            <w:bottom w:val="none" w:sz="0" w:space="0" w:color="auto"/>
            <w:right w:val="none" w:sz="0" w:space="0" w:color="auto"/>
          </w:divBdr>
        </w:div>
        <w:div w:id="1861123600">
          <w:marLeft w:val="0"/>
          <w:marRight w:val="0"/>
          <w:marTop w:val="0"/>
          <w:marBottom w:val="0"/>
          <w:divBdr>
            <w:top w:val="none" w:sz="0" w:space="0" w:color="auto"/>
            <w:left w:val="none" w:sz="0" w:space="0" w:color="auto"/>
            <w:bottom w:val="none" w:sz="0" w:space="0" w:color="auto"/>
            <w:right w:val="none" w:sz="0" w:space="0" w:color="auto"/>
          </w:divBdr>
        </w:div>
        <w:div w:id="1861123603">
          <w:marLeft w:val="0"/>
          <w:marRight w:val="0"/>
          <w:marTop w:val="0"/>
          <w:marBottom w:val="0"/>
          <w:divBdr>
            <w:top w:val="none" w:sz="0" w:space="0" w:color="auto"/>
            <w:left w:val="none" w:sz="0" w:space="0" w:color="auto"/>
            <w:bottom w:val="none" w:sz="0" w:space="0" w:color="auto"/>
            <w:right w:val="none" w:sz="0" w:space="0" w:color="auto"/>
          </w:divBdr>
        </w:div>
        <w:div w:id="1861123605">
          <w:marLeft w:val="0"/>
          <w:marRight w:val="0"/>
          <w:marTop w:val="0"/>
          <w:marBottom w:val="0"/>
          <w:divBdr>
            <w:top w:val="none" w:sz="0" w:space="0" w:color="auto"/>
            <w:left w:val="none" w:sz="0" w:space="0" w:color="auto"/>
            <w:bottom w:val="none" w:sz="0" w:space="0" w:color="auto"/>
            <w:right w:val="none" w:sz="0" w:space="0" w:color="auto"/>
          </w:divBdr>
        </w:div>
        <w:div w:id="1861123622">
          <w:marLeft w:val="0"/>
          <w:marRight w:val="0"/>
          <w:marTop w:val="0"/>
          <w:marBottom w:val="0"/>
          <w:divBdr>
            <w:top w:val="none" w:sz="0" w:space="0" w:color="auto"/>
            <w:left w:val="none" w:sz="0" w:space="0" w:color="auto"/>
            <w:bottom w:val="none" w:sz="0" w:space="0" w:color="auto"/>
            <w:right w:val="none" w:sz="0" w:space="0" w:color="auto"/>
          </w:divBdr>
        </w:div>
        <w:div w:id="1861123624">
          <w:marLeft w:val="0"/>
          <w:marRight w:val="0"/>
          <w:marTop w:val="0"/>
          <w:marBottom w:val="0"/>
          <w:divBdr>
            <w:top w:val="none" w:sz="0" w:space="0" w:color="auto"/>
            <w:left w:val="none" w:sz="0" w:space="0" w:color="auto"/>
            <w:bottom w:val="none" w:sz="0" w:space="0" w:color="auto"/>
            <w:right w:val="none" w:sz="0" w:space="0" w:color="auto"/>
          </w:divBdr>
        </w:div>
        <w:div w:id="1861123626">
          <w:marLeft w:val="0"/>
          <w:marRight w:val="0"/>
          <w:marTop w:val="0"/>
          <w:marBottom w:val="0"/>
          <w:divBdr>
            <w:top w:val="none" w:sz="0" w:space="0" w:color="auto"/>
            <w:left w:val="none" w:sz="0" w:space="0" w:color="auto"/>
            <w:bottom w:val="none" w:sz="0" w:space="0" w:color="auto"/>
            <w:right w:val="none" w:sz="0" w:space="0" w:color="auto"/>
          </w:divBdr>
        </w:div>
      </w:divsChild>
    </w:div>
    <w:div w:id="1861123619">
      <w:marLeft w:val="0"/>
      <w:marRight w:val="0"/>
      <w:marTop w:val="0"/>
      <w:marBottom w:val="0"/>
      <w:divBdr>
        <w:top w:val="none" w:sz="0" w:space="0" w:color="auto"/>
        <w:left w:val="none" w:sz="0" w:space="0" w:color="auto"/>
        <w:bottom w:val="none" w:sz="0" w:space="0" w:color="auto"/>
        <w:right w:val="none" w:sz="0" w:space="0" w:color="auto"/>
      </w:divBdr>
      <w:divsChild>
        <w:div w:id="1861123594">
          <w:marLeft w:val="0"/>
          <w:marRight w:val="0"/>
          <w:marTop w:val="0"/>
          <w:marBottom w:val="0"/>
          <w:divBdr>
            <w:top w:val="none" w:sz="0" w:space="0" w:color="auto"/>
            <w:left w:val="none" w:sz="0" w:space="0" w:color="auto"/>
            <w:bottom w:val="none" w:sz="0" w:space="0" w:color="auto"/>
            <w:right w:val="none" w:sz="0" w:space="0" w:color="auto"/>
          </w:divBdr>
        </w:div>
        <w:div w:id="1861123597">
          <w:marLeft w:val="0"/>
          <w:marRight w:val="0"/>
          <w:marTop w:val="0"/>
          <w:marBottom w:val="0"/>
          <w:divBdr>
            <w:top w:val="none" w:sz="0" w:space="0" w:color="auto"/>
            <w:left w:val="none" w:sz="0" w:space="0" w:color="auto"/>
            <w:bottom w:val="none" w:sz="0" w:space="0" w:color="auto"/>
            <w:right w:val="none" w:sz="0" w:space="0" w:color="auto"/>
          </w:divBdr>
        </w:div>
        <w:div w:id="1861123598">
          <w:marLeft w:val="0"/>
          <w:marRight w:val="0"/>
          <w:marTop w:val="0"/>
          <w:marBottom w:val="0"/>
          <w:divBdr>
            <w:top w:val="none" w:sz="0" w:space="0" w:color="auto"/>
            <w:left w:val="none" w:sz="0" w:space="0" w:color="auto"/>
            <w:bottom w:val="none" w:sz="0" w:space="0" w:color="auto"/>
            <w:right w:val="none" w:sz="0" w:space="0" w:color="auto"/>
          </w:divBdr>
        </w:div>
        <w:div w:id="1861123599">
          <w:marLeft w:val="0"/>
          <w:marRight w:val="0"/>
          <w:marTop w:val="0"/>
          <w:marBottom w:val="0"/>
          <w:divBdr>
            <w:top w:val="none" w:sz="0" w:space="0" w:color="auto"/>
            <w:left w:val="none" w:sz="0" w:space="0" w:color="auto"/>
            <w:bottom w:val="none" w:sz="0" w:space="0" w:color="auto"/>
            <w:right w:val="none" w:sz="0" w:space="0" w:color="auto"/>
          </w:divBdr>
        </w:div>
        <w:div w:id="1861123601">
          <w:marLeft w:val="0"/>
          <w:marRight w:val="0"/>
          <w:marTop w:val="0"/>
          <w:marBottom w:val="0"/>
          <w:divBdr>
            <w:top w:val="none" w:sz="0" w:space="0" w:color="auto"/>
            <w:left w:val="none" w:sz="0" w:space="0" w:color="auto"/>
            <w:bottom w:val="none" w:sz="0" w:space="0" w:color="auto"/>
            <w:right w:val="none" w:sz="0" w:space="0" w:color="auto"/>
          </w:divBdr>
        </w:div>
        <w:div w:id="1861123602">
          <w:marLeft w:val="0"/>
          <w:marRight w:val="0"/>
          <w:marTop w:val="0"/>
          <w:marBottom w:val="0"/>
          <w:divBdr>
            <w:top w:val="none" w:sz="0" w:space="0" w:color="auto"/>
            <w:left w:val="none" w:sz="0" w:space="0" w:color="auto"/>
            <w:bottom w:val="none" w:sz="0" w:space="0" w:color="auto"/>
            <w:right w:val="none" w:sz="0" w:space="0" w:color="auto"/>
          </w:divBdr>
        </w:div>
        <w:div w:id="1861123604">
          <w:marLeft w:val="0"/>
          <w:marRight w:val="0"/>
          <w:marTop w:val="0"/>
          <w:marBottom w:val="0"/>
          <w:divBdr>
            <w:top w:val="none" w:sz="0" w:space="0" w:color="auto"/>
            <w:left w:val="none" w:sz="0" w:space="0" w:color="auto"/>
            <w:bottom w:val="none" w:sz="0" w:space="0" w:color="auto"/>
            <w:right w:val="none" w:sz="0" w:space="0" w:color="auto"/>
          </w:divBdr>
        </w:div>
        <w:div w:id="1861123609">
          <w:marLeft w:val="0"/>
          <w:marRight w:val="0"/>
          <w:marTop w:val="0"/>
          <w:marBottom w:val="0"/>
          <w:divBdr>
            <w:top w:val="none" w:sz="0" w:space="0" w:color="auto"/>
            <w:left w:val="none" w:sz="0" w:space="0" w:color="auto"/>
            <w:bottom w:val="none" w:sz="0" w:space="0" w:color="auto"/>
            <w:right w:val="none" w:sz="0" w:space="0" w:color="auto"/>
          </w:divBdr>
        </w:div>
        <w:div w:id="1861123613">
          <w:marLeft w:val="0"/>
          <w:marRight w:val="0"/>
          <w:marTop w:val="0"/>
          <w:marBottom w:val="0"/>
          <w:divBdr>
            <w:top w:val="none" w:sz="0" w:space="0" w:color="auto"/>
            <w:left w:val="none" w:sz="0" w:space="0" w:color="auto"/>
            <w:bottom w:val="none" w:sz="0" w:space="0" w:color="auto"/>
            <w:right w:val="none" w:sz="0" w:space="0" w:color="auto"/>
          </w:divBdr>
        </w:div>
        <w:div w:id="1861123617">
          <w:marLeft w:val="0"/>
          <w:marRight w:val="0"/>
          <w:marTop w:val="0"/>
          <w:marBottom w:val="0"/>
          <w:divBdr>
            <w:top w:val="none" w:sz="0" w:space="0" w:color="auto"/>
            <w:left w:val="none" w:sz="0" w:space="0" w:color="auto"/>
            <w:bottom w:val="none" w:sz="0" w:space="0" w:color="auto"/>
            <w:right w:val="none" w:sz="0" w:space="0" w:color="auto"/>
          </w:divBdr>
        </w:div>
        <w:div w:id="1861123623">
          <w:marLeft w:val="0"/>
          <w:marRight w:val="0"/>
          <w:marTop w:val="0"/>
          <w:marBottom w:val="0"/>
          <w:divBdr>
            <w:top w:val="none" w:sz="0" w:space="0" w:color="auto"/>
            <w:left w:val="none" w:sz="0" w:space="0" w:color="auto"/>
            <w:bottom w:val="none" w:sz="0" w:space="0" w:color="auto"/>
            <w:right w:val="none" w:sz="0" w:space="0" w:color="auto"/>
          </w:divBdr>
        </w:div>
        <w:div w:id="1861123627">
          <w:marLeft w:val="0"/>
          <w:marRight w:val="0"/>
          <w:marTop w:val="0"/>
          <w:marBottom w:val="0"/>
          <w:divBdr>
            <w:top w:val="none" w:sz="0" w:space="0" w:color="auto"/>
            <w:left w:val="none" w:sz="0" w:space="0" w:color="auto"/>
            <w:bottom w:val="none" w:sz="0" w:space="0" w:color="auto"/>
            <w:right w:val="none" w:sz="0" w:space="0" w:color="auto"/>
          </w:divBdr>
        </w:div>
        <w:div w:id="186112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80586/prison-population-projections-2014-202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si@nationalarchives.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uk/government/statistics/prison-population-projections-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1275</Words>
  <Characters>6796</Characters>
  <Application>Microsoft Office Outlook</Application>
  <DocSecurity>0</DocSecurity>
  <Lines>0</Lines>
  <Paragraphs>0</Paragraphs>
  <ScaleCrop>false</ScaleCrop>
  <Company>Ministry of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Statistical Note and Consultation - changes to Prison Population Projections </dc:title>
  <dc:subject/>
  <dc:creator>Thomas Lockhart</dc:creator>
  <cp:keywords/>
  <dc:description/>
  <cp:lastModifiedBy>ACecil-Smith</cp:lastModifiedBy>
  <cp:revision>2</cp:revision>
  <dcterms:created xsi:type="dcterms:W3CDTF">2015-07-29T15:35:00Z</dcterms:created>
  <dcterms:modified xsi:type="dcterms:W3CDTF">2015-07-29T15:35:00Z</dcterms:modified>
</cp:coreProperties>
</file>