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E" w:rsidRDefault="00DD2915">
      <w:bookmarkStart w:id="0" w:name="_GoBack"/>
      <w:bookmarkEnd w:id="0"/>
      <w:r>
        <w:t xml:space="preserve"> </w:t>
      </w:r>
    </w:p>
    <w:p w:rsidR="00591F08" w:rsidRDefault="00A81585" w:rsidP="00277CA2">
      <w:pPr>
        <w:rPr>
          <w:b/>
          <w:bCs/>
          <w:sz w:val="36"/>
          <w:szCs w:val="36"/>
        </w:rPr>
      </w:pPr>
      <w:r>
        <w:rPr>
          <w:noProof/>
          <w:sz w:val="20"/>
          <w:szCs w:val="20"/>
          <w:lang w:eastAsia="en-GB"/>
        </w:rPr>
        <w:drawing>
          <wp:inline distT="0" distB="0" distL="0" distR="0" wp14:anchorId="4B2553E8" wp14:editId="7210C006">
            <wp:extent cx="34194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847725"/>
                    </a:xfrm>
                    <a:prstGeom prst="rect">
                      <a:avLst/>
                    </a:prstGeom>
                    <a:noFill/>
                    <a:ln>
                      <a:noFill/>
                    </a:ln>
                  </pic:spPr>
                </pic:pic>
              </a:graphicData>
            </a:graphic>
          </wp:inline>
        </w:drawing>
      </w:r>
    </w:p>
    <w:p w:rsidR="00591F08" w:rsidRDefault="00591F08" w:rsidP="00277CA2">
      <w:pPr>
        <w:rPr>
          <w:b/>
          <w:bCs/>
          <w:sz w:val="36"/>
          <w:szCs w:val="36"/>
        </w:rPr>
      </w:pPr>
    </w:p>
    <w:p w:rsidR="00A81585" w:rsidRDefault="00A81585" w:rsidP="00591F08">
      <w:pPr>
        <w:jc w:val="center"/>
        <w:rPr>
          <w:b/>
          <w:bCs/>
          <w:sz w:val="36"/>
          <w:szCs w:val="36"/>
        </w:rPr>
      </w:pPr>
      <w:r>
        <w:rPr>
          <w:b/>
          <w:bCs/>
          <w:sz w:val="36"/>
          <w:szCs w:val="36"/>
        </w:rPr>
        <w:t>ERDF</w:t>
      </w:r>
      <w:r w:rsidR="00142B49">
        <w:rPr>
          <w:b/>
          <w:bCs/>
          <w:sz w:val="36"/>
          <w:szCs w:val="36"/>
        </w:rPr>
        <w:t xml:space="preserve"> Procurement Checklist</w:t>
      </w:r>
    </w:p>
    <w:p w:rsidR="003C6396" w:rsidRDefault="003C6396" w:rsidP="005B458F">
      <w:pPr>
        <w:rPr>
          <w:b/>
          <w:bCs/>
          <w:sz w:val="36"/>
          <w:szCs w:val="36"/>
        </w:rPr>
      </w:pPr>
    </w:p>
    <w:p w:rsidR="00FD4D72" w:rsidRDefault="003C6396" w:rsidP="003C6396">
      <w:pPr>
        <w:rPr>
          <w:b/>
          <w:bCs/>
        </w:rPr>
      </w:pPr>
      <w:r>
        <w:rPr>
          <w:b/>
          <w:bCs/>
        </w:rPr>
        <w:t xml:space="preserve">The following checklist outlines the minimum documents it is suggested you </w:t>
      </w:r>
      <w:r w:rsidR="005B458F">
        <w:rPr>
          <w:b/>
          <w:bCs/>
        </w:rPr>
        <w:t xml:space="preserve">should </w:t>
      </w:r>
      <w:r>
        <w:rPr>
          <w:b/>
          <w:bCs/>
        </w:rPr>
        <w:t xml:space="preserve">retain for ERDF Monitoring and Audit purposes for </w:t>
      </w:r>
      <w:r w:rsidRPr="005D2BE7">
        <w:rPr>
          <w:b/>
          <w:bCs/>
          <w:u w:val="single"/>
        </w:rPr>
        <w:t>all</w:t>
      </w:r>
      <w:r>
        <w:rPr>
          <w:b/>
          <w:bCs/>
        </w:rPr>
        <w:t xml:space="preserve"> </w:t>
      </w:r>
      <w:r w:rsidR="005B458F">
        <w:rPr>
          <w:b/>
          <w:bCs/>
        </w:rPr>
        <w:t xml:space="preserve">ERDF </w:t>
      </w:r>
      <w:r>
        <w:rPr>
          <w:b/>
          <w:bCs/>
        </w:rPr>
        <w:t>Procurements undertaken</w:t>
      </w:r>
      <w:r w:rsidR="00FD4D72">
        <w:rPr>
          <w:b/>
          <w:bCs/>
        </w:rPr>
        <w:t>.</w:t>
      </w:r>
      <w:r w:rsidR="00863312">
        <w:rPr>
          <w:b/>
          <w:bCs/>
        </w:rPr>
        <w:t xml:space="preserve"> </w:t>
      </w:r>
    </w:p>
    <w:p w:rsidR="005B458F" w:rsidRPr="00DD2915" w:rsidRDefault="005B458F" w:rsidP="003C6396">
      <w:pPr>
        <w:rPr>
          <w:b/>
          <w:bCs/>
        </w:rPr>
      </w:pPr>
      <w:r>
        <w:rPr>
          <w:b/>
          <w:bCs/>
        </w:rPr>
        <w:t xml:space="preserve">This </w:t>
      </w:r>
      <w:r w:rsidR="000B1746">
        <w:rPr>
          <w:b/>
          <w:bCs/>
        </w:rPr>
        <w:t>is a single checklist covering</w:t>
      </w:r>
      <w:r>
        <w:rPr>
          <w:b/>
          <w:bCs/>
        </w:rPr>
        <w:t xml:space="preserve"> all levels of </w:t>
      </w:r>
      <w:r w:rsidR="00863312">
        <w:rPr>
          <w:b/>
          <w:bCs/>
        </w:rPr>
        <w:t>Procurement (</w:t>
      </w:r>
      <w:r w:rsidR="000B1746">
        <w:rPr>
          <w:b/>
          <w:bCs/>
        </w:rPr>
        <w:t xml:space="preserve">Sub OJEU and OJEU) </w:t>
      </w:r>
      <w:r>
        <w:rPr>
          <w:b/>
          <w:bCs/>
        </w:rPr>
        <w:t xml:space="preserve">and </w:t>
      </w:r>
      <w:r w:rsidR="000B1746">
        <w:rPr>
          <w:b/>
          <w:bCs/>
        </w:rPr>
        <w:t>is to be used a</w:t>
      </w:r>
      <w:r w:rsidR="00FD4D72">
        <w:rPr>
          <w:b/>
          <w:bCs/>
        </w:rPr>
        <w:t>s appropriate</w:t>
      </w:r>
      <w:r w:rsidR="00FF19E6">
        <w:rPr>
          <w:b/>
          <w:bCs/>
        </w:rPr>
        <w:t>,</w:t>
      </w:r>
      <w:r w:rsidR="00FD4D72">
        <w:rPr>
          <w:b/>
          <w:bCs/>
        </w:rPr>
        <w:t xml:space="preserve"> alongside the</w:t>
      </w:r>
      <w:r w:rsidR="00FF19E6">
        <w:rPr>
          <w:b/>
          <w:bCs/>
        </w:rPr>
        <w:t xml:space="preserve"> </w:t>
      </w:r>
      <w:r w:rsidR="00D01C70">
        <w:rPr>
          <w:b/>
          <w:bCs/>
        </w:rPr>
        <w:t>relevant version</w:t>
      </w:r>
      <w:r w:rsidR="00FD4D72">
        <w:rPr>
          <w:b/>
          <w:bCs/>
        </w:rPr>
        <w:t xml:space="preserve"> of the RDA/ERDF National Procurements Guidance in place at the time</w:t>
      </w:r>
      <w:r w:rsidR="00FF19E6">
        <w:rPr>
          <w:b/>
          <w:bCs/>
        </w:rPr>
        <w:t xml:space="preserve"> of undertaking the Procurement</w:t>
      </w:r>
      <w:r w:rsidR="00FD4D72">
        <w:rPr>
          <w:b/>
          <w:bCs/>
        </w:rPr>
        <w:t>.</w:t>
      </w:r>
    </w:p>
    <w:p w:rsidR="009126D0" w:rsidRPr="005B458F" w:rsidRDefault="005B458F" w:rsidP="00EA52A2">
      <w:pPr>
        <w:rPr>
          <w:b/>
          <w:bCs/>
          <w:i/>
        </w:rPr>
      </w:pPr>
      <w:r w:rsidRPr="003C6396">
        <w:rPr>
          <w:b/>
          <w:bCs/>
          <w:i/>
        </w:rPr>
        <w:t xml:space="preserve">Please </w:t>
      </w:r>
      <w:r>
        <w:rPr>
          <w:b/>
          <w:bCs/>
          <w:i/>
        </w:rPr>
        <w:t>note</w:t>
      </w:r>
      <w:r w:rsidR="005C4B41" w:rsidRPr="003C6396">
        <w:rPr>
          <w:b/>
          <w:bCs/>
          <w:i/>
        </w:rPr>
        <w:t xml:space="preserve"> the following is intended as a guide only and should not be substituted </w:t>
      </w:r>
      <w:r w:rsidR="003C6396" w:rsidRPr="003C6396">
        <w:rPr>
          <w:b/>
          <w:bCs/>
          <w:i/>
        </w:rPr>
        <w:t>for the Grant Recipients own Independent Legal Advice</w:t>
      </w:r>
    </w:p>
    <w:tbl>
      <w:tblPr>
        <w:tblW w:w="211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134"/>
        <w:gridCol w:w="5812"/>
        <w:gridCol w:w="8868"/>
      </w:tblGrid>
      <w:tr w:rsidR="00826D90" w:rsidTr="005B458F">
        <w:trPr>
          <w:trHeight w:val="451"/>
        </w:trPr>
        <w:tc>
          <w:tcPr>
            <w:tcW w:w="5290" w:type="dxa"/>
            <w:tcBorders>
              <w:bottom w:val="single" w:sz="4" w:space="0" w:color="auto"/>
            </w:tcBorders>
            <w:shd w:val="clear" w:color="auto" w:fill="D9D9D9" w:themeFill="background1" w:themeFillShade="D9"/>
          </w:tcPr>
          <w:p w:rsidR="00C44A51" w:rsidRPr="00277CA2" w:rsidRDefault="00C44A51" w:rsidP="00EA52A2">
            <w:pPr>
              <w:ind w:left="45"/>
              <w:rPr>
                <w:b/>
                <w:bCs/>
              </w:rPr>
            </w:pPr>
            <w:r w:rsidRPr="00277CA2">
              <w:rPr>
                <w:b/>
                <w:bCs/>
              </w:rPr>
              <w:t>Document Check</w:t>
            </w:r>
          </w:p>
        </w:tc>
        <w:tc>
          <w:tcPr>
            <w:tcW w:w="1134" w:type="dxa"/>
            <w:tcBorders>
              <w:bottom w:val="single" w:sz="4" w:space="0" w:color="auto"/>
            </w:tcBorders>
            <w:shd w:val="clear" w:color="auto" w:fill="D9D9D9" w:themeFill="background1" w:themeFillShade="D9"/>
          </w:tcPr>
          <w:p w:rsidR="00C44A51" w:rsidRPr="00277CA2" w:rsidRDefault="00C44A51" w:rsidP="00EA52A2">
            <w:pPr>
              <w:rPr>
                <w:b/>
                <w:bCs/>
              </w:rPr>
            </w:pPr>
            <w:r w:rsidRPr="00277CA2">
              <w:rPr>
                <w:b/>
                <w:bCs/>
              </w:rPr>
              <w:t>Y/N</w:t>
            </w:r>
          </w:p>
        </w:tc>
        <w:tc>
          <w:tcPr>
            <w:tcW w:w="5812" w:type="dxa"/>
            <w:tcBorders>
              <w:bottom w:val="single" w:sz="4" w:space="0" w:color="auto"/>
            </w:tcBorders>
            <w:shd w:val="clear" w:color="auto" w:fill="D9D9D9" w:themeFill="background1" w:themeFillShade="D9"/>
          </w:tcPr>
          <w:p w:rsidR="00C44A51" w:rsidRPr="00277CA2" w:rsidRDefault="00F8020D" w:rsidP="00EA52A2">
            <w:pPr>
              <w:rPr>
                <w:b/>
                <w:bCs/>
              </w:rPr>
            </w:pPr>
            <w:r w:rsidRPr="00277CA2">
              <w:rPr>
                <w:b/>
                <w:bCs/>
              </w:rPr>
              <w:t>To Note</w:t>
            </w:r>
          </w:p>
        </w:tc>
        <w:tc>
          <w:tcPr>
            <w:tcW w:w="8868" w:type="dxa"/>
            <w:tcBorders>
              <w:bottom w:val="single" w:sz="4" w:space="0" w:color="auto"/>
            </w:tcBorders>
            <w:shd w:val="clear" w:color="auto" w:fill="D9D9D9" w:themeFill="background1" w:themeFillShade="D9"/>
          </w:tcPr>
          <w:p w:rsidR="00C44A51" w:rsidRPr="00277CA2" w:rsidRDefault="004E3453" w:rsidP="00511C82">
            <w:pPr>
              <w:rPr>
                <w:b/>
                <w:bCs/>
              </w:rPr>
            </w:pPr>
            <w:r>
              <w:rPr>
                <w:b/>
                <w:bCs/>
              </w:rPr>
              <w:t xml:space="preserve">GR </w:t>
            </w:r>
            <w:r w:rsidR="00C44A51" w:rsidRPr="00277CA2">
              <w:rPr>
                <w:b/>
                <w:bCs/>
              </w:rPr>
              <w:t>Comments</w:t>
            </w:r>
          </w:p>
        </w:tc>
      </w:tr>
      <w:tr w:rsidR="005B458F" w:rsidTr="005B458F">
        <w:trPr>
          <w:trHeight w:val="451"/>
        </w:trPr>
        <w:tc>
          <w:tcPr>
            <w:tcW w:w="5290" w:type="dxa"/>
            <w:tcBorders>
              <w:bottom w:val="single" w:sz="4" w:space="0" w:color="auto"/>
            </w:tcBorders>
            <w:shd w:val="clear" w:color="auto" w:fill="D9D9D9" w:themeFill="background1" w:themeFillShade="D9"/>
          </w:tcPr>
          <w:p w:rsidR="005B458F" w:rsidRPr="005B458F" w:rsidRDefault="005B458F" w:rsidP="00EA52A2">
            <w:pPr>
              <w:ind w:left="45"/>
              <w:rPr>
                <w:b/>
                <w:bCs/>
              </w:rPr>
            </w:pPr>
            <w:r w:rsidRPr="005B458F">
              <w:rPr>
                <w:b/>
                <w:bCs/>
              </w:rPr>
              <w:t>Section 1 – Procurement Structure and Policy</w:t>
            </w:r>
          </w:p>
        </w:tc>
        <w:tc>
          <w:tcPr>
            <w:tcW w:w="1134" w:type="dxa"/>
            <w:tcBorders>
              <w:bottom w:val="single" w:sz="4" w:space="0" w:color="auto"/>
            </w:tcBorders>
            <w:shd w:val="clear" w:color="auto" w:fill="D9D9D9" w:themeFill="background1" w:themeFillShade="D9"/>
          </w:tcPr>
          <w:p w:rsidR="005B458F" w:rsidRPr="00277CA2" w:rsidRDefault="005B458F" w:rsidP="00EA52A2">
            <w:pPr>
              <w:rPr>
                <w:b/>
                <w:bCs/>
              </w:rPr>
            </w:pPr>
          </w:p>
        </w:tc>
        <w:tc>
          <w:tcPr>
            <w:tcW w:w="5812" w:type="dxa"/>
            <w:tcBorders>
              <w:bottom w:val="single" w:sz="4" w:space="0" w:color="auto"/>
            </w:tcBorders>
            <w:shd w:val="clear" w:color="auto" w:fill="D9D9D9" w:themeFill="background1" w:themeFillShade="D9"/>
          </w:tcPr>
          <w:p w:rsidR="005B458F" w:rsidRPr="00277CA2" w:rsidRDefault="005B458F" w:rsidP="00EA52A2">
            <w:pPr>
              <w:rPr>
                <w:b/>
                <w:bCs/>
              </w:rPr>
            </w:pPr>
          </w:p>
        </w:tc>
        <w:tc>
          <w:tcPr>
            <w:tcW w:w="8868" w:type="dxa"/>
            <w:tcBorders>
              <w:bottom w:val="single" w:sz="4" w:space="0" w:color="auto"/>
            </w:tcBorders>
            <w:shd w:val="clear" w:color="auto" w:fill="D9D9D9" w:themeFill="background1" w:themeFillShade="D9"/>
          </w:tcPr>
          <w:p w:rsidR="005B458F" w:rsidRDefault="005B458F" w:rsidP="00511C82">
            <w:pPr>
              <w:rPr>
                <w:b/>
                <w:bCs/>
              </w:rPr>
            </w:pPr>
          </w:p>
        </w:tc>
      </w:tr>
      <w:tr w:rsidR="00826D90" w:rsidRPr="00897DD0" w:rsidTr="005B458F">
        <w:trPr>
          <w:trHeight w:val="2607"/>
        </w:trPr>
        <w:tc>
          <w:tcPr>
            <w:tcW w:w="5290" w:type="dxa"/>
            <w:tcBorders>
              <w:top w:val="single" w:sz="4" w:space="0" w:color="auto"/>
              <w:bottom w:val="single" w:sz="4" w:space="0" w:color="auto"/>
            </w:tcBorders>
          </w:tcPr>
          <w:p w:rsidR="00C44A51" w:rsidRPr="00897DD0" w:rsidRDefault="00C44A51" w:rsidP="004B68F8">
            <w:pPr>
              <w:pStyle w:val="ListParagraph"/>
              <w:numPr>
                <w:ilvl w:val="0"/>
                <w:numId w:val="11"/>
              </w:numPr>
              <w:rPr>
                <w:bCs/>
              </w:rPr>
            </w:pPr>
            <w:r w:rsidRPr="00897DD0">
              <w:rPr>
                <w:bCs/>
              </w:rPr>
              <w:t>Copy of GRs own Procurement Policy</w:t>
            </w:r>
          </w:p>
        </w:tc>
        <w:tc>
          <w:tcPr>
            <w:tcW w:w="1134" w:type="dxa"/>
            <w:tcBorders>
              <w:top w:val="single" w:sz="4" w:space="0" w:color="auto"/>
              <w:bottom w:val="single" w:sz="4" w:space="0" w:color="auto"/>
            </w:tcBorders>
          </w:tcPr>
          <w:p w:rsidR="00C44A51" w:rsidRPr="00897DD0" w:rsidRDefault="00C44A51" w:rsidP="00EA52A2">
            <w:pPr>
              <w:rPr>
                <w:b/>
                <w:bCs/>
              </w:rPr>
            </w:pPr>
          </w:p>
        </w:tc>
        <w:tc>
          <w:tcPr>
            <w:tcW w:w="5812" w:type="dxa"/>
            <w:tcBorders>
              <w:top w:val="single" w:sz="4" w:space="0" w:color="auto"/>
              <w:bottom w:val="single" w:sz="4" w:space="0" w:color="auto"/>
            </w:tcBorders>
          </w:tcPr>
          <w:p w:rsidR="00C44A51" w:rsidRPr="009126D0" w:rsidRDefault="00DE0E23" w:rsidP="009126D0">
            <w:pPr>
              <w:pStyle w:val="ListParagraph"/>
              <w:numPr>
                <w:ilvl w:val="0"/>
                <w:numId w:val="12"/>
              </w:numPr>
              <w:rPr>
                <w:bCs/>
              </w:rPr>
            </w:pPr>
            <w:r>
              <w:rPr>
                <w:bCs/>
              </w:rPr>
              <w:t>Contracting Authority Guidance (</w:t>
            </w:r>
            <w:r w:rsidR="003C6396">
              <w:rPr>
                <w:bCs/>
              </w:rPr>
              <w:t xml:space="preserve">Regulations and </w:t>
            </w:r>
            <w:r>
              <w:rPr>
                <w:bCs/>
              </w:rPr>
              <w:t>ERDF National Procurement Requirements Document)</w:t>
            </w:r>
          </w:p>
          <w:p w:rsidR="009126D0" w:rsidRPr="009126D0" w:rsidRDefault="009126D0" w:rsidP="009126D0">
            <w:pPr>
              <w:pStyle w:val="ListParagraph"/>
              <w:numPr>
                <w:ilvl w:val="0"/>
                <w:numId w:val="12"/>
              </w:numPr>
              <w:rPr>
                <w:b/>
                <w:bCs/>
              </w:rPr>
            </w:pPr>
            <w:r w:rsidRPr="009126D0">
              <w:rPr>
                <w:bCs/>
              </w:rPr>
              <w:t>Structure Chart/job descriptions of t</w:t>
            </w:r>
            <w:r w:rsidR="005B458F">
              <w:rPr>
                <w:bCs/>
              </w:rPr>
              <w:t xml:space="preserve">hose involved in the Procurement  </w:t>
            </w:r>
            <w:r w:rsidRPr="009126D0">
              <w:rPr>
                <w:bCs/>
              </w:rPr>
              <w:t>function</w:t>
            </w:r>
          </w:p>
          <w:p w:rsidR="009126D0" w:rsidRPr="009126D0" w:rsidRDefault="009126D0" w:rsidP="00CC173A">
            <w:pPr>
              <w:pStyle w:val="ListParagraph"/>
              <w:rPr>
                <w:b/>
                <w:bCs/>
              </w:rPr>
            </w:pPr>
          </w:p>
        </w:tc>
        <w:tc>
          <w:tcPr>
            <w:tcW w:w="8868" w:type="dxa"/>
            <w:tcBorders>
              <w:top w:val="single" w:sz="4" w:space="0" w:color="auto"/>
              <w:bottom w:val="single" w:sz="4" w:space="0" w:color="auto"/>
            </w:tcBorders>
          </w:tcPr>
          <w:p w:rsidR="00C44A51" w:rsidRPr="00897DD0" w:rsidRDefault="00C44A51" w:rsidP="00511C82">
            <w:pPr>
              <w:rPr>
                <w:b/>
                <w:bCs/>
              </w:rPr>
            </w:pPr>
          </w:p>
        </w:tc>
      </w:tr>
      <w:tr w:rsidR="00CC173A" w:rsidRPr="00897DD0" w:rsidTr="005B458F">
        <w:trPr>
          <w:trHeight w:val="880"/>
        </w:trPr>
        <w:tc>
          <w:tcPr>
            <w:tcW w:w="5290" w:type="dxa"/>
            <w:tcBorders>
              <w:top w:val="single" w:sz="4" w:space="0" w:color="auto"/>
              <w:bottom w:val="single" w:sz="4" w:space="0" w:color="auto"/>
            </w:tcBorders>
          </w:tcPr>
          <w:p w:rsidR="00CC173A" w:rsidRPr="00897DD0" w:rsidRDefault="00CC173A" w:rsidP="004B68F8">
            <w:pPr>
              <w:pStyle w:val="ListParagraph"/>
              <w:numPr>
                <w:ilvl w:val="0"/>
                <w:numId w:val="11"/>
              </w:numPr>
              <w:rPr>
                <w:bCs/>
              </w:rPr>
            </w:pPr>
            <w:r>
              <w:rPr>
                <w:bCs/>
              </w:rPr>
              <w:t>Procurement proposals initiated, processed and approved by authorised officers?</w:t>
            </w:r>
          </w:p>
        </w:tc>
        <w:tc>
          <w:tcPr>
            <w:tcW w:w="1134" w:type="dxa"/>
            <w:tcBorders>
              <w:top w:val="single" w:sz="4" w:space="0" w:color="auto"/>
              <w:bottom w:val="single" w:sz="4" w:space="0" w:color="auto"/>
            </w:tcBorders>
          </w:tcPr>
          <w:p w:rsidR="00CC173A" w:rsidRPr="00897DD0" w:rsidRDefault="00CC173A" w:rsidP="00EA52A2">
            <w:pPr>
              <w:rPr>
                <w:b/>
                <w:bCs/>
              </w:rPr>
            </w:pPr>
          </w:p>
        </w:tc>
        <w:tc>
          <w:tcPr>
            <w:tcW w:w="5812" w:type="dxa"/>
            <w:tcBorders>
              <w:top w:val="single" w:sz="4" w:space="0" w:color="auto"/>
              <w:bottom w:val="single" w:sz="4" w:space="0" w:color="auto"/>
            </w:tcBorders>
          </w:tcPr>
          <w:p w:rsidR="00CC173A" w:rsidRDefault="00CC173A" w:rsidP="009126D0">
            <w:pPr>
              <w:pStyle w:val="ListParagraph"/>
              <w:numPr>
                <w:ilvl w:val="0"/>
                <w:numId w:val="12"/>
              </w:numPr>
              <w:rPr>
                <w:bCs/>
              </w:rPr>
            </w:pPr>
            <w:r>
              <w:rPr>
                <w:bCs/>
              </w:rPr>
              <w:t>Copy of Financial Delegations in policy/procedures</w:t>
            </w:r>
          </w:p>
        </w:tc>
        <w:tc>
          <w:tcPr>
            <w:tcW w:w="8868" w:type="dxa"/>
            <w:tcBorders>
              <w:top w:val="single" w:sz="4" w:space="0" w:color="auto"/>
              <w:bottom w:val="single" w:sz="4" w:space="0" w:color="auto"/>
            </w:tcBorders>
          </w:tcPr>
          <w:p w:rsidR="00CC173A" w:rsidRPr="00897DD0" w:rsidRDefault="00CC173A" w:rsidP="00511C82">
            <w:pPr>
              <w:rPr>
                <w:b/>
                <w:bCs/>
              </w:rPr>
            </w:pPr>
          </w:p>
        </w:tc>
      </w:tr>
      <w:tr w:rsidR="00536E2D" w:rsidRPr="00897DD0" w:rsidTr="005B458F">
        <w:trPr>
          <w:trHeight w:val="454"/>
        </w:trPr>
        <w:tc>
          <w:tcPr>
            <w:tcW w:w="21104"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536E2D" w:rsidRPr="00897DD0" w:rsidRDefault="00536E2D">
            <w:pPr>
              <w:rPr>
                <w:b/>
                <w:bCs/>
              </w:rPr>
            </w:pPr>
            <w:r w:rsidRPr="00277CA2">
              <w:rPr>
                <w:b/>
                <w:bCs/>
              </w:rPr>
              <w:t>Section 2 – Procurement Route</w:t>
            </w:r>
          </w:p>
        </w:tc>
      </w:tr>
      <w:tr w:rsidR="00F8020D" w:rsidRPr="00897DD0" w:rsidTr="005B458F">
        <w:trPr>
          <w:trHeight w:val="509"/>
        </w:trPr>
        <w:tc>
          <w:tcPr>
            <w:tcW w:w="5290" w:type="dxa"/>
            <w:tcBorders>
              <w:top w:val="single" w:sz="4" w:space="0" w:color="auto"/>
            </w:tcBorders>
          </w:tcPr>
          <w:p w:rsidR="00F8020D" w:rsidRPr="00DF1DF2" w:rsidRDefault="00AD4892" w:rsidP="00DF1DF2">
            <w:pPr>
              <w:pStyle w:val="ListParagraph"/>
              <w:numPr>
                <w:ilvl w:val="0"/>
                <w:numId w:val="11"/>
              </w:numPr>
              <w:spacing w:after="0" w:line="240" w:lineRule="auto"/>
              <w:rPr>
                <w:rFonts w:eastAsia="Times New Roman"/>
              </w:rPr>
            </w:pPr>
            <w:r w:rsidRPr="00DF1DF2">
              <w:rPr>
                <w:rFonts w:eastAsia="Times New Roman"/>
              </w:rPr>
              <w:t>Record of estimate of contract value</w:t>
            </w:r>
            <w:r w:rsidR="004E3453">
              <w:rPr>
                <w:rFonts w:eastAsia="Times New Roman"/>
              </w:rPr>
              <w:t xml:space="preserve"> for entire duration of contract (including possible extensions, inflation and uplifts)</w:t>
            </w:r>
          </w:p>
        </w:tc>
        <w:tc>
          <w:tcPr>
            <w:tcW w:w="1134" w:type="dxa"/>
            <w:tcBorders>
              <w:top w:val="single" w:sz="4" w:space="0" w:color="auto"/>
            </w:tcBorders>
          </w:tcPr>
          <w:p w:rsidR="00F8020D" w:rsidRPr="00897DD0" w:rsidRDefault="00F8020D" w:rsidP="00EA52A2">
            <w:pPr>
              <w:rPr>
                <w:b/>
                <w:bCs/>
              </w:rPr>
            </w:pPr>
          </w:p>
        </w:tc>
        <w:tc>
          <w:tcPr>
            <w:tcW w:w="5812" w:type="dxa"/>
            <w:tcBorders>
              <w:top w:val="single" w:sz="4" w:space="0" w:color="auto"/>
            </w:tcBorders>
          </w:tcPr>
          <w:p w:rsidR="00F8020D" w:rsidRPr="004E3453" w:rsidRDefault="00AD4892" w:rsidP="004E3453">
            <w:pPr>
              <w:pStyle w:val="ListParagraph"/>
              <w:numPr>
                <w:ilvl w:val="0"/>
                <w:numId w:val="14"/>
              </w:numPr>
              <w:rPr>
                <w:bCs/>
              </w:rPr>
            </w:pPr>
            <w:r w:rsidRPr="004E3453">
              <w:rPr>
                <w:bCs/>
              </w:rPr>
              <w:t>Should be consistent with the financial profile approved in the ERDF application form.</w:t>
            </w:r>
          </w:p>
        </w:tc>
        <w:tc>
          <w:tcPr>
            <w:tcW w:w="8868" w:type="dxa"/>
            <w:tcBorders>
              <w:top w:val="single" w:sz="4" w:space="0" w:color="auto"/>
            </w:tcBorders>
          </w:tcPr>
          <w:p w:rsidR="00F8020D" w:rsidRPr="00897DD0" w:rsidRDefault="00F8020D" w:rsidP="00EA52A2">
            <w:pPr>
              <w:rPr>
                <w:b/>
                <w:bCs/>
              </w:rPr>
            </w:pPr>
          </w:p>
        </w:tc>
      </w:tr>
      <w:tr w:rsidR="00645B74" w:rsidRPr="00897DD0" w:rsidTr="005B458F">
        <w:trPr>
          <w:trHeight w:val="509"/>
        </w:trPr>
        <w:tc>
          <w:tcPr>
            <w:tcW w:w="5290" w:type="dxa"/>
            <w:tcBorders>
              <w:top w:val="single" w:sz="4" w:space="0" w:color="auto"/>
            </w:tcBorders>
          </w:tcPr>
          <w:p w:rsidR="00645B74" w:rsidRPr="00DF1DF2" w:rsidRDefault="00645B74" w:rsidP="00DF1DF2">
            <w:pPr>
              <w:pStyle w:val="ListParagraph"/>
              <w:numPr>
                <w:ilvl w:val="0"/>
                <w:numId w:val="11"/>
              </w:numPr>
              <w:spacing w:after="0" w:line="240" w:lineRule="auto"/>
              <w:rPr>
                <w:rFonts w:eastAsia="Times New Roman"/>
              </w:rPr>
            </w:pPr>
            <w:r>
              <w:rPr>
                <w:rFonts w:eastAsia="Times New Roman"/>
              </w:rPr>
              <w:t>Have rules concerning non-splitting of contracts been respected?</w:t>
            </w:r>
          </w:p>
        </w:tc>
        <w:tc>
          <w:tcPr>
            <w:tcW w:w="1134" w:type="dxa"/>
            <w:tcBorders>
              <w:top w:val="single" w:sz="4" w:space="0" w:color="auto"/>
            </w:tcBorders>
          </w:tcPr>
          <w:p w:rsidR="00645B74" w:rsidRPr="00897DD0" w:rsidRDefault="00645B74" w:rsidP="00EA52A2">
            <w:pPr>
              <w:rPr>
                <w:b/>
                <w:bCs/>
              </w:rPr>
            </w:pPr>
          </w:p>
        </w:tc>
        <w:tc>
          <w:tcPr>
            <w:tcW w:w="5812" w:type="dxa"/>
            <w:tcBorders>
              <w:top w:val="single" w:sz="4" w:space="0" w:color="auto"/>
            </w:tcBorders>
          </w:tcPr>
          <w:p w:rsidR="00645B74" w:rsidRPr="004E3453" w:rsidRDefault="00645B74" w:rsidP="004E3453">
            <w:pPr>
              <w:pStyle w:val="ListParagraph"/>
              <w:numPr>
                <w:ilvl w:val="0"/>
                <w:numId w:val="14"/>
              </w:numPr>
              <w:rPr>
                <w:bCs/>
              </w:rPr>
            </w:pPr>
            <w:r>
              <w:rPr>
                <w:bCs/>
              </w:rPr>
              <w:t xml:space="preserve">Ensure that there is no artificial split in order to avoid compliance with ERDF </w:t>
            </w:r>
            <w:r w:rsidR="0020631D">
              <w:rPr>
                <w:bCs/>
              </w:rPr>
              <w:t xml:space="preserve">National </w:t>
            </w:r>
            <w:r>
              <w:rPr>
                <w:bCs/>
              </w:rPr>
              <w:t>Procurement</w:t>
            </w:r>
            <w:r w:rsidR="0020631D">
              <w:rPr>
                <w:bCs/>
              </w:rPr>
              <w:t xml:space="preserve"> Requirements </w:t>
            </w:r>
            <w:r>
              <w:rPr>
                <w:bCs/>
              </w:rPr>
              <w:t xml:space="preserve"> Guidance  and Legislation</w:t>
            </w:r>
          </w:p>
        </w:tc>
        <w:tc>
          <w:tcPr>
            <w:tcW w:w="8868" w:type="dxa"/>
            <w:tcBorders>
              <w:top w:val="single" w:sz="4" w:space="0" w:color="auto"/>
            </w:tcBorders>
          </w:tcPr>
          <w:p w:rsidR="00645B74" w:rsidRPr="00897DD0" w:rsidRDefault="00645B74" w:rsidP="00EA52A2">
            <w:pPr>
              <w:rPr>
                <w:b/>
                <w:bCs/>
              </w:rPr>
            </w:pPr>
          </w:p>
        </w:tc>
      </w:tr>
      <w:tr w:rsidR="00DF1DF2" w:rsidRPr="00897DD0" w:rsidTr="005B458F">
        <w:trPr>
          <w:trHeight w:val="509"/>
        </w:trPr>
        <w:tc>
          <w:tcPr>
            <w:tcW w:w="5290" w:type="dxa"/>
            <w:tcBorders>
              <w:top w:val="single" w:sz="4" w:space="0" w:color="auto"/>
              <w:bottom w:val="single" w:sz="4" w:space="0" w:color="auto"/>
            </w:tcBorders>
          </w:tcPr>
          <w:p w:rsidR="00DF1DF2" w:rsidRPr="00DF1DF2" w:rsidRDefault="00DF1DF2" w:rsidP="00DF1DF2">
            <w:pPr>
              <w:pStyle w:val="ListParagraph"/>
              <w:numPr>
                <w:ilvl w:val="0"/>
                <w:numId w:val="11"/>
              </w:numPr>
              <w:spacing w:after="0" w:line="240" w:lineRule="auto"/>
              <w:rPr>
                <w:rFonts w:eastAsia="Times New Roman"/>
              </w:rPr>
            </w:pPr>
            <w:r w:rsidRPr="00DF1DF2">
              <w:rPr>
                <w:rFonts w:eastAsia="Times New Roman"/>
              </w:rPr>
              <w:t>Explanation of Procurement procedure selected with justification</w:t>
            </w:r>
          </w:p>
        </w:tc>
        <w:tc>
          <w:tcPr>
            <w:tcW w:w="1134" w:type="dxa"/>
            <w:tcBorders>
              <w:top w:val="single" w:sz="4" w:space="0" w:color="auto"/>
              <w:bottom w:val="single" w:sz="4" w:space="0" w:color="auto"/>
            </w:tcBorders>
          </w:tcPr>
          <w:p w:rsidR="00DF1DF2" w:rsidRPr="00897DD0" w:rsidRDefault="00DF1DF2" w:rsidP="00EA52A2">
            <w:pPr>
              <w:rPr>
                <w:b/>
                <w:bCs/>
              </w:rPr>
            </w:pPr>
          </w:p>
        </w:tc>
        <w:tc>
          <w:tcPr>
            <w:tcW w:w="5812" w:type="dxa"/>
            <w:tcBorders>
              <w:top w:val="single" w:sz="4" w:space="0" w:color="auto"/>
              <w:bottom w:val="single" w:sz="4" w:space="0" w:color="auto"/>
            </w:tcBorders>
          </w:tcPr>
          <w:p w:rsidR="00DF1DF2" w:rsidRDefault="00B008E2" w:rsidP="00B008E2">
            <w:pPr>
              <w:pStyle w:val="ListParagraph"/>
              <w:numPr>
                <w:ilvl w:val="0"/>
                <w:numId w:val="14"/>
              </w:numPr>
              <w:rPr>
                <w:bCs/>
              </w:rPr>
            </w:pPr>
            <w:r>
              <w:rPr>
                <w:bCs/>
              </w:rPr>
              <w:t>Single Tender Approval (</w:t>
            </w:r>
            <w:r w:rsidRPr="00B008E2">
              <w:rPr>
                <w:bCs/>
              </w:rPr>
              <w:t>STA</w:t>
            </w:r>
            <w:r w:rsidR="0020631D">
              <w:rPr>
                <w:bCs/>
              </w:rPr>
              <w:t xml:space="preserve">) </w:t>
            </w:r>
            <w:r>
              <w:rPr>
                <w:bCs/>
              </w:rPr>
              <w:t>justification</w:t>
            </w:r>
          </w:p>
          <w:p w:rsidR="00B008E2" w:rsidRPr="00B008E2" w:rsidRDefault="00B008E2" w:rsidP="00B008E2">
            <w:pPr>
              <w:pStyle w:val="ListParagraph"/>
              <w:numPr>
                <w:ilvl w:val="0"/>
                <w:numId w:val="14"/>
              </w:numPr>
              <w:rPr>
                <w:bCs/>
              </w:rPr>
            </w:pPr>
            <w:r>
              <w:rPr>
                <w:bCs/>
              </w:rPr>
              <w:lastRenderedPageBreak/>
              <w:t>Accelerated/Negotiated -justification</w:t>
            </w:r>
          </w:p>
        </w:tc>
        <w:tc>
          <w:tcPr>
            <w:tcW w:w="8868" w:type="dxa"/>
            <w:tcBorders>
              <w:top w:val="single" w:sz="4" w:space="0" w:color="auto"/>
              <w:bottom w:val="single" w:sz="4" w:space="0" w:color="auto"/>
            </w:tcBorders>
          </w:tcPr>
          <w:p w:rsidR="00DF1DF2" w:rsidRPr="00897DD0" w:rsidRDefault="00DF1DF2" w:rsidP="00EA52A2">
            <w:pPr>
              <w:rPr>
                <w:b/>
                <w:bCs/>
              </w:rPr>
            </w:pPr>
          </w:p>
        </w:tc>
      </w:tr>
      <w:tr w:rsidR="008F40AA" w:rsidRPr="00897DD0" w:rsidTr="005B458F">
        <w:trPr>
          <w:trHeight w:val="509"/>
        </w:trPr>
        <w:tc>
          <w:tcPr>
            <w:tcW w:w="5290" w:type="dxa"/>
            <w:tcBorders>
              <w:bottom w:val="single" w:sz="4" w:space="0" w:color="auto"/>
            </w:tcBorders>
          </w:tcPr>
          <w:p w:rsidR="000A2AAC" w:rsidRPr="000A2AAC" w:rsidRDefault="00DE0E23" w:rsidP="000A2AAC">
            <w:pPr>
              <w:pStyle w:val="ListParagraph"/>
              <w:numPr>
                <w:ilvl w:val="0"/>
                <w:numId w:val="11"/>
              </w:numPr>
              <w:spacing w:after="0" w:line="240" w:lineRule="auto"/>
              <w:rPr>
                <w:rFonts w:eastAsia="Times New Roman"/>
              </w:rPr>
            </w:pPr>
            <w:r>
              <w:rPr>
                <w:rFonts w:eastAsia="Times New Roman"/>
              </w:rPr>
              <w:lastRenderedPageBreak/>
              <w:t xml:space="preserve">Does the </w:t>
            </w:r>
            <w:r w:rsidR="00EB69AE" w:rsidRPr="004B68F8">
              <w:rPr>
                <w:rFonts w:eastAsia="Times New Roman"/>
              </w:rPr>
              <w:t>tend</w:t>
            </w:r>
            <w:r>
              <w:rPr>
                <w:rFonts w:eastAsia="Times New Roman"/>
              </w:rPr>
              <w:t xml:space="preserve">ering procedure </w:t>
            </w:r>
            <w:r w:rsidR="003C6396" w:rsidRPr="004B68F8">
              <w:rPr>
                <w:rFonts w:eastAsia="Times New Roman"/>
              </w:rPr>
              <w:t xml:space="preserve">demonstrate </w:t>
            </w:r>
            <w:r w:rsidR="003C6396">
              <w:rPr>
                <w:rFonts w:eastAsia="Times New Roman"/>
              </w:rPr>
              <w:t>fair</w:t>
            </w:r>
            <w:r w:rsidR="000328DE" w:rsidRPr="004B68F8">
              <w:rPr>
                <w:rFonts w:eastAsia="Times New Roman"/>
              </w:rPr>
              <w:t xml:space="preserve"> and open competition</w:t>
            </w:r>
            <w:r>
              <w:rPr>
                <w:rFonts w:eastAsia="Times New Roman"/>
              </w:rPr>
              <w:t>?</w:t>
            </w:r>
          </w:p>
        </w:tc>
        <w:tc>
          <w:tcPr>
            <w:tcW w:w="1134" w:type="dxa"/>
            <w:tcBorders>
              <w:bottom w:val="single" w:sz="4" w:space="0" w:color="auto"/>
            </w:tcBorders>
          </w:tcPr>
          <w:p w:rsidR="008F40AA" w:rsidRPr="00897DD0" w:rsidRDefault="008F40AA" w:rsidP="00EA52A2">
            <w:pPr>
              <w:rPr>
                <w:b/>
                <w:bCs/>
              </w:rPr>
            </w:pPr>
          </w:p>
        </w:tc>
        <w:tc>
          <w:tcPr>
            <w:tcW w:w="5812" w:type="dxa"/>
            <w:tcBorders>
              <w:bottom w:val="single" w:sz="4" w:space="0" w:color="auto"/>
            </w:tcBorders>
          </w:tcPr>
          <w:p w:rsidR="004876C3" w:rsidRPr="00EB420F" w:rsidRDefault="004876C3" w:rsidP="00EB420F">
            <w:pPr>
              <w:rPr>
                <w:bCs/>
              </w:rPr>
            </w:pPr>
          </w:p>
        </w:tc>
        <w:tc>
          <w:tcPr>
            <w:tcW w:w="8868" w:type="dxa"/>
            <w:tcBorders>
              <w:bottom w:val="single" w:sz="4" w:space="0" w:color="auto"/>
            </w:tcBorders>
          </w:tcPr>
          <w:p w:rsidR="008F40AA" w:rsidRPr="00897DD0" w:rsidRDefault="008F40AA" w:rsidP="00EA52A2">
            <w:pPr>
              <w:rPr>
                <w:b/>
                <w:bCs/>
              </w:rPr>
            </w:pPr>
          </w:p>
        </w:tc>
      </w:tr>
      <w:tr w:rsidR="00077F90" w:rsidRPr="00897DD0" w:rsidTr="005B458F">
        <w:trPr>
          <w:trHeight w:val="661"/>
        </w:trPr>
        <w:tc>
          <w:tcPr>
            <w:tcW w:w="21104" w:type="dxa"/>
            <w:gridSpan w:val="4"/>
            <w:tcBorders>
              <w:top w:val="nil"/>
              <w:bottom w:val="single" w:sz="4" w:space="0" w:color="auto"/>
            </w:tcBorders>
            <w:shd w:val="clear" w:color="auto" w:fill="D9D9D9" w:themeFill="background1" w:themeFillShade="D9"/>
          </w:tcPr>
          <w:p w:rsidR="00536E2D" w:rsidRPr="00897DD0" w:rsidRDefault="00077F90" w:rsidP="00536E2D">
            <w:pPr>
              <w:rPr>
                <w:b/>
                <w:bCs/>
              </w:rPr>
            </w:pPr>
            <w:r w:rsidRPr="00277CA2">
              <w:rPr>
                <w:rFonts w:eastAsia="Times New Roman"/>
                <w:b/>
              </w:rPr>
              <w:t>Section 3 – Procurement</w:t>
            </w:r>
            <w:r>
              <w:t xml:space="preserve"> </w:t>
            </w:r>
            <w:r w:rsidRPr="00077F90">
              <w:rPr>
                <w:rFonts w:eastAsia="Times New Roman"/>
                <w:b/>
              </w:rPr>
              <w:t>Advertising</w:t>
            </w:r>
          </w:p>
        </w:tc>
      </w:tr>
      <w:tr w:rsidR="00F65400" w:rsidRPr="00897DD0" w:rsidTr="005B458F">
        <w:trPr>
          <w:trHeight w:val="1096"/>
        </w:trPr>
        <w:tc>
          <w:tcPr>
            <w:tcW w:w="5290" w:type="dxa"/>
            <w:tcBorders>
              <w:top w:val="single" w:sz="4" w:space="0" w:color="auto"/>
              <w:bottom w:val="single" w:sz="4" w:space="0" w:color="auto"/>
            </w:tcBorders>
          </w:tcPr>
          <w:p w:rsidR="0020631D" w:rsidRDefault="00F65400" w:rsidP="004B68F8">
            <w:pPr>
              <w:pStyle w:val="ListParagraph"/>
              <w:numPr>
                <w:ilvl w:val="0"/>
                <w:numId w:val="11"/>
              </w:numPr>
              <w:spacing w:after="0" w:line="240" w:lineRule="auto"/>
              <w:rPr>
                <w:rFonts w:eastAsia="Times New Roman"/>
              </w:rPr>
            </w:pPr>
            <w:r>
              <w:rPr>
                <w:rFonts w:eastAsia="Times New Roman"/>
              </w:rPr>
              <w:t xml:space="preserve">Copy of OJEU Contract Notice </w:t>
            </w:r>
            <w:r w:rsidR="00B03F3D">
              <w:rPr>
                <w:rFonts w:eastAsia="Times New Roman"/>
              </w:rPr>
              <w:t>with its reference number</w:t>
            </w:r>
          </w:p>
          <w:p w:rsidR="00F65400" w:rsidRPr="00897DD0" w:rsidRDefault="0020631D" w:rsidP="0020631D">
            <w:pPr>
              <w:pStyle w:val="ListParagraph"/>
              <w:spacing w:after="0" w:line="240" w:lineRule="auto"/>
              <w:ind w:left="360"/>
              <w:rPr>
                <w:rFonts w:eastAsia="Times New Roman"/>
              </w:rPr>
            </w:pPr>
            <w:r w:rsidRPr="0020631D">
              <w:rPr>
                <w:rFonts w:eastAsia="Times New Roman"/>
                <w:u w:val="single"/>
              </w:rPr>
              <w:t>OR</w:t>
            </w:r>
            <w:r>
              <w:rPr>
                <w:rFonts w:eastAsia="Times New Roman"/>
              </w:rPr>
              <w:t xml:space="preserve"> </w:t>
            </w:r>
            <w:r w:rsidR="00F65400">
              <w:rPr>
                <w:rFonts w:eastAsia="Times New Roman"/>
              </w:rPr>
              <w:t>Copy of Advert (if below OJEU)</w:t>
            </w:r>
          </w:p>
        </w:tc>
        <w:tc>
          <w:tcPr>
            <w:tcW w:w="1134" w:type="dxa"/>
            <w:tcBorders>
              <w:top w:val="single" w:sz="4" w:space="0" w:color="auto"/>
              <w:bottom w:val="single" w:sz="4" w:space="0" w:color="auto"/>
            </w:tcBorders>
          </w:tcPr>
          <w:p w:rsidR="00F65400" w:rsidRPr="00897DD0" w:rsidRDefault="00F65400" w:rsidP="00EA52A2">
            <w:pPr>
              <w:rPr>
                <w:b/>
                <w:bCs/>
              </w:rPr>
            </w:pPr>
          </w:p>
        </w:tc>
        <w:tc>
          <w:tcPr>
            <w:tcW w:w="5812" w:type="dxa"/>
            <w:tcBorders>
              <w:top w:val="single" w:sz="4" w:space="0" w:color="auto"/>
              <w:bottom w:val="single" w:sz="4" w:space="0" w:color="auto"/>
            </w:tcBorders>
          </w:tcPr>
          <w:p w:rsidR="00F65400" w:rsidRPr="00437803" w:rsidRDefault="001473E8" w:rsidP="00437803">
            <w:pPr>
              <w:pStyle w:val="ListParagraph"/>
              <w:numPr>
                <w:ilvl w:val="0"/>
                <w:numId w:val="15"/>
              </w:numPr>
              <w:rPr>
                <w:bCs/>
              </w:rPr>
            </w:pPr>
            <w:r w:rsidRPr="00437803">
              <w:rPr>
                <w:bCs/>
              </w:rPr>
              <w:t>Calls for tender need to be circulated widely enough to ensure real competition for contracts.</w:t>
            </w:r>
          </w:p>
        </w:tc>
        <w:tc>
          <w:tcPr>
            <w:tcW w:w="8868" w:type="dxa"/>
            <w:tcBorders>
              <w:top w:val="single" w:sz="4" w:space="0" w:color="auto"/>
              <w:bottom w:val="single" w:sz="4" w:space="0" w:color="auto"/>
            </w:tcBorders>
          </w:tcPr>
          <w:p w:rsidR="00F65400" w:rsidRPr="00897DD0" w:rsidRDefault="00F65400" w:rsidP="00EA52A2">
            <w:pPr>
              <w:rPr>
                <w:b/>
                <w:bCs/>
              </w:rPr>
            </w:pPr>
          </w:p>
        </w:tc>
      </w:tr>
      <w:tr w:rsidR="00764081" w:rsidRPr="00897DD0" w:rsidTr="005B458F">
        <w:trPr>
          <w:trHeight w:val="954"/>
        </w:trPr>
        <w:tc>
          <w:tcPr>
            <w:tcW w:w="5290" w:type="dxa"/>
            <w:tcBorders>
              <w:top w:val="single" w:sz="4" w:space="0" w:color="auto"/>
            </w:tcBorders>
          </w:tcPr>
          <w:p w:rsidR="00EB420F" w:rsidRDefault="00DE0E23" w:rsidP="00EB420F">
            <w:pPr>
              <w:pStyle w:val="ListParagraph"/>
              <w:numPr>
                <w:ilvl w:val="0"/>
                <w:numId w:val="11"/>
              </w:numPr>
              <w:spacing w:after="0" w:line="240" w:lineRule="auto"/>
              <w:rPr>
                <w:rFonts w:eastAsia="Times New Roman"/>
              </w:rPr>
            </w:pPr>
            <w:r>
              <w:rPr>
                <w:rFonts w:eastAsia="Times New Roman"/>
              </w:rPr>
              <w:t xml:space="preserve">List  and evidence of </w:t>
            </w:r>
            <w:r w:rsidR="00764081">
              <w:rPr>
                <w:rFonts w:eastAsia="Times New Roman"/>
              </w:rPr>
              <w:t>quotes r</w:t>
            </w:r>
            <w:r w:rsidR="00EB420F">
              <w:rPr>
                <w:rFonts w:eastAsia="Times New Roman"/>
              </w:rPr>
              <w:t xml:space="preserve">eceived or tenders issued </w:t>
            </w:r>
            <w:r w:rsidR="00957CF4">
              <w:rPr>
                <w:rFonts w:eastAsia="Times New Roman"/>
              </w:rPr>
              <w:t xml:space="preserve"> </w:t>
            </w:r>
          </w:p>
          <w:p w:rsidR="00764081" w:rsidRDefault="005C40FB" w:rsidP="00EB420F">
            <w:pPr>
              <w:pStyle w:val="ListParagraph"/>
              <w:spacing w:after="0" w:line="240" w:lineRule="auto"/>
              <w:ind w:left="360"/>
              <w:rPr>
                <w:rFonts w:eastAsia="Times New Roman"/>
              </w:rPr>
            </w:pPr>
            <w:r>
              <w:rPr>
                <w:rFonts w:eastAsia="Times New Roman"/>
              </w:rPr>
              <w:t>&lt;</w:t>
            </w:r>
            <w:r w:rsidR="00EB420F">
              <w:rPr>
                <w:rFonts w:eastAsia="Times New Roman"/>
              </w:rPr>
              <w:t xml:space="preserve"> </w:t>
            </w:r>
            <w:r w:rsidR="00957CF4">
              <w:rPr>
                <w:rFonts w:eastAsia="Times New Roman"/>
              </w:rPr>
              <w:t xml:space="preserve">£20k </w:t>
            </w:r>
          </w:p>
        </w:tc>
        <w:tc>
          <w:tcPr>
            <w:tcW w:w="1134" w:type="dxa"/>
            <w:tcBorders>
              <w:top w:val="single" w:sz="4" w:space="0" w:color="auto"/>
            </w:tcBorders>
          </w:tcPr>
          <w:p w:rsidR="00764081" w:rsidRPr="00897DD0" w:rsidRDefault="00764081" w:rsidP="00EA52A2">
            <w:pPr>
              <w:rPr>
                <w:b/>
                <w:bCs/>
              </w:rPr>
            </w:pPr>
          </w:p>
        </w:tc>
        <w:tc>
          <w:tcPr>
            <w:tcW w:w="5812" w:type="dxa"/>
            <w:tcBorders>
              <w:top w:val="single" w:sz="4" w:space="0" w:color="auto"/>
            </w:tcBorders>
          </w:tcPr>
          <w:p w:rsidR="00764081" w:rsidRPr="00437803" w:rsidRDefault="00DE0E23" w:rsidP="00437803">
            <w:pPr>
              <w:pStyle w:val="ListParagraph"/>
              <w:numPr>
                <w:ilvl w:val="0"/>
                <w:numId w:val="15"/>
              </w:numPr>
              <w:rPr>
                <w:bCs/>
              </w:rPr>
            </w:pPr>
            <w:r w:rsidRPr="00437803">
              <w:rPr>
                <w:bCs/>
              </w:rPr>
              <w:t>Demonstrate value for money</w:t>
            </w:r>
            <w:r w:rsidR="0020631D">
              <w:rPr>
                <w:bCs/>
              </w:rPr>
              <w:t xml:space="preserve"> and evidence</w:t>
            </w:r>
            <w:r w:rsidRPr="00437803">
              <w:rPr>
                <w:bCs/>
              </w:rPr>
              <w:t xml:space="preserve"> where written quotes used</w:t>
            </w:r>
          </w:p>
          <w:p w:rsidR="00DE0E23" w:rsidRPr="00437803" w:rsidRDefault="00DE0E23" w:rsidP="00437803">
            <w:pPr>
              <w:pStyle w:val="ListParagraph"/>
              <w:numPr>
                <w:ilvl w:val="0"/>
                <w:numId w:val="15"/>
              </w:numPr>
              <w:rPr>
                <w:bCs/>
              </w:rPr>
            </w:pPr>
            <w:r w:rsidRPr="00437803">
              <w:rPr>
                <w:bCs/>
              </w:rPr>
              <w:t xml:space="preserve">Ensure sufficient level of advertising has been undertaken </w:t>
            </w:r>
          </w:p>
        </w:tc>
        <w:tc>
          <w:tcPr>
            <w:tcW w:w="8868" w:type="dxa"/>
            <w:tcBorders>
              <w:top w:val="single" w:sz="4" w:space="0" w:color="auto"/>
            </w:tcBorders>
          </w:tcPr>
          <w:p w:rsidR="00764081" w:rsidRPr="00897DD0" w:rsidRDefault="00764081" w:rsidP="00EA52A2">
            <w:pPr>
              <w:rPr>
                <w:b/>
                <w:bCs/>
              </w:rPr>
            </w:pPr>
          </w:p>
        </w:tc>
      </w:tr>
      <w:tr w:rsidR="00077F90" w:rsidRPr="00897DD0" w:rsidTr="005B458F">
        <w:trPr>
          <w:trHeight w:val="454"/>
        </w:trPr>
        <w:tc>
          <w:tcPr>
            <w:tcW w:w="21104" w:type="dxa"/>
            <w:gridSpan w:val="4"/>
            <w:tcBorders>
              <w:top w:val="single" w:sz="4" w:space="0" w:color="auto"/>
            </w:tcBorders>
            <w:shd w:val="clear" w:color="auto" w:fill="D9D9D9" w:themeFill="background1" w:themeFillShade="D9"/>
          </w:tcPr>
          <w:p w:rsidR="00077F90" w:rsidRPr="00897DD0" w:rsidRDefault="00077F90" w:rsidP="00536E2D">
            <w:pPr>
              <w:spacing w:after="0" w:line="240" w:lineRule="auto"/>
              <w:rPr>
                <w:b/>
                <w:bCs/>
              </w:rPr>
            </w:pPr>
            <w:r w:rsidRPr="00277CA2">
              <w:rPr>
                <w:rFonts w:eastAsia="Times New Roman"/>
                <w:b/>
              </w:rPr>
              <w:t>Section 4-Procurement Selection</w:t>
            </w:r>
            <w:r w:rsidR="00C00A55">
              <w:rPr>
                <w:rFonts w:eastAsia="Times New Roman"/>
                <w:b/>
              </w:rPr>
              <w:t xml:space="preserve"> Stage (Restricted Procedure)</w:t>
            </w:r>
          </w:p>
        </w:tc>
      </w:tr>
      <w:tr w:rsidR="005C40FB" w:rsidRPr="00897DD0" w:rsidTr="005B458F">
        <w:trPr>
          <w:trHeight w:val="983"/>
        </w:trPr>
        <w:tc>
          <w:tcPr>
            <w:tcW w:w="5290" w:type="dxa"/>
            <w:tcBorders>
              <w:top w:val="single" w:sz="4" w:space="0" w:color="auto"/>
            </w:tcBorders>
          </w:tcPr>
          <w:p w:rsidR="005C40FB" w:rsidRDefault="005C40FB" w:rsidP="004B68F8">
            <w:pPr>
              <w:pStyle w:val="ListParagraph"/>
              <w:numPr>
                <w:ilvl w:val="0"/>
                <w:numId w:val="11"/>
              </w:numPr>
              <w:spacing w:after="0" w:line="240" w:lineRule="auto"/>
              <w:rPr>
                <w:rFonts w:eastAsia="Times New Roman"/>
              </w:rPr>
            </w:pPr>
            <w:r>
              <w:rPr>
                <w:rFonts w:eastAsia="Times New Roman"/>
              </w:rPr>
              <w:t>List of EOI’s received and PQQs issued</w:t>
            </w:r>
          </w:p>
        </w:tc>
        <w:tc>
          <w:tcPr>
            <w:tcW w:w="1134" w:type="dxa"/>
            <w:tcBorders>
              <w:top w:val="single" w:sz="4" w:space="0" w:color="auto"/>
            </w:tcBorders>
          </w:tcPr>
          <w:p w:rsidR="005C40FB" w:rsidRPr="00897DD0" w:rsidRDefault="005C40FB" w:rsidP="00EA52A2">
            <w:pPr>
              <w:rPr>
                <w:b/>
                <w:bCs/>
              </w:rPr>
            </w:pPr>
          </w:p>
        </w:tc>
        <w:tc>
          <w:tcPr>
            <w:tcW w:w="5812" w:type="dxa"/>
            <w:tcBorders>
              <w:top w:val="single" w:sz="4" w:space="0" w:color="auto"/>
            </w:tcBorders>
          </w:tcPr>
          <w:p w:rsidR="005C40FB" w:rsidRPr="009209DE" w:rsidRDefault="00E22769" w:rsidP="009209DE">
            <w:pPr>
              <w:pStyle w:val="ListParagraph"/>
              <w:numPr>
                <w:ilvl w:val="0"/>
                <w:numId w:val="16"/>
              </w:numPr>
              <w:rPr>
                <w:bCs/>
              </w:rPr>
            </w:pPr>
            <w:r>
              <w:rPr>
                <w:bCs/>
              </w:rPr>
              <w:t>Note all dates</w:t>
            </w:r>
          </w:p>
        </w:tc>
        <w:tc>
          <w:tcPr>
            <w:tcW w:w="8868" w:type="dxa"/>
            <w:tcBorders>
              <w:top w:val="single" w:sz="4" w:space="0" w:color="auto"/>
            </w:tcBorders>
          </w:tcPr>
          <w:p w:rsidR="005C40FB" w:rsidRPr="00897DD0" w:rsidRDefault="005C40FB" w:rsidP="00EA52A2">
            <w:pPr>
              <w:rPr>
                <w:b/>
                <w:bCs/>
              </w:rPr>
            </w:pPr>
          </w:p>
        </w:tc>
      </w:tr>
      <w:tr w:rsidR="00F65400" w:rsidRPr="00897DD0" w:rsidTr="005B458F">
        <w:trPr>
          <w:trHeight w:val="983"/>
        </w:trPr>
        <w:tc>
          <w:tcPr>
            <w:tcW w:w="5290" w:type="dxa"/>
            <w:tcBorders>
              <w:top w:val="single" w:sz="4" w:space="0" w:color="auto"/>
            </w:tcBorders>
          </w:tcPr>
          <w:p w:rsidR="00F65400" w:rsidRPr="00897DD0" w:rsidRDefault="003F5C13" w:rsidP="004B68F8">
            <w:pPr>
              <w:pStyle w:val="ListParagraph"/>
              <w:numPr>
                <w:ilvl w:val="0"/>
                <w:numId w:val="11"/>
              </w:numPr>
              <w:spacing w:after="0" w:line="240" w:lineRule="auto"/>
              <w:rPr>
                <w:rFonts w:eastAsia="Times New Roman"/>
              </w:rPr>
            </w:pPr>
            <w:r>
              <w:rPr>
                <w:rFonts w:eastAsia="Times New Roman"/>
              </w:rPr>
              <w:t xml:space="preserve">PQQ Template </w:t>
            </w:r>
          </w:p>
        </w:tc>
        <w:tc>
          <w:tcPr>
            <w:tcW w:w="1134" w:type="dxa"/>
            <w:tcBorders>
              <w:top w:val="single" w:sz="4" w:space="0" w:color="auto"/>
            </w:tcBorders>
          </w:tcPr>
          <w:p w:rsidR="00F65400" w:rsidRPr="00897DD0" w:rsidRDefault="00F65400" w:rsidP="00EA52A2">
            <w:pPr>
              <w:rPr>
                <w:b/>
                <w:bCs/>
              </w:rPr>
            </w:pPr>
          </w:p>
        </w:tc>
        <w:tc>
          <w:tcPr>
            <w:tcW w:w="5812" w:type="dxa"/>
            <w:tcBorders>
              <w:top w:val="single" w:sz="4" w:space="0" w:color="auto"/>
            </w:tcBorders>
          </w:tcPr>
          <w:p w:rsidR="00F65400" w:rsidRPr="009209DE" w:rsidRDefault="003F5C13" w:rsidP="009209DE">
            <w:pPr>
              <w:pStyle w:val="ListParagraph"/>
              <w:numPr>
                <w:ilvl w:val="0"/>
                <w:numId w:val="16"/>
              </w:numPr>
              <w:rPr>
                <w:bCs/>
              </w:rPr>
            </w:pPr>
            <w:r w:rsidRPr="009209DE">
              <w:rPr>
                <w:bCs/>
              </w:rPr>
              <w:t>Should include selection criteria</w:t>
            </w:r>
          </w:p>
          <w:p w:rsidR="009209DE" w:rsidRPr="009209DE" w:rsidRDefault="009209DE" w:rsidP="009209DE">
            <w:pPr>
              <w:pStyle w:val="ListParagraph"/>
              <w:numPr>
                <w:ilvl w:val="0"/>
                <w:numId w:val="16"/>
              </w:numPr>
              <w:rPr>
                <w:bCs/>
              </w:rPr>
            </w:pPr>
            <w:r w:rsidRPr="009209DE">
              <w:rPr>
                <w:bCs/>
              </w:rPr>
              <w:t>Timetable for return</w:t>
            </w:r>
          </w:p>
          <w:p w:rsidR="003F5C13" w:rsidRPr="00242C00" w:rsidRDefault="003F5C13" w:rsidP="00260D99">
            <w:pPr>
              <w:pStyle w:val="ListParagraph"/>
              <w:rPr>
                <w:bCs/>
              </w:rPr>
            </w:pPr>
          </w:p>
        </w:tc>
        <w:tc>
          <w:tcPr>
            <w:tcW w:w="8868" w:type="dxa"/>
            <w:tcBorders>
              <w:top w:val="single" w:sz="4" w:space="0" w:color="auto"/>
            </w:tcBorders>
          </w:tcPr>
          <w:p w:rsidR="00F65400" w:rsidRPr="00897DD0" w:rsidRDefault="00F65400" w:rsidP="00EA52A2">
            <w:pPr>
              <w:rPr>
                <w:b/>
                <w:bCs/>
              </w:rPr>
            </w:pPr>
          </w:p>
        </w:tc>
      </w:tr>
      <w:tr w:rsidR="00DA0795" w:rsidRPr="00897DD0" w:rsidTr="005B458F">
        <w:trPr>
          <w:trHeight w:val="698"/>
        </w:trPr>
        <w:tc>
          <w:tcPr>
            <w:tcW w:w="5290" w:type="dxa"/>
            <w:tcBorders>
              <w:top w:val="single" w:sz="4" w:space="0" w:color="auto"/>
            </w:tcBorders>
          </w:tcPr>
          <w:p w:rsidR="00DA0795" w:rsidRDefault="00DA0795" w:rsidP="00242C00">
            <w:pPr>
              <w:pStyle w:val="ListParagraph"/>
              <w:numPr>
                <w:ilvl w:val="0"/>
                <w:numId w:val="11"/>
              </w:numPr>
              <w:spacing w:after="0" w:line="240" w:lineRule="auto"/>
              <w:rPr>
                <w:rFonts w:eastAsia="Times New Roman"/>
              </w:rPr>
            </w:pPr>
            <w:r>
              <w:rPr>
                <w:rFonts w:eastAsia="Times New Roman"/>
              </w:rPr>
              <w:t xml:space="preserve">List </w:t>
            </w:r>
            <w:r w:rsidR="00242C00">
              <w:rPr>
                <w:rFonts w:eastAsia="Times New Roman"/>
              </w:rPr>
              <w:t xml:space="preserve">of all completed PQQs received </w:t>
            </w:r>
          </w:p>
        </w:tc>
        <w:tc>
          <w:tcPr>
            <w:tcW w:w="1134" w:type="dxa"/>
            <w:tcBorders>
              <w:top w:val="single" w:sz="4" w:space="0" w:color="auto"/>
            </w:tcBorders>
          </w:tcPr>
          <w:p w:rsidR="00DA0795" w:rsidRPr="00897DD0" w:rsidRDefault="00DA0795" w:rsidP="00EA52A2">
            <w:pPr>
              <w:rPr>
                <w:b/>
                <w:bCs/>
              </w:rPr>
            </w:pPr>
          </w:p>
        </w:tc>
        <w:tc>
          <w:tcPr>
            <w:tcW w:w="5812" w:type="dxa"/>
            <w:tcBorders>
              <w:top w:val="single" w:sz="4" w:space="0" w:color="auto"/>
            </w:tcBorders>
          </w:tcPr>
          <w:p w:rsidR="00DA0795" w:rsidRPr="00260D99" w:rsidRDefault="00260D99" w:rsidP="00260D99">
            <w:pPr>
              <w:pStyle w:val="ListParagraph"/>
              <w:numPr>
                <w:ilvl w:val="0"/>
                <w:numId w:val="18"/>
              </w:numPr>
              <w:rPr>
                <w:bCs/>
              </w:rPr>
            </w:pPr>
            <w:r w:rsidRPr="00260D99">
              <w:rPr>
                <w:bCs/>
              </w:rPr>
              <w:t>Date/time received</w:t>
            </w:r>
          </w:p>
        </w:tc>
        <w:tc>
          <w:tcPr>
            <w:tcW w:w="8868" w:type="dxa"/>
            <w:tcBorders>
              <w:top w:val="single" w:sz="4" w:space="0" w:color="auto"/>
            </w:tcBorders>
          </w:tcPr>
          <w:p w:rsidR="00DA0795" w:rsidRPr="00897DD0" w:rsidRDefault="00DA0795" w:rsidP="00EA52A2">
            <w:pPr>
              <w:rPr>
                <w:b/>
                <w:bCs/>
              </w:rPr>
            </w:pPr>
          </w:p>
        </w:tc>
      </w:tr>
      <w:tr w:rsidR="00DA0795" w:rsidRPr="00897DD0" w:rsidTr="005B458F">
        <w:trPr>
          <w:trHeight w:val="559"/>
        </w:trPr>
        <w:tc>
          <w:tcPr>
            <w:tcW w:w="5290" w:type="dxa"/>
            <w:tcBorders>
              <w:top w:val="single" w:sz="4" w:space="0" w:color="auto"/>
            </w:tcBorders>
          </w:tcPr>
          <w:p w:rsidR="00DA0795" w:rsidRDefault="003050EE" w:rsidP="004B68F8">
            <w:pPr>
              <w:pStyle w:val="ListParagraph"/>
              <w:numPr>
                <w:ilvl w:val="0"/>
                <w:numId w:val="11"/>
              </w:numPr>
              <w:spacing w:after="0" w:line="240" w:lineRule="auto"/>
              <w:rPr>
                <w:rFonts w:eastAsia="Times New Roman"/>
              </w:rPr>
            </w:pPr>
            <w:r>
              <w:rPr>
                <w:rFonts w:eastAsia="Times New Roman"/>
              </w:rPr>
              <w:t xml:space="preserve">Copies of </w:t>
            </w:r>
            <w:r w:rsidRPr="003050EE">
              <w:rPr>
                <w:rFonts w:eastAsia="Times New Roman"/>
                <w:u w:val="single"/>
              </w:rPr>
              <w:t>ALL</w:t>
            </w:r>
            <w:r>
              <w:rPr>
                <w:rFonts w:eastAsia="Times New Roman"/>
              </w:rPr>
              <w:t xml:space="preserve"> </w:t>
            </w:r>
            <w:r w:rsidR="00DA0795">
              <w:rPr>
                <w:rFonts w:eastAsia="Times New Roman"/>
              </w:rPr>
              <w:t>PQQs as received</w:t>
            </w:r>
          </w:p>
        </w:tc>
        <w:tc>
          <w:tcPr>
            <w:tcW w:w="1134" w:type="dxa"/>
            <w:tcBorders>
              <w:top w:val="single" w:sz="4" w:space="0" w:color="auto"/>
            </w:tcBorders>
          </w:tcPr>
          <w:p w:rsidR="00DA0795" w:rsidRPr="00897DD0" w:rsidRDefault="00DA0795" w:rsidP="00EA52A2">
            <w:pPr>
              <w:rPr>
                <w:b/>
                <w:bCs/>
              </w:rPr>
            </w:pPr>
          </w:p>
        </w:tc>
        <w:tc>
          <w:tcPr>
            <w:tcW w:w="5812" w:type="dxa"/>
            <w:tcBorders>
              <w:top w:val="single" w:sz="4" w:space="0" w:color="auto"/>
            </w:tcBorders>
          </w:tcPr>
          <w:p w:rsidR="00DA0795" w:rsidRDefault="00DA0795" w:rsidP="00EA52A2">
            <w:pPr>
              <w:rPr>
                <w:bCs/>
              </w:rPr>
            </w:pPr>
          </w:p>
        </w:tc>
        <w:tc>
          <w:tcPr>
            <w:tcW w:w="8868" w:type="dxa"/>
            <w:tcBorders>
              <w:top w:val="single" w:sz="4" w:space="0" w:color="auto"/>
            </w:tcBorders>
          </w:tcPr>
          <w:p w:rsidR="00DA0795" w:rsidRPr="00897DD0" w:rsidRDefault="00DA0795" w:rsidP="00EA52A2">
            <w:pPr>
              <w:rPr>
                <w:b/>
                <w:bCs/>
              </w:rPr>
            </w:pPr>
          </w:p>
        </w:tc>
      </w:tr>
      <w:tr w:rsidR="007D381B" w:rsidRPr="00897DD0" w:rsidTr="005B458F">
        <w:trPr>
          <w:trHeight w:val="411"/>
        </w:trPr>
        <w:tc>
          <w:tcPr>
            <w:tcW w:w="5290" w:type="dxa"/>
            <w:tcBorders>
              <w:top w:val="single" w:sz="4" w:space="0" w:color="auto"/>
            </w:tcBorders>
          </w:tcPr>
          <w:p w:rsidR="007D381B" w:rsidRDefault="007D381B" w:rsidP="004B68F8">
            <w:pPr>
              <w:pStyle w:val="ListParagraph"/>
              <w:numPr>
                <w:ilvl w:val="0"/>
                <w:numId w:val="11"/>
              </w:numPr>
              <w:spacing w:after="0" w:line="240" w:lineRule="auto"/>
              <w:rPr>
                <w:rFonts w:eastAsia="Times New Roman"/>
              </w:rPr>
            </w:pPr>
            <w:r>
              <w:rPr>
                <w:rFonts w:eastAsia="Times New Roman"/>
              </w:rPr>
              <w:t>PQQ Scoring Matrix</w:t>
            </w:r>
          </w:p>
        </w:tc>
        <w:tc>
          <w:tcPr>
            <w:tcW w:w="1134" w:type="dxa"/>
            <w:tcBorders>
              <w:top w:val="single" w:sz="4" w:space="0" w:color="auto"/>
            </w:tcBorders>
          </w:tcPr>
          <w:p w:rsidR="007D381B" w:rsidRPr="00897DD0" w:rsidRDefault="007D381B" w:rsidP="00EA52A2">
            <w:pPr>
              <w:rPr>
                <w:b/>
                <w:bCs/>
              </w:rPr>
            </w:pPr>
          </w:p>
        </w:tc>
        <w:tc>
          <w:tcPr>
            <w:tcW w:w="5812" w:type="dxa"/>
            <w:tcBorders>
              <w:top w:val="single" w:sz="4" w:space="0" w:color="auto"/>
            </w:tcBorders>
          </w:tcPr>
          <w:p w:rsidR="007D381B" w:rsidRPr="00260D99" w:rsidRDefault="00260D99" w:rsidP="00260D99">
            <w:pPr>
              <w:pStyle w:val="ListParagraph"/>
              <w:numPr>
                <w:ilvl w:val="0"/>
                <w:numId w:val="18"/>
              </w:numPr>
              <w:rPr>
                <w:bCs/>
              </w:rPr>
            </w:pPr>
            <w:r w:rsidRPr="00260D99">
              <w:rPr>
                <w:bCs/>
              </w:rPr>
              <w:t>Assessment Guidelines</w:t>
            </w:r>
          </w:p>
        </w:tc>
        <w:tc>
          <w:tcPr>
            <w:tcW w:w="8868" w:type="dxa"/>
            <w:tcBorders>
              <w:top w:val="single" w:sz="4" w:space="0" w:color="auto"/>
            </w:tcBorders>
          </w:tcPr>
          <w:p w:rsidR="007D381B" w:rsidRPr="00897DD0" w:rsidRDefault="007D381B" w:rsidP="00EA52A2">
            <w:pPr>
              <w:rPr>
                <w:b/>
                <w:bCs/>
              </w:rPr>
            </w:pPr>
          </w:p>
        </w:tc>
      </w:tr>
      <w:tr w:rsidR="007D381B" w:rsidRPr="00897DD0" w:rsidTr="005B458F">
        <w:trPr>
          <w:trHeight w:val="1124"/>
        </w:trPr>
        <w:tc>
          <w:tcPr>
            <w:tcW w:w="5290" w:type="dxa"/>
            <w:tcBorders>
              <w:top w:val="single" w:sz="4" w:space="0" w:color="auto"/>
              <w:bottom w:val="single" w:sz="4" w:space="0" w:color="auto"/>
            </w:tcBorders>
          </w:tcPr>
          <w:p w:rsidR="007D381B" w:rsidRDefault="007D381B" w:rsidP="004B68F8">
            <w:pPr>
              <w:pStyle w:val="ListParagraph"/>
              <w:numPr>
                <w:ilvl w:val="0"/>
                <w:numId w:val="11"/>
              </w:numPr>
              <w:spacing w:after="0" w:line="240" w:lineRule="auto"/>
              <w:rPr>
                <w:rFonts w:eastAsia="Times New Roman"/>
              </w:rPr>
            </w:pPr>
            <w:r>
              <w:rPr>
                <w:rFonts w:eastAsia="Times New Roman"/>
              </w:rPr>
              <w:t>Copy of all PQQ completed score sheets, dated and signed by two people, including records of any moderation process.</w:t>
            </w:r>
          </w:p>
        </w:tc>
        <w:tc>
          <w:tcPr>
            <w:tcW w:w="1134" w:type="dxa"/>
            <w:tcBorders>
              <w:top w:val="single" w:sz="4" w:space="0" w:color="auto"/>
              <w:bottom w:val="single" w:sz="4" w:space="0" w:color="auto"/>
            </w:tcBorders>
          </w:tcPr>
          <w:p w:rsidR="007D381B" w:rsidRPr="00897DD0" w:rsidRDefault="007D381B" w:rsidP="00EA52A2">
            <w:pPr>
              <w:rPr>
                <w:b/>
                <w:bCs/>
              </w:rPr>
            </w:pPr>
          </w:p>
        </w:tc>
        <w:tc>
          <w:tcPr>
            <w:tcW w:w="5812" w:type="dxa"/>
            <w:tcBorders>
              <w:top w:val="single" w:sz="4" w:space="0" w:color="auto"/>
              <w:bottom w:val="single" w:sz="4" w:space="0" w:color="auto"/>
            </w:tcBorders>
          </w:tcPr>
          <w:p w:rsidR="007D381B" w:rsidRPr="00260D99" w:rsidRDefault="00260D99" w:rsidP="00260D99">
            <w:pPr>
              <w:pStyle w:val="ListParagraph"/>
              <w:numPr>
                <w:ilvl w:val="0"/>
                <w:numId w:val="18"/>
              </w:numPr>
              <w:rPr>
                <w:bCs/>
              </w:rPr>
            </w:pPr>
            <w:r w:rsidRPr="00260D99">
              <w:rPr>
                <w:bCs/>
              </w:rPr>
              <w:t>Pass/fail Elements</w:t>
            </w:r>
          </w:p>
          <w:p w:rsidR="00260D99" w:rsidRPr="00260D99" w:rsidRDefault="00260D99" w:rsidP="00260D99">
            <w:pPr>
              <w:pStyle w:val="ListParagraph"/>
              <w:numPr>
                <w:ilvl w:val="0"/>
                <w:numId w:val="18"/>
              </w:numPr>
              <w:rPr>
                <w:bCs/>
              </w:rPr>
            </w:pPr>
            <w:r w:rsidRPr="00260D99">
              <w:rPr>
                <w:bCs/>
              </w:rPr>
              <w:t>Scoring elements</w:t>
            </w:r>
          </w:p>
        </w:tc>
        <w:tc>
          <w:tcPr>
            <w:tcW w:w="8868" w:type="dxa"/>
            <w:tcBorders>
              <w:top w:val="single" w:sz="4" w:space="0" w:color="auto"/>
              <w:bottom w:val="single" w:sz="4" w:space="0" w:color="auto"/>
            </w:tcBorders>
          </w:tcPr>
          <w:p w:rsidR="007D381B" w:rsidRPr="00897DD0" w:rsidRDefault="007D381B" w:rsidP="00EA52A2">
            <w:pPr>
              <w:rPr>
                <w:b/>
                <w:bCs/>
              </w:rPr>
            </w:pPr>
          </w:p>
        </w:tc>
      </w:tr>
      <w:tr w:rsidR="00543636" w:rsidRPr="00897DD0" w:rsidTr="005B458F">
        <w:trPr>
          <w:trHeight w:val="624"/>
        </w:trPr>
        <w:tc>
          <w:tcPr>
            <w:tcW w:w="5290" w:type="dxa"/>
            <w:tcBorders>
              <w:top w:val="single" w:sz="4" w:space="0" w:color="auto"/>
              <w:bottom w:val="single" w:sz="4" w:space="0" w:color="auto"/>
            </w:tcBorders>
          </w:tcPr>
          <w:p w:rsidR="00543636" w:rsidRDefault="00242C00" w:rsidP="004B68F8">
            <w:pPr>
              <w:pStyle w:val="ListParagraph"/>
              <w:numPr>
                <w:ilvl w:val="0"/>
                <w:numId w:val="11"/>
              </w:numPr>
              <w:spacing w:after="0" w:line="240" w:lineRule="auto"/>
              <w:rPr>
                <w:rFonts w:eastAsia="Times New Roman"/>
              </w:rPr>
            </w:pPr>
            <w:r>
              <w:rPr>
                <w:rFonts w:eastAsia="Times New Roman"/>
              </w:rPr>
              <w:t xml:space="preserve">Composition </w:t>
            </w:r>
            <w:r w:rsidR="00543636">
              <w:rPr>
                <w:rFonts w:eastAsia="Times New Roman"/>
              </w:rPr>
              <w:t>of PQQ Evaluation scoring panel</w:t>
            </w:r>
          </w:p>
        </w:tc>
        <w:tc>
          <w:tcPr>
            <w:tcW w:w="1134" w:type="dxa"/>
            <w:tcBorders>
              <w:top w:val="single" w:sz="4" w:space="0" w:color="auto"/>
              <w:bottom w:val="single" w:sz="4" w:space="0" w:color="auto"/>
            </w:tcBorders>
          </w:tcPr>
          <w:p w:rsidR="00543636" w:rsidRPr="00897DD0" w:rsidRDefault="00543636" w:rsidP="00EA52A2">
            <w:pPr>
              <w:rPr>
                <w:b/>
                <w:bCs/>
              </w:rPr>
            </w:pPr>
          </w:p>
        </w:tc>
        <w:tc>
          <w:tcPr>
            <w:tcW w:w="5812" w:type="dxa"/>
            <w:tcBorders>
              <w:top w:val="single" w:sz="4" w:space="0" w:color="auto"/>
              <w:bottom w:val="single" w:sz="4" w:space="0" w:color="auto"/>
            </w:tcBorders>
          </w:tcPr>
          <w:p w:rsidR="00543636" w:rsidRDefault="00543636" w:rsidP="00EA52A2">
            <w:pPr>
              <w:rPr>
                <w:bCs/>
              </w:rPr>
            </w:pPr>
          </w:p>
        </w:tc>
        <w:tc>
          <w:tcPr>
            <w:tcW w:w="8868" w:type="dxa"/>
            <w:tcBorders>
              <w:top w:val="single" w:sz="4" w:space="0" w:color="auto"/>
              <w:bottom w:val="single" w:sz="4" w:space="0" w:color="auto"/>
            </w:tcBorders>
          </w:tcPr>
          <w:p w:rsidR="00543636" w:rsidRPr="00897DD0" w:rsidRDefault="00543636" w:rsidP="00EA52A2">
            <w:pPr>
              <w:rPr>
                <w:b/>
                <w:bCs/>
              </w:rPr>
            </w:pPr>
          </w:p>
        </w:tc>
      </w:tr>
      <w:tr w:rsidR="00747502" w:rsidRPr="00897DD0" w:rsidTr="005B458F">
        <w:trPr>
          <w:trHeight w:val="832"/>
        </w:trPr>
        <w:tc>
          <w:tcPr>
            <w:tcW w:w="5290" w:type="dxa"/>
            <w:tcBorders>
              <w:top w:val="single" w:sz="4" w:space="0" w:color="auto"/>
              <w:bottom w:val="single" w:sz="4" w:space="0" w:color="auto"/>
            </w:tcBorders>
          </w:tcPr>
          <w:p w:rsidR="00747502" w:rsidRDefault="00747502" w:rsidP="004B68F8">
            <w:pPr>
              <w:pStyle w:val="ListParagraph"/>
              <w:numPr>
                <w:ilvl w:val="0"/>
                <w:numId w:val="11"/>
              </w:numPr>
              <w:spacing w:after="0" w:line="240" w:lineRule="auto"/>
              <w:rPr>
                <w:rFonts w:eastAsia="Times New Roman"/>
              </w:rPr>
            </w:pPr>
            <w:r>
              <w:rPr>
                <w:rFonts w:eastAsia="Times New Roman"/>
              </w:rPr>
              <w:t>Copies of feedback letters with PQQ scores</w:t>
            </w:r>
          </w:p>
        </w:tc>
        <w:tc>
          <w:tcPr>
            <w:tcW w:w="1134" w:type="dxa"/>
            <w:tcBorders>
              <w:top w:val="single" w:sz="4" w:space="0" w:color="auto"/>
              <w:bottom w:val="single" w:sz="4" w:space="0" w:color="auto"/>
            </w:tcBorders>
          </w:tcPr>
          <w:p w:rsidR="00747502" w:rsidRPr="00897DD0" w:rsidRDefault="00747502" w:rsidP="00EA52A2">
            <w:pPr>
              <w:rPr>
                <w:b/>
                <w:bCs/>
              </w:rPr>
            </w:pPr>
          </w:p>
        </w:tc>
        <w:tc>
          <w:tcPr>
            <w:tcW w:w="5812" w:type="dxa"/>
            <w:tcBorders>
              <w:top w:val="single" w:sz="4" w:space="0" w:color="auto"/>
              <w:bottom w:val="single" w:sz="4" w:space="0" w:color="auto"/>
            </w:tcBorders>
          </w:tcPr>
          <w:p w:rsidR="00747502" w:rsidRDefault="00747502" w:rsidP="00EA52A2">
            <w:pPr>
              <w:rPr>
                <w:bCs/>
              </w:rPr>
            </w:pPr>
          </w:p>
        </w:tc>
        <w:tc>
          <w:tcPr>
            <w:tcW w:w="8868" w:type="dxa"/>
            <w:tcBorders>
              <w:top w:val="single" w:sz="4" w:space="0" w:color="auto"/>
              <w:bottom w:val="single" w:sz="4" w:space="0" w:color="auto"/>
            </w:tcBorders>
          </w:tcPr>
          <w:p w:rsidR="00747502" w:rsidRPr="00897DD0" w:rsidRDefault="00747502" w:rsidP="00EA52A2">
            <w:pPr>
              <w:rPr>
                <w:b/>
                <w:bCs/>
              </w:rPr>
            </w:pPr>
          </w:p>
        </w:tc>
      </w:tr>
    </w:tbl>
    <w:p w:rsidR="0020631D" w:rsidRDefault="0020631D">
      <w:r>
        <w:br w:type="page"/>
      </w:r>
    </w:p>
    <w:tbl>
      <w:tblPr>
        <w:tblW w:w="210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1444"/>
        <w:gridCol w:w="6642"/>
        <w:gridCol w:w="8788"/>
      </w:tblGrid>
      <w:tr w:rsidR="00077F90" w:rsidRPr="00897DD0" w:rsidTr="0020631D">
        <w:trPr>
          <w:trHeight w:val="99"/>
        </w:trPr>
        <w:tc>
          <w:tcPr>
            <w:tcW w:w="21024" w:type="dxa"/>
            <w:gridSpan w:val="4"/>
            <w:shd w:val="clear" w:color="auto" w:fill="D9D9D9" w:themeFill="background1" w:themeFillShade="D9"/>
          </w:tcPr>
          <w:p w:rsidR="00242C00" w:rsidRPr="00897DD0" w:rsidRDefault="00DF6087" w:rsidP="00077F90">
            <w:pPr>
              <w:rPr>
                <w:b/>
                <w:bCs/>
              </w:rPr>
            </w:pPr>
            <w:r>
              <w:lastRenderedPageBreak/>
              <w:br w:type="page"/>
            </w:r>
            <w:r w:rsidR="00BE4693">
              <w:rPr>
                <w:b/>
                <w:bCs/>
              </w:rPr>
              <w:t>Section 5</w:t>
            </w:r>
            <w:r w:rsidR="00077F90" w:rsidRPr="00077F90">
              <w:rPr>
                <w:b/>
                <w:bCs/>
              </w:rPr>
              <w:t xml:space="preserve"> -Procurement  Award</w:t>
            </w:r>
            <w:r w:rsidR="00077F90" w:rsidRPr="00077F90">
              <w:rPr>
                <w:b/>
                <w:bCs/>
              </w:rPr>
              <w:tab/>
            </w:r>
            <w:r w:rsidR="00242C00">
              <w:rPr>
                <w:b/>
                <w:bCs/>
              </w:rPr>
              <w:t>Stage (Restricted/Open Procedure)</w:t>
            </w:r>
          </w:p>
        </w:tc>
      </w:tr>
      <w:tr w:rsidR="00D14079" w:rsidRPr="00897DD0" w:rsidTr="003C5612">
        <w:trPr>
          <w:trHeight w:val="593"/>
        </w:trPr>
        <w:tc>
          <w:tcPr>
            <w:tcW w:w="4150" w:type="dxa"/>
          </w:tcPr>
          <w:p w:rsidR="00D14079" w:rsidRDefault="00D14079" w:rsidP="00747502">
            <w:pPr>
              <w:pStyle w:val="ListParagraph"/>
              <w:numPr>
                <w:ilvl w:val="0"/>
                <w:numId w:val="11"/>
              </w:numPr>
              <w:spacing w:after="0" w:line="240" w:lineRule="auto"/>
              <w:rPr>
                <w:rFonts w:eastAsia="Times New Roman"/>
              </w:rPr>
            </w:pPr>
            <w:r>
              <w:rPr>
                <w:rFonts w:eastAsia="Times New Roman"/>
              </w:rPr>
              <w:t xml:space="preserve">List of all ITTs issued </w:t>
            </w:r>
          </w:p>
        </w:tc>
        <w:tc>
          <w:tcPr>
            <w:tcW w:w="1444" w:type="dxa"/>
          </w:tcPr>
          <w:p w:rsidR="00D14079" w:rsidRPr="00897DD0" w:rsidRDefault="00D14079" w:rsidP="00EA52A2">
            <w:pPr>
              <w:rPr>
                <w:b/>
                <w:bCs/>
              </w:rPr>
            </w:pPr>
          </w:p>
        </w:tc>
        <w:tc>
          <w:tcPr>
            <w:tcW w:w="6642" w:type="dxa"/>
          </w:tcPr>
          <w:p w:rsidR="00D14079" w:rsidRPr="00D14079" w:rsidRDefault="00D14079" w:rsidP="004233E5">
            <w:pPr>
              <w:pStyle w:val="ListParagraph"/>
              <w:rPr>
                <w:bCs/>
              </w:rPr>
            </w:pPr>
          </w:p>
        </w:tc>
        <w:tc>
          <w:tcPr>
            <w:tcW w:w="8788" w:type="dxa"/>
          </w:tcPr>
          <w:p w:rsidR="00D14079" w:rsidRPr="00897DD0" w:rsidRDefault="00D14079" w:rsidP="00EA52A2">
            <w:pPr>
              <w:rPr>
                <w:b/>
                <w:bCs/>
              </w:rPr>
            </w:pPr>
          </w:p>
        </w:tc>
      </w:tr>
      <w:tr w:rsidR="005F3649" w:rsidRPr="00897DD0" w:rsidTr="0020631D">
        <w:trPr>
          <w:trHeight w:val="735"/>
        </w:trPr>
        <w:tc>
          <w:tcPr>
            <w:tcW w:w="4150" w:type="dxa"/>
          </w:tcPr>
          <w:p w:rsidR="005F3649" w:rsidRPr="004D42F0" w:rsidRDefault="004D42F0" w:rsidP="003B781C">
            <w:pPr>
              <w:pStyle w:val="ListParagraph"/>
              <w:numPr>
                <w:ilvl w:val="0"/>
                <w:numId w:val="11"/>
              </w:numPr>
              <w:spacing w:after="0" w:line="240" w:lineRule="auto"/>
              <w:rPr>
                <w:rFonts w:eastAsia="Times New Roman"/>
              </w:rPr>
            </w:pPr>
            <w:r>
              <w:rPr>
                <w:rFonts w:eastAsia="Times New Roman"/>
              </w:rPr>
              <w:t>Copies of all</w:t>
            </w:r>
            <w:r w:rsidR="005F3649" w:rsidRPr="004D42F0">
              <w:rPr>
                <w:rFonts w:eastAsia="Times New Roman"/>
              </w:rPr>
              <w:t xml:space="preserve"> Tender documents </w:t>
            </w:r>
            <w:r w:rsidR="003C5612">
              <w:rPr>
                <w:rFonts w:eastAsia="Times New Roman"/>
              </w:rPr>
              <w:t>issued,</w:t>
            </w:r>
            <w:r w:rsidR="003C5612" w:rsidRPr="004D42F0">
              <w:rPr>
                <w:rFonts w:eastAsia="Times New Roman"/>
              </w:rPr>
              <w:t xml:space="preserve"> including</w:t>
            </w:r>
            <w:r w:rsidR="005F3649" w:rsidRPr="004D42F0">
              <w:rPr>
                <w:rFonts w:eastAsia="Times New Roman"/>
              </w:rPr>
              <w:t xml:space="preserve"> </w:t>
            </w:r>
            <w:r w:rsidR="003B781C" w:rsidRPr="004D42F0">
              <w:rPr>
                <w:rFonts w:eastAsia="Times New Roman"/>
              </w:rPr>
              <w:t>blank ITT</w:t>
            </w:r>
            <w:r w:rsidR="003B781C">
              <w:rPr>
                <w:rFonts w:eastAsia="Times New Roman"/>
              </w:rPr>
              <w:t xml:space="preserve"> form</w:t>
            </w:r>
          </w:p>
        </w:tc>
        <w:tc>
          <w:tcPr>
            <w:tcW w:w="1444" w:type="dxa"/>
          </w:tcPr>
          <w:p w:rsidR="005F3649" w:rsidRPr="00897DD0" w:rsidRDefault="005F3649" w:rsidP="00EA52A2">
            <w:pPr>
              <w:rPr>
                <w:b/>
                <w:bCs/>
              </w:rPr>
            </w:pPr>
          </w:p>
        </w:tc>
        <w:tc>
          <w:tcPr>
            <w:tcW w:w="6642" w:type="dxa"/>
          </w:tcPr>
          <w:p w:rsidR="003C5612" w:rsidRDefault="003C5612" w:rsidP="004233E5">
            <w:pPr>
              <w:pStyle w:val="ListParagraph"/>
              <w:numPr>
                <w:ilvl w:val="0"/>
                <w:numId w:val="16"/>
              </w:numPr>
              <w:rPr>
                <w:bCs/>
              </w:rPr>
            </w:pPr>
            <w:r>
              <w:rPr>
                <w:bCs/>
              </w:rPr>
              <w:t xml:space="preserve">Timetable for </w:t>
            </w:r>
            <w:r w:rsidR="00F579D3">
              <w:rPr>
                <w:bCs/>
              </w:rPr>
              <w:t>return</w:t>
            </w:r>
          </w:p>
          <w:p w:rsidR="005F3649" w:rsidRPr="00437803" w:rsidRDefault="004233E5" w:rsidP="004233E5">
            <w:pPr>
              <w:pStyle w:val="ListParagraph"/>
              <w:numPr>
                <w:ilvl w:val="0"/>
                <w:numId w:val="16"/>
              </w:numPr>
              <w:rPr>
                <w:bCs/>
              </w:rPr>
            </w:pPr>
            <w:r w:rsidRPr="00D14079">
              <w:rPr>
                <w:bCs/>
              </w:rPr>
              <w:t>S</w:t>
            </w:r>
            <w:r w:rsidR="00F579D3">
              <w:rPr>
                <w:bCs/>
              </w:rPr>
              <w:t xml:space="preserve">hould include </w:t>
            </w:r>
            <w:r w:rsidRPr="00D14079">
              <w:rPr>
                <w:bCs/>
              </w:rPr>
              <w:t>award criteria</w:t>
            </w:r>
          </w:p>
        </w:tc>
        <w:tc>
          <w:tcPr>
            <w:tcW w:w="8788" w:type="dxa"/>
          </w:tcPr>
          <w:p w:rsidR="005F3649" w:rsidRPr="00897DD0" w:rsidRDefault="005F3649" w:rsidP="00EA52A2">
            <w:pPr>
              <w:rPr>
                <w:b/>
                <w:bCs/>
              </w:rPr>
            </w:pPr>
          </w:p>
        </w:tc>
      </w:tr>
      <w:tr w:rsidR="00201BF5" w:rsidRPr="00897DD0" w:rsidTr="0020631D">
        <w:trPr>
          <w:trHeight w:val="645"/>
        </w:trPr>
        <w:tc>
          <w:tcPr>
            <w:tcW w:w="4150" w:type="dxa"/>
          </w:tcPr>
          <w:p w:rsidR="00201BF5" w:rsidRPr="00201BF5" w:rsidRDefault="00201BF5" w:rsidP="00201BF5">
            <w:pPr>
              <w:pStyle w:val="ListParagraph"/>
              <w:numPr>
                <w:ilvl w:val="0"/>
                <w:numId w:val="11"/>
              </w:numPr>
              <w:spacing w:after="0" w:line="240" w:lineRule="auto"/>
              <w:rPr>
                <w:rFonts w:eastAsia="Times New Roman"/>
              </w:rPr>
            </w:pPr>
            <w:r>
              <w:rPr>
                <w:rFonts w:eastAsia="Times New Roman"/>
              </w:rPr>
              <w:t xml:space="preserve">Copies of </w:t>
            </w:r>
            <w:r w:rsidRPr="00201BF5">
              <w:rPr>
                <w:rFonts w:eastAsia="Times New Roman"/>
                <w:u w:val="single"/>
              </w:rPr>
              <w:t>all</w:t>
            </w:r>
            <w:r>
              <w:rPr>
                <w:rFonts w:eastAsia="Times New Roman"/>
              </w:rPr>
              <w:t xml:space="preserve"> Tenders</w:t>
            </w:r>
            <w:r w:rsidRPr="00201BF5">
              <w:rPr>
                <w:rFonts w:eastAsia="Times New Roman"/>
              </w:rPr>
              <w:t xml:space="preserve"> as received</w:t>
            </w:r>
          </w:p>
        </w:tc>
        <w:tc>
          <w:tcPr>
            <w:tcW w:w="1444" w:type="dxa"/>
          </w:tcPr>
          <w:p w:rsidR="00201BF5" w:rsidRPr="00897DD0" w:rsidRDefault="00201BF5" w:rsidP="00EA52A2">
            <w:pPr>
              <w:rPr>
                <w:b/>
                <w:bCs/>
              </w:rPr>
            </w:pPr>
          </w:p>
        </w:tc>
        <w:tc>
          <w:tcPr>
            <w:tcW w:w="6642" w:type="dxa"/>
          </w:tcPr>
          <w:p w:rsidR="00201BF5" w:rsidRPr="00E5492B" w:rsidRDefault="00747502" w:rsidP="00747502">
            <w:pPr>
              <w:pStyle w:val="ListParagraph"/>
              <w:numPr>
                <w:ilvl w:val="0"/>
                <w:numId w:val="17"/>
              </w:numPr>
              <w:rPr>
                <w:b/>
                <w:bCs/>
              </w:rPr>
            </w:pPr>
            <w:r w:rsidRPr="00747502">
              <w:rPr>
                <w:bCs/>
              </w:rPr>
              <w:t>Tender receipt and opening record</w:t>
            </w:r>
            <w:r w:rsidR="00E5492B">
              <w:rPr>
                <w:bCs/>
              </w:rPr>
              <w:t>-</w:t>
            </w:r>
          </w:p>
          <w:p w:rsidR="00E5492B" w:rsidRPr="00747502" w:rsidRDefault="00E5492B" w:rsidP="00E5492B">
            <w:pPr>
              <w:pStyle w:val="ListParagraph"/>
              <w:rPr>
                <w:b/>
                <w:bCs/>
              </w:rPr>
            </w:pPr>
            <w:r>
              <w:rPr>
                <w:rFonts w:eastAsia="Times New Roman"/>
              </w:rPr>
              <w:t>indicating number of tenders, the amounts bid and the reasons for any withdrawals (should be signed, da</w:t>
            </w:r>
            <w:r w:rsidR="0020631D">
              <w:rPr>
                <w:rFonts w:eastAsia="Times New Roman"/>
              </w:rPr>
              <w:t>ted and timed by those present -</w:t>
            </w:r>
            <w:r>
              <w:rPr>
                <w:rFonts w:eastAsia="Times New Roman"/>
              </w:rPr>
              <w:t>at least two people)</w:t>
            </w:r>
          </w:p>
        </w:tc>
        <w:tc>
          <w:tcPr>
            <w:tcW w:w="8788" w:type="dxa"/>
          </w:tcPr>
          <w:p w:rsidR="00201BF5" w:rsidRPr="00897DD0" w:rsidRDefault="00201BF5" w:rsidP="00EA52A2">
            <w:pPr>
              <w:rPr>
                <w:b/>
                <w:bCs/>
              </w:rPr>
            </w:pPr>
          </w:p>
        </w:tc>
      </w:tr>
      <w:tr w:rsidR="00C8261F" w:rsidRPr="00897DD0" w:rsidTr="0020631D">
        <w:trPr>
          <w:trHeight w:val="645"/>
        </w:trPr>
        <w:tc>
          <w:tcPr>
            <w:tcW w:w="4150" w:type="dxa"/>
          </w:tcPr>
          <w:p w:rsidR="00C8261F" w:rsidRDefault="00D612C1" w:rsidP="00D97926">
            <w:pPr>
              <w:pStyle w:val="ListParagraph"/>
              <w:numPr>
                <w:ilvl w:val="0"/>
                <w:numId w:val="11"/>
              </w:numPr>
              <w:spacing w:after="0" w:line="240" w:lineRule="auto"/>
              <w:rPr>
                <w:rFonts w:eastAsia="Times New Roman"/>
              </w:rPr>
            </w:pPr>
            <w:r>
              <w:rPr>
                <w:rFonts w:eastAsia="Times New Roman"/>
              </w:rPr>
              <w:t>T</w:t>
            </w:r>
            <w:r w:rsidR="00D97926">
              <w:rPr>
                <w:rFonts w:eastAsia="Times New Roman"/>
              </w:rPr>
              <w:t>ender scoring/evaluation matrix</w:t>
            </w:r>
            <w:r>
              <w:rPr>
                <w:rFonts w:eastAsia="Times New Roman"/>
              </w:rPr>
              <w:t xml:space="preserve"> </w:t>
            </w:r>
          </w:p>
        </w:tc>
        <w:tc>
          <w:tcPr>
            <w:tcW w:w="1444" w:type="dxa"/>
          </w:tcPr>
          <w:p w:rsidR="00C8261F" w:rsidRPr="00897DD0" w:rsidRDefault="00C8261F" w:rsidP="00EA52A2">
            <w:pPr>
              <w:rPr>
                <w:b/>
                <w:bCs/>
              </w:rPr>
            </w:pPr>
          </w:p>
        </w:tc>
        <w:tc>
          <w:tcPr>
            <w:tcW w:w="6642" w:type="dxa"/>
          </w:tcPr>
          <w:p w:rsidR="00AD4C95" w:rsidRDefault="00AD4C95" w:rsidP="00BE4693">
            <w:pPr>
              <w:pStyle w:val="ListParagraph"/>
              <w:numPr>
                <w:ilvl w:val="0"/>
                <w:numId w:val="16"/>
              </w:numPr>
              <w:rPr>
                <w:bCs/>
              </w:rPr>
            </w:pPr>
            <w:r w:rsidRPr="00AD4C95">
              <w:rPr>
                <w:bCs/>
              </w:rPr>
              <w:t>Asse</w:t>
            </w:r>
            <w:r w:rsidR="00F579D3">
              <w:rPr>
                <w:bCs/>
              </w:rPr>
              <w:t xml:space="preserve">ssment </w:t>
            </w:r>
            <w:r>
              <w:rPr>
                <w:bCs/>
              </w:rPr>
              <w:t xml:space="preserve"> scoring guidelines (quality)</w:t>
            </w:r>
          </w:p>
          <w:p w:rsidR="00AD4C95" w:rsidRPr="00AD4C95" w:rsidRDefault="00AD4C95" w:rsidP="00BE4693">
            <w:pPr>
              <w:pStyle w:val="ListParagraph"/>
              <w:numPr>
                <w:ilvl w:val="0"/>
                <w:numId w:val="16"/>
              </w:numPr>
              <w:rPr>
                <w:bCs/>
              </w:rPr>
            </w:pPr>
            <w:r>
              <w:rPr>
                <w:bCs/>
              </w:rPr>
              <w:t>Formulae for scoring (price)</w:t>
            </w:r>
          </w:p>
          <w:p w:rsidR="00C8261F" w:rsidRPr="00BE4693" w:rsidRDefault="00BE4693" w:rsidP="00BE4693">
            <w:pPr>
              <w:pStyle w:val="ListParagraph"/>
              <w:numPr>
                <w:ilvl w:val="0"/>
                <w:numId w:val="16"/>
              </w:numPr>
              <w:rPr>
                <w:b/>
                <w:bCs/>
              </w:rPr>
            </w:pPr>
            <w:r w:rsidRPr="00BE4693">
              <w:rPr>
                <w:bCs/>
              </w:rPr>
              <w:t>Check</w:t>
            </w:r>
            <w:r w:rsidR="0020631D">
              <w:rPr>
                <w:bCs/>
              </w:rPr>
              <w:t>s</w:t>
            </w:r>
            <w:r w:rsidRPr="00BE4693">
              <w:rPr>
                <w:bCs/>
              </w:rPr>
              <w:t xml:space="preserve"> on Arithmetic correctness should be undertaken</w:t>
            </w:r>
          </w:p>
        </w:tc>
        <w:tc>
          <w:tcPr>
            <w:tcW w:w="8788" w:type="dxa"/>
          </w:tcPr>
          <w:p w:rsidR="00C8261F" w:rsidRPr="00897DD0" w:rsidRDefault="00C8261F" w:rsidP="00EA52A2">
            <w:pPr>
              <w:rPr>
                <w:b/>
                <w:bCs/>
              </w:rPr>
            </w:pPr>
          </w:p>
        </w:tc>
      </w:tr>
      <w:tr w:rsidR="00D97926" w:rsidRPr="00897DD0" w:rsidTr="0020631D">
        <w:trPr>
          <w:trHeight w:val="645"/>
        </w:trPr>
        <w:tc>
          <w:tcPr>
            <w:tcW w:w="4150" w:type="dxa"/>
          </w:tcPr>
          <w:p w:rsidR="00D97926" w:rsidRDefault="00D97926" w:rsidP="00201BF5">
            <w:pPr>
              <w:pStyle w:val="ListParagraph"/>
              <w:numPr>
                <w:ilvl w:val="0"/>
                <w:numId w:val="11"/>
              </w:numPr>
              <w:spacing w:after="0" w:line="240" w:lineRule="auto"/>
              <w:rPr>
                <w:rFonts w:eastAsia="Times New Roman"/>
              </w:rPr>
            </w:pPr>
            <w:r>
              <w:rPr>
                <w:rFonts w:eastAsia="Times New Roman"/>
              </w:rPr>
              <w:t>Copy of Tender completed score-sheets, dated and signed by two people including assessment/moderation process</w:t>
            </w:r>
          </w:p>
        </w:tc>
        <w:tc>
          <w:tcPr>
            <w:tcW w:w="1444" w:type="dxa"/>
          </w:tcPr>
          <w:p w:rsidR="00D97926" w:rsidRPr="00897DD0" w:rsidRDefault="00D97926" w:rsidP="00EA52A2">
            <w:pPr>
              <w:rPr>
                <w:b/>
                <w:bCs/>
              </w:rPr>
            </w:pPr>
          </w:p>
        </w:tc>
        <w:tc>
          <w:tcPr>
            <w:tcW w:w="6642" w:type="dxa"/>
          </w:tcPr>
          <w:p w:rsidR="00D97926" w:rsidRPr="00437803" w:rsidRDefault="00EC5BBE" w:rsidP="00437803">
            <w:pPr>
              <w:pStyle w:val="ListParagraph"/>
              <w:numPr>
                <w:ilvl w:val="0"/>
                <w:numId w:val="16"/>
              </w:numPr>
              <w:rPr>
                <w:b/>
                <w:bCs/>
              </w:rPr>
            </w:pPr>
            <w:r w:rsidRPr="00437803">
              <w:rPr>
                <w:bCs/>
              </w:rPr>
              <w:t>For restricted (or two-stage) procedures, s</w:t>
            </w:r>
            <w:r w:rsidR="003C6396" w:rsidRPr="00437803">
              <w:rPr>
                <w:bCs/>
              </w:rPr>
              <w:t>election and award criteria</w:t>
            </w:r>
            <w:r w:rsidRPr="00437803">
              <w:rPr>
                <w:bCs/>
              </w:rPr>
              <w:t xml:space="preserve"> should not be duplicated</w:t>
            </w:r>
            <w:r w:rsidRPr="00437803">
              <w:rPr>
                <w:b/>
                <w:bCs/>
              </w:rPr>
              <w:t>.</w:t>
            </w:r>
          </w:p>
        </w:tc>
        <w:tc>
          <w:tcPr>
            <w:tcW w:w="8788" w:type="dxa"/>
          </w:tcPr>
          <w:p w:rsidR="00D97926" w:rsidRPr="00897DD0" w:rsidRDefault="00D97926" w:rsidP="00EA52A2">
            <w:pPr>
              <w:rPr>
                <w:b/>
                <w:bCs/>
              </w:rPr>
            </w:pPr>
          </w:p>
        </w:tc>
      </w:tr>
      <w:tr w:rsidR="008069D4" w:rsidRPr="00897DD0" w:rsidTr="0020631D">
        <w:trPr>
          <w:trHeight w:val="645"/>
        </w:trPr>
        <w:tc>
          <w:tcPr>
            <w:tcW w:w="4150" w:type="dxa"/>
            <w:tcBorders>
              <w:bottom w:val="single" w:sz="4" w:space="0" w:color="auto"/>
            </w:tcBorders>
          </w:tcPr>
          <w:p w:rsidR="008069D4" w:rsidRDefault="00F304C8" w:rsidP="00201BF5">
            <w:pPr>
              <w:pStyle w:val="ListParagraph"/>
              <w:numPr>
                <w:ilvl w:val="0"/>
                <w:numId w:val="11"/>
              </w:numPr>
              <w:spacing w:after="0" w:line="240" w:lineRule="auto"/>
              <w:rPr>
                <w:rFonts w:eastAsia="Times New Roman"/>
              </w:rPr>
            </w:pPr>
            <w:r>
              <w:rPr>
                <w:rFonts w:eastAsia="Times New Roman"/>
              </w:rPr>
              <w:t xml:space="preserve">Composition </w:t>
            </w:r>
            <w:r w:rsidR="008069D4">
              <w:rPr>
                <w:rFonts w:eastAsia="Times New Roman"/>
              </w:rPr>
              <w:t>of Evaluation Committee</w:t>
            </w:r>
          </w:p>
        </w:tc>
        <w:tc>
          <w:tcPr>
            <w:tcW w:w="1444" w:type="dxa"/>
            <w:tcBorders>
              <w:bottom w:val="single" w:sz="4" w:space="0" w:color="auto"/>
            </w:tcBorders>
          </w:tcPr>
          <w:p w:rsidR="008069D4" w:rsidRPr="00897DD0" w:rsidRDefault="008069D4" w:rsidP="00EA52A2">
            <w:pPr>
              <w:rPr>
                <w:b/>
                <w:bCs/>
              </w:rPr>
            </w:pPr>
          </w:p>
        </w:tc>
        <w:tc>
          <w:tcPr>
            <w:tcW w:w="6642" w:type="dxa"/>
            <w:tcBorders>
              <w:bottom w:val="single" w:sz="4" w:space="0" w:color="auto"/>
            </w:tcBorders>
          </w:tcPr>
          <w:p w:rsidR="008069D4" w:rsidRPr="00897DD0" w:rsidRDefault="008069D4" w:rsidP="00EA52A2">
            <w:pPr>
              <w:rPr>
                <w:b/>
                <w:bCs/>
              </w:rPr>
            </w:pPr>
          </w:p>
        </w:tc>
        <w:tc>
          <w:tcPr>
            <w:tcW w:w="8788" w:type="dxa"/>
            <w:tcBorders>
              <w:bottom w:val="single" w:sz="4" w:space="0" w:color="auto"/>
            </w:tcBorders>
          </w:tcPr>
          <w:p w:rsidR="008069D4" w:rsidRPr="00897DD0" w:rsidRDefault="008069D4" w:rsidP="00EA52A2">
            <w:pPr>
              <w:rPr>
                <w:b/>
                <w:bCs/>
              </w:rPr>
            </w:pPr>
          </w:p>
        </w:tc>
      </w:tr>
      <w:tr w:rsidR="00201BF5" w:rsidRPr="00897DD0" w:rsidTr="0020631D">
        <w:trPr>
          <w:trHeight w:val="645"/>
        </w:trPr>
        <w:tc>
          <w:tcPr>
            <w:tcW w:w="4150" w:type="dxa"/>
            <w:tcBorders>
              <w:bottom w:val="single" w:sz="4" w:space="0" w:color="auto"/>
            </w:tcBorders>
          </w:tcPr>
          <w:p w:rsidR="00201BF5" w:rsidRDefault="00F304C8" w:rsidP="0008497B">
            <w:pPr>
              <w:pStyle w:val="ListParagraph"/>
              <w:numPr>
                <w:ilvl w:val="0"/>
                <w:numId w:val="11"/>
              </w:numPr>
              <w:spacing w:after="0" w:line="240" w:lineRule="auto"/>
              <w:rPr>
                <w:rFonts w:eastAsia="Times New Roman"/>
              </w:rPr>
            </w:pPr>
            <w:r>
              <w:rPr>
                <w:rFonts w:eastAsia="Times New Roman"/>
              </w:rPr>
              <w:t>Copies of Correspondence (</w:t>
            </w:r>
            <w:r w:rsidR="008101F4">
              <w:rPr>
                <w:rFonts w:eastAsia="Times New Roman"/>
              </w:rPr>
              <w:t>clarification questions</w:t>
            </w:r>
            <w:r w:rsidR="00A709FD">
              <w:rPr>
                <w:rFonts w:eastAsia="Times New Roman"/>
              </w:rPr>
              <w:t>)</w:t>
            </w:r>
            <w:r w:rsidR="008101F4">
              <w:rPr>
                <w:rFonts w:eastAsia="Times New Roman"/>
              </w:rPr>
              <w:t xml:space="preserve"> </w:t>
            </w:r>
          </w:p>
        </w:tc>
        <w:tc>
          <w:tcPr>
            <w:tcW w:w="1444" w:type="dxa"/>
            <w:tcBorders>
              <w:bottom w:val="single" w:sz="4" w:space="0" w:color="auto"/>
            </w:tcBorders>
          </w:tcPr>
          <w:p w:rsidR="00201BF5" w:rsidRPr="00897DD0" w:rsidRDefault="00201BF5" w:rsidP="00EA52A2">
            <w:pPr>
              <w:rPr>
                <w:b/>
                <w:bCs/>
              </w:rPr>
            </w:pPr>
          </w:p>
        </w:tc>
        <w:tc>
          <w:tcPr>
            <w:tcW w:w="6642" w:type="dxa"/>
            <w:tcBorders>
              <w:bottom w:val="single" w:sz="4" w:space="0" w:color="auto"/>
            </w:tcBorders>
          </w:tcPr>
          <w:p w:rsidR="00201BF5" w:rsidRPr="00EF4843" w:rsidRDefault="00201BF5" w:rsidP="00702D58">
            <w:pPr>
              <w:pStyle w:val="ListParagraph"/>
              <w:rPr>
                <w:bCs/>
              </w:rPr>
            </w:pPr>
          </w:p>
        </w:tc>
        <w:tc>
          <w:tcPr>
            <w:tcW w:w="8788" w:type="dxa"/>
            <w:tcBorders>
              <w:bottom w:val="single" w:sz="4" w:space="0" w:color="auto"/>
            </w:tcBorders>
          </w:tcPr>
          <w:p w:rsidR="00201BF5" w:rsidRPr="00897DD0" w:rsidRDefault="00201BF5" w:rsidP="00EA52A2">
            <w:pPr>
              <w:rPr>
                <w:b/>
                <w:bCs/>
              </w:rPr>
            </w:pPr>
          </w:p>
        </w:tc>
      </w:tr>
      <w:tr w:rsidR="0008497B" w:rsidRPr="00897DD0" w:rsidTr="0020631D">
        <w:trPr>
          <w:trHeight w:val="645"/>
        </w:trPr>
        <w:tc>
          <w:tcPr>
            <w:tcW w:w="4150" w:type="dxa"/>
            <w:tcBorders>
              <w:bottom w:val="single" w:sz="4" w:space="0" w:color="auto"/>
            </w:tcBorders>
          </w:tcPr>
          <w:p w:rsidR="0008497B" w:rsidRDefault="00702D58" w:rsidP="0008497B">
            <w:pPr>
              <w:pStyle w:val="ListParagraph"/>
              <w:numPr>
                <w:ilvl w:val="0"/>
                <w:numId w:val="11"/>
              </w:numPr>
              <w:spacing w:after="0" w:line="240" w:lineRule="auto"/>
              <w:rPr>
                <w:rFonts w:eastAsia="Times New Roman"/>
              </w:rPr>
            </w:pPr>
            <w:r>
              <w:rPr>
                <w:rFonts w:eastAsia="Times New Roman"/>
              </w:rPr>
              <w:t>If any interviews took place, r</w:t>
            </w:r>
            <w:r w:rsidR="00853193">
              <w:rPr>
                <w:rFonts w:eastAsia="Times New Roman"/>
              </w:rPr>
              <w:t>ecords of questions asked and responses.</w:t>
            </w:r>
          </w:p>
        </w:tc>
        <w:tc>
          <w:tcPr>
            <w:tcW w:w="1444" w:type="dxa"/>
            <w:tcBorders>
              <w:bottom w:val="single" w:sz="4" w:space="0" w:color="auto"/>
            </w:tcBorders>
          </w:tcPr>
          <w:p w:rsidR="0008497B" w:rsidRPr="00897DD0" w:rsidRDefault="0008497B" w:rsidP="00EA52A2">
            <w:pPr>
              <w:rPr>
                <w:b/>
                <w:bCs/>
              </w:rPr>
            </w:pPr>
          </w:p>
        </w:tc>
        <w:tc>
          <w:tcPr>
            <w:tcW w:w="6642" w:type="dxa"/>
            <w:tcBorders>
              <w:bottom w:val="single" w:sz="4" w:space="0" w:color="auto"/>
            </w:tcBorders>
          </w:tcPr>
          <w:p w:rsidR="00702D58" w:rsidRDefault="00702D58" w:rsidP="00EF4843">
            <w:pPr>
              <w:pStyle w:val="ListParagraph"/>
              <w:numPr>
                <w:ilvl w:val="0"/>
                <w:numId w:val="16"/>
              </w:numPr>
              <w:rPr>
                <w:bCs/>
              </w:rPr>
            </w:pPr>
            <w:r w:rsidRPr="00EF4843">
              <w:rPr>
                <w:bCs/>
              </w:rPr>
              <w:t xml:space="preserve">Did </w:t>
            </w:r>
            <w:r>
              <w:rPr>
                <w:bCs/>
              </w:rPr>
              <w:t>the ITT include the prospect of interviews?</w:t>
            </w:r>
          </w:p>
          <w:p w:rsidR="0008497B" w:rsidRPr="00EF4843" w:rsidRDefault="00E37C9A" w:rsidP="00EF4843">
            <w:pPr>
              <w:pStyle w:val="ListParagraph"/>
              <w:numPr>
                <w:ilvl w:val="0"/>
                <w:numId w:val="16"/>
              </w:numPr>
              <w:rPr>
                <w:bCs/>
              </w:rPr>
            </w:pPr>
            <w:r>
              <w:rPr>
                <w:bCs/>
              </w:rPr>
              <w:t>If further evaluation took place-retain copies of score sheets</w:t>
            </w:r>
          </w:p>
        </w:tc>
        <w:tc>
          <w:tcPr>
            <w:tcW w:w="8788" w:type="dxa"/>
            <w:tcBorders>
              <w:bottom w:val="single" w:sz="4" w:space="0" w:color="auto"/>
            </w:tcBorders>
          </w:tcPr>
          <w:p w:rsidR="0008497B" w:rsidRPr="00897DD0" w:rsidRDefault="0008497B" w:rsidP="00EA52A2">
            <w:pPr>
              <w:rPr>
                <w:b/>
                <w:bCs/>
              </w:rPr>
            </w:pPr>
          </w:p>
        </w:tc>
      </w:tr>
      <w:tr w:rsidR="00EC5BBE" w:rsidRPr="00897DD0" w:rsidTr="0020631D">
        <w:trPr>
          <w:trHeight w:val="645"/>
        </w:trPr>
        <w:tc>
          <w:tcPr>
            <w:tcW w:w="4150" w:type="dxa"/>
            <w:tcBorders>
              <w:bottom w:val="single" w:sz="4" w:space="0" w:color="auto"/>
            </w:tcBorders>
          </w:tcPr>
          <w:p w:rsidR="00EC5BBE" w:rsidRDefault="00E4368A" w:rsidP="00944098">
            <w:pPr>
              <w:pStyle w:val="ListParagraph"/>
              <w:numPr>
                <w:ilvl w:val="0"/>
                <w:numId w:val="11"/>
              </w:numPr>
              <w:spacing w:after="0" w:line="240" w:lineRule="auto"/>
              <w:rPr>
                <w:rFonts w:eastAsia="Times New Roman"/>
              </w:rPr>
            </w:pPr>
            <w:r>
              <w:rPr>
                <w:rFonts w:eastAsia="Times New Roman"/>
              </w:rPr>
              <w:t>Decision Pa</w:t>
            </w:r>
            <w:r w:rsidR="002F3B2A">
              <w:rPr>
                <w:rFonts w:eastAsia="Times New Roman"/>
              </w:rPr>
              <w:t xml:space="preserve">pers i.e. board minutes in relation to </w:t>
            </w:r>
            <w:r w:rsidR="00944098">
              <w:rPr>
                <w:rFonts w:eastAsia="Times New Roman"/>
              </w:rPr>
              <w:t>award of contract</w:t>
            </w:r>
          </w:p>
        </w:tc>
        <w:tc>
          <w:tcPr>
            <w:tcW w:w="1444" w:type="dxa"/>
            <w:tcBorders>
              <w:bottom w:val="single" w:sz="4" w:space="0" w:color="auto"/>
            </w:tcBorders>
          </w:tcPr>
          <w:p w:rsidR="00EC5BBE" w:rsidRPr="00897DD0" w:rsidRDefault="00EC5BBE" w:rsidP="00EA52A2">
            <w:pPr>
              <w:rPr>
                <w:b/>
                <w:bCs/>
              </w:rPr>
            </w:pPr>
          </w:p>
        </w:tc>
        <w:tc>
          <w:tcPr>
            <w:tcW w:w="6642" w:type="dxa"/>
            <w:tcBorders>
              <w:bottom w:val="single" w:sz="4" w:space="0" w:color="auto"/>
            </w:tcBorders>
          </w:tcPr>
          <w:p w:rsidR="00EC5BBE" w:rsidRPr="00897DD0" w:rsidRDefault="00EC5BBE" w:rsidP="00EA52A2">
            <w:pPr>
              <w:rPr>
                <w:b/>
                <w:bCs/>
              </w:rPr>
            </w:pPr>
          </w:p>
        </w:tc>
        <w:tc>
          <w:tcPr>
            <w:tcW w:w="8788" w:type="dxa"/>
            <w:tcBorders>
              <w:bottom w:val="single" w:sz="4" w:space="0" w:color="auto"/>
            </w:tcBorders>
          </w:tcPr>
          <w:p w:rsidR="00EC5BBE" w:rsidRPr="00897DD0" w:rsidRDefault="00EC5BBE" w:rsidP="00EA52A2">
            <w:pPr>
              <w:rPr>
                <w:b/>
                <w:bCs/>
              </w:rPr>
            </w:pPr>
          </w:p>
        </w:tc>
      </w:tr>
      <w:tr w:rsidR="00EC5BBE" w:rsidRPr="00897DD0" w:rsidTr="0020631D">
        <w:trPr>
          <w:trHeight w:val="645"/>
        </w:trPr>
        <w:tc>
          <w:tcPr>
            <w:tcW w:w="4150" w:type="dxa"/>
            <w:tcBorders>
              <w:bottom w:val="single" w:sz="4" w:space="0" w:color="auto"/>
            </w:tcBorders>
          </w:tcPr>
          <w:p w:rsidR="00EC5BBE" w:rsidRDefault="00E37C9A" w:rsidP="00E37C9A">
            <w:pPr>
              <w:pStyle w:val="ListParagraph"/>
              <w:numPr>
                <w:ilvl w:val="0"/>
                <w:numId w:val="11"/>
              </w:numPr>
              <w:spacing w:after="0" w:line="240" w:lineRule="auto"/>
              <w:rPr>
                <w:rFonts w:eastAsia="Times New Roman"/>
              </w:rPr>
            </w:pPr>
            <w:r>
              <w:rPr>
                <w:rFonts w:eastAsia="Times New Roman"/>
              </w:rPr>
              <w:t>Copy of Evaluation Report</w:t>
            </w:r>
          </w:p>
        </w:tc>
        <w:tc>
          <w:tcPr>
            <w:tcW w:w="1444" w:type="dxa"/>
            <w:tcBorders>
              <w:bottom w:val="single" w:sz="4" w:space="0" w:color="auto"/>
            </w:tcBorders>
          </w:tcPr>
          <w:p w:rsidR="00EC5BBE" w:rsidRPr="00897DD0" w:rsidRDefault="00EC5BBE" w:rsidP="00EA52A2">
            <w:pPr>
              <w:rPr>
                <w:b/>
                <w:bCs/>
              </w:rPr>
            </w:pPr>
          </w:p>
        </w:tc>
        <w:tc>
          <w:tcPr>
            <w:tcW w:w="6642" w:type="dxa"/>
            <w:tcBorders>
              <w:bottom w:val="single" w:sz="4" w:space="0" w:color="auto"/>
            </w:tcBorders>
          </w:tcPr>
          <w:p w:rsidR="00EC5BBE" w:rsidRPr="00897DD0" w:rsidRDefault="00EC5BBE" w:rsidP="00EA52A2">
            <w:pPr>
              <w:rPr>
                <w:b/>
                <w:bCs/>
              </w:rPr>
            </w:pPr>
          </w:p>
        </w:tc>
        <w:tc>
          <w:tcPr>
            <w:tcW w:w="8788" w:type="dxa"/>
            <w:tcBorders>
              <w:bottom w:val="single" w:sz="4" w:space="0" w:color="auto"/>
            </w:tcBorders>
          </w:tcPr>
          <w:p w:rsidR="00EC5BBE" w:rsidRPr="00897DD0" w:rsidRDefault="00EC5BBE" w:rsidP="00EA52A2">
            <w:pPr>
              <w:rPr>
                <w:b/>
                <w:bCs/>
              </w:rPr>
            </w:pPr>
          </w:p>
        </w:tc>
      </w:tr>
      <w:tr w:rsidR="00EC5BBE" w:rsidRPr="00897DD0" w:rsidTr="0020631D">
        <w:trPr>
          <w:trHeight w:val="645"/>
        </w:trPr>
        <w:tc>
          <w:tcPr>
            <w:tcW w:w="4150" w:type="dxa"/>
            <w:tcBorders>
              <w:bottom w:val="single" w:sz="4" w:space="0" w:color="auto"/>
            </w:tcBorders>
          </w:tcPr>
          <w:p w:rsidR="00EC5BBE" w:rsidRDefault="002F3B2A" w:rsidP="00201BF5">
            <w:pPr>
              <w:pStyle w:val="ListParagraph"/>
              <w:numPr>
                <w:ilvl w:val="0"/>
                <w:numId w:val="11"/>
              </w:numPr>
              <w:spacing w:after="0" w:line="240" w:lineRule="auto"/>
              <w:rPr>
                <w:rFonts w:eastAsia="Times New Roman"/>
              </w:rPr>
            </w:pPr>
            <w:r w:rsidRPr="00897DD0">
              <w:rPr>
                <w:rFonts w:eastAsia="Times New Roman"/>
              </w:rPr>
              <w:t>Copies of le</w:t>
            </w:r>
            <w:r w:rsidR="00CD00E0">
              <w:rPr>
                <w:rFonts w:eastAsia="Times New Roman"/>
              </w:rPr>
              <w:t>tters to unsuccessful tenderers</w:t>
            </w:r>
            <w:r w:rsidRPr="00897DD0">
              <w:rPr>
                <w:rFonts w:eastAsia="Times New Roman"/>
              </w:rPr>
              <w:t xml:space="preserve"> giving an appropriate standstill period (if appropriate</w:t>
            </w:r>
            <w:r>
              <w:rPr>
                <w:rFonts w:eastAsia="Times New Roman"/>
              </w:rPr>
              <w:t xml:space="preserve"> i.e. OJEU</w:t>
            </w:r>
            <w:r w:rsidRPr="00897DD0">
              <w:rPr>
                <w:rFonts w:eastAsia="Times New Roman"/>
              </w:rPr>
              <w:t>)</w:t>
            </w:r>
          </w:p>
        </w:tc>
        <w:tc>
          <w:tcPr>
            <w:tcW w:w="1444" w:type="dxa"/>
            <w:tcBorders>
              <w:bottom w:val="single" w:sz="4" w:space="0" w:color="auto"/>
            </w:tcBorders>
          </w:tcPr>
          <w:p w:rsidR="00EC5BBE" w:rsidRPr="00897DD0" w:rsidRDefault="00EC5BBE" w:rsidP="00EA52A2">
            <w:pPr>
              <w:rPr>
                <w:b/>
                <w:bCs/>
              </w:rPr>
            </w:pPr>
          </w:p>
        </w:tc>
        <w:tc>
          <w:tcPr>
            <w:tcW w:w="6642" w:type="dxa"/>
            <w:tcBorders>
              <w:bottom w:val="single" w:sz="4" w:space="0" w:color="auto"/>
            </w:tcBorders>
          </w:tcPr>
          <w:p w:rsidR="00EC5BBE" w:rsidRPr="00897DD0" w:rsidRDefault="00EC5BBE" w:rsidP="00EA52A2">
            <w:pPr>
              <w:rPr>
                <w:b/>
                <w:bCs/>
              </w:rPr>
            </w:pPr>
          </w:p>
        </w:tc>
        <w:tc>
          <w:tcPr>
            <w:tcW w:w="8788" w:type="dxa"/>
            <w:tcBorders>
              <w:bottom w:val="single" w:sz="4" w:space="0" w:color="auto"/>
            </w:tcBorders>
          </w:tcPr>
          <w:p w:rsidR="00EC5BBE" w:rsidRPr="00897DD0" w:rsidRDefault="00EC5BBE" w:rsidP="00EA52A2">
            <w:pPr>
              <w:rPr>
                <w:b/>
                <w:bCs/>
              </w:rPr>
            </w:pPr>
          </w:p>
        </w:tc>
      </w:tr>
      <w:tr w:rsidR="002F3B2A" w:rsidRPr="00897DD0" w:rsidTr="0020631D">
        <w:trPr>
          <w:trHeight w:val="645"/>
        </w:trPr>
        <w:tc>
          <w:tcPr>
            <w:tcW w:w="4150" w:type="dxa"/>
            <w:tcBorders>
              <w:bottom w:val="single" w:sz="4" w:space="0" w:color="auto"/>
            </w:tcBorders>
          </w:tcPr>
          <w:p w:rsidR="002F3B2A" w:rsidRPr="00897DD0" w:rsidRDefault="002F3B2A" w:rsidP="00201BF5">
            <w:pPr>
              <w:pStyle w:val="ListParagraph"/>
              <w:numPr>
                <w:ilvl w:val="0"/>
                <w:numId w:val="11"/>
              </w:numPr>
              <w:spacing w:after="0" w:line="240" w:lineRule="auto"/>
              <w:rPr>
                <w:rFonts w:eastAsia="Times New Roman"/>
              </w:rPr>
            </w:pPr>
            <w:r>
              <w:rPr>
                <w:rFonts w:eastAsia="Times New Roman"/>
              </w:rPr>
              <w:t>Copy of award letter and the signed contract</w:t>
            </w:r>
          </w:p>
        </w:tc>
        <w:tc>
          <w:tcPr>
            <w:tcW w:w="1444" w:type="dxa"/>
            <w:tcBorders>
              <w:bottom w:val="single" w:sz="4" w:space="0" w:color="auto"/>
            </w:tcBorders>
          </w:tcPr>
          <w:p w:rsidR="002F3B2A" w:rsidRPr="00897DD0" w:rsidRDefault="002F3B2A" w:rsidP="00EA52A2">
            <w:pPr>
              <w:rPr>
                <w:b/>
                <w:bCs/>
              </w:rPr>
            </w:pPr>
          </w:p>
        </w:tc>
        <w:tc>
          <w:tcPr>
            <w:tcW w:w="6642" w:type="dxa"/>
            <w:tcBorders>
              <w:bottom w:val="single" w:sz="4" w:space="0" w:color="auto"/>
            </w:tcBorders>
          </w:tcPr>
          <w:p w:rsidR="002F3B2A" w:rsidRPr="00897DD0" w:rsidRDefault="002F3B2A" w:rsidP="00EA52A2">
            <w:pPr>
              <w:rPr>
                <w:b/>
                <w:bCs/>
              </w:rPr>
            </w:pPr>
          </w:p>
        </w:tc>
        <w:tc>
          <w:tcPr>
            <w:tcW w:w="8788" w:type="dxa"/>
            <w:tcBorders>
              <w:bottom w:val="single" w:sz="4" w:space="0" w:color="auto"/>
            </w:tcBorders>
          </w:tcPr>
          <w:p w:rsidR="002F3B2A" w:rsidRPr="00897DD0" w:rsidRDefault="002F3B2A" w:rsidP="00EA52A2">
            <w:pPr>
              <w:rPr>
                <w:b/>
                <w:bCs/>
              </w:rPr>
            </w:pPr>
          </w:p>
        </w:tc>
      </w:tr>
      <w:tr w:rsidR="00CD00E0" w:rsidRPr="00897DD0" w:rsidTr="0020631D">
        <w:trPr>
          <w:trHeight w:val="645"/>
        </w:trPr>
        <w:tc>
          <w:tcPr>
            <w:tcW w:w="4150" w:type="dxa"/>
            <w:tcBorders>
              <w:bottom w:val="single" w:sz="4" w:space="0" w:color="auto"/>
            </w:tcBorders>
          </w:tcPr>
          <w:p w:rsidR="00CD00E0" w:rsidRDefault="00CD00E0" w:rsidP="00201BF5">
            <w:pPr>
              <w:pStyle w:val="ListParagraph"/>
              <w:numPr>
                <w:ilvl w:val="0"/>
                <w:numId w:val="11"/>
              </w:numPr>
              <w:spacing w:after="0" w:line="240" w:lineRule="auto"/>
              <w:rPr>
                <w:rFonts w:eastAsia="Times New Roman"/>
              </w:rPr>
            </w:pPr>
            <w:r>
              <w:rPr>
                <w:rFonts w:eastAsia="Times New Roman"/>
              </w:rPr>
              <w:t>Cop</w:t>
            </w:r>
            <w:r w:rsidR="007B1B36">
              <w:rPr>
                <w:rFonts w:eastAsia="Times New Roman"/>
              </w:rPr>
              <w:t xml:space="preserve">y of OJEU award notice with </w:t>
            </w:r>
            <w:r>
              <w:rPr>
                <w:rFonts w:eastAsia="Times New Roman"/>
              </w:rPr>
              <w:t>reference number</w:t>
            </w:r>
          </w:p>
        </w:tc>
        <w:tc>
          <w:tcPr>
            <w:tcW w:w="1444" w:type="dxa"/>
            <w:tcBorders>
              <w:bottom w:val="single" w:sz="4" w:space="0" w:color="auto"/>
            </w:tcBorders>
          </w:tcPr>
          <w:p w:rsidR="00CD00E0" w:rsidRPr="00897DD0" w:rsidRDefault="00CD00E0" w:rsidP="00EA52A2">
            <w:pPr>
              <w:rPr>
                <w:b/>
                <w:bCs/>
              </w:rPr>
            </w:pPr>
          </w:p>
        </w:tc>
        <w:tc>
          <w:tcPr>
            <w:tcW w:w="6642" w:type="dxa"/>
            <w:tcBorders>
              <w:bottom w:val="single" w:sz="4" w:space="0" w:color="auto"/>
            </w:tcBorders>
          </w:tcPr>
          <w:p w:rsidR="00CD00E0" w:rsidRPr="00897DD0" w:rsidRDefault="00CD00E0" w:rsidP="00EA52A2">
            <w:pPr>
              <w:rPr>
                <w:b/>
                <w:bCs/>
              </w:rPr>
            </w:pPr>
          </w:p>
        </w:tc>
        <w:tc>
          <w:tcPr>
            <w:tcW w:w="8788" w:type="dxa"/>
            <w:tcBorders>
              <w:bottom w:val="single" w:sz="4" w:space="0" w:color="auto"/>
            </w:tcBorders>
          </w:tcPr>
          <w:p w:rsidR="00CD00E0" w:rsidRPr="00897DD0" w:rsidRDefault="00CD00E0" w:rsidP="00EA52A2">
            <w:pPr>
              <w:rPr>
                <w:b/>
                <w:bCs/>
              </w:rPr>
            </w:pPr>
          </w:p>
        </w:tc>
      </w:tr>
      <w:tr w:rsidR="00CD00E0" w:rsidRPr="00897DD0" w:rsidTr="0020631D">
        <w:trPr>
          <w:trHeight w:val="845"/>
        </w:trPr>
        <w:tc>
          <w:tcPr>
            <w:tcW w:w="4150" w:type="dxa"/>
            <w:tcBorders>
              <w:bottom w:val="single" w:sz="4" w:space="0" w:color="auto"/>
            </w:tcBorders>
          </w:tcPr>
          <w:p w:rsidR="00CD00E0" w:rsidRDefault="007B1B36" w:rsidP="00201BF5">
            <w:pPr>
              <w:pStyle w:val="ListParagraph"/>
              <w:numPr>
                <w:ilvl w:val="0"/>
                <w:numId w:val="11"/>
              </w:numPr>
              <w:spacing w:after="0" w:line="240" w:lineRule="auto"/>
              <w:rPr>
                <w:rFonts w:eastAsia="Times New Roman"/>
              </w:rPr>
            </w:pPr>
            <w:r w:rsidRPr="00897DD0">
              <w:rPr>
                <w:rFonts w:eastAsia="Times New Roman"/>
              </w:rPr>
              <w:t>Copy of note</w:t>
            </w:r>
            <w:r>
              <w:rPr>
                <w:rFonts w:eastAsia="Times New Roman"/>
              </w:rPr>
              <w:t>s from inception meeting</w:t>
            </w:r>
          </w:p>
        </w:tc>
        <w:tc>
          <w:tcPr>
            <w:tcW w:w="1444" w:type="dxa"/>
            <w:tcBorders>
              <w:bottom w:val="single" w:sz="4" w:space="0" w:color="auto"/>
            </w:tcBorders>
          </w:tcPr>
          <w:p w:rsidR="00CD00E0" w:rsidRPr="00897DD0" w:rsidRDefault="00CD00E0" w:rsidP="00EA52A2">
            <w:pPr>
              <w:rPr>
                <w:b/>
                <w:bCs/>
              </w:rPr>
            </w:pPr>
          </w:p>
        </w:tc>
        <w:tc>
          <w:tcPr>
            <w:tcW w:w="6642" w:type="dxa"/>
            <w:tcBorders>
              <w:bottom w:val="single" w:sz="4" w:space="0" w:color="auto"/>
            </w:tcBorders>
          </w:tcPr>
          <w:p w:rsidR="00CD00E0" w:rsidRPr="00897DD0" w:rsidRDefault="00CD00E0" w:rsidP="00EA52A2">
            <w:pPr>
              <w:rPr>
                <w:b/>
                <w:bCs/>
              </w:rPr>
            </w:pPr>
          </w:p>
        </w:tc>
        <w:tc>
          <w:tcPr>
            <w:tcW w:w="8788" w:type="dxa"/>
            <w:tcBorders>
              <w:bottom w:val="single" w:sz="4" w:space="0" w:color="auto"/>
            </w:tcBorders>
          </w:tcPr>
          <w:p w:rsidR="00CD00E0" w:rsidRPr="00897DD0" w:rsidRDefault="00CD00E0" w:rsidP="00EA52A2">
            <w:pPr>
              <w:rPr>
                <w:b/>
                <w:bCs/>
              </w:rPr>
            </w:pPr>
          </w:p>
        </w:tc>
      </w:tr>
    </w:tbl>
    <w:p w:rsidR="0020631D" w:rsidRDefault="0020631D">
      <w:r>
        <w:br w:type="page"/>
      </w:r>
    </w:p>
    <w:tbl>
      <w:tblPr>
        <w:tblW w:w="210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1444"/>
        <w:gridCol w:w="6642"/>
        <w:gridCol w:w="8788"/>
      </w:tblGrid>
      <w:tr w:rsidR="00077F90" w:rsidRPr="00897DD0" w:rsidTr="0020631D">
        <w:trPr>
          <w:trHeight w:val="658"/>
        </w:trPr>
        <w:tc>
          <w:tcPr>
            <w:tcW w:w="21024" w:type="dxa"/>
            <w:gridSpan w:val="4"/>
            <w:tcBorders>
              <w:top w:val="single" w:sz="4" w:space="0" w:color="auto"/>
            </w:tcBorders>
            <w:shd w:val="clear" w:color="auto" w:fill="D9D9D9" w:themeFill="background1" w:themeFillShade="D9"/>
          </w:tcPr>
          <w:p w:rsidR="00077F90" w:rsidRPr="00897DD0" w:rsidRDefault="00EF4843" w:rsidP="00EA52A2">
            <w:pPr>
              <w:rPr>
                <w:b/>
                <w:bCs/>
              </w:rPr>
            </w:pPr>
            <w:r>
              <w:rPr>
                <w:b/>
                <w:bCs/>
              </w:rPr>
              <w:lastRenderedPageBreak/>
              <w:t xml:space="preserve">Section 6 </w:t>
            </w:r>
            <w:r w:rsidR="004F7E91">
              <w:rPr>
                <w:b/>
                <w:bCs/>
              </w:rPr>
              <w:t>Framework Agreements (FA)</w:t>
            </w:r>
          </w:p>
        </w:tc>
      </w:tr>
      <w:tr w:rsidR="00736690" w:rsidRPr="00897DD0" w:rsidTr="0020631D">
        <w:trPr>
          <w:trHeight w:val="240"/>
        </w:trPr>
        <w:tc>
          <w:tcPr>
            <w:tcW w:w="4150" w:type="dxa"/>
            <w:tcBorders>
              <w:top w:val="single" w:sz="4" w:space="0" w:color="auto"/>
            </w:tcBorders>
          </w:tcPr>
          <w:p w:rsidR="00736690" w:rsidRPr="00897DD0" w:rsidRDefault="00736690" w:rsidP="004B68F8">
            <w:pPr>
              <w:pStyle w:val="ListParagraph"/>
              <w:numPr>
                <w:ilvl w:val="0"/>
                <w:numId w:val="11"/>
              </w:numPr>
              <w:spacing w:after="0" w:line="240" w:lineRule="auto"/>
              <w:rPr>
                <w:rFonts w:eastAsia="Times New Roman"/>
              </w:rPr>
            </w:pPr>
            <w:r>
              <w:rPr>
                <w:rFonts w:eastAsia="Times New Roman"/>
              </w:rPr>
              <w:t>Do you as the GR have the right to use the framework?</w:t>
            </w:r>
            <w:r w:rsidR="00E37C9A">
              <w:rPr>
                <w:rFonts w:eastAsia="Times New Roman"/>
              </w:rPr>
              <w:t xml:space="preserve"> -i.e. named within the OJEU Notice</w:t>
            </w:r>
          </w:p>
        </w:tc>
        <w:tc>
          <w:tcPr>
            <w:tcW w:w="1444" w:type="dxa"/>
            <w:tcBorders>
              <w:top w:val="single" w:sz="4" w:space="0" w:color="auto"/>
            </w:tcBorders>
          </w:tcPr>
          <w:p w:rsidR="00736690" w:rsidRPr="00897DD0" w:rsidRDefault="00736690" w:rsidP="00EA52A2">
            <w:pPr>
              <w:rPr>
                <w:b/>
                <w:bCs/>
              </w:rPr>
            </w:pPr>
          </w:p>
        </w:tc>
        <w:tc>
          <w:tcPr>
            <w:tcW w:w="6642" w:type="dxa"/>
            <w:tcBorders>
              <w:top w:val="single" w:sz="4" w:space="0" w:color="auto"/>
            </w:tcBorders>
          </w:tcPr>
          <w:p w:rsidR="00736690" w:rsidRPr="00E37C9A" w:rsidRDefault="00E37C9A" w:rsidP="00E37C9A">
            <w:pPr>
              <w:pStyle w:val="ListParagraph"/>
              <w:numPr>
                <w:ilvl w:val="0"/>
                <w:numId w:val="16"/>
              </w:numPr>
              <w:rPr>
                <w:bCs/>
              </w:rPr>
            </w:pPr>
            <w:r>
              <w:rPr>
                <w:bCs/>
              </w:rPr>
              <w:t>If n</w:t>
            </w:r>
            <w:r w:rsidRPr="00E37C9A">
              <w:rPr>
                <w:bCs/>
              </w:rPr>
              <w:t xml:space="preserve">ot the </w:t>
            </w:r>
            <w:r w:rsidR="0033069C">
              <w:rPr>
                <w:bCs/>
              </w:rPr>
              <w:t xml:space="preserve">GR Framework should have </w:t>
            </w:r>
            <w:r w:rsidR="00863312">
              <w:rPr>
                <w:bCs/>
              </w:rPr>
              <w:t xml:space="preserve">‘FA </w:t>
            </w:r>
            <w:r w:rsidR="0033069C">
              <w:rPr>
                <w:bCs/>
              </w:rPr>
              <w:t>Guidance Notes’</w:t>
            </w:r>
          </w:p>
        </w:tc>
        <w:tc>
          <w:tcPr>
            <w:tcW w:w="8788" w:type="dxa"/>
            <w:tcBorders>
              <w:top w:val="single" w:sz="4" w:space="0" w:color="auto"/>
            </w:tcBorders>
          </w:tcPr>
          <w:p w:rsidR="00736690" w:rsidRPr="00897DD0" w:rsidRDefault="00736690" w:rsidP="00EA52A2">
            <w:pPr>
              <w:rPr>
                <w:b/>
                <w:bCs/>
              </w:rPr>
            </w:pPr>
          </w:p>
        </w:tc>
      </w:tr>
      <w:tr w:rsidR="00826D90" w:rsidRPr="00897DD0" w:rsidTr="0020631D">
        <w:trPr>
          <w:trHeight w:val="240"/>
        </w:trPr>
        <w:tc>
          <w:tcPr>
            <w:tcW w:w="4150" w:type="dxa"/>
            <w:tcBorders>
              <w:top w:val="single" w:sz="4" w:space="0" w:color="auto"/>
            </w:tcBorders>
          </w:tcPr>
          <w:p w:rsidR="000C5FF3" w:rsidRPr="00E37C9A" w:rsidRDefault="00826D90" w:rsidP="0020631D">
            <w:pPr>
              <w:pStyle w:val="ListParagraph"/>
              <w:numPr>
                <w:ilvl w:val="0"/>
                <w:numId w:val="11"/>
              </w:numPr>
              <w:spacing w:after="0" w:line="240" w:lineRule="auto"/>
              <w:rPr>
                <w:rFonts w:eastAsia="Times New Roman"/>
              </w:rPr>
            </w:pPr>
            <w:r w:rsidRPr="00897DD0">
              <w:rPr>
                <w:rFonts w:eastAsia="Times New Roman"/>
              </w:rPr>
              <w:t>Evidence to confirm that contractors/suppliers were appointed to the project within the Start and End dates of the framework</w:t>
            </w:r>
            <w:r w:rsidR="0020631D">
              <w:rPr>
                <w:rFonts w:eastAsia="Times New Roman"/>
              </w:rPr>
              <w:t xml:space="preserve"> and that </w:t>
            </w:r>
            <w:r w:rsidR="002B6768" w:rsidRPr="00897DD0">
              <w:rPr>
                <w:rFonts w:eastAsia="Times New Roman"/>
              </w:rPr>
              <w:t>the maximum cumulative val</w:t>
            </w:r>
            <w:r w:rsidR="004F7E91">
              <w:rPr>
                <w:rFonts w:eastAsia="Times New Roman"/>
              </w:rPr>
              <w:t>ue under the framework has not been exceeded.</w:t>
            </w:r>
          </w:p>
        </w:tc>
        <w:tc>
          <w:tcPr>
            <w:tcW w:w="1444" w:type="dxa"/>
            <w:tcBorders>
              <w:top w:val="single" w:sz="4" w:space="0" w:color="auto"/>
            </w:tcBorders>
          </w:tcPr>
          <w:p w:rsidR="00826D90" w:rsidRPr="00897DD0" w:rsidRDefault="00826D90" w:rsidP="00EA52A2">
            <w:pPr>
              <w:rPr>
                <w:b/>
                <w:bCs/>
              </w:rPr>
            </w:pPr>
          </w:p>
        </w:tc>
        <w:tc>
          <w:tcPr>
            <w:tcW w:w="6642" w:type="dxa"/>
            <w:tcBorders>
              <w:top w:val="single" w:sz="4" w:space="0" w:color="auto"/>
            </w:tcBorders>
          </w:tcPr>
          <w:p w:rsidR="00826D90" w:rsidRPr="00897DD0" w:rsidRDefault="00826D90" w:rsidP="00EA52A2">
            <w:pPr>
              <w:rPr>
                <w:b/>
                <w:bCs/>
              </w:rPr>
            </w:pPr>
          </w:p>
        </w:tc>
        <w:tc>
          <w:tcPr>
            <w:tcW w:w="8788" w:type="dxa"/>
            <w:tcBorders>
              <w:top w:val="single" w:sz="4" w:space="0" w:color="auto"/>
            </w:tcBorders>
          </w:tcPr>
          <w:p w:rsidR="00826D90" w:rsidRPr="00897DD0" w:rsidRDefault="00826D90" w:rsidP="00EA52A2">
            <w:pPr>
              <w:rPr>
                <w:b/>
                <w:bCs/>
              </w:rPr>
            </w:pPr>
          </w:p>
        </w:tc>
      </w:tr>
      <w:tr w:rsidR="000C5FF3" w:rsidRPr="00897DD0" w:rsidTr="0020631D">
        <w:trPr>
          <w:trHeight w:val="240"/>
        </w:trPr>
        <w:tc>
          <w:tcPr>
            <w:tcW w:w="4150" w:type="dxa"/>
          </w:tcPr>
          <w:p w:rsidR="000C5FF3" w:rsidRPr="00897DD0" w:rsidRDefault="00EB1E2C" w:rsidP="004B68F8">
            <w:pPr>
              <w:pStyle w:val="ListParagraph"/>
              <w:numPr>
                <w:ilvl w:val="0"/>
                <w:numId w:val="11"/>
              </w:numPr>
              <w:spacing w:after="0" w:line="240" w:lineRule="auto"/>
              <w:rPr>
                <w:rFonts w:eastAsia="Times New Roman"/>
              </w:rPr>
            </w:pPr>
            <w:r w:rsidRPr="00897DD0">
              <w:rPr>
                <w:rFonts w:eastAsia="Times New Roman"/>
              </w:rPr>
              <w:t xml:space="preserve">List of </w:t>
            </w:r>
            <w:r w:rsidRPr="00897DD0">
              <w:rPr>
                <w:rFonts w:eastAsia="Times New Roman"/>
                <w:u w:val="single"/>
              </w:rPr>
              <w:t xml:space="preserve">ALL </w:t>
            </w:r>
            <w:r w:rsidRPr="00897DD0">
              <w:rPr>
                <w:rFonts w:eastAsia="Times New Roman"/>
              </w:rPr>
              <w:t>Contractors on the Framework Agreement</w:t>
            </w:r>
          </w:p>
        </w:tc>
        <w:tc>
          <w:tcPr>
            <w:tcW w:w="1444" w:type="dxa"/>
          </w:tcPr>
          <w:p w:rsidR="000C5FF3" w:rsidRPr="00897DD0" w:rsidRDefault="000C5FF3" w:rsidP="00EA52A2">
            <w:pPr>
              <w:rPr>
                <w:b/>
                <w:bCs/>
              </w:rPr>
            </w:pPr>
          </w:p>
        </w:tc>
        <w:tc>
          <w:tcPr>
            <w:tcW w:w="6642" w:type="dxa"/>
          </w:tcPr>
          <w:p w:rsidR="000C5FF3" w:rsidRPr="00897DD0" w:rsidRDefault="000C5FF3" w:rsidP="00EA52A2">
            <w:pPr>
              <w:rPr>
                <w:b/>
                <w:bCs/>
              </w:rPr>
            </w:pPr>
          </w:p>
        </w:tc>
        <w:tc>
          <w:tcPr>
            <w:tcW w:w="8788" w:type="dxa"/>
          </w:tcPr>
          <w:p w:rsidR="000C5FF3" w:rsidRPr="00897DD0" w:rsidRDefault="000C5FF3" w:rsidP="00EA52A2">
            <w:pPr>
              <w:rPr>
                <w:b/>
                <w:bCs/>
              </w:rPr>
            </w:pPr>
          </w:p>
        </w:tc>
      </w:tr>
      <w:tr w:rsidR="000C5FF3" w:rsidRPr="00897DD0" w:rsidTr="0020631D">
        <w:trPr>
          <w:trHeight w:val="240"/>
        </w:trPr>
        <w:tc>
          <w:tcPr>
            <w:tcW w:w="4150" w:type="dxa"/>
          </w:tcPr>
          <w:p w:rsidR="000C5FF3" w:rsidRPr="00897DD0" w:rsidRDefault="00EF4843" w:rsidP="0020631D">
            <w:pPr>
              <w:pStyle w:val="ListParagraph"/>
              <w:numPr>
                <w:ilvl w:val="0"/>
                <w:numId w:val="11"/>
              </w:numPr>
              <w:spacing w:after="0" w:line="240" w:lineRule="auto"/>
              <w:rPr>
                <w:rFonts w:eastAsia="Times New Roman"/>
              </w:rPr>
            </w:pPr>
            <w:r>
              <w:rPr>
                <w:rFonts w:eastAsia="Times New Roman"/>
              </w:rPr>
              <w:t xml:space="preserve">Evidence to confirm how contractors/suppliers were </w:t>
            </w:r>
            <w:r w:rsidR="004F7E91">
              <w:rPr>
                <w:rFonts w:eastAsia="Times New Roman"/>
              </w:rPr>
              <w:t xml:space="preserve">appointed and </w:t>
            </w:r>
            <w:r w:rsidR="0020631D">
              <w:rPr>
                <w:rFonts w:eastAsia="Times New Roman"/>
              </w:rPr>
              <w:t xml:space="preserve">that this was </w:t>
            </w:r>
            <w:r>
              <w:rPr>
                <w:rFonts w:eastAsia="Times New Roman"/>
              </w:rPr>
              <w:t xml:space="preserve"> in accordance with the framework</w:t>
            </w:r>
          </w:p>
        </w:tc>
        <w:tc>
          <w:tcPr>
            <w:tcW w:w="1444" w:type="dxa"/>
          </w:tcPr>
          <w:p w:rsidR="000C5FF3" w:rsidRPr="00897DD0" w:rsidRDefault="000C5FF3" w:rsidP="00EA52A2">
            <w:pPr>
              <w:rPr>
                <w:b/>
                <w:bCs/>
              </w:rPr>
            </w:pPr>
          </w:p>
        </w:tc>
        <w:tc>
          <w:tcPr>
            <w:tcW w:w="6642" w:type="dxa"/>
          </w:tcPr>
          <w:p w:rsidR="000C5FF3" w:rsidRPr="00E37C9A" w:rsidRDefault="00E37C9A" w:rsidP="00E37C9A">
            <w:pPr>
              <w:pStyle w:val="ListParagraph"/>
              <w:numPr>
                <w:ilvl w:val="0"/>
                <w:numId w:val="16"/>
              </w:numPr>
              <w:rPr>
                <w:bCs/>
              </w:rPr>
            </w:pPr>
            <w:r w:rsidRPr="00E37C9A">
              <w:rPr>
                <w:bCs/>
              </w:rPr>
              <w:t>Direct award or mini competition</w:t>
            </w:r>
          </w:p>
        </w:tc>
        <w:tc>
          <w:tcPr>
            <w:tcW w:w="8788" w:type="dxa"/>
          </w:tcPr>
          <w:p w:rsidR="000C5FF3" w:rsidRPr="00897DD0" w:rsidRDefault="000C5FF3" w:rsidP="00EA52A2">
            <w:pPr>
              <w:rPr>
                <w:b/>
                <w:bCs/>
              </w:rPr>
            </w:pPr>
          </w:p>
        </w:tc>
      </w:tr>
      <w:tr w:rsidR="008F3C84" w:rsidRPr="00897DD0" w:rsidTr="0020631D">
        <w:trPr>
          <w:trHeight w:val="240"/>
        </w:trPr>
        <w:tc>
          <w:tcPr>
            <w:tcW w:w="4150" w:type="dxa"/>
          </w:tcPr>
          <w:p w:rsidR="008F3C84" w:rsidRPr="00897DD0" w:rsidRDefault="00625AD8" w:rsidP="004B68F8">
            <w:pPr>
              <w:pStyle w:val="ListParagraph"/>
              <w:numPr>
                <w:ilvl w:val="0"/>
                <w:numId w:val="11"/>
              </w:numPr>
              <w:spacing w:after="0" w:line="240" w:lineRule="auto"/>
              <w:rPr>
                <w:rFonts w:eastAsia="Times New Roman"/>
              </w:rPr>
            </w:pPr>
            <w:r w:rsidRPr="00897DD0">
              <w:rPr>
                <w:rFonts w:eastAsia="Times New Roman"/>
              </w:rPr>
              <w:t>If a mini tender competition was undertaken – provide the following:</w:t>
            </w:r>
          </w:p>
          <w:p w:rsidR="00A33CFB" w:rsidRPr="00897DD0" w:rsidRDefault="00A33CFB" w:rsidP="00810713">
            <w:pPr>
              <w:pStyle w:val="ListParagraph"/>
              <w:numPr>
                <w:ilvl w:val="0"/>
                <w:numId w:val="13"/>
              </w:numPr>
              <w:spacing w:after="0" w:line="240" w:lineRule="auto"/>
              <w:rPr>
                <w:rFonts w:eastAsia="Times New Roman"/>
              </w:rPr>
            </w:pPr>
            <w:r w:rsidRPr="00897DD0">
              <w:rPr>
                <w:rFonts w:eastAsia="Times New Roman"/>
              </w:rPr>
              <w:t>Tender brief</w:t>
            </w:r>
          </w:p>
          <w:p w:rsidR="00A33CFB" w:rsidRPr="00897DD0" w:rsidRDefault="00A33CFB" w:rsidP="00810713">
            <w:pPr>
              <w:pStyle w:val="ListParagraph"/>
              <w:numPr>
                <w:ilvl w:val="0"/>
                <w:numId w:val="13"/>
              </w:numPr>
              <w:spacing w:after="0" w:line="240" w:lineRule="auto"/>
              <w:rPr>
                <w:rFonts w:eastAsia="Times New Roman"/>
              </w:rPr>
            </w:pPr>
            <w:r w:rsidRPr="00897DD0">
              <w:rPr>
                <w:rFonts w:eastAsia="Times New Roman"/>
              </w:rPr>
              <w:t>recor</w:t>
            </w:r>
            <w:r w:rsidR="00625AD8" w:rsidRPr="00897DD0">
              <w:rPr>
                <w:rFonts w:eastAsia="Times New Roman"/>
              </w:rPr>
              <w:t>d of tenders received/</w:t>
            </w:r>
          </w:p>
          <w:p w:rsidR="00A33CFB" w:rsidRPr="00897DD0" w:rsidRDefault="00625AD8" w:rsidP="00810713">
            <w:pPr>
              <w:pStyle w:val="ListParagraph"/>
              <w:numPr>
                <w:ilvl w:val="0"/>
                <w:numId w:val="13"/>
              </w:numPr>
              <w:spacing w:after="0" w:line="240" w:lineRule="auto"/>
              <w:rPr>
                <w:rFonts w:eastAsia="Times New Roman"/>
              </w:rPr>
            </w:pPr>
            <w:r w:rsidRPr="00897DD0">
              <w:rPr>
                <w:rFonts w:eastAsia="Times New Roman"/>
              </w:rPr>
              <w:t>copies of all tenders received</w:t>
            </w:r>
          </w:p>
          <w:p w:rsidR="00A33CFB" w:rsidRPr="00897DD0" w:rsidRDefault="00625AD8" w:rsidP="00810713">
            <w:pPr>
              <w:pStyle w:val="ListParagraph"/>
              <w:numPr>
                <w:ilvl w:val="0"/>
                <w:numId w:val="13"/>
              </w:numPr>
              <w:spacing w:after="0" w:line="240" w:lineRule="auto"/>
              <w:rPr>
                <w:rFonts w:eastAsia="Times New Roman"/>
              </w:rPr>
            </w:pPr>
            <w:r w:rsidRPr="00897DD0">
              <w:rPr>
                <w:rFonts w:eastAsia="Times New Roman"/>
              </w:rPr>
              <w:t xml:space="preserve">describe </w:t>
            </w:r>
            <w:r w:rsidR="00A33CFB" w:rsidRPr="00897DD0">
              <w:rPr>
                <w:rFonts w:eastAsia="Times New Roman"/>
              </w:rPr>
              <w:t>how tenders were evaluated</w:t>
            </w:r>
          </w:p>
          <w:p w:rsidR="00625AD8" w:rsidRPr="00897DD0" w:rsidRDefault="00424569" w:rsidP="00810713">
            <w:pPr>
              <w:pStyle w:val="ListParagraph"/>
              <w:numPr>
                <w:ilvl w:val="0"/>
                <w:numId w:val="13"/>
              </w:numPr>
              <w:spacing w:after="0" w:line="240" w:lineRule="auto"/>
              <w:rPr>
                <w:rFonts w:eastAsia="Times New Roman"/>
              </w:rPr>
            </w:pPr>
            <w:r w:rsidRPr="00897DD0">
              <w:rPr>
                <w:rFonts w:eastAsia="Times New Roman"/>
              </w:rPr>
              <w:t>What</w:t>
            </w:r>
            <w:r w:rsidR="00625AD8" w:rsidRPr="00897DD0">
              <w:rPr>
                <w:rFonts w:eastAsia="Times New Roman"/>
              </w:rPr>
              <w:t xml:space="preserve"> was the make up of the evaluation team?</w:t>
            </w:r>
          </w:p>
        </w:tc>
        <w:tc>
          <w:tcPr>
            <w:tcW w:w="1444" w:type="dxa"/>
          </w:tcPr>
          <w:p w:rsidR="008F3C84" w:rsidRPr="00897DD0" w:rsidRDefault="008F3C84" w:rsidP="00EA52A2">
            <w:pPr>
              <w:rPr>
                <w:b/>
                <w:bCs/>
              </w:rPr>
            </w:pPr>
          </w:p>
        </w:tc>
        <w:tc>
          <w:tcPr>
            <w:tcW w:w="6642" w:type="dxa"/>
          </w:tcPr>
          <w:p w:rsidR="008F3C84" w:rsidRPr="00E37C9A" w:rsidRDefault="00305DE8" w:rsidP="00E37C9A">
            <w:pPr>
              <w:pStyle w:val="ListParagraph"/>
              <w:numPr>
                <w:ilvl w:val="0"/>
                <w:numId w:val="16"/>
              </w:numPr>
              <w:rPr>
                <w:bCs/>
              </w:rPr>
            </w:pPr>
            <w:r w:rsidRPr="00E37C9A">
              <w:rPr>
                <w:bCs/>
              </w:rPr>
              <w:t>Award criteria should be as set out in the specification of the FA.</w:t>
            </w:r>
          </w:p>
        </w:tc>
        <w:tc>
          <w:tcPr>
            <w:tcW w:w="8788" w:type="dxa"/>
          </w:tcPr>
          <w:p w:rsidR="008F3C84" w:rsidRPr="00897DD0" w:rsidRDefault="008F3C84" w:rsidP="00EA52A2">
            <w:pPr>
              <w:rPr>
                <w:b/>
                <w:bCs/>
              </w:rPr>
            </w:pPr>
          </w:p>
        </w:tc>
      </w:tr>
    </w:tbl>
    <w:p w:rsidR="00BD43AD" w:rsidRDefault="00BD43AD">
      <w:pPr>
        <w:rPr>
          <w:b/>
          <w:bCs/>
        </w:rPr>
      </w:pPr>
    </w:p>
    <w:p w:rsidR="00BD43AD" w:rsidRDefault="00BD43AD">
      <w:pPr>
        <w:rPr>
          <w:b/>
          <w:bCs/>
        </w:rPr>
      </w:pPr>
    </w:p>
    <w:p w:rsidR="00BD43AD" w:rsidRPr="00277CA2" w:rsidRDefault="00BD43AD" w:rsidP="00BD43AD">
      <w:pPr>
        <w:rPr>
          <w:b/>
          <w:bCs/>
        </w:rPr>
      </w:pPr>
      <w:r w:rsidRPr="00277CA2">
        <w:rPr>
          <w:b/>
          <w:bCs/>
        </w:rPr>
        <w:t>Key tips and Areas to be aware when considering the above</w:t>
      </w:r>
    </w:p>
    <w:p w:rsidR="00BD43AD" w:rsidRPr="00BB09ED" w:rsidRDefault="00BD43AD" w:rsidP="00BD43AD">
      <w:pPr>
        <w:pStyle w:val="ListParagraph"/>
        <w:numPr>
          <w:ilvl w:val="0"/>
          <w:numId w:val="7"/>
        </w:numPr>
        <w:rPr>
          <w:bCs/>
        </w:rPr>
      </w:pPr>
      <w:r w:rsidRPr="00BB09ED">
        <w:rPr>
          <w:bCs/>
        </w:rPr>
        <w:t>Single Tenders</w:t>
      </w:r>
      <w:r>
        <w:rPr>
          <w:bCs/>
        </w:rPr>
        <w:t xml:space="preserve"> –Justification and evidence of own legal advice/discussion with GDT where used</w:t>
      </w:r>
    </w:p>
    <w:p w:rsidR="00BD43AD" w:rsidRPr="00BB09ED" w:rsidRDefault="00BD43AD" w:rsidP="00BD43AD">
      <w:pPr>
        <w:pStyle w:val="ListParagraph"/>
        <w:numPr>
          <w:ilvl w:val="0"/>
          <w:numId w:val="7"/>
        </w:numPr>
        <w:rPr>
          <w:bCs/>
        </w:rPr>
      </w:pPr>
      <w:r w:rsidRPr="00BB09ED">
        <w:rPr>
          <w:bCs/>
        </w:rPr>
        <w:t>Extension of Contracts</w:t>
      </w:r>
    </w:p>
    <w:p w:rsidR="00BD43AD" w:rsidRPr="00BB09ED" w:rsidRDefault="00BD43AD" w:rsidP="00BD43AD">
      <w:pPr>
        <w:pStyle w:val="ListParagraph"/>
        <w:numPr>
          <w:ilvl w:val="0"/>
          <w:numId w:val="7"/>
        </w:numPr>
        <w:rPr>
          <w:b/>
          <w:bCs/>
          <w:sz w:val="28"/>
          <w:szCs w:val="28"/>
        </w:rPr>
      </w:pPr>
      <w:r w:rsidRPr="00BB09ED">
        <w:rPr>
          <w:bCs/>
        </w:rPr>
        <w:t>Frameworks</w:t>
      </w:r>
      <w:r w:rsidR="004E3453">
        <w:rPr>
          <w:bCs/>
        </w:rPr>
        <w:t xml:space="preserve"> (call off contracts as well as main framework will be checked even if the main framework was not set up by the GR; due diligence that </w:t>
      </w:r>
      <w:r w:rsidR="00863312">
        <w:rPr>
          <w:bCs/>
        </w:rPr>
        <w:t xml:space="preserve"> the </w:t>
      </w:r>
      <w:r w:rsidR="004E3453">
        <w:rPr>
          <w:bCs/>
        </w:rPr>
        <w:t xml:space="preserve">main framework </w:t>
      </w:r>
      <w:r w:rsidR="00863312">
        <w:rPr>
          <w:bCs/>
        </w:rPr>
        <w:t xml:space="preserve">is </w:t>
      </w:r>
      <w:r w:rsidR="004E3453">
        <w:rPr>
          <w:bCs/>
        </w:rPr>
        <w:t>legally compliant)</w:t>
      </w:r>
    </w:p>
    <w:p w:rsidR="00BD43AD" w:rsidRPr="00BB09ED" w:rsidRDefault="00BD43AD" w:rsidP="00BD43AD">
      <w:pPr>
        <w:pStyle w:val="ListParagraph"/>
        <w:numPr>
          <w:ilvl w:val="0"/>
          <w:numId w:val="7"/>
        </w:numPr>
        <w:rPr>
          <w:b/>
          <w:bCs/>
          <w:sz w:val="28"/>
          <w:szCs w:val="28"/>
        </w:rPr>
      </w:pPr>
      <w:r>
        <w:rPr>
          <w:bCs/>
        </w:rPr>
        <w:t>Con</w:t>
      </w:r>
      <w:r w:rsidR="004E3453">
        <w:rPr>
          <w:bCs/>
        </w:rPr>
        <w:t>sider EU Procurement Directive and Public Contract Regulations</w:t>
      </w:r>
    </w:p>
    <w:p w:rsidR="00BD43AD" w:rsidRPr="00BB09ED" w:rsidRDefault="00BD43AD" w:rsidP="00BD43AD">
      <w:pPr>
        <w:pStyle w:val="ListParagraph"/>
        <w:numPr>
          <w:ilvl w:val="0"/>
          <w:numId w:val="7"/>
        </w:numPr>
        <w:rPr>
          <w:b/>
          <w:bCs/>
          <w:sz w:val="28"/>
          <w:szCs w:val="28"/>
        </w:rPr>
      </w:pPr>
      <w:r>
        <w:rPr>
          <w:bCs/>
        </w:rPr>
        <w:t>Document the full process followed for all ERDF Procurements</w:t>
      </w:r>
      <w:r w:rsidR="004E3453">
        <w:rPr>
          <w:bCs/>
        </w:rPr>
        <w:t xml:space="preserve"> and retain all documentation and audit trail until at least 3 years after formal closure of the Programme which is likely to be at least 2025.</w:t>
      </w:r>
    </w:p>
    <w:p w:rsidR="00BD43AD" w:rsidRPr="00BB09ED" w:rsidRDefault="00BD43AD" w:rsidP="00BD43AD">
      <w:pPr>
        <w:pStyle w:val="ListParagraph"/>
        <w:numPr>
          <w:ilvl w:val="0"/>
          <w:numId w:val="7"/>
        </w:numPr>
        <w:rPr>
          <w:b/>
          <w:bCs/>
          <w:sz w:val="28"/>
          <w:szCs w:val="28"/>
        </w:rPr>
      </w:pPr>
      <w:r>
        <w:rPr>
          <w:bCs/>
        </w:rPr>
        <w:t>Consider whether you  as</w:t>
      </w:r>
      <w:r w:rsidR="004E3453">
        <w:rPr>
          <w:bCs/>
        </w:rPr>
        <w:t xml:space="preserve"> an</w:t>
      </w:r>
      <w:r>
        <w:rPr>
          <w:bCs/>
        </w:rPr>
        <w:t xml:space="preserve"> organisation are a ‘Contracting Authority’ (Refer to ERDF National Procurement Guidance for a definition of this)</w:t>
      </w:r>
    </w:p>
    <w:p w:rsidR="00BD43AD" w:rsidRPr="00844F83" w:rsidRDefault="00BD43AD" w:rsidP="00BD43AD">
      <w:pPr>
        <w:pStyle w:val="ListParagraph"/>
        <w:numPr>
          <w:ilvl w:val="0"/>
          <w:numId w:val="7"/>
        </w:numPr>
        <w:rPr>
          <w:b/>
          <w:bCs/>
          <w:sz w:val="28"/>
          <w:szCs w:val="28"/>
        </w:rPr>
      </w:pPr>
      <w:r>
        <w:rPr>
          <w:bCs/>
        </w:rPr>
        <w:t xml:space="preserve">Seek your own Legal Advice </w:t>
      </w:r>
    </w:p>
    <w:p w:rsidR="00BD43AD" w:rsidRPr="00844F83" w:rsidRDefault="00BD43AD" w:rsidP="00BD43AD">
      <w:pPr>
        <w:pStyle w:val="ListParagraph"/>
        <w:numPr>
          <w:ilvl w:val="0"/>
          <w:numId w:val="7"/>
        </w:numPr>
        <w:rPr>
          <w:b/>
          <w:bCs/>
          <w:sz w:val="28"/>
          <w:szCs w:val="28"/>
        </w:rPr>
      </w:pPr>
      <w:r>
        <w:rPr>
          <w:bCs/>
        </w:rPr>
        <w:t>All ERDF Procurement Exercises undertaken need to be outlined on the MCIS Procurement Screen</w:t>
      </w:r>
    </w:p>
    <w:p w:rsidR="00BD43AD" w:rsidRPr="00EB538A" w:rsidRDefault="00BD43AD" w:rsidP="00BD43AD">
      <w:pPr>
        <w:pStyle w:val="ListParagraph"/>
        <w:numPr>
          <w:ilvl w:val="0"/>
          <w:numId w:val="7"/>
        </w:numPr>
        <w:rPr>
          <w:b/>
          <w:bCs/>
          <w:sz w:val="28"/>
          <w:szCs w:val="28"/>
        </w:rPr>
      </w:pPr>
      <w:r>
        <w:rPr>
          <w:bCs/>
        </w:rPr>
        <w:t>Ensure that there is no artificial split between contracts -The aggregate value of contracts must be outlined and considered when undertaking procurement to ensure that the correct procurement process has been undertaken and commensurate with the total value of the contract.</w:t>
      </w:r>
    </w:p>
    <w:p w:rsidR="00EA52A2" w:rsidRPr="00DD7CDB" w:rsidRDefault="00BD43AD" w:rsidP="00DD7CDB">
      <w:pPr>
        <w:pStyle w:val="ListParagraph"/>
        <w:numPr>
          <w:ilvl w:val="0"/>
          <w:numId w:val="7"/>
        </w:numPr>
        <w:rPr>
          <w:b/>
          <w:bCs/>
        </w:rPr>
      </w:pPr>
      <w:r w:rsidRPr="00DD7CDB">
        <w:rPr>
          <w:bCs/>
        </w:rPr>
        <w:t>Consider alongside ERDF National Procurement  Guidance</w:t>
      </w:r>
    </w:p>
    <w:sectPr w:rsidR="00EA52A2" w:rsidRPr="00DD7CDB" w:rsidSect="00536E2D">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61" w:rsidRDefault="00C53061" w:rsidP="00056850">
      <w:pPr>
        <w:spacing w:after="0" w:line="240" w:lineRule="auto"/>
      </w:pPr>
      <w:r>
        <w:separator/>
      </w:r>
    </w:p>
  </w:endnote>
  <w:endnote w:type="continuationSeparator" w:id="0">
    <w:p w:rsidR="00C53061" w:rsidRDefault="00C53061"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61" w:rsidRDefault="00C53061" w:rsidP="00056850">
      <w:pPr>
        <w:spacing w:after="0" w:line="240" w:lineRule="auto"/>
      </w:pPr>
      <w:r>
        <w:separator/>
      </w:r>
    </w:p>
  </w:footnote>
  <w:footnote w:type="continuationSeparator" w:id="0">
    <w:p w:rsidR="00C53061" w:rsidRDefault="00C53061"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0B0"/>
    <w:multiLevelType w:val="hybridMultilevel"/>
    <w:tmpl w:val="29F4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D167B"/>
    <w:multiLevelType w:val="hybridMultilevel"/>
    <w:tmpl w:val="DC1E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54E7C"/>
    <w:multiLevelType w:val="hybridMultilevel"/>
    <w:tmpl w:val="63E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83B5D"/>
    <w:multiLevelType w:val="hybridMultilevel"/>
    <w:tmpl w:val="9672FF34"/>
    <w:lvl w:ilvl="0" w:tplc="FBDCB120">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9D3C98"/>
    <w:multiLevelType w:val="hybridMultilevel"/>
    <w:tmpl w:val="10865A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823A7"/>
    <w:multiLevelType w:val="hybridMultilevel"/>
    <w:tmpl w:val="F7A6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E6E08"/>
    <w:multiLevelType w:val="hybridMultilevel"/>
    <w:tmpl w:val="FE7ED3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415CB"/>
    <w:multiLevelType w:val="hybridMultilevel"/>
    <w:tmpl w:val="9672FF34"/>
    <w:lvl w:ilvl="0" w:tplc="FBDCB120">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F51271"/>
    <w:multiLevelType w:val="hybridMultilevel"/>
    <w:tmpl w:val="A454A1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047CF3"/>
    <w:multiLevelType w:val="hybridMultilevel"/>
    <w:tmpl w:val="A6300188"/>
    <w:lvl w:ilvl="0" w:tplc="FBDCB120">
      <w:start w:val="1"/>
      <w:numFmt w:val="decimal"/>
      <w:lvlText w:val="%1."/>
      <w:lvlJc w:val="left"/>
      <w:pPr>
        <w:tabs>
          <w:tab w:val="num" w:pos="360"/>
        </w:tabs>
        <w:ind w:left="360" w:hanging="360"/>
      </w:pPr>
      <w:rPr>
        <w:rFonts w:hint="default"/>
        <w:b w:val="0"/>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6416A0"/>
    <w:multiLevelType w:val="hybridMultilevel"/>
    <w:tmpl w:val="0D76B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853328"/>
    <w:multiLevelType w:val="hybridMultilevel"/>
    <w:tmpl w:val="8E420CE0"/>
    <w:lvl w:ilvl="0" w:tplc="FBDCB1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4622D"/>
    <w:multiLevelType w:val="hybridMultilevel"/>
    <w:tmpl w:val="5F6A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107FB9"/>
    <w:multiLevelType w:val="hybridMultilevel"/>
    <w:tmpl w:val="3796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917BB"/>
    <w:multiLevelType w:val="hybridMultilevel"/>
    <w:tmpl w:val="0BEA6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3645058"/>
    <w:multiLevelType w:val="hybridMultilevel"/>
    <w:tmpl w:val="17324C34"/>
    <w:lvl w:ilvl="0" w:tplc="08090005">
      <w:start w:val="1"/>
      <w:numFmt w:val="bullet"/>
      <w:lvlText w:val=""/>
      <w:lvlJc w:val="left"/>
      <w:pPr>
        <w:tabs>
          <w:tab w:val="num" w:pos="360"/>
        </w:tabs>
        <w:ind w:left="360" w:hanging="360"/>
      </w:pPr>
      <w:rPr>
        <w:rFonts w:ascii="Wingdings" w:hAnsi="Wingdings" w:hint="default"/>
        <w:b w:val="0"/>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474573"/>
    <w:multiLevelType w:val="hybridMultilevel"/>
    <w:tmpl w:val="51FEF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EA45002"/>
    <w:multiLevelType w:val="hybridMultilevel"/>
    <w:tmpl w:val="479451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FBB17C7"/>
    <w:multiLevelType w:val="hybridMultilevel"/>
    <w:tmpl w:val="E93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BA2057"/>
    <w:multiLevelType w:val="hybridMultilevel"/>
    <w:tmpl w:val="C0AC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16693C"/>
    <w:multiLevelType w:val="hybridMultilevel"/>
    <w:tmpl w:val="F072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8"/>
  </w:num>
  <w:num w:numId="6">
    <w:abstractNumId w:val="6"/>
  </w:num>
  <w:num w:numId="7">
    <w:abstractNumId w:val="18"/>
  </w:num>
  <w:num w:numId="8">
    <w:abstractNumId w:val="17"/>
  </w:num>
  <w:num w:numId="9">
    <w:abstractNumId w:val="7"/>
  </w:num>
  <w:num w:numId="10">
    <w:abstractNumId w:val="11"/>
  </w:num>
  <w:num w:numId="11">
    <w:abstractNumId w:val="9"/>
  </w:num>
  <w:num w:numId="12">
    <w:abstractNumId w:val="2"/>
  </w:num>
  <w:num w:numId="13">
    <w:abstractNumId w:val="15"/>
  </w:num>
  <w:num w:numId="14">
    <w:abstractNumId w:val="20"/>
  </w:num>
  <w:num w:numId="15">
    <w:abstractNumId w:val="13"/>
  </w:num>
  <w:num w:numId="16">
    <w:abstractNumId w:val="1"/>
  </w:num>
  <w:num w:numId="17">
    <w:abstractNumId w:val="5"/>
  </w:num>
  <w:num w:numId="18">
    <w:abstractNumId w:val="19"/>
  </w:num>
  <w:num w:numId="19">
    <w:abstractNumId w:val="1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61"/>
    <w:rsid w:val="000328DE"/>
    <w:rsid w:val="000515B2"/>
    <w:rsid w:val="00056850"/>
    <w:rsid w:val="00077F90"/>
    <w:rsid w:val="0008497B"/>
    <w:rsid w:val="000A2AAC"/>
    <w:rsid w:val="000B042A"/>
    <w:rsid w:val="000B1746"/>
    <w:rsid w:val="000C5FF3"/>
    <w:rsid w:val="000D4153"/>
    <w:rsid w:val="001029C0"/>
    <w:rsid w:val="00142B49"/>
    <w:rsid w:val="001473E8"/>
    <w:rsid w:val="00194AD2"/>
    <w:rsid w:val="001A4B7D"/>
    <w:rsid w:val="001E2728"/>
    <w:rsid w:val="00200A24"/>
    <w:rsid w:val="00201BF5"/>
    <w:rsid w:val="0020631D"/>
    <w:rsid w:val="00242C00"/>
    <w:rsid w:val="0025192F"/>
    <w:rsid w:val="00260D99"/>
    <w:rsid w:val="00277CA2"/>
    <w:rsid w:val="002914D2"/>
    <w:rsid w:val="002B6768"/>
    <w:rsid w:val="002C279C"/>
    <w:rsid w:val="002D4C90"/>
    <w:rsid w:val="002F3B2A"/>
    <w:rsid w:val="003050EE"/>
    <w:rsid w:val="00305DE8"/>
    <w:rsid w:val="0033069C"/>
    <w:rsid w:val="003440EA"/>
    <w:rsid w:val="0036787A"/>
    <w:rsid w:val="003679FE"/>
    <w:rsid w:val="0037261E"/>
    <w:rsid w:val="003866BB"/>
    <w:rsid w:val="003A29ED"/>
    <w:rsid w:val="003B781C"/>
    <w:rsid w:val="003C5612"/>
    <w:rsid w:val="003C6396"/>
    <w:rsid w:val="003F3023"/>
    <w:rsid w:val="003F5C13"/>
    <w:rsid w:val="004233E5"/>
    <w:rsid w:val="00424569"/>
    <w:rsid w:val="0042497B"/>
    <w:rsid w:val="00426EEB"/>
    <w:rsid w:val="00437803"/>
    <w:rsid w:val="00437CD9"/>
    <w:rsid w:val="00437E30"/>
    <w:rsid w:val="00462E0D"/>
    <w:rsid w:val="00476499"/>
    <w:rsid w:val="0047658F"/>
    <w:rsid w:val="004876C3"/>
    <w:rsid w:val="004B68F8"/>
    <w:rsid w:val="004D42F0"/>
    <w:rsid w:val="004E3453"/>
    <w:rsid w:val="004F7E91"/>
    <w:rsid w:val="00501ECF"/>
    <w:rsid w:val="00536E2D"/>
    <w:rsid w:val="00543636"/>
    <w:rsid w:val="00547CD3"/>
    <w:rsid w:val="00591F08"/>
    <w:rsid w:val="005B458F"/>
    <w:rsid w:val="005C40FB"/>
    <w:rsid w:val="005C4B41"/>
    <w:rsid w:val="005D2BE7"/>
    <w:rsid w:val="005F3649"/>
    <w:rsid w:val="005F7E84"/>
    <w:rsid w:val="00625AD8"/>
    <w:rsid w:val="00645B74"/>
    <w:rsid w:val="006C1E5C"/>
    <w:rsid w:val="00702D58"/>
    <w:rsid w:val="00736690"/>
    <w:rsid w:val="00745A3B"/>
    <w:rsid w:val="00747502"/>
    <w:rsid w:val="00755817"/>
    <w:rsid w:val="00764081"/>
    <w:rsid w:val="007800D4"/>
    <w:rsid w:val="007871D4"/>
    <w:rsid w:val="007B1B36"/>
    <w:rsid w:val="007D381B"/>
    <w:rsid w:val="007F2A96"/>
    <w:rsid w:val="007F7E40"/>
    <w:rsid w:val="008069D4"/>
    <w:rsid w:val="008101F4"/>
    <w:rsid w:val="00810713"/>
    <w:rsid w:val="00821767"/>
    <w:rsid w:val="00826D90"/>
    <w:rsid w:val="0083127F"/>
    <w:rsid w:val="00837C84"/>
    <w:rsid w:val="00844F83"/>
    <w:rsid w:val="00853193"/>
    <w:rsid w:val="00856989"/>
    <w:rsid w:val="00863312"/>
    <w:rsid w:val="00897DD0"/>
    <w:rsid w:val="008F3C84"/>
    <w:rsid w:val="008F40AA"/>
    <w:rsid w:val="009126D0"/>
    <w:rsid w:val="00914946"/>
    <w:rsid w:val="009209DE"/>
    <w:rsid w:val="00927A00"/>
    <w:rsid w:val="00932936"/>
    <w:rsid w:val="00944098"/>
    <w:rsid w:val="00957CF4"/>
    <w:rsid w:val="0096253F"/>
    <w:rsid w:val="009812DC"/>
    <w:rsid w:val="009963C0"/>
    <w:rsid w:val="009D478C"/>
    <w:rsid w:val="009D75A4"/>
    <w:rsid w:val="00A04A85"/>
    <w:rsid w:val="00A1530B"/>
    <w:rsid w:val="00A33CFB"/>
    <w:rsid w:val="00A52EDA"/>
    <w:rsid w:val="00A709FD"/>
    <w:rsid w:val="00A77613"/>
    <w:rsid w:val="00A81585"/>
    <w:rsid w:val="00A84CE3"/>
    <w:rsid w:val="00AA7820"/>
    <w:rsid w:val="00AD4892"/>
    <w:rsid w:val="00AD4C95"/>
    <w:rsid w:val="00AF1319"/>
    <w:rsid w:val="00B008E2"/>
    <w:rsid w:val="00B01271"/>
    <w:rsid w:val="00B0370D"/>
    <w:rsid w:val="00B03F3D"/>
    <w:rsid w:val="00B04218"/>
    <w:rsid w:val="00B258AC"/>
    <w:rsid w:val="00B35C66"/>
    <w:rsid w:val="00B42EF9"/>
    <w:rsid w:val="00B434D0"/>
    <w:rsid w:val="00B62AA7"/>
    <w:rsid w:val="00B923C4"/>
    <w:rsid w:val="00BB09ED"/>
    <w:rsid w:val="00BD43AD"/>
    <w:rsid w:val="00BE4693"/>
    <w:rsid w:val="00BE46C9"/>
    <w:rsid w:val="00BE5F0F"/>
    <w:rsid w:val="00C00A55"/>
    <w:rsid w:val="00C36675"/>
    <w:rsid w:val="00C44A51"/>
    <w:rsid w:val="00C53061"/>
    <w:rsid w:val="00C76CDE"/>
    <w:rsid w:val="00C8261F"/>
    <w:rsid w:val="00C85904"/>
    <w:rsid w:val="00CC173A"/>
    <w:rsid w:val="00CD00E0"/>
    <w:rsid w:val="00D01C70"/>
    <w:rsid w:val="00D14079"/>
    <w:rsid w:val="00D612C1"/>
    <w:rsid w:val="00D949BA"/>
    <w:rsid w:val="00D96F23"/>
    <w:rsid w:val="00D97926"/>
    <w:rsid w:val="00DA0795"/>
    <w:rsid w:val="00DD2915"/>
    <w:rsid w:val="00DD7CDB"/>
    <w:rsid w:val="00DE0A29"/>
    <w:rsid w:val="00DE0E23"/>
    <w:rsid w:val="00DF1DF2"/>
    <w:rsid w:val="00DF6087"/>
    <w:rsid w:val="00E22769"/>
    <w:rsid w:val="00E24A15"/>
    <w:rsid w:val="00E3322F"/>
    <w:rsid w:val="00E37C9A"/>
    <w:rsid w:val="00E4368A"/>
    <w:rsid w:val="00E466E3"/>
    <w:rsid w:val="00E5492B"/>
    <w:rsid w:val="00E76627"/>
    <w:rsid w:val="00E915B4"/>
    <w:rsid w:val="00E9610C"/>
    <w:rsid w:val="00EA52A2"/>
    <w:rsid w:val="00EB1E2C"/>
    <w:rsid w:val="00EB420F"/>
    <w:rsid w:val="00EB538A"/>
    <w:rsid w:val="00EB69AE"/>
    <w:rsid w:val="00EC1451"/>
    <w:rsid w:val="00EC5BBE"/>
    <w:rsid w:val="00ED2EB2"/>
    <w:rsid w:val="00EF4843"/>
    <w:rsid w:val="00EF7032"/>
    <w:rsid w:val="00F10485"/>
    <w:rsid w:val="00F1356E"/>
    <w:rsid w:val="00F21D6E"/>
    <w:rsid w:val="00F239C0"/>
    <w:rsid w:val="00F304C8"/>
    <w:rsid w:val="00F575AB"/>
    <w:rsid w:val="00F579D3"/>
    <w:rsid w:val="00F65400"/>
    <w:rsid w:val="00F71089"/>
    <w:rsid w:val="00F73733"/>
    <w:rsid w:val="00F8020D"/>
    <w:rsid w:val="00F8448C"/>
    <w:rsid w:val="00FA157B"/>
    <w:rsid w:val="00FA22CF"/>
    <w:rsid w:val="00FC0BE8"/>
    <w:rsid w:val="00FD4D72"/>
    <w:rsid w:val="00FE23DE"/>
    <w:rsid w:val="00FF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8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85"/>
    <w:rPr>
      <w:rFonts w:ascii="Tahoma" w:hAnsi="Tahoma" w:cs="Tahoma"/>
      <w:sz w:val="16"/>
      <w:szCs w:val="16"/>
    </w:rPr>
  </w:style>
  <w:style w:type="paragraph" w:styleId="ListParagraph">
    <w:name w:val="List Paragraph"/>
    <w:basedOn w:val="Normal"/>
    <w:uiPriority w:val="34"/>
    <w:qFormat/>
    <w:rsid w:val="00EA5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8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85"/>
    <w:rPr>
      <w:rFonts w:ascii="Tahoma" w:hAnsi="Tahoma" w:cs="Tahoma"/>
      <w:sz w:val="16"/>
      <w:szCs w:val="16"/>
    </w:rPr>
  </w:style>
  <w:style w:type="paragraph" w:styleId="ListParagraph">
    <w:name w:val="List Paragraph"/>
    <w:basedOn w:val="Normal"/>
    <w:uiPriority w:val="34"/>
    <w:qFormat/>
    <w:rsid w:val="00EA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E381-BD97-43C5-B1B0-4512C14992D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FB80CE-8B7D-4327-A19A-CD73A8E4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vkaur</dc:creator>
  <cp:lastModifiedBy>Lynsey Cooke</cp:lastModifiedBy>
  <cp:revision>2</cp:revision>
  <cp:lastPrinted>2014-06-03T09:07:00Z</cp:lastPrinted>
  <dcterms:created xsi:type="dcterms:W3CDTF">2014-12-15T11:35:00Z</dcterms:created>
  <dcterms:modified xsi:type="dcterms:W3CDTF">2014-12-15T11:35:00Z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90f8d40c-ea74-4930-b9ad-d886d2e4a016</vt:lpwstr>
  </property>
  <property fmtid="{D5CDD505-2E9C-101B-9397-08002B2CF9AE}" pid="3" name="bjSaver">
    <vt:lpwstr>RVtT1MnXfa64OC8esN/1E0E6gBh6JTtx</vt:lpwstr>
  </property>
  <property fmtid="{D5CDD505-2E9C-101B-9397-08002B2CF9AE}" pid="4" name="bjDocumentSecurityLabel">
    <vt:lpwstr>No Marking</vt:lpwstr>
  </property>
</Properties>
</file>