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5B6C" w14:textId="77777777" w:rsidR="001A50F2" w:rsidRPr="00C43B8F" w:rsidRDefault="001A50F2" w:rsidP="001A50F2">
      <w:pPr>
        <w:tabs>
          <w:tab w:val="left" w:pos="3192"/>
          <w:tab w:val="center" w:pos="4607"/>
        </w:tabs>
        <w:spacing w:before="960"/>
        <w:jc w:val="left"/>
        <w:rPr>
          <w:rFonts w:cs="Tahoma"/>
          <w:b/>
        </w:rPr>
      </w:pPr>
      <w:r w:rsidRPr="00C43B8F">
        <w:rPr>
          <w:rFonts w:cs="Tahoma"/>
          <w:b/>
          <w:color w:val="FF0000"/>
        </w:rPr>
        <w:tab/>
      </w:r>
      <w:bookmarkStart w:id="0" w:name="_GoBack"/>
      <w:bookmarkEnd w:id="0"/>
      <w:r w:rsidRPr="00C43B8F">
        <w:rPr>
          <w:rFonts w:cs="Tahoma"/>
          <w:b/>
          <w:color w:val="FF0000"/>
        </w:rPr>
        <w:tab/>
      </w:r>
      <w:r>
        <w:rPr>
          <w:rFonts w:cs="Tahoma"/>
          <w:b/>
        </w:rPr>
        <w:t>Ofsted Board</w:t>
      </w:r>
    </w:p>
    <w:p w14:paraId="75D22063" w14:textId="77777777" w:rsidR="001A50F2" w:rsidRDefault="001A50F2" w:rsidP="001A50F2">
      <w:pPr>
        <w:jc w:val="center"/>
        <w:rPr>
          <w:rFonts w:cs="Tahoma"/>
          <w:b/>
        </w:rPr>
      </w:pPr>
      <w:r>
        <w:rPr>
          <w:rFonts w:cs="Tahoma"/>
          <w:b/>
        </w:rPr>
        <w:t>Minutes of the Meeting</w:t>
      </w:r>
    </w:p>
    <w:p w14:paraId="19317439" w14:textId="77777777" w:rsidR="001A50F2" w:rsidRDefault="001A50F2" w:rsidP="001A50F2">
      <w:pPr>
        <w:spacing w:after="240"/>
        <w:jc w:val="center"/>
        <w:rPr>
          <w:rFonts w:cs="Tahoma"/>
          <w:b/>
        </w:rPr>
      </w:pPr>
      <w:r>
        <w:rPr>
          <w:rFonts w:cs="Tahoma"/>
          <w:b/>
        </w:rPr>
        <w:t>Tuesday 16 May 2017</w:t>
      </w:r>
    </w:p>
    <w:p w14:paraId="194464BC" w14:textId="77777777" w:rsidR="001A50F2" w:rsidRPr="00C43B8F" w:rsidRDefault="001A50F2" w:rsidP="008D35B7">
      <w:pPr>
        <w:spacing w:before="120" w:after="120" w:line="320" w:lineRule="exact"/>
        <w:ind w:hanging="142"/>
        <w:jc w:val="left"/>
        <w:rPr>
          <w:rFonts w:cs="Tahoma"/>
          <w:b/>
        </w:rPr>
      </w:pPr>
      <w:r w:rsidRPr="00C43B8F">
        <w:rPr>
          <w:rFonts w:cs="Tahoma"/>
          <w:b/>
        </w:rPr>
        <w:t>In attendance</w:t>
      </w:r>
    </w:p>
    <w:p w14:paraId="6FD93259" w14:textId="77777777" w:rsidR="001A50F2" w:rsidRPr="008D35B7" w:rsidRDefault="001A50F2" w:rsidP="001A50F2">
      <w:pPr>
        <w:pBdr>
          <w:top w:val="single" w:sz="4" w:space="0" w:color="auto"/>
          <w:left w:val="single" w:sz="4" w:space="7" w:color="auto"/>
          <w:bottom w:val="single" w:sz="4" w:space="1" w:color="auto"/>
          <w:right w:val="single" w:sz="4" w:space="4" w:color="auto"/>
        </w:pBdr>
        <w:spacing w:before="120"/>
        <w:jc w:val="left"/>
        <w:rPr>
          <w:rFonts w:cs="Tahoma"/>
          <w:sz w:val="16"/>
          <w:szCs w:val="16"/>
        </w:rPr>
      </w:pPr>
    </w:p>
    <w:p w14:paraId="7A6D670E"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Linda Farrant</w:t>
      </w:r>
    </w:p>
    <w:p w14:paraId="5217857C" w14:textId="77777777" w:rsidR="001A50F2" w:rsidRPr="00C43B8F" w:rsidRDefault="001A50F2" w:rsidP="001A50F2">
      <w:pPr>
        <w:pBdr>
          <w:top w:val="single" w:sz="4" w:space="0" w:color="auto"/>
          <w:left w:val="single" w:sz="4" w:space="7" w:color="auto"/>
          <w:bottom w:val="single" w:sz="4" w:space="1" w:color="auto"/>
          <w:right w:val="single" w:sz="4" w:space="4" w:color="auto"/>
        </w:pBdr>
        <w:tabs>
          <w:tab w:val="left" w:pos="3249"/>
        </w:tabs>
        <w:jc w:val="left"/>
        <w:rPr>
          <w:rFonts w:cs="Tahoma"/>
        </w:rPr>
      </w:pPr>
      <w:r w:rsidRPr="00C43B8F">
        <w:rPr>
          <w:rFonts w:cs="Tahoma"/>
        </w:rPr>
        <w:t>John Hughes</w:t>
      </w:r>
    </w:p>
    <w:p w14:paraId="6B68DA8F"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James Kempton</w:t>
      </w:r>
    </w:p>
    <w:p w14:paraId="30958B19"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Paul Snell CBE</w:t>
      </w:r>
    </w:p>
    <w:p w14:paraId="74060E54"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 xml:space="preserve">Amanda Spielman, </w:t>
      </w:r>
      <w:r w:rsidRPr="00C43B8F">
        <w:rPr>
          <w:rFonts w:cs="Tahoma"/>
        </w:rPr>
        <w:t xml:space="preserve">Her </w:t>
      </w:r>
      <w:r>
        <w:rPr>
          <w:rFonts w:cs="Tahoma"/>
        </w:rPr>
        <w:t>Majesty’s Chief Inspector (HMCI)</w:t>
      </w:r>
      <w:r w:rsidRPr="00180654">
        <w:rPr>
          <w:rFonts w:cs="Tahoma"/>
        </w:rPr>
        <w:t xml:space="preserve"> </w:t>
      </w:r>
    </w:p>
    <w:p w14:paraId="27609AF6"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Julius Weinberg, Chair</w:t>
      </w:r>
    </w:p>
    <w:p w14:paraId="40259F51" w14:textId="77777777" w:rsidR="001A50F2" w:rsidRPr="00C43B8F" w:rsidRDefault="001A50F2" w:rsidP="001A50F2">
      <w:pPr>
        <w:pBdr>
          <w:top w:val="single" w:sz="4" w:space="0" w:color="auto"/>
          <w:left w:val="single" w:sz="4" w:space="7" w:color="auto"/>
          <w:bottom w:val="single" w:sz="4" w:space="1" w:color="auto"/>
          <w:right w:val="single" w:sz="4" w:space="4" w:color="auto"/>
        </w:pBdr>
        <w:spacing w:after="120"/>
        <w:jc w:val="left"/>
        <w:rPr>
          <w:rFonts w:cs="Tahoma"/>
        </w:rPr>
      </w:pPr>
      <w:proofErr w:type="spellStart"/>
      <w:r w:rsidRPr="00C43B8F">
        <w:rPr>
          <w:rFonts w:cs="Tahoma"/>
        </w:rPr>
        <w:t>Venessa</w:t>
      </w:r>
      <w:proofErr w:type="spellEnd"/>
      <w:r w:rsidRPr="00C43B8F">
        <w:rPr>
          <w:rFonts w:cs="Tahoma"/>
        </w:rPr>
        <w:t xml:space="preserve"> </w:t>
      </w:r>
      <w:proofErr w:type="spellStart"/>
      <w:r w:rsidRPr="00C43B8F">
        <w:rPr>
          <w:rFonts w:cs="Tahoma"/>
        </w:rPr>
        <w:t>Willms</w:t>
      </w:r>
      <w:proofErr w:type="spellEnd"/>
      <w:r w:rsidRPr="00C43B8F">
        <w:rPr>
          <w:rFonts w:cs="Tahoma"/>
        </w:rPr>
        <w:t xml:space="preserve"> OBE</w:t>
      </w:r>
    </w:p>
    <w:p w14:paraId="7E5DB8FE"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Matthew Coffey, Chief Operating Officer (COO)</w:t>
      </w:r>
    </w:p>
    <w:p w14:paraId="6C8EEEEB"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Louise Grainger, Director</w:t>
      </w:r>
      <w:r>
        <w:rPr>
          <w:rFonts w:cs="Tahoma"/>
        </w:rPr>
        <w:t xml:space="preserve">, </w:t>
      </w:r>
      <w:r w:rsidRPr="00C43B8F">
        <w:rPr>
          <w:rFonts w:cs="Tahoma"/>
        </w:rPr>
        <w:t>Finance, Planning and Commercial</w:t>
      </w:r>
    </w:p>
    <w:p w14:paraId="427096F2" w14:textId="77777777" w:rsidR="001A50F2"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Sean Harford, National Director, Education</w:t>
      </w:r>
    </w:p>
    <w:p w14:paraId="745B9934"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Eleanor Schooling, National Director, Social Care</w:t>
      </w:r>
    </w:p>
    <w:p w14:paraId="7911512E" w14:textId="77777777" w:rsidR="001A50F2" w:rsidRPr="00C43B8F" w:rsidRDefault="001A50F2" w:rsidP="001A50F2">
      <w:pPr>
        <w:pBdr>
          <w:top w:val="single" w:sz="4" w:space="0" w:color="auto"/>
          <w:left w:val="single" w:sz="4" w:space="7" w:color="auto"/>
          <w:bottom w:val="single" w:sz="4" w:space="1" w:color="auto"/>
          <w:right w:val="single" w:sz="4" w:space="4" w:color="auto"/>
        </w:pBdr>
        <w:spacing w:after="120"/>
        <w:jc w:val="left"/>
        <w:rPr>
          <w:rFonts w:cs="Tahoma"/>
        </w:rPr>
      </w:pPr>
      <w:r>
        <w:rPr>
          <w:rFonts w:cs="Tahoma"/>
        </w:rPr>
        <w:t>Luke Tryl, Director, Corporate Strategy</w:t>
      </w:r>
    </w:p>
    <w:p w14:paraId="28644421" w14:textId="77777777" w:rsidR="001A50F2" w:rsidRPr="00C43B8F"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 xml:space="preserve">Paul </w:t>
      </w:r>
      <w:proofErr w:type="spellStart"/>
      <w:r>
        <w:rPr>
          <w:rFonts w:cs="Tahoma"/>
        </w:rPr>
        <w:t>Kett</w:t>
      </w:r>
      <w:proofErr w:type="spellEnd"/>
      <w:r w:rsidRPr="00C43B8F">
        <w:rPr>
          <w:rFonts w:cs="Tahoma"/>
        </w:rPr>
        <w:t xml:space="preserve">, Director General, </w:t>
      </w:r>
      <w:proofErr w:type="spellStart"/>
      <w:r w:rsidRPr="00C43B8F">
        <w:rPr>
          <w:rFonts w:cs="Tahoma"/>
        </w:rPr>
        <w:t>DfE</w:t>
      </w:r>
      <w:proofErr w:type="spellEnd"/>
      <w:r>
        <w:rPr>
          <w:rFonts w:cs="Tahoma"/>
        </w:rPr>
        <w:t xml:space="preserve"> (observer)</w:t>
      </w:r>
    </w:p>
    <w:p w14:paraId="2996678D" w14:textId="77777777" w:rsidR="001A50F2" w:rsidRDefault="001A50F2" w:rsidP="001A50F2">
      <w:pPr>
        <w:pBdr>
          <w:top w:val="single" w:sz="4" w:space="0" w:color="auto"/>
          <w:left w:val="single" w:sz="4" w:space="7" w:color="auto"/>
          <w:bottom w:val="single" w:sz="4" w:space="1" w:color="auto"/>
          <w:right w:val="single" w:sz="4" w:space="4" w:color="auto"/>
        </w:pBdr>
        <w:spacing w:after="120"/>
        <w:jc w:val="left"/>
        <w:rPr>
          <w:rFonts w:cs="Tahoma"/>
        </w:rPr>
      </w:pPr>
      <w:r>
        <w:rPr>
          <w:rFonts w:cs="Tahoma"/>
        </w:rPr>
        <w:t>Emma Ing, Regional Director, East Midlands (observer)</w:t>
      </w:r>
    </w:p>
    <w:p w14:paraId="0A0F6398" w14:textId="77777777" w:rsidR="001A50F2" w:rsidRDefault="001A50F2" w:rsidP="001A50F2">
      <w:pPr>
        <w:pBdr>
          <w:top w:val="single" w:sz="4" w:space="0" w:color="auto"/>
          <w:left w:val="single" w:sz="4" w:space="7" w:color="auto"/>
          <w:bottom w:val="single" w:sz="4" w:space="1" w:color="auto"/>
          <w:right w:val="single" w:sz="4" w:space="4" w:color="auto"/>
        </w:pBdr>
        <w:jc w:val="left"/>
        <w:rPr>
          <w:rFonts w:cs="Tahoma"/>
        </w:rPr>
      </w:pPr>
      <w:r w:rsidRPr="00C43B8F">
        <w:rPr>
          <w:rFonts w:cs="Tahoma"/>
        </w:rPr>
        <w:t>James Bowyer, Board Secretary</w:t>
      </w:r>
    </w:p>
    <w:p w14:paraId="0B6C69C1" w14:textId="77777777" w:rsidR="001A50F2" w:rsidRDefault="001A50F2" w:rsidP="001A50F2">
      <w:pPr>
        <w:pBdr>
          <w:top w:val="single" w:sz="4" w:space="0" w:color="auto"/>
          <w:left w:val="single" w:sz="4" w:space="7" w:color="auto"/>
          <w:bottom w:val="single" w:sz="4" w:space="1" w:color="auto"/>
          <w:right w:val="single" w:sz="4" w:space="4" w:color="auto"/>
        </w:pBdr>
        <w:spacing w:after="120"/>
        <w:jc w:val="left"/>
        <w:rPr>
          <w:rFonts w:cs="Tahoma"/>
        </w:rPr>
      </w:pPr>
      <w:r>
        <w:rPr>
          <w:rFonts w:cs="Tahoma"/>
        </w:rPr>
        <w:t>Amy Finch, Private Secretary to HMCI</w:t>
      </w:r>
    </w:p>
    <w:p w14:paraId="5921D90B" w14:textId="77777777" w:rsidR="001A50F2" w:rsidRPr="009F542B" w:rsidRDefault="001A50F2" w:rsidP="001A50F2">
      <w:pPr>
        <w:pBdr>
          <w:top w:val="single" w:sz="4" w:space="0" w:color="auto"/>
          <w:left w:val="single" w:sz="4" w:space="7" w:color="auto"/>
          <w:bottom w:val="single" w:sz="4" w:space="1" w:color="auto"/>
          <w:right w:val="single" w:sz="4" w:space="4" w:color="auto"/>
        </w:pBdr>
        <w:jc w:val="left"/>
        <w:rPr>
          <w:rFonts w:cs="Tahoma"/>
          <w:b/>
        </w:rPr>
      </w:pPr>
      <w:r w:rsidRPr="009F542B">
        <w:rPr>
          <w:rFonts w:cs="Tahoma"/>
          <w:b/>
        </w:rPr>
        <w:t>Apologies:</w:t>
      </w:r>
    </w:p>
    <w:p w14:paraId="0290633A" w14:textId="77777777" w:rsidR="001A50F2" w:rsidRDefault="001A50F2" w:rsidP="001A50F2">
      <w:pPr>
        <w:pBdr>
          <w:top w:val="single" w:sz="4" w:space="0" w:color="auto"/>
          <w:left w:val="single" w:sz="4" w:space="7" w:color="auto"/>
          <w:bottom w:val="single" w:sz="4" w:space="1" w:color="auto"/>
          <w:right w:val="single" w:sz="4" w:space="4" w:color="auto"/>
        </w:pBdr>
        <w:jc w:val="left"/>
        <w:rPr>
          <w:rFonts w:cs="Tahoma"/>
        </w:rPr>
      </w:pPr>
      <w:r>
        <w:rPr>
          <w:rFonts w:cs="Tahoma"/>
        </w:rPr>
        <w:t xml:space="preserve">John </w:t>
      </w:r>
      <w:proofErr w:type="spellStart"/>
      <w:r>
        <w:rPr>
          <w:rFonts w:cs="Tahoma"/>
        </w:rPr>
        <w:t>Cridland</w:t>
      </w:r>
      <w:proofErr w:type="spellEnd"/>
      <w:r>
        <w:rPr>
          <w:rFonts w:cs="Tahoma"/>
        </w:rPr>
        <w:t xml:space="preserve"> C</w:t>
      </w:r>
      <w:r w:rsidRPr="009F542B">
        <w:rPr>
          <w:rFonts w:cs="Tahoma"/>
        </w:rPr>
        <w:t>BE</w:t>
      </w:r>
    </w:p>
    <w:p w14:paraId="783B4E95" w14:textId="77777777" w:rsidR="001A50F2" w:rsidRPr="008D35B7" w:rsidRDefault="001A50F2" w:rsidP="001A50F2">
      <w:pPr>
        <w:pBdr>
          <w:top w:val="single" w:sz="4" w:space="0" w:color="auto"/>
          <w:left w:val="single" w:sz="4" w:space="7" w:color="auto"/>
          <w:bottom w:val="single" w:sz="4" w:space="1" w:color="auto"/>
          <w:right w:val="single" w:sz="4" w:space="4" w:color="auto"/>
        </w:pBdr>
        <w:jc w:val="left"/>
        <w:rPr>
          <w:rFonts w:cs="Tahoma"/>
          <w:sz w:val="16"/>
          <w:szCs w:val="16"/>
        </w:rPr>
      </w:pPr>
    </w:p>
    <w:p w14:paraId="164291E9" w14:textId="77777777" w:rsidR="001A50F2" w:rsidRPr="00C43B8F" w:rsidRDefault="001A50F2" w:rsidP="001A50F2">
      <w:pPr>
        <w:spacing w:before="240" w:after="240" w:line="320" w:lineRule="exact"/>
        <w:ind w:hanging="142"/>
        <w:jc w:val="left"/>
        <w:rPr>
          <w:rFonts w:cs="Tahoma"/>
          <w:b/>
        </w:rPr>
      </w:pPr>
      <w:r w:rsidRPr="00C43B8F">
        <w:rPr>
          <w:rFonts w:cs="Tahoma"/>
          <w:b/>
        </w:rPr>
        <w:t>Summary of action points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962"/>
        <w:gridCol w:w="2126"/>
      </w:tblGrid>
      <w:tr w:rsidR="001A50F2" w:rsidRPr="00C43B8F" w14:paraId="101B7D0D" w14:textId="77777777" w:rsidTr="00702C53">
        <w:tc>
          <w:tcPr>
            <w:tcW w:w="2410" w:type="dxa"/>
            <w:shd w:val="clear" w:color="auto" w:fill="auto"/>
            <w:vAlign w:val="center"/>
          </w:tcPr>
          <w:p w14:paraId="12E451B8" w14:textId="77777777" w:rsidR="001A50F2" w:rsidRPr="001660F2" w:rsidRDefault="001A50F2" w:rsidP="00702C53">
            <w:pPr>
              <w:spacing w:after="240" w:line="320" w:lineRule="exact"/>
              <w:jc w:val="left"/>
              <w:rPr>
                <w:rFonts w:cs="Tahoma"/>
              </w:rPr>
            </w:pPr>
            <w:r>
              <w:rPr>
                <w:rFonts w:cs="Tahoma"/>
              </w:rPr>
              <w:t>Relevant paper:</w:t>
            </w:r>
          </w:p>
        </w:tc>
        <w:tc>
          <w:tcPr>
            <w:tcW w:w="4962" w:type="dxa"/>
            <w:shd w:val="clear" w:color="auto" w:fill="auto"/>
          </w:tcPr>
          <w:p w14:paraId="5C1FAA8D" w14:textId="77777777" w:rsidR="001A50F2" w:rsidRPr="001660F2" w:rsidRDefault="001A50F2" w:rsidP="00702C53">
            <w:pPr>
              <w:spacing w:after="120" w:line="320" w:lineRule="exact"/>
              <w:jc w:val="left"/>
              <w:rPr>
                <w:rFonts w:cs="Tahoma"/>
              </w:rPr>
            </w:pPr>
            <w:r>
              <w:rPr>
                <w:rFonts w:cs="Tahoma"/>
              </w:rPr>
              <w:t>Action:</w:t>
            </w:r>
          </w:p>
        </w:tc>
        <w:tc>
          <w:tcPr>
            <w:tcW w:w="2126" w:type="dxa"/>
            <w:shd w:val="clear" w:color="auto" w:fill="auto"/>
          </w:tcPr>
          <w:p w14:paraId="45DED198" w14:textId="77777777" w:rsidR="001A50F2" w:rsidRPr="001660F2" w:rsidRDefault="001A50F2" w:rsidP="00702C53">
            <w:pPr>
              <w:spacing w:line="320" w:lineRule="exact"/>
              <w:jc w:val="left"/>
              <w:rPr>
                <w:rFonts w:cs="Tahoma"/>
              </w:rPr>
            </w:pPr>
            <w:r>
              <w:rPr>
                <w:rFonts w:cs="Tahoma"/>
              </w:rPr>
              <w:t>Owner:</w:t>
            </w:r>
          </w:p>
        </w:tc>
      </w:tr>
      <w:tr w:rsidR="001A50F2" w:rsidRPr="00C43B8F" w14:paraId="2DBC592F" w14:textId="77777777" w:rsidTr="00702C53">
        <w:tc>
          <w:tcPr>
            <w:tcW w:w="2410" w:type="dxa"/>
            <w:shd w:val="clear" w:color="auto" w:fill="auto"/>
            <w:vAlign w:val="center"/>
          </w:tcPr>
          <w:p w14:paraId="0999247B" w14:textId="77777777" w:rsidR="001A50F2" w:rsidRPr="00CD5E48" w:rsidRDefault="001A50F2" w:rsidP="00702C53">
            <w:pPr>
              <w:spacing w:after="240" w:line="320" w:lineRule="exact"/>
              <w:jc w:val="left"/>
              <w:rPr>
                <w:rFonts w:cs="Tahoma"/>
              </w:rPr>
            </w:pPr>
            <w:r w:rsidRPr="00CD5E48">
              <w:rPr>
                <w:rFonts w:eastAsia="Calibri" w:cs="Tahoma"/>
                <w:lang w:eastAsia="en-US"/>
              </w:rPr>
              <w:t>Minutes from 7 February, (para 4.2)</w:t>
            </w:r>
          </w:p>
        </w:tc>
        <w:tc>
          <w:tcPr>
            <w:tcW w:w="4962" w:type="dxa"/>
            <w:shd w:val="clear" w:color="auto" w:fill="auto"/>
          </w:tcPr>
          <w:p w14:paraId="53194478" w14:textId="7F907980" w:rsidR="001A50F2" w:rsidRPr="00CD5E48" w:rsidRDefault="00EE5CCD" w:rsidP="008D7609">
            <w:pPr>
              <w:spacing w:after="120" w:line="320" w:lineRule="exact"/>
              <w:jc w:val="left"/>
              <w:rPr>
                <w:rFonts w:cs="Tahoma"/>
              </w:rPr>
            </w:pPr>
            <w:r>
              <w:rPr>
                <w:rFonts w:eastAsia="Calibri" w:cs="Tahoma"/>
                <w:b/>
                <w:lang w:eastAsia="en-US"/>
              </w:rPr>
              <w:t xml:space="preserve">60 - </w:t>
            </w:r>
            <w:r w:rsidR="001A50F2">
              <w:rPr>
                <w:rFonts w:eastAsia="Calibri" w:cs="Tahoma"/>
                <w:lang w:eastAsia="en-US"/>
              </w:rPr>
              <w:t xml:space="preserve">Provide </w:t>
            </w:r>
            <w:r w:rsidR="001A50F2" w:rsidRPr="00CD5E48">
              <w:rPr>
                <w:rFonts w:eastAsia="Calibri" w:cs="Tahoma"/>
                <w:lang w:eastAsia="en-US"/>
              </w:rPr>
              <w:t xml:space="preserve">further information about schools </w:t>
            </w:r>
            <w:r w:rsidR="008D7609">
              <w:rPr>
                <w:rFonts w:eastAsia="Calibri" w:cs="Tahoma"/>
                <w:lang w:eastAsia="en-US"/>
              </w:rPr>
              <w:t xml:space="preserve">(that may be inadequate) </w:t>
            </w:r>
            <w:r w:rsidR="001A50F2" w:rsidRPr="00CD5E48">
              <w:rPr>
                <w:rFonts w:eastAsia="Calibri" w:cs="Tahoma"/>
                <w:lang w:eastAsia="en-US"/>
              </w:rPr>
              <w:t>subject to delayed directive academy orders, and how the quality of education in those schools is reported on</w:t>
            </w:r>
            <w:r w:rsidR="001A50F2">
              <w:rPr>
                <w:rFonts w:eastAsia="Calibri" w:cs="Tahoma"/>
                <w:lang w:eastAsia="en-US"/>
              </w:rPr>
              <w:t xml:space="preserve"> [60].</w:t>
            </w:r>
          </w:p>
        </w:tc>
        <w:tc>
          <w:tcPr>
            <w:tcW w:w="2126" w:type="dxa"/>
            <w:shd w:val="clear" w:color="auto" w:fill="auto"/>
          </w:tcPr>
          <w:p w14:paraId="0B649BDE" w14:textId="77777777" w:rsidR="001A50F2" w:rsidRPr="001660F2" w:rsidRDefault="001A50F2" w:rsidP="00702C53">
            <w:pPr>
              <w:spacing w:line="320" w:lineRule="exact"/>
              <w:jc w:val="left"/>
              <w:rPr>
                <w:rFonts w:cs="Tahoma"/>
              </w:rPr>
            </w:pPr>
            <w:r>
              <w:rPr>
                <w:rFonts w:cs="Tahoma"/>
              </w:rPr>
              <w:t>COO</w:t>
            </w:r>
          </w:p>
        </w:tc>
      </w:tr>
      <w:tr w:rsidR="001A50F2" w14:paraId="6912FFC0" w14:textId="77777777" w:rsidTr="00702C53">
        <w:tblPrEx>
          <w:tblCellMar>
            <w:left w:w="0" w:type="dxa"/>
            <w:right w:w="0" w:type="dxa"/>
          </w:tblCellMar>
        </w:tblPrEx>
        <w:tc>
          <w:tcPr>
            <w:tcW w:w="2410" w:type="dxa"/>
            <w:tcMar>
              <w:top w:w="0" w:type="dxa"/>
              <w:left w:w="108" w:type="dxa"/>
              <w:bottom w:w="0" w:type="dxa"/>
              <w:right w:w="108" w:type="dxa"/>
            </w:tcMar>
            <w:hideMark/>
          </w:tcPr>
          <w:p w14:paraId="2DB62921" w14:textId="77777777" w:rsidR="001A50F2" w:rsidRPr="00CD5E48" w:rsidRDefault="001A50F2" w:rsidP="00702C53">
            <w:pPr>
              <w:spacing w:before="60" w:after="60"/>
              <w:jc w:val="left"/>
              <w:rPr>
                <w:rFonts w:cs="Tahoma"/>
              </w:rPr>
            </w:pPr>
            <w:r w:rsidRPr="00CD5E48">
              <w:rPr>
                <w:rFonts w:cs="Tahoma"/>
              </w:rPr>
              <w:t>HMCI update</w:t>
            </w:r>
          </w:p>
        </w:tc>
        <w:tc>
          <w:tcPr>
            <w:tcW w:w="4962" w:type="dxa"/>
            <w:tcMar>
              <w:top w:w="0" w:type="dxa"/>
              <w:left w:w="108" w:type="dxa"/>
              <w:bottom w:w="0" w:type="dxa"/>
              <w:right w:w="108" w:type="dxa"/>
            </w:tcMar>
            <w:hideMark/>
          </w:tcPr>
          <w:p w14:paraId="4054B4A6" w14:textId="649213AA" w:rsidR="001A50F2" w:rsidRPr="0088356D" w:rsidRDefault="00EE5CCD" w:rsidP="00702C53">
            <w:pPr>
              <w:spacing w:before="60" w:after="60"/>
              <w:jc w:val="left"/>
              <w:rPr>
                <w:rFonts w:cs="Tahoma"/>
              </w:rPr>
            </w:pPr>
            <w:r>
              <w:rPr>
                <w:rStyle w:val="Strong"/>
              </w:rPr>
              <w:t xml:space="preserve">61 - </w:t>
            </w:r>
            <w:r w:rsidR="001A50F2" w:rsidRPr="0088356D">
              <w:rPr>
                <w:rStyle w:val="Strong"/>
                <w:b w:val="0"/>
              </w:rPr>
              <w:t>Include</w:t>
            </w:r>
            <w:r w:rsidR="001A50F2" w:rsidRPr="0088356D">
              <w:rPr>
                <w:rFonts w:cs="Tahoma"/>
                <w:b/>
              </w:rPr>
              <w:t xml:space="preserve"> </w:t>
            </w:r>
            <w:r w:rsidR="001A50F2" w:rsidRPr="0088356D">
              <w:rPr>
                <w:rFonts w:cs="Tahoma"/>
              </w:rPr>
              <w:t>a forward look in future HMCI update papers [61].</w:t>
            </w:r>
          </w:p>
        </w:tc>
        <w:tc>
          <w:tcPr>
            <w:tcW w:w="2126" w:type="dxa"/>
            <w:tcMar>
              <w:top w:w="0" w:type="dxa"/>
              <w:left w:w="108" w:type="dxa"/>
              <w:bottom w:w="0" w:type="dxa"/>
              <w:right w:w="108" w:type="dxa"/>
            </w:tcMar>
            <w:hideMark/>
          </w:tcPr>
          <w:p w14:paraId="0CA32018" w14:textId="77777777" w:rsidR="001A50F2" w:rsidRPr="00CD5E48" w:rsidRDefault="001A50F2" w:rsidP="00702C53">
            <w:pPr>
              <w:spacing w:before="60" w:after="60"/>
              <w:jc w:val="left"/>
              <w:rPr>
                <w:rFonts w:cs="Tahoma"/>
              </w:rPr>
            </w:pPr>
            <w:r w:rsidRPr="00CD5E48">
              <w:rPr>
                <w:rFonts w:cs="Tahoma"/>
              </w:rPr>
              <w:t>HMCI</w:t>
            </w:r>
          </w:p>
        </w:tc>
      </w:tr>
      <w:tr w:rsidR="001A50F2" w14:paraId="170AD4E7" w14:textId="77777777" w:rsidTr="00702C53">
        <w:tblPrEx>
          <w:tblCellMar>
            <w:left w:w="0" w:type="dxa"/>
            <w:right w:w="0" w:type="dxa"/>
          </w:tblCellMar>
        </w:tblPrEx>
        <w:tc>
          <w:tcPr>
            <w:tcW w:w="2410" w:type="dxa"/>
            <w:tcMar>
              <w:top w:w="0" w:type="dxa"/>
              <w:left w:w="108" w:type="dxa"/>
              <w:bottom w:w="0" w:type="dxa"/>
              <w:right w:w="108" w:type="dxa"/>
            </w:tcMar>
            <w:hideMark/>
          </w:tcPr>
          <w:p w14:paraId="18EA4A16" w14:textId="77777777" w:rsidR="001A50F2" w:rsidRPr="00CD5E48" w:rsidRDefault="001A50F2" w:rsidP="00702C53">
            <w:pPr>
              <w:spacing w:before="60" w:after="60"/>
              <w:jc w:val="left"/>
              <w:rPr>
                <w:rFonts w:cs="Tahoma"/>
              </w:rPr>
            </w:pPr>
            <w:r w:rsidRPr="00CD5E48">
              <w:rPr>
                <w:rFonts w:cs="Tahoma"/>
              </w:rPr>
              <w:t>COO update</w:t>
            </w:r>
          </w:p>
        </w:tc>
        <w:tc>
          <w:tcPr>
            <w:tcW w:w="4962" w:type="dxa"/>
            <w:tcMar>
              <w:top w:w="0" w:type="dxa"/>
              <w:left w:w="108" w:type="dxa"/>
              <w:bottom w:w="0" w:type="dxa"/>
              <w:right w:w="108" w:type="dxa"/>
            </w:tcMar>
            <w:hideMark/>
          </w:tcPr>
          <w:p w14:paraId="6F28DF98" w14:textId="53095DD0" w:rsidR="001A50F2" w:rsidRPr="002F06D9" w:rsidRDefault="00EE5CCD" w:rsidP="00702C53">
            <w:pPr>
              <w:spacing w:before="60" w:after="60"/>
              <w:jc w:val="left"/>
              <w:rPr>
                <w:rFonts w:cs="Tahoma"/>
              </w:rPr>
            </w:pPr>
            <w:r>
              <w:rPr>
                <w:rFonts w:cs="Tahoma"/>
                <w:b/>
              </w:rPr>
              <w:t xml:space="preserve">62 - </w:t>
            </w:r>
            <w:r w:rsidR="001A50F2">
              <w:rPr>
                <w:rFonts w:cs="Tahoma"/>
              </w:rPr>
              <w:t>P</w:t>
            </w:r>
            <w:r w:rsidR="001A50F2" w:rsidRPr="002F06D9">
              <w:rPr>
                <w:rFonts w:cs="Tahoma"/>
              </w:rPr>
              <w:t>rovide further figures for staff sickness and staff turnover over the last five to six years, broken down by region</w:t>
            </w:r>
            <w:r w:rsidR="001A50F2">
              <w:rPr>
                <w:rFonts w:cs="Tahoma"/>
              </w:rPr>
              <w:t xml:space="preserve"> [62]</w:t>
            </w:r>
            <w:r w:rsidR="001A50F2" w:rsidRPr="002F06D9">
              <w:rPr>
                <w:rFonts w:cs="Tahoma"/>
              </w:rPr>
              <w:t>.</w:t>
            </w:r>
          </w:p>
        </w:tc>
        <w:tc>
          <w:tcPr>
            <w:tcW w:w="2126" w:type="dxa"/>
            <w:tcMar>
              <w:top w:w="0" w:type="dxa"/>
              <w:left w:w="108" w:type="dxa"/>
              <w:bottom w:w="0" w:type="dxa"/>
              <w:right w:w="108" w:type="dxa"/>
            </w:tcMar>
            <w:hideMark/>
          </w:tcPr>
          <w:p w14:paraId="0E16AD81" w14:textId="77777777" w:rsidR="001A50F2" w:rsidRPr="00CD5E48" w:rsidRDefault="001A50F2" w:rsidP="00702C53">
            <w:pPr>
              <w:spacing w:before="60" w:after="60"/>
              <w:jc w:val="left"/>
              <w:rPr>
                <w:rFonts w:cs="Tahoma"/>
              </w:rPr>
            </w:pPr>
            <w:r>
              <w:rPr>
                <w:rFonts w:cs="Tahoma"/>
              </w:rPr>
              <w:t>COO</w:t>
            </w:r>
          </w:p>
        </w:tc>
      </w:tr>
      <w:tr w:rsidR="001A50F2" w14:paraId="02F4A07A" w14:textId="77777777" w:rsidTr="00702C53">
        <w:tblPrEx>
          <w:tblCellMar>
            <w:left w:w="0" w:type="dxa"/>
            <w:right w:w="0" w:type="dxa"/>
          </w:tblCellMar>
        </w:tblPrEx>
        <w:tc>
          <w:tcPr>
            <w:tcW w:w="2410" w:type="dxa"/>
            <w:tcMar>
              <w:top w:w="0" w:type="dxa"/>
              <w:left w:w="108" w:type="dxa"/>
              <w:bottom w:w="0" w:type="dxa"/>
              <w:right w:w="108" w:type="dxa"/>
            </w:tcMar>
            <w:hideMark/>
          </w:tcPr>
          <w:p w14:paraId="15966DC0" w14:textId="77777777" w:rsidR="001A50F2" w:rsidRPr="00CD5E48" w:rsidRDefault="001A50F2" w:rsidP="00702C53">
            <w:pPr>
              <w:spacing w:before="60" w:after="60"/>
              <w:jc w:val="left"/>
              <w:rPr>
                <w:rFonts w:cs="Tahoma"/>
              </w:rPr>
            </w:pPr>
            <w:r w:rsidRPr="00CD5E48">
              <w:rPr>
                <w:rFonts w:cs="Tahoma"/>
              </w:rPr>
              <w:t xml:space="preserve">COO update </w:t>
            </w:r>
          </w:p>
        </w:tc>
        <w:tc>
          <w:tcPr>
            <w:tcW w:w="4962" w:type="dxa"/>
            <w:tcMar>
              <w:top w:w="0" w:type="dxa"/>
              <w:left w:w="108" w:type="dxa"/>
              <w:bottom w:w="0" w:type="dxa"/>
              <w:right w:w="108" w:type="dxa"/>
            </w:tcMar>
            <w:hideMark/>
          </w:tcPr>
          <w:p w14:paraId="46FD0B55" w14:textId="2960D479" w:rsidR="001A50F2" w:rsidRPr="001E6B0E" w:rsidRDefault="00EE5CCD" w:rsidP="00702C53">
            <w:pPr>
              <w:spacing w:before="60" w:after="60"/>
              <w:jc w:val="left"/>
              <w:rPr>
                <w:rFonts w:cs="Tahoma"/>
              </w:rPr>
            </w:pPr>
            <w:r>
              <w:rPr>
                <w:rFonts w:cs="Tahoma"/>
                <w:b/>
              </w:rPr>
              <w:t xml:space="preserve">63 - </w:t>
            </w:r>
            <w:r w:rsidR="001A50F2">
              <w:rPr>
                <w:rFonts w:cs="Tahoma"/>
              </w:rPr>
              <w:t>Provide an analysis of inspection intervals and the reasons for unusually long gaps [63].</w:t>
            </w:r>
          </w:p>
        </w:tc>
        <w:tc>
          <w:tcPr>
            <w:tcW w:w="2126" w:type="dxa"/>
            <w:tcMar>
              <w:top w:w="0" w:type="dxa"/>
              <w:left w:w="108" w:type="dxa"/>
              <w:bottom w:w="0" w:type="dxa"/>
              <w:right w:w="108" w:type="dxa"/>
            </w:tcMar>
            <w:hideMark/>
          </w:tcPr>
          <w:p w14:paraId="74A898A3" w14:textId="77777777" w:rsidR="001A50F2" w:rsidRPr="00CD5E48" w:rsidRDefault="001A50F2" w:rsidP="00702C53">
            <w:pPr>
              <w:spacing w:before="60" w:after="60"/>
              <w:jc w:val="left"/>
              <w:rPr>
                <w:rFonts w:cs="Tahoma"/>
              </w:rPr>
            </w:pPr>
            <w:r>
              <w:rPr>
                <w:rFonts w:cs="Tahoma"/>
              </w:rPr>
              <w:t>National Director, Education</w:t>
            </w:r>
          </w:p>
        </w:tc>
      </w:tr>
      <w:tr w:rsidR="001A50F2" w14:paraId="34C78A12" w14:textId="77777777" w:rsidTr="00702C53">
        <w:tblPrEx>
          <w:tblCellMar>
            <w:left w:w="0" w:type="dxa"/>
            <w:right w:w="0" w:type="dxa"/>
          </w:tblCellMar>
        </w:tblPrEx>
        <w:tc>
          <w:tcPr>
            <w:tcW w:w="2410" w:type="dxa"/>
            <w:tcMar>
              <w:top w:w="0" w:type="dxa"/>
              <w:left w:w="108" w:type="dxa"/>
              <w:bottom w:w="0" w:type="dxa"/>
              <w:right w:w="108" w:type="dxa"/>
            </w:tcMar>
            <w:hideMark/>
          </w:tcPr>
          <w:p w14:paraId="7DBD1426" w14:textId="77777777" w:rsidR="001A50F2" w:rsidRPr="00CD5E48" w:rsidRDefault="001A50F2" w:rsidP="00702C53">
            <w:pPr>
              <w:spacing w:before="60" w:after="60"/>
              <w:jc w:val="left"/>
              <w:rPr>
                <w:rFonts w:cs="Tahoma"/>
              </w:rPr>
            </w:pPr>
            <w:r w:rsidRPr="00CD5E48">
              <w:rPr>
                <w:rFonts w:cs="Tahoma"/>
              </w:rPr>
              <w:lastRenderedPageBreak/>
              <w:t>Education Directorate update</w:t>
            </w:r>
          </w:p>
        </w:tc>
        <w:tc>
          <w:tcPr>
            <w:tcW w:w="4962" w:type="dxa"/>
            <w:tcMar>
              <w:top w:w="0" w:type="dxa"/>
              <w:left w:w="108" w:type="dxa"/>
              <w:bottom w:w="0" w:type="dxa"/>
              <w:right w:w="108" w:type="dxa"/>
            </w:tcMar>
            <w:hideMark/>
          </w:tcPr>
          <w:p w14:paraId="59BAFFF9" w14:textId="02C3EC9E" w:rsidR="001A50F2" w:rsidRPr="00D423CB" w:rsidRDefault="00EE5CCD" w:rsidP="00702C53">
            <w:pPr>
              <w:spacing w:before="60" w:after="60"/>
              <w:jc w:val="left"/>
              <w:rPr>
                <w:rFonts w:cs="Tahoma"/>
              </w:rPr>
            </w:pPr>
            <w:r>
              <w:rPr>
                <w:rFonts w:cs="Tahoma"/>
                <w:b/>
              </w:rPr>
              <w:t xml:space="preserve">64 - </w:t>
            </w:r>
            <w:r w:rsidR="001A50F2">
              <w:rPr>
                <w:rFonts w:cs="Tahoma"/>
              </w:rPr>
              <w:t>Provide further information within the next education and social care updates about likely policy developments in child and adolescent mental health and how Ofsted will be affected and involved [64].</w:t>
            </w:r>
          </w:p>
        </w:tc>
        <w:tc>
          <w:tcPr>
            <w:tcW w:w="2126" w:type="dxa"/>
            <w:tcMar>
              <w:top w:w="0" w:type="dxa"/>
              <w:left w:w="108" w:type="dxa"/>
              <w:bottom w:w="0" w:type="dxa"/>
              <w:right w:w="108" w:type="dxa"/>
            </w:tcMar>
            <w:hideMark/>
          </w:tcPr>
          <w:p w14:paraId="75FAE246" w14:textId="77777777" w:rsidR="001A50F2" w:rsidRPr="00CD5E48" w:rsidRDefault="001A50F2" w:rsidP="00702C53">
            <w:pPr>
              <w:spacing w:before="60" w:after="60"/>
              <w:jc w:val="left"/>
              <w:rPr>
                <w:rFonts w:cs="Tahoma"/>
              </w:rPr>
            </w:pPr>
            <w:r>
              <w:rPr>
                <w:rFonts w:cs="Tahoma"/>
              </w:rPr>
              <w:t>National Director, Education / National Director, Social Care.</w:t>
            </w:r>
          </w:p>
        </w:tc>
      </w:tr>
      <w:tr w:rsidR="001A50F2" w14:paraId="5169A2A6" w14:textId="77777777" w:rsidTr="00702C53">
        <w:tblPrEx>
          <w:tblCellMar>
            <w:left w:w="0" w:type="dxa"/>
            <w:right w:w="0" w:type="dxa"/>
          </w:tblCellMar>
        </w:tblPrEx>
        <w:tc>
          <w:tcPr>
            <w:tcW w:w="2410" w:type="dxa"/>
            <w:tcMar>
              <w:top w:w="0" w:type="dxa"/>
              <w:left w:w="108" w:type="dxa"/>
              <w:bottom w:w="0" w:type="dxa"/>
              <w:right w:w="108" w:type="dxa"/>
            </w:tcMar>
          </w:tcPr>
          <w:p w14:paraId="6608AB14" w14:textId="77777777" w:rsidR="001A50F2" w:rsidRPr="00CD5E48" w:rsidRDefault="001A50F2" w:rsidP="00702C53">
            <w:pPr>
              <w:spacing w:before="60" w:after="60"/>
              <w:jc w:val="left"/>
              <w:rPr>
                <w:rFonts w:cs="Tahoma"/>
              </w:rPr>
            </w:pPr>
            <w:r w:rsidRPr="00CD5E48">
              <w:rPr>
                <w:rFonts w:cs="Tahoma"/>
              </w:rPr>
              <w:t>Education Directorate update</w:t>
            </w:r>
          </w:p>
        </w:tc>
        <w:tc>
          <w:tcPr>
            <w:tcW w:w="4962" w:type="dxa"/>
            <w:tcMar>
              <w:top w:w="0" w:type="dxa"/>
              <w:left w:w="108" w:type="dxa"/>
              <w:bottom w:w="0" w:type="dxa"/>
              <w:right w:w="108" w:type="dxa"/>
            </w:tcMar>
          </w:tcPr>
          <w:p w14:paraId="75981699" w14:textId="315927E4" w:rsidR="001A50F2" w:rsidRDefault="00EE5CCD" w:rsidP="00702C53">
            <w:pPr>
              <w:spacing w:before="60" w:after="60"/>
              <w:jc w:val="left"/>
              <w:rPr>
                <w:rFonts w:cs="Tahoma"/>
              </w:rPr>
            </w:pPr>
            <w:r>
              <w:rPr>
                <w:rFonts w:cs="Tahoma"/>
                <w:b/>
              </w:rPr>
              <w:t xml:space="preserve">65 - </w:t>
            </w:r>
            <w:r w:rsidR="001A50F2">
              <w:rPr>
                <w:rFonts w:cs="Tahoma"/>
              </w:rPr>
              <w:t>Provide further analysis on social mobility and the work of the social mobility group [65].</w:t>
            </w:r>
          </w:p>
        </w:tc>
        <w:tc>
          <w:tcPr>
            <w:tcW w:w="2126" w:type="dxa"/>
            <w:tcMar>
              <w:top w:w="0" w:type="dxa"/>
              <w:left w:w="108" w:type="dxa"/>
              <w:bottom w:w="0" w:type="dxa"/>
              <w:right w:w="108" w:type="dxa"/>
            </w:tcMar>
          </w:tcPr>
          <w:p w14:paraId="66A7E0D8" w14:textId="77777777" w:rsidR="001A50F2" w:rsidRDefault="001A50F2" w:rsidP="00702C53">
            <w:pPr>
              <w:spacing w:before="60" w:after="60"/>
              <w:jc w:val="left"/>
              <w:rPr>
                <w:rFonts w:cs="Tahoma"/>
              </w:rPr>
            </w:pPr>
            <w:r>
              <w:rPr>
                <w:rFonts w:cs="Tahoma"/>
              </w:rPr>
              <w:t>National Director, Education</w:t>
            </w:r>
          </w:p>
        </w:tc>
      </w:tr>
      <w:tr w:rsidR="001A50F2" w14:paraId="3FE5891E" w14:textId="77777777" w:rsidTr="00702C53">
        <w:tblPrEx>
          <w:tblCellMar>
            <w:left w:w="0" w:type="dxa"/>
            <w:right w:w="0" w:type="dxa"/>
          </w:tblCellMar>
        </w:tblPrEx>
        <w:tc>
          <w:tcPr>
            <w:tcW w:w="2410" w:type="dxa"/>
            <w:tcMar>
              <w:top w:w="0" w:type="dxa"/>
              <w:left w:w="108" w:type="dxa"/>
              <w:bottom w:w="0" w:type="dxa"/>
              <w:right w:w="108" w:type="dxa"/>
            </w:tcMar>
            <w:hideMark/>
          </w:tcPr>
          <w:p w14:paraId="5C918E86" w14:textId="77777777" w:rsidR="001A50F2" w:rsidRPr="00CD5E48" w:rsidRDefault="001A50F2" w:rsidP="00702C53">
            <w:pPr>
              <w:spacing w:before="60" w:after="60"/>
              <w:jc w:val="left"/>
              <w:rPr>
                <w:rFonts w:cs="Tahoma"/>
              </w:rPr>
            </w:pPr>
            <w:r w:rsidRPr="00CD5E48">
              <w:rPr>
                <w:rFonts w:cs="Tahoma"/>
              </w:rPr>
              <w:t>Social Care update</w:t>
            </w:r>
          </w:p>
        </w:tc>
        <w:tc>
          <w:tcPr>
            <w:tcW w:w="4962" w:type="dxa"/>
            <w:tcMar>
              <w:top w:w="0" w:type="dxa"/>
              <w:left w:w="108" w:type="dxa"/>
              <w:bottom w:w="0" w:type="dxa"/>
              <w:right w:w="108" w:type="dxa"/>
            </w:tcMar>
            <w:hideMark/>
          </w:tcPr>
          <w:p w14:paraId="57158AD0" w14:textId="445C1C0A" w:rsidR="001A50F2" w:rsidRPr="008E4F32" w:rsidRDefault="00EE5CCD" w:rsidP="00702C53">
            <w:pPr>
              <w:spacing w:before="60" w:after="60"/>
              <w:jc w:val="left"/>
              <w:rPr>
                <w:rFonts w:cs="Tahoma"/>
              </w:rPr>
            </w:pPr>
            <w:r>
              <w:rPr>
                <w:rFonts w:cs="Tahoma"/>
                <w:b/>
              </w:rPr>
              <w:t xml:space="preserve">66 - </w:t>
            </w:r>
            <w:r w:rsidR="001A50F2">
              <w:rPr>
                <w:rFonts w:cs="Tahoma"/>
              </w:rPr>
              <w:t>C</w:t>
            </w:r>
            <w:r w:rsidR="001A50F2" w:rsidRPr="008E4F32">
              <w:rPr>
                <w:rFonts w:cs="Tahoma"/>
              </w:rPr>
              <w:t xml:space="preserve">irculate to board members </w:t>
            </w:r>
            <w:r w:rsidR="001A50F2">
              <w:rPr>
                <w:rFonts w:cs="Tahoma"/>
              </w:rPr>
              <w:t xml:space="preserve">the </w:t>
            </w:r>
            <w:r w:rsidR="001A50F2" w:rsidRPr="008E4F32">
              <w:rPr>
                <w:rFonts w:cs="Tahoma"/>
              </w:rPr>
              <w:t xml:space="preserve">monthly </w:t>
            </w:r>
            <w:r w:rsidR="001A50F2">
              <w:rPr>
                <w:rFonts w:cs="Tahoma"/>
              </w:rPr>
              <w:t xml:space="preserve">social care </w:t>
            </w:r>
            <w:r w:rsidR="001A50F2" w:rsidRPr="008E4F32">
              <w:rPr>
                <w:rFonts w:cs="Tahoma"/>
              </w:rPr>
              <w:t>commentaries</w:t>
            </w:r>
            <w:r w:rsidR="001A50F2">
              <w:rPr>
                <w:rFonts w:cs="Tahoma"/>
              </w:rPr>
              <w:t xml:space="preserve"> [66]</w:t>
            </w:r>
            <w:r w:rsidR="001A50F2" w:rsidRPr="008E4F32">
              <w:rPr>
                <w:rFonts w:cs="Tahoma"/>
              </w:rPr>
              <w:t>.</w:t>
            </w:r>
          </w:p>
        </w:tc>
        <w:tc>
          <w:tcPr>
            <w:tcW w:w="2126" w:type="dxa"/>
            <w:tcMar>
              <w:top w:w="0" w:type="dxa"/>
              <w:left w:w="108" w:type="dxa"/>
              <w:bottom w:w="0" w:type="dxa"/>
              <w:right w:w="108" w:type="dxa"/>
            </w:tcMar>
            <w:hideMark/>
          </w:tcPr>
          <w:p w14:paraId="707B291F" w14:textId="77777777" w:rsidR="001A50F2" w:rsidRPr="00CD5E48" w:rsidRDefault="001A50F2" w:rsidP="00702C53">
            <w:pPr>
              <w:spacing w:before="60" w:after="60"/>
              <w:jc w:val="left"/>
              <w:rPr>
                <w:rFonts w:cs="Tahoma"/>
              </w:rPr>
            </w:pPr>
            <w:r>
              <w:rPr>
                <w:rFonts w:cs="Tahoma"/>
              </w:rPr>
              <w:t>Board Secretary</w:t>
            </w:r>
          </w:p>
        </w:tc>
      </w:tr>
      <w:tr w:rsidR="001A50F2" w14:paraId="63CD6669" w14:textId="77777777" w:rsidTr="00702C53">
        <w:tblPrEx>
          <w:tblCellMar>
            <w:left w:w="0" w:type="dxa"/>
            <w:right w:w="0" w:type="dxa"/>
          </w:tblCellMar>
        </w:tblPrEx>
        <w:tc>
          <w:tcPr>
            <w:tcW w:w="2410" w:type="dxa"/>
            <w:tcMar>
              <w:top w:w="0" w:type="dxa"/>
              <w:left w:w="108" w:type="dxa"/>
              <w:bottom w:w="0" w:type="dxa"/>
              <w:right w:w="108" w:type="dxa"/>
            </w:tcMar>
            <w:hideMark/>
          </w:tcPr>
          <w:p w14:paraId="63CA0B4E" w14:textId="77777777" w:rsidR="001A50F2" w:rsidRPr="00CD5E48" w:rsidRDefault="001A50F2" w:rsidP="00702C53">
            <w:pPr>
              <w:spacing w:before="60" w:after="60"/>
              <w:jc w:val="left"/>
              <w:rPr>
                <w:rFonts w:cs="Tahoma"/>
              </w:rPr>
            </w:pPr>
            <w:r w:rsidRPr="00CD5E48">
              <w:rPr>
                <w:rFonts w:cs="Tahoma"/>
              </w:rPr>
              <w:t>Strategy development</w:t>
            </w:r>
          </w:p>
        </w:tc>
        <w:tc>
          <w:tcPr>
            <w:tcW w:w="4962" w:type="dxa"/>
            <w:tcMar>
              <w:top w:w="0" w:type="dxa"/>
              <w:left w:w="108" w:type="dxa"/>
              <w:bottom w:w="0" w:type="dxa"/>
              <w:right w:w="108" w:type="dxa"/>
            </w:tcMar>
            <w:hideMark/>
          </w:tcPr>
          <w:p w14:paraId="59208D25" w14:textId="1CAC7DAF" w:rsidR="001A50F2" w:rsidRPr="00A6196A" w:rsidRDefault="00EE5CCD" w:rsidP="00702C53">
            <w:pPr>
              <w:spacing w:before="60" w:after="60"/>
              <w:jc w:val="left"/>
              <w:rPr>
                <w:rFonts w:cs="Tahoma"/>
              </w:rPr>
            </w:pPr>
            <w:r>
              <w:rPr>
                <w:rFonts w:cs="Tahoma"/>
                <w:b/>
              </w:rPr>
              <w:t xml:space="preserve">67 - </w:t>
            </w:r>
            <w:r w:rsidR="001A50F2">
              <w:rPr>
                <w:rFonts w:cs="Tahoma"/>
              </w:rPr>
              <w:t>C</w:t>
            </w:r>
            <w:r w:rsidR="001A50F2" w:rsidRPr="00A6196A">
              <w:rPr>
                <w:rFonts w:cs="Tahoma"/>
              </w:rPr>
              <w:t xml:space="preserve">irculate to board members the </w:t>
            </w:r>
            <w:proofErr w:type="spellStart"/>
            <w:r w:rsidR="001A50F2" w:rsidRPr="00A6196A">
              <w:rPr>
                <w:rFonts w:cs="Tahoma"/>
              </w:rPr>
              <w:t>DfE’s</w:t>
            </w:r>
            <w:proofErr w:type="spellEnd"/>
            <w:r w:rsidR="001A50F2" w:rsidRPr="00A6196A">
              <w:rPr>
                <w:rFonts w:cs="Tahoma"/>
              </w:rPr>
              <w:t xml:space="preserve"> current </w:t>
            </w:r>
            <w:r w:rsidR="001A50F2">
              <w:rPr>
                <w:rFonts w:cs="Tahoma"/>
              </w:rPr>
              <w:t xml:space="preserve">2015-2020 </w:t>
            </w:r>
            <w:r w:rsidR="001A50F2" w:rsidRPr="00A6196A">
              <w:rPr>
                <w:rFonts w:cs="Tahoma"/>
              </w:rPr>
              <w:t>strategy</w:t>
            </w:r>
            <w:r w:rsidR="001A50F2">
              <w:rPr>
                <w:rFonts w:cs="Tahoma"/>
              </w:rPr>
              <w:t xml:space="preserve"> [67]</w:t>
            </w:r>
            <w:r w:rsidR="001A50F2" w:rsidRPr="00A6196A">
              <w:rPr>
                <w:rFonts w:cs="Tahoma"/>
              </w:rPr>
              <w:t>.</w:t>
            </w:r>
          </w:p>
        </w:tc>
        <w:tc>
          <w:tcPr>
            <w:tcW w:w="2126" w:type="dxa"/>
            <w:tcMar>
              <w:top w:w="0" w:type="dxa"/>
              <w:left w:w="108" w:type="dxa"/>
              <w:bottom w:w="0" w:type="dxa"/>
              <w:right w:w="108" w:type="dxa"/>
            </w:tcMar>
            <w:hideMark/>
          </w:tcPr>
          <w:p w14:paraId="50D3AE2A" w14:textId="77777777" w:rsidR="001A50F2" w:rsidRPr="00CD5E48" w:rsidRDefault="001A50F2" w:rsidP="00702C53">
            <w:pPr>
              <w:spacing w:before="60" w:after="60"/>
              <w:jc w:val="left"/>
              <w:rPr>
                <w:rFonts w:cs="Tahoma"/>
              </w:rPr>
            </w:pPr>
            <w:r>
              <w:rPr>
                <w:rFonts w:cs="Tahoma"/>
              </w:rPr>
              <w:t>Board Secretary</w:t>
            </w:r>
          </w:p>
        </w:tc>
      </w:tr>
      <w:tr w:rsidR="001A50F2" w14:paraId="6B21C5D3" w14:textId="77777777" w:rsidTr="00702C53">
        <w:tblPrEx>
          <w:tblCellMar>
            <w:left w:w="0" w:type="dxa"/>
            <w:right w:w="0" w:type="dxa"/>
          </w:tblCellMar>
        </w:tblPrEx>
        <w:tc>
          <w:tcPr>
            <w:tcW w:w="2410" w:type="dxa"/>
            <w:tcMar>
              <w:top w:w="0" w:type="dxa"/>
              <w:left w:w="108" w:type="dxa"/>
              <w:bottom w:w="0" w:type="dxa"/>
              <w:right w:w="108" w:type="dxa"/>
            </w:tcMar>
            <w:hideMark/>
          </w:tcPr>
          <w:p w14:paraId="59DEAC39" w14:textId="77777777" w:rsidR="001A50F2" w:rsidRPr="00CD5E48" w:rsidRDefault="001A50F2" w:rsidP="00702C53">
            <w:pPr>
              <w:spacing w:before="60" w:after="60"/>
              <w:jc w:val="left"/>
              <w:rPr>
                <w:rFonts w:cs="Tahoma"/>
              </w:rPr>
            </w:pPr>
            <w:r w:rsidRPr="00CD5E48">
              <w:rPr>
                <w:rFonts w:cs="Tahoma"/>
              </w:rPr>
              <w:t>Strategy development</w:t>
            </w:r>
          </w:p>
        </w:tc>
        <w:tc>
          <w:tcPr>
            <w:tcW w:w="4962" w:type="dxa"/>
            <w:tcMar>
              <w:top w:w="0" w:type="dxa"/>
              <w:left w:w="108" w:type="dxa"/>
              <w:bottom w:w="0" w:type="dxa"/>
              <w:right w:w="108" w:type="dxa"/>
            </w:tcMar>
            <w:hideMark/>
          </w:tcPr>
          <w:p w14:paraId="4E81FDFE" w14:textId="5D7FA93F" w:rsidR="001A50F2" w:rsidRPr="00A6196A" w:rsidRDefault="00EE5CCD" w:rsidP="00702C53">
            <w:pPr>
              <w:spacing w:before="60" w:after="60"/>
              <w:jc w:val="left"/>
              <w:rPr>
                <w:rFonts w:cs="Tahoma"/>
              </w:rPr>
            </w:pPr>
            <w:r>
              <w:rPr>
                <w:rFonts w:cs="Tahoma"/>
                <w:b/>
              </w:rPr>
              <w:t xml:space="preserve">68 - </w:t>
            </w:r>
            <w:r w:rsidR="001A50F2">
              <w:rPr>
                <w:rFonts w:cs="Tahoma"/>
              </w:rPr>
              <w:t>A</w:t>
            </w:r>
            <w:r w:rsidR="001A50F2" w:rsidRPr="00A6196A">
              <w:rPr>
                <w:rFonts w:cs="Tahoma"/>
              </w:rPr>
              <w:t>rrange a further series of one-to-one meetings for the Director, Corporate Strategy, and the non-executive board members</w:t>
            </w:r>
            <w:r w:rsidR="001A50F2">
              <w:rPr>
                <w:rFonts w:cs="Tahoma"/>
              </w:rPr>
              <w:t xml:space="preserve"> [68]</w:t>
            </w:r>
            <w:r w:rsidR="001A50F2" w:rsidRPr="00A6196A">
              <w:rPr>
                <w:rFonts w:cs="Tahoma"/>
              </w:rPr>
              <w:t>.</w:t>
            </w:r>
          </w:p>
        </w:tc>
        <w:tc>
          <w:tcPr>
            <w:tcW w:w="2126" w:type="dxa"/>
            <w:tcMar>
              <w:top w:w="0" w:type="dxa"/>
              <w:left w:w="108" w:type="dxa"/>
              <w:bottom w:w="0" w:type="dxa"/>
              <w:right w:w="108" w:type="dxa"/>
            </w:tcMar>
            <w:hideMark/>
          </w:tcPr>
          <w:p w14:paraId="6BF9D9B4" w14:textId="77777777" w:rsidR="001A50F2" w:rsidRPr="00CD5E48" w:rsidRDefault="001A50F2" w:rsidP="00702C53">
            <w:pPr>
              <w:spacing w:before="60" w:after="60"/>
              <w:jc w:val="left"/>
              <w:rPr>
                <w:rFonts w:cs="Tahoma"/>
              </w:rPr>
            </w:pPr>
            <w:r>
              <w:rPr>
                <w:rFonts w:cs="Tahoma"/>
              </w:rPr>
              <w:t>Board Secretary</w:t>
            </w:r>
          </w:p>
        </w:tc>
      </w:tr>
      <w:tr w:rsidR="001A50F2" w14:paraId="7D69BCE9" w14:textId="77777777" w:rsidTr="00702C53">
        <w:tblPrEx>
          <w:tblCellMar>
            <w:left w:w="0" w:type="dxa"/>
            <w:right w:w="0" w:type="dxa"/>
          </w:tblCellMar>
        </w:tblPrEx>
        <w:tc>
          <w:tcPr>
            <w:tcW w:w="2410" w:type="dxa"/>
            <w:tcMar>
              <w:top w:w="0" w:type="dxa"/>
              <w:left w:w="108" w:type="dxa"/>
              <w:bottom w:w="0" w:type="dxa"/>
              <w:right w:w="108" w:type="dxa"/>
            </w:tcMar>
            <w:hideMark/>
          </w:tcPr>
          <w:p w14:paraId="09AF1E2D" w14:textId="77777777" w:rsidR="001A50F2" w:rsidRPr="00CD5E48" w:rsidRDefault="001A50F2" w:rsidP="00702C53">
            <w:pPr>
              <w:spacing w:before="60" w:after="60"/>
              <w:jc w:val="left"/>
              <w:rPr>
                <w:rFonts w:cs="Tahoma"/>
              </w:rPr>
            </w:pPr>
            <w:r w:rsidRPr="00CD5E48">
              <w:rPr>
                <w:rFonts w:cs="Tahoma"/>
              </w:rPr>
              <w:t>Budget/Corporate Plan</w:t>
            </w:r>
          </w:p>
        </w:tc>
        <w:tc>
          <w:tcPr>
            <w:tcW w:w="4962" w:type="dxa"/>
            <w:tcMar>
              <w:top w:w="0" w:type="dxa"/>
              <w:left w:w="108" w:type="dxa"/>
              <w:bottom w:w="0" w:type="dxa"/>
              <w:right w:w="108" w:type="dxa"/>
            </w:tcMar>
            <w:hideMark/>
          </w:tcPr>
          <w:p w14:paraId="1E2554D4" w14:textId="058CC9E1" w:rsidR="001A50F2" w:rsidRPr="00CD5E48" w:rsidRDefault="00EE5CCD" w:rsidP="00702C53">
            <w:pPr>
              <w:spacing w:before="60" w:after="60"/>
              <w:jc w:val="left"/>
              <w:rPr>
                <w:rFonts w:cs="Tahoma"/>
              </w:rPr>
            </w:pPr>
            <w:r>
              <w:rPr>
                <w:rFonts w:cs="Tahoma"/>
                <w:b/>
              </w:rPr>
              <w:t xml:space="preserve">69 - </w:t>
            </w:r>
            <w:r w:rsidR="001A50F2" w:rsidRPr="00CD5E48">
              <w:rPr>
                <w:rFonts w:cs="Tahoma"/>
              </w:rPr>
              <w:t>Consider developing more mea</w:t>
            </w:r>
            <w:r w:rsidR="001A50F2">
              <w:rPr>
                <w:rFonts w:cs="Tahoma"/>
              </w:rPr>
              <w:t>surable key targets</w:t>
            </w:r>
            <w:r w:rsidR="001A50F2" w:rsidRPr="00CD5E48">
              <w:rPr>
                <w:rFonts w:cs="Tahoma"/>
              </w:rPr>
              <w:t xml:space="preserve"> </w:t>
            </w:r>
            <w:r w:rsidR="001A50F2">
              <w:rPr>
                <w:rFonts w:cs="Tahoma"/>
              </w:rPr>
              <w:t xml:space="preserve">for </w:t>
            </w:r>
            <w:r w:rsidR="001A50F2" w:rsidRPr="00CD5E48">
              <w:rPr>
                <w:rFonts w:cs="Tahoma"/>
              </w:rPr>
              <w:t>the Corporate Plan</w:t>
            </w:r>
            <w:r w:rsidR="001A50F2">
              <w:rPr>
                <w:rFonts w:cs="Tahoma"/>
              </w:rPr>
              <w:t xml:space="preserve"> [69]</w:t>
            </w:r>
            <w:r w:rsidR="001A50F2" w:rsidRPr="00CD5E48">
              <w:rPr>
                <w:rFonts w:cs="Tahoma"/>
              </w:rPr>
              <w:t>.</w:t>
            </w:r>
          </w:p>
        </w:tc>
        <w:tc>
          <w:tcPr>
            <w:tcW w:w="2126" w:type="dxa"/>
            <w:tcMar>
              <w:top w:w="0" w:type="dxa"/>
              <w:left w:w="108" w:type="dxa"/>
              <w:bottom w:w="0" w:type="dxa"/>
              <w:right w:w="108" w:type="dxa"/>
            </w:tcMar>
            <w:hideMark/>
          </w:tcPr>
          <w:p w14:paraId="19341080" w14:textId="77777777" w:rsidR="001A50F2" w:rsidRPr="00CD5E48" w:rsidRDefault="001A50F2" w:rsidP="00702C53">
            <w:pPr>
              <w:spacing w:before="60" w:after="60"/>
              <w:jc w:val="left"/>
              <w:rPr>
                <w:rFonts w:cs="Tahoma"/>
              </w:rPr>
            </w:pPr>
            <w:r>
              <w:rPr>
                <w:rFonts w:cs="Tahoma"/>
              </w:rPr>
              <w:t>Director, Finance, Planning and Commercial</w:t>
            </w:r>
          </w:p>
        </w:tc>
      </w:tr>
      <w:tr w:rsidR="001A50F2" w14:paraId="7E3505AB" w14:textId="77777777" w:rsidTr="00702C53">
        <w:tblPrEx>
          <w:tblCellMar>
            <w:left w:w="0" w:type="dxa"/>
            <w:right w:w="0" w:type="dxa"/>
          </w:tblCellMar>
        </w:tblPrEx>
        <w:tc>
          <w:tcPr>
            <w:tcW w:w="2410" w:type="dxa"/>
            <w:tcMar>
              <w:top w:w="0" w:type="dxa"/>
              <w:left w:w="108" w:type="dxa"/>
              <w:bottom w:w="0" w:type="dxa"/>
              <w:right w:w="108" w:type="dxa"/>
            </w:tcMar>
            <w:hideMark/>
          </w:tcPr>
          <w:p w14:paraId="5C81429C" w14:textId="77777777" w:rsidR="001A50F2" w:rsidRPr="00CD5E48" w:rsidRDefault="001A50F2" w:rsidP="00702C53">
            <w:pPr>
              <w:spacing w:before="60" w:after="60"/>
              <w:jc w:val="left"/>
              <w:rPr>
                <w:rFonts w:cs="Tahoma"/>
              </w:rPr>
            </w:pPr>
            <w:r w:rsidRPr="00CD5E48">
              <w:rPr>
                <w:rFonts w:cs="Tahoma"/>
              </w:rPr>
              <w:t>Audit and Risk Assurance Committee update</w:t>
            </w:r>
          </w:p>
        </w:tc>
        <w:tc>
          <w:tcPr>
            <w:tcW w:w="4962" w:type="dxa"/>
            <w:tcMar>
              <w:top w:w="0" w:type="dxa"/>
              <w:left w:w="108" w:type="dxa"/>
              <w:bottom w:w="0" w:type="dxa"/>
              <w:right w:w="108" w:type="dxa"/>
            </w:tcMar>
            <w:hideMark/>
          </w:tcPr>
          <w:p w14:paraId="65E54033" w14:textId="0529771D" w:rsidR="001A50F2" w:rsidRPr="00666774" w:rsidRDefault="00EE5CCD" w:rsidP="00702C53">
            <w:pPr>
              <w:spacing w:before="60" w:after="60"/>
              <w:jc w:val="left"/>
              <w:rPr>
                <w:rFonts w:cs="Tahoma"/>
              </w:rPr>
            </w:pPr>
            <w:r>
              <w:rPr>
                <w:rFonts w:cs="Tahoma"/>
                <w:b/>
              </w:rPr>
              <w:t xml:space="preserve">70 - </w:t>
            </w:r>
            <w:r w:rsidR="001A50F2" w:rsidRPr="00666774">
              <w:rPr>
                <w:rFonts w:cs="Tahoma"/>
              </w:rPr>
              <w:t xml:space="preserve">Include within the Audit </w:t>
            </w:r>
            <w:r w:rsidR="001A50F2">
              <w:rPr>
                <w:rFonts w:cs="Tahoma"/>
              </w:rPr>
              <w:t xml:space="preserve">and Risk Assurance </w:t>
            </w:r>
            <w:r w:rsidR="001A50F2" w:rsidRPr="00666774">
              <w:rPr>
                <w:rFonts w:cs="Tahoma"/>
              </w:rPr>
              <w:t>Committee’s Annual Report comparable figures for 2015/16 for the classification of internal audit reports</w:t>
            </w:r>
            <w:r w:rsidR="001A50F2">
              <w:rPr>
                <w:rFonts w:cs="Tahoma"/>
              </w:rPr>
              <w:t xml:space="preserve"> [70]</w:t>
            </w:r>
            <w:r w:rsidR="001A50F2" w:rsidRPr="00666774">
              <w:rPr>
                <w:rFonts w:cs="Tahoma"/>
              </w:rPr>
              <w:t>.</w:t>
            </w:r>
          </w:p>
        </w:tc>
        <w:tc>
          <w:tcPr>
            <w:tcW w:w="2126" w:type="dxa"/>
            <w:tcMar>
              <w:top w:w="0" w:type="dxa"/>
              <w:left w:w="108" w:type="dxa"/>
              <w:bottom w:w="0" w:type="dxa"/>
              <w:right w:w="108" w:type="dxa"/>
            </w:tcMar>
            <w:hideMark/>
          </w:tcPr>
          <w:p w14:paraId="26DCC317" w14:textId="77777777" w:rsidR="001A50F2" w:rsidRPr="00CD5E48" w:rsidRDefault="001A50F2" w:rsidP="00702C53">
            <w:pPr>
              <w:spacing w:before="60" w:after="60"/>
              <w:jc w:val="left"/>
              <w:rPr>
                <w:rFonts w:cs="Tahoma"/>
              </w:rPr>
            </w:pPr>
            <w:r>
              <w:rPr>
                <w:rFonts w:cs="Tahoma"/>
              </w:rPr>
              <w:t>Director, Finance, Planning and Commercial</w:t>
            </w:r>
          </w:p>
        </w:tc>
      </w:tr>
      <w:tr w:rsidR="001A50F2" w14:paraId="0693B123" w14:textId="77777777" w:rsidTr="00702C53">
        <w:tblPrEx>
          <w:tblCellMar>
            <w:left w:w="0" w:type="dxa"/>
            <w:right w:w="0" w:type="dxa"/>
          </w:tblCellMar>
        </w:tblPrEx>
        <w:tc>
          <w:tcPr>
            <w:tcW w:w="2410" w:type="dxa"/>
            <w:tcMar>
              <w:top w:w="0" w:type="dxa"/>
              <w:left w:w="108" w:type="dxa"/>
              <w:bottom w:w="0" w:type="dxa"/>
              <w:right w:w="108" w:type="dxa"/>
            </w:tcMar>
            <w:hideMark/>
          </w:tcPr>
          <w:p w14:paraId="532779CA" w14:textId="77777777" w:rsidR="001A50F2" w:rsidRPr="00CD5E48" w:rsidRDefault="001A50F2" w:rsidP="00702C53">
            <w:pPr>
              <w:spacing w:before="60" w:after="60"/>
              <w:jc w:val="left"/>
              <w:rPr>
                <w:rFonts w:cs="Tahoma"/>
              </w:rPr>
            </w:pPr>
            <w:r w:rsidRPr="00CD5E48">
              <w:rPr>
                <w:rFonts w:cs="Tahoma"/>
              </w:rPr>
              <w:t>Audit and Risk Assurance Committee update</w:t>
            </w:r>
          </w:p>
        </w:tc>
        <w:tc>
          <w:tcPr>
            <w:tcW w:w="4962" w:type="dxa"/>
            <w:tcMar>
              <w:top w:w="0" w:type="dxa"/>
              <w:left w:w="108" w:type="dxa"/>
              <w:bottom w:w="0" w:type="dxa"/>
              <w:right w:w="108" w:type="dxa"/>
            </w:tcMar>
            <w:hideMark/>
          </w:tcPr>
          <w:p w14:paraId="2C782036" w14:textId="22CB33C2" w:rsidR="001A50F2" w:rsidRPr="00D9489A" w:rsidRDefault="00EE5CCD" w:rsidP="00702C53">
            <w:pPr>
              <w:spacing w:before="60" w:after="60"/>
              <w:jc w:val="left"/>
              <w:rPr>
                <w:rFonts w:cs="Tahoma"/>
              </w:rPr>
            </w:pPr>
            <w:r>
              <w:rPr>
                <w:rFonts w:cs="Tahoma"/>
                <w:b/>
              </w:rPr>
              <w:t xml:space="preserve">71 - </w:t>
            </w:r>
            <w:r w:rsidR="001A50F2" w:rsidRPr="00D9489A">
              <w:rPr>
                <w:rFonts w:cs="Tahoma"/>
              </w:rPr>
              <w:t xml:space="preserve">When the mitigating actions in the strategic risk register have been implemented </w:t>
            </w:r>
            <w:r w:rsidR="001A50F2">
              <w:rPr>
                <w:rFonts w:cs="Tahoma"/>
              </w:rPr>
              <w:t xml:space="preserve">ensure </w:t>
            </w:r>
            <w:r w:rsidR="001A50F2" w:rsidRPr="00D9489A">
              <w:rPr>
                <w:rFonts w:cs="Tahoma"/>
              </w:rPr>
              <w:t xml:space="preserve">they </w:t>
            </w:r>
            <w:r w:rsidR="001A50F2">
              <w:rPr>
                <w:rFonts w:cs="Tahoma"/>
              </w:rPr>
              <w:t>are moved to being listed as routine controls [71]</w:t>
            </w:r>
            <w:r w:rsidR="001A50F2" w:rsidRPr="00D9489A">
              <w:rPr>
                <w:rFonts w:cs="Tahoma"/>
              </w:rPr>
              <w:t>.</w:t>
            </w:r>
          </w:p>
        </w:tc>
        <w:tc>
          <w:tcPr>
            <w:tcW w:w="2126" w:type="dxa"/>
            <w:tcMar>
              <w:top w:w="0" w:type="dxa"/>
              <w:left w:w="108" w:type="dxa"/>
              <w:bottom w:w="0" w:type="dxa"/>
              <w:right w:w="108" w:type="dxa"/>
            </w:tcMar>
            <w:hideMark/>
          </w:tcPr>
          <w:p w14:paraId="17788BB1" w14:textId="77777777" w:rsidR="001A50F2" w:rsidRPr="00CD5E48" w:rsidRDefault="001A50F2" w:rsidP="00702C53">
            <w:pPr>
              <w:spacing w:before="60" w:after="60"/>
              <w:jc w:val="left"/>
              <w:rPr>
                <w:rFonts w:cs="Tahoma"/>
              </w:rPr>
            </w:pPr>
            <w:r>
              <w:rPr>
                <w:rFonts w:cs="Tahoma"/>
              </w:rPr>
              <w:t>Director, Finance, Planning and Commercial</w:t>
            </w:r>
          </w:p>
        </w:tc>
      </w:tr>
      <w:tr w:rsidR="001A50F2" w14:paraId="6E934A65" w14:textId="77777777" w:rsidTr="00702C53">
        <w:tblPrEx>
          <w:tblCellMar>
            <w:left w:w="0" w:type="dxa"/>
            <w:right w:w="0" w:type="dxa"/>
          </w:tblCellMar>
        </w:tblPrEx>
        <w:tc>
          <w:tcPr>
            <w:tcW w:w="2410" w:type="dxa"/>
            <w:tcMar>
              <w:top w:w="0" w:type="dxa"/>
              <w:left w:w="108" w:type="dxa"/>
              <w:bottom w:w="0" w:type="dxa"/>
              <w:right w:w="108" w:type="dxa"/>
            </w:tcMar>
          </w:tcPr>
          <w:p w14:paraId="6AFF4927" w14:textId="77777777" w:rsidR="001A50F2" w:rsidRPr="00CD5E48" w:rsidRDefault="001A50F2" w:rsidP="00702C53">
            <w:pPr>
              <w:spacing w:before="60" w:after="60"/>
              <w:jc w:val="left"/>
              <w:rPr>
                <w:rFonts w:cs="Tahoma"/>
              </w:rPr>
            </w:pPr>
            <w:r>
              <w:rPr>
                <w:rFonts w:cs="Tahoma"/>
              </w:rPr>
              <w:t>Any other business</w:t>
            </w:r>
          </w:p>
        </w:tc>
        <w:tc>
          <w:tcPr>
            <w:tcW w:w="4962" w:type="dxa"/>
            <w:tcMar>
              <w:top w:w="0" w:type="dxa"/>
              <w:left w:w="108" w:type="dxa"/>
              <w:bottom w:w="0" w:type="dxa"/>
              <w:right w:w="108" w:type="dxa"/>
            </w:tcMar>
          </w:tcPr>
          <w:p w14:paraId="5EA65B45" w14:textId="688D50FF" w:rsidR="001A50F2" w:rsidRPr="008E66F9" w:rsidRDefault="00EE5CCD" w:rsidP="00702C53">
            <w:pPr>
              <w:spacing w:before="60" w:after="60"/>
              <w:jc w:val="left"/>
              <w:rPr>
                <w:rFonts w:cs="Tahoma"/>
              </w:rPr>
            </w:pPr>
            <w:r>
              <w:rPr>
                <w:rFonts w:cs="Tahoma"/>
                <w:b/>
              </w:rPr>
              <w:t xml:space="preserve">72 - </w:t>
            </w:r>
            <w:r w:rsidR="001A50F2">
              <w:rPr>
                <w:rFonts w:cs="Tahoma"/>
              </w:rPr>
              <w:t>Provide dates for future Inspection and Improvement Forums and Star Chamber meetings [72].</w:t>
            </w:r>
          </w:p>
        </w:tc>
        <w:tc>
          <w:tcPr>
            <w:tcW w:w="2126" w:type="dxa"/>
            <w:tcMar>
              <w:top w:w="0" w:type="dxa"/>
              <w:left w:w="108" w:type="dxa"/>
              <w:bottom w:w="0" w:type="dxa"/>
              <w:right w:w="108" w:type="dxa"/>
            </w:tcMar>
          </w:tcPr>
          <w:p w14:paraId="2F085AE2" w14:textId="77777777" w:rsidR="001A50F2" w:rsidRPr="00CD5E48" w:rsidRDefault="001A50F2" w:rsidP="00702C53">
            <w:pPr>
              <w:spacing w:before="60" w:after="60"/>
              <w:jc w:val="left"/>
              <w:rPr>
                <w:rFonts w:cs="Tahoma"/>
              </w:rPr>
            </w:pPr>
            <w:r>
              <w:rPr>
                <w:rFonts w:cs="Tahoma"/>
              </w:rPr>
              <w:t>Board Secretary</w:t>
            </w:r>
          </w:p>
        </w:tc>
      </w:tr>
    </w:tbl>
    <w:p w14:paraId="2399EAAC" w14:textId="77777777" w:rsidR="001A50F2" w:rsidRPr="007D3276" w:rsidRDefault="001A50F2" w:rsidP="001A50F2">
      <w:pPr>
        <w:keepNext/>
        <w:keepLines/>
        <w:numPr>
          <w:ilvl w:val="0"/>
          <w:numId w:val="1"/>
        </w:numPr>
        <w:spacing w:before="240" w:after="120" w:line="320" w:lineRule="exact"/>
        <w:ind w:left="709" w:hanging="709"/>
        <w:jc w:val="left"/>
        <w:rPr>
          <w:rFonts w:cs="Tahoma"/>
          <w:b/>
        </w:rPr>
      </w:pPr>
      <w:r w:rsidRPr="007D3276">
        <w:rPr>
          <w:rFonts w:cs="Tahoma"/>
          <w:b/>
        </w:rPr>
        <w:t>Welcome, apologies and declarations of interest</w:t>
      </w:r>
    </w:p>
    <w:p w14:paraId="62CC8433" w14:textId="77777777" w:rsidR="001A50F2" w:rsidRPr="007D3276" w:rsidRDefault="001A50F2" w:rsidP="001A50F2">
      <w:pPr>
        <w:widowControl w:val="0"/>
        <w:numPr>
          <w:ilvl w:val="1"/>
          <w:numId w:val="1"/>
        </w:numPr>
        <w:spacing w:after="120" w:line="320" w:lineRule="exact"/>
        <w:jc w:val="left"/>
        <w:rPr>
          <w:rFonts w:cs="Tahoma"/>
          <w:b/>
        </w:rPr>
      </w:pPr>
      <w:r w:rsidRPr="007D3276">
        <w:rPr>
          <w:rFonts w:cs="Tahoma"/>
        </w:rPr>
        <w:t>The Chair welco</w:t>
      </w:r>
      <w:r>
        <w:rPr>
          <w:rFonts w:cs="Tahoma"/>
        </w:rPr>
        <w:t xml:space="preserve">med board members and attendees, noting apologies from John </w:t>
      </w:r>
      <w:proofErr w:type="spellStart"/>
      <w:r>
        <w:rPr>
          <w:rFonts w:cs="Tahoma"/>
        </w:rPr>
        <w:t>Cridland</w:t>
      </w:r>
      <w:proofErr w:type="spellEnd"/>
      <w:r>
        <w:rPr>
          <w:rFonts w:cs="Tahoma"/>
        </w:rPr>
        <w:t>.</w:t>
      </w:r>
    </w:p>
    <w:p w14:paraId="5AF88FD0" w14:textId="77777777" w:rsidR="001A50F2" w:rsidRPr="00DE1698" w:rsidRDefault="001A50F2" w:rsidP="001A50F2">
      <w:pPr>
        <w:widowControl w:val="0"/>
        <w:numPr>
          <w:ilvl w:val="1"/>
          <w:numId w:val="1"/>
        </w:numPr>
        <w:spacing w:after="120" w:line="320" w:lineRule="exact"/>
        <w:jc w:val="left"/>
        <w:rPr>
          <w:rFonts w:cs="Tahoma"/>
          <w:b/>
        </w:rPr>
      </w:pPr>
      <w:r>
        <w:rPr>
          <w:rFonts w:cs="Tahoma"/>
        </w:rPr>
        <w:t xml:space="preserve">The Chair, attending his first meeting of the board, declared the following interests: President of Kingston University (until December 2017); member of the Ofqual board (until August 2017); and trustee of the Saturday Club Trust. </w:t>
      </w:r>
      <w:r w:rsidRPr="007D3276">
        <w:rPr>
          <w:rFonts w:cs="Tahoma"/>
        </w:rPr>
        <w:t xml:space="preserve">Board members confirmed no </w:t>
      </w:r>
      <w:r>
        <w:rPr>
          <w:rFonts w:cs="Tahoma"/>
        </w:rPr>
        <w:t xml:space="preserve">other </w:t>
      </w:r>
      <w:r w:rsidRPr="007D3276">
        <w:rPr>
          <w:rFonts w:cs="Tahoma"/>
        </w:rPr>
        <w:t>conflicts of interest</w:t>
      </w:r>
      <w:r>
        <w:rPr>
          <w:rFonts w:cs="Tahoma"/>
        </w:rPr>
        <w:t xml:space="preserve"> relevant to the agenda</w:t>
      </w:r>
      <w:r w:rsidRPr="007D3276">
        <w:rPr>
          <w:rFonts w:cs="Tahoma"/>
        </w:rPr>
        <w:t>.</w:t>
      </w:r>
    </w:p>
    <w:p w14:paraId="0CB1FF00" w14:textId="77777777" w:rsidR="001A50F2" w:rsidRPr="007D3276" w:rsidRDefault="001A50F2" w:rsidP="001A50F2">
      <w:pPr>
        <w:keepNext/>
        <w:keepLines/>
        <w:numPr>
          <w:ilvl w:val="0"/>
          <w:numId w:val="1"/>
        </w:numPr>
        <w:spacing w:after="100" w:line="320" w:lineRule="exact"/>
        <w:ind w:left="709" w:hanging="709"/>
        <w:jc w:val="left"/>
        <w:rPr>
          <w:rFonts w:cs="Tahoma"/>
          <w:b/>
        </w:rPr>
      </w:pPr>
      <w:r w:rsidRPr="007D3276">
        <w:rPr>
          <w:rFonts w:cs="Tahoma"/>
          <w:b/>
        </w:rPr>
        <w:t>Minutes, matters arising</w:t>
      </w:r>
      <w:r>
        <w:rPr>
          <w:rFonts w:cs="Tahoma"/>
          <w:b/>
        </w:rPr>
        <w:t xml:space="preserve">, </w:t>
      </w:r>
      <w:r w:rsidRPr="007D3276">
        <w:rPr>
          <w:rFonts w:cs="Tahoma"/>
          <w:b/>
        </w:rPr>
        <w:t>action log</w:t>
      </w:r>
      <w:r>
        <w:rPr>
          <w:rFonts w:cs="Tahoma"/>
          <w:b/>
        </w:rPr>
        <w:t xml:space="preserve"> and forward look</w:t>
      </w:r>
    </w:p>
    <w:p w14:paraId="23904DB6" w14:textId="42A15868" w:rsidR="001A50F2" w:rsidRPr="000A5170" w:rsidRDefault="001A50F2" w:rsidP="001A50F2">
      <w:pPr>
        <w:widowControl w:val="0"/>
        <w:numPr>
          <w:ilvl w:val="1"/>
          <w:numId w:val="1"/>
        </w:numPr>
        <w:spacing w:after="100" w:line="320" w:lineRule="exact"/>
        <w:jc w:val="left"/>
        <w:rPr>
          <w:rFonts w:cs="Tahoma"/>
          <w:b/>
        </w:rPr>
      </w:pPr>
      <w:r>
        <w:rPr>
          <w:rFonts w:cs="Tahoma"/>
        </w:rPr>
        <w:t>In paragraph 4.2 of the minutes of the last meeting, the b</w:t>
      </w:r>
      <w:r w:rsidRPr="007D3276">
        <w:rPr>
          <w:rFonts w:cs="Tahoma"/>
        </w:rPr>
        <w:t xml:space="preserve">oard </w:t>
      </w:r>
      <w:r>
        <w:rPr>
          <w:rFonts w:cs="Tahoma"/>
        </w:rPr>
        <w:t>requested that an action be taken forward to p</w:t>
      </w:r>
      <w:r w:rsidRPr="00CD5E48">
        <w:rPr>
          <w:rFonts w:eastAsia="Calibri" w:cs="Tahoma"/>
          <w:lang w:eastAsia="en-US"/>
        </w:rPr>
        <w:t xml:space="preserve">rovide further information about schools </w:t>
      </w:r>
      <w:r w:rsidR="008D35B7">
        <w:rPr>
          <w:rFonts w:eastAsia="Calibri" w:cs="Tahoma"/>
          <w:lang w:eastAsia="en-US"/>
        </w:rPr>
        <w:t xml:space="preserve">(that may be inadequate) </w:t>
      </w:r>
      <w:r w:rsidRPr="00CD5E48">
        <w:rPr>
          <w:rFonts w:eastAsia="Calibri" w:cs="Tahoma"/>
          <w:lang w:eastAsia="en-US"/>
        </w:rPr>
        <w:t>subject to delayed directive academy orders, and how the quality of education in those schools is reported on</w:t>
      </w:r>
      <w:r>
        <w:rPr>
          <w:rFonts w:eastAsia="Calibri" w:cs="Tahoma"/>
          <w:lang w:eastAsia="en-US"/>
        </w:rPr>
        <w:t xml:space="preserve"> </w:t>
      </w:r>
      <w:r w:rsidRPr="00A72108">
        <w:rPr>
          <w:rFonts w:eastAsia="Calibri" w:cs="Tahoma"/>
          <w:b/>
          <w:lang w:eastAsia="en-US"/>
        </w:rPr>
        <w:t>[action</w:t>
      </w:r>
      <w:r>
        <w:rPr>
          <w:rFonts w:eastAsia="Calibri" w:cs="Tahoma"/>
          <w:b/>
          <w:lang w:eastAsia="en-US"/>
        </w:rPr>
        <w:t xml:space="preserve"> 60</w:t>
      </w:r>
      <w:r w:rsidRPr="00A72108">
        <w:rPr>
          <w:rFonts w:eastAsia="Calibri" w:cs="Tahoma"/>
          <w:b/>
          <w:lang w:eastAsia="en-US"/>
        </w:rPr>
        <w:t>]</w:t>
      </w:r>
      <w:r w:rsidRPr="00CD5E48">
        <w:rPr>
          <w:rFonts w:eastAsia="Calibri" w:cs="Tahoma"/>
          <w:lang w:eastAsia="en-US"/>
        </w:rPr>
        <w:t>.</w:t>
      </w:r>
    </w:p>
    <w:p w14:paraId="7202071F" w14:textId="77777777" w:rsidR="001A50F2" w:rsidRPr="007D3276" w:rsidRDefault="001A50F2" w:rsidP="001A50F2">
      <w:pPr>
        <w:widowControl w:val="0"/>
        <w:numPr>
          <w:ilvl w:val="1"/>
          <w:numId w:val="1"/>
        </w:numPr>
        <w:spacing w:after="100" w:line="320" w:lineRule="exact"/>
        <w:jc w:val="left"/>
        <w:rPr>
          <w:rFonts w:cs="Tahoma"/>
          <w:b/>
        </w:rPr>
      </w:pPr>
      <w:r>
        <w:rPr>
          <w:rFonts w:cs="Tahoma"/>
        </w:rPr>
        <w:lastRenderedPageBreak/>
        <w:t xml:space="preserve">Other than the above, </w:t>
      </w:r>
      <w:r w:rsidRPr="007D3276">
        <w:rPr>
          <w:rFonts w:cs="Tahoma"/>
        </w:rPr>
        <w:t xml:space="preserve">the </w:t>
      </w:r>
      <w:r>
        <w:rPr>
          <w:rFonts w:cs="Tahoma"/>
        </w:rPr>
        <w:t xml:space="preserve">board agreed the </w:t>
      </w:r>
      <w:r w:rsidRPr="007D3276">
        <w:rPr>
          <w:rFonts w:cs="Tahoma"/>
        </w:rPr>
        <w:t xml:space="preserve">minutes as an accurate record of the meeting held on </w:t>
      </w:r>
      <w:r>
        <w:rPr>
          <w:rFonts w:cs="Tahoma"/>
        </w:rPr>
        <w:t>7 February</w:t>
      </w:r>
      <w:r w:rsidRPr="007D3276">
        <w:rPr>
          <w:rFonts w:cs="Tahoma"/>
        </w:rPr>
        <w:t xml:space="preserve"> 201</w:t>
      </w:r>
      <w:r>
        <w:rPr>
          <w:rFonts w:cs="Tahoma"/>
        </w:rPr>
        <w:t>7</w:t>
      </w:r>
      <w:r w:rsidRPr="007D3276">
        <w:rPr>
          <w:rFonts w:cs="Tahoma"/>
        </w:rPr>
        <w:t>.</w:t>
      </w:r>
      <w:r w:rsidRPr="00BD2260">
        <w:rPr>
          <w:rFonts w:cs="Tahoma"/>
        </w:rPr>
        <w:t xml:space="preserve"> </w:t>
      </w:r>
    </w:p>
    <w:p w14:paraId="52D81F74" w14:textId="77777777" w:rsidR="001A50F2" w:rsidRPr="000A5170" w:rsidRDefault="001A50F2" w:rsidP="001A50F2">
      <w:pPr>
        <w:widowControl w:val="0"/>
        <w:numPr>
          <w:ilvl w:val="1"/>
          <w:numId w:val="1"/>
        </w:numPr>
        <w:spacing w:after="240" w:line="320" w:lineRule="exact"/>
        <w:jc w:val="left"/>
        <w:rPr>
          <w:rFonts w:cs="Tahoma"/>
          <w:b/>
        </w:rPr>
      </w:pPr>
      <w:r>
        <w:rPr>
          <w:rFonts w:cs="Tahoma"/>
        </w:rPr>
        <w:t xml:space="preserve">The board requested that </w:t>
      </w:r>
      <w:r w:rsidRPr="007D3276">
        <w:rPr>
          <w:rFonts w:cs="Tahoma"/>
        </w:rPr>
        <w:t xml:space="preserve">action </w:t>
      </w:r>
      <w:r>
        <w:rPr>
          <w:rFonts w:cs="Tahoma"/>
        </w:rPr>
        <w:t xml:space="preserve">53, relating to the recommendation in the Committee on Standards in Public Life’s report, </w:t>
      </w:r>
      <w:r w:rsidRPr="000A5170">
        <w:rPr>
          <w:i/>
          <w:lang w:val="en"/>
        </w:rPr>
        <w:t>Striking the Balance - upholding the 7 principles in regulation</w:t>
      </w:r>
      <w:r>
        <w:rPr>
          <w:rFonts w:cs="Tahoma"/>
        </w:rPr>
        <w:t>, on publication of ministerial guidance, remain open</w:t>
      </w:r>
      <w:r>
        <w:rPr>
          <w:lang w:val="en"/>
        </w:rPr>
        <w:t>.</w:t>
      </w:r>
    </w:p>
    <w:p w14:paraId="483B9442" w14:textId="77777777" w:rsidR="001A50F2" w:rsidRPr="007D3276" w:rsidRDefault="001A50F2" w:rsidP="001A50F2">
      <w:pPr>
        <w:numPr>
          <w:ilvl w:val="0"/>
          <w:numId w:val="1"/>
        </w:numPr>
        <w:spacing w:after="100" w:line="320" w:lineRule="exact"/>
        <w:ind w:left="709" w:hanging="709"/>
        <w:jc w:val="left"/>
        <w:rPr>
          <w:rFonts w:cs="Tahoma"/>
          <w:b/>
        </w:rPr>
      </w:pPr>
      <w:r>
        <w:rPr>
          <w:rFonts w:cs="Tahoma"/>
          <w:b/>
        </w:rPr>
        <w:t>HMCI u</w:t>
      </w:r>
      <w:r w:rsidRPr="007D3276">
        <w:rPr>
          <w:rFonts w:cs="Tahoma"/>
          <w:b/>
        </w:rPr>
        <w:t>pdate</w:t>
      </w:r>
    </w:p>
    <w:p w14:paraId="30B39021" w14:textId="77777777" w:rsidR="001A50F2" w:rsidRPr="00D1088B" w:rsidRDefault="001A50F2" w:rsidP="001A50F2">
      <w:pPr>
        <w:widowControl w:val="0"/>
        <w:numPr>
          <w:ilvl w:val="1"/>
          <w:numId w:val="1"/>
        </w:numPr>
        <w:spacing w:after="100" w:line="320" w:lineRule="exact"/>
        <w:jc w:val="left"/>
        <w:rPr>
          <w:rFonts w:cs="Tahoma"/>
          <w:b/>
        </w:rPr>
      </w:pPr>
      <w:r w:rsidRPr="007D3276">
        <w:rPr>
          <w:rFonts w:cs="Tahoma"/>
        </w:rPr>
        <w:t xml:space="preserve">The Board noted the update from HMCI. </w:t>
      </w:r>
    </w:p>
    <w:p w14:paraId="73AD07E5" w14:textId="77777777" w:rsidR="001A50F2" w:rsidRPr="00FB7858" w:rsidRDefault="001A50F2" w:rsidP="001A50F2">
      <w:pPr>
        <w:widowControl w:val="0"/>
        <w:numPr>
          <w:ilvl w:val="1"/>
          <w:numId w:val="1"/>
        </w:numPr>
        <w:spacing w:after="100" w:line="320" w:lineRule="exact"/>
        <w:jc w:val="left"/>
        <w:rPr>
          <w:rFonts w:cs="Tahoma"/>
          <w:b/>
        </w:rPr>
      </w:pPr>
      <w:r>
        <w:rPr>
          <w:rFonts w:cs="Tahoma"/>
        </w:rPr>
        <w:t>HMCI confirmed that the new meeting arrangements for the Executive Board were operating well and that there had been a positive response to both her internal and external engagement since taking up post.</w:t>
      </w:r>
    </w:p>
    <w:p w14:paraId="5014C816" w14:textId="77777777" w:rsidR="001A50F2" w:rsidRPr="00FB7858" w:rsidRDefault="001A50F2" w:rsidP="001A50F2">
      <w:pPr>
        <w:widowControl w:val="0"/>
        <w:numPr>
          <w:ilvl w:val="1"/>
          <w:numId w:val="1"/>
        </w:numPr>
        <w:spacing w:after="100" w:line="320" w:lineRule="exact"/>
        <w:jc w:val="left"/>
        <w:rPr>
          <w:rFonts w:cs="Tahoma"/>
          <w:b/>
        </w:rPr>
      </w:pPr>
      <w:r w:rsidRPr="00FB7858">
        <w:rPr>
          <w:rFonts w:cs="Tahoma"/>
        </w:rPr>
        <w:t xml:space="preserve">The board noted the restriction </w:t>
      </w:r>
      <w:r>
        <w:rPr>
          <w:rFonts w:cs="Tahoma"/>
        </w:rPr>
        <w:t xml:space="preserve">that </w:t>
      </w:r>
      <w:r w:rsidRPr="00FB7858">
        <w:rPr>
          <w:rFonts w:cs="Tahoma"/>
        </w:rPr>
        <w:t xml:space="preserve">the pre-election silence period was having on HMCI’s opportunities for more </w:t>
      </w:r>
      <w:r>
        <w:rPr>
          <w:rFonts w:cs="Tahoma"/>
        </w:rPr>
        <w:t>public engagement. The board also requested that future</w:t>
      </w:r>
      <w:r w:rsidRPr="00FB7858">
        <w:rPr>
          <w:rFonts w:cs="Tahoma"/>
        </w:rPr>
        <w:t xml:space="preserve"> HMCI update paper</w:t>
      </w:r>
      <w:r>
        <w:rPr>
          <w:rFonts w:cs="Tahoma"/>
        </w:rPr>
        <w:t>s</w:t>
      </w:r>
      <w:r w:rsidRPr="00FB7858">
        <w:rPr>
          <w:rFonts w:cs="Tahoma"/>
        </w:rPr>
        <w:t xml:space="preserve"> include a </w:t>
      </w:r>
      <w:r>
        <w:rPr>
          <w:rFonts w:cs="Tahoma"/>
        </w:rPr>
        <w:t xml:space="preserve">forward look </w:t>
      </w:r>
      <w:r>
        <w:rPr>
          <w:rFonts w:cs="Tahoma"/>
          <w:b/>
        </w:rPr>
        <w:t>[action 61]</w:t>
      </w:r>
      <w:r w:rsidRPr="00FB7858">
        <w:rPr>
          <w:rFonts w:cs="Tahoma"/>
        </w:rPr>
        <w:t>.</w:t>
      </w:r>
    </w:p>
    <w:p w14:paraId="484CE369" w14:textId="77777777" w:rsidR="001A50F2" w:rsidRPr="00FF1B08" w:rsidRDefault="001A50F2" w:rsidP="001A50F2">
      <w:pPr>
        <w:widowControl w:val="0"/>
        <w:numPr>
          <w:ilvl w:val="1"/>
          <w:numId w:val="1"/>
        </w:numPr>
        <w:spacing w:after="240" w:line="320" w:lineRule="exact"/>
        <w:jc w:val="left"/>
        <w:rPr>
          <w:rFonts w:cs="Tahoma"/>
          <w:b/>
        </w:rPr>
      </w:pPr>
      <w:r>
        <w:rPr>
          <w:rFonts w:cs="Tahoma"/>
        </w:rPr>
        <w:t>The Board discussed the ongoing work looking at working relationships with government.</w:t>
      </w:r>
    </w:p>
    <w:p w14:paraId="48BD10CE" w14:textId="77777777" w:rsidR="001A50F2" w:rsidRPr="007D3276" w:rsidRDefault="001A50F2" w:rsidP="001A50F2">
      <w:pPr>
        <w:widowControl w:val="0"/>
        <w:numPr>
          <w:ilvl w:val="0"/>
          <w:numId w:val="1"/>
        </w:numPr>
        <w:spacing w:after="100" w:line="320" w:lineRule="exact"/>
        <w:ind w:left="709" w:hanging="709"/>
        <w:jc w:val="left"/>
        <w:rPr>
          <w:rFonts w:cs="Tahoma"/>
          <w:b/>
        </w:rPr>
      </w:pPr>
      <w:r w:rsidRPr="007D3276">
        <w:rPr>
          <w:rFonts w:cs="Tahoma"/>
          <w:b/>
        </w:rPr>
        <w:t xml:space="preserve">COO </w:t>
      </w:r>
      <w:r>
        <w:rPr>
          <w:rFonts w:cs="Tahoma"/>
          <w:b/>
        </w:rPr>
        <w:t>u</w:t>
      </w:r>
      <w:r w:rsidRPr="007D3276">
        <w:rPr>
          <w:rFonts w:cs="Tahoma"/>
          <w:b/>
        </w:rPr>
        <w:t>pdate</w:t>
      </w:r>
    </w:p>
    <w:p w14:paraId="183A8AA0" w14:textId="77777777" w:rsidR="001A50F2" w:rsidRDefault="001A50F2" w:rsidP="001A50F2">
      <w:pPr>
        <w:widowControl w:val="0"/>
        <w:numPr>
          <w:ilvl w:val="1"/>
          <w:numId w:val="1"/>
        </w:numPr>
        <w:spacing w:after="100" w:line="320" w:lineRule="exact"/>
        <w:jc w:val="left"/>
        <w:rPr>
          <w:rFonts w:cs="Tahoma"/>
        </w:rPr>
      </w:pPr>
      <w:r>
        <w:rPr>
          <w:rFonts w:cs="Tahoma"/>
        </w:rPr>
        <w:t>The b</w:t>
      </w:r>
      <w:r w:rsidRPr="007D3276">
        <w:rPr>
          <w:rFonts w:cs="Tahoma"/>
        </w:rPr>
        <w:t>oard noted the update from the COO.</w:t>
      </w:r>
    </w:p>
    <w:p w14:paraId="18E4E329" w14:textId="77777777" w:rsidR="001A50F2" w:rsidRDefault="001A50F2" w:rsidP="001A50F2">
      <w:pPr>
        <w:widowControl w:val="0"/>
        <w:numPr>
          <w:ilvl w:val="1"/>
          <w:numId w:val="1"/>
        </w:numPr>
        <w:spacing w:after="100" w:line="320" w:lineRule="exact"/>
        <w:jc w:val="left"/>
        <w:rPr>
          <w:rFonts w:cs="Tahoma"/>
        </w:rPr>
      </w:pPr>
      <w:r>
        <w:rPr>
          <w:rFonts w:cs="Tahoma"/>
        </w:rPr>
        <w:t>The board discussed the recent cyber-security incident that had affected government and public bodies in a number of countries, particularly the NHS, and noted recent investment in Ofsted’s backup and restore capabilities. The board thanked IS colleagues for their quick response to the incident and the reassurances provided.</w:t>
      </w:r>
    </w:p>
    <w:p w14:paraId="1FEB56DE" w14:textId="42C9769B" w:rsidR="001A50F2" w:rsidRDefault="001A50F2" w:rsidP="001A50F2">
      <w:pPr>
        <w:widowControl w:val="0"/>
        <w:numPr>
          <w:ilvl w:val="1"/>
          <w:numId w:val="1"/>
        </w:numPr>
        <w:spacing w:after="100" w:line="320" w:lineRule="exact"/>
        <w:jc w:val="left"/>
        <w:rPr>
          <w:rFonts w:cs="Tahoma"/>
        </w:rPr>
      </w:pPr>
      <w:r>
        <w:rPr>
          <w:rFonts w:cs="Tahoma"/>
        </w:rPr>
        <w:t>The COO confirmed that all statutory inspections for 2016/17 had been completed. The board discussed the ambitious higher corporate plan target for short inspections of schools, which had not been met, and the lessons that had been learnt from the shortfall.</w:t>
      </w:r>
    </w:p>
    <w:p w14:paraId="22703441" w14:textId="77777777" w:rsidR="001A50F2" w:rsidRDefault="001A50F2" w:rsidP="001A50F2">
      <w:pPr>
        <w:widowControl w:val="0"/>
        <w:numPr>
          <w:ilvl w:val="1"/>
          <w:numId w:val="1"/>
        </w:numPr>
        <w:spacing w:after="100" w:line="320" w:lineRule="exact"/>
        <w:jc w:val="left"/>
        <w:rPr>
          <w:rFonts w:cs="Tahoma"/>
        </w:rPr>
      </w:pPr>
      <w:r w:rsidRPr="002F06D9">
        <w:rPr>
          <w:rFonts w:cs="Tahoma"/>
        </w:rPr>
        <w:t xml:space="preserve">The board discussed current staff sickness levels and staff turnover, particularly for HMIs, and asked for </w:t>
      </w:r>
      <w:r>
        <w:rPr>
          <w:rFonts w:cs="Tahoma"/>
        </w:rPr>
        <w:t xml:space="preserve">further figures </w:t>
      </w:r>
      <w:r w:rsidRPr="002F06D9">
        <w:rPr>
          <w:rFonts w:cs="Tahoma"/>
        </w:rPr>
        <w:t xml:space="preserve">over the last five to six years, broken down by region, </w:t>
      </w:r>
      <w:r>
        <w:rPr>
          <w:rFonts w:cs="Tahoma"/>
        </w:rPr>
        <w:t xml:space="preserve">in order </w:t>
      </w:r>
      <w:r w:rsidRPr="002F06D9">
        <w:rPr>
          <w:rFonts w:cs="Tahoma"/>
        </w:rPr>
        <w:t>to give the current figures more context</w:t>
      </w:r>
      <w:r>
        <w:rPr>
          <w:rFonts w:cs="Tahoma"/>
        </w:rPr>
        <w:t xml:space="preserve"> </w:t>
      </w:r>
      <w:r>
        <w:rPr>
          <w:rFonts w:cs="Tahoma"/>
          <w:b/>
        </w:rPr>
        <w:t>[action 62]</w:t>
      </w:r>
      <w:r w:rsidRPr="002F06D9">
        <w:rPr>
          <w:rFonts w:cs="Tahoma"/>
        </w:rPr>
        <w:t>.</w:t>
      </w:r>
    </w:p>
    <w:p w14:paraId="45915E88" w14:textId="77777777" w:rsidR="001A50F2" w:rsidRDefault="001A50F2" w:rsidP="001A50F2">
      <w:pPr>
        <w:widowControl w:val="0"/>
        <w:numPr>
          <w:ilvl w:val="1"/>
          <w:numId w:val="1"/>
        </w:numPr>
        <w:spacing w:after="100" w:line="320" w:lineRule="exact"/>
        <w:jc w:val="left"/>
        <w:rPr>
          <w:rFonts w:cs="Tahoma"/>
        </w:rPr>
      </w:pPr>
      <w:r>
        <w:rPr>
          <w:rFonts w:cs="Tahoma"/>
        </w:rPr>
        <w:t>The board noted the performance information reported for quarter 4. It was confirmed that the Director, Corporate Strategy, and the Director, Finance, Planning and Commercial, would be developing a new set of metrics to be used for future reporting against the new strategy (see paragraph 7.2).</w:t>
      </w:r>
    </w:p>
    <w:p w14:paraId="74E454BB" w14:textId="77777777" w:rsidR="001A50F2" w:rsidRPr="00161887" w:rsidRDefault="001A50F2" w:rsidP="001A50F2">
      <w:pPr>
        <w:widowControl w:val="0"/>
        <w:numPr>
          <w:ilvl w:val="1"/>
          <w:numId w:val="1"/>
        </w:numPr>
        <w:spacing w:after="120" w:line="320" w:lineRule="exact"/>
        <w:jc w:val="left"/>
        <w:rPr>
          <w:rFonts w:cs="Tahoma"/>
        </w:rPr>
      </w:pPr>
      <w:r>
        <w:rPr>
          <w:rFonts w:cs="Tahoma"/>
        </w:rPr>
        <w:t xml:space="preserve">The board discussed the frequency of inspection for schools and further education providers, in particular the impact of the policy to only re-inspect outstanding providers where there was a significant drop in performance and the exemption given to newly re-brokered schools. The board requested more analysis of inspection intervals and the reasons for unusually long gaps </w:t>
      </w:r>
      <w:r w:rsidRPr="00CB710A">
        <w:rPr>
          <w:rFonts w:cs="Tahoma"/>
          <w:b/>
        </w:rPr>
        <w:t>[action</w:t>
      </w:r>
      <w:r>
        <w:rPr>
          <w:rFonts w:cs="Tahoma"/>
          <w:b/>
        </w:rPr>
        <w:t xml:space="preserve"> 63</w:t>
      </w:r>
      <w:r w:rsidRPr="00CB710A">
        <w:rPr>
          <w:rFonts w:cs="Tahoma"/>
          <w:b/>
        </w:rPr>
        <w:t>]</w:t>
      </w:r>
      <w:r>
        <w:rPr>
          <w:rFonts w:cs="Tahoma"/>
        </w:rPr>
        <w:t>.</w:t>
      </w:r>
    </w:p>
    <w:p w14:paraId="76937527" w14:textId="77777777" w:rsidR="001A50F2" w:rsidRPr="00F32CA2" w:rsidRDefault="001A50F2" w:rsidP="001A50F2">
      <w:pPr>
        <w:widowControl w:val="0"/>
        <w:numPr>
          <w:ilvl w:val="1"/>
          <w:numId w:val="1"/>
        </w:numPr>
        <w:spacing w:after="220" w:line="320" w:lineRule="exact"/>
        <w:jc w:val="left"/>
        <w:rPr>
          <w:rFonts w:cs="Tahoma"/>
        </w:rPr>
      </w:pPr>
      <w:r>
        <w:rPr>
          <w:rFonts w:cs="Tahoma"/>
        </w:rPr>
        <w:lastRenderedPageBreak/>
        <w:t>The board noted the successful delivery of phase 1 of the Early Years insourcing programme and thanked staff involved in reaching this important milestone</w:t>
      </w:r>
      <w:r w:rsidRPr="001E6B0E">
        <w:rPr>
          <w:rFonts w:cs="Tahoma"/>
        </w:rPr>
        <w:t>.</w:t>
      </w:r>
    </w:p>
    <w:p w14:paraId="120256AD" w14:textId="77777777" w:rsidR="001A50F2" w:rsidRDefault="001A50F2" w:rsidP="001A50F2">
      <w:pPr>
        <w:widowControl w:val="0"/>
        <w:numPr>
          <w:ilvl w:val="0"/>
          <w:numId w:val="1"/>
        </w:numPr>
        <w:spacing w:after="100" w:line="320" w:lineRule="exact"/>
        <w:ind w:left="357" w:hanging="357"/>
        <w:jc w:val="left"/>
        <w:rPr>
          <w:rFonts w:cs="Tahoma"/>
          <w:b/>
        </w:rPr>
      </w:pPr>
      <w:r w:rsidRPr="007D3276">
        <w:rPr>
          <w:rFonts w:cs="Tahoma"/>
          <w:b/>
        </w:rPr>
        <w:t>Education update</w:t>
      </w:r>
    </w:p>
    <w:p w14:paraId="7EC3E7E9" w14:textId="77777777" w:rsidR="001A50F2" w:rsidRDefault="001A50F2" w:rsidP="001A50F2">
      <w:pPr>
        <w:widowControl w:val="0"/>
        <w:numPr>
          <w:ilvl w:val="1"/>
          <w:numId w:val="1"/>
        </w:numPr>
        <w:spacing w:after="100" w:line="320" w:lineRule="exact"/>
        <w:jc w:val="left"/>
        <w:rPr>
          <w:rFonts w:cs="Tahoma"/>
        </w:rPr>
      </w:pPr>
      <w:r>
        <w:rPr>
          <w:rFonts w:cs="Tahoma"/>
        </w:rPr>
        <w:t>The b</w:t>
      </w:r>
      <w:r w:rsidRPr="007D3276">
        <w:rPr>
          <w:rFonts w:cs="Tahoma"/>
        </w:rPr>
        <w:t xml:space="preserve">oard </w:t>
      </w:r>
      <w:r>
        <w:rPr>
          <w:rFonts w:cs="Tahoma"/>
        </w:rPr>
        <w:t xml:space="preserve">noted the update on issues within the education directorate and the policy stocktake within each of the directorate’s remit areas. The board requested further information within the next education and social care updates about likely policy developments in child and adolescent mental health and how Ofsted will be affected and involved </w:t>
      </w:r>
      <w:r w:rsidRPr="00992622">
        <w:rPr>
          <w:rFonts w:cs="Tahoma"/>
          <w:b/>
        </w:rPr>
        <w:t>[action</w:t>
      </w:r>
      <w:r>
        <w:rPr>
          <w:rFonts w:cs="Tahoma"/>
          <w:b/>
        </w:rPr>
        <w:t xml:space="preserve"> 64</w:t>
      </w:r>
      <w:r w:rsidRPr="00992622">
        <w:rPr>
          <w:rFonts w:cs="Tahoma"/>
          <w:b/>
        </w:rPr>
        <w:t>]</w:t>
      </w:r>
      <w:r>
        <w:rPr>
          <w:rFonts w:cs="Tahoma"/>
        </w:rPr>
        <w:t xml:space="preserve">. Further analysis was also requested on social mobility and the work of the social mobility group </w:t>
      </w:r>
      <w:r>
        <w:rPr>
          <w:rFonts w:cs="Tahoma"/>
          <w:b/>
        </w:rPr>
        <w:t>[action 65]</w:t>
      </w:r>
      <w:r>
        <w:rPr>
          <w:rFonts w:cs="Tahoma"/>
        </w:rPr>
        <w:t>.</w:t>
      </w:r>
    </w:p>
    <w:p w14:paraId="3CA4D745" w14:textId="77777777" w:rsidR="001A50F2" w:rsidRDefault="001A50F2" w:rsidP="001A50F2">
      <w:pPr>
        <w:widowControl w:val="0"/>
        <w:numPr>
          <w:ilvl w:val="1"/>
          <w:numId w:val="1"/>
        </w:numPr>
        <w:spacing w:after="100" w:line="320" w:lineRule="exact"/>
        <w:jc w:val="left"/>
        <w:rPr>
          <w:rFonts w:cs="Tahoma"/>
        </w:rPr>
      </w:pPr>
      <w:r>
        <w:rPr>
          <w:rFonts w:cs="Tahoma"/>
        </w:rPr>
        <w:t xml:space="preserve">The board discussed the </w:t>
      </w:r>
      <w:proofErr w:type="spellStart"/>
      <w:r>
        <w:rPr>
          <w:rFonts w:cs="Tahoma"/>
        </w:rPr>
        <w:t>DfE’s</w:t>
      </w:r>
      <w:proofErr w:type="spellEnd"/>
      <w:r>
        <w:rPr>
          <w:rFonts w:cs="Tahoma"/>
        </w:rPr>
        <w:t xml:space="preserve"> reiteration of its post-16 resit policy for GCSE English and mathematics and the Ofsted view of its current effectiveness in practice.</w:t>
      </w:r>
    </w:p>
    <w:p w14:paraId="1AE35533" w14:textId="77777777" w:rsidR="001A50F2" w:rsidRPr="007D3276" w:rsidRDefault="001A50F2" w:rsidP="001A50F2">
      <w:pPr>
        <w:widowControl w:val="0"/>
        <w:numPr>
          <w:ilvl w:val="1"/>
          <w:numId w:val="1"/>
        </w:numPr>
        <w:spacing w:after="220" w:line="320" w:lineRule="exact"/>
        <w:jc w:val="left"/>
        <w:rPr>
          <w:rFonts w:cs="Tahoma"/>
        </w:rPr>
      </w:pPr>
      <w:r>
        <w:rPr>
          <w:rFonts w:cs="Tahoma"/>
        </w:rPr>
        <w:t>The board noted an amendment to paragraph 10 of the paper to make clearer the distinction between independent and unregistered schools.</w:t>
      </w:r>
    </w:p>
    <w:p w14:paraId="1E4844EB" w14:textId="77777777" w:rsidR="001A50F2" w:rsidRPr="007D3276" w:rsidRDefault="001A50F2" w:rsidP="001A50F2">
      <w:pPr>
        <w:widowControl w:val="0"/>
        <w:numPr>
          <w:ilvl w:val="0"/>
          <w:numId w:val="1"/>
        </w:numPr>
        <w:spacing w:after="100" w:line="320" w:lineRule="exact"/>
        <w:ind w:left="709" w:hanging="709"/>
        <w:jc w:val="left"/>
        <w:rPr>
          <w:rFonts w:cs="Tahoma"/>
          <w:b/>
        </w:rPr>
      </w:pPr>
      <w:r>
        <w:rPr>
          <w:rFonts w:cs="Tahoma"/>
          <w:b/>
        </w:rPr>
        <w:t>Social Care update</w:t>
      </w:r>
    </w:p>
    <w:p w14:paraId="5588B879" w14:textId="77777777" w:rsidR="001A50F2" w:rsidRPr="007D3276" w:rsidRDefault="001A50F2" w:rsidP="001A50F2">
      <w:pPr>
        <w:widowControl w:val="0"/>
        <w:numPr>
          <w:ilvl w:val="1"/>
          <w:numId w:val="1"/>
        </w:numPr>
        <w:spacing w:after="110" w:line="320" w:lineRule="exact"/>
        <w:jc w:val="left"/>
        <w:rPr>
          <w:rFonts w:cs="Tahoma"/>
        </w:rPr>
      </w:pPr>
      <w:r>
        <w:rPr>
          <w:rFonts w:cs="Tahoma"/>
        </w:rPr>
        <w:t>The b</w:t>
      </w:r>
      <w:r w:rsidRPr="007D3276">
        <w:rPr>
          <w:rFonts w:cs="Tahoma"/>
        </w:rPr>
        <w:t xml:space="preserve">oard </w:t>
      </w:r>
      <w:r>
        <w:rPr>
          <w:rFonts w:cs="Tahoma"/>
        </w:rPr>
        <w:t>noted the update on issues within the social care directorate, including progress on the current programmes of inspection. The board also noted the successful piloting of shorter, more focussed visits, as part of the new inspection arrangements for local authority children’s services.</w:t>
      </w:r>
    </w:p>
    <w:p w14:paraId="7919D045" w14:textId="77777777" w:rsidR="001A50F2" w:rsidRDefault="001A50F2" w:rsidP="001A50F2">
      <w:pPr>
        <w:widowControl w:val="0"/>
        <w:numPr>
          <w:ilvl w:val="1"/>
          <w:numId w:val="1"/>
        </w:numPr>
        <w:spacing w:after="110" w:line="320" w:lineRule="exact"/>
        <w:jc w:val="left"/>
        <w:rPr>
          <w:rFonts w:cs="Tahoma"/>
        </w:rPr>
      </w:pPr>
      <w:r>
        <w:rPr>
          <w:rFonts w:cs="Tahoma"/>
        </w:rPr>
        <w:t>The board welcomed the completion of the first post-monitoring single inspection framework and the use of previously gathered information in order to complete a full inspection within two weeks.</w:t>
      </w:r>
    </w:p>
    <w:p w14:paraId="6E57F0DB" w14:textId="77777777" w:rsidR="001A50F2" w:rsidRDefault="001A50F2" w:rsidP="001A50F2">
      <w:pPr>
        <w:widowControl w:val="0"/>
        <w:numPr>
          <w:ilvl w:val="1"/>
          <w:numId w:val="1"/>
        </w:numPr>
        <w:spacing w:after="220" w:line="320" w:lineRule="exact"/>
        <w:jc w:val="left"/>
        <w:rPr>
          <w:rFonts w:cs="Tahoma"/>
        </w:rPr>
      </w:pPr>
      <w:r>
        <w:rPr>
          <w:rFonts w:cs="Tahoma"/>
        </w:rPr>
        <w:t xml:space="preserve">The board discussed the monthly social care commentaries and asked that these be routinely circulated to board members </w:t>
      </w:r>
      <w:r>
        <w:rPr>
          <w:rFonts w:cs="Tahoma"/>
          <w:b/>
        </w:rPr>
        <w:t>[action 66]</w:t>
      </w:r>
      <w:r>
        <w:rPr>
          <w:rFonts w:cs="Tahoma"/>
        </w:rPr>
        <w:t>.</w:t>
      </w:r>
    </w:p>
    <w:p w14:paraId="3EC00343" w14:textId="77777777" w:rsidR="001A50F2" w:rsidRPr="007D3276" w:rsidRDefault="001A50F2" w:rsidP="001A50F2">
      <w:pPr>
        <w:widowControl w:val="0"/>
        <w:numPr>
          <w:ilvl w:val="0"/>
          <w:numId w:val="1"/>
        </w:numPr>
        <w:spacing w:after="100" w:line="320" w:lineRule="exact"/>
        <w:ind w:left="709" w:hanging="709"/>
        <w:jc w:val="left"/>
        <w:rPr>
          <w:rFonts w:cs="Tahoma"/>
          <w:b/>
        </w:rPr>
      </w:pPr>
      <w:r>
        <w:rPr>
          <w:rFonts w:cs="Tahoma"/>
          <w:b/>
        </w:rPr>
        <w:t>Strategy development</w:t>
      </w:r>
    </w:p>
    <w:p w14:paraId="6749E4FF" w14:textId="77777777" w:rsidR="001A50F2" w:rsidRDefault="001A50F2" w:rsidP="001A50F2">
      <w:pPr>
        <w:widowControl w:val="0"/>
        <w:numPr>
          <w:ilvl w:val="1"/>
          <w:numId w:val="1"/>
        </w:numPr>
        <w:spacing w:after="110" w:line="320" w:lineRule="exact"/>
        <w:jc w:val="left"/>
        <w:rPr>
          <w:rFonts w:cs="Tahoma"/>
        </w:rPr>
      </w:pPr>
      <w:r>
        <w:rPr>
          <w:rFonts w:cs="Tahoma"/>
        </w:rPr>
        <w:t xml:space="preserve">The board welcomed the approach being taken to develop a new strategy and noted the emerging consensus from both internal and external stakeholders that inspection should be considered more broadly as a means for improvement. It was agreed that the </w:t>
      </w:r>
      <w:proofErr w:type="spellStart"/>
      <w:r>
        <w:rPr>
          <w:rFonts w:cs="Tahoma"/>
        </w:rPr>
        <w:t>DfE’s</w:t>
      </w:r>
      <w:proofErr w:type="spellEnd"/>
      <w:r>
        <w:rPr>
          <w:rFonts w:cs="Tahoma"/>
        </w:rPr>
        <w:t xml:space="preserve"> current strategy should be circulated to board members </w:t>
      </w:r>
      <w:r>
        <w:rPr>
          <w:rFonts w:cs="Tahoma"/>
          <w:b/>
        </w:rPr>
        <w:t>[action 67]</w:t>
      </w:r>
      <w:r>
        <w:rPr>
          <w:rFonts w:cs="Tahoma"/>
        </w:rPr>
        <w:t>.</w:t>
      </w:r>
    </w:p>
    <w:p w14:paraId="18E30BAA" w14:textId="77777777" w:rsidR="001A50F2" w:rsidRDefault="001A50F2" w:rsidP="001A50F2">
      <w:pPr>
        <w:widowControl w:val="0"/>
        <w:numPr>
          <w:ilvl w:val="1"/>
          <w:numId w:val="1"/>
        </w:numPr>
        <w:spacing w:after="110" w:line="320" w:lineRule="exact"/>
        <w:jc w:val="left"/>
        <w:rPr>
          <w:rFonts w:cs="Tahoma"/>
        </w:rPr>
      </w:pPr>
      <w:r>
        <w:rPr>
          <w:rFonts w:cs="Tahoma"/>
        </w:rPr>
        <w:t xml:space="preserve">The board agreed with the proposal to establish a sub-group of executive and non-executive board members to consider how progress towards meeting the new strategic priorities can be measured and the success of the strategy evaluated. It was also agreed that a further round of one-to-one meetings between the Director, Corporate Strategy, and the non-executive board members should be arranged before the next board meeting </w:t>
      </w:r>
      <w:r w:rsidRPr="00CB710A">
        <w:rPr>
          <w:rFonts w:cs="Tahoma"/>
          <w:b/>
        </w:rPr>
        <w:t>[action</w:t>
      </w:r>
      <w:r>
        <w:rPr>
          <w:rFonts w:cs="Tahoma"/>
          <w:b/>
        </w:rPr>
        <w:t xml:space="preserve"> 68</w:t>
      </w:r>
      <w:r w:rsidRPr="00CB710A">
        <w:rPr>
          <w:rFonts w:cs="Tahoma"/>
          <w:b/>
        </w:rPr>
        <w:t>]</w:t>
      </w:r>
      <w:r>
        <w:rPr>
          <w:rFonts w:cs="Tahoma"/>
        </w:rPr>
        <w:t>.</w:t>
      </w:r>
    </w:p>
    <w:p w14:paraId="59434A5A" w14:textId="77777777" w:rsidR="001A50F2" w:rsidRDefault="001A50F2" w:rsidP="001A50F2">
      <w:pPr>
        <w:widowControl w:val="0"/>
        <w:numPr>
          <w:ilvl w:val="1"/>
          <w:numId w:val="1"/>
        </w:numPr>
        <w:spacing w:after="240" w:line="320" w:lineRule="exact"/>
        <w:jc w:val="left"/>
        <w:rPr>
          <w:rFonts w:cs="Tahoma"/>
        </w:rPr>
      </w:pPr>
      <w:r>
        <w:rPr>
          <w:rFonts w:cs="Tahoma"/>
        </w:rPr>
        <w:t xml:space="preserve">The board agreed that it was important for HMCI to engage with the next government on the new strategy as soon as possible after the general election. </w:t>
      </w:r>
      <w:r>
        <w:rPr>
          <w:rFonts w:cs="Tahoma"/>
        </w:rPr>
        <w:lastRenderedPageBreak/>
        <w:t>The board also noted the importance of how the new strategy would be disseminated, both internally and externally.</w:t>
      </w:r>
    </w:p>
    <w:p w14:paraId="0588577C" w14:textId="77777777" w:rsidR="001A50F2" w:rsidRPr="007D3276" w:rsidRDefault="001A50F2" w:rsidP="001A50F2">
      <w:pPr>
        <w:widowControl w:val="0"/>
        <w:numPr>
          <w:ilvl w:val="0"/>
          <w:numId w:val="1"/>
        </w:numPr>
        <w:spacing w:after="100" w:line="320" w:lineRule="exact"/>
        <w:ind w:left="709" w:hanging="709"/>
        <w:jc w:val="left"/>
        <w:rPr>
          <w:rFonts w:cs="Tahoma"/>
          <w:b/>
        </w:rPr>
      </w:pPr>
      <w:r>
        <w:rPr>
          <w:rFonts w:cs="Tahoma"/>
          <w:b/>
        </w:rPr>
        <w:t>Budget and Corporate Plan 2017/18</w:t>
      </w:r>
    </w:p>
    <w:p w14:paraId="5A90DC07" w14:textId="77777777" w:rsidR="001A50F2" w:rsidRDefault="001A50F2" w:rsidP="001A50F2">
      <w:pPr>
        <w:widowControl w:val="0"/>
        <w:numPr>
          <w:ilvl w:val="1"/>
          <w:numId w:val="1"/>
        </w:numPr>
        <w:spacing w:after="100" w:line="320" w:lineRule="exact"/>
        <w:jc w:val="left"/>
        <w:rPr>
          <w:rFonts w:cs="Tahoma"/>
        </w:rPr>
      </w:pPr>
      <w:r>
        <w:rPr>
          <w:rFonts w:cs="Tahoma"/>
        </w:rPr>
        <w:t>The b</w:t>
      </w:r>
      <w:r w:rsidRPr="007D3276">
        <w:rPr>
          <w:rFonts w:cs="Tahoma"/>
        </w:rPr>
        <w:t xml:space="preserve">oard noted the </w:t>
      </w:r>
      <w:r>
        <w:rPr>
          <w:rFonts w:cs="Tahoma"/>
        </w:rPr>
        <w:t>ring-fenced depreciation budget of £3.7m and the total resource budget for 2017/18 of £157.7m. It was also noted that the budget was based on a full complement of HMIs leading short inspections, but that regional directors would have discretion in managing the mix of Ofsted Inspector and HMI resource within their regional budgets.</w:t>
      </w:r>
    </w:p>
    <w:p w14:paraId="0255EA4A" w14:textId="77777777" w:rsidR="001A50F2" w:rsidRDefault="001A50F2" w:rsidP="001A50F2">
      <w:pPr>
        <w:widowControl w:val="0"/>
        <w:numPr>
          <w:ilvl w:val="1"/>
          <w:numId w:val="1"/>
        </w:numPr>
        <w:spacing w:after="100" w:line="320" w:lineRule="exact"/>
        <w:jc w:val="left"/>
        <w:rPr>
          <w:rFonts w:cs="Tahoma"/>
        </w:rPr>
      </w:pPr>
      <w:r>
        <w:rPr>
          <w:rFonts w:cs="Tahoma"/>
        </w:rPr>
        <w:t>It was confirmed that officials would be engaging with the Audit and Risk Assurance Committee later in the year as part of the development of the budget for 2018/19.</w:t>
      </w:r>
    </w:p>
    <w:p w14:paraId="3509C205" w14:textId="77777777" w:rsidR="001A50F2" w:rsidRDefault="001A50F2" w:rsidP="001A50F2">
      <w:pPr>
        <w:widowControl w:val="0"/>
        <w:numPr>
          <w:ilvl w:val="1"/>
          <w:numId w:val="1"/>
        </w:numPr>
        <w:spacing w:after="100" w:line="320" w:lineRule="exact"/>
        <w:jc w:val="left"/>
        <w:rPr>
          <w:rFonts w:cs="Tahoma"/>
        </w:rPr>
      </w:pPr>
      <w:r>
        <w:rPr>
          <w:rFonts w:cs="Tahoma"/>
        </w:rPr>
        <w:t>The board welcomed the approach being taken to the setting of targets for inspection volumes and the tracking system that was in place to monitor progress.</w:t>
      </w:r>
    </w:p>
    <w:p w14:paraId="526508F1" w14:textId="77777777" w:rsidR="001A50F2" w:rsidRDefault="001A50F2" w:rsidP="001A50F2">
      <w:pPr>
        <w:widowControl w:val="0"/>
        <w:numPr>
          <w:ilvl w:val="1"/>
          <w:numId w:val="1"/>
        </w:numPr>
        <w:spacing w:after="240" w:line="320" w:lineRule="exact"/>
        <w:jc w:val="left"/>
        <w:rPr>
          <w:rFonts w:cs="Tahoma"/>
        </w:rPr>
      </w:pPr>
      <w:r>
        <w:rPr>
          <w:rFonts w:cs="Tahoma"/>
        </w:rPr>
        <w:t xml:space="preserve">The board discussed the use of measures in the Corporate Plan and agreed that further consideration should be given to developing </w:t>
      </w:r>
      <w:r w:rsidRPr="00CD5E48">
        <w:rPr>
          <w:rFonts w:cs="Tahoma"/>
        </w:rPr>
        <w:t>more mea</w:t>
      </w:r>
      <w:r>
        <w:rPr>
          <w:rFonts w:cs="Tahoma"/>
        </w:rPr>
        <w:t xml:space="preserve">surable key targets </w:t>
      </w:r>
      <w:r>
        <w:rPr>
          <w:rFonts w:cs="Tahoma"/>
          <w:b/>
        </w:rPr>
        <w:t>[action 69]</w:t>
      </w:r>
      <w:r w:rsidRPr="00CD5E48">
        <w:rPr>
          <w:rFonts w:cs="Tahoma"/>
        </w:rPr>
        <w:t>.</w:t>
      </w:r>
    </w:p>
    <w:p w14:paraId="0914EF34" w14:textId="77777777" w:rsidR="001A50F2" w:rsidRPr="007D3276" w:rsidRDefault="001A50F2" w:rsidP="001A50F2">
      <w:pPr>
        <w:widowControl w:val="0"/>
        <w:numPr>
          <w:ilvl w:val="0"/>
          <w:numId w:val="1"/>
        </w:numPr>
        <w:spacing w:after="110" w:line="320" w:lineRule="exact"/>
        <w:ind w:left="709" w:hanging="709"/>
        <w:jc w:val="left"/>
        <w:rPr>
          <w:rFonts w:cs="Tahoma"/>
          <w:b/>
        </w:rPr>
      </w:pPr>
      <w:r>
        <w:rPr>
          <w:rFonts w:cs="Tahoma"/>
          <w:b/>
        </w:rPr>
        <w:t>Finance report (period 12)</w:t>
      </w:r>
    </w:p>
    <w:p w14:paraId="63CA0D51" w14:textId="77777777" w:rsidR="001A50F2" w:rsidRDefault="001A50F2" w:rsidP="001A50F2">
      <w:pPr>
        <w:widowControl w:val="0"/>
        <w:numPr>
          <w:ilvl w:val="1"/>
          <w:numId w:val="1"/>
        </w:numPr>
        <w:spacing w:after="240" w:line="320" w:lineRule="exact"/>
        <w:jc w:val="left"/>
        <w:rPr>
          <w:rFonts w:cs="Tahoma"/>
        </w:rPr>
      </w:pPr>
      <w:r>
        <w:rPr>
          <w:rFonts w:cs="Tahoma"/>
        </w:rPr>
        <w:t>The board reiterated their support for the decision by the Executive Board to exchange £2.5m of the 2016/17 budget into the new financial year.</w:t>
      </w:r>
    </w:p>
    <w:p w14:paraId="596DD357" w14:textId="77777777" w:rsidR="001A50F2" w:rsidRPr="007D3276" w:rsidRDefault="001A50F2" w:rsidP="001A50F2">
      <w:pPr>
        <w:widowControl w:val="0"/>
        <w:numPr>
          <w:ilvl w:val="0"/>
          <w:numId w:val="1"/>
        </w:numPr>
        <w:spacing w:after="110" w:line="320" w:lineRule="exact"/>
        <w:ind w:left="709" w:hanging="709"/>
        <w:jc w:val="left"/>
        <w:rPr>
          <w:rFonts w:cs="Tahoma"/>
          <w:b/>
        </w:rPr>
      </w:pPr>
      <w:r>
        <w:rPr>
          <w:rFonts w:cs="Tahoma"/>
          <w:b/>
        </w:rPr>
        <w:t>Audit and Risk Committee update</w:t>
      </w:r>
    </w:p>
    <w:p w14:paraId="65518533" w14:textId="77777777" w:rsidR="001A50F2" w:rsidRDefault="001A50F2" w:rsidP="001A50F2">
      <w:pPr>
        <w:widowControl w:val="0"/>
        <w:numPr>
          <w:ilvl w:val="1"/>
          <w:numId w:val="1"/>
        </w:numPr>
        <w:spacing w:after="110" w:line="320" w:lineRule="exact"/>
        <w:jc w:val="left"/>
        <w:rPr>
          <w:rFonts w:cs="Tahoma"/>
        </w:rPr>
      </w:pPr>
      <w:r>
        <w:rPr>
          <w:rFonts w:cs="Tahoma"/>
        </w:rPr>
        <w:t xml:space="preserve">The board discussed and noted the Audit and Risk Assurance Committee (ARAC) Annual Report 2016-17. The Chair of the ARAC confirmed that 11 of the 13 internal audits conducted in the year had received a low or medium classification with two further audits yet to be published. The board requested that comparable figures for 2015/16 also be included in the report </w:t>
      </w:r>
      <w:r>
        <w:rPr>
          <w:rFonts w:cs="Tahoma"/>
          <w:b/>
        </w:rPr>
        <w:t>[action 70]</w:t>
      </w:r>
      <w:r>
        <w:rPr>
          <w:rFonts w:cs="Tahoma"/>
        </w:rPr>
        <w:t>. It was also confirmed that the Head of Internal Audit was expected to report positively on the adequacy and effectiveness of governance, risk and control arrangements.</w:t>
      </w:r>
    </w:p>
    <w:p w14:paraId="036FD225" w14:textId="6165846D" w:rsidR="001A50F2" w:rsidRDefault="001A50F2" w:rsidP="001A50F2">
      <w:pPr>
        <w:widowControl w:val="0"/>
        <w:numPr>
          <w:ilvl w:val="1"/>
          <w:numId w:val="1"/>
        </w:numPr>
        <w:spacing w:after="110" w:line="320" w:lineRule="exact"/>
        <w:jc w:val="left"/>
        <w:rPr>
          <w:rFonts w:cs="Tahoma"/>
        </w:rPr>
      </w:pPr>
      <w:r>
        <w:rPr>
          <w:rFonts w:cs="Tahoma"/>
        </w:rPr>
        <w:t xml:space="preserve">The board agreed to a minor amendment to the Committee’s terms of reference </w:t>
      </w:r>
      <w:r w:rsidR="00945985">
        <w:rPr>
          <w:rFonts w:cs="Tahoma"/>
        </w:rPr>
        <w:t>relating to the organisation of its meetings and an additional responsibility to advise and support the board on contract monitoring by exception.</w:t>
      </w:r>
    </w:p>
    <w:p w14:paraId="73DD7608" w14:textId="77777777" w:rsidR="001A50F2" w:rsidRDefault="001A50F2" w:rsidP="001A50F2">
      <w:pPr>
        <w:widowControl w:val="0"/>
        <w:numPr>
          <w:ilvl w:val="1"/>
          <w:numId w:val="1"/>
        </w:numPr>
        <w:spacing w:after="240" w:line="320" w:lineRule="exact"/>
        <w:jc w:val="left"/>
        <w:rPr>
          <w:rFonts w:cs="Tahoma"/>
        </w:rPr>
      </w:pPr>
      <w:r>
        <w:rPr>
          <w:rFonts w:cs="Tahoma"/>
        </w:rPr>
        <w:t xml:space="preserve">The board discussed the latest version of the strategic risk register. It was agreed that, when implemented, mitigating actions should be moved to being recorded as routine controls </w:t>
      </w:r>
      <w:r>
        <w:rPr>
          <w:rFonts w:cs="Tahoma"/>
          <w:b/>
        </w:rPr>
        <w:t>[action 71]</w:t>
      </w:r>
      <w:r>
        <w:rPr>
          <w:rFonts w:cs="Tahoma"/>
        </w:rPr>
        <w:t>. The Chair also suggested that future agenda items should be more closely related with the strategic risks listed.</w:t>
      </w:r>
    </w:p>
    <w:p w14:paraId="120611A3" w14:textId="77777777" w:rsidR="001A50F2" w:rsidRPr="007D3276" w:rsidRDefault="001A50F2" w:rsidP="001A50F2">
      <w:pPr>
        <w:widowControl w:val="0"/>
        <w:numPr>
          <w:ilvl w:val="0"/>
          <w:numId w:val="1"/>
        </w:numPr>
        <w:spacing w:after="120" w:line="320" w:lineRule="exact"/>
        <w:ind w:left="709" w:hanging="709"/>
        <w:jc w:val="left"/>
        <w:rPr>
          <w:rFonts w:cs="Tahoma"/>
          <w:b/>
        </w:rPr>
      </w:pPr>
      <w:r>
        <w:rPr>
          <w:rFonts w:cs="Tahoma"/>
          <w:b/>
        </w:rPr>
        <w:t>Any other business</w:t>
      </w:r>
    </w:p>
    <w:p w14:paraId="0DDF5017" w14:textId="77777777" w:rsidR="001A50F2" w:rsidRDefault="001A50F2" w:rsidP="001A50F2">
      <w:pPr>
        <w:widowControl w:val="0"/>
        <w:numPr>
          <w:ilvl w:val="1"/>
          <w:numId w:val="1"/>
        </w:numPr>
        <w:spacing w:after="360" w:line="320" w:lineRule="exact"/>
        <w:jc w:val="left"/>
        <w:rPr>
          <w:rFonts w:cs="Tahoma"/>
        </w:rPr>
      </w:pPr>
      <w:r>
        <w:rPr>
          <w:rFonts w:cs="Tahoma"/>
        </w:rPr>
        <w:t xml:space="preserve">The board requested the dates for future Inspection and Improvement Forums </w:t>
      </w:r>
      <w:r>
        <w:rPr>
          <w:rFonts w:cs="Tahoma"/>
        </w:rPr>
        <w:lastRenderedPageBreak/>
        <w:t xml:space="preserve">and Star Chamber meetings </w:t>
      </w:r>
      <w:r>
        <w:rPr>
          <w:rFonts w:cs="Tahoma"/>
          <w:b/>
        </w:rPr>
        <w:t>[action 72]</w:t>
      </w:r>
      <w:r>
        <w:rPr>
          <w:rFonts w:cs="Tahoma"/>
        </w:rPr>
        <w:t>.</w:t>
      </w:r>
    </w:p>
    <w:p w14:paraId="4B104CD5" w14:textId="77777777" w:rsidR="001A50F2" w:rsidRDefault="001A50F2" w:rsidP="001A50F2">
      <w:pPr>
        <w:spacing w:after="240" w:line="320" w:lineRule="exact"/>
        <w:jc w:val="left"/>
        <w:rPr>
          <w:rFonts w:cs="Tahoma"/>
          <w:b/>
        </w:rPr>
      </w:pPr>
      <w:r>
        <w:rPr>
          <w:rFonts w:cs="Tahoma"/>
          <w:b/>
        </w:rPr>
        <w:t>Forthcoming meetings:</w:t>
      </w:r>
    </w:p>
    <w:p w14:paraId="4B607659" w14:textId="77777777" w:rsidR="001A50F2" w:rsidRDefault="001A50F2" w:rsidP="001A50F2">
      <w:pPr>
        <w:spacing w:after="120" w:line="320" w:lineRule="exact"/>
        <w:jc w:val="left"/>
        <w:rPr>
          <w:rFonts w:cs="Tahoma"/>
        </w:rPr>
      </w:pPr>
      <w:r w:rsidRPr="00DB14A2">
        <w:rPr>
          <w:rFonts w:cs="Tahoma"/>
          <w:b/>
        </w:rPr>
        <w:t>NED</w:t>
      </w:r>
      <w:r>
        <w:rPr>
          <w:rFonts w:cs="Tahoma"/>
          <w:b/>
        </w:rPr>
        <w:t xml:space="preserve">/HMCI </w:t>
      </w:r>
      <w:proofErr w:type="spellStart"/>
      <w:r>
        <w:rPr>
          <w:rFonts w:cs="Tahoma"/>
          <w:b/>
        </w:rPr>
        <w:t>KiT</w:t>
      </w:r>
      <w:proofErr w:type="spellEnd"/>
      <w:r>
        <w:rPr>
          <w:rFonts w:cs="Tahoma"/>
          <w:b/>
        </w:rPr>
        <w:t xml:space="preserve"> </w:t>
      </w:r>
      <w:r w:rsidRPr="00DB14A2">
        <w:rPr>
          <w:rFonts w:cs="Tahoma"/>
          <w:b/>
        </w:rPr>
        <w:t>meeting</w:t>
      </w:r>
      <w:r>
        <w:rPr>
          <w:rFonts w:cs="Tahoma"/>
          <w:b/>
        </w:rPr>
        <w:t xml:space="preserve"> -</w:t>
      </w:r>
      <w:r w:rsidRPr="007D3276">
        <w:rPr>
          <w:rFonts w:cs="Tahoma"/>
        </w:rPr>
        <w:t xml:space="preserve"> </w:t>
      </w:r>
      <w:r>
        <w:rPr>
          <w:rFonts w:cs="Tahoma"/>
        </w:rPr>
        <w:t xml:space="preserve">21 June </w:t>
      </w:r>
      <w:r w:rsidRPr="007D3276">
        <w:rPr>
          <w:rFonts w:cs="Tahoma"/>
        </w:rPr>
        <w:t>201</w:t>
      </w:r>
      <w:r>
        <w:rPr>
          <w:rFonts w:cs="Tahoma"/>
        </w:rPr>
        <w:t>7</w:t>
      </w:r>
      <w:r w:rsidRPr="007D3276">
        <w:rPr>
          <w:rFonts w:cs="Tahoma"/>
        </w:rPr>
        <w:t xml:space="preserve">, </w:t>
      </w:r>
      <w:r>
        <w:rPr>
          <w:rFonts w:cs="Tahoma"/>
        </w:rPr>
        <w:t>Room 802</w:t>
      </w:r>
      <w:r w:rsidRPr="007D3276">
        <w:rPr>
          <w:rFonts w:cs="Tahoma"/>
        </w:rPr>
        <w:t>, Aviation House</w:t>
      </w:r>
    </w:p>
    <w:p w14:paraId="4EA90E8C" w14:textId="77777777" w:rsidR="001A50F2" w:rsidRDefault="001A50F2" w:rsidP="001A50F2">
      <w:pPr>
        <w:spacing w:after="120" w:line="320" w:lineRule="exact"/>
        <w:jc w:val="left"/>
        <w:rPr>
          <w:rFonts w:cs="Tahoma"/>
        </w:rPr>
      </w:pPr>
      <w:r w:rsidRPr="000119A7">
        <w:rPr>
          <w:rFonts w:cs="Tahoma"/>
          <w:b/>
        </w:rPr>
        <w:t>NED Regional Development meeting</w:t>
      </w:r>
      <w:r>
        <w:rPr>
          <w:rFonts w:cs="Tahoma"/>
          <w:b/>
        </w:rPr>
        <w:t xml:space="preserve"> -</w:t>
      </w:r>
      <w:r>
        <w:rPr>
          <w:rFonts w:cs="Tahoma"/>
        </w:rPr>
        <w:t xml:space="preserve"> 21 June 2017, Room 2/63, Cambridge</w:t>
      </w:r>
    </w:p>
    <w:p w14:paraId="469FDF02" w14:textId="77777777" w:rsidR="001A50F2" w:rsidRPr="007D3276" w:rsidRDefault="001A50F2" w:rsidP="001A50F2">
      <w:pPr>
        <w:spacing w:after="240" w:line="320" w:lineRule="exact"/>
        <w:jc w:val="left"/>
        <w:rPr>
          <w:rFonts w:cs="Tahoma"/>
        </w:rPr>
      </w:pPr>
      <w:r w:rsidRPr="00DB14A2">
        <w:rPr>
          <w:rFonts w:cs="Tahoma"/>
          <w:b/>
        </w:rPr>
        <w:t>Board meeting</w:t>
      </w:r>
      <w:r>
        <w:rPr>
          <w:rFonts w:cs="Tahoma"/>
          <w:b/>
        </w:rPr>
        <w:t xml:space="preserve"> -</w:t>
      </w:r>
      <w:r w:rsidRPr="007D3276">
        <w:rPr>
          <w:rFonts w:cs="Tahoma"/>
        </w:rPr>
        <w:t xml:space="preserve"> </w:t>
      </w:r>
      <w:r>
        <w:rPr>
          <w:rFonts w:cs="Tahoma"/>
        </w:rPr>
        <w:t>18 July 2017</w:t>
      </w:r>
      <w:r w:rsidRPr="007D3276">
        <w:rPr>
          <w:rFonts w:cs="Tahoma"/>
        </w:rPr>
        <w:t xml:space="preserve">, </w:t>
      </w:r>
      <w:r>
        <w:rPr>
          <w:rFonts w:cs="Tahoma"/>
        </w:rPr>
        <w:t>Room 802</w:t>
      </w:r>
      <w:r w:rsidRPr="007D3276">
        <w:rPr>
          <w:rFonts w:cs="Tahoma"/>
        </w:rPr>
        <w:t xml:space="preserve">, </w:t>
      </w:r>
      <w:r>
        <w:rPr>
          <w:rFonts w:cs="Tahoma"/>
        </w:rPr>
        <w:t>Aviation House</w:t>
      </w:r>
    </w:p>
    <w:p w14:paraId="7E3B3ADF" w14:textId="77777777" w:rsidR="005A41A8" w:rsidRDefault="005A41A8"/>
    <w:sectPr w:rsidR="005A41A8" w:rsidSect="00AF3472">
      <w:headerReference w:type="even" r:id="rId7"/>
      <w:headerReference w:type="default" r:id="rId8"/>
      <w:footerReference w:type="even" r:id="rId9"/>
      <w:footerReference w:type="default" r:id="rId10"/>
      <w:headerReference w:type="first" r:id="rId11"/>
      <w:footerReference w:type="first" r:id="rId12"/>
      <w:pgSz w:w="11906" w:h="16838"/>
      <w:pgMar w:top="993" w:right="1416" w:bottom="1276" w:left="1276" w:header="563"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1D7B" w14:textId="77777777" w:rsidR="00785A8D" w:rsidRDefault="00785A8D">
      <w:r>
        <w:separator/>
      </w:r>
    </w:p>
  </w:endnote>
  <w:endnote w:type="continuationSeparator" w:id="0">
    <w:p w14:paraId="02007816" w14:textId="77777777" w:rsidR="00785A8D" w:rsidRDefault="0078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1037" w14:textId="77777777" w:rsidR="00BD284C" w:rsidRDefault="008D35B7" w:rsidP="00EF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9A">
      <w:rPr>
        <w:rStyle w:val="PageNumber"/>
        <w:noProof/>
      </w:rPr>
      <w:t>4</w:t>
    </w:r>
    <w:r>
      <w:rPr>
        <w:rStyle w:val="PageNumber"/>
      </w:rPr>
      <w:fldChar w:fldCharType="end"/>
    </w:r>
  </w:p>
  <w:p w14:paraId="6DFDC86C" w14:textId="77777777" w:rsidR="00BD284C" w:rsidRDefault="00B8279A" w:rsidP="00594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22346"/>
      <w:docPartObj>
        <w:docPartGallery w:val="Page Numbers (Bottom of Page)"/>
        <w:docPartUnique/>
      </w:docPartObj>
    </w:sdtPr>
    <w:sdtEndPr>
      <w:rPr>
        <w:noProof/>
        <w:sz w:val="20"/>
        <w:szCs w:val="20"/>
      </w:rPr>
    </w:sdtEndPr>
    <w:sdtContent>
      <w:p w14:paraId="38C44AA5" w14:textId="77777777" w:rsidR="009D6074" w:rsidRPr="009D6074" w:rsidRDefault="008D35B7">
        <w:pPr>
          <w:pStyle w:val="Footer"/>
          <w:jc w:val="right"/>
          <w:rPr>
            <w:sz w:val="20"/>
            <w:szCs w:val="20"/>
          </w:rPr>
        </w:pPr>
        <w:r w:rsidRPr="009D6074">
          <w:rPr>
            <w:sz w:val="20"/>
            <w:szCs w:val="20"/>
          </w:rPr>
          <w:fldChar w:fldCharType="begin"/>
        </w:r>
        <w:r w:rsidRPr="009D6074">
          <w:rPr>
            <w:sz w:val="20"/>
            <w:szCs w:val="20"/>
          </w:rPr>
          <w:instrText xml:space="preserve"> PAGE   \* MERGEFORMAT </w:instrText>
        </w:r>
        <w:r w:rsidRPr="009D6074">
          <w:rPr>
            <w:sz w:val="20"/>
            <w:szCs w:val="20"/>
          </w:rPr>
          <w:fldChar w:fldCharType="separate"/>
        </w:r>
        <w:r w:rsidR="00B8279A">
          <w:rPr>
            <w:noProof/>
            <w:sz w:val="20"/>
            <w:szCs w:val="20"/>
          </w:rPr>
          <w:t>6</w:t>
        </w:r>
        <w:r w:rsidRPr="009D6074">
          <w:rPr>
            <w:noProof/>
            <w:sz w:val="20"/>
            <w:szCs w:val="20"/>
          </w:rPr>
          <w:fldChar w:fldCharType="end"/>
        </w:r>
      </w:p>
    </w:sdtContent>
  </w:sdt>
  <w:p w14:paraId="5D706D9D" w14:textId="77777777" w:rsidR="00BD284C" w:rsidRPr="00400AC9" w:rsidRDefault="00B8279A" w:rsidP="00594EAE">
    <w:pPr>
      <w:pStyle w:val="Footer"/>
      <w:ind w:right="360"/>
      <w:jc w:val="right"/>
      <w:rPr>
        <w:rFonts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DCB9" w14:textId="77777777" w:rsidR="00B8279A" w:rsidRDefault="00B8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B815" w14:textId="77777777" w:rsidR="00785A8D" w:rsidRDefault="00785A8D">
      <w:r>
        <w:separator/>
      </w:r>
    </w:p>
  </w:footnote>
  <w:footnote w:type="continuationSeparator" w:id="0">
    <w:p w14:paraId="188CF4AF" w14:textId="77777777" w:rsidR="00785A8D" w:rsidRDefault="0078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7519" w14:textId="77777777" w:rsidR="00B8279A" w:rsidRDefault="00B8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631" w14:textId="77777777" w:rsidR="000B00F0" w:rsidRDefault="00B8279A" w:rsidP="00471E82">
    <w:pPr>
      <w:pStyle w:val="Header"/>
      <w:tabs>
        <w:tab w:val="center" w:pos="4607"/>
        <w:tab w:val="left" w:pos="614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A268" w14:textId="77777777" w:rsidR="00AF3472" w:rsidRPr="00471E82" w:rsidRDefault="008D35B7" w:rsidP="00AF3472">
    <w:pPr>
      <w:pStyle w:val="Header"/>
      <w:tabs>
        <w:tab w:val="center" w:pos="4607"/>
        <w:tab w:val="left" w:pos="6148"/>
      </w:tabs>
      <w:jc w:val="center"/>
      <w:rPr>
        <w:sz w:val="20"/>
        <w:szCs w:val="20"/>
      </w:rPr>
    </w:pPr>
    <w:r>
      <w:rPr>
        <w:noProof/>
        <w:sz w:val="20"/>
        <w:szCs w:val="20"/>
      </w:rPr>
      <w:drawing>
        <wp:anchor distT="0" distB="0" distL="114300" distR="114300" simplePos="0" relativeHeight="251657216" behindDoc="0" locked="0" layoutInCell="1" allowOverlap="1" wp14:anchorId="3CF88783" wp14:editId="25738C33">
          <wp:simplePos x="0" y="0"/>
          <wp:positionH relativeFrom="column">
            <wp:posOffset>5093335</wp:posOffset>
          </wp:positionH>
          <wp:positionV relativeFrom="paragraph">
            <wp:posOffset>-240030</wp:posOffset>
          </wp:positionV>
          <wp:extent cx="1296035" cy="1097915"/>
          <wp:effectExtent l="0" t="0" r="0" b="0"/>
          <wp:wrapNone/>
          <wp:docPr id="7" name="Picture 1"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1CEB"/>
    <w:multiLevelType w:val="multilevel"/>
    <w:tmpl w:val="A6967A9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Tahoma" w:hAnsi="Tahoma" w:cs="Tahoma"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F2"/>
    <w:rsid w:val="000253C0"/>
    <w:rsid w:val="001A50F2"/>
    <w:rsid w:val="00380873"/>
    <w:rsid w:val="003C6DD1"/>
    <w:rsid w:val="005A41A8"/>
    <w:rsid w:val="00785A8D"/>
    <w:rsid w:val="0087262F"/>
    <w:rsid w:val="0088356D"/>
    <w:rsid w:val="008D35B7"/>
    <w:rsid w:val="008D7609"/>
    <w:rsid w:val="00945985"/>
    <w:rsid w:val="009D10DA"/>
    <w:rsid w:val="00B8279A"/>
    <w:rsid w:val="00D73506"/>
    <w:rsid w:val="00EB256B"/>
    <w:rsid w:val="00EE5CCD"/>
    <w:rsid w:val="00FB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82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F2"/>
    <w:pPr>
      <w:spacing w:after="0" w:line="240" w:lineRule="auto"/>
      <w:jc w:val="both"/>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Header1,Even,hdr,h1,header1,Header11,Even1,hdr1,h2,header2,Header12,Even2,hdr2,h3,header3,Header13,Even3,hdr3,h4,header4,Header14,Even4,hdr4,h5,header5,Header15,Even5,hdr5,h6,header6,Header16,Even6,hdr6,h7,header7,Header17,Even7,hdr7,h8"/>
    <w:basedOn w:val="Normal"/>
    <w:link w:val="HeaderChar"/>
    <w:uiPriority w:val="99"/>
    <w:rsid w:val="001A50F2"/>
    <w:pPr>
      <w:tabs>
        <w:tab w:val="center" w:pos="4320"/>
        <w:tab w:val="right" w:pos="8640"/>
      </w:tabs>
    </w:pPr>
  </w:style>
  <w:style w:type="character" w:customStyle="1" w:styleId="HeaderChar">
    <w:name w:val="Header Char"/>
    <w:aliases w:val="h Char,header Char,Header1 Char,Even Char,hdr Char,h1 Char,header1 Char,Header11 Char,Even1 Char,hdr1 Char,h2 Char,header2 Char,Header12 Char,Even2 Char,hdr2 Char,h3 Char,header3 Char,Header13 Char,Even3 Char,hdr3 Char,h4 Char,header4 Char"/>
    <w:basedOn w:val="DefaultParagraphFont"/>
    <w:link w:val="Header"/>
    <w:uiPriority w:val="99"/>
    <w:rsid w:val="001A50F2"/>
    <w:rPr>
      <w:rFonts w:ascii="Tahoma" w:eastAsia="Times New Roman" w:hAnsi="Tahoma" w:cs="Times New Roman"/>
      <w:sz w:val="24"/>
      <w:szCs w:val="24"/>
      <w:lang w:eastAsia="en-GB"/>
    </w:rPr>
  </w:style>
  <w:style w:type="paragraph" w:styleId="Footer">
    <w:name w:val="footer"/>
    <w:basedOn w:val="Normal"/>
    <w:link w:val="FooterChar"/>
    <w:uiPriority w:val="99"/>
    <w:rsid w:val="001A50F2"/>
    <w:pPr>
      <w:tabs>
        <w:tab w:val="center" w:pos="4320"/>
        <w:tab w:val="right" w:pos="8640"/>
      </w:tabs>
    </w:pPr>
  </w:style>
  <w:style w:type="character" w:customStyle="1" w:styleId="FooterChar">
    <w:name w:val="Footer Char"/>
    <w:basedOn w:val="DefaultParagraphFont"/>
    <w:link w:val="Footer"/>
    <w:uiPriority w:val="99"/>
    <w:rsid w:val="001A50F2"/>
    <w:rPr>
      <w:rFonts w:ascii="Tahoma" w:eastAsia="Times New Roman" w:hAnsi="Tahoma" w:cs="Times New Roman"/>
      <w:sz w:val="24"/>
      <w:szCs w:val="24"/>
      <w:lang w:eastAsia="en-GB"/>
    </w:rPr>
  </w:style>
  <w:style w:type="character" w:styleId="PageNumber">
    <w:name w:val="page number"/>
    <w:basedOn w:val="DefaultParagraphFont"/>
    <w:rsid w:val="001A50F2"/>
  </w:style>
  <w:style w:type="character" w:styleId="Strong">
    <w:name w:val="Strong"/>
    <w:basedOn w:val="DefaultParagraphFont"/>
    <w:qFormat/>
    <w:rsid w:val="001A50F2"/>
    <w:rPr>
      <w:b/>
      <w:bCs/>
    </w:rPr>
  </w:style>
  <w:style w:type="character" w:styleId="CommentReference">
    <w:name w:val="annotation reference"/>
    <w:basedOn w:val="DefaultParagraphFont"/>
    <w:uiPriority w:val="99"/>
    <w:semiHidden/>
    <w:unhideWhenUsed/>
    <w:rsid w:val="001A50F2"/>
    <w:rPr>
      <w:sz w:val="16"/>
      <w:szCs w:val="16"/>
    </w:rPr>
  </w:style>
  <w:style w:type="paragraph" w:styleId="CommentText">
    <w:name w:val="annotation text"/>
    <w:basedOn w:val="Normal"/>
    <w:link w:val="CommentTextChar"/>
    <w:uiPriority w:val="99"/>
    <w:semiHidden/>
    <w:unhideWhenUsed/>
    <w:rsid w:val="001A50F2"/>
    <w:rPr>
      <w:sz w:val="20"/>
      <w:szCs w:val="20"/>
    </w:rPr>
  </w:style>
  <w:style w:type="character" w:customStyle="1" w:styleId="CommentTextChar">
    <w:name w:val="Comment Text Char"/>
    <w:basedOn w:val="DefaultParagraphFont"/>
    <w:link w:val="CommentText"/>
    <w:uiPriority w:val="99"/>
    <w:semiHidden/>
    <w:rsid w:val="001A50F2"/>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0F2"/>
    <w:rPr>
      <w:b/>
      <w:bCs/>
    </w:rPr>
  </w:style>
  <w:style w:type="character" w:customStyle="1" w:styleId="CommentSubjectChar">
    <w:name w:val="Comment Subject Char"/>
    <w:basedOn w:val="CommentTextChar"/>
    <w:link w:val="CommentSubject"/>
    <w:uiPriority w:val="99"/>
    <w:semiHidden/>
    <w:rsid w:val="001A50F2"/>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1A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F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2017-11-01T15:42:00Z</dcterms:created>
  <dcterms:modified xsi:type="dcterms:W3CDTF">2017-11-01T15:42:00Z</dcterms:modified>
</cp:coreProperties>
</file>