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Default="00435158" w:rsidP="00435158">
      <w:pPr>
        <w:pStyle w:val="CoverSubTitle"/>
      </w:pPr>
    </w:p>
    <w:p w:rsidR="00435158" w:rsidRDefault="008E63B3" w:rsidP="00435158">
      <w:pPr>
        <w:pStyle w:val="CoverSubTitle"/>
      </w:pPr>
      <w:r>
        <w:rPr>
          <w:rFonts w:cs="Arial"/>
          <w:noProof/>
          <w:sz w:val="24"/>
        </w:rPr>
        <w:t xml:space="preserve"> </w:t>
      </w: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1369EA" w:rsidRDefault="001369EA" w:rsidP="00435158">
      <w:pPr>
        <w:pStyle w:val="BodyText"/>
      </w:pPr>
    </w:p>
    <w:p w:rsidR="005D3906" w:rsidRDefault="005D3906" w:rsidP="005D3906"/>
    <w:p w:rsidR="005D3906" w:rsidRDefault="005D3906" w:rsidP="005D3906"/>
    <w:p w:rsidR="00435158" w:rsidRDefault="00435158" w:rsidP="005D3906"/>
    <w:p w:rsidR="005D3906" w:rsidRDefault="005D3906" w:rsidP="005D3906"/>
    <w:p w:rsidR="005D3906" w:rsidRDefault="00746AE3" w:rsidP="005D3906">
      <w:r>
        <w:rPr>
          <w:noProof/>
        </w:rPr>
        <mc:AlternateContent>
          <mc:Choice Requires="wps">
            <w:drawing>
              <wp:anchor distT="0" distB="0" distL="114300" distR="114300" simplePos="0" relativeHeight="251656704" behindDoc="0" locked="0" layoutInCell="1" allowOverlap="1" wp14:anchorId="4C411488" wp14:editId="77BD7BF2">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6B02FF" w:rsidRDefault="006B02FF" w:rsidP="00EF55CC"/>
                          <w:p w:rsidR="006B02FF" w:rsidRDefault="006B02FF" w:rsidP="00DA248B">
                            <w:pPr>
                              <w:pStyle w:val="CoverDocumentTitle"/>
                              <w:ind w:left="454"/>
                            </w:pPr>
                            <w:r>
                              <w:t xml:space="preserve">CIVIL PARTNERSHIP REVIEW (ENGLAND AND WALES) - REPORT ON CONCLUSIONS   </w:t>
                            </w:r>
                          </w:p>
                          <w:p w:rsidR="006B02FF" w:rsidRDefault="006B02FF" w:rsidP="00DA248B">
                            <w:pPr>
                              <w:pStyle w:val="CoverSubTitle"/>
                              <w:ind w:left="454"/>
                            </w:pPr>
                            <w:r>
                              <w:t xml:space="preserve">   </w:t>
                            </w: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r>
                              <w:t xml:space="preserve">June 2014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6B02FF" w:rsidRDefault="006B02FF" w:rsidP="00EF55CC"/>
                    <w:p w:rsidR="006B02FF" w:rsidRDefault="006B02FF" w:rsidP="00DA248B">
                      <w:pPr>
                        <w:pStyle w:val="CoverDocumentTitle"/>
                        <w:ind w:left="454"/>
                      </w:pPr>
                      <w:r>
                        <w:t xml:space="preserve">CIVIL PARTNERSHIP REVIEW (ENGLAND AND WALES) - REPORT ON CONCLUSIONS   </w:t>
                      </w:r>
                    </w:p>
                    <w:p w:rsidR="006B02FF" w:rsidRDefault="006B02FF" w:rsidP="00DA248B">
                      <w:pPr>
                        <w:pStyle w:val="CoverSubTitle"/>
                        <w:ind w:left="454"/>
                      </w:pPr>
                      <w:r>
                        <w:t xml:space="preserve">   </w:t>
                      </w: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p>
                    <w:p w:rsidR="006B02FF" w:rsidRDefault="006B02FF" w:rsidP="00DA248B">
                      <w:pPr>
                        <w:pStyle w:val="CoverDate"/>
                        <w:ind w:left="454"/>
                      </w:pPr>
                      <w:r>
                        <w:t xml:space="preserve">June 2014   </w:t>
                      </w:r>
                    </w:p>
                  </w:txbxContent>
                </v:textbox>
              </v:shape>
            </w:pict>
          </mc:Fallback>
        </mc:AlternateContent>
      </w:r>
    </w:p>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Pr>
        <w:sectPr w:rsidR="00841BC2" w:rsidSect="00CC02EF">
          <w:headerReference w:type="even" r:id="rId9"/>
          <w:type w:val="oddPage"/>
          <w:pgSz w:w="11906" w:h="16838" w:code="9"/>
          <w:pgMar w:top="794" w:right="1021" w:bottom="1134" w:left="1021" w:header="709" w:footer="709" w:gutter="0"/>
          <w:cols w:space="708"/>
          <w:docGrid w:linePitch="360"/>
        </w:sectPr>
      </w:pPr>
    </w:p>
    <w:p w:rsidR="00841BC2" w:rsidRPr="00D04FA6" w:rsidRDefault="00841BC2" w:rsidP="009B069B"/>
    <w:p w:rsidR="00841BC2" w:rsidRPr="00D04FA6" w:rsidRDefault="00841BC2" w:rsidP="009B069B"/>
    <w:p w:rsidR="009B069B" w:rsidRPr="00D04FA6" w:rsidRDefault="009B069B" w:rsidP="009B069B"/>
    <w:p w:rsidR="00401C56" w:rsidRPr="00D04FA6" w:rsidRDefault="00401C56" w:rsidP="00401C56"/>
    <w:p w:rsidR="005E332B" w:rsidRPr="00D04FA6" w:rsidRDefault="005E332B" w:rsidP="005D3906">
      <w:pPr>
        <w:sectPr w:rsidR="005E332B" w:rsidRPr="00D04FA6" w:rsidSect="005A5D21">
          <w:headerReference w:type="even" r:id="rId10"/>
          <w:pgSz w:w="11906" w:h="16838" w:code="9"/>
          <w:pgMar w:top="1418" w:right="1021" w:bottom="1134" w:left="1021" w:header="540" w:footer="709" w:gutter="0"/>
          <w:cols w:space="708"/>
          <w:docGrid w:linePitch="360"/>
        </w:sectPr>
      </w:pPr>
    </w:p>
    <w:p w:rsidR="00FD27B8" w:rsidRDefault="00FD27B8" w:rsidP="00FB74E7">
      <w:pPr>
        <w:pStyle w:val="StyleTOCHeadingBottomSinglesolidlineAuto05ptLine"/>
      </w:pPr>
      <w:r>
        <w:lastRenderedPageBreak/>
        <w:t>Contents</w:t>
      </w:r>
    </w:p>
    <w:p w:rsidR="00214C66" w:rsidRDefault="00214C66">
      <w:pPr>
        <w:pStyle w:val="TOC1"/>
        <w:tabs>
          <w:tab w:val="right" w:leader="dot" w:pos="9854"/>
        </w:tabs>
        <w:rPr>
          <w:rFonts w:asciiTheme="minorHAnsi" w:eastAsiaTheme="minorEastAsia" w:hAnsiTheme="minorHAnsi" w:cstheme="minorBidi"/>
          <w:noProof/>
          <w:sz w:val="22"/>
          <w:szCs w:val="22"/>
        </w:rPr>
      </w:pPr>
      <w:r>
        <w:fldChar w:fldCharType="begin"/>
      </w:r>
      <w:r>
        <w:instrText xml:space="preserve"> TOC \o "1-2" </w:instrText>
      </w:r>
      <w:r>
        <w:fldChar w:fldCharType="separate"/>
      </w:r>
      <w:r>
        <w:rPr>
          <w:noProof/>
        </w:rPr>
        <w:t>Executive summary</w:t>
      </w:r>
      <w:r>
        <w:rPr>
          <w:noProof/>
        </w:rPr>
        <w:tab/>
      </w:r>
      <w:r>
        <w:rPr>
          <w:noProof/>
        </w:rPr>
        <w:fldChar w:fldCharType="begin"/>
      </w:r>
      <w:r>
        <w:rPr>
          <w:noProof/>
        </w:rPr>
        <w:instrText xml:space="preserve"> PAGEREF _Toc390781329 \h </w:instrText>
      </w:r>
      <w:r>
        <w:rPr>
          <w:noProof/>
        </w:rPr>
      </w:r>
      <w:r>
        <w:rPr>
          <w:noProof/>
        </w:rPr>
        <w:fldChar w:fldCharType="separate"/>
      </w:r>
      <w:r w:rsidR="00352C96">
        <w:rPr>
          <w:noProof/>
        </w:rPr>
        <w:t>4</w:t>
      </w:r>
      <w:r>
        <w:rPr>
          <w:noProof/>
        </w:rPr>
        <w:fldChar w:fldCharType="end"/>
      </w:r>
    </w:p>
    <w:p w:rsidR="00214C66" w:rsidRDefault="00214C66">
      <w:pPr>
        <w:pStyle w:val="TOC1"/>
        <w:tabs>
          <w:tab w:val="right" w:leader="dot" w:pos="9854"/>
        </w:tabs>
        <w:rPr>
          <w:noProof/>
        </w:rPr>
      </w:pPr>
    </w:p>
    <w:p w:rsidR="00214C66" w:rsidRDefault="00214C66">
      <w:pPr>
        <w:pStyle w:val="TOC1"/>
        <w:tabs>
          <w:tab w:val="right" w:leader="dot" w:pos="9854"/>
        </w:tabs>
        <w:rPr>
          <w:rFonts w:asciiTheme="minorHAnsi" w:eastAsiaTheme="minorEastAsia" w:hAnsiTheme="minorHAnsi" w:cstheme="minorBidi"/>
          <w:noProof/>
          <w:sz w:val="22"/>
          <w:szCs w:val="22"/>
        </w:rPr>
      </w:pPr>
      <w:r>
        <w:rPr>
          <w:noProof/>
        </w:rPr>
        <w:t>Chapter 1: Introduction</w:t>
      </w:r>
      <w:r>
        <w:rPr>
          <w:noProof/>
        </w:rPr>
        <w:tab/>
      </w:r>
      <w:r>
        <w:rPr>
          <w:noProof/>
        </w:rPr>
        <w:fldChar w:fldCharType="begin"/>
      </w:r>
      <w:r>
        <w:rPr>
          <w:noProof/>
        </w:rPr>
        <w:instrText xml:space="preserve"> PAGEREF _Toc390781330 \h </w:instrText>
      </w:r>
      <w:r>
        <w:rPr>
          <w:noProof/>
        </w:rPr>
      </w:r>
      <w:r>
        <w:rPr>
          <w:noProof/>
        </w:rPr>
        <w:fldChar w:fldCharType="separate"/>
      </w:r>
      <w:r w:rsidR="00352C96">
        <w:rPr>
          <w:noProof/>
        </w:rPr>
        <w:t>5</w:t>
      </w:r>
      <w:r>
        <w:rPr>
          <w:noProof/>
        </w:rPr>
        <w:fldChar w:fldCharType="end"/>
      </w:r>
    </w:p>
    <w:p w:rsidR="00214C66" w:rsidRDefault="00214C66">
      <w:pPr>
        <w:pStyle w:val="TOC1"/>
        <w:tabs>
          <w:tab w:val="right" w:leader="dot" w:pos="9854"/>
        </w:tabs>
        <w:rPr>
          <w:noProof/>
        </w:rPr>
      </w:pPr>
    </w:p>
    <w:p w:rsidR="00214C66" w:rsidRDefault="00214C66">
      <w:pPr>
        <w:pStyle w:val="TOC1"/>
        <w:tabs>
          <w:tab w:val="right" w:leader="dot" w:pos="9854"/>
        </w:tabs>
        <w:rPr>
          <w:rFonts w:asciiTheme="minorHAnsi" w:eastAsiaTheme="minorEastAsia" w:hAnsiTheme="minorHAnsi" w:cstheme="minorBidi"/>
          <w:noProof/>
          <w:sz w:val="22"/>
          <w:szCs w:val="22"/>
        </w:rPr>
      </w:pPr>
      <w:r>
        <w:rPr>
          <w:noProof/>
        </w:rPr>
        <w:t>Chapter 2: Response to the consultation</w:t>
      </w:r>
      <w:r>
        <w:rPr>
          <w:noProof/>
        </w:rPr>
        <w:tab/>
      </w:r>
      <w:r w:rsidR="00523FD7">
        <w:rPr>
          <w:noProof/>
        </w:rPr>
        <w:t>8</w:t>
      </w:r>
    </w:p>
    <w:p w:rsidR="00214C66" w:rsidRDefault="00214C66" w:rsidP="00214C66">
      <w:pPr>
        <w:pStyle w:val="ListBullet"/>
        <w:jc w:val="both"/>
        <w:rPr>
          <w:rFonts w:asciiTheme="minorHAnsi" w:eastAsiaTheme="minorEastAsia" w:hAnsiTheme="minorHAnsi" w:cstheme="minorBidi"/>
          <w:noProof/>
          <w:sz w:val="22"/>
          <w:szCs w:val="22"/>
        </w:rPr>
      </w:pPr>
      <w:r>
        <w:rPr>
          <w:noProof/>
        </w:rPr>
        <w:t>Abolishing or phasing out civil partnership</w:t>
      </w:r>
      <w:r>
        <w:rPr>
          <w:noProof/>
        </w:rPr>
        <w:tab/>
        <w:t xml:space="preserve">                                     </w:t>
      </w:r>
      <w:r w:rsidR="00523FD7">
        <w:rPr>
          <w:noProof/>
        </w:rPr>
        <w:t>8</w:t>
      </w:r>
    </w:p>
    <w:p w:rsidR="00214C66" w:rsidRDefault="00214C66" w:rsidP="00214C66">
      <w:pPr>
        <w:pStyle w:val="ListBullet"/>
        <w:jc w:val="both"/>
        <w:rPr>
          <w:rFonts w:asciiTheme="minorHAnsi" w:eastAsiaTheme="minorEastAsia" w:hAnsiTheme="minorHAnsi" w:cstheme="minorBidi"/>
          <w:noProof/>
          <w:sz w:val="22"/>
          <w:szCs w:val="22"/>
        </w:rPr>
      </w:pPr>
      <w:r>
        <w:rPr>
          <w:noProof/>
        </w:rPr>
        <w:t>Opening up civil partnership to opposite sex couples</w:t>
      </w:r>
      <w:r>
        <w:rPr>
          <w:noProof/>
        </w:rPr>
        <w:tab/>
        <w:t xml:space="preserve">             </w:t>
      </w:r>
      <w:r w:rsidR="00523FD7">
        <w:rPr>
          <w:noProof/>
        </w:rPr>
        <w:t>11</w:t>
      </w:r>
    </w:p>
    <w:p w:rsidR="00214C66" w:rsidRDefault="00214C66" w:rsidP="00214C66">
      <w:pPr>
        <w:pStyle w:val="ListBullet"/>
        <w:jc w:val="both"/>
        <w:rPr>
          <w:rFonts w:asciiTheme="minorHAnsi" w:eastAsiaTheme="minorEastAsia" w:hAnsiTheme="minorHAnsi" w:cstheme="minorBidi"/>
          <w:noProof/>
          <w:sz w:val="22"/>
          <w:szCs w:val="22"/>
        </w:rPr>
      </w:pPr>
      <w:r>
        <w:rPr>
          <w:noProof/>
        </w:rPr>
        <w:t>Views about when any changes might be made</w:t>
      </w:r>
      <w:r>
        <w:rPr>
          <w:noProof/>
        </w:rPr>
        <w:tab/>
        <w:t xml:space="preserve">                       </w:t>
      </w:r>
      <w:r>
        <w:rPr>
          <w:noProof/>
        </w:rPr>
        <w:fldChar w:fldCharType="begin"/>
      </w:r>
      <w:r>
        <w:rPr>
          <w:noProof/>
        </w:rPr>
        <w:instrText xml:space="preserve"> PAGEREF _Toc390781334 \h </w:instrText>
      </w:r>
      <w:r>
        <w:rPr>
          <w:noProof/>
        </w:rPr>
      </w:r>
      <w:r>
        <w:rPr>
          <w:noProof/>
        </w:rPr>
        <w:fldChar w:fldCharType="separate"/>
      </w:r>
      <w:r w:rsidR="00352C96">
        <w:rPr>
          <w:noProof/>
        </w:rPr>
        <w:t>15</w:t>
      </w:r>
      <w:r>
        <w:rPr>
          <w:noProof/>
        </w:rPr>
        <w:fldChar w:fldCharType="end"/>
      </w:r>
    </w:p>
    <w:p w:rsidR="00214C66" w:rsidRDefault="00214C66" w:rsidP="00214C66">
      <w:pPr>
        <w:pStyle w:val="ListBullet"/>
        <w:jc w:val="both"/>
        <w:rPr>
          <w:rFonts w:asciiTheme="minorHAnsi" w:eastAsiaTheme="minorEastAsia" w:hAnsiTheme="minorHAnsi" w:cstheme="minorBidi"/>
          <w:noProof/>
          <w:sz w:val="22"/>
          <w:szCs w:val="22"/>
        </w:rPr>
      </w:pPr>
      <w:r>
        <w:rPr>
          <w:noProof/>
        </w:rPr>
        <w:t xml:space="preserve">Evidence about costs and benefits and implementation issues       </w:t>
      </w:r>
      <w:r>
        <w:rPr>
          <w:noProof/>
        </w:rPr>
        <w:fldChar w:fldCharType="begin"/>
      </w:r>
      <w:r>
        <w:rPr>
          <w:noProof/>
        </w:rPr>
        <w:instrText xml:space="preserve"> PAGEREF _Toc390781335 \h </w:instrText>
      </w:r>
      <w:r>
        <w:rPr>
          <w:noProof/>
        </w:rPr>
      </w:r>
      <w:r>
        <w:rPr>
          <w:noProof/>
        </w:rPr>
        <w:fldChar w:fldCharType="separate"/>
      </w:r>
      <w:r w:rsidR="00352C96">
        <w:rPr>
          <w:noProof/>
        </w:rPr>
        <w:t>16</w:t>
      </w:r>
      <w:r>
        <w:rPr>
          <w:noProof/>
        </w:rPr>
        <w:fldChar w:fldCharType="end"/>
      </w:r>
    </w:p>
    <w:p w:rsidR="00214C66" w:rsidRDefault="00214C66" w:rsidP="00214C66">
      <w:pPr>
        <w:pStyle w:val="ListBullet"/>
        <w:rPr>
          <w:rFonts w:asciiTheme="minorHAnsi" w:eastAsiaTheme="minorEastAsia" w:hAnsiTheme="minorHAnsi" w:cstheme="minorBidi"/>
          <w:noProof/>
          <w:sz w:val="22"/>
          <w:szCs w:val="22"/>
        </w:rPr>
      </w:pPr>
      <w:r>
        <w:rPr>
          <w:noProof/>
        </w:rPr>
        <w:t>Other potential changes to civil partnership and the public sector equality duty</w:t>
      </w:r>
      <w:r>
        <w:rPr>
          <w:noProof/>
        </w:rPr>
        <w:tab/>
        <w:t xml:space="preserve">                                                                             </w:t>
      </w:r>
      <w:r>
        <w:rPr>
          <w:noProof/>
        </w:rPr>
        <w:fldChar w:fldCharType="begin"/>
      </w:r>
      <w:r>
        <w:rPr>
          <w:noProof/>
        </w:rPr>
        <w:instrText xml:space="preserve"> PAGEREF _Toc390781336 \h </w:instrText>
      </w:r>
      <w:r>
        <w:rPr>
          <w:noProof/>
        </w:rPr>
      </w:r>
      <w:r>
        <w:rPr>
          <w:noProof/>
        </w:rPr>
        <w:fldChar w:fldCharType="separate"/>
      </w:r>
      <w:r w:rsidR="00352C96">
        <w:rPr>
          <w:noProof/>
        </w:rPr>
        <w:t>18</w:t>
      </w:r>
      <w:r>
        <w:rPr>
          <w:noProof/>
        </w:rPr>
        <w:fldChar w:fldCharType="end"/>
      </w:r>
    </w:p>
    <w:p w:rsidR="00214C66" w:rsidRDefault="00214C66">
      <w:pPr>
        <w:pStyle w:val="TOC1"/>
        <w:tabs>
          <w:tab w:val="right" w:leader="dot" w:pos="9854"/>
        </w:tabs>
        <w:rPr>
          <w:noProof/>
        </w:rPr>
      </w:pPr>
    </w:p>
    <w:p w:rsidR="00214C66" w:rsidRDefault="00214C66">
      <w:pPr>
        <w:pStyle w:val="TOC1"/>
        <w:tabs>
          <w:tab w:val="right" w:leader="dot" w:pos="9854"/>
        </w:tabs>
        <w:rPr>
          <w:rFonts w:asciiTheme="minorHAnsi" w:eastAsiaTheme="minorEastAsia" w:hAnsiTheme="minorHAnsi" w:cstheme="minorBidi"/>
          <w:noProof/>
          <w:sz w:val="22"/>
          <w:szCs w:val="22"/>
        </w:rPr>
      </w:pPr>
      <w:r>
        <w:rPr>
          <w:noProof/>
        </w:rPr>
        <w:t>Chapter 3: Conclusions of the review</w:t>
      </w:r>
      <w:r>
        <w:rPr>
          <w:noProof/>
        </w:rPr>
        <w:tab/>
      </w:r>
      <w:r>
        <w:rPr>
          <w:noProof/>
        </w:rPr>
        <w:fldChar w:fldCharType="begin"/>
      </w:r>
      <w:r>
        <w:rPr>
          <w:noProof/>
        </w:rPr>
        <w:instrText xml:space="preserve"> PAGEREF _Toc390781337 \h </w:instrText>
      </w:r>
      <w:r>
        <w:rPr>
          <w:noProof/>
        </w:rPr>
      </w:r>
      <w:r>
        <w:rPr>
          <w:noProof/>
        </w:rPr>
        <w:fldChar w:fldCharType="separate"/>
      </w:r>
      <w:r w:rsidR="00352C96">
        <w:rPr>
          <w:noProof/>
        </w:rPr>
        <w:t>20</w:t>
      </w:r>
      <w:r>
        <w:rPr>
          <w:noProof/>
        </w:rPr>
        <w:fldChar w:fldCharType="end"/>
      </w:r>
    </w:p>
    <w:p w:rsidR="00214C66" w:rsidRDefault="00214C66">
      <w:pPr>
        <w:pStyle w:val="TOC1"/>
        <w:tabs>
          <w:tab w:val="right" w:leader="dot" w:pos="9854"/>
        </w:tabs>
        <w:rPr>
          <w:noProof/>
        </w:rPr>
      </w:pPr>
    </w:p>
    <w:p w:rsidR="00214C66" w:rsidRDefault="00214C66">
      <w:pPr>
        <w:pStyle w:val="TOC1"/>
        <w:tabs>
          <w:tab w:val="right" w:leader="dot" w:pos="9854"/>
        </w:tabs>
        <w:rPr>
          <w:rFonts w:asciiTheme="minorHAnsi" w:eastAsiaTheme="minorEastAsia" w:hAnsiTheme="minorHAnsi" w:cstheme="minorBidi"/>
          <w:noProof/>
          <w:sz w:val="22"/>
          <w:szCs w:val="22"/>
        </w:rPr>
      </w:pPr>
      <w:r>
        <w:rPr>
          <w:noProof/>
        </w:rPr>
        <w:t>Appendix A: Select bibliograpy</w:t>
      </w:r>
      <w:r>
        <w:rPr>
          <w:noProof/>
        </w:rPr>
        <w:tab/>
      </w:r>
      <w:r>
        <w:rPr>
          <w:noProof/>
        </w:rPr>
        <w:fldChar w:fldCharType="begin"/>
      </w:r>
      <w:r>
        <w:rPr>
          <w:noProof/>
        </w:rPr>
        <w:instrText xml:space="preserve"> PAGEREF _Toc390781338 \h </w:instrText>
      </w:r>
      <w:r>
        <w:rPr>
          <w:noProof/>
        </w:rPr>
      </w:r>
      <w:r>
        <w:rPr>
          <w:noProof/>
        </w:rPr>
        <w:fldChar w:fldCharType="separate"/>
      </w:r>
      <w:r w:rsidR="00352C96">
        <w:rPr>
          <w:noProof/>
        </w:rPr>
        <w:t>22</w:t>
      </w:r>
      <w:r>
        <w:rPr>
          <w:noProof/>
        </w:rPr>
        <w:fldChar w:fldCharType="end"/>
      </w:r>
    </w:p>
    <w:p w:rsidR="00214C66" w:rsidRDefault="00214C66">
      <w:pPr>
        <w:pStyle w:val="TOC1"/>
        <w:tabs>
          <w:tab w:val="right" w:leader="dot" w:pos="9854"/>
        </w:tabs>
        <w:rPr>
          <w:rFonts w:asciiTheme="minorHAnsi" w:eastAsiaTheme="minorEastAsia" w:hAnsiTheme="minorHAnsi" w:cstheme="minorBidi"/>
          <w:noProof/>
          <w:sz w:val="22"/>
          <w:szCs w:val="22"/>
        </w:rPr>
      </w:pPr>
      <w:r>
        <w:rPr>
          <w:noProof/>
        </w:rPr>
        <w:t>Appendix B: Consultation response analysis</w:t>
      </w:r>
      <w:r>
        <w:rPr>
          <w:noProof/>
        </w:rPr>
        <w:tab/>
      </w:r>
      <w:r>
        <w:rPr>
          <w:noProof/>
        </w:rPr>
        <w:fldChar w:fldCharType="begin"/>
      </w:r>
      <w:r>
        <w:rPr>
          <w:noProof/>
        </w:rPr>
        <w:instrText xml:space="preserve"> PAGEREF _Toc390781339 \h </w:instrText>
      </w:r>
      <w:r>
        <w:rPr>
          <w:noProof/>
        </w:rPr>
      </w:r>
      <w:r>
        <w:rPr>
          <w:noProof/>
        </w:rPr>
        <w:fldChar w:fldCharType="separate"/>
      </w:r>
      <w:r w:rsidR="00352C96">
        <w:rPr>
          <w:noProof/>
        </w:rPr>
        <w:t>24</w:t>
      </w:r>
      <w:r>
        <w:rPr>
          <w:noProof/>
        </w:rPr>
        <w:fldChar w:fldCharType="end"/>
      </w:r>
    </w:p>
    <w:p w:rsidR="00214C66" w:rsidRDefault="00214C66">
      <w:pPr>
        <w:pStyle w:val="TOC1"/>
        <w:tabs>
          <w:tab w:val="right" w:leader="dot" w:pos="9854"/>
        </w:tabs>
        <w:rPr>
          <w:rFonts w:asciiTheme="minorHAnsi" w:eastAsiaTheme="minorEastAsia" w:hAnsiTheme="minorHAnsi" w:cstheme="minorBidi"/>
          <w:noProof/>
          <w:sz w:val="22"/>
          <w:szCs w:val="22"/>
        </w:rPr>
      </w:pPr>
      <w:r>
        <w:rPr>
          <w:noProof/>
        </w:rPr>
        <w:tab/>
      </w:r>
    </w:p>
    <w:p w:rsidR="00283206" w:rsidRPr="00583CF2" w:rsidRDefault="00214C66">
      <w:r>
        <w:fldChar w:fldCharType="end"/>
      </w:r>
    </w:p>
    <w:p w:rsidR="0023155C" w:rsidRPr="00583CF2" w:rsidRDefault="0023155C"/>
    <w:p w:rsidR="005A5D21" w:rsidRPr="00583CF2" w:rsidRDefault="005A5D21">
      <w:pPr>
        <w:sectPr w:rsidR="005A5D21" w:rsidRPr="00583CF2" w:rsidSect="00D73CC1">
          <w:headerReference w:type="even" r:id="rId11"/>
          <w:headerReference w:type="default" r:id="rId12"/>
          <w:type w:val="oddPage"/>
          <w:pgSz w:w="11906" w:h="16838" w:code="9"/>
          <w:pgMar w:top="1418" w:right="1021" w:bottom="1134" w:left="1021" w:header="539" w:footer="709" w:gutter="0"/>
          <w:cols w:space="708"/>
          <w:docGrid w:linePitch="360"/>
        </w:sectPr>
      </w:pPr>
    </w:p>
    <w:p w:rsidR="00FD27B8" w:rsidRDefault="00E8719B" w:rsidP="007B2C66">
      <w:pPr>
        <w:pStyle w:val="Heading1Numbered"/>
        <w:numPr>
          <w:ilvl w:val="0"/>
          <w:numId w:val="0"/>
        </w:numPr>
      </w:pPr>
      <w:bookmarkStart w:id="0" w:name="_Toc390781329"/>
      <w:r>
        <w:lastRenderedPageBreak/>
        <w:t>Executive summary</w:t>
      </w:r>
      <w:bookmarkEnd w:id="0"/>
    </w:p>
    <w:p w:rsidR="00E8719B" w:rsidRPr="00E8719B" w:rsidRDefault="00E8719B" w:rsidP="00E8719B">
      <w:pPr>
        <w:ind w:left="0"/>
      </w:pPr>
      <w:bookmarkStart w:id="1" w:name="InsertionPoint"/>
      <w:r w:rsidRPr="00E8719B">
        <w:t>We have now analysed responses to the consultation on the Civil Partnership Act</w:t>
      </w:r>
      <w:r w:rsidR="0008761C">
        <w:t xml:space="preserve"> 2004</w:t>
      </w:r>
      <w:r w:rsidRPr="00E8719B">
        <w:t>.  A majority of respondents who expressed a view on them were opposed to each of the three main changes to civil partnership.  There was therefore no united call for change from respondents to the consultation at this stage.</w:t>
      </w:r>
    </w:p>
    <w:p w:rsidR="00E8719B" w:rsidRPr="00E8719B" w:rsidRDefault="00E8719B" w:rsidP="00E8719B">
      <w:pPr>
        <w:ind w:left="0"/>
      </w:pPr>
      <w:r w:rsidRPr="00E8719B">
        <w:t>Of the over 10,000 online survey answers to each of the relevant questions:</w:t>
      </w:r>
    </w:p>
    <w:p w:rsidR="00E8719B" w:rsidRPr="00E8719B" w:rsidRDefault="00E8719B" w:rsidP="00E8719B">
      <w:pPr>
        <w:numPr>
          <w:ilvl w:val="0"/>
          <w:numId w:val="11"/>
        </w:numPr>
      </w:pPr>
      <w:r w:rsidRPr="00E8719B">
        <w:t>Less than a third of respondents supported abolition of civil partnership</w:t>
      </w:r>
    </w:p>
    <w:p w:rsidR="00E8719B" w:rsidRPr="00E8719B" w:rsidRDefault="00E8719B" w:rsidP="00E8719B">
      <w:pPr>
        <w:numPr>
          <w:ilvl w:val="0"/>
          <w:numId w:val="11"/>
        </w:numPr>
      </w:pPr>
      <w:r w:rsidRPr="00E8719B">
        <w:t>The majority were against closing civil partnership to new couples</w:t>
      </w:r>
    </w:p>
    <w:p w:rsidR="00E8719B" w:rsidRPr="00E8719B" w:rsidRDefault="00E8719B" w:rsidP="00E8719B">
      <w:pPr>
        <w:numPr>
          <w:ilvl w:val="0"/>
          <w:numId w:val="11"/>
        </w:numPr>
      </w:pPr>
      <w:r w:rsidRPr="00E8719B">
        <w:t>Over three-quarters were against opening up civil partnership to opposite sex couples</w:t>
      </w:r>
      <w:r w:rsidR="00A757B3">
        <w:t>.</w:t>
      </w:r>
    </w:p>
    <w:p w:rsidR="00E8719B" w:rsidRPr="00E8719B" w:rsidRDefault="00E8719B" w:rsidP="00E8719B">
      <w:pPr>
        <w:ind w:left="0"/>
      </w:pPr>
      <w:r w:rsidRPr="00E8719B">
        <w:t xml:space="preserve">Several important organisations thought it was too soon to consider making changes to civil partnership – this should wait until we know the impact of extending marriage to same sex couples.  Other organisations, in contrast, put forward a case for opening up civil partnerships to opposite sex couples </w:t>
      </w:r>
      <w:r w:rsidR="004D3A18">
        <w:t xml:space="preserve">now, </w:t>
      </w:r>
      <w:r w:rsidRPr="00E8719B">
        <w:t xml:space="preserve">for example because civil partnership and marriage were different relationships and couples should </w:t>
      </w:r>
      <w:r w:rsidR="004D3A18">
        <w:t xml:space="preserve">have equal access to both.  </w:t>
      </w:r>
      <w:r w:rsidRPr="00E8719B">
        <w:t xml:space="preserve">  </w:t>
      </w:r>
    </w:p>
    <w:p w:rsidR="00E8719B" w:rsidRPr="00E8719B" w:rsidRDefault="00E8719B" w:rsidP="00E8719B">
      <w:pPr>
        <w:ind w:left="0"/>
      </w:pPr>
      <w:r w:rsidRPr="00E8719B">
        <w:t xml:space="preserve">In time we will know how many same sex couples are marrying and how many entering a civil partnership, and how many couples are remaining in civil partnerships rather than converting them to marriages.  At present we do not have this information, and civil partnership conversion to marriage will not be available until December 2014. </w:t>
      </w:r>
    </w:p>
    <w:p w:rsidR="00F066E3" w:rsidRDefault="00E8719B" w:rsidP="00E8719B">
      <w:pPr>
        <w:ind w:left="0"/>
      </w:pPr>
      <w:r w:rsidRPr="004D3A18">
        <w:t xml:space="preserve">Given the lack of consensus on the way forward, the Government </w:t>
      </w:r>
      <w:bookmarkEnd w:id="1"/>
      <w:r w:rsidR="004D3A18">
        <w:t xml:space="preserve">will not be making any changes.  </w:t>
      </w:r>
    </w:p>
    <w:p w:rsidR="00B34E11" w:rsidRDefault="00B34E11" w:rsidP="00B34E11">
      <w:pPr>
        <w:pStyle w:val="Heading1Numbered"/>
      </w:pPr>
      <w:bookmarkStart w:id="2" w:name="_Toc390781330"/>
      <w:r>
        <w:lastRenderedPageBreak/>
        <w:t>Introduction</w:t>
      </w:r>
      <w:bookmarkEnd w:id="2"/>
    </w:p>
    <w:p w:rsidR="00B34E11" w:rsidRPr="00730320" w:rsidRDefault="00B34E11" w:rsidP="00B34E11">
      <w:pPr>
        <w:ind w:left="0"/>
        <w:rPr>
          <w:rFonts w:cs="Calibri"/>
        </w:rPr>
      </w:pPr>
      <w:r w:rsidRPr="00730320">
        <w:rPr>
          <w:rFonts w:cs="Calibri"/>
        </w:rPr>
        <w:t xml:space="preserve">1.1 The Civil Partnership Act 2004 (“the CPA”) enabled same sex couples to obtain legal recognition of their relationship by registering a civil partnership in the United Kingdom (UK).  By the end of 2012 more than 60,000 couples had registered a civil partnership.  In December 2011 it also became possible to register a civil partnership on religious premises in England and Wales, with the religious organisation’s consent.   Since 29 March 2014 same sex couples have been able to marry under the law of England and Wales.   From 10 December 2014, civil partners will be able to convert their civil partnership into a marriage.  </w:t>
      </w:r>
    </w:p>
    <w:p w:rsidR="00702F4B" w:rsidRDefault="00702F4B" w:rsidP="00B34E11">
      <w:pPr>
        <w:ind w:left="0"/>
        <w:rPr>
          <w:rFonts w:cs="Calibri"/>
        </w:rPr>
      </w:pPr>
    </w:p>
    <w:p w:rsidR="00B34E11" w:rsidRPr="00730320" w:rsidRDefault="00B34E11" w:rsidP="00B34E11">
      <w:pPr>
        <w:ind w:left="0"/>
        <w:rPr>
          <w:rFonts w:cs="Calibri"/>
        </w:rPr>
      </w:pPr>
      <w:proofErr w:type="gramStart"/>
      <w:r w:rsidRPr="00730320">
        <w:rPr>
          <w:rFonts w:cs="Calibri"/>
        </w:rPr>
        <w:t>1.2  Civil</w:t>
      </w:r>
      <w:proofErr w:type="gramEnd"/>
      <w:r w:rsidRPr="00730320">
        <w:rPr>
          <w:rFonts w:cs="Calibri"/>
        </w:rPr>
        <w:t xml:space="preserve"> partnership was created to give same sex couples access to equivalent legal rights to marriage at a time when they did not have access to marriage itself. The Government did not make changes to civil partnership in the Marriage (Same Sex Couples) Act 2013 because of the important role it plays in the lives of many couples.  The Government saw little benefit at that stage in changing a well-understood legal institution without evidence of a clear need to do so and of the impact such a step would have. </w:t>
      </w:r>
    </w:p>
    <w:p w:rsidR="00702F4B" w:rsidRDefault="00702F4B" w:rsidP="00B34E11">
      <w:pPr>
        <w:ind w:left="0"/>
        <w:rPr>
          <w:rFonts w:cs="Calibri"/>
        </w:rPr>
      </w:pPr>
    </w:p>
    <w:p w:rsidR="00B34E11" w:rsidRPr="00730320" w:rsidRDefault="00B34E11" w:rsidP="00B34E11">
      <w:pPr>
        <w:ind w:left="0"/>
        <w:rPr>
          <w:rFonts w:cs="Calibri"/>
        </w:rPr>
      </w:pPr>
      <w:proofErr w:type="gramStart"/>
      <w:r w:rsidRPr="00730320">
        <w:rPr>
          <w:rFonts w:cs="Calibri"/>
        </w:rPr>
        <w:t>1.3  During</w:t>
      </w:r>
      <w:proofErr w:type="gramEnd"/>
      <w:r w:rsidRPr="00730320">
        <w:rPr>
          <w:rFonts w:cs="Calibri"/>
        </w:rPr>
        <w:t xml:space="preserve"> the parliamentary passage of the Marriage (Same Sex Couples) Act 2013, questions were raised about the future of civil partnership once marriage was extended to same sex couples. Parliament agreed to insert a provision into the Act requiring a formal review of the operation and future of the CPA in England and Wales.   </w:t>
      </w:r>
    </w:p>
    <w:p w:rsidR="00702F4B" w:rsidRDefault="00702F4B" w:rsidP="00B34E11">
      <w:pPr>
        <w:ind w:left="0"/>
        <w:rPr>
          <w:rFonts w:cs="Calibri"/>
          <w:bCs/>
          <w:iCs/>
          <w:lang w:val="en-US"/>
        </w:rPr>
      </w:pPr>
    </w:p>
    <w:p w:rsidR="00B34E11" w:rsidRPr="00730320" w:rsidRDefault="00B34E11" w:rsidP="00B34E11">
      <w:pPr>
        <w:ind w:left="0"/>
        <w:rPr>
          <w:rFonts w:cs="Calibri"/>
          <w:bCs/>
          <w:iCs/>
          <w:lang w:val="en-US"/>
        </w:rPr>
      </w:pPr>
      <w:proofErr w:type="gramStart"/>
      <w:r w:rsidRPr="00730320">
        <w:rPr>
          <w:rFonts w:cs="Calibri"/>
          <w:bCs/>
          <w:iCs/>
          <w:lang w:val="en-US"/>
        </w:rPr>
        <w:t>1.4  The</w:t>
      </w:r>
      <w:proofErr w:type="gramEnd"/>
      <w:r w:rsidRPr="00730320">
        <w:rPr>
          <w:rFonts w:cs="Calibri"/>
          <w:bCs/>
          <w:iCs/>
          <w:lang w:val="en-US"/>
        </w:rPr>
        <w:t xml:space="preserve"> objectives for the England and Wales civil partnership review were to carry out a full public consultation, to assess the evidence and to publish a report on</w:t>
      </w:r>
      <w:r w:rsidR="00A757B3">
        <w:rPr>
          <w:rFonts w:cs="Calibri"/>
          <w:bCs/>
          <w:iCs/>
          <w:lang w:val="en-US"/>
        </w:rPr>
        <w:t>:</w:t>
      </w:r>
      <w:r w:rsidRPr="00730320">
        <w:rPr>
          <w:rFonts w:cs="Calibri"/>
          <w:bCs/>
          <w:iCs/>
          <w:lang w:val="en-US"/>
        </w:rPr>
        <w:t xml:space="preserve"> </w:t>
      </w:r>
    </w:p>
    <w:p w:rsidR="00B34E11" w:rsidRPr="00730320" w:rsidRDefault="00B34E11" w:rsidP="00B34E11">
      <w:pPr>
        <w:pStyle w:val="ListBullet"/>
        <w:tabs>
          <w:tab w:val="clear" w:pos="2381"/>
          <w:tab w:val="num" w:pos="1173"/>
        </w:tabs>
        <w:ind w:left="1173"/>
      </w:pPr>
      <w:r w:rsidRPr="00730320">
        <w:t>The functioning and operation of the CPA</w:t>
      </w:r>
    </w:p>
    <w:p w:rsidR="00B34E11" w:rsidRPr="00730320" w:rsidRDefault="00B34E11" w:rsidP="00B34E11">
      <w:pPr>
        <w:pStyle w:val="ListBullet"/>
        <w:tabs>
          <w:tab w:val="clear" w:pos="2381"/>
          <w:tab w:val="num" w:pos="1967"/>
        </w:tabs>
        <w:ind w:left="1173"/>
      </w:pPr>
      <w:r w:rsidRPr="00730320">
        <w:t>The future of civil partnerships including whether they should apply to all couples</w:t>
      </w:r>
    </w:p>
    <w:p w:rsidR="00B34E11" w:rsidRPr="00730320" w:rsidRDefault="00B34E11" w:rsidP="00B34E11">
      <w:pPr>
        <w:pStyle w:val="ListBullet"/>
        <w:tabs>
          <w:tab w:val="clear" w:pos="2381"/>
          <w:tab w:val="num" w:pos="1967"/>
        </w:tabs>
        <w:ind w:left="1173"/>
      </w:pPr>
      <w:r w:rsidRPr="00730320">
        <w:t>Options and recommendations for changes to civil partnerships</w:t>
      </w:r>
      <w:r w:rsidR="00A757B3">
        <w:t>.</w:t>
      </w:r>
    </w:p>
    <w:p w:rsidR="00B34E11" w:rsidRDefault="00B34E11" w:rsidP="00B34E11">
      <w:pPr>
        <w:ind w:left="0"/>
        <w:rPr>
          <w:rFonts w:cs="Calibri"/>
        </w:rPr>
      </w:pPr>
    </w:p>
    <w:p w:rsidR="00B34E11" w:rsidRPr="00730320" w:rsidRDefault="00B34E11" w:rsidP="00B34E11">
      <w:pPr>
        <w:ind w:left="0"/>
        <w:rPr>
          <w:rFonts w:cs="Calibri"/>
        </w:rPr>
      </w:pPr>
      <w:proofErr w:type="gramStart"/>
      <w:r w:rsidRPr="00730320">
        <w:rPr>
          <w:rFonts w:cs="Calibri"/>
        </w:rPr>
        <w:t>1.5  The</w:t>
      </w:r>
      <w:proofErr w:type="gramEnd"/>
      <w:r w:rsidRPr="00730320">
        <w:rPr>
          <w:rFonts w:cs="Calibri"/>
        </w:rPr>
        <w:t xml:space="preserve"> Government has carried out the required policy analysis of civil partnerships</w:t>
      </w:r>
      <w:r w:rsidRPr="00730320">
        <w:rPr>
          <w:rStyle w:val="FootnoteReference"/>
          <w:rFonts w:cs="Calibri"/>
        </w:rPr>
        <w:footnoteReference w:id="1"/>
      </w:r>
      <w:r w:rsidRPr="00730320">
        <w:rPr>
          <w:rFonts w:cs="Calibri"/>
        </w:rPr>
        <w:t xml:space="preserve">  and their future. The nature and possible future of civil partnership has been extensively debated since before the CPA was first mooted and many of the issues and arguments have been very well rehearsed over many years, most recently in debates on the Marriage (Same Sex Couples) Act 201</w:t>
      </w:r>
      <w:r w:rsidR="0008761C">
        <w:rPr>
          <w:rFonts w:cs="Calibri"/>
        </w:rPr>
        <w:t>3</w:t>
      </w:r>
      <w:r w:rsidRPr="00730320">
        <w:rPr>
          <w:rFonts w:cs="Calibri"/>
        </w:rPr>
        <w:t xml:space="preserve">.  The policy analysis covered how well civil partnership had been working, the context for any reforms and what possible changes had been proposed.  It looked at the arguments that had been put forward in favour of or against the main potential </w:t>
      </w:r>
      <w:r w:rsidRPr="00730320">
        <w:rPr>
          <w:rFonts w:cs="Calibri"/>
        </w:rPr>
        <w:lastRenderedPageBreak/>
        <w:t xml:space="preserve">changes. It considered how these changes could be made and identified the issues which would need to be considered in each case. It also identified those changes to administrative processes and IT systems which would be needed and identified the main costs and benefits.  </w:t>
      </w:r>
    </w:p>
    <w:p w:rsidR="00702F4B" w:rsidRDefault="00702F4B" w:rsidP="00B34E11">
      <w:pPr>
        <w:ind w:left="0"/>
        <w:rPr>
          <w:rFonts w:cs="Calibri"/>
        </w:rPr>
      </w:pPr>
    </w:p>
    <w:p w:rsidR="00B34E11" w:rsidRPr="00730320" w:rsidRDefault="00B34E11" w:rsidP="00B34E11">
      <w:pPr>
        <w:ind w:left="0"/>
        <w:rPr>
          <w:rFonts w:cs="Calibri"/>
        </w:rPr>
      </w:pPr>
      <w:proofErr w:type="gramStart"/>
      <w:r w:rsidRPr="00730320">
        <w:rPr>
          <w:rFonts w:cs="Calibri"/>
        </w:rPr>
        <w:t>1.6  The</w:t>
      </w:r>
      <w:proofErr w:type="gramEnd"/>
      <w:r w:rsidRPr="00730320">
        <w:rPr>
          <w:rFonts w:cs="Calibri"/>
        </w:rPr>
        <w:t xml:space="preserve"> Government has now also consulted widely to gather views and evidence on others’ ideas for the future of civil partnership in England and Wales, through a consultation document </w:t>
      </w:r>
      <w:r w:rsidRPr="00730320">
        <w:rPr>
          <w:rFonts w:cs="Calibri"/>
          <w:i/>
        </w:rPr>
        <w:t xml:space="preserve">Civil Partnership Review (England and Wales): a consultation.  </w:t>
      </w:r>
      <w:r w:rsidRPr="00730320">
        <w:rPr>
          <w:rFonts w:cs="Calibri"/>
        </w:rPr>
        <w:t xml:space="preserve">The consultation document was informed by the policy analysis described above.  </w:t>
      </w:r>
    </w:p>
    <w:p w:rsidR="00702F4B" w:rsidRDefault="00702F4B" w:rsidP="00B34E11">
      <w:pPr>
        <w:ind w:left="0"/>
        <w:rPr>
          <w:rFonts w:cs="Calibri"/>
        </w:rPr>
      </w:pPr>
    </w:p>
    <w:p w:rsidR="00B34E11" w:rsidRPr="00730320" w:rsidRDefault="00B34E11" w:rsidP="00B34E11">
      <w:pPr>
        <w:ind w:left="0"/>
        <w:rPr>
          <w:rFonts w:cs="Calibri"/>
        </w:rPr>
      </w:pPr>
      <w:proofErr w:type="gramStart"/>
      <w:r w:rsidRPr="00730320">
        <w:rPr>
          <w:rFonts w:cs="Calibri"/>
        </w:rPr>
        <w:t>1.7  The</w:t>
      </w:r>
      <w:proofErr w:type="gramEnd"/>
      <w:r w:rsidRPr="00730320">
        <w:rPr>
          <w:rFonts w:cs="Calibri"/>
        </w:rPr>
        <w:t xml:space="preserve"> consultation document set out the principles and scope</w:t>
      </w:r>
      <w:r w:rsidRPr="00730320">
        <w:rPr>
          <w:rStyle w:val="FootnoteReference"/>
          <w:rFonts w:cs="Calibri"/>
        </w:rPr>
        <w:footnoteReference w:id="2"/>
      </w:r>
      <w:r w:rsidRPr="00730320">
        <w:rPr>
          <w:rFonts w:cs="Calibri"/>
        </w:rPr>
        <w:t xml:space="preserve"> of the review. It invited views on the three main potential changes to civil partnership suggested in Parliament and elsewhere.   It asked 10 consultation questions to ascertain views about these ideas and other issues for the future of civil partnership.  The Government has not itself made any proposals for changes to civil partnership.  Through the consultation there has been the opportunity for advocates of particular changes to set out their case for them and to obtain an indication of the degree of support or opposition to the potential changes in question.  The consultation also sought an indication of the demand for opening up civil partnership to opposite sex couples.  </w:t>
      </w:r>
    </w:p>
    <w:p w:rsidR="00702F4B" w:rsidRDefault="00702F4B" w:rsidP="00B34E11">
      <w:pPr>
        <w:ind w:left="0"/>
        <w:rPr>
          <w:rFonts w:cs="Calibri"/>
        </w:rPr>
      </w:pPr>
    </w:p>
    <w:p w:rsidR="00B34E11" w:rsidRPr="00730320" w:rsidRDefault="00B34E11" w:rsidP="00B34E11">
      <w:pPr>
        <w:ind w:left="0"/>
        <w:rPr>
          <w:rFonts w:cs="Calibri"/>
        </w:rPr>
      </w:pPr>
      <w:proofErr w:type="gramStart"/>
      <w:r w:rsidRPr="00730320">
        <w:rPr>
          <w:rFonts w:cs="Calibri"/>
        </w:rPr>
        <w:t>1.8  T</w:t>
      </w:r>
      <w:r w:rsidRPr="00730320">
        <w:rPr>
          <w:rFonts w:cs="Calibri"/>
          <w:lang w:val="en"/>
        </w:rPr>
        <w:t>he</w:t>
      </w:r>
      <w:proofErr w:type="gramEnd"/>
      <w:r w:rsidRPr="00730320">
        <w:rPr>
          <w:rFonts w:cs="Calibri"/>
          <w:lang w:val="en"/>
        </w:rPr>
        <w:t xml:space="preserve"> publication of the consultation document was announced in both Houses of Parliament and also on the Culture, Media and Sport website. </w:t>
      </w:r>
      <w:r w:rsidR="0008761C">
        <w:rPr>
          <w:rFonts w:cs="Calibri"/>
          <w:lang w:val="en"/>
        </w:rPr>
        <w:t>O</w:t>
      </w:r>
      <w:r w:rsidRPr="00730320">
        <w:rPr>
          <w:rFonts w:cs="Calibri"/>
          <w:lang w:val="en"/>
        </w:rPr>
        <w:t xml:space="preserve">fficials </w:t>
      </w:r>
      <w:r w:rsidR="0008761C">
        <w:rPr>
          <w:rFonts w:cs="Calibri"/>
          <w:lang w:val="en"/>
        </w:rPr>
        <w:t xml:space="preserve">from the Department </w:t>
      </w:r>
      <w:r w:rsidRPr="00730320">
        <w:rPr>
          <w:rFonts w:cs="Calibri"/>
          <w:lang w:val="en"/>
        </w:rPr>
        <w:t xml:space="preserve">directly contacted around 50 organisations with an interest in the issues and asked other Departments to do the same. Officials also offered meetings to the principal stakeholders, several of </w:t>
      </w:r>
      <w:r w:rsidR="00AA60CB" w:rsidRPr="00730320">
        <w:rPr>
          <w:rFonts w:cs="Calibri"/>
          <w:lang w:val="en"/>
        </w:rPr>
        <w:t>wh</w:t>
      </w:r>
      <w:r w:rsidR="00AA60CB">
        <w:rPr>
          <w:rFonts w:cs="Calibri"/>
          <w:lang w:val="en"/>
        </w:rPr>
        <w:t>om</w:t>
      </w:r>
      <w:r w:rsidR="00AA60CB" w:rsidRPr="00730320">
        <w:rPr>
          <w:rFonts w:cs="Calibri"/>
          <w:lang w:val="en"/>
        </w:rPr>
        <w:t xml:space="preserve"> </w:t>
      </w:r>
      <w:r w:rsidRPr="00730320">
        <w:rPr>
          <w:rFonts w:cs="Calibri"/>
          <w:lang w:val="en"/>
        </w:rPr>
        <w:t>took up the offer, emailed more than 1300 organisations and individuals who had registered an interest in receiving updates on equal marriage or related issues and highlighted the consultation in the February edition of the Women’s Engagement Newsletter, which is circulated to more than 2,000 organisations and individuals.</w:t>
      </w:r>
      <w:r w:rsidRPr="00730320">
        <w:rPr>
          <w:rFonts w:cs="Calibri"/>
        </w:rPr>
        <w:t xml:space="preserve">The consultation ran from 23 January to 17 April 2014.  </w:t>
      </w:r>
    </w:p>
    <w:p w:rsidR="00702F4B" w:rsidRDefault="00702F4B" w:rsidP="00B34E11">
      <w:pPr>
        <w:ind w:left="0"/>
        <w:rPr>
          <w:rFonts w:cs="Calibri"/>
        </w:rPr>
      </w:pPr>
    </w:p>
    <w:p w:rsidR="00B34E11" w:rsidRPr="00523FD7" w:rsidRDefault="00B34E11" w:rsidP="00B34E11">
      <w:pPr>
        <w:ind w:left="0"/>
        <w:rPr>
          <w:rFonts w:cs="Calibri"/>
          <w:lang w:val="en"/>
        </w:rPr>
      </w:pPr>
      <w:proofErr w:type="gramStart"/>
      <w:r w:rsidRPr="00730320">
        <w:rPr>
          <w:rFonts w:cs="Calibri"/>
        </w:rPr>
        <w:t>1.9  We</w:t>
      </w:r>
      <w:proofErr w:type="gramEnd"/>
      <w:r w:rsidRPr="00730320">
        <w:rPr>
          <w:rFonts w:cs="Calibri"/>
        </w:rPr>
        <w:t xml:space="preserve"> received almost 11,500 responses from a wide range of interested parties and individual members of the public by the end of the consultation period. Demographic information about the respondents who provided it is set out in </w:t>
      </w:r>
      <w:r w:rsidR="00702F4B">
        <w:rPr>
          <w:rFonts w:cs="Calibri"/>
        </w:rPr>
        <w:t>Appendix</w:t>
      </w:r>
      <w:r w:rsidRPr="00730320">
        <w:rPr>
          <w:rFonts w:cs="Calibri"/>
        </w:rPr>
        <w:t xml:space="preserve"> B.  Views on the issues in the consultation tended to vary in line with sexual orientation, religious affinity and to a lesser extent age.  For example supporters of retaining civil partnership were more likely to be lesbian, gay or bisexual (LGB), of no religion and younger.  The pattern was similar for </w:t>
      </w:r>
      <w:r w:rsidRPr="00523FD7">
        <w:rPr>
          <w:rFonts w:cs="Calibri"/>
          <w:lang w:val="en"/>
        </w:rPr>
        <w:t xml:space="preserve">views against phasing out civil partnership and in favour of opening it up to opposite sex couples.  </w:t>
      </w:r>
    </w:p>
    <w:p w:rsidR="00523FD7" w:rsidRDefault="00523FD7" w:rsidP="00B34E11">
      <w:pPr>
        <w:ind w:left="0"/>
        <w:rPr>
          <w:rFonts w:cs="Calibri"/>
          <w:lang w:val="en"/>
        </w:rPr>
      </w:pPr>
    </w:p>
    <w:p w:rsidR="00B34E11" w:rsidRPr="00730320" w:rsidRDefault="00B34E11" w:rsidP="00B34E11">
      <w:pPr>
        <w:ind w:left="0"/>
        <w:rPr>
          <w:rFonts w:cs="Calibri"/>
        </w:rPr>
      </w:pPr>
      <w:proofErr w:type="gramStart"/>
      <w:r w:rsidRPr="00523FD7">
        <w:rPr>
          <w:rFonts w:cs="Calibri"/>
          <w:lang w:val="en"/>
        </w:rPr>
        <w:lastRenderedPageBreak/>
        <w:t xml:space="preserve">1.10 </w:t>
      </w:r>
      <w:r w:rsidR="0008761C" w:rsidRPr="00523FD7">
        <w:rPr>
          <w:rFonts w:cs="Calibri"/>
          <w:lang w:val="en"/>
        </w:rPr>
        <w:t xml:space="preserve"> </w:t>
      </w:r>
      <w:r w:rsidRPr="00523FD7">
        <w:rPr>
          <w:rFonts w:cs="Calibri"/>
          <w:lang w:val="en"/>
        </w:rPr>
        <w:t>The</w:t>
      </w:r>
      <w:proofErr w:type="gramEnd"/>
      <w:r w:rsidRPr="00523FD7">
        <w:rPr>
          <w:rFonts w:cs="Calibri"/>
          <w:lang w:val="en"/>
        </w:rPr>
        <w:t xml:space="preserve"> Government has considered the responses to the consultation alongside evidence about marriage of same sex couples, civil partnership and possible options for the future of civil</w:t>
      </w:r>
      <w:r w:rsidRPr="00730320">
        <w:rPr>
          <w:rFonts w:cs="Calibri"/>
        </w:rPr>
        <w:t xml:space="preserve"> partnerships.    </w:t>
      </w:r>
    </w:p>
    <w:p w:rsidR="00B34E11" w:rsidRDefault="007B2C66" w:rsidP="004D513E">
      <w:pPr>
        <w:pStyle w:val="Heading1Numbered"/>
      </w:pPr>
      <w:bookmarkStart w:id="3" w:name="_Toc390781331"/>
      <w:r>
        <w:lastRenderedPageBreak/>
        <w:t xml:space="preserve">Response to the </w:t>
      </w:r>
      <w:r w:rsidR="004D513E">
        <w:t>consultation</w:t>
      </w:r>
      <w:bookmarkEnd w:id="3"/>
      <w:r w:rsidR="004D513E">
        <w:t xml:space="preserve"> </w:t>
      </w:r>
    </w:p>
    <w:p w:rsidR="00305D89" w:rsidRDefault="00305D89" w:rsidP="00305D89">
      <w:pPr>
        <w:ind w:left="0"/>
        <w:rPr>
          <w:rFonts w:cs="Calibri"/>
        </w:rPr>
      </w:pPr>
      <w:proofErr w:type="gramStart"/>
      <w:r w:rsidRPr="00730320">
        <w:rPr>
          <w:rFonts w:cs="Calibri"/>
        </w:rPr>
        <w:t>2.1  This</w:t>
      </w:r>
      <w:proofErr w:type="gramEnd"/>
      <w:r w:rsidRPr="00730320">
        <w:rPr>
          <w:rFonts w:cs="Calibri"/>
        </w:rPr>
        <w:t xml:space="preserve"> section of the report provides a summary of responses to the consultation from organisations and individuals. It does not provide an exhaustive account of all consultation responses, but rather focuses on the extent of support or opposition to potential changes and the key points and themes which emerged.  The sample is a self-selecting sample of people who responded to the consultation. It is not representative of the general population. Details of responses to the closed survey questions and information about who responded to the consultation are in </w:t>
      </w:r>
      <w:r w:rsidR="00702F4B">
        <w:rPr>
          <w:rFonts w:cs="Calibri"/>
        </w:rPr>
        <w:t>Appendix</w:t>
      </w:r>
      <w:r w:rsidRPr="00730320">
        <w:rPr>
          <w:rFonts w:cs="Calibri"/>
        </w:rPr>
        <w:t xml:space="preserve"> B.</w:t>
      </w:r>
    </w:p>
    <w:p w:rsidR="00305D89" w:rsidRDefault="00305D89" w:rsidP="00305D89">
      <w:pPr>
        <w:pStyle w:val="Heading2Numbered"/>
        <w:numPr>
          <w:ilvl w:val="0"/>
          <w:numId w:val="0"/>
        </w:numPr>
      </w:pPr>
      <w:bookmarkStart w:id="4" w:name="_Toc390781332"/>
      <w:r>
        <w:t>Abolishing or phasing out civil partnership</w:t>
      </w:r>
      <w:bookmarkEnd w:id="4"/>
    </w:p>
    <w:p w:rsidR="0023155C" w:rsidRPr="00D04FA6" w:rsidRDefault="0023155C" w:rsidP="008A4F4F"/>
    <w:p w:rsidR="00924E98" w:rsidRPr="00924E98" w:rsidRDefault="00924E98" w:rsidP="00924E98">
      <w:pPr>
        <w:ind w:left="0"/>
      </w:pPr>
      <w:proofErr w:type="gramStart"/>
      <w:r w:rsidRPr="00924E98">
        <w:t>2.2  The</w:t>
      </w:r>
      <w:proofErr w:type="gramEnd"/>
      <w:r w:rsidRPr="00924E98">
        <w:t xml:space="preserve"> consultation sought views about abolishing the legal relationship of civil partnership and converting existing civil partnerships into marriages and about stopping new civil partnerships being registered, but retaining existing ones.  </w:t>
      </w:r>
    </w:p>
    <w:p w:rsidR="00702F4B" w:rsidRDefault="00702F4B" w:rsidP="00924E98">
      <w:pPr>
        <w:ind w:left="0"/>
      </w:pPr>
    </w:p>
    <w:p w:rsidR="00924E98" w:rsidRPr="00924E98" w:rsidRDefault="00924E98" w:rsidP="00924E98">
      <w:pPr>
        <w:ind w:left="0"/>
      </w:pPr>
      <w:proofErr w:type="gramStart"/>
      <w:r w:rsidRPr="00924E98">
        <w:t>2.3  Figure</w:t>
      </w:r>
      <w:proofErr w:type="gramEnd"/>
      <w:r w:rsidRPr="00924E98">
        <w:t xml:space="preserve"> 1 shows responses to the question about abolishing civil partnerships outright.  </w:t>
      </w:r>
    </w:p>
    <w:p w:rsidR="00924E98" w:rsidRPr="00924E98" w:rsidRDefault="00924E98" w:rsidP="00924E98">
      <w:pPr>
        <w:ind w:left="0"/>
      </w:pPr>
      <w:r w:rsidRPr="00924E98">
        <w:rPr>
          <w:noProof/>
        </w:rPr>
        <w:drawing>
          <wp:inline distT="0" distB="0" distL="0" distR="0" wp14:anchorId="3B48EB40" wp14:editId="7775C525">
            <wp:extent cx="4568825" cy="2865755"/>
            <wp:effectExtent l="0" t="0" r="22225" b="1079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79C1" w:rsidRDefault="00924E98" w:rsidP="00924E98">
      <w:pPr>
        <w:ind w:left="0"/>
      </w:pPr>
      <w:r w:rsidRPr="00924E98">
        <w:t xml:space="preserve">Of those 10,145 respondents who answered this question less than a third supported abolition of civil partnerships. </w:t>
      </w:r>
    </w:p>
    <w:p w:rsidR="00A379C1" w:rsidRDefault="00A379C1">
      <w:pPr>
        <w:spacing w:before="0"/>
        <w:ind w:left="0"/>
      </w:pPr>
      <w:r>
        <w:br w:type="page"/>
      </w:r>
    </w:p>
    <w:p w:rsidR="00924E98" w:rsidRPr="00924E98" w:rsidRDefault="00924E98" w:rsidP="00924E98">
      <w:pPr>
        <w:ind w:left="0"/>
      </w:pPr>
    </w:p>
    <w:p w:rsidR="00924E98" w:rsidRPr="00924E98" w:rsidRDefault="00924E98" w:rsidP="00924E98">
      <w:pPr>
        <w:ind w:left="0"/>
      </w:pPr>
      <w:proofErr w:type="gramStart"/>
      <w:r w:rsidRPr="00924E98">
        <w:t>2.4  Figure</w:t>
      </w:r>
      <w:proofErr w:type="gramEnd"/>
      <w:r w:rsidRPr="00924E98">
        <w:t xml:space="preserve"> 2 shows responses to the question about closing civil partnerships to new couples</w:t>
      </w:r>
      <w:r w:rsidR="0008761C">
        <w:t>.</w:t>
      </w:r>
    </w:p>
    <w:p w:rsidR="00924E98" w:rsidRPr="00924E98" w:rsidRDefault="00924E98" w:rsidP="00924E98">
      <w:pPr>
        <w:ind w:left="0"/>
      </w:pPr>
      <w:r w:rsidRPr="00924E98">
        <w:rPr>
          <w:noProof/>
        </w:rPr>
        <w:drawing>
          <wp:inline distT="0" distB="0" distL="0" distR="0" wp14:anchorId="7C1926E8" wp14:editId="6BF685E5">
            <wp:extent cx="4568825" cy="2740025"/>
            <wp:effectExtent l="0" t="0" r="22225" b="2222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24E98" w:rsidRPr="00924E98" w:rsidRDefault="00924E98" w:rsidP="00924E98">
      <w:pPr>
        <w:ind w:left="0"/>
      </w:pPr>
      <w:r w:rsidRPr="00924E98">
        <w:t xml:space="preserve">Of the 10,307 respondents who answered this question, the majority agreed that civil partnerships should remain available for same sex couples to enter into.  </w:t>
      </w:r>
    </w:p>
    <w:p w:rsidR="00702F4B" w:rsidRDefault="00702F4B" w:rsidP="00924E98">
      <w:pPr>
        <w:ind w:left="0"/>
      </w:pPr>
    </w:p>
    <w:p w:rsidR="00924E98" w:rsidRPr="00924E98" w:rsidRDefault="00924E98" w:rsidP="00924E98">
      <w:pPr>
        <w:ind w:left="0"/>
      </w:pPr>
      <w:proofErr w:type="gramStart"/>
      <w:r w:rsidRPr="00924E98">
        <w:t>2.5  Respondents</w:t>
      </w:r>
      <w:proofErr w:type="gramEnd"/>
      <w:r w:rsidRPr="00924E98">
        <w:t xml:space="preserve"> who favoured civil partnerships being retained gave a range of reasons for doing so.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24E98" w:rsidRPr="00924E98" w:rsidTr="00663F82">
        <w:tc>
          <w:tcPr>
            <w:tcW w:w="9134" w:type="dxa"/>
            <w:shd w:val="clear" w:color="auto" w:fill="auto"/>
          </w:tcPr>
          <w:p w:rsidR="00924E98" w:rsidRPr="00924E98" w:rsidRDefault="00924E98" w:rsidP="00924E98"/>
          <w:p w:rsidR="00924E98" w:rsidRPr="00924E98" w:rsidRDefault="00924E98" w:rsidP="00924E98">
            <w:pPr>
              <w:ind w:left="0"/>
              <w:rPr>
                <w:i/>
              </w:rPr>
            </w:pPr>
            <w:r w:rsidRPr="00924E98">
              <w:rPr>
                <w:i/>
              </w:rPr>
              <w:t xml:space="preserve">The retention of civil partnership will mean that Christian and other same sex </w:t>
            </w:r>
            <w:proofErr w:type="gramStart"/>
            <w:r w:rsidRPr="00924E98">
              <w:rPr>
                <w:i/>
              </w:rPr>
              <w:t>couples</w:t>
            </w:r>
            <w:proofErr w:type="gramEnd"/>
            <w:r w:rsidRPr="00924E98">
              <w:rPr>
                <w:i/>
              </w:rPr>
              <w:t xml:space="preserve"> who hold the traditional understanding of marriage as being between a man and a woman, will still have a social and legal framework in which their relationship can be honoured and recognised.</w:t>
            </w:r>
          </w:p>
          <w:p w:rsidR="00924E98" w:rsidRPr="00924E98" w:rsidRDefault="00924E98" w:rsidP="00A379C1">
            <w:pPr>
              <w:ind w:left="6480"/>
            </w:pPr>
            <w:r w:rsidRPr="00924E98">
              <w:t>(Church of England)</w:t>
            </w:r>
          </w:p>
        </w:tc>
      </w:tr>
    </w:tbl>
    <w:p w:rsidR="00924E98" w:rsidRPr="00924E98" w:rsidRDefault="00924E98" w:rsidP="00924E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4"/>
      </w:tblGrid>
      <w:tr w:rsidR="00924E98" w:rsidRPr="00924E98" w:rsidTr="00663F82">
        <w:tc>
          <w:tcPr>
            <w:tcW w:w="9136" w:type="dxa"/>
            <w:shd w:val="clear" w:color="auto" w:fill="auto"/>
          </w:tcPr>
          <w:p w:rsidR="00924E98" w:rsidRPr="00924E98" w:rsidRDefault="00924E98" w:rsidP="00924E98">
            <w:pPr>
              <w:rPr>
                <w:i/>
              </w:rPr>
            </w:pPr>
          </w:p>
          <w:p w:rsidR="00924E98" w:rsidRPr="00924E98" w:rsidRDefault="00924E98" w:rsidP="00A379C1">
            <w:pPr>
              <w:ind w:left="0"/>
              <w:rPr>
                <w:i/>
              </w:rPr>
            </w:pPr>
            <w:r w:rsidRPr="00924E98">
              <w:rPr>
                <w:i/>
              </w:rPr>
              <w:t xml:space="preserve">To remove civil partnerships and retain marriage would in our view suggest that civil partnerships were never truly recognised in the same light as marriage and that they would become of a lesser recognised status.  </w:t>
            </w:r>
          </w:p>
          <w:p w:rsidR="00924E98" w:rsidRPr="00924E98" w:rsidRDefault="00924E98" w:rsidP="00A379C1">
            <w:pPr>
              <w:ind w:left="7920"/>
            </w:pPr>
            <w:r w:rsidRPr="00924E98">
              <w:t>(</w:t>
            </w:r>
            <w:proofErr w:type="spellStart"/>
            <w:r w:rsidRPr="00924E98">
              <w:t>a:gender</w:t>
            </w:r>
            <w:proofErr w:type="spellEnd"/>
            <w:r w:rsidRPr="00924E98">
              <w:t>)</w:t>
            </w:r>
          </w:p>
        </w:tc>
      </w:tr>
    </w:tbl>
    <w:p w:rsidR="00924E98" w:rsidRPr="00924E98" w:rsidRDefault="00924E98" w:rsidP="00924E98"/>
    <w:p w:rsidR="00924E98" w:rsidRPr="00924E98" w:rsidRDefault="00924E98" w:rsidP="00A379C1">
      <w:pPr>
        <w:ind w:left="0"/>
      </w:pPr>
      <w:r w:rsidRPr="00924E98">
        <w:t xml:space="preserve">Some respondents also argued that it was too soon to consider abolishing or phasing out civil partnerships.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7"/>
      </w:tblGrid>
      <w:tr w:rsidR="00924E98" w:rsidRPr="00924E98" w:rsidTr="00663F82">
        <w:tc>
          <w:tcPr>
            <w:tcW w:w="9229" w:type="dxa"/>
            <w:shd w:val="clear" w:color="auto" w:fill="auto"/>
          </w:tcPr>
          <w:p w:rsidR="00924E98" w:rsidRPr="00924E98" w:rsidRDefault="00924E98" w:rsidP="00924E98"/>
          <w:p w:rsidR="00924E98" w:rsidRPr="00924E98" w:rsidRDefault="00924E98" w:rsidP="00A379C1">
            <w:pPr>
              <w:ind w:left="0"/>
              <w:rPr>
                <w:i/>
              </w:rPr>
            </w:pPr>
            <w:r w:rsidRPr="00924E98">
              <w:rPr>
                <w:i/>
              </w:rPr>
              <w:t>There is currently no evidence to support proposals to abolish civil partnerships and we therefore believe that such proposals are premature.</w:t>
            </w:r>
          </w:p>
          <w:p w:rsidR="00924E98" w:rsidRPr="00924E98" w:rsidRDefault="00924E98" w:rsidP="00A379C1">
            <w:pPr>
              <w:ind w:left="7920"/>
            </w:pPr>
            <w:r w:rsidRPr="00924E98">
              <w:t>(Stonewall)</w:t>
            </w:r>
          </w:p>
        </w:tc>
      </w:tr>
    </w:tbl>
    <w:p w:rsidR="00924E98" w:rsidRPr="00924E98" w:rsidRDefault="00924E98" w:rsidP="00924E98"/>
    <w:p w:rsidR="00924E98" w:rsidRPr="00924E98" w:rsidRDefault="00924E98" w:rsidP="00A379C1">
      <w:pPr>
        <w:ind w:left="0"/>
      </w:pPr>
      <w:proofErr w:type="gramStart"/>
      <w:r w:rsidRPr="00924E98">
        <w:t>2.6  The</w:t>
      </w:r>
      <w:proofErr w:type="gramEnd"/>
      <w:r w:rsidRPr="00924E98">
        <w:t xml:space="preserve"> main points made in favour of retaining civil partnership for same sex couples included the following</w:t>
      </w:r>
      <w:r w:rsidR="00F7241D">
        <w:t>:</w:t>
      </w:r>
      <w:r w:rsidRPr="00924E98">
        <w:t xml:space="preserve">  </w:t>
      </w:r>
    </w:p>
    <w:p w:rsidR="00924E98" w:rsidRPr="00924E98" w:rsidRDefault="00924E98" w:rsidP="00924E98">
      <w:pPr>
        <w:numPr>
          <w:ilvl w:val="0"/>
          <w:numId w:val="14"/>
        </w:numPr>
      </w:pPr>
      <w:r w:rsidRPr="00924E98">
        <w:t xml:space="preserve">Abolishing civil partnership would significantly harm couples currently in a civil partnership.  It would be unfair to couples who had never intended to marry and forcing couples to convert their civil partnerships into marriages was unacceptable and would be very damaging  </w:t>
      </w:r>
    </w:p>
    <w:p w:rsidR="00924E98" w:rsidRPr="00924E98" w:rsidRDefault="00924E98" w:rsidP="00924E98">
      <w:pPr>
        <w:numPr>
          <w:ilvl w:val="0"/>
          <w:numId w:val="14"/>
        </w:numPr>
      </w:pPr>
      <w:r w:rsidRPr="00924E98">
        <w:t xml:space="preserve">Civil partnership and marriage are different relationships.  Couples should be able to choose the one that suits their relationship </w:t>
      </w:r>
    </w:p>
    <w:p w:rsidR="00924E98" w:rsidRPr="00924E98" w:rsidRDefault="00924E98" w:rsidP="00924E98">
      <w:pPr>
        <w:numPr>
          <w:ilvl w:val="0"/>
          <w:numId w:val="14"/>
        </w:numPr>
      </w:pPr>
      <w:r w:rsidRPr="00924E98">
        <w:t xml:space="preserve">Civil partnership is felt to be the appropriate relationship for a same sex couple  </w:t>
      </w:r>
    </w:p>
    <w:p w:rsidR="00924E98" w:rsidRPr="00924E98" w:rsidRDefault="00924E98" w:rsidP="00924E98">
      <w:pPr>
        <w:numPr>
          <w:ilvl w:val="0"/>
          <w:numId w:val="14"/>
        </w:numPr>
      </w:pPr>
      <w:r w:rsidRPr="00924E98">
        <w:t xml:space="preserve">Civil partnership is seen as a secular alternative to marriage without its traditional associations  </w:t>
      </w:r>
    </w:p>
    <w:p w:rsidR="00924E98" w:rsidRPr="00924E98" w:rsidRDefault="00924E98" w:rsidP="00924E98">
      <w:pPr>
        <w:numPr>
          <w:ilvl w:val="0"/>
          <w:numId w:val="14"/>
        </w:numPr>
      </w:pPr>
      <w:r w:rsidRPr="00924E98">
        <w:t xml:space="preserve">Civil partnership gives couples access to legal rights and responsibilities without going against a belief that marriage is between one man and one woman  </w:t>
      </w:r>
    </w:p>
    <w:p w:rsidR="00924E98" w:rsidRPr="00924E98" w:rsidRDefault="00924E98" w:rsidP="00924E98">
      <w:pPr>
        <w:numPr>
          <w:ilvl w:val="0"/>
          <w:numId w:val="14"/>
        </w:numPr>
      </w:pPr>
      <w:r w:rsidRPr="00924E98">
        <w:t xml:space="preserve">The current position should be maintained. </w:t>
      </w:r>
    </w:p>
    <w:p w:rsidR="00702F4B" w:rsidRDefault="00702F4B" w:rsidP="00A379C1">
      <w:pPr>
        <w:ind w:left="0"/>
      </w:pPr>
    </w:p>
    <w:p w:rsidR="00924E98" w:rsidRPr="00924E98" w:rsidRDefault="00924E98" w:rsidP="00A379C1">
      <w:pPr>
        <w:ind w:left="0"/>
      </w:pPr>
      <w:proofErr w:type="gramStart"/>
      <w:r w:rsidRPr="00924E98">
        <w:t>2.7  A</w:t>
      </w:r>
      <w:proofErr w:type="gramEnd"/>
      <w:r w:rsidRPr="00924E98">
        <w:t xml:space="preserve"> few other arguments supporting retaining civil partnerships were also raised.  It may encourage many couples to formalise their relationship.  Some couples may value having a separate institution for same sex couples as they did not want to emulate opposite sex couples.  Some also expressed a belief that civil partnership enabled couples to enter a relationship that stopped short of marriage.  Respondents opposed to the legal recognition of same sex couples’ relationships and same sex relationships in general frequently expressed that view here and across many or all of the answers to the consultation questions.  </w:t>
      </w:r>
    </w:p>
    <w:p w:rsidR="00702F4B" w:rsidRDefault="00702F4B" w:rsidP="00A379C1">
      <w:pPr>
        <w:ind w:left="0"/>
      </w:pPr>
    </w:p>
    <w:p w:rsidR="00924E98" w:rsidRPr="00924E98" w:rsidRDefault="00924E98" w:rsidP="00A379C1">
      <w:pPr>
        <w:ind w:left="0"/>
      </w:pPr>
      <w:proofErr w:type="gramStart"/>
      <w:r w:rsidRPr="00924E98">
        <w:t>2.8  In</w:t>
      </w:r>
      <w:proofErr w:type="gramEnd"/>
      <w:r w:rsidRPr="00924E98">
        <w:t xml:space="preserve"> respondents’ comments, strong opposition was expressed to converting civil partnerships to marriages as part of abolishing civil partnership.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24E98" w:rsidRPr="00924E98" w:rsidTr="00663F82">
        <w:tc>
          <w:tcPr>
            <w:tcW w:w="9134" w:type="dxa"/>
            <w:shd w:val="clear" w:color="auto" w:fill="auto"/>
          </w:tcPr>
          <w:p w:rsidR="00924E98" w:rsidRPr="00924E98" w:rsidRDefault="00924E98" w:rsidP="00924E98"/>
          <w:p w:rsidR="00924E98" w:rsidRPr="00A379C1" w:rsidRDefault="00924E98" w:rsidP="00A379C1">
            <w:pPr>
              <w:ind w:left="0"/>
              <w:rPr>
                <w:i/>
              </w:rPr>
            </w:pPr>
            <w:r w:rsidRPr="00924E98">
              <w:rPr>
                <w:i/>
              </w:rPr>
              <w:t xml:space="preserve">It would be particularly unkind to do away with civil partnership retrospectively, forcing those who have already contracted them to either dissolve them or convert them into marriage. </w:t>
            </w:r>
          </w:p>
          <w:p w:rsidR="00924E98" w:rsidRPr="00924E98" w:rsidRDefault="00924E98" w:rsidP="00A379C1">
            <w:pPr>
              <w:ind w:left="6480"/>
            </w:pPr>
            <w:r w:rsidRPr="00924E98">
              <w:t>(The Church in Wales)</w:t>
            </w:r>
          </w:p>
        </w:tc>
      </w:tr>
    </w:tbl>
    <w:p w:rsidR="00924E98" w:rsidRPr="00924E98" w:rsidRDefault="00924E98" w:rsidP="00924E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924E98" w:rsidRPr="00924E98" w:rsidTr="00702F4B">
        <w:tc>
          <w:tcPr>
            <w:tcW w:w="9134" w:type="dxa"/>
            <w:shd w:val="clear" w:color="auto" w:fill="auto"/>
          </w:tcPr>
          <w:p w:rsidR="00924E98" w:rsidRPr="00924E98" w:rsidRDefault="00924E98" w:rsidP="00924E98"/>
          <w:p w:rsidR="00924E98" w:rsidRPr="00663F82" w:rsidRDefault="00924E98" w:rsidP="00663F82">
            <w:pPr>
              <w:ind w:left="0"/>
              <w:rPr>
                <w:i/>
              </w:rPr>
            </w:pPr>
            <w:r w:rsidRPr="00663F82">
              <w:rPr>
                <w:i/>
              </w:rPr>
              <w:t>..</w:t>
            </w:r>
            <w:proofErr w:type="gramStart"/>
            <w:r w:rsidRPr="00663F82">
              <w:rPr>
                <w:i/>
              </w:rPr>
              <w:t>abolition</w:t>
            </w:r>
            <w:proofErr w:type="gramEnd"/>
            <w:r w:rsidRPr="00663F82">
              <w:rPr>
                <w:i/>
              </w:rPr>
              <w:t xml:space="preserve"> would make it compulsory either for existing Civil Partners to get married or to separate and this would be a brutal enforced change of their preferred status..</w:t>
            </w:r>
          </w:p>
          <w:p w:rsidR="00924E98" w:rsidRPr="00924E98" w:rsidRDefault="00924E98" w:rsidP="00663F82">
            <w:pPr>
              <w:ind w:left="7200"/>
            </w:pPr>
            <w:r w:rsidRPr="00924E98">
              <w:t>(The TUC)</w:t>
            </w:r>
          </w:p>
        </w:tc>
      </w:tr>
    </w:tbl>
    <w:p w:rsidR="00924E98" w:rsidRPr="00924E98" w:rsidRDefault="00924E98" w:rsidP="00924E98"/>
    <w:p w:rsidR="00924E98" w:rsidRPr="00924E98" w:rsidRDefault="00924E98" w:rsidP="00A379C1">
      <w:pPr>
        <w:ind w:left="0"/>
      </w:pPr>
      <w:proofErr w:type="gramStart"/>
      <w:r w:rsidRPr="00924E98">
        <w:t>2.9  Respondents</w:t>
      </w:r>
      <w:proofErr w:type="gramEnd"/>
      <w:r w:rsidRPr="00924E98">
        <w:t xml:space="preserve"> who thought civil partnerships should be abolished or phased out gave a range of reasons for their views.  The main ones are set out below</w:t>
      </w:r>
      <w:r w:rsidR="00AA60CB">
        <w:t>:</w:t>
      </w:r>
      <w:r w:rsidRPr="00924E98">
        <w:t xml:space="preserve">   </w:t>
      </w:r>
    </w:p>
    <w:p w:rsidR="00924E98" w:rsidRPr="00924E98" w:rsidRDefault="00924E98" w:rsidP="00924E98">
      <w:pPr>
        <w:numPr>
          <w:ilvl w:val="0"/>
          <w:numId w:val="13"/>
        </w:numPr>
      </w:pPr>
      <w:r w:rsidRPr="00924E98">
        <w:t xml:space="preserve">Civil partnership is no longer needed.  It was a stepping stone for same sex couples on the way to gaining the right </w:t>
      </w:r>
      <w:r w:rsidR="00702F4B">
        <w:t>to marry</w:t>
      </w:r>
    </w:p>
    <w:p w:rsidR="00924E98" w:rsidRPr="00924E98" w:rsidRDefault="00924E98" w:rsidP="00924E98">
      <w:pPr>
        <w:numPr>
          <w:ilvl w:val="0"/>
          <w:numId w:val="13"/>
        </w:numPr>
      </w:pPr>
      <w:r w:rsidRPr="00924E98">
        <w:lastRenderedPageBreak/>
        <w:t>When all couples can marry, retaining two separate but equivalent legal relationships would be compli</w:t>
      </w:r>
      <w:r w:rsidR="00702F4B">
        <w:t>cated, confusing and/or costly</w:t>
      </w:r>
    </w:p>
    <w:p w:rsidR="00924E98" w:rsidRPr="00924E98" w:rsidRDefault="00924E98" w:rsidP="00924E98">
      <w:pPr>
        <w:numPr>
          <w:ilvl w:val="0"/>
          <w:numId w:val="13"/>
        </w:numPr>
      </w:pPr>
      <w:r w:rsidRPr="00924E98">
        <w:t>Marriage is the “gold standard”</w:t>
      </w:r>
      <w:proofErr w:type="gramStart"/>
      <w:r w:rsidRPr="00924E98">
        <w:t>,</w:t>
      </w:r>
      <w:proofErr w:type="gramEnd"/>
      <w:r w:rsidRPr="00924E98">
        <w:t xml:space="preserve"> civil partnership is</w:t>
      </w:r>
      <w:r w:rsidR="0011264D">
        <w:t xml:space="preserve"> “</w:t>
      </w:r>
      <w:r w:rsidRPr="00924E98">
        <w:t>inferior”.  A separa</w:t>
      </w:r>
      <w:r w:rsidR="00702F4B">
        <w:t>te institution is never equal</w:t>
      </w:r>
    </w:p>
    <w:p w:rsidR="00924E98" w:rsidRPr="00924E98" w:rsidRDefault="00924E98" w:rsidP="00924E98">
      <w:pPr>
        <w:numPr>
          <w:ilvl w:val="0"/>
          <w:numId w:val="13"/>
        </w:numPr>
      </w:pPr>
      <w:r w:rsidRPr="00924E98">
        <w:t xml:space="preserve">Maintaining civil partnership will undermine and devalue </w:t>
      </w:r>
      <w:r w:rsidR="00702F4B">
        <w:t>marriage and harm family life</w:t>
      </w:r>
    </w:p>
    <w:p w:rsidR="00924E98" w:rsidRPr="00924E98" w:rsidRDefault="00924E98" w:rsidP="00924E98">
      <w:pPr>
        <w:numPr>
          <w:ilvl w:val="0"/>
          <w:numId w:val="13"/>
        </w:numPr>
      </w:pPr>
      <w:r w:rsidRPr="00924E98">
        <w:t>Very few people were likely to choose to register a civi</w:t>
      </w:r>
      <w:r w:rsidR="00702F4B">
        <w:t>l partnership rather than marry</w:t>
      </w:r>
      <w:r w:rsidRPr="00924E98">
        <w:t xml:space="preserve">  </w:t>
      </w:r>
    </w:p>
    <w:p w:rsidR="00924E98" w:rsidRPr="00924E98" w:rsidRDefault="00924E98" w:rsidP="00924E98">
      <w:pPr>
        <w:numPr>
          <w:ilvl w:val="0"/>
          <w:numId w:val="13"/>
        </w:numPr>
      </w:pPr>
      <w:r w:rsidRPr="00924E98">
        <w:t>Only all couples having the same rights to gain legal recognition for their relationship will achieve fairness and equality between people o</w:t>
      </w:r>
      <w:r w:rsidR="00702F4B">
        <w:t>f different sexual orientations</w:t>
      </w:r>
      <w:r w:rsidR="00AA60CB">
        <w:t>.</w:t>
      </w:r>
      <w:r w:rsidRPr="00924E98">
        <w:t xml:space="preserve">  </w:t>
      </w:r>
    </w:p>
    <w:p w:rsidR="00924E98" w:rsidRPr="00924E98" w:rsidRDefault="00924E98" w:rsidP="00924E98"/>
    <w:p w:rsidR="00924E98" w:rsidRDefault="00924E98" w:rsidP="00A379C1">
      <w:pPr>
        <w:ind w:left="0"/>
      </w:pPr>
      <w:proofErr w:type="gramStart"/>
      <w:r w:rsidRPr="00924E98">
        <w:t>2.10  A</w:t>
      </w:r>
      <w:proofErr w:type="gramEnd"/>
      <w:r w:rsidRPr="00924E98">
        <w:t xml:space="preserve"> few other points relevant to abolishing or phasing out civil partnerships were also raised.  It would avoid demands for opposite sex civil partnerships and help dispel the misunderstanding that marriage was always a religious matter.  </w:t>
      </w:r>
    </w:p>
    <w:p w:rsidR="00A379C1" w:rsidRDefault="001E3C29" w:rsidP="001E3C29">
      <w:pPr>
        <w:pStyle w:val="Heading2Numbered"/>
        <w:numPr>
          <w:ilvl w:val="0"/>
          <w:numId w:val="0"/>
        </w:numPr>
      </w:pPr>
      <w:bookmarkStart w:id="5" w:name="_Toc390781333"/>
      <w:r>
        <w:t>Opening up civil partnership to opposite sex couples</w:t>
      </w:r>
      <w:bookmarkEnd w:id="5"/>
    </w:p>
    <w:p w:rsidR="001E3C29" w:rsidRPr="001E3C29" w:rsidRDefault="001E3C29" w:rsidP="001E3C29"/>
    <w:p w:rsidR="001E3C29" w:rsidRDefault="001E3C29" w:rsidP="001E3C29">
      <w:pPr>
        <w:ind w:left="0"/>
      </w:pPr>
      <w:proofErr w:type="gramStart"/>
      <w:r w:rsidRPr="001E3C29">
        <w:t>2.11  The</w:t>
      </w:r>
      <w:proofErr w:type="gramEnd"/>
      <w:r w:rsidRPr="001E3C29">
        <w:t xml:space="preserve"> consultation sought views about the principle of opening up civil partnership to opposite sex couples.  </w:t>
      </w:r>
    </w:p>
    <w:p w:rsidR="00702F4B" w:rsidRPr="001E3C29" w:rsidRDefault="00702F4B" w:rsidP="001E3C29">
      <w:pPr>
        <w:ind w:left="0"/>
      </w:pPr>
    </w:p>
    <w:p w:rsidR="001E3C29" w:rsidRPr="001E3C29" w:rsidRDefault="001E3C29" w:rsidP="001E3C29">
      <w:pPr>
        <w:ind w:left="0"/>
      </w:pPr>
      <w:proofErr w:type="gramStart"/>
      <w:r w:rsidRPr="001E3C29">
        <w:t>2.12  Of</w:t>
      </w:r>
      <w:proofErr w:type="gramEnd"/>
      <w:r w:rsidRPr="001E3C29">
        <w:t xml:space="preserve"> those 10,634 respondents who answered this question about opening up civil partnerships to opposite sex couples, more than three quarters were against the proposal. </w:t>
      </w:r>
      <w:proofErr w:type="gramStart"/>
      <w:r w:rsidRPr="001E3C29">
        <w:t>(Figure 3).</w:t>
      </w:r>
      <w:proofErr w:type="gramEnd"/>
      <w:r w:rsidRPr="001E3C29">
        <w:t xml:space="preserve">  </w:t>
      </w:r>
    </w:p>
    <w:p w:rsidR="001E3C29" w:rsidRPr="001E3C29" w:rsidRDefault="001E3C29" w:rsidP="001E3C29">
      <w:pPr>
        <w:ind w:left="0"/>
      </w:pPr>
      <w:r w:rsidRPr="001E3C29">
        <w:rPr>
          <w:noProof/>
        </w:rPr>
        <w:drawing>
          <wp:inline distT="0" distB="0" distL="0" distR="0" wp14:anchorId="6B7B8685" wp14:editId="7CE47E8B">
            <wp:extent cx="4568825" cy="2740025"/>
            <wp:effectExtent l="0" t="0" r="22225" b="2222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2F4B" w:rsidRDefault="00702F4B" w:rsidP="001E3C29">
      <w:pPr>
        <w:ind w:left="0"/>
      </w:pPr>
    </w:p>
    <w:p w:rsidR="00702F4B" w:rsidRDefault="001E3C29" w:rsidP="001E3C29">
      <w:pPr>
        <w:ind w:left="0"/>
      </w:pPr>
      <w:proofErr w:type="gramStart"/>
      <w:r w:rsidRPr="001E3C29">
        <w:t>2.13  The</w:t>
      </w:r>
      <w:proofErr w:type="gramEnd"/>
      <w:r w:rsidRPr="001E3C29">
        <w:t xml:space="preserve"> majority of respondents who did not want to see civil partnership extended to opposite sex couples gave a range of reasons for their views, of which the following were the main ones</w:t>
      </w:r>
      <w:r w:rsidR="00AA60CB">
        <w:t>:</w:t>
      </w:r>
      <w:r w:rsidRPr="001E3C29">
        <w:t xml:space="preserve">  </w:t>
      </w:r>
    </w:p>
    <w:p w:rsidR="00702F4B" w:rsidRDefault="00702F4B">
      <w:pPr>
        <w:spacing w:before="0"/>
        <w:ind w:left="0"/>
      </w:pPr>
    </w:p>
    <w:p w:rsidR="00702F4B" w:rsidRDefault="00702F4B">
      <w:pPr>
        <w:spacing w:before="0"/>
        <w:ind w:left="0"/>
      </w:pPr>
    </w:p>
    <w:p w:rsidR="001E3C29" w:rsidRPr="001E3C29" w:rsidRDefault="001E3C29" w:rsidP="001E3C29">
      <w:pPr>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1E3C29" w:rsidRPr="001E3C29" w:rsidTr="00663F82">
        <w:tc>
          <w:tcPr>
            <w:tcW w:w="9134" w:type="dxa"/>
            <w:shd w:val="clear" w:color="auto" w:fill="auto"/>
          </w:tcPr>
          <w:p w:rsidR="001E3C29" w:rsidRPr="001E3C29" w:rsidRDefault="001E3C29" w:rsidP="001E3C29"/>
          <w:p w:rsidR="001E3C29" w:rsidRPr="001E3C29" w:rsidRDefault="001E3C29" w:rsidP="00702F4B">
            <w:pPr>
              <w:ind w:left="0"/>
              <w:rPr>
                <w:i/>
              </w:rPr>
            </w:pPr>
            <w:r w:rsidRPr="001E3C29">
              <w:rPr>
                <w:i/>
              </w:rPr>
              <w:t>The introduction of heterosexual civil partnerships will inevitably discourage some opposite sex couples from marrying, and result in greater instability within families, by offering a parallel institution that provides all the legal rights and privileges of marriage without the need for lifelong commitment.</w:t>
            </w:r>
          </w:p>
          <w:p w:rsidR="001E3C29" w:rsidRPr="001E3C29" w:rsidRDefault="001E3C29" w:rsidP="001E3C29">
            <w:pPr>
              <w:ind w:left="0"/>
            </w:pPr>
            <w:r w:rsidRPr="001E3C29">
              <w:t xml:space="preserve">                                                </w:t>
            </w:r>
            <w:r>
              <w:t xml:space="preserve">  </w:t>
            </w:r>
            <w:r w:rsidR="009A31A2">
              <w:t xml:space="preserve">        </w:t>
            </w:r>
            <w:r w:rsidRPr="001E3C29">
              <w:t>(Christian Concern and Christian Legal Centre)</w:t>
            </w:r>
          </w:p>
        </w:tc>
      </w:tr>
    </w:tbl>
    <w:p w:rsidR="001E3C29" w:rsidRPr="001E3C29" w:rsidRDefault="001E3C29" w:rsidP="001E3C29"/>
    <w:p w:rsidR="001E3C29" w:rsidRPr="001E3C29" w:rsidRDefault="001E3C29" w:rsidP="001E3C29">
      <w:pPr>
        <w:numPr>
          <w:ilvl w:val="0"/>
          <w:numId w:val="15"/>
        </w:numPr>
      </w:pPr>
      <w:r w:rsidRPr="001E3C29">
        <w:t>Civil marriage entirely free from any religious element was already ava</w:t>
      </w:r>
      <w:r w:rsidR="00702F4B">
        <w:t>ilable to opposite sex couples</w:t>
      </w:r>
    </w:p>
    <w:p w:rsidR="001E3C29" w:rsidRPr="001E3C29" w:rsidRDefault="001E3C29" w:rsidP="001E3C29">
      <w:pPr>
        <w:numPr>
          <w:ilvl w:val="0"/>
          <w:numId w:val="15"/>
        </w:numPr>
      </w:pPr>
      <w:r w:rsidRPr="001E3C29">
        <w:t>There was no need for opposite sex couples to ha</w:t>
      </w:r>
      <w:r w:rsidR="00702F4B">
        <w:t>ve an alternative to marriage</w:t>
      </w:r>
    </w:p>
    <w:p w:rsidR="001E3C29" w:rsidRPr="001E3C29" w:rsidRDefault="001E3C29" w:rsidP="001E3C29">
      <w:pPr>
        <w:numPr>
          <w:ilvl w:val="0"/>
          <w:numId w:val="15"/>
        </w:numPr>
      </w:pPr>
      <w:r w:rsidRPr="001E3C29">
        <w:t xml:space="preserve">Only very few opposite sex couples </w:t>
      </w:r>
      <w:r w:rsidR="00702F4B">
        <w:t>would want a civil partnership</w:t>
      </w:r>
    </w:p>
    <w:p w:rsidR="001E3C29" w:rsidRPr="001E3C29" w:rsidRDefault="001E3C29" w:rsidP="001E3C29">
      <w:pPr>
        <w:numPr>
          <w:ilvl w:val="0"/>
          <w:numId w:val="15"/>
        </w:numPr>
      </w:pPr>
      <w:r w:rsidRPr="001E3C29">
        <w:t xml:space="preserve">Marriage is felt to be the appropriate relationship for an opposite sex couple </w:t>
      </w:r>
    </w:p>
    <w:p w:rsidR="001E3C29" w:rsidRPr="001E3C29" w:rsidRDefault="001E3C29" w:rsidP="001E3C29">
      <w:pPr>
        <w:numPr>
          <w:ilvl w:val="0"/>
          <w:numId w:val="15"/>
        </w:numPr>
      </w:pPr>
      <w:r w:rsidRPr="001E3C29">
        <w:t xml:space="preserve">Civil partnership was a relationship created specifically for same sex couples </w:t>
      </w:r>
    </w:p>
    <w:p w:rsidR="001E3C29" w:rsidRPr="001E3C29" w:rsidRDefault="001E3C29" w:rsidP="001E3C29">
      <w:pPr>
        <w:numPr>
          <w:ilvl w:val="0"/>
          <w:numId w:val="15"/>
        </w:numPr>
      </w:pPr>
      <w:r w:rsidRPr="001E3C29">
        <w:t>Would create a two-tier system based on the assumption that civil partnership entails a lesser degree of commitment a</w:t>
      </w:r>
      <w:r w:rsidR="00702F4B">
        <w:t>nd is less stable than marriage</w:t>
      </w:r>
    </w:p>
    <w:p w:rsidR="001E3C29" w:rsidRPr="001E3C29" w:rsidRDefault="001E3C29" w:rsidP="001E3C29">
      <w:pPr>
        <w:numPr>
          <w:ilvl w:val="0"/>
          <w:numId w:val="15"/>
        </w:numPr>
      </w:pPr>
      <w:r w:rsidRPr="001E3C29">
        <w:t>It would entail significant costs.</w:t>
      </w:r>
    </w:p>
    <w:p w:rsidR="001E3C29" w:rsidRPr="001E3C29" w:rsidRDefault="001E3C29" w:rsidP="001E3C29">
      <w:pPr>
        <w:ind w:left="0"/>
      </w:pPr>
      <w:r w:rsidRPr="001E3C29">
        <w:t>For respondents who did not think that civil partnership should be retained for anyone for whatever reason, it followed that they should not be extended to opposite sex couples.</w:t>
      </w:r>
    </w:p>
    <w:p w:rsidR="00702F4B" w:rsidRDefault="00702F4B" w:rsidP="001E3C29">
      <w:pPr>
        <w:ind w:left="0"/>
      </w:pPr>
    </w:p>
    <w:p w:rsidR="001E3C29" w:rsidRPr="001E3C29" w:rsidRDefault="001E3C29" w:rsidP="001E3C29">
      <w:pPr>
        <w:ind w:left="0"/>
      </w:pPr>
      <w:proofErr w:type="gramStart"/>
      <w:r w:rsidRPr="001E3C29">
        <w:t>2.14  Respondents</w:t>
      </w:r>
      <w:proofErr w:type="gramEnd"/>
      <w:r w:rsidRPr="001E3C29">
        <w:t xml:space="preserve"> who thought opposite sex couples should be able to  enter civil partnerships put forward a  range of arguments, of which the main ones are the following</w:t>
      </w:r>
      <w:r w:rsidR="00AA60CB">
        <w:t>:</w:t>
      </w:r>
      <w:r w:rsidRPr="001E3C29">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1E3C29" w:rsidRPr="001E3C29" w:rsidTr="00663F82">
        <w:tc>
          <w:tcPr>
            <w:tcW w:w="9134" w:type="dxa"/>
            <w:shd w:val="clear" w:color="auto" w:fill="auto"/>
          </w:tcPr>
          <w:p w:rsidR="001E3C29" w:rsidRPr="001E3C29" w:rsidRDefault="001E3C29" w:rsidP="001E3C29">
            <w:pPr>
              <w:rPr>
                <w:i/>
              </w:rPr>
            </w:pPr>
          </w:p>
          <w:p w:rsidR="001E3C29" w:rsidRPr="001E3C29" w:rsidRDefault="001E3C29" w:rsidP="00FA34A8">
            <w:pPr>
              <w:ind w:left="0"/>
            </w:pPr>
            <w:r w:rsidRPr="001E3C29">
              <w:rPr>
                <w:i/>
              </w:rPr>
              <w:t>As a basic democratic and human rights right principle, everyone should be equal before the law. To deny opposite-sex couples the right to have a civil partnership is discrimination and discrimination is wrong. It cannot be justified, no matter how many or how few opposite-sex couples may want a civil partnership.</w:t>
            </w:r>
          </w:p>
          <w:p w:rsidR="001E3C29" w:rsidRPr="001E3C29" w:rsidRDefault="001E3C29" w:rsidP="00FA34A8">
            <w:pPr>
              <w:ind w:left="5760"/>
            </w:pPr>
            <w:r w:rsidRPr="001E3C29">
              <w:t xml:space="preserve">(Peter </w:t>
            </w:r>
            <w:proofErr w:type="spellStart"/>
            <w:r w:rsidRPr="001E3C29">
              <w:t>Tatchell</w:t>
            </w:r>
            <w:proofErr w:type="spellEnd"/>
            <w:r w:rsidRPr="001E3C29">
              <w:t xml:space="preserve"> Foundation)</w:t>
            </w:r>
          </w:p>
        </w:tc>
      </w:tr>
    </w:tbl>
    <w:p w:rsidR="001E3C29" w:rsidRPr="001E3C29" w:rsidRDefault="001E3C29" w:rsidP="001E3C29"/>
    <w:p w:rsidR="001E3C29" w:rsidRPr="001E3C29" w:rsidRDefault="001E3C29" w:rsidP="001E3C29">
      <w:pPr>
        <w:numPr>
          <w:ilvl w:val="0"/>
          <w:numId w:val="15"/>
        </w:numPr>
      </w:pPr>
      <w:r w:rsidRPr="001E3C29">
        <w:t>This is needed for fairness and equality and to eliminate discrimination between opposite sex and same sex couples.  All couples should have the same options for formali</w:t>
      </w:r>
      <w:r w:rsidR="00702F4B">
        <w:t>sing their relationship in law</w:t>
      </w:r>
    </w:p>
    <w:p w:rsidR="001E3C29" w:rsidRPr="001E3C29" w:rsidRDefault="001E3C29" w:rsidP="001E3C29">
      <w:pPr>
        <w:numPr>
          <w:ilvl w:val="0"/>
          <w:numId w:val="15"/>
        </w:numPr>
      </w:pPr>
      <w:r w:rsidRPr="001E3C29">
        <w:t>Civil partnership would enable opposite sex couples to enter a legal relationship that was a secular alternative to marriage without i</w:t>
      </w:r>
      <w:r w:rsidR="00702F4B">
        <w:t>ts traditional associations</w:t>
      </w:r>
    </w:p>
    <w:p w:rsidR="001E3C29" w:rsidRDefault="001E3C29" w:rsidP="001E3C29">
      <w:pPr>
        <w:numPr>
          <w:ilvl w:val="0"/>
          <w:numId w:val="15"/>
        </w:numPr>
      </w:pPr>
      <w:r w:rsidRPr="001E3C29">
        <w:t xml:space="preserve">Couples may prefer civil partnership to marriage; they should be able to make this personal choice. </w:t>
      </w:r>
    </w:p>
    <w:p w:rsidR="00702F4B" w:rsidRPr="001E3C29" w:rsidRDefault="00702F4B" w:rsidP="00702F4B">
      <w:pPr>
        <w:ind w:left="720"/>
      </w:pPr>
    </w:p>
    <w:p w:rsidR="001E3C29" w:rsidRPr="001E3C29" w:rsidRDefault="001E3C29" w:rsidP="00FA34A8">
      <w:pPr>
        <w:ind w:left="0"/>
      </w:pPr>
      <w:proofErr w:type="gramStart"/>
      <w:r w:rsidRPr="001E3C29">
        <w:t>2.15  Other</w:t>
      </w:r>
      <w:proofErr w:type="gramEnd"/>
      <w:r w:rsidRPr="001E3C29">
        <w:t xml:space="preserve"> arguments in favour of opening civil partnership to opposite sex couples were also put forward.  It would enable couples to remain in a civil partnership if one partner changed their legal gender.  It would prevent being in a civil partnership effectively being a declaration of sexual orientation. </w:t>
      </w:r>
      <w:r w:rsidR="00B85F1B">
        <w:t xml:space="preserve"> </w:t>
      </w:r>
      <w:r w:rsidRPr="001E3C29">
        <w:t xml:space="preserve">It was claimed that in practice it would not be legally sustainable to maintain the current position.    </w:t>
      </w:r>
    </w:p>
    <w:p w:rsidR="001E3C29" w:rsidRDefault="001E3C29" w:rsidP="00FA34A8">
      <w:pPr>
        <w:ind w:left="0"/>
      </w:pPr>
      <w:r w:rsidRPr="001E3C29">
        <w:lastRenderedPageBreak/>
        <w:t>2.16  It was important to consider not only what people thought about opposite sex civil partnership in principle, but also to look at what the potential demand was in practice from people who were themselves in a position to enter an opposite sex civil partnership.  The consultation therefore also invited people to say what type of relationship they themselves would prefer with their opposite sex partner</w:t>
      </w:r>
      <w:r w:rsidRPr="001E3C29">
        <w:rPr>
          <w:vertAlign w:val="superscript"/>
        </w:rPr>
        <w:footnoteReference w:id="3"/>
      </w:r>
      <w:r w:rsidRPr="001E3C29">
        <w:t xml:space="preserve">.    </w:t>
      </w:r>
    </w:p>
    <w:p w:rsidR="00702F4B" w:rsidRPr="001E3C29" w:rsidRDefault="00702F4B" w:rsidP="00FA34A8">
      <w:pPr>
        <w:ind w:left="0"/>
      </w:pPr>
    </w:p>
    <w:p w:rsidR="001E3C29" w:rsidRDefault="001E3C29" w:rsidP="00FA34A8">
      <w:pPr>
        <w:ind w:left="0"/>
      </w:pPr>
      <w:r w:rsidRPr="001E3C29">
        <w:t xml:space="preserve">2.17 </w:t>
      </w:r>
      <w:r w:rsidR="00B85F1B">
        <w:t xml:space="preserve"> </w:t>
      </w:r>
      <w:r w:rsidRPr="001E3C29">
        <w:t xml:space="preserve">These questions were not aimed at LGB respondents or people who were already married although many such respondents gave hypothetical answers to these questions. </w:t>
      </w:r>
    </w:p>
    <w:p w:rsidR="00702F4B" w:rsidRPr="001E3C29" w:rsidRDefault="00702F4B" w:rsidP="00FA34A8">
      <w:pPr>
        <w:ind w:left="0"/>
      </w:pPr>
    </w:p>
    <w:p w:rsidR="001E3C29" w:rsidRPr="001E3C29" w:rsidRDefault="001E3C29" w:rsidP="00FA34A8">
      <w:pPr>
        <w:ind w:left="0"/>
      </w:pPr>
      <w:proofErr w:type="gramStart"/>
      <w:r w:rsidRPr="001E3C29">
        <w:t>2.18  In</w:t>
      </w:r>
      <w:proofErr w:type="gramEnd"/>
      <w:r w:rsidRPr="001E3C29">
        <w:t xml:space="preserve"> total 10,216 respondents answered the question about whether they personally would prefer to form a civil partnership or marry. Figure 4 shows the responses to the question of the 1,900 of these respondents who were heterosexual/straight and unmarried.   </w:t>
      </w:r>
    </w:p>
    <w:p w:rsidR="001E3C29" w:rsidRPr="001E3C29" w:rsidRDefault="001E3C29" w:rsidP="00FA34A8">
      <w:pPr>
        <w:ind w:left="0"/>
      </w:pPr>
      <w:r w:rsidRPr="001E3C29">
        <w:rPr>
          <w:noProof/>
        </w:rPr>
        <w:drawing>
          <wp:inline distT="0" distB="0" distL="0" distR="0" wp14:anchorId="64D79FCB" wp14:editId="3F1A0DFB">
            <wp:extent cx="4568825" cy="2740025"/>
            <wp:effectExtent l="0" t="0" r="22225" b="2222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2F4B" w:rsidRDefault="00702F4B" w:rsidP="00FA34A8">
      <w:pPr>
        <w:ind w:left="0"/>
      </w:pPr>
    </w:p>
    <w:p w:rsidR="001E3C29" w:rsidRPr="001E3C29" w:rsidRDefault="001E3C29" w:rsidP="00FA34A8">
      <w:pPr>
        <w:ind w:left="0"/>
      </w:pPr>
      <w:r w:rsidRPr="001E3C29">
        <w:t>2.19  Of the unmarried, heterosexual respondents to the question: 63 per cent said that they would prefer to marry; 20 per cent that they would prefer to form a civil partnership; and the remaining proportion either had no preference or said that the question did not apply to them.</w:t>
      </w:r>
    </w:p>
    <w:p w:rsidR="00702F4B" w:rsidRDefault="00702F4B" w:rsidP="00FA34A8">
      <w:pPr>
        <w:ind w:left="0"/>
      </w:pPr>
    </w:p>
    <w:p w:rsidR="001E3C29" w:rsidRPr="001E3C29" w:rsidRDefault="001E3C29" w:rsidP="00FA34A8">
      <w:pPr>
        <w:ind w:left="0"/>
      </w:pPr>
      <w:proofErr w:type="gramStart"/>
      <w:r w:rsidRPr="001E3C29">
        <w:t>2.20  When</w:t>
      </w:r>
      <w:proofErr w:type="gramEnd"/>
      <w:r w:rsidRPr="001E3C29">
        <w:t xml:space="preserve"> thinking about choosing between entering a civil partnership and marrying, the main reasons respondents gave are listed below.  Many of the reasons put forward for personal choices reflected those given for the questions of principle. </w:t>
      </w:r>
    </w:p>
    <w:p w:rsidR="001E3C29" w:rsidRPr="001E3C29" w:rsidDel="006616AB" w:rsidRDefault="001E3C29" w:rsidP="00FA34A8">
      <w:pPr>
        <w:ind w:left="0"/>
      </w:pPr>
      <w:r w:rsidRPr="001E3C29" w:rsidDel="006616AB">
        <w:t>Respondents would prefer a civil partnership because</w:t>
      </w:r>
      <w:r w:rsidR="00AA60CB">
        <w:t>:</w:t>
      </w:r>
    </w:p>
    <w:p w:rsidR="001E3C29" w:rsidRPr="001E3C29" w:rsidDel="006616AB" w:rsidRDefault="001E3C29" w:rsidP="001E3C29">
      <w:pPr>
        <w:numPr>
          <w:ilvl w:val="0"/>
          <w:numId w:val="16"/>
        </w:numPr>
      </w:pPr>
      <w:r w:rsidRPr="001E3C29">
        <w:t xml:space="preserve">Of not wanting a wedding </w:t>
      </w:r>
    </w:p>
    <w:p w:rsidR="001E3C29" w:rsidRPr="001E3C29" w:rsidDel="006616AB" w:rsidRDefault="001E3C29" w:rsidP="001E3C29">
      <w:pPr>
        <w:numPr>
          <w:ilvl w:val="0"/>
          <w:numId w:val="16"/>
        </w:numPr>
      </w:pPr>
      <w:r w:rsidRPr="001E3C29" w:rsidDel="006616AB">
        <w:t>Of not wanting the religi</w:t>
      </w:r>
      <w:r w:rsidRPr="001E3C29">
        <w:t xml:space="preserve">ous connotations of marriage </w:t>
      </w:r>
    </w:p>
    <w:p w:rsidR="001E3C29" w:rsidRPr="001E3C29" w:rsidDel="006616AB" w:rsidRDefault="001E3C29" w:rsidP="001E3C29">
      <w:pPr>
        <w:numPr>
          <w:ilvl w:val="0"/>
          <w:numId w:val="16"/>
        </w:numPr>
      </w:pPr>
      <w:r w:rsidRPr="001E3C29" w:rsidDel="006616AB">
        <w:lastRenderedPageBreak/>
        <w:t>Of not wanting the traditio</w:t>
      </w:r>
      <w:r w:rsidRPr="001E3C29">
        <w:t>nal connotations of marriage</w:t>
      </w:r>
      <w:r w:rsidR="000A2D7D">
        <w:t>.</w:t>
      </w:r>
      <w:r w:rsidRPr="001E3C29">
        <w:t xml:space="preserve"> </w:t>
      </w:r>
    </w:p>
    <w:p w:rsidR="001E3C29" w:rsidRPr="001E3C29" w:rsidDel="006616AB" w:rsidRDefault="001E3C29" w:rsidP="00FA34A8">
      <w:pPr>
        <w:ind w:left="0"/>
      </w:pPr>
      <w:r w:rsidRPr="001E3C29" w:rsidDel="006616AB">
        <w:t>Respondents would prefer to marry because</w:t>
      </w:r>
      <w:r w:rsidR="00AA60CB">
        <w:t>:</w:t>
      </w:r>
      <w:r w:rsidRPr="001E3C29" w:rsidDel="006616AB">
        <w:t xml:space="preserve"> </w:t>
      </w:r>
    </w:p>
    <w:p w:rsidR="001E3C29" w:rsidRPr="001E3C29" w:rsidDel="006616AB" w:rsidRDefault="001E3C29" w:rsidP="001E3C29">
      <w:pPr>
        <w:numPr>
          <w:ilvl w:val="0"/>
          <w:numId w:val="17"/>
        </w:numPr>
      </w:pPr>
      <w:r w:rsidRPr="001E3C29" w:rsidDel="006616AB">
        <w:t>Of believing that marriage repre</w:t>
      </w:r>
      <w:r w:rsidRPr="001E3C29">
        <w:t xml:space="preserve">sents a life-long commitment </w:t>
      </w:r>
    </w:p>
    <w:p w:rsidR="001E3C29" w:rsidRPr="001E3C29" w:rsidDel="006616AB" w:rsidRDefault="001E3C29" w:rsidP="001E3C29">
      <w:pPr>
        <w:numPr>
          <w:ilvl w:val="0"/>
          <w:numId w:val="17"/>
        </w:numPr>
      </w:pPr>
      <w:r w:rsidRPr="001E3C29" w:rsidDel="006616AB">
        <w:t xml:space="preserve">Of </w:t>
      </w:r>
      <w:r w:rsidRPr="001E3C29">
        <w:t xml:space="preserve">seeing marriage as important </w:t>
      </w:r>
    </w:p>
    <w:p w:rsidR="001E3C29" w:rsidRPr="001E3C29" w:rsidDel="006616AB" w:rsidRDefault="001E3C29" w:rsidP="001E3C29">
      <w:pPr>
        <w:numPr>
          <w:ilvl w:val="0"/>
          <w:numId w:val="17"/>
        </w:numPr>
      </w:pPr>
      <w:r w:rsidRPr="001E3C29" w:rsidDel="006616AB">
        <w:t>Of the legal rights, stability and circumstances for bringing up children that marriage brings and t</w:t>
      </w:r>
      <w:r w:rsidRPr="001E3C29">
        <w:t xml:space="preserve">he benefits to society </w:t>
      </w:r>
    </w:p>
    <w:p w:rsidR="001E3C29" w:rsidRPr="001E3C29" w:rsidRDefault="001E3C29" w:rsidP="001E3C29">
      <w:pPr>
        <w:numPr>
          <w:ilvl w:val="0"/>
          <w:numId w:val="17"/>
        </w:numPr>
      </w:pPr>
      <w:r w:rsidRPr="001E3C29">
        <w:t xml:space="preserve">It is in line with their religious beliefs </w:t>
      </w:r>
    </w:p>
    <w:p w:rsidR="001E3C29" w:rsidRPr="001E3C29" w:rsidDel="006616AB" w:rsidRDefault="001E3C29" w:rsidP="001E3C29">
      <w:pPr>
        <w:numPr>
          <w:ilvl w:val="0"/>
          <w:numId w:val="17"/>
        </w:numPr>
      </w:pPr>
      <w:r w:rsidRPr="001E3C29" w:rsidDel="006616AB">
        <w:t>Of seeing marriage as a trad</w:t>
      </w:r>
      <w:r w:rsidRPr="001E3C29">
        <w:t xml:space="preserve">itional and long established </w:t>
      </w:r>
    </w:p>
    <w:p w:rsidR="001E3C29" w:rsidRPr="001E3C29" w:rsidDel="006616AB" w:rsidRDefault="001E3C29" w:rsidP="001E3C29">
      <w:pPr>
        <w:numPr>
          <w:ilvl w:val="0"/>
          <w:numId w:val="17"/>
        </w:numPr>
      </w:pPr>
      <w:r w:rsidRPr="001E3C29" w:rsidDel="006616AB">
        <w:t>Mar</w:t>
      </w:r>
      <w:r w:rsidRPr="001E3C29">
        <w:t xml:space="preserve">riage is commonly understood </w:t>
      </w:r>
    </w:p>
    <w:p w:rsidR="001E3C29" w:rsidRPr="001E3C29" w:rsidDel="006616AB" w:rsidRDefault="001E3C29" w:rsidP="001E3C29">
      <w:pPr>
        <w:numPr>
          <w:ilvl w:val="0"/>
          <w:numId w:val="17"/>
        </w:numPr>
      </w:pPr>
      <w:r w:rsidRPr="001E3C29" w:rsidDel="006616AB">
        <w:t>It is possible</w:t>
      </w:r>
      <w:r w:rsidRPr="001E3C29">
        <w:t xml:space="preserve"> to have a religious wedding</w:t>
      </w:r>
      <w:r w:rsidR="00AA60CB">
        <w:t>.</w:t>
      </w:r>
      <w:r w:rsidRPr="001E3C29">
        <w:t xml:space="preserve"> </w:t>
      </w:r>
    </w:p>
    <w:p w:rsidR="00702F4B" w:rsidRDefault="00702F4B" w:rsidP="00FA34A8">
      <w:pPr>
        <w:ind w:left="0"/>
      </w:pPr>
    </w:p>
    <w:p w:rsidR="001E3C29" w:rsidRPr="001E3C29" w:rsidRDefault="001E3C29" w:rsidP="00FA34A8">
      <w:pPr>
        <w:ind w:left="0"/>
      </w:pPr>
      <w:proofErr w:type="gramStart"/>
      <w:r w:rsidRPr="001E3C29">
        <w:t>2.21  Overall</w:t>
      </w:r>
      <w:proofErr w:type="gramEnd"/>
      <w:r w:rsidRPr="001E3C29">
        <w:t xml:space="preserve"> 9,773 respondents answered the question about whether they personally would  prefer to form a civil partnership or live together as an opposite sex couple. Figure 5 shows how the 1,826 of these respondents who were heterosexual/straight and unmarried answered.  </w:t>
      </w:r>
    </w:p>
    <w:p w:rsidR="001E3C29" w:rsidRPr="001E3C29" w:rsidRDefault="001E3C29" w:rsidP="00FA34A8">
      <w:pPr>
        <w:ind w:left="0"/>
      </w:pPr>
      <w:r w:rsidRPr="001E3C29">
        <w:t xml:space="preserve"> </w:t>
      </w:r>
      <w:r w:rsidRPr="001E3C29">
        <w:rPr>
          <w:noProof/>
        </w:rPr>
        <w:drawing>
          <wp:inline distT="0" distB="0" distL="0" distR="0" wp14:anchorId="65972ADA" wp14:editId="7353D0C6">
            <wp:extent cx="4568825" cy="2740025"/>
            <wp:effectExtent l="0" t="0" r="22225" b="222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2F4B" w:rsidRDefault="00702F4B" w:rsidP="00FA34A8">
      <w:pPr>
        <w:ind w:left="0"/>
      </w:pPr>
    </w:p>
    <w:p w:rsidR="001E3C29" w:rsidRPr="001E3C29" w:rsidRDefault="001E3C29" w:rsidP="00FA34A8">
      <w:pPr>
        <w:ind w:left="0"/>
      </w:pPr>
      <w:r w:rsidRPr="001E3C29">
        <w:t xml:space="preserve">2.22  Of those who responded to the question, and were unmarried and heterosexual/straight: more than half (51%) said that the question did not apply to them; a quarter (25%) said that they would prefer to form a civil partnership; and 16 per cent said that they would rather live together as an opposite sex couple. Across all categories of respondent many of the reasons put forward for personal choices again reflected those given for the questions of principle.   </w:t>
      </w:r>
    </w:p>
    <w:p w:rsidR="00702F4B" w:rsidRDefault="00702F4B" w:rsidP="00FA34A8">
      <w:pPr>
        <w:ind w:left="0"/>
      </w:pPr>
    </w:p>
    <w:p w:rsidR="001E3C29" w:rsidRPr="001E3C29" w:rsidDel="006616AB" w:rsidRDefault="001E3C29" w:rsidP="00FA34A8">
      <w:pPr>
        <w:ind w:left="0"/>
      </w:pPr>
      <w:r w:rsidRPr="001E3C29">
        <w:t xml:space="preserve">2.23 </w:t>
      </w:r>
      <w:r w:rsidRPr="001E3C29" w:rsidDel="006616AB">
        <w:t xml:space="preserve">When thinking about choosing between forming a civil partnership </w:t>
      </w:r>
      <w:proofErr w:type="gramStart"/>
      <w:r w:rsidRPr="001E3C29" w:rsidDel="006616AB">
        <w:t>or</w:t>
      </w:r>
      <w:proofErr w:type="gramEnd"/>
      <w:r w:rsidRPr="001E3C29" w:rsidDel="006616AB">
        <w:t xml:space="preserve"> living together, the main reasons respondents gave are set out below. </w:t>
      </w:r>
    </w:p>
    <w:p w:rsidR="001E3C29" w:rsidRPr="001E3C29" w:rsidDel="006616AB" w:rsidRDefault="001E3C29" w:rsidP="00FA34A8">
      <w:pPr>
        <w:ind w:left="0"/>
      </w:pPr>
      <w:r w:rsidRPr="001E3C29" w:rsidDel="006616AB">
        <w:t>Respondents would prefer a civil partnership because</w:t>
      </w:r>
      <w:r w:rsidR="000A2D7D">
        <w:t>:</w:t>
      </w:r>
      <w:r w:rsidRPr="001E3C29" w:rsidDel="006616AB">
        <w:t xml:space="preserve"> </w:t>
      </w:r>
    </w:p>
    <w:p w:rsidR="001E3C29" w:rsidRPr="001E3C29" w:rsidDel="006616AB" w:rsidRDefault="001E3C29" w:rsidP="001E3C29">
      <w:pPr>
        <w:numPr>
          <w:ilvl w:val="0"/>
          <w:numId w:val="18"/>
        </w:numPr>
      </w:pPr>
      <w:r w:rsidRPr="001E3C29" w:rsidDel="006616AB">
        <w:t>It gives the relationship legal status</w:t>
      </w:r>
      <w:r w:rsidRPr="001E3C29">
        <w:t xml:space="preserve"> and provides legal benefits </w:t>
      </w:r>
    </w:p>
    <w:p w:rsidR="001E3C29" w:rsidRPr="001E3C29" w:rsidDel="006616AB" w:rsidRDefault="001E3C29" w:rsidP="001E3C29">
      <w:pPr>
        <w:numPr>
          <w:ilvl w:val="0"/>
          <w:numId w:val="18"/>
        </w:numPr>
      </w:pPr>
      <w:r w:rsidRPr="001E3C29" w:rsidDel="006616AB">
        <w:lastRenderedPageBreak/>
        <w:t>It demonstrates the love, commitme</w:t>
      </w:r>
      <w:r w:rsidRPr="001E3C29">
        <w:t xml:space="preserve">nt and bond between a couple </w:t>
      </w:r>
    </w:p>
    <w:p w:rsidR="001E3C29" w:rsidRPr="001E3C29" w:rsidDel="006616AB" w:rsidRDefault="001E3C29" w:rsidP="001E3C29">
      <w:pPr>
        <w:numPr>
          <w:ilvl w:val="0"/>
          <w:numId w:val="18"/>
        </w:numPr>
      </w:pPr>
      <w:r w:rsidRPr="001E3C29" w:rsidDel="006616AB">
        <w:t>It is closer to m</w:t>
      </w:r>
      <w:r w:rsidRPr="001E3C29">
        <w:t>arriage than living together</w:t>
      </w:r>
    </w:p>
    <w:p w:rsidR="001E3C29" w:rsidRPr="001E3C29" w:rsidDel="006616AB" w:rsidRDefault="001E3C29" w:rsidP="001E3C29">
      <w:pPr>
        <w:numPr>
          <w:ilvl w:val="0"/>
          <w:numId w:val="18"/>
        </w:numPr>
      </w:pPr>
      <w:r w:rsidRPr="001E3C29" w:rsidDel="006616AB">
        <w:t xml:space="preserve">They do not </w:t>
      </w:r>
      <w:r w:rsidRPr="001E3C29">
        <w:t>want a traditional marriage</w:t>
      </w:r>
      <w:r w:rsidR="000A2D7D">
        <w:t>.</w:t>
      </w:r>
      <w:r w:rsidRPr="001E3C29">
        <w:t xml:space="preserve">  </w:t>
      </w:r>
    </w:p>
    <w:p w:rsidR="001E3C29" w:rsidRPr="001E3C29" w:rsidDel="006616AB" w:rsidRDefault="001E3C29" w:rsidP="00A50DD3">
      <w:pPr>
        <w:ind w:left="0"/>
      </w:pPr>
      <w:r w:rsidRPr="001E3C29" w:rsidDel="006616AB">
        <w:t>Respondents would prefer to live together because</w:t>
      </w:r>
      <w:r w:rsidR="000A2D7D">
        <w:t>:</w:t>
      </w:r>
      <w:r w:rsidRPr="001E3C29" w:rsidDel="006616AB">
        <w:t xml:space="preserve"> </w:t>
      </w:r>
    </w:p>
    <w:p w:rsidR="001E3C29" w:rsidRPr="001E3C29" w:rsidDel="006616AB" w:rsidRDefault="001E3C29" w:rsidP="001E3C29">
      <w:pPr>
        <w:numPr>
          <w:ilvl w:val="0"/>
          <w:numId w:val="19"/>
        </w:numPr>
      </w:pPr>
      <w:r w:rsidRPr="001E3C29" w:rsidDel="006616AB">
        <w:t>If they were to form a legal relationship, they would marry, no</w:t>
      </w:r>
      <w:r w:rsidRPr="001E3C29">
        <w:t xml:space="preserve">t enter a civil partnership </w:t>
      </w:r>
    </w:p>
    <w:p w:rsidR="001E3C29" w:rsidRPr="001E3C29" w:rsidDel="006616AB" w:rsidRDefault="001E3C29" w:rsidP="001E3C29">
      <w:pPr>
        <w:numPr>
          <w:ilvl w:val="0"/>
          <w:numId w:val="19"/>
        </w:numPr>
      </w:pPr>
      <w:r w:rsidRPr="001E3C29" w:rsidDel="006616AB">
        <w:t xml:space="preserve">They do not want to </w:t>
      </w:r>
      <w:r w:rsidRPr="001E3C29">
        <w:t xml:space="preserve">enter any legal relationship </w:t>
      </w:r>
    </w:p>
    <w:p w:rsidR="001E3C29" w:rsidRPr="001E3C29" w:rsidDel="006616AB" w:rsidRDefault="001E3C29" w:rsidP="001E3C29">
      <w:pPr>
        <w:numPr>
          <w:ilvl w:val="0"/>
          <w:numId w:val="19"/>
        </w:numPr>
      </w:pPr>
      <w:r w:rsidRPr="001E3C29" w:rsidDel="006616AB">
        <w:t xml:space="preserve">They saw living together as the first step </w:t>
      </w:r>
      <w:r w:rsidRPr="001E3C29">
        <w:t xml:space="preserve">towards marriage </w:t>
      </w:r>
    </w:p>
    <w:p w:rsidR="001E3C29" w:rsidRPr="001E3C29" w:rsidDel="006616AB" w:rsidRDefault="001E3C29" w:rsidP="001E3C29">
      <w:pPr>
        <w:numPr>
          <w:ilvl w:val="0"/>
          <w:numId w:val="19"/>
        </w:numPr>
      </w:pPr>
      <w:r w:rsidRPr="001E3C29" w:rsidDel="006616AB">
        <w:t>They believed that civil partnership demons</w:t>
      </w:r>
      <w:r w:rsidRPr="001E3C29">
        <w:t xml:space="preserve">trated a lack of commitment </w:t>
      </w:r>
    </w:p>
    <w:p w:rsidR="001E3C29" w:rsidRPr="001E3C29" w:rsidDel="006616AB" w:rsidRDefault="001E3C29" w:rsidP="001E3C29">
      <w:pPr>
        <w:numPr>
          <w:ilvl w:val="0"/>
          <w:numId w:val="19"/>
        </w:numPr>
      </w:pPr>
      <w:r w:rsidRPr="001E3C29" w:rsidDel="006616AB">
        <w:t>Civil partnership should be o</w:t>
      </w:r>
      <w:r w:rsidRPr="001E3C29">
        <w:t xml:space="preserve">nly for </w:t>
      </w:r>
      <w:r w:rsidR="007745F3">
        <w:t xml:space="preserve">same </w:t>
      </w:r>
      <w:r w:rsidR="007745F3" w:rsidRPr="001E3C29">
        <w:t>sex</w:t>
      </w:r>
      <w:r w:rsidRPr="001E3C29">
        <w:t xml:space="preserve"> couples</w:t>
      </w:r>
      <w:r w:rsidR="000A2D7D">
        <w:t>.</w:t>
      </w:r>
      <w:r w:rsidRPr="001E3C29">
        <w:t xml:space="preserve"> </w:t>
      </w:r>
    </w:p>
    <w:p w:rsidR="002803C8" w:rsidRDefault="00C453F9" w:rsidP="00C453F9">
      <w:pPr>
        <w:pStyle w:val="Heading2Numbered"/>
        <w:numPr>
          <w:ilvl w:val="0"/>
          <w:numId w:val="0"/>
        </w:numPr>
      </w:pPr>
      <w:bookmarkStart w:id="6" w:name="_Toc390781334"/>
      <w:r>
        <w:t>Views about when any changes might be made</w:t>
      </w:r>
      <w:bookmarkEnd w:id="6"/>
    </w:p>
    <w:p w:rsidR="00C453F9" w:rsidRPr="00C453F9" w:rsidRDefault="00C453F9" w:rsidP="00C453F9"/>
    <w:p w:rsidR="00BC2734" w:rsidRPr="00BC2734" w:rsidRDefault="00BC2734" w:rsidP="00BC2734">
      <w:pPr>
        <w:ind w:left="0"/>
      </w:pPr>
      <w:proofErr w:type="gramStart"/>
      <w:r w:rsidRPr="00BC2734">
        <w:t>2.24  The</w:t>
      </w:r>
      <w:proofErr w:type="gramEnd"/>
      <w:r w:rsidRPr="00BC2734">
        <w:t xml:space="preserve"> three potential changes discussed would all be extremely significant and some respondents expressed concern about acting prematurely.   It was questioned whether it was too soon to invite views about the future of civil partnership.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BC2734" w:rsidRPr="00BC2734" w:rsidTr="00BC2734">
        <w:tc>
          <w:tcPr>
            <w:tcW w:w="8646" w:type="dxa"/>
            <w:shd w:val="clear" w:color="auto" w:fill="auto"/>
          </w:tcPr>
          <w:p w:rsidR="00BC2734" w:rsidRPr="00BC2734" w:rsidRDefault="00BC2734" w:rsidP="00BC2734">
            <w:pPr>
              <w:rPr>
                <w:lang w:val="en-US"/>
              </w:rPr>
            </w:pPr>
          </w:p>
          <w:p w:rsidR="00BC2734" w:rsidRPr="00BC2734" w:rsidRDefault="00BC2734" w:rsidP="00BC2734">
            <w:pPr>
              <w:ind w:left="0"/>
              <w:rPr>
                <w:i/>
                <w:lang w:val="en-US"/>
              </w:rPr>
            </w:pPr>
            <w:r w:rsidRPr="00BC2734">
              <w:rPr>
                <w:i/>
                <w:lang w:val="en-US"/>
              </w:rPr>
              <w:t>This consultation had been entered into at a very early stage: commencing before same-sex marriage became possible, and closing when it has been in place for less than a month.  ……….  It is important to allow time to see how the new legislation is received.  Leaving things as they are now (with civil partnerships alongside marriage, potentially even for mixed-sex couples) does not preclude future change or consultation.</w:t>
            </w:r>
          </w:p>
          <w:p w:rsidR="00BC2734" w:rsidRPr="00BC2734" w:rsidRDefault="00663F82" w:rsidP="00BC2734">
            <w:pPr>
              <w:ind w:left="5760"/>
              <w:rPr>
                <w:lang w:val="en-US"/>
              </w:rPr>
            </w:pPr>
            <w:r>
              <w:rPr>
                <w:lang w:val="en-US"/>
              </w:rPr>
              <w:t xml:space="preserve"> </w:t>
            </w:r>
            <w:r w:rsidR="00BC2734" w:rsidRPr="00BC2734">
              <w:rPr>
                <w:lang w:val="en-US"/>
              </w:rPr>
              <w:t>(The Church in Wales)</w:t>
            </w:r>
          </w:p>
        </w:tc>
      </w:tr>
    </w:tbl>
    <w:p w:rsidR="00BC2734" w:rsidRPr="00BC2734" w:rsidRDefault="00BC2734" w:rsidP="00BC2734">
      <w:pPr>
        <w:ind w:left="1440"/>
      </w:pPr>
    </w:p>
    <w:p w:rsidR="00BC2734" w:rsidRPr="00BC2734" w:rsidRDefault="00BC2734" w:rsidP="00663F82">
      <w:pPr>
        <w:ind w:left="0"/>
      </w:pPr>
      <w:proofErr w:type="gramStart"/>
      <w:r w:rsidRPr="00BC2734">
        <w:t>2.25  It</w:t>
      </w:r>
      <w:proofErr w:type="gramEnd"/>
      <w:r w:rsidRPr="00BC2734">
        <w:t xml:space="preserve"> was pointed out that only in time would it become clear how many people wished to enter or remain in a civil partnership.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BC2734" w:rsidRPr="00BC2734" w:rsidTr="00663F82">
        <w:tc>
          <w:tcPr>
            <w:tcW w:w="8646" w:type="dxa"/>
            <w:shd w:val="clear" w:color="auto" w:fill="auto"/>
          </w:tcPr>
          <w:p w:rsidR="00BC2734" w:rsidRPr="00BC2734" w:rsidRDefault="00BC2734" w:rsidP="00BC2734"/>
          <w:p w:rsidR="00BC2734" w:rsidRPr="00BC2734" w:rsidRDefault="00BC2734" w:rsidP="009A31A2">
            <w:pPr>
              <w:ind w:left="0"/>
              <w:rPr>
                <w:i/>
              </w:rPr>
            </w:pPr>
            <w:r w:rsidRPr="00BC2734">
              <w:rPr>
                <w:i/>
              </w:rPr>
              <w:t>It was agreed that (whatever the decision) it would be sensible for the current civil partnership arrangements to run in parallel for an agreed period to establish the level of demand for civil partnerships once marriage is in place.</w:t>
            </w:r>
          </w:p>
          <w:p w:rsidR="00BC2734" w:rsidRPr="00BC2734" w:rsidRDefault="00BC2734" w:rsidP="009A31A2">
            <w:pPr>
              <w:ind w:left="4320"/>
            </w:pPr>
            <w:r w:rsidRPr="00BC2734">
              <w:t xml:space="preserve">(National Panel for Registration ) </w:t>
            </w:r>
          </w:p>
        </w:tc>
      </w:tr>
    </w:tbl>
    <w:p w:rsidR="00BC2734" w:rsidRPr="00BC2734" w:rsidRDefault="00BC2734" w:rsidP="00BC2734">
      <w:pPr>
        <w:ind w:left="1440"/>
      </w:pPr>
    </w:p>
    <w:p w:rsidR="00702F4B" w:rsidRDefault="00702F4B">
      <w:pPr>
        <w:spacing w:before="0"/>
        <w:ind w:left="0"/>
      </w:pPr>
      <w:r>
        <w:br w:type="page"/>
      </w:r>
    </w:p>
    <w:p w:rsidR="00BC2734" w:rsidRPr="00BC2734" w:rsidRDefault="00BC2734" w:rsidP="009A31A2">
      <w:pPr>
        <w:ind w:left="0"/>
      </w:pPr>
      <w:proofErr w:type="gramStart"/>
      <w:r w:rsidRPr="00BC2734">
        <w:lastRenderedPageBreak/>
        <w:t>2.26  It</w:t>
      </w:r>
      <w:proofErr w:type="gramEnd"/>
      <w:r w:rsidRPr="00BC2734">
        <w:t xml:space="preserve"> was also noted that it was possible not to want change at this stage while also supporting a consideration of change in the future.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BC2734" w:rsidRPr="00BC2734" w:rsidTr="009A31A2">
        <w:tc>
          <w:tcPr>
            <w:tcW w:w="8646" w:type="dxa"/>
            <w:shd w:val="clear" w:color="auto" w:fill="auto"/>
          </w:tcPr>
          <w:p w:rsidR="00BC2734" w:rsidRPr="00BC2734" w:rsidRDefault="00BC2734" w:rsidP="00BC2734"/>
          <w:p w:rsidR="00BC2734" w:rsidRPr="00B85F1B" w:rsidRDefault="00BC2734" w:rsidP="00B85F1B">
            <w:pPr>
              <w:ind w:left="0"/>
              <w:rPr>
                <w:i/>
              </w:rPr>
            </w:pPr>
            <w:r w:rsidRPr="00BC2734">
              <w:rPr>
                <w:i/>
              </w:rPr>
              <w:t>Stonewall believes that it is good practice to keep all public policy under review. We would therefore support a future review of civil partnership which takes into consideration the long-term impact of same-sex marriage and the civil partnership conversion process on the uptake of civil partnerships.</w:t>
            </w:r>
          </w:p>
          <w:p w:rsidR="00BC2734" w:rsidRPr="00BC2734" w:rsidRDefault="00BC2734" w:rsidP="009A31A2">
            <w:pPr>
              <w:ind w:left="7200"/>
            </w:pPr>
            <w:r w:rsidRPr="00BC2734">
              <w:t>(Stonewall)</w:t>
            </w:r>
          </w:p>
        </w:tc>
      </w:tr>
    </w:tbl>
    <w:p w:rsidR="00BC2734" w:rsidRPr="00BC2734" w:rsidRDefault="00BC2734" w:rsidP="00BC2734">
      <w:pPr>
        <w:ind w:left="1440"/>
      </w:pPr>
    </w:p>
    <w:p w:rsidR="00BC2734" w:rsidRPr="00BC2734" w:rsidRDefault="00BC2734" w:rsidP="009A31A2">
      <w:pPr>
        <w:ind w:left="0"/>
      </w:pPr>
      <w:proofErr w:type="gramStart"/>
      <w:r w:rsidRPr="00BC2734">
        <w:t>2.27  This</w:t>
      </w:r>
      <w:proofErr w:type="gramEnd"/>
      <w:r w:rsidRPr="00BC2734">
        <w:t xml:space="preserve"> was not only a question of how the new system affected the popularity of civil partnership; a wider perspective could also be warranted.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BC2734" w:rsidRPr="00BC2734" w:rsidTr="009A31A2">
        <w:tc>
          <w:tcPr>
            <w:tcW w:w="8646" w:type="dxa"/>
            <w:shd w:val="clear" w:color="auto" w:fill="auto"/>
          </w:tcPr>
          <w:p w:rsidR="00BC2734" w:rsidRPr="00BC2734" w:rsidRDefault="00BC2734" w:rsidP="00BC2734"/>
          <w:p w:rsidR="00BC2734" w:rsidRPr="00B85F1B" w:rsidRDefault="00BC2734" w:rsidP="00B85F1B">
            <w:pPr>
              <w:ind w:left="0"/>
              <w:rPr>
                <w:i/>
              </w:rPr>
            </w:pPr>
            <w:r w:rsidRPr="00BC2734">
              <w:rPr>
                <w:i/>
              </w:rPr>
              <w:t>It may be appropriate for the Government to consider allowing the Civil Partnership Act to remain unaltered for a longer period – for example for another ten years</w:t>
            </w:r>
            <w:r w:rsidR="00B85F1B">
              <w:rPr>
                <w:i/>
              </w:rPr>
              <w:t xml:space="preserve"> </w:t>
            </w:r>
            <w:r w:rsidR="00B85F1B" w:rsidRPr="00BC2734">
              <w:rPr>
                <w:i/>
              </w:rPr>
              <w:t>–</w:t>
            </w:r>
            <w:r w:rsidR="00B85F1B">
              <w:rPr>
                <w:i/>
              </w:rPr>
              <w:t xml:space="preserve"> </w:t>
            </w:r>
            <w:r w:rsidRPr="00BC2734">
              <w:rPr>
                <w:i/>
              </w:rPr>
              <w:t xml:space="preserve">to allow for a fuller picture of the impact, expectations and commitment associated with civil partnerships. </w:t>
            </w:r>
          </w:p>
          <w:p w:rsidR="00BC2734" w:rsidRPr="00BC2734" w:rsidRDefault="00BC2734" w:rsidP="009A31A2">
            <w:pPr>
              <w:ind w:left="6480"/>
            </w:pPr>
            <w:r w:rsidRPr="00BC2734">
              <w:t>(Mothers’ Union)</w:t>
            </w:r>
          </w:p>
        </w:tc>
      </w:tr>
    </w:tbl>
    <w:p w:rsidR="00BC2734" w:rsidRDefault="0011264D" w:rsidP="0011264D">
      <w:pPr>
        <w:pStyle w:val="Heading2Numbered"/>
        <w:numPr>
          <w:ilvl w:val="0"/>
          <w:numId w:val="0"/>
        </w:numPr>
      </w:pPr>
      <w:bookmarkStart w:id="7" w:name="_Toc390781335"/>
      <w:r>
        <w:t>Evidence about costs and benefits and implementation issues</w:t>
      </w:r>
      <w:bookmarkEnd w:id="7"/>
    </w:p>
    <w:p w:rsidR="0011264D" w:rsidRDefault="0011264D" w:rsidP="0011264D"/>
    <w:p w:rsidR="00820DA3" w:rsidRDefault="00820DA3" w:rsidP="00820DA3">
      <w:pPr>
        <w:ind w:left="0"/>
      </w:pPr>
      <w:proofErr w:type="gramStart"/>
      <w:r w:rsidRPr="00820DA3">
        <w:t>2.28  The</w:t>
      </w:r>
      <w:proofErr w:type="gramEnd"/>
      <w:r w:rsidRPr="00820DA3">
        <w:t xml:space="preserve"> consultation document set out information about the costs and benefits and implementation issues associated with each of the three main potential changes to civil partnership and invited respondents to provide details of any that had been omitted.    </w:t>
      </w:r>
    </w:p>
    <w:p w:rsidR="00702F4B" w:rsidRPr="00820DA3" w:rsidRDefault="00702F4B" w:rsidP="00820DA3">
      <w:pPr>
        <w:ind w:left="0"/>
      </w:pPr>
    </w:p>
    <w:p w:rsidR="00820DA3" w:rsidRDefault="00820DA3" w:rsidP="00820DA3">
      <w:pPr>
        <w:ind w:left="0"/>
      </w:pPr>
      <w:proofErr w:type="gramStart"/>
      <w:r w:rsidRPr="00820DA3">
        <w:t>2.29  The</w:t>
      </w:r>
      <w:proofErr w:type="gramEnd"/>
      <w:r w:rsidRPr="00820DA3">
        <w:t xml:space="preserve"> responses on both topics contained very little relevant information and in the majority of cases respondents did not directly answer the questions asked.  </w:t>
      </w:r>
      <w:r w:rsidR="00494796">
        <w:t>Of the 2,660 response</w:t>
      </w:r>
      <w:r w:rsidRPr="00820DA3">
        <w:t>s to the question asking about omissions from the costs and benefits identified in the consultation document</w:t>
      </w:r>
      <w:r w:rsidR="00494796">
        <w:t>, a couple</w:t>
      </w:r>
      <w:r w:rsidRPr="00820DA3">
        <w:t xml:space="preserve"> did highlight fresh points.  Some members of the National Panel for Registration thought that as marriages required two registrars to attend each ceremony while civil partnerships required only one, there may be additional costs if there was only marriage for all couples.   Other members </w:t>
      </w:r>
      <w:r w:rsidR="00494796">
        <w:t xml:space="preserve">of the Panel </w:t>
      </w:r>
      <w:r w:rsidRPr="00820DA3">
        <w:t>thought that if only marriage was available to all couples, there may be savings on not having to cover two systems in literature, discussions with couples etc.  Stonewall commented that if civil partnership was abolished and existing civil partnerships converted into marriage the Government may face legal costs for challenges from affect</w:t>
      </w:r>
      <w:r w:rsidR="000A2D7D">
        <w:t>ed</w:t>
      </w:r>
      <w:r w:rsidRPr="00820DA3">
        <w:t xml:space="preserve"> couples who were unhappy with this.  </w:t>
      </w:r>
    </w:p>
    <w:p w:rsidR="00702F4B" w:rsidRPr="00820DA3" w:rsidRDefault="00702F4B" w:rsidP="00820DA3">
      <w:pPr>
        <w:ind w:left="0"/>
      </w:pPr>
    </w:p>
    <w:p w:rsidR="00820DA3" w:rsidRPr="00820DA3" w:rsidRDefault="00820DA3" w:rsidP="00820DA3">
      <w:pPr>
        <w:ind w:left="0"/>
      </w:pPr>
      <w:proofErr w:type="gramStart"/>
      <w:r w:rsidRPr="00820DA3">
        <w:t xml:space="preserve">2.30 </w:t>
      </w:r>
      <w:r w:rsidR="007745F3">
        <w:t xml:space="preserve"> </w:t>
      </w:r>
      <w:r w:rsidRPr="00820DA3">
        <w:t>Common</w:t>
      </w:r>
      <w:proofErr w:type="gramEnd"/>
      <w:r w:rsidRPr="00820DA3">
        <w:t xml:space="preserve"> themes emerging from the more general comments on costs and benefits included the following</w:t>
      </w:r>
      <w:r w:rsidR="000A2D7D">
        <w:t>:</w:t>
      </w:r>
      <w:r w:rsidRPr="00820DA3">
        <w:t xml:space="preserve">  </w:t>
      </w:r>
    </w:p>
    <w:p w:rsidR="00820DA3" w:rsidRPr="00820DA3" w:rsidRDefault="00820DA3" w:rsidP="00820DA3">
      <w:pPr>
        <w:numPr>
          <w:ilvl w:val="0"/>
          <w:numId w:val="20"/>
        </w:numPr>
      </w:pPr>
      <w:r w:rsidRPr="00820DA3">
        <w:t xml:space="preserve">Views on the scale of potential costs if civil partnerships were opened to opposite sex couples and on whether spending on making this change would be appropriate </w:t>
      </w:r>
    </w:p>
    <w:p w:rsidR="00820DA3" w:rsidRPr="00820DA3" w:rsidRDefault="00820DA3" w:rsidP="00820DA3">
      <w:pPr>
        <w:numPr>
          <w:ilvl w:val="0"/>
          <w:numId w:val="20"/>
        </w:numPr>
      </w:pPr>
      <w:r w:rsidRPr="00820DA3">
        <w:t>Running two parallel systems (marriage and civil partnership) would cost more than one</w:t>
      </w:r>
    </w:p>
    <w:p w:rsidR="00820DA3" w:rsidRPr="00820DA3" w:rsidRDefault="00820DA3" w:rsidP="00820DA3">
      <w:pPr>
        <w:numPr>
          <w:ilvl w:val="0"/>
          <w:numId w:val="20"/>
        </w:numPr>
      </w:pPr>
      <w:r w:rsidRPr="00820DA3">
        <w:lastRenderedPageBreak/>
        <w:t>If any couples were obliged to convert their civil partnerships into marriage, the costs should be met from public funds</w:t>
      </w:r>
      <w:r w:rsidR="000A2D7D">
        <w:t>.</w:t>
      </w:r>
      <w:r w:rsidRPr="00820DA3">
        <w:t xml:space="preserve"> </w:t>
      </w:r>
    </w:p>
    <w:p w:rsidR="00820DA3" w:rsidRPr="00820DA3" w:rsidRDefault="00820DA3" w:rsidP="00820DA3">
      <w:pPr>
        <w:ind w:left="0"/>
      </w:pPr>
      <w:r w:rsidRPr="00820DA3">
        <w:t xml:space="preserve">Many respondents again mentioned issues covered in other questions or outside the scope of the consultation such as expressing views about the moral or societal costs of extending marriage to same sex couples.   Almost no respondents mentioned benefits other than in terms of advancing equality if civil partnerships were opened up to opposite sex couples.  </w:t>
      </w:r>
    </w:p>
    <w:p w:rsidR="00702F4B" w:rsidRDefault="00702F4B" w:rsidP="00820DA3">
      <w:pPr>
        <w:ind w:left="0"/>
      </w:pPr>
    </w:p>
    <w:p w:rsidR="00820DA3" w:rsidRPr="00820DA3" w:rsidRDefault="00820DA3" w:rsidP="00820DA3">
      <w:pPr>
        <w:ind w:left="0"/>
      </w:pPr>
      <w:proofErr w:type="gramStart"/>
      <w:r w:rsidRPr="00820DA3">
        <w:t>2.31  The</w:t>
      </w:r>
      <w:proofErr w:type="gramEnd"/>
      <w:r w:rsidRPr="00820DA3">
        <w:t xml:space="preserve"> vast majority of the 1,748 responses to the question asking whether there were implementation issues not covered in the consultation document did not provide the information sought by the question.  The comments made most frequently were either opposition to marriage of same sex couples or concerns that opening civil partnership to opposite sex couples would undermine marriage.  </w:t>
      </w:r>
    </w:p>
    <w:p w:rsidR="00702F4B" w:rsidRDefault="00702F4B" w:rsidP="00C05861">
      <w:pPr>
        <w:ind w:left="0"/>
      </w:pPr>
    </w:p>
    <w:p w:rsidR="00820DA3" w:rsidRPr="00820DA3" w:rsidRDefault="00820DA3" w:rsidP="00C05861">
      <w:pPr>
        <w:ind w:left="0"/>
      </w:pPr>
      <w:proofErr w:type="gramStart"/>
      <w:r w:rsidRPr="00820DA3">
        <w:t>2.32  Of</w:t>
      </w:r>
      <w:proofErr w:type="gramEnd"/>
      <w:r w:rsidRPr="00820DA3">
        <w:t xml:space="preserve"> the respondents who did address the question, the topic covered most often was how existing civil partnerships would be converted into marriages.  Some respondents saw civil partnerships as legal contracts which it would be difficult to convert into marriages.  Other issues raised were costs, the challenge of ensuring that all civil partnerships had been converted and the consequences if a couple deliberately or otherwise did not convert their civil partnership which was dissolved as a result.  The other topic raised most commonly was the complication of running more than one system of legal relationship.   </w:t>
      </w:r>
    </w:p>
    <w:p w:rsidR="00702F4B" w:rsidRDefault="00702F4B" w:rsidP="00C05861">
      <w:pPr>
        <w:ind w:left="0"/>
      </w:pPr>
    </w:p>
    <w:p w:rsidR="00820DA3" w:rsidRPr="00820DA3" w:rsidRDefault="00820DA3" w:rsidP="00C05861">
      <w:pPr>
        <w:ind w:left="0"/>
      </w:pPr>
      <w:proofErr w:type="gramStart"/>
      <w:r w:rsidRPr="00820DA3">
        <w:t>2.33  A</w:t>
      </w:r>
      <w:proofErr w:type="gramEnd"/>
      <w:r w:rsidRPr="00820DA3">
        <w:t xml:space="preserve"> range of other individual points were made.  Examples include</w:t>
      </w:r>
      <w:r w:rsidR="00494796">
        <w:t>d</w:t>
      </w:r>
      <w:r w:rsidRPr="00820DA3">
        <w:t xml:space="preserve"> questions about the position of couples in overseas opposite sex civil unions, about courtesy titles and the unknown legal territory of ending one type of legal relationship to enter another</w:t>
      </w:r>
      <w:r w:rsidR="00F25542">
        <w:t>.</w:t>
      </w:r>
    </w:p>
    <w:p w:rsidR="0011264D" w:rsidRPr="0011264D" w:rsidRDefault="0011264D" w:rsidP="0011264D"/>
    <w:p w:rsidR="002D3E77" w:rsidRDefault="002D3E77" w:rsidP="00702421">
      <w:pPr>
        <w:sectPr w:rsidR="002D3E77" w:rsidSect="0023155C">
          <w:pgSz w:w="11906" w:h="16838" w:code="9"/>
          <w:pgMar w:top="1418" w:right="1021" w:bottom="1134" w:left="1021" w:header="539" w:footer="709" w:gutter="0"/>
          <w:cols w:space="708"/>
          <w:docGrid w:linePitch="360"/>
        </w:sectPr>
      </w:pPr>
    </w:p>
    <w:p w:rsidR="00DA294F" w:rsidRDefault="00DA294F" w:rsidP="00DA294F">
      <w:pPr>
        <w:pStyle w:val="Heading2Numbered"/>
        <w:numPr>
          <w:ilvl w:val="0"/>
          <w:numId w:val="0"/>
        </w:numPr>
      </w:pPr>
      <w:bookmarkStart w:id="8" w:name="_Toc390781336"/>
      <w:r>
        <w:lastRenderedPageBreak/>
        <w:t>Other potential changes to civil partnership and the public sector equality duty</w:t>
      </w:r>
      <w:bookmarkEnd w:id="8"/>
    </w:p>
    <w:p w:rsidR="00DA294F" w:rsidRDefault="00DA294F" w:rsidP="00DA294F"/>
    <w:p w:rsidR="00DA294F" w:rsidRDefault="00DA294F" w:rsidP="00DA294F">
      <w:pPr>
        <w:ind w:left="0"/>
      </w:pPr>
      <w:proofErr w:type="gramStart"/>
      <w:r w:rsidRPr="00DA294F">
        <w:t>2.34  The</w:t>
      </w:r>
      <w:proofErr w:type="gramEnd"/>
      <w:r w:rsidRPr="00DA294F">
        <w:t xml:space="preserve"> consultation document also invited views on other potential changes to civil partnership and on the public sector equality duty</w:t>
      </w:r>
      <w:r w:rsidR="00494796">
        <w:t>,</w:t>
      </w:r>
      <w:r w:rsidRPr="00DA294F">
        <w:t xml:space="preserve"> which requires consideration of how people who share the characteristics protected by the Equality Act 2010 might be affected.   </w:t>
      </w:r>
    </w:p>
    <w:p w:rsidR="00702F4B" w:rsidRPr="00DA294F" w:rsidRDefault="00702F4B" w:rsidP="00DA294F">
      <w:pPr>
        <w:ind w:left="0"/>
      </w:pPr>
    </w:p>
    <w:p w:rsidR="00DA294F" w:rsidRDefault="00DA294F" w:rsidP="00DA294F">
      <w:pPr>
        <w:ind w:left="0"/>
      </w:pPr>
      <w:proofErr w:type="gramStart"/>
      <w:r w:rsidRPr="00DA294F">
        <w:t>2.35  The</w:t>
      </w:r>
      <w:proofErr w:type="gramEnd"/>
      <w:r w:rsidRPr="00DA294F">
        <w:t xml:space="preserve"> first category of potential changes the consultation document asked about was to the process of forming a civil partnership and the language used to describe it.  Some 1</w:t>
      </w:r>
      <w:r w:rsidR="00C722CA">
        <w:t>,</w:t>
      </w:r>
      <w:r w:rsidRPr="00DA294F">
        <w:t xml:space="preserve">196 respondents commented on this question; however, the majority of these comments were out of scope.  </w:t>
      </w:r>
    </w:p>
    <w:p w:rsidR="00702F4B" w:rsidRPr="00DA294F" w:rsidRDefault="00702F4B" w:rsidP="00DA294F">
      <w:pPr>
        <w:ind w:left="0"/>
      </w:pPr>
    </w:p>
    <w:p w:rsidR="00DA294F" w:rsidRDefault="00DA294F" w:rsidP="00DA294F">
      <w:pPr>
        <w:ind w:left="0"/>
      </w:pPr>
      <w:proofErr w:type="gramStart"/>
      <w:r w:rsidRPr="00DA294F">
        <w:t>2.36  Of</w:t>
      </w:r>
      <w:proofErr w:type="gramEnd"/>
      <w:r w:rsidRPr="00DA294F">
        <w:t xml:space="preserve"> those that were in scope, the view expressed most frequently was agreement that civil partnerships and marriages should have distinct processes. </w:t>
      </w:r>
    </w:p>
    <w:p w:rsidR="00702F4B" w:rsidRPr="00DA294F" w:rsidRDefault="00702F4B" w:rsidP="00DA294F">
      <w:pPr>
        <w:ind w:left="0"/>
      </w:pPr>
    </w:p>
    <w:p w:rsidR="00DA294F" w:rsidRDefault="00702F4B" w:rsidP="00DA294F">
      <w:pPr>
        <w:ind w:left="0"/>
      </w:pPr>
      <w:proofErr w:type="gramStart"/>
      <w:r>
        <w:t>2.37</w:t>
      </w:r>
      <w:r w:rsidR="00DA294F" w:rsidRPr="00DA294F">
        <w:t xml:space="preserve">  The</w:t>
      </w:r>
      <w:proofErr w:type="gramEnd"/>
      <w:r w:rsidR="00DA294F" w:rsidRPr="00DA294F">
        <w:t xml:space="preserve"> consultation also asked if there were other options for changes to civil partnership that were within the scope of the review and consistent with its principles. Almost none of the comments some 988 respondents made here answered the question posed in the consultation.  </w:t>
      </w:r>
    </w:p>
    <w:p w:rsidR="00702F4B" w:rsidRPr="00DA294F" w:rsidRDefault="00702F4B" w:rsidP="00DA294F">
      <w:pPr>
        <w:ind w:left="0"/>
      </w:pPr>
    </w:p>
    <w:p w:rsidR="00DA294F" w:rsidRDefault="00702F4B" w:rsidP="00DA294F">
      <w:pPr>
        <w:ind w:left="0"/>
      </w:pPr>
      <w:proofErr w:type="gramStart"/>
      <w:r>
        <w:t>2.38</w:t>
      </w:r>
      <w:r w:rsidR="00DA294F" w:rsidRPr="00DA294F">
        <w:t xml:space="preserve">  Although</w:t>
      </w:r>
      <w:proofErr w:type="gramEnd"/>
      <w:r w:rsidR="00DA294F" w:rsidRPr="00DA294F">
        <w:t xml:space="preserve"> some respondents called for or suggested changes to civil partnership, these were generally of the sort that were outside the scope of the review</w:t>
      </w:r>
      <w:r w:rsidR="00DA294F" w:rsidRPr="00DA294F">
        <w:rPr>
          <w:vertAlign w:val="superscript"/>
        </w:rPr>
        <w:footnoteReference w:id="4"/>
      </w:r>
      <w:r w:rsidR="00DA294F" w:rsidRPr="00DA294F">
        <w:t xml:space="preserve">.  Other respondents thought that there were no other options for change within the review’s scope.  Some directly expressed support for keeping civil partnership in its current form </w:t>
      </w:r>
      <w:r w:rsidR="00C722CA">
        <w:t xml:space="preserve">or cautioned against changes.  </w:t>
      </w:r>
      <w:r w:rsidR="00DA294F" w:rsidRPr="00DA294F">
        <w:t xml:space="preserve">The call for the relationship to avoid the concept of gender was repeated in responding to this question.  </w:t>
      </w:r>
    </w:p>
    <w:p w:rsidR="00702F4B" w:rsidRPr="00DA294F" w:rsidRDefault="00702F4B" w:rsidP="00DA294F">
      <w:pPr>
        <w:ind w:left="0"/>
      </w:pPr>
    </w:p>
    <w:p w:rsidR="00DA294F" w:rsidRDefault="00702F4B" w:rsidP="00DA294F">
      <w:pPr>
        <w:ind w:left="0"/>
      </w:pPr>
      <w:r>
        <w:t>2.39</w:t>
      </w:r>
      <w:r w:rsidR="00DA294F" w:rsidRPr="00DA294F">
        <w:t xml:space="preserve">  Examples of changes raised that are outside the scope of the review included many that wer</w:t>
      </w:r>
      <w:r w:rsidR="008177AB">
        <w:t xml:space="preserve">e raised in the passage of the </w:t>
      </w:r>
      <w:r w:rsidR="00DA294F" w:rsidRPr="00DA294F">
        <w:t xml:space="preserve">Marriage </w:t>
      </w:r>
      <w:r w:rsidR="008177AB">
        <w:t xml:space="preserve">(Same Sex Couples) Act </w:t>
      </w:r>
      <w:r w:rsidR="00C722CA">
        <w:t xml:space="preserve">2013 </w:t>
      </w:r>
      <w:r w:rsidR="00DA294F" w:rsidRPr="00DA294F">
        <w:t xml:space="preserve">and indeed during the passage of the CPA. </w:t>
      </w:r>
    </w:p>
    <w:p w:rsidR="00702F4B" w:rsidRPr="00DA294F" w:rsidRDefault="00702F4B" w:rsidP="00DA294F">
      <w:pPr>
        <w:ind w:left="0"/>
      </w:pPr>
    </w:p>
    <w:p w:rsidR="00DA294F" w:rsidRDefault="00702F4B" w:rsidP="00DA294F">
      <w:pPr>
        <w:ind w:left="0"/>
      </w:pPr>
      <w:proofErr w:type="gramStart"/>
      <w:r>
        <w:t>2.40</w:t>
      </w:r>
      <w:r w:rsidR="00DA294F" w:rsidRPr="00DA294F">
        <w:t xml:space="preserve">  The</w:t>
      </w:r>
      <w:proofErr w:type="gramEnd"/>
      <w:r w:rsidR="00DA294F" w:rsidRPr="00DA294F">
        <w:t xml:space="preserve"> consultation asked whether people who shared a protected characteristic other than sexual orientation, gender reassignment and religion or belief would be particularly affected by any of the potential changes to civil partnership described in the document.  </w:t>
      </w:r>
    </w:p>
    <w:p w:rsidR="00702F4B" w:rsidRPr="00DA294F" w:rsidRDefault="00702F4B" w:rsidP="00DA294F">
      <w:pPr>
        <w:ind w:left="0"/>
      </w:pPr>
    </w:p>
    <w:p w:rsidR="00DA294F" w:rsidRPr="00DA294F" w:rsidRDefault="00702F4B" w:rsidP="00DA294F">
      <w:pPr>
        <w:ind w:left="0"/>
      </w:pPr>
      <w:proofErr w:type="gramStart"/>
      <w:r>
        <w:t>2.41</w:t>
      </w:r>
      <w:r w:rsidR="00DA294F" w:rsidRPr="00DA294F">
        <w:t xml:space="preserve">  In</w:t>
      </w:r>
      <w:proofErr w:type="gramEnd"/>
      <w:r w:rsidR="00DA294F" w:rsidRPr="00DA294F">
        <w:t xml:space="preserve"> commenting here, very few of the 1</w:t>
      </w:r>
      <w:r w:rsidR="00C722CA">
        <w:t>,</w:t>
      </w:r>
      <w:r w:rsidR="00DA294F" w:rsidRPr="00DA294F">
        <w:t xml:space="preserve">254 respondents who did so directly addressed the consultation question.  Instead respondents took the opportunity to </w:t>
      </w:r>
      <w:r w:rsidR="000A2D7D">
        <w:t>set out</w:t>
      </w:r>
      <w:r w:rsidR="000A2D7D" w:rsidRPr="00DA294F">
        <w:t xml:space="preserve"> </w:t>
      </w:r>
      <w:r w:rsidR="00DA294F" w:rsidRPr="00DA294F">
        <w:t xml:space="preserve">their views and concerns about marriage for same sex couples or to call for civil partnership to be made </w:t>
      </w:r>
      <w:r w:rsidR="00DA294F" w:rsidRPr="00DA294F">
        <w:lastRenderedPageBreak/>
        <w:t xml:space="preserve">available to siblings, close friends or dependents, both of which are outside the scope of the review or to comment on issues raised elsewhere in the consultation. </w:t>
      </w:r>
    </w:p>
    <w:p w:rsidR="00702F4B" w:rsidRDefault="00702F4B" w:rsidP="00DA294F">
      <w:pPr>
        <w:ind w:left="0"/>
      </w:pPr>
    </w:p>
    <w:p w:rsidR="00DA294F" w:rsidRPr="00DA294F" w:rsidRDefault="00702F4B" w:rsidP="00DA294F">
      <w:pPr>
        <w:ind w:left="0"/>
      </w:pPr>
      <w:proofErr w:type="gramStart"/>
      <w:r>
        <w:t>2.42</w:t>
      </w:r>
      <w:r w:rsidR="00DA294F" w:rsidRPr="00DA294F">
        <w:t xml:space="preserve">  Some</w:t>
      </w:r>
      <w:proofErr w:type="gramEnd"/>
      <w:r w:rsidR="00DA294F" w:rsidRPr="00DA294F">
        <w:t xml:space="preserve"> respondents called for consideration to be given to the protected characteristics of disability and age.  On the former the concern was about people who may be unable to understand any changes and </w:t>
      </w:r>
      <w:r w:rsidR="00C722CA">
        <w:t xml:space="preserve">are </w:t>
      </w:r>
      <w:r w:rsidR="00DA294F" w:rsidRPr="00DA294F">
        <w:t xml:space="preserve">vulnerable as a result.   </w:t>
      </w:r>
    </w:p>
    <w:p w:rsidR="00702F4B" w:rsidRDefault="00702F4B" w:rsidP="00DA294F">
      <w:pPr>
        <w:ind w:left="0"/>
      </w:pPr>
    </w:p>
    <w:p w:rsidR="00DA294F" w:rsidRPr="00DA294F" w:rsidRDefault="00702F4B" w:rsidP="00DA294F">
      <w:pPr>
        <w:ind w:left="0"/>
      </w:pPr>
      <w:proofErr w:type="gramStart"/>
      <w:r>
        <w:t>2.43</w:t>
      </w:r>
      <w:r w:rsidR="00DA294F" w:rsidRPr="00DA294F">
        <w:t xml:space="preserve">  On</w:t>
      </w:r>
      <w:proofErr w:type="gramEnd"/>
      <w:r w:rsidR="00DA294F" w:rsidRPr="00DA294F">
        <w:t xml:space="preserve"> the latter, respondents referred to implications for children of any changes to civil partnership and different gener</w:t>
      </w:r>
      <w:r w:rsidR="00C722CA">
        <w:t xml:space="preserve">ations having different views. </w:t>
      </w:r>
      <w:r w:rsidR="00DA294F" w:rsidRPr="00DA294F">
        <w:t xml:space="preserve"> The protected characteristic of pregnancy and maternity was also mentioned as one that should be considered.  Other matters highlighted amongst the responses were the particular positions of bisexual people under the protected characteristic of sexual orientation, gender neutral people in relation to sex and minority religions and beliefs under the correspond</w:t>
      </w:r>
      <w:r w:rsidR="00C722CA">
        <w:t xml:space="preserve">ing protected characteristic. </w:t>
      </w:r>
      <w:r w:rsidR="00DA294F" w:rsidRPr="00DA294F">
        <w:t xml:space="preserve"> A number of respondents wanted to see protection for religious people given particular consideration and for the view that marriage can be only between a man and a woman to be protected as a belief under the Equality Act</w:t>
      </w:r>
      <w:r w:rsidR="00C722CA">
        <w:t xml:space="preserve"> 2010</w:t>
      </w:r>
      <w:r w:rsidR="00DA294F" w:rsidRPr="00DA294F">
        <w:t xml:space="preserve">.  This is already the case.  </w:t>
      </w:r>
    </w:p>
    <w:p w:rsidR="00DA294F" w:rsidRDefault="00DA294F" w:rsidP="00DA294F"/>
    <w:p w:rsidR="00DA294F" w:rsidRDefault="00DA294F" w:rsidP="00DA294F">
      <w:pPr>
        <w:pStyle w:val="Heading1Numbered"/>
      </w:pPr>
      <w:bookmarkStart w:id="9" w:name="_Toc390781337"/>
      <w:r>
        <w:lastRenderedPageBreak/>
        <w:t>Conclusions of the review</w:t>
      </w:r>
      <w:bookmarkEnd w:id="9"/>
    </w:p>
    <w:p w:rsidR="00DA294F" w:rsidRDefault="00DA294F" w:rsidP="00DA294F">
      <w:pPr>
        <w:ind w:left="0"/>
        <w:rPr>
          <w:rFonts w:cs="Calibri"/>
        </w:rPr>
      </w:pPr>
      <w:proofErr w:type="gramStart"/>
      <w:r w:rsidRPr="00730320">
        <w:rPr>
          <w:rFonts w:cs="Calibri"/>
        </w:rPr>
        <w:t>3.1  In</w:t>
      </w:r>
      <w:proofErr w:type="gramEnd"/>
      <w:r w:rsidRPr="00730320">
        <w:rPr>
          <w:rFonts w:cs="Calibri"/>
        </w:rPr>
        <w:t xml:space="preserve"> deciding the way forward we have been able to take account of the policy analysis carried out in order to prep</w:t>
      </w:r>
      <w:r w:rsidR="00C722CA">
        <w:rPr>
          <w:rFonts w:cs="Calibri"/>
        </w:rPr>
        <w:t xml:space="preserve">are the consultation document, </w:t>
      </w:r>
      <w:r w:rsidRPr="00730320">
        <w:rPr>
          <w:rFonts w:cs="Calibri"/>
        </w:rPr>
        <w:t>and what people told us in responding to the consultati</w:t>
      </w:r>
      <w:r w:rsidR="00C722CA">
        <w:rPr>
          <w:rFonts w:cs="Calibri"/>
        </w:rPr>
        <w:t xml:space="preserve">on and in direct discussions.  </w:t>
      </w:r>
      <w:r w:rsidRPr="00730320">
        <w:rPr>
          <w:rFonts w:cs="Calibri"/>
        </w:rPr>
        <w:t xml:space="preserve">We have also considered any further evidence on costs and benefits, experience in other countries and other relevant evidence that people drew to our attention through the consultation.  We have also learned that the application to the European Court of Human Rights challenging the availability of civil partnership only to same sex couples was declared inadmissible on 12 December 2013.  </w:t>
      </w:r>
    </w:p>
    <w:p w:rsidR="00702F4B" w:rsidRPr="00730320" w:rsidRDefault="00702F4B" w:rsidP="00DA294F">
      <w:pPr>
        <w:ind w:left="0"/>
        <w:rPr>
          <w:rFonts w:cs="Calibri"/>
        </w:rPr>
      </w:pPr>
    </w:p>
    <w:p w:rsidR="00DA294F" w:rsidRPr="00730320" w:rsidRDefault="00DA294F" w:rsidP="00DA294F">
      <w:pPr>
        <w:ind w:left="0"/>
        <w:rPr>
          <w:rFonts w:cs="Calibri"/>
        </w:rPr>
      </w:pPr>
      <w:proofErr w:type="gramStart"/>
      <w:r w:rsidRPr="00730320">
        <w:rPr>
          <w:rFonts w:cs="Calibri"/>
        </w:rPr>
        <w:t>3.2  The</w:t>
      </w:r>
      <w:proofErr w:type="gramEnd"/>
      <w:r w:rsidRPr="00730320">
        <w:rPr>
          <w:rFonts w:cs="Calibri"/>
        </w:rPr>
        <w:t xml:space="preserve"> work undertaken leading up to the publication of the consultation document suggested that people were generally happy with the operation of the </w:t>
      </w:r>
      <w:r w:rsidR="00C722CA">
        <w:rPr>
          <w:rFonts w:cs="Calibri"/>
        </w:rPr>
        <w:t xml:space="preserve">CPA </w:t>
      </w:r>
      <w:r w:rsidRPr="00730320">
        <w:rPr>
          <w:rFonts w:cs="Calibri"/>
        </w:rPr>
        <w:t>for same sex couples.  The relationship had proved popular and provided significant benefits to same sex couples and their families and friends.  This has generally been borne out by responses to consultation document.  Where people took a different view, this was generally linked to opposition to the existence of civil partnership at all.  Many respondents emphasised how valued civil partnerships are and what an important purpose they</w:t>
      </w:r>
      <w:r w:rsidR="00C722CA">
        <w:rPr>
          <w:rFonts w:cs="Calibri"/>
        </w:rPr>
        <w:t xml:space="preserve"> served for same sex couples.  </w:t>
      </w:r>
      <w:r w:rsidRPr="00730320">
        <w:rPr>
          <w:rFonts w:cs="Calibri"/>
        </w:rPr>
        <w:t>When invited to suggest changes to how civil partnerships operate, some respondents specifically urged that they be kept as they are now and the suggestions that were put forward were generally outside the scope of the review</w:t>
      </w:r>
      <w:r w:rsidRPr="00730320">
        <w:rPr>
          <w:rStyle w:val="FootnoteReference"/>
          <w:rFonts w:cs="Calibri"/>
        </w:rPr>
        <w:footnoteReference w:id="5"/>
      </w:r>
      <w:r w:rsidR="00C722CA">
        <w:rPr>
          <w:rFonts w:cs="Calibri"/>
        </w:rPr>
        <w:t xml:space="preserve">.  </w:t>
      </w:r>
      <w:r w:rsidRPr="00730320">
        <w:rPr>
          <w:rFonts w:cs="Calibri"/>
        </w:rPr>
        <w:t xml:space="preserve">The Government has therefore concluded that changes to how civil partnerships operate are not needed at this time.    </w:t>
      </w:r>
    </w:p>
    <w:p w:rsidR="00702F4B" w:rsidRDefault="00702F4B" w:rsidP="00DA294F">
      <w:pPr>
        <w:ind w:left="0"/>
        <w:rPr>
          <w:rFonts w:cs="Calibri"/>
        </w:rPr>
      </w:pPr>
    </w:p>
    <w:p w:rsidR="00DA294F" w:rsidRPr="00730320" w:rsidRDefault="00DA294F" w:rsidP="00DA294F">
      <w:pPr>
        <w:ind w:left="0"/>
        <w:rPr>
          <w:rFonts w:cs="Calibri"/>
        </w:rPr>
      </w:pPr>
      <w:proofErr w:type="gramStart"/>
      <w:r w:rsidRPr="00730320">
        <w:rPr>
          <w:rFonts w:cs="Calibri"/>
        </w:rPr>
        <w:t>3.3  Three</w:t>
      </w:r>
      <w:proofErr w:type="gramEnd"/>
      <w:r w:rsidRPr="00730320">
        <w:rPr>
          <w:rFonts w:cs="Calibri"/>
        </w:rPr>
        <w:t xml:space="preserve"> main potential changes to civil partnership have been identified and considered in depth.  We looked at the diverse range of arguments that had been advanced for abolishing or phasing out civil partnership and those for retaining civil partnership alongside m</w:t>
      </w:r>
      <w:r w:rsidR="00C722CA">
        <w:rPr>
          <w:rFonts w:cs="Calibri"/>
        </w:rPr>
        <w:t xml:space="preserve">arriage for same sex couples.  </w:t>
      </w:r>
      <w:r w:rsidRPr="00730320">
        <w:rPr>
          <w:rFonts w:cs="Calibri"/>
        </w:rPr>
        <w:t>Similarly</w:t>
      </w:r>
      <w:r w:rsidR="00C722CA">
        <w:rPr>
          <w:rFonts w:cs="Calibri"/>
        </w:rPr>
        <w:t>,</w:t>
      </w:r>
      <w:r w:rsidRPr="00730320">
        <w:rPr>
          <w:rFonts w:cs="Calibri"/>
        </w:rPr>
        <w:t xml:space="preserve"> we consider</w:t>
      </w:r>
      <w:r w:rsidR="00C722CA">
        <w:rPr>
          <w:rFonts w:cs="Calibri"/>
        </w:rPr>
        <w:t>ed</w:t>
      </w:r>
      <w:r w:rsidRPr="00730320">
        <w:rPr>
          <w:rFonts w:cs="Calibri"/>
        </w:rPr>
        <w:t xml:space="preserve"> the varied reasons given for their point of view by supporters and opponents of opening up civil partnership to opposite sex couples.  For each of these potential measures we looked not only at whether they should or should not be made, but also at how and what each would entail.  We identified the detailed issues that would need to be considered, administrative changes and the main costs and benefits.  </w:t>
      </w:r>
    </w:p>
    <w:p w:rsidR="00702F4B" w:rsidRDefault="00702F4B" w:rsidP="00DA294F">
      <w:pPr>
        <w:ind w:left="0"/>
        <w:rPr>
          <w:rFonts w:cs="Calibri"/>
        </w:rPr>
      </w:pPr>
    </w:p>
    <w:p w:rsidR="00DA294F" w:rsidRPr="00730320" w:rsidRDefault="00DA294F" w:rsidP="00DA294F">
      <w:pPr>
        <w:ind w:left="0"/>
        <w:rPr>
          <w:rFonts w:cs="Calibri"/>
        </w:rPr>
      </w:pPr>
      <w:proofErr w:type="gramStart"/>
      <w:r w:rsidRPr="00730320">
        <w:rPr>
          <w:rFonts w:cs="Calibri"/>
        </w:rPr>
        <w:t>3.4  There</w:t>
      </w:r>
      <w:proofErr w:type="gramEnd"/>
      <w:r w:rsidRPr="00730320">
        <w:rPr>
          <w:rFonts w:cs="Calibri"/>
        </w:rPr>
        <w:t xml:space="preserve"> was some support for each of the three main potential changes but this was outweighed by the opposition to each of them from a majority of respondents.  There was no loud call for change and no united view around what the future of civil partnership should be.   </w:t>
      </w:r>
    </w:p>
    <w:p w:rsidR="00B33436" w:rsidRDefault="00B33436" w:rsidP="00DA294F">
      <w:pPr>
        <w:ind w:left="0"/>
        <w:rPr>
          <w:rFonts w:cs="Calibri"/>
        </w:rPr>
      </w:pPr>
    </w:p>
    <w:p w:rsidR="00DA294F" w:rsidRPr="00730320" w:rsidRDefault="00DA294F" w:rsidP="00DA294F">
      <w:pPr>
        <w:ind w:left="0"/>
        <w:rPr>
          <w:rFonts w:cs="Calibri"/>
        </w:rPr>
      </w:pPr>
      <w:proofErr w:type="gramStart"/>
      <w:r w:rsidRPr="00730320">
        <w:rPr>
          <w:rFonts w:cs="Calibri"/>
        </w:rPr>
        <w:lastRenderedPageBreak/>
        <w:t>3.5  There</w:t>
      </w:r>
      <w:proofErr w:type="gramEnd"/>
      <w:r w:rsidRPr="00730320">
        <w:rPr>
          <w:rFonts w:cs="Calibri"/>
        </w:rPr>
        <w:t xml:space="preserve"> were more reasons for wanting to retain civil partnerships expressed in the consultation responses than anticipated in the consultation document.  Respondents also stressed that they saw marriage and civil partnership as different relationships, for example, and that abolishing or closing down civil partnership could leave some same sex couples without access to a legal relationship if marriage was not an option for religious or other reasons.  Most of the reasons put forward by respondents in favour of abolishing or phasing out civil partnership were those set out in the consultation document, but some respondents also expressed their view that maintaining civil partnership could h</w:t>
      </w:r>
      <w:r w:rsidR="00B33436">
        <w:rPr>
          <w:rFonts w:cs="Calibri"/>
        </w:rPr>
        <w:t xml:space="preserve">arm marriage and family life.  </w:t>
      </w:r>
      <w:r w:rsidRPr="00730320">
        <w:rPr>
          <w:rFonts w:cs="Calibri"/>
        </w:rPr>
        <w:t>Different views on the case for and against these potential changes were strongly held by some respondents.  The consultation responses did not much add to what was already know</w:t>
      </w:r>
      <w:r w:rsidR="00B33436">
        <w:rPr>
          <w:rFonts w:cs="Calibri"/>
        </w:rPr>
        <w:t>n</w:t>
      </w:r>
      <w:r w:rsidRPr="00730320">
        <w:rPr>
          <w:rFonts w:cs="Calibri"/>
        </w:rPr>
        <w:t xml:space="preserve"> about implementation issues, costs and benefits and the public sector equality</w:t>
      </w:r>
      <w:r w:rsidR="00B33436">
        <w:rPr>
          <w:rFonts w:cs="Calibri"/>
        </w:rPr>
        <w:t xml:space="preserve"> duty</w:t>
      </w:r>
      <w:r w:rsidRPr="00730320">
        <w:rPr>
          <w:rFonts w:cs="Calibri"/>
        </w:rPr>
        <w:t xml:space="preserve">, suggesting that the analysis set out in that document was accurate.  </w:t>
      </w:r>
    </w:p>
    <w:p w:rsidR="00702F4B" w:rsidRDefault="00702F4B" w:rsidP="00DA294F">
      <w:pPr>
        <w:ind w:left="0"/>
        <w:rPr>
          <w:rFonts w:cs="Calibri"/>
        </w:rPr>
      </w:pPr>
    </w:p>
    <w:p w:rsidR="00DA294F" w:rsidRPr="00730320" w:rsidRDefault="00DA294F" w:rsidP="00DA294F">
      <w:pPr>
        <w:ind w:left="0"/>
        <w:rPr>
          <w:rFonts w:cs="Calibri"/>
        </w:rPr>
      </w:pPr>
      <w:proofErr w:type="gramStart"/>
      <w:r w:rsidRPr="00730320">
        <w:rPr>
          <w:rFonts w:cs="Calibri"/>
        </w:rPr>
        <w:t>3.6  The</w:t>
      </w:r>
      <w:proofErr w:type="gramEnd"/>
      <w:r w:rsidRPr="00730320">
        <w:rPr>
          <w:rFonts w:cs="Calibri"/>
        </w:rPr>
        <w:t xml:space="preserve"> responses confirmed that there was a similar range of reasons for supporting or opposing opening up civil partnerships to opposite sex couples as those set out in the consultation document.  </w:t>
      </w:r>
    </w:p>
    <w:p w:rsidR="00702F4B" w:rsidRDefault="00702F4B" w:rsidP="00DA294F">
      <w:pPr>
        <w:ind w:left="0"/>
        <w:rPr>
          <w:rFonts w:cs="Calibri"/>
        </w:rPr>
      </w:pPr>
    </w:p>
    <w:p w:rsidR="00DA294F" w:rsidRPr="00730320" w:rsidRDefault="00DA294F" w:rsidP="00DA294F">
      <w:pPr>
        <w:ind w:left="0"/>
        <w:rPr>
          <w:rFonts w:cs="Calibri"/>
        </w:rPr>
      </w:pPr>
      <w:proofErr w:type="gramStart"/>
      <w:r w:rsidRPr="00730320">
        <w:rPr>
          <w:rFonts w:cs="Calibri"/>
        </w:rPr>
        <w:t>3.7  For</w:t>
      </w:r>
      <w:proofErr w:type="gramEnd"/>
      <w:r w:rsidRPr="00730320">
        <w:rPr>
          <w:rFonts w:cs="Calibri"/>
        </w:rPr>
        <w:t xml:space="preserve"> all three potential changes the consultation responses did not much add to what was already know</w:t>
      </w:r>
      <w:r w:rsidR="008177AB">
        <w:rPr>
          <w:rFonts w:cs="Calibri"/>
        </w:rPr>
        <w:t>n</w:t>
      </w:r>
      <w:r w:rsidRPr="00730320">
        <w:rPr>
          <w:rFonts w:cs="Calibri"/>
        </w:rPr>
        <w:t xml:space="preserve"> about implementation issues, costs and benefits and the public sector equality duty, suggesting that the analysis set out in that document was broadly comprehensive and sound. </w:t>
      </w:r>
    </w:p>
    <w:p w:rsidR="00702F4B" w:rsidRDefault="00702F4B" w:rsidP="00DA294F">
      <w:pPr>
        <w:ind w:left="0"/>
        <w:rPr>
          <w:rFonts w:cs="Calibri"/>
        </w:rPr>
      </w:pPr>
    </w:p>
    <w:p w:rsidR="00DA294F" w:rsidRPr="00730320" w:rsidRDefault="00DA294F" w:rsidP="00DA294F">
      <w:pPr>
        <w:ind w:left="0"/>
        <w:rPr>
          <w:rFonts w:cs="Calibri"/>
        </w:rPr>
      </w:pPr>
      <w:proofErr w:type="gramStart"/>
      <w:r w:rsidRPr="00730320">
        <w:rPr>
          <w:rFonts w:cs="Calibri"/>
        </w:rPr>
        <w:t>3.8  The</w:t>
      </w:r>
      <w:proofErr w:type="gramEnd"/>
      <w:r w:rsidRPr="00730320">
        <w:rPr>
          <w:rFonts w:cs="Calibri"/>
        </w:rPr>
        <w:t xml:space="preserve"> work undertaken for the review and the responses to the consultation have highlighted the range of mutually exclusive views about the future of civil partnership.  People’s views can change over time as has been the case with civil partnership, where initial concerns have died down and the relationship secured broad support.  </w:t>
      </w:r>
    </w:p>
    <w:p w:rsidR="00702F4B" w:rsidRDefault="00702F4B" w:rsidP="00DA294F">
      <w:pPr>
        <w:ind w:left="0"/>
        <w:rPr>
          <w:rFonts w:cs="Calibri"/>
        </w:rPr>
      </w:pPr>
    </w:p>
    <w:p w:rsidR="00DA294F" w:rsidRPr="00730320" w:rsidRDefault="00DA294F" w:rsidP="00DA294F">
      <w:pPr>
        <w:ind w:left="0"/>
        <w:rPr>
          <w:rFonts w:cs="Calibri"/>
        </w:rPr>
      </w:pPr>
      <w:proofErr w:type="gramStart"/>
      <w:r w:rsidRPr="00730320">
        <w:rPr>
          <w:rFonts w:cs="Calibri"/>
        </w:rPr>
        <w:t xml:space="preserve">3.9 </w:t>
      </w:r>
      <w:r w:rsidR="000D6140">
        <w:rPr>
          <w:rFonts w:cs="Calibri"/>
        </w:rPr>
        <w:t xml:space="preserve"> </w:t>
      </w:r>
      <w:r w:rsidRPr="00730320">
        <w:rPr>
          <w:rFonts w:cs="Calibri"/>
        </w:rPr>
        <w:t>Several</w:t>
      </w:r>
      <w:proofErr w:type="gramEnd"/>
      <w:r w:rsidRPr="00730320">
        <w:rPr>
          <w:rFonts w:cs="Calibri"/>
        </w:rPr>
        <w:t xml:space="preserve"> important organisations thought it was too soon to consider making changes to civil partnership – this should wait until we know the impact of extending marriage to same sex couples.  In time we will know how many same sex couples are </w:t>
      </w:r>
      <w:r w:rsidR="00B33436">
        <w:rPr>
          <w:rFonts w:cs="Calibri"/>
        </w:rPr>
        <w:t xml:space="preserve">choosing to </w:t>
      </w:r>
      <w:r w:rsidRPr="00730320">
        <w:rPr>
          <w:rFonts w:cs="Calibri"/>
        </w:rPr>
        <w:t xml:space="preserve">marry and how many </w:t>
      </w:r>
      <w:r w:rsidR="00B33436">
        <w:rPr>
          <w:rFonts w:cs="Calibri"/>
        </w:rPr>
        <w:t xml:space="preserve">to </w:t>
      </w:r>
      <w:r w:rsidRPr="00730320">
        <w:rPr>
          <w:rFonts w:cs="Calibri"/>
        </w:rPr>
        <w:t>enter</w:t>
      </w:r>
      <w:r w:rsidR="00B33436">
        <w:rPr>
          <w:rFonts w:cs="Calibri"/>
        </w:rPr>
        <w:t xml:space="preserve"> </w:t>
      </w:r>
      <w:r w:rsidRPr="00730320">
        <w:rPr>
          <w:rFonts w:cs="Calibri"/>
        </w:rPr>
        <w:t xml:space="preserve">a civil partnership and how many couples are remaining in civil partnerships rather than converting them to marriages.   At present we do not have this information and civil partnership conversion to marriage will not be available until the end of 2014.  </w:t>
      </w:r>
    </w:p>
    <w:p w:rsidR="00702F4B" w:rsidRDefault="00702F4B" w:rsidP="00DA294F">
      <w:pPr>
        <w:ind w:left="0"/>
        <w:rPr>
          <w:rFonts w:cs="Calibri"/>
        </w:rPr>
      </w:pPr>
    </w:p>
    <w:p w:rsidR="00DA294F" w:rsidRPr="00730320" w:rsidRDefault="000D6140" w:rsidP="00DA294F">
      <w:pPr>
        <w:ind w:left="0"/>
        <w:rPr>
          <w:rFonts w:cs="Calibri"/>
        </w:rPr>
      </w:pPr>
      <w:proofErr w:type="gramStart"/>
      <w:r>
        <w:rPr>
          <w:rFonts w:cs="Calibri"/>
        </w:rPr>
        <w:t xml:space="preserve">3.10  </w:t>
      </w:r>
      <w:r w:rsidR="00DA294F" w:rsidRPr="00730320">
        <w:rPr>
          <w:rFonts w:cs="Calibri"/>
        </w:rPr>
        <w:t>Experience</w:t>
      </w:r>
      <w:proofErr w:type="gramEnd"/>
      <w:r w:rsidR="00DA294F" w:rsidRPr="00730320">
        <w:rPr>
          <w:rFonts w:cs="Calibri"/>
        </w:rPr>
        <w:t xml:space="preserve"> with the introduction of civil partnership indicates that it will take some time for people to get used to the introduction of the new system where marriage is open to same sex couples alongside civil partnership.  From December 2014 couples in a civil partnership will be able to convert thei</w:t>
      </w:r>
      <w:r w:rsidR="00B33436">
        <w:rPr>
          <w:rFonts w:cs="Calibri"/>
        </w:rPr>
        <w:t xml:space="preserve">r relationship to a marriage. </w:t>
      </w:r>
      <w:r w:rsidR="00DA294F" w:rsidRPr="00730320">
        <w:rPr>
          <w:rFonts w:cs="Calibri"/>
        </w:rPr>
        <w:t xml:space="preserve"> In time official statistics will be available to show the long term trend on the numbers of marriages, civil </w:t>
      </w:r>
      <w:r w:rsidR="00B33436">
        <w:rPr>
          <w:rFonts w:cs="Calibri"/>
        </w:rPr>
        <w:t>partnerships and conversions</w:t>
      </w:r>
      <w:r w:rsidR="00B33436" w:rsidRPr="004D3A18">
        <w:rPr>
          <w:rFonts w:cs="Calibri"/>
        </w:rPr>
        <w:t xml:space="preserve">.  </w:t>
      </w:r>
      <w:r w:rsidR="00DA294F" w:rsidRPr="004D3A18">
        <w:rPr>
          <w:rFonts w:cs="Calibri"/>
        </w:rPr>
        <w:t xml:space="preserve">Given the lack of consensus on the way forward, the Government </w:t>
      </w:r>
      <w:r w:rsidR="004D3A18" w:rsidRPr="004D3A18">
        <w:rPr>
          <w:rFonts w:cs="Calibri"/>
        </w:rPr>
        <w:t>will</w:t>
      </w:r>
      <w:r w:rsidR="004D3A18">
        <w:rPr>
          <w:rFonts w:cs="Calibri"/>
        </w:rPr>
        <w:t xml:space="preserve"> not be making any changes.</w:t>
      </w:r>
    </w:p>
    <w:p w:rsidR="00DA294F" w:rsidRDefault="00DA294F" w:rsidP="00DA294F"/>
    <w:p w:rsidR="00C47B30" w:rsidRDefault="00CA2031" w:rsidP="00CA2031">
      <w:pPr>
        <w:pStyle w:val="Heading1Appendix"/>
      </w:pPr>
      <w:bookmarkStart w:id="10" w:name="_Toc390781338"/>
      <w:r>
        <w:lastRenderedPageBreak/>
        <w:t xml:space="preserve">Select </w:t>
      </w:r>
      <w:proofErr w:type="spellStart"/>
      <w:r>
        <w:t>bibliograpy</w:t>
      </w:r>
      <w:bookmarkEnd w:id="10"/>
      <w:proofErr w:type="spellEnd"/>
    </w:p>
    <w:p w:rsidR="00DF1192" w:rsidRDefault="00DF1192" w:rsidP="00DF1192"/>
    <w:p w:rsidR="00AB528A" w:rsidRPr="00AB528A" w:rsidRDefault="00AB528A" w:rsidP="00AB528A">
      <w:pPr>
        <w:spacing w:before="0" w:after="200" w:line="276" w:lineRule="auto"/>
        <w:ind w:left="0"/>
        <w:rPr>
          <w:rFonts w:eastAsia="Calibri" w:cs="Arial"/>
          <w:lang w:val="fr-FR" w:eastAsia="en-US"/>
        </w:rPr>
      </w:pPr>
      <w:r w:rsidRPr="00AB528A">
        <w:rPr>
          <w:rFonts w:eastAsia="Calibri" w:cs="Arial"/>
          <w:lang w:val="fr-FR" w:eastAsia="en-US"/>
        </w:rPr>
        <w:t xml:space="preserve">Bailly, E and </w:t>
      </w:r>
      <w:proofErr w:type="spellStart"/>
      <w:r w:rsidRPr="00AB528A">
        <w:rPr>
          <w:rFonts w:eastAsia="Calibri" w:cs="Arial"/>
          <w:lang w:val="fr-FR" w:eastAsia="en-US"/>
        </w:rPr>
        <w:t>Rault</w:t>
      </w:r>
      <w:proofErr w:type="spellEnd"/>
      <w:r w:rsidRPr="00AB528A">
        <w:rPr>
          <w:rFonts w:eastAsia="Calibri" w:cs="Arial"/>
          <w:lang w:val="fr-FR" w:eastAsia="en-US"/>
        </w:rPr>
        <w:t xml:space="preserve">, W. (2013) </w:t>
      </w:r>
      <w:r w:rsidRPr="00AB528A">
        <w:rPr>
          <w:rFonts w:eastAsia="Calibri" w:cs="Arial"/>
          <w:i/>
          <w:lang w:val="fr-FR" w:eastAsia="en-US"/>
        </w:rPr>
        <w:t xml:space="preserve">Les pacsés en couple </w:t>
      </w:r>
      <w:proofErr w:type="spellStart"/>
      <w:r w:rsidRPr="00AB528A">
        <w:rPr>
          <w:rFonts w:eastAsia="Calibri" w:cs="Arial"/>
          <w:i/>
          <w:lang w:val="fr-FR" w:eastAsia="en-US"/>
        </w:rPr>
        <w:t>heterosexual</w:t>
      </w:r>
      <w:proofErr w:type="spellEnd"/>
      <w:r w:rsidRPr="00AB528A">
        <w:rPr>
          <w:rFonts w:eastAsia="Calibri" w:cs="Arial"/>
          <w:i/>
          <w:lang w:val="fr-FR" w:eastAsia="en-US"/>
        </w:rPr>
        <w:t>, sont-ils différents des mariés?</w:t>
      </w:r>
      <w:r w:rsidRPr="00AB528A">
        <w:rPr>
          <w:rFonts w:eastAsia="Calibri" w:cs="Arial"/>
          <w:lang w:val="fr-FR" w:eastAsia="en-US"/>
        </w:rPr>
        <w:t xml:space="preserve"> Population &amp; Sociétés no. 497.  Online at: </w:t>
      </w:r>
      <w:hyperlink r:id="rId18" w:history="1">
        <w:r w:rsidRPr="00AB528A">
          <w:rPr>
            <w:rFonts w:eastAsia="Calibri" w:cs="Arial"/>
            <w:color w:val="346099"/>
            <w:lang w:val="fr-FR" w:eastAsia="en-US"/>
          </w:rPr>
          <w:t>http://www.ined.fr/fichier/t_publication/1630/publi_pdf1_population_societes_2013.497_pacs_mariage.pdf</w:t>
        </w:r>
      </w:hyperlink>
      <w:r w:rsidRPr="00AB528A">
        <w:rPr>
          <w:rFonts w:eastAsia="Calibri" w:cs="Arial"/>
          <w:lang w:val="fr-FR" w:eastAsia="en-US"/>
        </w:rPr>
        <w:t xml:space="preserve"> </w:t>
      </w:r>
    </w:p>
    <w:p w:rsidR="00AB528A" w:rsidRPr="00AB528A" w:rsidRDefault="00AB528A" w:rsidP="00AB528A">
      <w:pPr>
        <w:spacing w:before="0" w:after="200" w:line="276" w:lineRule="auto"/>
        <w:ind w:left="0"/>
        <w:rPr>
          <w:rFonts w:eastAsia="Calibri" w:cs="Arial"/>
          <w:lang w:eastAsia="en-US"/>
        </w:rPr>
      </w:pPr>
      <w:proofErr w:type="spellStart"/>
      <w:r w:rsidRPr="00AB528A">
        <w:rPr>
          <w:rFonts w:eastAsia="Calibri" w:cs="Arial"/>
          <w:lang w:val="fr-FR" w:eastAsia="en-US"/>
        </w:rPr>
        <w:t>Banens</w:t>
      </w:r>
      <w:proofErr w:type="spellEnd"/>
      <w:r w:rsidRPr="00AB528A">
        <w:rPr>
          <w:rFonts w:eastAsia="Calibri" w:cs="Arial"/>
          <w:lang w:val="fr-FR" w:eastAsia="en-US"/>
        </w:rPr>
        <w:t>, M. (2010)</w:t>
      </w:r>
      <w:r w:rsidRPr="00AB528A">
        <w:rPr>
          <w:rFonts w:eastAsia="Calibri" w:cs="Arial"/>
          <w:i/>
          <w:lang w:val="fr-FR" w:eastAsia="en-US"/>
        </w:rPr>
        <w:t xml:space="preserve"> Mariage et partenariat de même sexe en Europe: Vingt ans d’expérience</w:t>
      </w:r>
      <w:r w:rsidRPr="00AB528A">
        <w:rPr>
          <w:rFonts w:eastAsia="Calibri" w:cs="Arial"/>
          <w:lang w:val="fr-FR" w:eastAsia="en-US"/>
        </w:rPr>
        <w:t>. In</w:t>
      </w:r>
      <w:proofErr w:type="gramStart"/>
      <w:r w:rsidRPr="00AB528A">
        <w:rPr>
          <w:rFonts w:eastAsia="Calibri" w:cs="Arial"/>
          <w:lang w:val="fr-FR" w:eastAsia="en-US"/>
        </w:rPr>
        <w:t>:  Politiques</w:t>
      </w:r>
      <w:proofErr w:type="gramEnd"/>
      <w:r w:rsidRPr="00AB528A">
        <w:rPr>
          <w:rFonts w:eastAsia="Calibri" w:cs="Arial"/>
          <w:lang w:val="fr-FR" w:eastAsia="en-US"/>
        </w:rPr>
        <w:t xml:space="preserve"> sociales et familiales, no. 99, 2010. pp. 73-84. Paris: Caisse national des Allocations familiales.  </w:t>
      </w:r>
      <w:r w:rsidRPr="00AB528A">
        <w:rPr>
          <w:rFonts w:eastAsia="Calibri" w:cs="Arial"/>
          <w:lang w:eastAsia="en-US"/>
        </w:rPr>
        <w:t xml:space="preserve">Online at: </w:t>
      </w:r>
      <w:hyperlink r:id="rId19" w:history="1">
        <w:r w:rsidRPr="00AB528A">
          <w:rPr>
            <w:rFonts w:eastAsia="Calibri" w:cs="Arial"/>
            <w:color w:val="346099"/>
            <w:lang w:eastAsia="en-US"/>
          </w:rPr>
          <w:t>http://www.persee.fr/web/revues/home/prescript/article/caf_2101-8081_2010_num_99_1_2508</w:t>
        </w:r>
      </w:hyperlink>
      <w:r w:rsidRPr="00AB528A">
        <w:rPr>
          <w:rFonts w:eastAsia="Calibri" w:cs="Arial"/>
          <w:lang w:eastAsia="en-US"/>
        </w:rPr>
        <w:t xml:space="preserve"> </w:t>
      </w:r>
    </w:p>
    <w:p w:rsidR="00AB528A" w:rsidRPr="00AB528A" w:rsidRDefault="00AB528A" w:rsidP="00AB528A">
      <w:pPr>
        <w:spacing w:before="0" w:after="200" w:line="276" w:lineRule="auto"/>
        <w:ind w:left="0"/>
        <w:rPr>
          <w:rFonts w:eastAsia="Calibri" w:cs="Arial"/>
          <w:lang w:eastAsia="en-US"/>
        </w:rPr>
      </w:pPr>
      <w:proofErr w:type="spellStart"/>
      <w:r w:rsidRPr="00AB528A">
        <w:rPr>
          <w:rFonts w:eastAsia="Calibri" w:cs="Arial"/>
          <w:lang w:val="fr-FR" w:eastAsia="en-US"/>
        </w:rPr>
        <w:t>Banens</w:t>
      </w:r>
      <w:proofErr w:type="spellEnd"/>
      <w:r w:rsidRPr="00AB528A">
        <w:rPr>
          <w:rFonts w:eastAsia="Calibri" w:cs="Arial"/>
          <w:lang w:val="fr-FR" w:eastAsia="en-US"/>
        </w:rPr>
        <w:t xml:space="preserve">, M. (March 2011) </w:t>
      </w:r>
      <w:r w:rsidRPr="00AB528A">
        <w:rPr>
          <w:rFonts w:eastAsia="Calibri" w:cs="Arial"/>
          <w:i/>
          <w:lang w:val="fr-FR" w:eastAsia="en-US"/>
        </w:rPr>
        <w:t xml:space="preserve">La reconnaissance légale du couple de même sexe en Europe. </w:t>
      </w:r>
      <w:r w:rsidRPr="00AB528A">
        <w:rPr>
          <w:rFonts w:eastAsia="Calibri" w:cs="Arial"/>
          <w:lang w:val="fr-FR" w:eastAsia="en-US"/>
        </w:rPr>
        <w:t>In: ex aequo, no. 23, 2011, pp 113-129.</w:t>
      </w:r>
      <w:r w:rsidRPr="00AB528A">
        <w:rPr>
          <w:rFonts w:eastAsia="Calibri" w:cs="Arial"/>
          <w:i/>
          <w:lang w:val="fr-FR" w:eastAsia="en-US"/>
        </w:rPr>
        <w:t xml:space="preserve"> </w:t>
      </w:r>
      <w:r w:rsidRPr="00AB528A">
        <w:rPr>
          <w:rFonts w:eastAsia="Calibri" w:cs="Arial"/>
          <w:lang w:val="fr-FR" w:eastAsia="en-US"/>
        </w:rPr>
        <w:t xml:space="preserve">Vila Franca de </w:t>
      </w:r>
      <w:proofErr w:type="spellStart"/>
      <w:r w:rsidRPr="00AB528A">
        <w:rPr>
          <w:rFonts w:eastAsia="Calibri" w:cs="Arial"/>
          <w:lang w:val="fr-FR" w:eastAsia="en-US"/>
        </w:rPr>
        <w:t>Xira</w:t>
      </w:r>
      <w:proofErr w:type="spellEnd"/>
      <w:r w:rsidRPr="00AB528A">
        <w:rPr>
          <w:rFonts w:eastAsia="Calibri" w:cs="Arial"/>
          <w:lang w:val="fr-FR" w:eastAsia="en-US"/>
        </w:rPr>
        <w:t xml:space="preserve">: </w:t>
      </w:r>
      <w:proofErr w:type="spellStart"/>
      <w:r w:rsidRPr="00AB528A">
        <w:rPr>
          <w:rFonts w:eastAsia="Calibri" w:cs="Arial"/>
          <w:lang w:val="fr-FR" w:eastAsia="en-US"/>
        </w:rPr>
        <w:t>Associação</w:t>
      </w:r>
      <w:proofErr w:type="spellEnd"/>
      <w:r w:rsidRPr="00AB528A">
        <w:rPr>
          <w:rFonts w:eastAsia="Calibri" w:cs="Arial"/>
          <w:lang w:val="fr-FR" w:eastAsia="en-US"/>
        </w:rPr>
        <w:t xml:space="preserve"> Portuguesa de </w:t>
      </w:r>
      <w:proofErr w:type="spellStart"/>
      <w:r w:rsidRPr="00AB528A">
        <w:rPr>
          <w:rFonts w:eastAsia="Calibri" w:cs="Arial"/>
          <w:lang w:val="fr-FR" w:eastAsia="en-US"/>
        </w:rPr>
        <w:t>Estudos</w:t>
      </w:r>
      <w:proofErr w:type="spellEnd"/>
      <w:r w:rsidRPr="00AB528A">
        <w:rPr>
          <w:rFonts w:eastAsia="Calibri" w:cs="Arial"/>
          <w:lang w:val="fr-FR" w:eastAsia="en-US"/>
        </w:rPr>
        <w:t xml:space="preserve"> sobre as </w:t>
      </w:r>
      <w:proofErr w:type="spellStart"/>
      <w:r w:rsidRPr="00AB528A">
        <w:rPr>
          <w:rFonts w:eastAsia="Calibri" w:cs="Arial"/>
          <w:lang w:val="fr-FR" w:eastAsia="en-US"/>
        </w:rPr>
        <w:t>Mulheres</w:t>
      </w:r>
      <w:proofErr w:type="spellEnd"/>
      <w:r w:rsidRPr="00AB528A">
        <w:rPr>
          <w:rFonts w:eastAsia="Calibri" w:cs="Arial"/>
          <w:lang w:val="fr-FR" w:eastAsia="en-US"/>
        </w:rPr>
        <w:t xml:space="preserve">. </w:t>
      </w:r>
      <w:r w:rsidRPr="00AB528A">
        <w:rPr>
          <w:rFonts w:eastAsia="Calibri" w:cs="Arial"/>
          <w:lang w:eastAsia="en-US"/>
        </w:rPr>
        <w:t xml:space="preserve">Online at: </w:t>
      </w:r>
      <w:hyperlink r:id="rId20" w:history="1">
        <w:r w:rsidRPr="00AB528A">
          <w:rPr>
            <w:rFonts w:eastAsia="Calibri" w:cs="Arial"/>
            <w:color w:val="346099"/>
            <w:lang w:eastAsia="en-US"/>
          </w:rPr>
          <w:t>http://www.banens.fr/docs/Banens2011CoupleHomosexuelEnEurope.pdf</w:t>
        </w:r>
      </w:hyperlink>
      <w:r w:rsidRPr="00AB528A">
        <w:rPr>
          <w:rFonts w:eastAsia="Calibri" w:cs="Arial"/>
          <w:lang w:eastAsia="en-US"/>
        </w:rPr>
        <w:t xml:space="preserve"> </w:t>
      </w:r>
    </w:p>
    <w:p w:rsidR="00AB528A" w:rsidRPr="00AB528A" w:rsidRDefault="00AB528A" w:rsidP="00AB528A">
      <w:pPr>
        <w:spacing w:before="0" w:after="200" w:line="276" w:lineRule="auto"/>
        <w:ind w:left="0"/>
        <w:rPr>
          <w:rFonts w:eastAsia="Calibri" w:cs="Arial"/>
          <w:lang w:eastAsia="en-US"/>
        </w:rPr>
      </w:pPr>
      <w:proofErr w:type="spellStart"/>
      <w:proofErr w:type="gramStart"/>
      <w:r w:rsidRPr="00AB528A">
        <w:rPr>
          <w:rFonts w:eastAsia="Calibri" w:cs="Arial"/>
          <w:lang w:eastAsia="en-US"/>
        </w:rPr>
        <w:t>Berrington</w:t>
      </w:r>
      <w:proofErr w:type="spellEnd"/>
      <w:r w:rsidRPr="00AB528A">
        <w:rPr>
          <w:rFonts w:eastAsia="Calibri" w:cs="Arial"/>
          <w:lang w:eastAsia="en-US"/>
        </w:rPr>
        <w:t xml:space="preserve">, A. and Smith, P. (September 2009) </w:t>
      </w:r>
      <w:r w:rsidRPr="00AB528A">
        <w:rPr>
          <w:rFonts w:eastAsia="Calibri" w:cs="Arial"/>
          <w:i/>
          <w:lang w:eastAsia="en-US"/>
        </w:rPr>
        <w:t>Sexual morality and family attitudes in Britain: The role of cohort replacement and period effects in attitudinal change.</w:t>
      </w:r>
      <w:proofErr w:type="gramEnd"/>
      <w:r w:rsidRPr="00AB528A">
        <w:rPr>
          <w:rFonts w:eastAsia="Calibri" w:cs="Arial"/>
          <w:lang w:eastAsia="en-US"/>
        </w:rPr>
        <w:t xml:space="preserve"> In: XXVI IUSSP International Conference, Marrakech, </w:t>
      </w:r>
      <w:proofErr w:type="gramStart"/>
      <w:r w:rsidRPr="00AB528A">
        <w:rPr>
          <w:rFonts w:eastAsia="Calibri" w:cs="Arial"/>
          <w:lang w:eastAsia="en-US"/>
        </w:rPr>
        <w:t>27</w:t>
      </w:r>
      <w:proofErr w:type="gramEnd"/>
      <w:r w:rsidRPr="00AB528A">
        <w:rPr>
          <w:rFonts w:eastAsia="Calibri" w:cs="Arial"/>
          <w:lang w:eastAsia="en-US"/>
        </w:rPr>
        <w:t xml:space="preserve"> September – 2 October 2009. Online at </w:t>
      </w:r>
      <w:hyperlink r:id="rId21" w:history="1">
        <w:r w:rsidRPr="00AB528A">
          <w:rPr>
            <w:rFonts w:eastAsia="Calibri" w:cs="Arial"/>
            <w:color w:val="346099"/>
            <w:lang w:eastAsia="en-US"/>
          </w:rPr>
          <w:t>http://iussp2009.princeton.edu/papers/93113</w:t>
        </w:r>
      </w:hyperlink>
      <w:r w:rsidRPr="00AB528A">
        <w:rPr>
          <w:rFonts w:eastAsia="Calibri" w:cs="Arial"/>
          <w:lang w:eastAsia="en-US"/>
        </w:rPr>
        <w:t xml:space="preserve">  </w:t>
      </w:r>
    </w:p>
    <w:p w:rsidR="00AB528A" w:rsidRPr="00AB528A" w:rsidRDefault="00AB528A" w:rsidP="00AB528A">
      <w:pPr>
        <w:spacing w:before="0" w:after="200" w:line="276" w:lineRule="auto"/>
        <w:ind w:left="0"/>
        <w:rPr>
          <w:rFonts w:eastAsia="Calibri" w:cs="Arial"/>
          <w:lang w:eastAsia="en-US"/>
        </w:rPr>
      </w:pPr>
      <w:proofErr w:type="gramStart"/>
      <w:r w:rsidRPr="00AB528A">
        <w:rPr>
          <w:rFonts w:eastAsia="Calibri" w:cs="Arial"/>
          <w:lang w:eastAsia="en-US"/>
        </w:rPr>
        <w:t xml:space="preserve">Clements, B. (May 2012) </w:t>
      </w:r>
      <w:r w:rsidRPr="00AB528A">
        <w:rPr>
          <w:rFonts w:eastAsia="Calibri" w:cs="Arial"/>
          <w:i/>
          <w:lang w:eastAsia="en-US"/>
        </w:rPr>
        <w:t>Attitudes towards Gay Rights.</w:t>
      </w:r>
      <w:proofErr w:type="gramEnd"/>
      <w:r w:rsidRPr="00AB528A">
        <w:rPr>
          <w:rFonts w:eastAsia="Calibri" w:cs="Arial"/>
          <w:lang w:eastAsia="en-US"/>
        </w:rPr>
        <w:t xml:space="preserve"> </w:t>
      </w:r>
      <w:proofErr w:type="gramStart"/>
      <w:r w:rsidRPr="00AB528A">
        <w:rPr>
          <w:rFonts w:eastAsia="Calibri" w:cs="Arial"/>
          <w:lang w:eastAsia="en-US"/>
        </w:rPr>
        <w:t>BRIN Project, University of Manchester.</w:t>
      </w:r>
      <w:proofErr w:type="gramEnd"/>
      <w:r w:rsidRPr="00AB528A">
        <w:rPr>
          <w:rFonts w:eastAsia="Calibri" w:cs="Arial"/>
          <w:lang w:eastAsia="en-US"/>
        </w:rPr>
        <w:t xml:space="preserve"> Online at </w:t>
      </w:r>
      <w:hyperlink r:id="rId22" w:history="1">
        <w:r w:rsidRPr="00AB528A">
          <w:rPr>
            <w:rFonts w:eastAsia="Calibri" w:cs="Arial"/>
            <w:color w:val="346099"/>
            <w:lang w:eastAsia="en-US"/>
          </w:rPr>
          <w:t>http://www.brin.ac.uk/figures/attitudes-towards-gay-rights/</w:t>
        </w:r>
      </w:hyperlink>
      <w:r w:rsidRPr="00AB528A">
        <w:rPr>
          <w:rFonts w:eastAsia="Calibri" w:cs="Arial"/>
          <w:lang w:eastAsia="en-US"/>
        </w:rPr>
        <w:t xml:space="preserve"> </w:t>
      </w:r>
    </w:p>
    <w:p w:rsidR="00AB528A" w:rsidRPr="00AB528A" w:rsidRDefault="00AB528A" w:rsidP="00AB528A">
      <w:pPr>
        <w:spacing w:before="0" w:after="200" w:line="276" w:lineRule="auto"/>
        <w:ind w:left="0"/>
        <w:rPr>
          <w:rFonts w:eastAsia="Calibri" w:cs="Arial"/>
          <w:lang w:val="fr-FR" w:eastAsia="en-US"/>
        </w:rPr>
      </w:pPr>
      <w:proofErr w:type="spellStart"/>
      <w:r w:rsidRPr="00AB528A">
        <w:rPr>
          <w:rFonts w:eastAsia="Calibri" w:cs="Arial"/>
          <w:lang w:eastAsia="en-US"/>
        </w:rPr>
        <w:t>Digoix</w:t>
      </w:r>
      <w:proofErr w:type="spellEnd"/>
      <w:r w:rsidRPr="00AB528A">
        <w:rPr>
          <w:rFonts w:eastAsia="Calibri" w:cs="Arial"/>
          <w:lang w:eastAsia="en-US"/>
        </w:rPr>
        <w:t xml:space="preserve">, M and </w:t>
      </w:r>
      <w:proofErr w:type="spellStart"/>
      <w:r w:rsidRPr="00AB528A">
        <w:rPr>
          <w:rFonts w:eastAsia="Calibri" w:cs="Arial"/>
          <w:lang w:eastAsia="en-US"/>
        </w:rPr>
        <w:t>Festy</w:t>
      </w:r>
      <w:proofErr w:type="spellEnd"/>
      <w:r w:rsidRPr="00AB528A">
        <w:rPr>
          <w:rFonts w:eastAsia="Calibri" w:cs="Arial"/>
          <w:lang w:eastAsia="en-US"/>
        </w:rPr>
        <w:t>, P. (</w:t>
      </w:r>
      <w:proofErr w:type="spellStart"/>
      <w:proofErr w:type="gramStart"/>
      <w:r w:rsidRPr="00AB528A">
        <w:rPr>
          <w:rFonts w:eastAsia="Calibri" w:cs="Arial"/>
          <w:lang w:eastAsia="en-US"/>
        </w:rPr>
        <w:t>ed</w:t>
      </w:r>
      <w:proofErr w:type="spellEnd"/>
      <w:proofErr w:type="gramEnd"/>
      <w:r w:rsidRPr="00AB528A">
        <w:rPr>
          <w:rFonts w:eastAsia="Calibri" w:cs="Arial"/>
          <w:lang w:eastAsia="en-US"/>
        </w:rPr>
        <w:t xml:space="preserve">). (2004) </w:t>
      </w:r>
      <w:r w:rsidRPr="00AB528A">
        <w:rPr>
          <w:rFonts w:eastAsia="Calibri" w:cs="Arial"/>
          <w:i/>
          <w:lang w:eastAsia="en-US"/>
        </w:rPr>
        <w:t>Same-sex couples, same-sex partnerships and homosexual marriages: a focus on cross-national differentials.</w:t>
      </w:r>
      <w:r w:rsidRPr="00AB528A">
        <w:rPr>
          <w:rFonts w:eastAsia="Calibri" w:cs="Arial"/>
          <w:lang w:eastAsia="en-US"/>
        </w:rPr>
        <w:t xml:space="preserve">  </w:t>
      </w:r>
      <w:r w:rsidRPr="00AB528A">
        <w:rPr>
          <w:rFonts w:eastAsia="Calibri" w:cs="Arial"/>
          <w:lang w:val="fr-FR" w:eastAsia="en-US"/>
        </w:rPr>
        <w:t>Documents De Travail no. 124.</w:t>
      </w:r>
      <w:r w:rsidRPr="00AB528A">
        <w:rPr>
          <w:rFonts w:eastAsia="Calibri" w:cs="Arial"/>
          <w:i/>
          <w:lang w:val="fr-FR" w:eastAsia="en-US"/>
        </w:rPr>
        <w:t xml:space="preserve"> </w:t>
      </w:r>
      <w:r w:rsidRPr="00AB528A">
        <w:rPr>
          <w:rFonts w:eastAsia="Calibri" w:cs="Arial"/>
          <w:lang w:val="fr-FR" w:eastAsia="en-US"/>
        </w:rPr>
        <w:t xml:space="preserve">Paris: Institut National d’Etudes Démographiques. Online at: </w:t>
      </w:r>
      <w:hyperlink r:id="rId23" w:history="1">
        <w:r w:rsidRPr="00AB528A">
          <w:rPr>
            <w:rFonts w:eastAsia="Calibri" w:cs="Arial"/>
            <w:color w:val="346099"/>
            <w:lang w:val="fr-FR" w:eastAsia="en-US"/>
          </w:rPr>
          <w:t>http://www.ined.fr/fichier/t_publication/1035/publi_pdf1_124.pdf</w:t>
        </w:r>
      </w:hyperlink>
      <w:r w:rsidRPr="00AB528A">
        <w:rPr>
          <w:rFonts w:eastAsia="Calibri" w:cs="Arial"/>
          <w:lang w:val="fr-FR" w:eastAsia="en-US"/>
        </w:rPr>
        <w:t xml:space="preserve"> </w:t>
      </w:r>
    </w:p>
    <w:p w:rsidR="00AB528A" w:rsidRPr="00AB528A" w:rsidRDefault="00AB528A" w:rsidP="00AB528A">
      <w:pPr>
        <w:spacing w:before="0" w:after="200" w:line="276" w:lineRule="auto"/>
        <w:ind w:left="0"/>
        <w:rPr>
          <w:rFonts w:eastAsia="Calibri" w:cs="Arial"/>
          <w:lang w:val="en" w:eastAsia="en-US"/>
        </w:rPr>
      </w:pPr>
      <w:proofErr w:type="spellStart"/>
      <w:r w:rsidRPr="00AB528A">
        <w:rPr>
          <w:rFonts w:eastAsia="Calibri" w:cs="Arial"/>
          <w:lang w:val="en" w:eastAsia="en-US"/>
        </w:rPr>
        <w:t>Glennon</w:t>
      </w:r>
      <w:proofErr w:type="spellEnd"/>
      <w:r w:rsidRPr="00AB528A">
        <w:rPr>
          <w:rFonts w:eastAsia="Calibri" w:cs="Arial"/>
          <w:lang w:val="en" w:eastAsia="en-US"/>
        </w:rPr>
        <w:t xml:space="preserve">, L. (2006), </w:t>
      </w:r>
      <w:r w:rsidRPr="00AB528A">
        <w:rPr>
          <w:rFonts w:eastAsia="Calibri" w:cs="Arial"/>
          <w:i/>
          <w:lang w:val="en" w:eastAsia="en-US"/>
        </w:rPr>
        <w:t>Strategizing for the Future through the Civil Partnership Act.</w:t>
      </w:r>
      <w:r w:rsidRPr="00AB528A">
        <w:rPr>
          <w:rFonts w:eastAsia="Calibri" w:cs="Arial"/>
          <w:lang w:val="en" w:eastAsia="en-US"/>
        </w:rPr>
        <w:t xml:space="preserve"> In: Journal of Law and Society, no. 33: pp 244–276. Online at: </w:t>
      </w:r>
      <w:hyperlink r:id="rId24" w:history="1">
        <w:r w:rsidRPr="00AB528A">
          <w:rPr>
            <w:rFonts w:eastAsia="Calibri" w:cs="Arial"/>
            <w:color w:val="346099"/>
            <w:lang w:val="en" w:eastAsia="en-US"/>
          </w:rPr>
          <w:t>http://onlinelibrary.wiley.com/doi/10.1111/j.1467-6478.2006.00357.x/abstract</w:t>
        </w:r>
      </w:hyperlink>
      <w:r w:rsidRPr="00AB528A">
        <w:rPr>
          <w:rFonts w:eastAsia="Calibri" w:cs="Arial"/>
          <w:lang w:val="en" w:eastAsia="en-US"/>
        </w:rPr>
        <w:t xml:space="preserve"> </w:t>
      </w:r>
    </w:p>
    <w:p w:rsidR="00AB528A" w:rsidRPr="00AB528A" w:rsidRDefault="00AB528A" w:rsidP="00AB528A">
      <w:pPr>
        <w:spacing w:before="0" w:after="200" w:line="276" w:lineRule="auto"/>
        <w:ind w:left="0"/>
        <w:rPr>
          <w:rFonts w:eastAsia="Calibri" w:cs="Arial"/>
          <w:lang w:eastAsia="en-US"/>
        </w:rPr>
      </w:pPr>
      <w:r w:rsidRPr="00AB528A">
        <w:rPr>
          <w:rFonts w:eastAsia="Calibri" w:cs="Arial"/>
          <w:lang w:eastAsia="en-US"/>
        </w:rPr>
        <w:t xml:space="preserve">The Law Commission (July 2007) </w:t>
      </w:r>
      <w:r w:rsidRPr="00AB528A">
        <w:rPr>
          <w:rFonts w:eastAsia="Calibri" w:cs="Arial"/>
          <w:i/>
          <w:lang w:eastAsia="en-US"/>
        </w:rPr>
        <w:t>Cohabitation: The Financial Consequences of Relationship Breakdown.</w:t>
      </w:r>
      <w:r w:rsidRPr="00AB528A">
        <w:rPr>
          <w:rFonts w:eastAsia="Calibri" w:cs="Arial"/>
          <w:lang w:eastAsia="en-US"/>
        </w:rPr>
        <w:t xml:space="preserve"> Law Reform Reports: ref LC307. London: The Law Commission. Online at: </w:t>
      </w:r>
      <w:hyperlink r:id="rId25" w:history="1">
        <w:r w:rsidRPr="00AB528A">
          <w:rPr>
            <w:rFonts w:eastAsia="Calibri" w:cs="Arial"/>
            <w:color w:val="346099"/>
            <w:lang w:eastAsia="en-US"/>
          </w:rPr>
          <w:t>http://lawcommission.justice.gov.uk/publications/723.htm</w:t>
        </w:r>
      </w:hyperlink>
      <w:r w:rsidRPr="00AB528A">
        <w:rPr>
          <w:rFonts w:eastAsia="Calibri" w:cs="Arial"/>
          <w:lang w:eastAsia="en-US"/>
        </w:rPr>
        <w:t xml:space="preserve"> </w:t>
      </w:r>
    </w:p>
    <w:p w:rsidR="00AB528A" w:rsidRPr="00AB528A" w:rsidRDefault="00AB528A" w:rsidP="00AB528A">
      <w:pPr>
        <w:autoSpaceDE w:val="0"/>
        <w:autoSpaceDN w:val="0"/>
        <w:adjustRightInd w:val="0"/>
        <w:spacing w:before="0" w:after="200"/>
        <w:ind w:left="0"/>
        <w:rPr>
          <w:rFonts w:eastAsia="Calibri" w:cs="Arial"/>
          <w:lang w:eastAsia="en-US"/>
        </w:rPr>
      </w:pPr>
      <w:proofErr w:type="spellStart"/>
      <w:r w:rsidRPr="00AB528A">
        <w:rPr>
          <w:rFonts w:eastAsia="Calibri" w:cs="Arial"/>
          <w:bCs/>
          <w:lang w:eastAsia="en-US"/>
        </w:rPr>
        <w:t>Leturcq</w:t>
      </w:r>
      <w:proofErr w:type="spellEnd"/>
      <w:r w:rsidRPr="00AB528A">
        <w:rPr>
          <w:rFonts w:eastAsia="Calibri" w:cs="Arial"/>
          <w:bCs/>
          <w:lang w:eastAsia="en-US"/>
        </w:rPr>
        <w:t xml:space="preserve">, M. (2011) </w:t>
      </w:r>
      <w:r w:rsidRPr="00AB528A">
        <w:rPr>
          <w:rFonts w:eastAsia="Calibri" w:cs="Arial"/>
          <w:bCs/>
          <w:i/>
          <w:lang w:eastAsia="en-US"/>
        </w:rPr>
        <w:t xml:space="preserve">Competing marital contracts? </w:t>
      </w:r>
      <w:proofErr w:type="gramStart"/>
      <w:r w:rsidRPr="00AB528A">
        <w:rPr>
          <w:rFonts w:eastAsia="Calibri" w:cs="Arial"/>
          <w:bCs/>
          <w:i/>
          <w:lang w:eastAsia="en-US"/>
        </w:rPr>
        <w:t>The marriage after civil union in France.</w:t>
      </w:r>
      <w:proofErr w:type="gramEnd"/>
      <w:r w:rsidRPr="00AB528A">
        <w:rPr>
          <w:rFonts w:eastAsia="Calibri" w:cs="Arial"/>
          <w:bCs/>
          <w:i/>
          <w:lang w:eastAsia="en-US"/>
        </w:rPr>
        <w:t xml:space="preserve"> </w:t>
      </w:r>
      <w:proofErr w:type="gramStart"/>
      <w:r w:rsidRPr="00AB528A">
        <w:rPr>
          <w:rFonts w:eastAsia="Calibri" w:cs="Arial"/>
          <w:bCs/>
          <w:lang w:eastAsia="en-US"/>
        </w:rPr>
        <w:t>Unpublished working paper.</w:t>
      </w:r>
      <w:proofErr w:type="gramEnd"/>
      <w:r w:rsidRPr="00AB528A">
        <w:rPr>
          <w:rFonts w:eastAsia="Calibri" w:cs="Arial"/>
          <w:bCs/>
          <w:lang w:eastAsia="en-US"/>
        </w:rPr>
        <w:t xml:space="preserve"> Online at: </w:t>
      </w:r>
      <w:hyperlink r:id="rId26" w:history="1">
        <w:r w:rsidRPr="00AB528A">
          <w:rPr>
            <w:rFonts w:eastAsia="Calibri" w:cs="Arial"/>
            <w:color w:val="346099"/>
            <w:lang w:eastAsia="en-US"/>
          </w:rPr>
          <w:t>http://halshs.archives-ouvertes.fr/halshs-00655585</w:t>
        </w:r>
      </w:hyperlink>
      <w:r w:rsidRPr="00AB528A">
        <w:rPr>
          <w:rFonts w:eastAsia="Calibri" w:cs="Arial"/>
          <w:color w:val="346099"/>
          <w:lang w:eastAsia="en-US"/>
        </w:rPr>
        <w:t xml:space="preserve"> </w:t>
      </w:r>
    </w:p>
    <w:p w:rsidR="00AB528A" w:rsidRPr="00AB528A" w:rsidRDefault="00AB528A" w:rsidP="00AB528A">
      <w:pPr>
        <w:spacing w:before="0" w:after="200" w:line="276" w:lineRule="auto"/>
        <w:ind w:left="0"/>
        <w:rPr>
          <w:rFonts w:eastAsia="Calibri" w:cs="Arial"/>
          <w:lang w:eastAsia="en-US"/>
        </w:rPr>
      </w:pPr>
      <w:proofErr w:type="gramStart"/>
      <w:r w:rsidRPr="00AB528A">
        <w:rPr>
          <w:rFonts w:eastAsia="Calibri" w:cs="Arial"/>
          <w:lang w:eastAsia="en-US"/>
        </w:rPr>
        <w:lastRenderedPageBreak/>
        <w:t>National Statistics.</w:t>
      </w:r>
      <w:proofErr w:type="gramEnd"/>
      <w:r w:rsidRPr="00AB528A">
        <w:rPr>
          <w:rFonts w:eastAsia="Calibri" w:cs="Arial"/>
          <w:lang w:eastAsia="en-US"/>
        </w:rPr>
        <w:t xml:space="preserve"> (2007) </w:t>
      </w:r>
      <w:r w:rsidRPr="00AB528A">
        <w:rPr>
          <w:rFonts w:eastAsia="Calibri" w:cs="Arial"/>
          <w:i/>
          <w:lang w:eastAsia="en-US"/>
        </w:rPr>
        <w:t xml:space="preserve">Annual Update: Civil Partnerships during 2005 and 2006: United Kingdom. </w:t>
      </w:r>
      <w:r w:rsidRPr="00AB528A">
        <w:rPr>
          <w:rFonts w:eastAsia="Calibri" w:cs="Arial"/>
          <w:lang w:eastAsia="en-US"/>
        </w:rPr>
        <w:t>In:</w:t>
      </w:r>
      <w:r w:rsidRPr="00AB528A">
        <w:rPr>
          <w:rFonts w:eastAsia="Calibri" w:cs="Arial"/>
          <w:i/>
          <w:lang w:eastAsia="en-US"/>
        </w:rPr>
        <w:t xml:space="preserve"> </w:t>
      </w:r>
      <w:r w:rsidRPr="00AB528A">
        <w:rPr>
          <w:rFonts w:eastAsia="Calibri" w:cs="Arial"/>
          <w:lang w:eastAsia="en-US"/>
        </w:rPr>
        <w:t xml:space="preserve">Population Trends 129, </w:t>
      </w:r>
      <w:proofErr w:type="gramStart"/>
      <w:r w:rsidRPr="00AB528A">
        <w:rPr>
          <w:rFonts w:eastAsia="Calibri" w:cs="Arial"/>
          <w:lang w:eastAsia="en-US"/>
        </w:rPr>
        <w:t>Autumn</w:t>
      </w:r>
      <w:proofErr w:type="gramEnd"/>
      <w:r w:rsidRPr="00AB528A">
        <w:rPr>
          <w:rFonts w:eastAsia="Calibri" w:cs="Arial"/>
          <w:lang w:eastAsia="en-US"/>
        </w:rPr>
        <w:t xml:space="preserve"> 2007. London: Office for National Statistics. Online at: </w:t>
      </w:r>
      <w:hyperlink r:id="rId27" w:history="1">
        <w:r w:rsidRPr="00AB528A">
          <w:rPr>
            <w:rFonts w:eastAsia="Calibri" w:cs="Arial"/>
            <w:color w:val="346099"/>
            <w:lang w:eastAsia="en-US"/>
          </w:rPr>
          <w:t>http://www.ons.gov.uk/ons/rel/population-trends-rd/population-trends/no--129--autumn-2007/population-trends-pt-2.pdf</w:t>
        </w:r>
      </w:hyperlink>
      <w:r w:rsidRPr="00AB528A">
        <w:rPr>
          <w:rFonts w:eastAsia="Calibri" w:cs="Arial"/>
          <w:lang w:eastAsia="en-US"/>
        </w:rPr>
        <w:t xml:space="preserve"> </w:t>
      </w:r>
    </w:p>
    <w:p w:rsidR="00AB528A" w:rsidRPr="00AB528A" w:rsidRDefault="00AB528A" w:rsidP="00AB528A">
      <w:pPr>
        <w:autoSpaceDE w:val="0"/>
        <w:autoSpaceDN w:val="0"/>
        <w:adjustRightInd w:val="0"/>
        <w:spacing w:before="0" w:after="200"/>
        <w:ind w:left="0"/>
        <w:rPr>
          <w:rFonts w:eastAsia="Calibri" w:cs="Arial"/>
          <w:lang w:eastAsia="en-US"/>
        </w:rPr>
      </w:pPr>
      <w:r w:rsidRPr="00AB528A">
        <w:rPr>
          <w:rFonts w:eastAsia="Calibri" w:cs="Arial"/>
          <w:lang w:eastAsia="en-US"/>
        </w:rPr>
        <w:t xml:space="preserve">Norrie, K. (2011) </w:t>
      </w:r>
      <w:r w:rsidRPr="00AB528A">
        <w:rPr>
          <w:rFonts w:eastAsia="Calibri" w:cs="Arial"/>
          <w:i/>
          <w:lang w:eastAsia="en-US"/>
        </w:rPr>
        <w:t>National Report: United Kingdom.</w:t>
      </w:r>
      <w:r w:rsidRPr="00AB528A">
        <w:rPr>
          <w:rFonts w:eastAsia="Calibri" w:cs="Arial"/>
          <w:lang w:eastAsia="en-US"/>
        </w:rPr>
        <w:t xml:space="preserve"> American University Journal of Gender Social Policy and Law 19, no. 1: pp329-342. Online at: </w:t>
      </w:r>
      <w:hyperlink r:id="rId28" w:history="1">
        <w:r w:rsidRPr="00AB528A">
          <w:rPr>
            <w:rFonts w:eastAsia="Calibri" w:cs="Arial"/>
            <w:color w:val="346099"/>
            <w:lang w:eastAsia="en-US"/>
          </w:rPr>
          <w:t>http://digitalcommons.wcl.american.edu/cgi/viewcontent.cgi?article=1480&amp;context=jgspl</w:t>
        </w:r>
      </w:hyperlink>
      <w:r w:rsidRPr="00AB528A">
        <w:rPr>
          <w:rFonts w:eastAsia="Calibri" w:cs="Arial"/>
          <w:lang w:eastAsia="en-US"/>
        </w:rPr>
        <w:t xml:space="preserve"> </w:t>
      </w:r>
    </w:p>
    <w:p w:rsidR="00AB528A" w:rsidRPr="00AB528A" w:rsidRDefault="00AB528A" w:rsidP="00AB528A">
      <w:pPr>
        <w:spacing w:before="0" w:after="200" w:line="276" w:lineRule="auto"/>
        <w:ind w:left="0"/>
        <w:rPr>
          <w:rFonts w:eastAsia="Calibri" w:cs="Arial"/>
          <w:lang w:eastAsia="en-US"/>
        </w:rPr>
      </w:pPr>
      <w:proofErr w:type="gramStart"/>
      <w:r w:rsidRPr="00AB528A">
        <w:rPr>
          <w:rFonts w:eastAsia="Calibri" w:cs="Arial"/>
          <w:lang w:eastAsia="en-US"/>
        </w:rPr>
        <w:t xml:space="preserve">Ross, H., </w:t>
      </w:r>
      <w:proofErr w:type="spellStart"/>
      <w:r w:rsidRPr="00AB528A">
        <w:rPr>
          <w:rFonts w:eastAsia="Calibri" w:cs="Arial"/>
          <w:lang w:eastAsia="en-US"/>
        </w:rPr>
        <w:t>Gask</w:t>
      </w:r>
      <w:proofErr w:type="spellEnd"/>
      <w:r w:rsidRPr="00AB528A">
        <w:rPr>
          <w:rFonts w:eastAsia="Calibri" w:cs="Arial"/>
          <w:lang w:eastAsia="en-US"/>
        </w:rPr>
        <w:t xml:space="preserve">, K., and </w:t>
      </w:r>
      <w:proofErr w:type="spellStart"/>
      <w:r w:rsidRPr="00AB528A">
        <w:rPr>
          <w:rFonts w:eastAsia="Calibri" w:cs="Arial"/>
          <w:lang w:eastAsia="en-US"/>
        </w:rPr>
        <w:t>Berrington</w:t>
      </w:r>
      <w:proofErr w:type="spellEnd"/>
      <w:r w:rsidRPr="00AB528A">
        <w:rPr>
          <w:rFonts w:eastAsia="Calibri" w:cs="Arial"/>
          <w:lang w:eastAsia="en-US"/>
        </w:rPr>
        <w:t xml:space="preserve">, A. (22 September 2011) </w:t>
      </w:r>
      <w:r w:rsidRPr="00AB528A">
        <w:rPr>
          <w:rFonts w:eastAsia="Calibri" w:cs="Arial"/>
          <w:i/>
          <w:lang w:eastAsia="en-US"/>
        </w:rPr>
        <w:t>Civil Partnerships Five Years On.</w:t>
      </w:r>
      <w:proofErr w:type="gramEnd"/>
      <w:r w:rsidRPr="00AB528A">
        <w:rPr>
          <w:rFonts w:eastAsia="Calibri" w:cs="Arial"/>
          <w:i/>
          <w:lang w:eastAsia="en-US"/>
        </w:rPr>
        <w:t xml:space="preserve"> </w:t>
      </w:r>
      <w:r w:rsidRPr="00AB528A">
        <w:rPr>
          <w:rFonts w:eastAsia="Calibri" w:cs="Arial"/>
          <w:lang w:eastAsia="en-US"/>
        </w:rPr>
        <w:t xml:space="preserve">In: Population Trends no. 145. London: Office for National Statistics. Online at </w:t>
      </w:r>
      <w:hyperlink r:id="rId29" w:history="1">
        <w:r w:rsidRPr="00AB528A">
          <w:rPr>
            <w:rFonts w:eastAsia="Calibri" w:cs="Arial"/>
            <w:color w:val="346099"/>
            <w:lang w:eastAsia="en-US"/>
          </w:rPr>
          <w:t>http://www.ons.gov.uk/ons/rel/population-trends-rd/population-trends/no--145--autumn-2011/ard-pt145-civil-partnerships.pdf</w:t>
        </w:r>
      </w:hyperlink>
      <w:r w:rsidRPr="00AB528A">
        <w:rPr>
          <w:rFonts w:eastAsia="Calibri" w:cs="Arial"/>
          <w:lang w:eastAsia="en-US"/>
        </w:rPr>
        <w:t xml:space="preserve"> </w:t>
      </w:r>
    </w:p>
    <w:p w:rsidR="00AB528A" w:rsidRPr="00AB528A" w:rsidRDefault="00AB528A" w:rsidP="00AB528A">
      <w:pPr>
        <w:spacing w:before="0" w:after="200" w:line="276" w:lineRule="auto"/>
        <w:ind w:left="0"/>
        <w:rPr>
          <w:rFonts w:eastAsia="Calibri" w:cs="Arial"/>
          <w:lang w:eastAsia="en-US"/>
        </w:rPr>
      </w:pPr>
      <w:r w:rsidRPr="00AB528A">
        <w:rPr>
          <w:rFonts w:eastAsia="Calibri" w:cs="Arial"/>
          <w:lang w:eastAsia="en-US"/>
        </w:rPr>
        <w:t xml:space="preserve">Thomas, M. (December 2012) Same-Sex Marriage, Civil Partnerships and Stigma: Coming in from the Cold? </w:t>
      </w:r>
      <w:proofErr w:type="gramStart"/>
      <w:r w:rsidRPr="00AB528A">
        <w:rPr>
          <w:rFonts w:eastAsia="Calibri" w:cs="Arial"/>
          <w:lang w:eastAsia="en-US"/>
        </w:rPr>
        <w:t>Unpublished PhD thesis.</w:t>
      </w:r>
      <w:proofErr w:type="gramEnd"/>
      <w:r w:rsidRPr="00AB528A">
        <w:rPr>
          <w:rFonts w:eastAsia="Calibri" w:cs="Arial"/>
          <w:lang w:eastAsia="en-US"/>
        </w:rPr>
        <w:t xml:space="preserve"> Online at: </w:t>
      </w:r>
      <w:hyperlink r:id="rId30" w:history="1">
        <w:r w:rsidRPr="00AB528A">
          <w:rPr>
            <w:rFonts w:eastAsia="Calibri" w:cs="Arial"/>
            <w:color w:val="346099"/>
            <w:lang w:eastAsia="en-US"/>
          </w:rPr>
          <w:t>http://orca.cf.ac.uk/46287/</w:t>
        </w:r>
      </w:hyperlink>
      <w:r w:rsidRPr="00AB528A">
        <w:rPr>
          <w:rFonts w:eastAsia="Calibri" w:cs="Arial"/>
          <w:lang w:eastAsia="en-US"/>
        </w:rPr>
        <w:t xml:space="preserve"> </w:t>
      </w:r>
    </w:p>
    <w:p w:rsidR="00AB528A" w:rsidRPr="00AB528A" w:rsidRDefault="00AB528A" w:rsidP="00AB528A">
      <w:pPr>
        <w:spacing w:before="0" w:after="200" w:line="276" w:lineRule="auto"/>
        <w:ind w:left="0"/>
        <w:rPr>
          <w:rFonts w:eastAsia="Calibri" w:cs="Arial"/>
          <w:lang w:eastAsia="en-US"/>
        </w:rPr>
      </w:pPr>
      <w:proofErr w:type="spellStart"/>
      <w:proofErr w:type="gramStart"/>
      <w:r w:rsidRPr="00AB528A">
        <w:rPr>
          <w:rFonts w:eastAsia="Calibri" w:cs="Arial"/>
          <w:lang w:eastAsia="en-US"/>
        </w:rPr>
        <w:t>Waaldijk</w:t>
      </w:r>
      <w:proofErr w:type="spellEnd"/>
      <w:r w:rsidRPr="00AB528A">
        <w:rPr>
          <w:rFonts w:eastAsia="Calibri" w:cs="Arial"/>
          <w:lang w:eastAsia="en-US"/>
        </w:rPr>
        <w:t xml:space="preserve">, K. (2010) </w:t>
      </w:r>
      <w:r w:rsidRPr="00AB528A">
        <w:rPr>
          <w:rFonts w:eastAsia="Calibri" w:cs="Arial"/>
          <w:i/>
          <w:lang w:eastAsia="en-US"/>
        </w:rPr>
        <w:t>Same-sex partnership, international protection.</w:t>
      </w:r>
      <w:proofErr w:type="gramEnd"/>
      <w:r w:rsidRPr="00AB528A">
        <w:rPr>
          <w:rFonts w:eastAsia="Calibri" w:cs="Arial"/>
          <w:lang w:eastAsia="en-US"/>
        </w:rPr>
        <w:t xml:space="preserve"> </w:t>
      </w:r>
      <w:proofErr w:type="gramStart"/>
      <w:r w:rsidRPr="00AB528A">
        <w:rPr>
          <w:rFonts w:eastAsia="Calibri" w:cs="Arial"/>
          <w:lang w:eastAsia="en-US"/>
        </w:rPr>
        <w:t>Max Planck Encyclopaedia of Public International Law.</w:t>
      </w:r>
      <w:proofErr w:type="gramEnd"/>
      <w:r w:rsidRPr="00AB528A">
        <w:rPr>
          <w:rFonts w:eastAsia="Calibri" w:cs="Arial"/>
          <w:i/>
          <w:lang w:eastAsia="en-US"/>
        </w:rPr>
        <w:t xml:space="preserve"> </w:t>
      </w:r>
      <w:r w:rsidRPr="00AB528A">
        <w:rPr>
          <w:rFonts w:eastAsia="Calibri" w:cs="Arial"/>
          <w:lang w:eastAsia="en-US"/>
        </w:rPr>
        <w:t xml:space="preserve">Online at: </w:t>
      </w:r>
      <w:hyperlink r:id="rId31" w:history="1">
        <w:r w:rsidRPr="00AB528A">
          <w:rPr>
            <w:rFonts w:eastAsia="Calibri" w:cs="Arial"/>
            <w:color w:val="346099"/>
            <w:lang w:eastAsia="en-US"/>
          </w:rPr>
          <w:t>http://www.equal-jus.eu/sites/equal-jus.eu/files/same-sex%20partnership,%20international%20protection%20(Waaldijk).pdf</w:t>
        </w:r>
      </w:hyperlink>
      <w:r w:rsidRPr="00AB528A">
        <w:rPr>
          <w:rFonts w:eastAsia="Calibri" w:cs="Arial"/>
          <w:lang w:eastAsia="en-US"/>
        </w:rPr>
        <w:t xml:space="preserve">   </w:t>
      </w:r>
    </w:p>
    <w:p w:rsidR="00AB528A" w:rsidRPr="00AB528A" w:rsidRDefault="00AB528A" w:rsidP="00AB528A">
      <w:pPr>
        <w:spacing w:before="0" w:after="200" w:line="276" w:lineRule="auto"/>
        <w:ind w:left="0"/>
        <w:rPr>
          <w:rFonts w:eastAsia="Calibri" w:cs="Arial"/>
          <w:lang w:val="fr-FR" w:eastAsia="en-US"/>
        </w:rPr>
      </w:pPr>
      <w:proofErr w:type="spellStart"/>
      <w:r w:rsidRPr="00AB528A">
        <w:rPr>
          <w:rFonts w:eastAsia="Calibri" w:cs="Arial"/>
          <w:lang w:eastAsia="en-US"/>
        </w:rPr>
        <w:t>Waaldjik</w:t>
      </w:r>
      <w:proofErr w:type="spellEnd"/>
      <w:r w:rsidRPr="00AB528A">
        <w:rPr>
          <w:rFonts w:eastAsia="Calibri" w:cs="Arial"/>
          <w:lang w:eastAsia="en-US"/>
        </w:rPr>
        <w:t>, K. (</w:t>
      </w:r>
      <w:proofErr w:type="spellStart"/>
      <w:proofErr w:type="gramStart"/>
      <w:r w:rsidRPr="00AB528A">
        <w:rPr>
          <w:rFonts w:eastAsia="Calibri" w:cs="Arial"/>
          <w:lang w:eastAsia="en-US"/>
        </w:rPr>
        <w:t>ed</w:t>
      </w:r>
      <w:proofErr w:type="spellEnd"/>
      <w:proofErr w:type="gramEnd"/>
      <w:r w:rsidRPr="00AB528A">
        <w:rPr>
          <w:rFonts w:eastAsia="Calibri" w:cs="Arial"/>
          <w:lang w:eastAsia="en-US"/>
        </w:rPr>
        <w:t xml:space="preserve">). (2005) </w:t>
      </w:r>
      <w:r w:rsidRPr="00AB528A">
        <w:rPr>
          <w:rFonts w:eastAsia="Calibri" w:cs="Arial"/>
          <w:i/>
          <w:lang w:eastAsia="en-US"/>
        </w:rPr>
        <w:t>More or Less Together: Levels of legal consequences of marriage, cohabitation and registered partnership for different-sex and same-sex partners - A comparative study of nine European countries.</w:t>
      </w:r>
      <w:r w:rsidRPr="00AB528A">
        <w:rPr>
          <w:rFonts w:eastAsia="Calibri" w:cs="Arial"/>
          <w:lang w:eastAsia="en-US"/>
        </w:rPr>
        <w:t xml:space="preserve"> </w:t>
      </w:r>
      <w:r w:rsidRPr="00AB528A">
        <w:rPr>
          <w:rFonts w:eastAsia="Calibri" w:cs="Arial"/>
          <w:lang w:val="fr-FR" w:eastAsia="en-US"/>
        </w:rPr>
        <w:t>Documents De Travail no. 125.</w:t>
      </w:r>
      <w:r w:rsidRPr="00AB528A">
        <w:rPr>
          <w:rFonts w:eastAsia="Calibri" w:cs="Arial"/>
          <w:i/>
          <w:lang w:val="fr-FR" w:eastAsia="en-US"/>
        </w:rPr>
        <w:t xml:space="preserve"> </w:t>
      </w:r>
      <w:r w:rsidRPr="00AB528A">
        <w:rPr>
          <w:rFonts w:eastAsia="Calibri" w:cs="Arial"/>
          <w:lang w:val="fr-FR" w:eastAsia="en-US"/>
        </w:rPr>
        <w:t xml:space="preserve">Paris: Institut National d’Etudes Démographiques.  Online at: </w:t>
      </w:r>
      <w:hyperlink r:id="rId32" w:history="1">
        <w:r w:rsidRPr="00AB528A">
          <w:rPr>
            <w:rFonts w:eastAsia="Calibri" w:cs="Arial"/>
            <w:color w:val="346099"/>
            <w:lang w:val="fr-FR" w:eastAsia="en-US"/>
          </w:rPr>
          <w:t>http://www.ined.fr/fichier/t_publication/1034/publi_pdf1_document_de_travail_125.pdf</w:t>
        </w:r>
      </w:hyperlink>
      <w:r w:rsidRPr="00AB528A">
        <w:rPr>
          <w:rFonts w:eastAsia="Calibri" w:cs="Arial"/>
          <w:lang w:val="fr-FR" w:eastAsia="en-US"/>
        </w:rPr>
        <w:t xml:space="preserve"> </w:t>
      </w:r>
    </w:p>
    <w:p w:rsidR="00AB528A" w:rsidRPr="00AB528A" w:rsidRDefault="00AB528A" w:rsidP="00AB528A">
      <w:pPr>
        <w:spacing w:before="0" w:after="200" w:line="276" w:lineRule="auto"/>
        <w:ind w:left="0"/>
        <w:rPr>
          <w:rFonts w:ascii="Calibri" w:eastAsia="Calibri" w:hAnsi="Calibri" w:cs="Calibri"/>
          <w:b/>
          <w:bCs/>
          <w:color w:val="F04438"/>
          <w:sz w:val="22"/>
          <w:szCs w:val="22"/>
          <w:lang w:val="fr-FR" w:eastAsia="en-US"/>
        </w:rPr>
      </w:pPr>
      <w:r w:rsidRPr="00AB528A">
        <w:rPr>
          <w:rFonts w:ascii="Calibri" w:eastAsia="Calibri" w:hAnsi="Calibri" w:cs="Calibri"/>
          <w:b/>
          <w:bCs/>
          <w:color w:val="F04438"/>
          <w:sz w:val="22"/>
          <w:szCs w:val="22"/>
          <w:lang w:val="fr-FR" w:eastAsia="en-US"/>
        </w:rPr>
        <w:t xml:space="preserve"> </w:t>
      </w:r>
    </w:p>
    <w:p w:rsidR="00DF1192" w:rsidRPr="00AB528A" w:rsidRDefault="00DF1192" w:rsidP="00DF1192">
      <w:pPr>
        <w:rPr>
          <w:lang w:val="fr-FR"/>
        </w:rPr>
      </w:pPr>
    </w:p>
    <w:p w:rsidR="00DF1192" w:rsidRDefault="00DF1192" w:rsidP="00DF1192">
      <w:pPr>
        <w:pStyle w:val="Heading1Appendix"/>
      </w:pPr>
      <w:bookmarkStart w:id="11" w:name="_Toc390781339"/>
      <w:r>
        <w:lastRenderedPageBreak/>
        <w:t>Consultation response analysis</w:t>
      </w:r>
      <w:bookmarkEnd w:id="11"/>
    </w:p>
    <w:p w:rsidR="00AB528A" w:rsidRPr="00AB528A" w:rsidRDefault="00AB528A" w:rsidP="00AB528A">
      <w:pPr>
        <w:spacing w:before="0" w:after="200" w:line="276" w:lineRule="auto"/>
        <w:ind w:left="0"/>
        <w:rPr>
          <w:rFonts w:eastAsia="Calibri" w:cs="Arial"/>
          <w:b/>
          <w:sz w:val="28"/>
          <w:szCs w:val="28"/>
          <w:lang w:eastAsia="en-US"/>
        </w:rPr>
      </w:pPr>
      <w:r w:rsidRPr="00AB528A">
        <w:rPr>
          <w:rFonts w:eastAsia="Calibri" w:cs="Arial"/>
          <w:b/>
          <w:sz w:val="28"/>
          <w:szCs w:val="28"/>
          <w:lang w:eastAsia="en-US"/>
        </w:rPr>
        <w:t xml:space="preserve">Profile of people who responded to the consultation </w:t>
      </w:r>
    </w:p>
    <w:tbl>
      <w:tblPr>
        <w:tblW w:w="6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190"/>
        <w:gridCol w:w="1985"/>
      </w:tblGrid>
      <w:tr w:rsidR="00AB528A" w:rsidRPr="00AB528A" w:rsidTr="003F0BE4">
        <w:trPr>
          <w:trHeight w:val="480"/>
        </w:trPr>
        <w:tc>
          <w:tcPr>
            <w:tcW w:w="2336" w:type="dxa"/>
            <w:shd w:val="clear" w:color="auto" w:fill="auto"/>
            <w:noWrap/>
            <w:vAlign w:val="center"/>
            <w:hideMark/>
          </w:tcPr>
          <w:p w:rsidR="00AB528A" w:rsidRPr="00AB528A" w:rsidRDefault="00AB528A" w:rsidP="003F0BE4">
            <w:pPr>
              <w:spacing w:before="0"/>
              <w:ind w:left="0"/>
              <w:jc w:val="center"/>
              <w:rPr>
                <w:rFonts w:cs="Arial"/>
                <w:b/>
              </w:rPr>
            </w:pPr>
            <w:r w:rsidRPr="00AB528A">
              <w:rPr>
                <w:rFonts w:cs="Arial"/>
                <w:b/>
              </w:rPr>
              <w:t>Sexual Orientation</w:t>
            </w:r>
          </w:p>
        </w:tc>
        <w:tc>
          <w:tcPr>
            <w:tcW w:w="2190" w:type="dxa"/>
            <w:shd w:val="clear" w:color="auto" w:fill="auto"/>
            <w:vAlign w:val="center"/>
            <w:hideMark/>
          </w:tcPr>
          <w:p w:rsidR="00AB528A" w:rsidRPr="00AB528A" w:rsidRDefault="00AB528A" w:rsidP="003F0BE4">
            <w:pPr>
              <w:spacing w:before="0"/>
              <w:ind w:left="0"/>
              <w:jc w:val="center"/>
              <w:rPr>
                <w:rFonts w:cs="Arial"/>
                <w:b/>
                <w:color w:val="000000"/>
              </w:rPr>
            </w:pPr>
            <w:r w:rsidRPr="00AB528A">
              <w:rPr>
                <w:rFonts w:cs="Arial"/>
                <w:b/>
                <w:color w:val="000000"/>
              </w:rPr>
              <w:t>Respondents</w:t>
            </w:r>
          </w:p>
        </w:tc>
        <w:tc>
          <w:tcPr>
            <w:tcW w:w="1985" w:type="dxa"/>
            <w:shd w:val="clear" w:color="auto" w:fill="auto"/>
            <w:vAlign w:val="center"/>
            <w:hideMark/>
          </w:tcPr>
          <w:p w:rsidR="00AB528A" w:rsidRPr="00AB528A" w:rsidRDefault="00AB528A" w:rsidP="003F0BE4">
            <w:pPr>
              <w:spacing w:before="0"/>
              <w:ind w:left="0"/>
              <w:jc w:val="center"/>
              <w:rPr>
                <w:rFonts w:cs="Arial"/>
                <w:b/>
                <w:color w:val="000000"/>
              </w:rPr>
            </w:pPr>
            <w:r w:rsidRPr="00AB528A">
              <w:rPr>
                <w:rFonts w:cs="Arial"/>
                <w:b/>
                <w:color w:val="000000"/>
              </w:rPr>
              <w:t>Percent</w:t>
            </w:r>
          </w:p>
        </w:tc>
      </w:tr>
      <w:tr w:rsidR="00AB528A" w:rsidRPr="00AB528A" w:rsidTr="003F0BE4">
        <w:trPr>
          <w:trHeight w:val="373"/>
        </w:trPr>
        <w:tc>
          <w:tcPr>
            <w:tcW w:w="2336" w:type="dxa"/>
            <w:shd w:val="clear" w:color="auto" w:fill="auto"/>
            <w:hideMark/>
          </w:tcPr>
          <w:p w:rsidR="00AB528A" w:rsidRPr="00AB528A" w:rsidRDefault="004C45DD" w:rsidP="00AB528A">
            <w:pPr>
              <w:spacing w:before="0"/>
              <w:ind w:left="0"/>
              <w:rPr>
                <w:rFonts w:cs="Arial"/>
                <w:color w:val="000000"/>
              </w:rPr>
            </w:pPr>
            <w:r>
              <w:rPr>
                <w:rFonts w:cs="Arial"/>
                <w:color w:val="000000"/>
              </w:rPr>
              <w:t>B</w:t>
            </w:r>
            <w:r w:rsidR="00AB528A" w:rsidRPr="00AB528A">
              <w:rPr>
                <w:rFonts w:cs="Arial"/>
                <w:color w:val="000000"/>
              </w:rPr>
              <w:t>isexual</w:t>
            </w:r>
          </w:p>
        </w:tc>
        <w:tc>
          <w:tcPr>
            <w:tcW w:w="219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248</w:t>
            </w:r>
          </w:p>
        </w:tc>
        <w:tc>
          <w:tcPr>
            <w:tcW w:w="1985"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2.6</w:t>
            </w:r>
          </w:p>
        </w:tc>
      </w:tr>
      <w:tr w:rsidR="00AB528A" w:rsidRPr="00AB528A" w:rsidTr="003F0BE4">
        <w:trPr>
          <w:trHeight w:val="373"/>
        </w:trPr>
        <w:tc>
          <w:tcPr>
            <w:tcW w:w="2336" w:type="dxa"/>
            <w:shd w:val="clear" w:color="auto" w:fill="auto"/>
            <w:hideMark/>
          </w:tcPr>
          <w:p w:rsidR="00AB528A" w:rsidRPr="00AB528A" w:rsidRDefault="004C45DD" w:rsidP="00AB528A">
            <w:pPr>
              <w:spacing w:before="0"/>
              <w:ind w:left="0"/>
              <w:rPr>
                <w:rFonts w:cs="Arial"/>
                <w:color w:val="000000"/>
              </w:rPr>
            </w:pPr>
            <w:r>
              <w:rPr>
                <w:rFonts w:cs="Arial"/>
                <w:color w:val="000000"/>
              </w:rPr>
              <w:t>H</w:t>
            </w:r>
            <w:r w:rsidR="00AB528A" w:rsidRPr="00AB528A">
              <w:rPr>
                <w:rFonts w:cs="Arial"/>
                <w:color w:val="000000"/>
              </w:rPr>
              <w:t>eterosexual/straight</w:t>
            </w:r>
          </w:p>
        </w:tc>
        <w:tc>
          <w:tcPr>
            <w:tcW w:w="219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7</w:t>
            </w:r>
            <w:r w:rsidR="00B33436">
              <w:rPr>
                <w:rFonts w:cs="Arial"/>
                <w:color w:val="000000"/>
              </w:rPr>
              <w:t>,</w:t>
            </w:r>
            <w:r w:rsidRPr="00AB528A">
              <w:rPr>
                <w:rFonts w:cs="Arial"/>
                <w:color w:val="000000"/>
              </w:rPr>
              <w:t>518</w:t>
            </w:r>
          </w:p>
        </w:tc>
        <w:tc>
          <w:tcPr>
            <w:tcW w:w="1985"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78.7</w:t>
            </w:r>
          </w:p>
        </w:tc>
      </w:tr>
      <w:tr w:rsidR="00AB528A" w:rsidRPr="00AB528A" w:rsidTr="003F0BE4">
        <w:trPr>
          <w:trHeight w:val="373"/>
        </w:trPr>
        <w:tc>
          <w:tcPr>
            <w:tcW w:w="2336" w:type="dxa"/>
            <w:shd w:val="clear" w:color="auto" w:fill="auto"/>
            <w:hideMark/>
          </w:tcPr>
          <w:p w:rsidR="00AB528A" w:rsidRPr="00AB528A" w:rsidRDefault="004C45DD" w:rsidP="00AB528A">
            <w:pPr>
              <w:spacing w:before="0"/>
              <w:ind w:left="0"/>
              <w:rPr>
                <w:rFonts w:cs="Arial"/>
                <w:color w:val="000000"/>
              </w:rPr>
            </w:pPr>
            <w:r>
              <w:rPr>
                <w:rFonts w:cs="Arial"/>
                <w:color w:val="000000"/>
              </w:rPr>
              <w:t>L</w:t>
            </w:r>
            <w:r w:rsidR="00AB528A" w:rsidRPr="00AB528A">
              <w:rPr>
                <w:rFonts w:cs="Arial"/>
                <w:color w:val="000000"/>
              </w:rPr>
              <w:t>esbian/gay</w:t>
            </w:r>
          </w:p>
        </w:tc>
        <w:tc>
          <w:tcPr>
            <w:tcW w:w="219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w:t>
            </w:r>
            <w:r w:rsidR="00B33436">
              <w:rPr>
                <w:rFonts w:cs="Arial"/>
                <w:color w:val="000000"/>
              </w:rPr>
              <w:t>,</w:t>
            </w:r>
            <w:r w:rsidRPr="00AB528A">
              <w:rPr>
                <w:rFonts w:cs="Arial"/>
                <w:color w:val="000000"/>
              </w:rPr>
              <w:t>153</w:t>
            </w:r>
          </w:p>
        </w:tc>
        <w:tc>
          <w:tcPr>
            <w:tcW w:w="1985"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12.1</w:t>
            </w:r>
          </w:p>
        </w:tc>
      </w:tr>
      <w:tr w:rsidR="00AB528A" w:rsidRPr="00AB528A" w:rsidTr="003F0BE4">
        <w:trPr>
          <w:trHeight w:val="373"/>
        </w:trPr>
        <w:tc>
          <w:tcPr>
            <w:tcW w:w="2336" w:type="dxa"/>
            <w:shd w:val="clear" w:color="auto" w:fill="auto"/>
            <w:hideMark/>
          </w:tcPr>
          <w:p w:rsidR="00AB528A" w:rsidRPr="00AB528A" w:rsidRDefault="004C45DD" w:rsidP="00AB528A">
            <w:pPr>
              <w:spacing w:before="0"/>
              <w:ind w:left="0"/>
              <w:rPr>
                <w:rFonts w:cs="Arial"/>
                <w:color w:val="000000"/>
              </w:rPr>
            </w:pPr>
            <w:r>
              <w:rPr>
                <w:rFonts w:cs="Arial"/>
                <w:color w:val="000000"/>
              </w:rPr>
              <w:t>O</w:t>
            </w:r>
            <w:r w:rsidR="00AB528A" w:rsidRPr="00AB528A">
              <w:rPr>
                <w:rFonts w:cs="Arial"/>
                <w:color w:val="000000"/>
              </w:rPr>
              <w:t>ther</w:t>
            </w:r>
          </w:p>
        </w:tc>
        <w:tc>
          <w:tcPr>
            <w:tcW w:w="219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113</w:t>
            </w:r>
          </w:p>
        </w:tc>
        <w:tc>
          <w:tcPr>
            <w:tcW w:w="1985"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1.2</w:t>
            </w:r>
          </w:p>
        </w:tc>
      </w:tr>
      <w:tr w:rsidR="00AB528A" w:rsidRPr="00AB528A" w:rsidTr="003F0BE4">
        <w:trPr>
          <w:trHeight w:val="373"/>
        </w:trPr>
        <w:tc>
          <w:tcPr>
            <w:tcW w:w="2336" w:type="dxa"/>
            <w:shd w:val="clear" w:color="auto" w:fill="auto"/>
            <w:hideMark/>
          </w:tcPr>
          <w:p w:rsidR="00AB528A" w:rsidRPr="00AB528A" w:rsidRDefault="004C45DD" w:rsidP="00AB528A">
            <w:pPr>
              <w:spacing w:before="0"/>
              <w:ind w:left="0"/>
              <w:rPr>
                <w:rFonts w:cs="Arial"/>
                <w:color w:val="000000"/>
              </w:rPr>
            </w:pPr>
            <w:r>
              <w:rPr>
                <w:rFonts w:cs="Arial"/>
                <w:color w:val="000000"/>
              </w:rPr>
              <w:t>P</w:t>
            </w:r>
            <w:r w:rsidR="00AB528A" w:rsidRPr="00AB528A">
              <w:rPr>
                <w:rFonts w:cs="Arial"/>
                <w:color w:val="000000"/>
              </w:rPr>
              <w:t>refer not to say</w:t>
            </w:r>
          </w:p>
        </w:tc>
        <w:tc>
          <w:tcPr>
            <w:tcW w:w="219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517</w:t>
            </w:r>
          </w:p>
        </w:tc>
        <w:tc>
          <w:tcPr>
            <w:tcW w:w="1985"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5.4</w:t>
            </w:r>
          </w:p>
        </w:tc>
      </w:tr>
      <w:tr w:rsidR="00AB528A" w:rsidRPr="00AB528A" w:rsidTr="003F0BE4">
        <w:trPr>
          <w:trHeight w:val="373"/>
        </w:trPr>
        <w:tc>
          <w:tcPr>
            <w:tcW w:w="2336" w:type="dxa"/>
            <w:shd w:val="clear" w:color="auto" w:fill="auto"/>
            <w:hideMark/>
          </w:tcPr>
          <w:p w:rsidR="00AB528A" w:rsidRPr="00AB528A" w:rsidRDefault="00AB528A" w:rsidP="00AB528A">
            <w:pPr>
              <w:spacing w:before="0"/>
              <w:ind w:left="0"/>
              <w:rPr>
                <w:rFonts w:cs="Arial"/>
                <w:color w:val="000000"/>
              </w:rPr>
            </w:pPr>
            <w:r w:rsidRPr="00AB528A">
              <w:rPr>
                <w:rFonts w:cs="Arial"/>
                <w:color w:val="000000"/>
              </w:rPr>
              <w:t>Total Responses</w:t>
            </w:r>
          </w:p>
        </w:tc>
        <w:tc>
          <w:tcPr>
            <w:tcW w:w="219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9</w:t>
            </w:r>
            <w:r w:rsidR="00B33436">
              <w:rPr>
                <w:rFonts w:cs="Arial"/>
                <w:color w:val="000000"/>
              </w:rPr>
              <w:t>,</w:t>
            </w:r>
            <w:r w:rsidRPr="00AB528A">
              <w:rPr>
                <w:rFonts w:cs="Arial"/>
                <w:color w:val="000000"/>
              </w:rPr>
              <w:t>549</w:t>
            </w:r>
          </w:p>
        </w:tc>
        <w:tc>
          <w:tcPr>
            <w:tcW w:w="1985"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100.0</w:t>
            </w:r>
          </w:p>
        </w:tc>
      </w:tr>
      <w:tr w:rsidR="00AB528A" w:rsidRPr="00AB528A" w:rsidTr="003F0BE4">
        <w:trPr>
          <w:trHeight w:val="373"/>
        </w:trPr>
        <w:tc>
          <w:tcPr>
            <w:tcW w:w="2336" w:type="dxa"/>
            <w:shd w:val="clear" w:color="auto" w:fill="auto"/>
            <w:hideMark/>
          </w:tcPr>
          <w:p w:rsidR="00AB528A" w:rsidRPr="00AB528A" w:rsidRDefault="00AB528A" w:rsidP="00AB528A">
            <w:pPr>
              <w:spacing w:before="0"/>
              <w:ind w:left="0"/>
              <w:rPr>
                <w:rFonts w:cs="Arial"/>
                <w:color w:val="000000"/>
              </w:rPr>
            </w:pPr>
            <w:r w:rsidRPr="00AB528A">
              <w:rPr>
                <w:rFonts w:cs="Arial"/>
                <w:color w:val="000000"/>
              </w:rPr>
              <w:t>Did not answer</w:t>
            </w:r>
          </w:p>
        </w:tc>
        <w:tc>
          <w:tcPr>
            <w:tcW w:w="219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w:t>
            </w:r>
            <w:r w:rsidR="00B33436">
              <w:rPr>
                <w:rFonts w:cs="Arial"/>
                <w:color w:val="000000"/>
              </w:rPr>
              <w:t>,</w:t>
            </w:r>
            <w:r w:rsidRPr="00AB528A">
              <w:rPr>
                <w:rFonts w:cs="Arial"/>
                <w:color w:val="000000"/>
              </w:rPr>
              <w:t>717</w:t>
            </w:r>
          </w:p>
        </w:tc>
        <w:tc>
          <w:tcPr>
            <w:tcW w:w="1985" w:type="dxa"/>
            <w:shd w:val="clear" w:color="auto" w:fill="auto"/>
            <w:noWrap/>
            <w:hideMark/>
          </w:tcPr>
          <w:p w:rsidR="00AB528A" w:rsidRPr="00AB528A" w:rsidRDefault="00AB528A" w:rsidP="00AB528A">
            <w:pPr>
              <w:spacing w:before="0"/>
              <w:ind w:left="0"/>
              <w:jc w:val="center"/>
              <w:rPr>
                <w:rFonts w:cs="Arial"/>
              </w:rPr>
            </w:pPr>
            <w:r w:rsidRPr="00AB528A">
              <w:rPr>
                <w:rFonts w:cs="Arial"/>
              </w:rPr>
              <w:t> </w:t>
            </w:r>
          </w:p>
        </w:tc>
      </w:tr>
      <w:tr w:rsidR="00AB528A" w:rsidRPr="00AB528A" w:rsidTr="003F0BE4">
        <w:trPr>
          <w:trHeight w:val="373"/>
        </w:trPr>
        <w:tc>
          <w:tcPr>
            <w:tcW w:w="2336" w:type="dxa"/>
            <w:shd w:val="clear" w:color="auto" w:fill="auto"/>
            <w:noWrap/>
            <w:hideMark/>
          </w:tcPr>
          <w:p w:rsidR="00AB528A" w:rsidRPr="00AB528A" w:rsidRDefault="00AB528A" w:rsidP="00AB528A">
            <w:pPr>
              <w:spacing w:before="0"/>
              <w:ind w:left="0"/>
              <w:rPr>
                <w:rFonts w:cs="Arial"/>
              </w:rPr>
            </w:pPr>
            <w:r w:rsidRPr="00AB528A">
              <w:rPr>
                <w:rFonts w:cs="Arial"/>
              </w:rPr>
              <w:t>Total</w:t>
            </w:r>
          </w:p>
        </w:tc>
        <w:tc>
          <w:tcPr>
            <w:tcW w:w="219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11</w:t>
            </w:r>
            <w:r w:rsidR="00B33436">
              <w:rPr>
                <w:rFonts w:cs="Arial"/>
                <w:color w:val="000000"/>
              </w:rPr>
              <w:t>,</w:t>
            </w:r>
            <w:r w:rsidRPr="00AB528A">
              <w:rPr>
                <w:rFonts w:cs="Arial"/>
                <w:color w:val="000000"/>
              </w:rPr>
              <w:t>266</w:t>
            </w:r>
          </w:p>
        </w:tc>
        <w:tc>
          <w:tcPr>
            <w:tcW w:w="1985" w:type="dxa"/>
            <w:shd w:val="clear" w:color="auto" w:fill="auto"/>
            <w:noWrap/>
            <w:hideMark/>
          </w:tcPr>
          <w:p w:rsidR="00AB528A" w:rsidRPr="00AB528A" w:rsidRDefault="00AB528A" w:rsidP="00AB528A">
            <w:pPr>
              <w:spacing w:before="0"/>
              <w:ind w:left="0"/>
              <w:jc w:val="center"/>
              <w:rPr>
                <w:rFonts w:cs="Arial"/>
              </w:rPr>
            </w:pPr>
            <w:r w:rsidRPr="00AB528A">
              <w:rPr>
                <w:rFonts w:cs="Arial"/>
              </w:rPr>
              <w:t> </w:t>
            </w:r>
          </w:p>
        </w:tc>
      </w:tr>
    </w:tbl>
    <w:p w:rsidR="00AB528A" w:rsidRPr="00AB528A" w:rsidRDefault="00AB528A" w:rsidP="00AB528A">
      <w:pPr>
        <w:spacing w:before="0" w:after="200" w:line="276" w:lineRule="auto"/>
        <w:ind w:left="0"/>
        <w:rPr>
          <w:rFonts w:ascii="Calibri" w:eastAsia="Calibri" w:hAnsi="Calibri"/>
          <w:lang w:eastAsia="en-US"/>
        </w:rPr>
      </w:pPr>
    </w:p>
    <w:tbl>
      <w:tblPr>
        <w:tblW w:w="6678" w:type="dxa"/>
        <w:tblInd w:w="93" w:type="dxa"/>
        <w:tblLayout w:type="fixed"/>
        <w:tblLook w:val="04A0" w:firstRow="1" w:lastRow="0" w:firstColumn="1" w:lastColumn="0" w:noHBand="0" w:noVBand="1"/>
      </w:tblPr>
      <w:tblGrid>
        <w:gridCol w:w="2425"/>
        <w:gridCol w:w="2268"/>
        <w:gridCol w:w="1985"/>
      </w:tblGrid>
      <w:tr w:rsidR="00AB528A" w:rsidRPr="00AB528A" w:rsidTr="003F0BE4">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28A" w:rsidRPr="00AB528A" w:rsidRDefault="00AB528A" w:rsidP="00AB528A">
            <w:pPr>
              <w:spacing w:before="0"/>
              <w:ind w:left="0"/>
              <w:rPr>
                <w:rFonts w:cs="Arial"/>
                <w:b/>
              </w:rPr>
            </w:pPr>
            <w:r w:rsidRPr="00AB528A">
              <w:rPr>
                <w:rFonts w:cs="Arial"/>
                <w:b/>
              </w:rPr>
              <w:t>Age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B528A" w:rsidRPr="00AB528A" w:rsidRDefault="00AB528A" w:rsidP="003F0BE4">
            <w:pPr>
              <w:spacing w:before="0"/>
              <w:ind w:left="0"/>
              <w:jc w:val="center"/>
              <w:rPr>
                <w:rFonts w:cs="Arial"/>
                <w:b/>
                <w:color w:val="000000"/>
              </w:rPr>
            </w:pPr>
            <w:r w:rsidRPr="00AB528A">
              <w:rPr>
                <w:rFonts w:cs="Arial"/>
                <w:b/>
                <w:color w:val="000000"/>
              </w:rPr>
              <w:t>Respondents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B528A" w:rsidRPr="00AB528A" w:rsidRDefault="00AB528A" w:rsidP="003F0BE4">
            <w:pPr>
              <w:spacing w:before="0"/>
              <w:ind w:left="0"/>
              <w:jc w:val="center"/>
              <w:rPr>
                <w:rFonts w:cs="Arial"/>
                <w:b/>
                <w:color w:val="000000"/>
              </w:rPr>
            </w:pPr>
            <w:r w:rsidRPr="00AB528A">
              <w:rPr>
                <w:rFonts w:cs="Arial"/>
                <w:b/>
                <w:color w:val="000000"/>
              </w:rPr>
              <w:t>Percent</w:t>
            </w:r>
          </w:p>
        </w:tc>
      </w:tr>
      <w:tr w:rsidR="00AB528A" w:rsidRPr="00AB528A" w:rsidTr="003F0BE4">
        <w:trPr>
          <w:trHeight w:val="355"/>
        </w:trPr>
        <w:tc>
          <w:tcPr>
            <w:tcW w:w="2425" w:type="dxa"/>
            <w:tcBorders>
              <w:top w:val="nil"/>
              <w:left w:val="single" w:sz="4" w:space="0" w:color="auto"/>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&lt;18</w:t>
            </w:r>
          </w:p>
        </w:tc>
        <w:tc>
          <w:tcPr>
            <w:tcW w:w="2268"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40</w:t>
            </w:r>
          </w:p>
        </w:tc>
        <w:tc>
          <w:tcPr>
            <w:tcW w:w="1985" w:type="dxa"/>
            <w:tcBorders>
              <w:top w:val="nil"/>
              <w:left w:val="nil"/>
              <w:bottom w:val="single" w:sz="4" w:space="0" w:color="auto"/>
              <w:right w:val="single" w:sz="4" w:space="0" w:color="auto"/>
            </w:tcBorders>
            <w:shd w:val="clear" w:color="auto" w:fill="auto"/>
            <w:noWrap/>
            <w:hideMark/>
          </w:tcPr>
          <w:p w:rsidR="00AB528A" w:rsidRPr="00AB528A" w:rsidRDefault="004C45DD" w:rsidP="00AB528A">
            <w:pPr>
              <w:spacing w:before="0"/>
              <w:ind w:left="0"/>
              <w:jc w:val="right"/>
              <w:rPr>
                <w:rFonts w:cs="Arial"/>
                <w:color w:val="000000"/>
              </w:rPr>
            </w:pPr>
            <w:r>
              <w:rPr>
                <w:rFonts w:cs="Arial"/>
                <w:color w:val="000000"/>
              </w:rPr>
              <w:t>0</w:t>
            </w:r>
            <w:r w:rsidR="00AB528A" w:rsidRPr="00AB528A">
              <w:rPr>
                <w:rFonts w:cs="Arial"/>
                <w:color w:val="000000"/>
              </w:rPr>
              <w:t>.4</w:t>
            </w:r>
          </w:p>
        </w:tc>
      </w:tr>
      <w:tr w:rsidR="00AB528A" w:rsidRPr="00AB528A" w:rsidTr="003F0BE4">
        <w:trPr>
          <w:trHeight w:val="355"/>
        </w:trPr>
        <w:tc>
          <w:tcPr>
            <w:tcW w:w="2425" w:type="dxa"/>
            <w:tcBorders>
              <w:top w:val="nil"/>
              <w:left w:val="single" w:sz="4" w:space="0" w:color="auto"/>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19-24</w:t>
            </w:r>
          </w:p>
        </w:tc>
        <w:tc>
          <w:tcPr>
            <w:tcW w:w="2268"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413</w:t>
            </w:r>
          </w:p>
        </w:tc>
        <w:tc>
          <w:tcPr>
            <w:tcW w:w="1985"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4.4</w:t>
            </w:r>
          </w:p>
        </w:tc>
      </w:tr>
      <w:tr w:rsidR="00AB528A" w:rsidRPr="00AB528A" w:rsidTr="003F0BE4">
        <w:trPr>
          <w:trHeight w:val="355"/>
        </w:trPr>
        <w:tc>
          <w:tcPr>
            <w:tcW w:w="2425" w:type="dxa"/>
            <w:tcBorders>
              <w:top w:val="nil"/>
              <w:left w:val="single" w:sz="4" w:space="0" w:color="auto"/>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25-34</w:t>
            </w:r>
          </w:p>
        </w:tc>
        <w:tc>
          <w:tcPr>
            <w:tcW w:w="2268"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940</w:t>
            </w:r>
          </w:p>
        </w:tc>
        <w:tc>
          <w:tcPr>
            <w:tcW w:w="1985"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10.1</w:t>
            </w:r>
          </w:p>
        </w:tc>
      </w:tr>
      <w:tr w:rsidR="00AB528A" w:rsidRPr="00AB528A" w:rsidTr="003F0BE4">
        <w:trPr>
          <w:trHeight w:val="355"/>
        </w:trPr>
        <w:tc>
          <w:tcPr>
            <w:tcW w:w="2425" w:type="dxa"/>
            <w:tcBorders>
              <w:top w:val="nil"/>
              <w:left w:val="single" w:sz="4" w:space="0" w:color="auto"/>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35-44</w:t>
            </w:r>
          </w:p>
        </w:tc>
        <w:tc>
          <w:tcPr>
            <w:tcW w:w="2268"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w:t>
            </w:r>
            <w:r w:rsidR="00B33436">
              <w:rPr>
                <w:rFonts w:cs="Arial"/>
                <w:color w:val="000000"/>
              </w:rPr>
              <w:t>,</w:t>
            </w:r>
            <w:r w:rsidRPr="00AB528A">
              <w:rPr>
                <w:rFonts w:cs="Arial"/>
                <w:color w:val="000000"/>
              </w:rPr>
              <w:t>110</w:t>
            </w:r>
          </w:p>
        </w:tc>
        <w:tc>
          <w:tcPr>
            <w:tcW w:w="1985"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11.9</w:t>
            </w:r>
          </w:p>
        </w:tc>
      </w:tr>
      <w:tr w:rsidR="00AB528A" w:rsidRPr="00AB528A" w:rsidTr="003F0BE4">
        <w:trPr>
          <w:trHeight w:val="355"/>
        </w:trPr>
        <w:tc>
          <w:tcPr>
            <w:tcW w:w="2425" w:type="dxa"/>
            <w:tcBorders>
              <w:top w:val="nil"/>
              <w:left w:val="single" w:sz="4" w:space="0" w:color="auto"/>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45-54</w:t>
            </w:r>
          </w:p>
        </w:tc>
        <w:tc>
          <w:tcPr>
            <w:tcW w:w="2268"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w:t>
            </w:r>
            <w:r w:rsidR="00B33436">
              <w:rPr>
                <w:rFonts w:cs="Arial"/>
                <w:color w:val="000000"/>
              </w:rPr>
              <w:t>,</w:t>
            </w:r>
            <w:r w:rsidRPr="00AB528A">
              <w:rPr>
                <w:rFonts w:cs="Arial"/>
                <w:color w:val="000000"/>
              </w:rPr>
              <w:t>425</w:t>
            </w:r>
          </w:p>
        </w:tc>
        <w:tc>
          <w:tcPr>
            <w:tcW w:w="1985"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15.2</w:t>
            </w:r>
          </w:p>
        </w:tc>
      </w:tr>
      <w:tr w:rsidR="00AB528A" w:rsidRPr="00AB528A" w:rsidTr="003F0BE4">
        <w:trPr>
          <w:trHeight w:val="355"/>
        </w:trPr>
        <w:tc>
          <w:tcPr>
            <w:tcW w:w="2425" w:type="dxa"/>
            <w:tcBorders>
              <w:top w:val="nil"/>
              <w:left w:val="single" w:sz="4" w:space="0" w:color="auto"/>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55-64</w:t>
            </w:r>
          </w:p>
        </w:tc>
        <w:tc>
          <w:tcPr>
            <w:tcW w:w="2268"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w:t>
            </w:r>
            <w:r w:rsidR="00B33436">
              <w:rPr>
                <w:rFonts w:cs="Arial"/>
                <w:color w:val="000000"/>
              </w:rPr>
              <w:t>,</w:t>
            </w:r>
            <w:r w:rsidRPr="00AB528A">
              <w:rPr>
                <w:rFonts w:cs="Arial"/>
                <w:color w:val="000000"/>
              </w:rPr>
              <w:t>961</w:t>
            </w:r>
          </w:p>
        </w:tc>
        <w:tc>
          <w:tcPr>
            <w:tcW w:w="1985"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21.0</w:t>
            </w:r>
          </w:p>
        </w:tc>
      </w:tr>
      <w:tr w:rsidR="00AB528A" w:rsidRPr="00AB528A" w:rsidTr="003F0BE4">
        <w:trPr>
          <w:trHeight w:val="355"/>
        </w:trPr>
        <w:tc>
          <w:tcPr>
            <w:tcW w:w="2425" w:type="dxa"/>
            <w:tcBorders>
              <w:top w:val="nil"/>
              <w:left w:val="single" w:sz="4" w:space="0" w:color="auto"/>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65+</w:t>
            </w:r>
          </w:p>
        </w:tc>
        <w:tc>
          <w:tcPr>
            <w:tcW w:w="2268"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3</w:t>
            </w:r>
            <w:r w:rsidR="00B33436">
              <w:rPr>
                <w:rFonts w:cs="Arial"/>
                <w:color w:val="000000"/>
              </w:rPr>
              <w:t>,</w:t>
            </w:r>
            <w:r w:rsidRPr="00AB528A">
              <w:rPr>
                <w:rFonts w:cs="Arial"/>
                <w:color w:val="000000"/>
              </w:rPr>
              <w:t>456</w:t>
            </w:r>
          </w:p>
        </w:tc>
        <w:tc>
          <w:tcPr>
            <w:tcW w:w="1985"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37.0</w:t>
            </w:r>
          </w:p>
        </w:tc>
      </w:tr>
      <w:tr w:rsidR="00AB528A" w:rsidRPr="00AB528A" w:rsidTr="003F0BE4">
        <w:trPr>
          <w:trHeight w:val="355"/>
        </w:trPr>
        <w:tc>
          <w:tcPr>
            <w:tcW w:w="2425" w:type="dxa"/>
            <w:tcBorders>
              <w:top w:val="nil"/>
              <w:left w:val="single" w:sz="4" w:space="0" w:color="auto"/>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Total Responses</w:t>
            </w:r>
          </w:p>
        </w:tc>
        <w:tc>
          <w:tcPr>
            <w:tcW w:w="2268"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9</w:t>
            </w:r>
            <w:r w:rsidR="00B33436">
              <w:rPr>
                <w:rFonts w:cs="Arial"/>
                <w:color w:val="000000"/>
              </w:rPr>
              <w:t>,</w:t>
            </w:r>
            <w:r w:rsidRPr="00AB528A">
              <w:rPr>
                <w:rFonts w:cs="Arial"/>
                <w:color w:val="000000"/>
              </w:rPr>
              <w:t>345</w:t>
            </w:r>
          </w:p>
        </w:tc>
        <w:tc>
          <w:tcPr>
            <w:tcW w:w="1985"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100.0</w:t>
            </w:r>
          </w:p>
        </w:tc>
      </w:tr>
      <w:tr w:rsidR="00AB528A" w:rsidRPr="00AB528A" w:rsidTr="003F0BE4">
        <w:trPr>
          <w:trHeight w:val="355"/>
        </w:trPr>
        <w:tc>
          <w:tcPr>
            <w:tcW w:w="2425" w:type="dxa"/>
            <w:tcBorders>
              <w:top w:val="nil"/>
              <w:left w:val="single" w:sz="4" w:space="0" w:color="auto"/>
              <w:bottom w:val="single" w:sz="4" w:space="0" w:color="auto"/>
              <w:right w:val="single" w:sz="4" w:space="0" w:color="auto"/>
            </w:tcBorders>
            <w:shd w:val="clear" w:color="auto" w:fill="auto"/>
            <w:hideMark/>
          </w:tcPr>
          <w:p w:rsidR="00AB528A" w:rsidRPr="00AB528A" w:rsidRDefault="00787041" w:rsidP="00AB528A">
            <w:pPr>
              <w:spacing w:before="0"/>
              <w:ind w:left="0"/>
              <w:rPr>
                <w:rFonts w:cs="Arial"/>
                <w:color w:val="000000"/>
              </w:rPr>
            </w:pPr>
            <w:r>
              <w:rPr>
                <w:rFonts w:cs="Arial"/>
                <w:color w:val="000000"/>
              </w:rPr>
              <w:t>Did not answer</w:t>
            </w:r>
          </w:p>
        </w:tc>
        <w:tc>
          <w:tcPr>
            <w:tcW w:w="2268"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w:t>
            </w:r>
            <w:r w:rsidR="00B33436">
              <w:rPr>
                <w:rFonts w:cs="Arial"/>
                <w:color w:val="000000"/>
              </w:rPr>
              <w:t>,</w:t>
            </w:r>
            <w:r w:rsidRPr="00AB528A">
              <w:rPr>
                <w:rFonts w:cs="Arial"/>
                <w:color w:val="000000"/>
              </w:rPr>
              <w:t>921</w:t>
            </w:r>
          </w:p>
        </w:tc>
        <w:tc>
          <w:tcPr>
            <w:tcW w:w="1985" w:type="dxa"/>
            <w:tcBorders>
              <w:top w:val="nil"/>
              <w:left w:val="nil"/>
              <w:bottom w:val="single" w:sz="4" w:space="0" w:color="auto"/>
              <w:right w:val="single" w:sz="4" w:space="0" w:color="auto"/>
            </w:tcBorders>
            <w:shd w:val="clear" w:color="auto" w:fill="auto"/>
            <w:noWrap/>
            <w:vAlign w:val="center"/>
            <w:hideMark/>
          </w:tcPr>
          <w:p w:rsidR="00AB528A" w:rsidRPr="00AB528A" w:rsidRDefault="00AB528A" w:rsidP="00AB528A">
            <w:pPr>
              <w:spacing w:before="0"/>
              <w:ind w:left="0"/>
              <w:jc w:val="center"/>
              <w:rPr>
                <w:rFonts w:cs="Arial"/>
              </w:rPr>
            </w:pPr>
            <w:r w:rsidRPr="00AB528A">
              <w:rPr>
                <w:rFonts w:cs="Arial"/>
              </w:rPr>
              <w:t> </w:t>
            </w:r>
          </w:p>
        </w:tc>
      </w:tr>
      <w:tr w:rsidR="00AB528A" w:rsidRPr="00AB528A" w:rsidTr="003F0BE4">
        <w:trPr>
          <w:trHeight w:val="3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AB528A" w:rsidRPr="00AB528A" w:rsidRDefault="00AB528A" w:rsidP="00AB528A">
            <w:pPr>
              <w:spacing w:before="0"/>
              <w:ind w:left="0"/>
              <w:rPr>
                <w:rFonts w:cs="Arial"/>
              </w:rPr>
            </w:pPr>
            <w:r w:rsidRPr="00AB528A">
              <w:rPr>
                <w:rFonts w:cs="Arial"/>
              </w:rPr>
              <w:t>Total</w:t>
            </w:r>
          </w:p>
        </w:tc>
        <w:tc>
          <w:tcPr>
            <w:tcW w:w="2268"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11</w:t>
            </w:r>
            <w:r w:rsidR="00B33436">
              <w:rPr>
                <w:rFonts w:cs="Arial"/>
                <w:color w:val="000000"/>
              </w:rPr>
              <w:t>,</w:t>
            </w:r>
            <w:r w:rsidRPr="00AB528A">
              <w:rPr>
                <w:rFonts w:cs="Arial"/>
                <w:color w:val="000000"/>
              </w:rPr>
              <w:t>266</w:t>
            </w:r>
          </w:p>
        </w:tc>
        <w:tc>
          <w:tcPr>
            <w:tcW w:w="1985" w:type="dxa"/>
            <w:tcBorders>
              <w:top w:val="nil"/>
              <w:left w:val="nil"/>
              <w:bottom w:val="single" w:sz="4" w:space="0" w:color="auto"/>
              <w:right w:val="single" w:sz="4" w:space="0" w:color="auto"/>
            </w:tcBorders>
            <w:shd w:val="clear" w:color="auto" w:fill="auto"/>
            <w:noWrap/>
            <w:vAlign w:val="center"/>
            <w:hideMark/>
          </w:tcPr>
          <w:p w:rsidR="00AB528A" w:rsidRPr="00AB528A" w:rsidRDefault="00AB528A" w:rsidP="00AB528A">
            <w:pPr>
              <w:spacing w:before="0"/>
              <w:ind w:left="0"/>
              <w:jc w:val="center"/>
              <w:rPr>
                <w:rFonts w:cs="Arial"/>
              </w:rPr>
            </w:pPr>
            <w:r w:rsidRPr="00AB528A">
              <w:rPr>
                <w:rFonts w:cs="Arial"/>
              </w:rPr>
              <w:t> </w:t>
            </w:r>
          </w:p>
        </w:tc>
      </w:tr>
    </w:tbl>
    <w:p w:rsidR="003F0BE4" w:rsidRDefault="003F0BE4" w:rsidP="00AB528A">
      <w:pPr>
        <w:spacing w:before="0" w:after="200" w:line="276" w:lineRule="auto"/>
        <w:ind w:left="0"/>
        <w:rPr>
          <w:rFonts w:ascii="Calibri" w:eastAsia="Calibri" w:hAnsi="Calibri"/>
          <w:lang w:eastAsia="en-US"/>
        </w:rPr>
      </w:pPr>
    </w:p>
    <w:p w:rsidR="003F0BE4" w:rsidRDefault="003F0BE4">
      <w:pPr>
        <w:spacing w:before="0"/>
        <w:ind w:left="0"/>
        <w:rPr>
          <w:rFonts w:ascii="Calibri" w:eastAsia="Calibri" w:hAnsi="Calibri"/>
          <w:lang w:eastAsia="en-US"/>
        </w:rPr>
      </w:pPr>
      <w:r>
        <w:rPr>
          <w:rFonts w:ascii="Calibri" w:eastAsia="Calibri" w:hAnsi="Calibri"/>
          <w:lang w:eastAsia="en-US"/>
        </w:rPr>
        <w:br w:type="page"/>
      </w:r>
    </w:p>
    <w:p w:rsidR="00AB528A" w:rsidRPr="00AB528A" w:rsidRDefault="00AB528A" w:rsidP="00AB528A">
      <w:pPr>
        <w:spacing w:before="0" w:after="200" w:line="276" w:lineRule="auto"/>
        <w:ind w:left="0"/>
        <w:rPr>
          <w:rFonts w:ascii="Calibri" w:eastAsia="Calibri" w:hAnsi="Calibri"/>
          <w:lang w:eastAsia="en-US"/>
        </w:rPr>
      </w:pPr>
    </w:p>
    <w:tbl>
      <w:tblPr>
        <w:tblW w:w="7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2410"/>
        <w:gridCol w:w="1701"/>
      </w:tblGrid>
      <w:tr w:rsidR="00AB528A" w:rsidRPr="00AB528A" w:rsidTr="003F0BE4">
        <w:trPr>
          <w:trHeight w:val="480"/>
        </w:trPr>
        <w:tc>
          <w:tcPr>
            <w:tcW w:w="3559" w:type="dxa"/>
            <w:shd w:val="clear" w:color="auto" w:fill="auto"/>
            <w:noWrap/>
            <w:vAlign w:val="center"/>
            <w:hideMark/>
          </w:tcPr>
          <w:p w:rsidR="00AB528A" w:rsidRPr="00AB528A" w:rsidRDefault="00AB528A" w:rsidP="003F0BE4">
            <w:pPr>
              <w:spacing w:before="0"/>
              <w:ind w:left="0"/>
              <w:jc w:val="center"/>
              <w:rPr>
                <w:rFonts w:cs="Arial"/>
                <w:b/>
              </w:rPr>
            </w:pPr>
            <w:r w:rsidRPr="00AB528A">
              <w:rPr>
                <w:rFonts w:cs="Arial"/>
                <w:b/>
              </w:rPr>
              <w:t>Marital Status</w:t>
            </w:r>
          </w:p>
        </w:tc>
        <w:tc>
          <w:tcPr>
            <w:tcW w:w="2410" w:type="dxa"/>
            <w:shd w:val="clear" w:color="auto" w:fill="auto"/>
            <w:vAlign w:val="center"/>
            <w:hideMark/>
          </w:tcPr>
          <w:p w:rsidR="00AB528A" w:rsidRPr="00AB528A" w:rsidRDefault="00AB528A" w:rsidP="003F0BE4">
            <w:pPr>
              <w:spacing w:before="0"/>
              <w:ind w:left="0"/>
              <w:jc w:val="center"/>
              <w:rPr>
                <w:rFonts w:cs="Arial"/>
                <w:b/>
                <w:color w:val="000000"/>
              </w:rPr>
            </w:pPr>
            <w:r w:rsidRPr="00AB528A">
              <w:rPr>
                <w:rFonts w:cs="Arial"/>
                <w:b/>
                <w:color w:val="000000"/>
              </w:rPr>
              <w:t>Respondents</w:t>
            </w:r>
          </w:p>
        </w:tc>
        <w:tc>
          <w:tcPr>
            <w:tcW w:w="1701" w:type="dxa"/>
            <w:shd w:val="clear" w:color="auto" w:fill="auto"/>
            <w:vAlign w:val="center"/>
            <w:hideMark/>
          </w:tcPr>
          <w:p w:rsidR="00AB528A" w:rsidRPr="00AB528A" w:rsidRDefault="00AB528A" w:rsidP="003F0BE4">
            <w:pPr>
              <w:spacing w:before="0"/>
              <w:ind w:left="0"/>
              <w:jc w:val="center"/>
              <w:rPr>
                <w:rFonts w:cs="Arial"/>
                <w:b/>
                <w:color w:val="000000"/>
              </w:rPr>
            </w:pPr>
            <w:r w:rsidRPr="00AB528A">
              <w:rPr>
                <w:rFonts w:cs="Arial"/>
                <w:b/>
                <w:color w:val="000000"/>
              </w:rPr>
              <w:t>Percent</w:t>
            </w:r>
          </w:p>
        </w:tc>
      </w:tr>
      <w:tr w:rsidR="00AB528A" w:rsidRPr="00AB528A" w:rsidTr="003F0BE4">
        <w:trPr>
          <w:trHeight w:val="552"/>
        </w:trPr>
        <w:tc>
          <w:tcPr>
            <w:tcW w:w="3559" w:type="dxa"/>
            <w:shd w:val="clear" w:color="auto" w:fill="auto"/>
            <w:hideMark/>
          </w:tcPr>
          <w:p w:rsidR="00AB528A" w:rsidRPr="00AB528A" w:rsidRDefault="004C45DD" w:rsidP="00AB528A">
            <w:pPr>
              <w:spacing w:before="0"/>
              <w:ind w:left="0"/>
              <w:rPr>
                <w:rFonts w:cs="Arial"/>
                <w:color w:val="000000"/>
              </w:rPr>
            </w:pPr>
            <w:r>
              <w:rPr>
                <w:rFonts w:cs="Arial"/>
                <w:color w:val="000000"/>
              </w:rPr>
              <w:t>N</w:t>
            </w:r>
            <w:r w:rsidR="00AB528A" w:rsidRPr="00AB528A">
              <w:rPr>
                <w:rFonts w:cs="Arial"/>
                <w:color w:val="000000"/>
              </w:rPr>
              <w:t>ever married and never registered a same sex CP</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w:t>
            </w:r>
            <w:r w:rsidR="00B33436">
              <w:rPr>
                <w:rFonts w:cs="Arial"/>
                <w:color w:val="000000"/>
              </w:rPr>
              <w:t>,</w:t>
            </w:r>
            <w:r w:rsidRPr="00AB528A">
              <w:rPr>
                <w:rFonts w:cs="Arial"/>
                <w:color w:val="000000"/>
              </w:rPr>
              <w:t>855</w:t>
            </w:r>
          </w:p>
        </w:tc>
        <w:tc>
          <w:tcPr>
            <w:tcW w:w="1701"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19.3</w:t>
            </w:r>
          </w:p>
        </w:tc>
      </w:tr>
      <w:tr w:rsidR="00AB528A" w:rsidRPr="00AB528A" w:rsidTr="003F0BE4">
        <w:trPr>
          <w:trHeight w:val="552"/>
        </w:trPr>
        <w:tc>
          <w:tcPr>
            <w:tcW w:w="3559" w:type="dxa"/>
            <w:shd w:val="clear" w:color="auto" w:fill="auto"/>
            <w:hideMark/>
          </w:tcPr>
          <w:p w:rsidR="00AB528A" w:rsidRPr="00AB528A" w:rsidRDefault="00AB528A" w:rsidP="00AB528A">
            <w:pPr>
              <w:spacing w:before="0"/>
              <w:ind w:left="0"/>
              <w:rPr>
                <w:rFonts w:cs="Arial"/>
                <w:color w:val="000000"/>
              </w:rPr>
            </w:pPr>
            <w:r w:rsidRPr="00AB528A">
              <w:rPr>
                <w:rFonts w:cs="Arial"/>
                <w:color w:val="000000"/>
              </w:rPr>
              <w:t>Married</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5</w:t>
            </w:r>
            <w:r w:rsidR="00B33436">
              <w:rPr>
                <w:rFonts w:cs="Arial"/>
                <w:color w:val="000000"/>
              </w:rPr>
              <w:t>,</w:t>
            </w:r>
            <w:r w:rsidRPr="00AB528A">
              <w:rPr>
                <w:rFonts w:cs="Arial"/>
                <w:color w:val="000000"/>
              </w:rPr>
              <w:t>862</w:t>
            </w:r>
          </w:p>
        </w:tc>
        <w:tc>
          <w:tcPr>
            <w:tcW w:w="1701"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61.0</w:t>
            </w:r>
          </w:p>
        </w:tc>
      </w:tr>
      <w:tr w:rsidR="00AB528A" w:rsidRPr="00AB528A" w:rsidTr="003F0BE4">
        <w:trPr>
          <w:trHeight w:val="552"/>
        </w:trPr>
        <w:tc>
          <w:tcPr>
            <w:tcW w:w="3559" w:type="dxa"/>
            <w:shd w:val="clear" w:color="auto" w:fill="auto"/>
            <w:hideMark/>
          </w:tcPr>
          <w:p w:rsidR="00AB528A" w:rsidRPr="00AB528A" w:rsidRDefault="004C45DD" w:rsidP="00AB528A">
            <w:pPr>
              <w:spacing w:before="0"/>
              <w:ind w:left="0"/>
              <w:rPr>
                <w:rFonts w:cs="Arial"/>
                <w:color w:val="000000"/>
              </w:rPr>
            </w:pPr>
            <w:r>
              <w:rPr>
                <w:rFonts w:cs="Arial"/>
                <w:color w:val="000000"/>
              </w:rPr>
              <w:t>S</w:t>
            </w:r>
            <w:r w:rsidR="00AB528A" w:rsidRPr="00AB528A">
              <w:rPr>
                <w:rFonts w:cs="Arial"/>
                <w:color w:val="000000"/>
              </w:rPr>
              <w:t>eparated but still legally married</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66</w:t>
            </w:r>
          </w:p>
        </w:tc>
        <w:tc>
          <w:tcPr>
            <w:tcW w:w="1701" w:type="dxa"/>
            <w:shd w:val="clear" w:color="auto" w:fill="auto"/>
            <w:noWrap/>
            <w:hideMark/>
          </w:tcPr>
          <w:p w:rsidR="00AB528A" w:rsidRPr="00AB528A" w:rsidRDefault="004C45DD" w:rsidP="00AB528A">
            <w:pPr>
              <w:spacing w:before="0"/>
              <w:ind w:left="0"/>
              <w:jc w:val="right"/>
              <w:rPr>
                <w:rFonts w:cs="Arial"/>
                <w:color w:val="000000"/>
              </w:rPr>
            </w:pPr>
            <w:r>
              <w:rPr>
                <w:rFonts w:cs="Arial"/>
                <w:color w:val="000000"/>
              </w:rPr>
              <w:t>0</w:t>
            </w:r>
            <w:r w:rsidR="00AB528A" w:rsidRPr="00AB528A">
              <w:rPr>
                <w:rFonts w:cs="Arial"/>
                <w:color w:val="000000"/>
              </w:rPr>
              <w:t>.7</w:t>
            </w:r>
          </w:p>
        </w:tc>
      </w:tr>
      <w:tr w:rsidR="00AB528A" w:rsidRPr="00AB528A" w:rsidTr="003F0BE4">
        <w:trPr>
          <w:trHeight w:val="552"/>
        </w:trPr>
        <w:tc>
          <w:tcPr>
            <w:tcW w:w="3559" w:type="dxa"/>
            <w:shd w:val="clear" w:color="auto" w:fill="auto"/>
            <w:hideMark/>
          </w:tcPr>
          <w:p w:rsidR="00AB528A" w:rsidRPr="00AB528A" w:rsidRDefault="004C45DD" w:rsidP="00AB528A">
            <w:pPr>
              <w:spacing w:before="0"/>
              <w:ind w:left="0"/>
              <w:rPr>
                <w:rFonts w:cs="Arial"/>
                <w:color w:val="000000"/>
              </w:rPr>
            </w:pPr>
            <w:r>
              <w:rPr>
                <w:rFonts w:cs="Arial"/>
                <w:color w:val="000000"/>
              </w:rPr>
              <w:t>D</w:t>
            </w:r>
            <w:r w:rsidR="00AB528A" w:rsidRPr="00AB528A">
              <w:rPr>
                <w:rFonts w:cs="Arial"/>
                <w:color w:val="000000"/>
              </w:rPr>
              <w:t>ivorced</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406</w:t>
            </w:r>
          </w:p>
        </w:tc>
        <w:tc>
          <w:tcPr>
            <w:tcW w:w="1701"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4.2</w:t>
            </w:r>
          </w:p>
        </w:tc>
      </w:tr>
      <w:tr w:rsidR="00AB528A" w:rsidRPr="00AB528A" w:rsidTr="003F0BE4">
        <w:trPr>
          <w:trHeight w:val="552"/>
        </w:trPr>
        <w:tc>
          <w:tcPr>
            <w:tcW w:w="3559" w:type="dxa"/>
            <w:shd w:val="clear" w:color="auto" w:fill="auto"/>
            <w:hideMark/>
          </w:tcPr>
          <w:p w:rsidR="00AB528A" w:rsidRPr="00AB528A" w:rsidRDefault="004C45DD" w:rsidP="00AB528A">
            <w:pPr>
              <w:spacing w:before="0"/>
              <w:ind w:left="0"/>
              <w:rPr>
                <w:rFonts w:cs="Arial"/>
                <w:color w:val="000000"/>
              </w:rPr>
            </w:pPr>
            <w:r>
              <w:rPr>
                <w:rFonts w:cs="Arial"/>
                <w:color w:val="000000"/>
              </w:rPr>
              <w:t>W</w:t>
            </w:r>
            <w:r w:rsidR="00AB528A" w:rsidRPr="00AB528A">
              <w:rPr>
                <w:rFonts w:cs="Arial"/>
                <w:color w:val="000000"/>
              </w:rPr>
              <w:t>idowed</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396</w:t>
            </w:r>
          </w:p>
        </w:tc>
        <w:tc>
          <w:tcPr>
            <w:tcW w:w="1701"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4.1</w:t>
            </w:r>
          </w:p>
        </w:tc>
      </w:tr>
      <w:tr w:rsidR="00AB528A" w:rsidRPr="00AB528A" w:rsidTr="003F0BE4">
        <w:trPr>
          <w:trHeight w:val="552"/>
        </w:trPr>
        <w:tc>
          <w:tcPr>
            <w:tcW w:w="3559" w:type="dxa"/>
            <w:shd w:val="clear" w:color="auto" w:fill="auto"/>
            <w:hideMark/>
          </w:tcPr>
          <w:p w:rsidR="00AB528A" w:rsidRPr="00AB528A" w:rsidRDefault="004C45DD" w:rsidP="00AB528A">
            <w:pPr>
              <w:spacing w:before="0"/>
              <w:ind w:left="0"/>
              <w:rPr>
                <w:rFonts w:cs="Arial"/>
                <w:color w:val="000000"/>
              </w:rPr>
            </w:pPr>
            <w:r>
              <w:rPr>
                <w:rFonts w:cs="Arial"/>
                <w:color w:val="000000"/>
              </w:rPr>
              <w:t>R</w:t>
            </w:r>
            <w:r w:rsidR="00AB528A" w:rsidRPr="00AB528A">
              <w:rPr>
                <w:rFonts w:cs="Arial"/>
                <w:color w:val="000000"/>
              </w:rPr>
              <w:t>egistered in same sex CP</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578</w:t>
            </w:r>
          </w:p>
        </w:tc>
        <w:tc>
          <w:tcPr>
            <w:tcW w:w="1701"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6.0</w:t>
            </w:r>
          </w:p>
        </w:tc>
      </w:tr>
      <w:tr w:rsidR="00AB528A" w:rsidRPr="00AB528A" w:rsidTr="003F0BE4">
        <w:trPr>
          <w:trHeight w:val="552"/>
        </w:trPr>
        <w:tc>
          <w:tcPr>
            <w:tcW w:w="3559" w:type="dxa"/>
            <w:shd w:val="clear" w:color="auto" w:fill="auto"/>
            <w:hideMark/>
          </w:tcPr>
          <w:p w:rsidR="00AB528A" w:rsidRPr="00AB528A" w:rsidRDefault="004C45DD" w:rsidP="00AB528A">
            <w:pPr>
              <w:spacing w:before="0"/>
              <w:ind w:left="0"/>
              <w:rPr>
                <w:rFonts w:cs="Arial"/>
                <w:color w:val="000000"/>
              </w:rPr>
            </w:pPr>
            <w:r>
              <w:rPr>
                <w:rFonts w:cs="Arial"/>
                <w:color w:val="000000"/>
              </w:rPr>
              <w:t>S</w:t>
            </w:r>
            <w:r w:rsidR="00AB528A" w:rsidRPr="00AB528A">
              <w:rPr>
                <w:rFonts w:cs="Arial"/>
                <w:color w:val="000000"/>
              </w:rPr>
              <w:t>eparated - legally in same sex CP</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9</w:t>
            </w:r>
          </w:p>
        </w:tc>
        <w:tc>
          <w:tcPr>
            <w:tcW w:w="1701" w:type="dxa"/>
            <w:shd w:val="clear" w:color="auto" w:fill="auto"/>
            <w:noWrap/>
            <w:hideMark/>
          </w:tcPr>
          <w:p w:rsidR="00AB528A" w:rsidRPr="00AB528A" w:rsidRDefault="003F0BE4" w:rsidP="00AB528A">
            <w:pPr>
              <w:spacing w:before="0"/>
              <w:ind w:left="0"/>
              <w:jc w:val="right"/>
              <w:rPr>
                <w:rFonts w:cs="Arial"/>
                <w:color w:val="000000"/>
              </w:rPr>
            </w:pPr>
            <w:r>
              <w:rPr>
                <w:rFonts w:cs="Arial"/>
                <w:color w:val="000000"/>
              </w:rPr>
              <w:t>0</w:t>
            </w:r>
            <w:r w:rsidR="00AB528A" w:rsidRPr="00AB528A">
              <w:rPr>
                <w:rFonts w:cs="Arial"/>
                <w:color w:val="000000"/>
              </w:rPr>
              <w:t>.1</w:t>
            </w:r>
          </w:p>
        </w:tc>
      </w:tr>
      <w:tr w:rsidR="00AB528A" w:rsidRPr="00AB528A" w:rsidTr="003F0BE4">
        <w:trPr>
          <w:trHeight w:val="552"/>
        </w:trPr>
        <w:tc>
          <w:tcPr>
            <w:tcW w:w="3559" w:type="dxa"/>
            <w:shd w:val="clear" w:color="auto" w:fill="auto"/>
            <w:hideMark/>
          </w:tcPr>
          <w:p w:rsidR="00AB528A" w:rsidRPr="00AB528A" w:rsidRDefault="004C45DD" w:rsidP="00AB528A">
            <w:pPr>
              <w:spacing w:before="0"/>
              <w:ind w:left="0"/>
              <w:rPr>
                <w:rFonts w:cs="Arial"/>
                <w:color w:val="000000"/>
              </w:rPr>
            </w:pPr>
            <w:r>
              <w:rPr>
                <w:rFonts w:cs="Arial"/>
                <w:color w:val="000000"/>
              </w:rPr>
              <w:t>F</w:t>
            </w:r>
            <w:r w:rsidR="00AB528A" w:rsidRPr="00AB528A">
              <w:rPr>
                <w:rFonts w:cs="Arial"/>
                <w:color w:val="000000"/>
              </w:rPr>
              <w:t>ormerly in same sex CP which is now dissolved</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17</w:t>
            </w:r>
          </w:p>
        </w:tc>
        <w:tc>
          <w:tcPr>
            <w:tcW w:w="1701" w:type="dxa"/>
            <w:shd w:val="clear" w:color="auto" w:fill="auto"/>
            <w:noWrap/>
            <w:hideMark/>
          </w:tcPr>
          <w:p w:rsidR="00AB528A" w:rsidRPr="00AB528A" w:rsidRDefault="003F0BE4" w:rsidP="00AB528A">
            <w:pPr>
              <w:spacing w:before="0"/>
              <w:ind w:left="0"/>
              <w:jc w:val="right"/>
              <w:rPr>
                <w:rFonts w:cs="Arial"/>
                <w:color w:val="000000"/>
              </w:rPr>
            </w:pPr>
            <w:r>
              <w:rPr>
                <w:rFonts w:cs="Arial"/>
                <w:color w:val="000000"/>
              </w:rPr>
              <w:t>0</w:t>
            </w:r>
            <w:r w:rsidR="00AB528A" w:rsidRPr="00AB528A">
              <w:rPr>
                <w:rFonts w:cs="Arial"/>
                <w:color w:val="000000"/>
              </w:rPr>
              <w:t>.2</w:t>
            </w:r>
          </w:p>
        </w:tc>
      </w:tr>
      <w:tr w:rsidR="00AB528A" w:rsidRPr="00AB528A" w:rsidTr="003F0BE4">
        <w:trPr>
          <w:trHeight w:val="552"/>
        </w:trPr>
        <w:tc>
          <w:tcPr>
            <w:tcW w:w="3559" w:type="dxa"/>
            <w:shd w:val="clear" w:color="auto" w:fill="auto"/>
            <w:hideMark/>
          </w:tcPr>
          <w:p w:rsidR="00AB528A" w:rsidRPr="00AB528A" w:rsidRDefault="004C45DD" w:rsidP="00AB528A">
            <w:pPr>
              <w:spacing w:before="0"/>
              <w:ind w:left="0"/>
              <w:rPr>
                <w:rFonts w:cs="Arial"/>
                <w:color w:val="000000"/>
              </w:rPr>
            </w:pPr>
            <w:r>
              <w:rPr>
                <w:rFonts w:cs="Arial"/>
                <w:color w:val="000000"/>
              </w:rPr>
              <w:t>P</w:t>
            </w:r>
            <w:r w:rsidR="00AB528A" w:rsidRPr="00AB528A">
              <w:rPr>
                <w:rFonts w:cs="Arial"/>
                <w:color w:val="000000"/>
              </w:rPr>
              <w:t>refer not to say</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417</w:t>
            </w:r>
          </w:p>
        </w:tc>
        <w:tc>
          <w:tcPr>
            <w:tcW w:w="1701"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4.3</w:t>
            </w:r>
          </w:p>
        </w:tc>
      </w:tr>
      <w:tr w:rsidR="00AB528A" w:rsidRPr="00AB528A" w:rsidTr="003F0BE4">
        <w:trPr>
          <w:trHeight w:val="552"/>
        </w:trPr>
        <w:tc>
          <w:tcPr>
            <w:tcW w:w="3559" w:type="dxa"/>
            <w:shd w:val="clear" w:color="auto" w:fill="auto"/>
            <w:hideMark/>
          </w:tcPr>
          <w:p w:rsidR="00AB528A" w:rsidRPr="00AB528A" w:rsidRDefault="00AB528A" w:rsidP="00AB528A">
            <w:pPr>
              <w:spacing w:before="0"/>
              <w:ind w:left="0"/>
              <w:rPr>
                <w:rFonts w:cs="Arial"/>
                <w:color w:val="000000"/>
              </w:rPr>
            </w:pPr>
            <w:r w:rsidRPr="00AB528A">
              <w:rPr>
                <w:rFonts w:cs="Arial"/>
                <w:color w:val="000000"/>
              </w:rPr>
              <w:t>Total responses</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9</w:t>
            </w:r>
            <w:r w:rsidR="00B33436">
              <w:rPr>
                <w:rFonts w:cs="Arial"/>
                <w:color w:val="000000"/>
              </w:rPr>
              <w:t>,</w:t>
            </w:r>
            <w:r w:rsidRPr="00AB528A">
              <w:rPr>
                <w:rFonts w:cs="Arial"/>
                <w:color w:val="000000"/>
              </w:rPr>
              <w:t>606</w:t>
            </w:r>
          </w:p>
        </w:tc>
        <w:tc>
          <w:tcPr>
            <w:tcW w:w="1701"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100.0</w:t>
            </w:r>
          </w:p>
        </w:tc>
      </w:tr>
      <w:tr w:rsidR="00AB528A" w:rsidRPr="00AB528A" w:rsidTr="003F0BE4">
        <w:trPr>
          <w:trHeight w:val="552"/>
        </w:trPr>
        <w:tc>
          <w:tcPr>
            <w:tcW w:w="3559" w:type="dxa"/>
            <w:shd w:val="clear" w:color="auto" w:fill="auto"/>
            <w:hideMark/>
          </w:tcPr>
          <w:p w:rsidR="00AB528A" w:rsidRPr="00AB528A" w:rsidRDefault="00AB528A" w:rsidP="00AB528A">
            <w:pPr>
              <w:spacing w:before="0"/>
              <w:ind w:left="0"/>
              <w:rPr>
                <w:rFonts w:cs="Arial"/>
                <w:color w:val="000000"/>
              </w:rPr>
            </w:pPr>
            <w:r w:rsidRPr="00AB528A">
              <w:rPr>
                <w:rFonts w:cs="Arial"/>
                <w:color w:val="000000"/>
              </w:rPr>
              <w:t xml:space="preserve">Did not answer </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w:t>
            </w:r>
            <w:r w:rsidR="00B33436">
              <w:rPr>
                <w:rFonts w:cs="Arial"/>
                <w:color w:val="000000"/>
              </w:rPr>
              <w:t>,</w:t>
            </w:r>
            <w:r w:rsidRPr="00AB528A">
              <w:rPr>
                <w:rFonts w:cs="Arial"/>
                <w:color w:val="000000"/>
              </w:rPr>
              <w:t>660</w:t>
            </w:r>
          </w:p>
        </w:tc>
        <w:tc>
          <w:tcPr>
            <w:tcW w:w="1701" w:type="dxa"/>
            <w:shd w:val="clear" w:color="auto" w:fill="auto"/>
            <w:noWrap/>
            <w:hideMark/>
          </w:tcPr>
          <w:p w:rsidR="00AB528A" w:rsidRPr="00AB528A" w:rsidRDefault="00AB528A" w:rsidP="00AB528A">
            <w:pPr>
              <w:spacing w:before="0"/>
              <w:ind w:left="0"/>
              <w:jc w:val="center"/>
              <w:rPr>
                <w:rFonts w:cs="Arial"/>
              </w:rPr>
            </w:pPr>
            <w:r w:rsidRPr="00AB528A">
              <w:rPr>
                <w:rFonts w:cs="Arial"/>
              </w:rPr>
              <w:t> </w:t>
            </w:r>
          </w:p>
        </w:tc>
      </w:tr>
      <w:tr w:rsidR="00AB528A" w:rsidRPr="00AB528A" w:rsidTr="003F0BE4">
        <w:trPr>
          <w:trHeight w:val="552"/>
        </w:trPr>
        <w:tc>
          <w:tcPr>
            <w:tcW w:w="3559" w:type="dxa"/>
            <w:shd w:val="clear" w:color="auto" w:fill="auto"/>
            <w:noWrap/>
            <w:hideMark/>
          </w:tcPr>
          <w:p w:rsidR="00AB528A" w:rsidRPr="00AB528A" w:rsidRDefault="00AB528A" w:rsidP="00AB528A">
            <w:pPr>
              <w:spacing w:before="0"/>
              <w:ind w:left="0"/>
              <w:rPr>
                <w:rFonts w:cs="Arial"/>
              </w:rPr>
            </w:pPr>
            <w:r w:rsidRPr="00AB528A">
              <w:rPr>
                <w:rFonts w:cs="Arial"/>
              </w:rPr>
              <w:t>Total</w:t>
            </w:r>
          </w:p>
        </w:tc>
        <w:tc>
          <w:tcPr>
            <w:tcW w:w="2410" w:type="dxa"/>
            <w:shd w:val="clear" w:color="auto" w:fill="auto"/>
            <w:noWrap/>
            <w:hideMark/>
          </w:tcPr>
          <w:p w:rsidR="00AB528A" w:rsidRPr="00AB528A" w:rsidRDefault="00AB528A" w:rsidP="00AB528A">
            <w:pPr>
              <w:spacing w:before="0"/>
              <w:ind w:left="0"/>
              <w:jc w:val="right"/>
              <w:rPr>
                <w:rFonts w:cs="Arial"/>
                <w:color w:val="000000"/>
              </w:rPr>
            </w:pPr>
            <w:r w:rsidRPr="00AB528A">
              <w:rPr>
                <w:rFonts w:cs="Arial"/>
                <w:color w:val="000000"/>
              </w:rPr>
              <w:t>11</w:t>
            </w:r>
            <w:r w:rsidR="00B33436">
              <w:rPr>
                <w:rFonts w:cs="Arial"/>
                <w:color w:val="000000"/>
              </w:rPr>
              <w:t>,</w:t>
            </w:r>
            <w:r w:rsidRPr="00AB528A">
              <w:rPr>
                <w:rFonts w:cs="Arial"/>
                <w:color w:val="000000"/>
              </w:rPr>
              <w:t>266</w:t>
            </w:r>
          </w:p>
        </w:tc>
        <w:tc>
          <w:tcPr>
            <w:tcW w:w="1701" w:type="dxa"/>
            <w:shd w:val="clear" w:color="auto" w:fill="auto"/>
            <w:noWrap/>
            <w:hideMark/>
          </w:tcPr>
          <w:p w:rsidR="00AB528A" w:rsidRPr="00AB528A" w:rsidRDefault="00AB528A" w:rsidP="00AB528A">
            <w:pPr>
              <w:spacing w:before="0"/>
              <w:ind w:left="0"/>
              <w:jc w:val="center"/>
              <w:rPr>
                <w:rFonts w:cs="Arial"/>
              </w:rPr>
            </w:pPr>
            <w:r w:rsidRPr="00AB528A">
              <w:rPr>
                <w:rFonts w:cs="Arial"/>
              </w:rPr>
              <w:t> </w:t>
            </w:r>
          </w:p>
        </w:tc>
      </w:tr>
    </w:tbl>
    <w:p w:rsidR="00AB528A" w:rsidRDefault="00AB528A" w:rsidP="00AB528A">
      <w:pPr>
        <w:spacing w:before="0" w:after="200" w:line="276" w:lineRule="auto"/>
        <w:ind w:left="0"/>
        <w:rPr>
          <w:rFonts w:ascii="Calibri" w:eastAsia="Calibri" w:hAnsi="Calibri"/>
          <w:sz w:val="22"/>
          <w:szCs w:val="22"/>
          <w:lang w:eastAsia="en-US"/>
        </w:rPr>
      </w:pPr>
    </w:p>
    <w:p w:rsidR="003F0BE4" w:rsidRPr="00AB528A" w:rsidRDefault="003F0BE4" w:rsidP="00AB528A">
      <w:pPr>
        <w:spacing w:before="0" w:after="200" w:line="276" w:lineRule="auto"/>
        <w:ind w:left="0"/>
        <w:rPr>
          <w:rFonts w:ascii="Calibri" w:eastAsia="Calibri" w:hAnsi="Calibri"/>
          <w:sz w:val="22"/>
          <w:szCs w:val="22"/>
          <w:lang w:eastAsia="en-US"/>
        </w:rPr>
      </w:pPr>
    </w:p>
    <w:tbl>
      <w:tblPr>
        <w:tblW w:w="7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742"/>
      </w:tblGrid>
      <w:tr w:rsidR="00AB528A" w:rsidRPr="00AB528A" w:rsidTr="003F0BE4">
        <w:trPr>
          <w:trHeight w:val="443"/>
        </w:trPr>
        <w:tc>
          <w:tcPr>
            <w:tcW w:w="2235" w:type="dxa"/>
            <w:shd w:val="clear" w:color="auto" w:fill="auto"/>
            <w:vAlign w:val="center"/>
          </w:tcPr>
          <w:p w:rsidR="003F0BE4" w:rsidRPr="00AB528A" w:rsidRDefault="00AB528A" w:rsidP="003F0BE4">
            <w:pPr>
              <w:spacing w:before="0"/>
              <w:ind w:left="0"/>
              <w:jc w:val="center"/>
              <w:rPr>
                <w:rFonts w:eastAsia="Calibri" w:cs="Arial"/>
                <w:b/>
                <w:lang w:eastAsia="en-US"/>
              </w:rPr>
            </w:pPr>
            <w:r w:rsidRPr="00AB528A">
              <w:rPr>
                <w:rFonts w:eastAsia="Calibri" w:cs="Arial"/>
                <w:b/>
                <w:lang w:eastAsia="en-US"/>
              </w:rPr>
              <w:t>Religion</w:t>
            </w:r>
          </w:p>
        </w:tc>
        <w:tc>
          <w:tcPr>
            <w:tcW w:w="2693" w:type="dxa"/>
            <w:shd w:val="clear" w:color="auto" w:fill="auto"/>
            <w:vAlign w:val="center"/>
          </w:tcPr>
          <w:p w:rsidR="00AB528A" w:rsidRPr="00AB528A" w:rsidRDefault="00AB528A" w:rsidP="003F0BE4">
            <w:pPr>
              <w:spacing w:before="0"/>
              <w:ind w:left="0"/>
              <w:jc w:val="center"/>
              <w:rPr>
                <w:rFonts w:eastAsia="Calibri" w:cs="Arial"/>
                <w:b/>
                <w:lang w:eastAsia="en-US"/>
              </w:rPr>
            </w:pPr>
            <w:r w:rsidRPr="00AB528A">
              <w:rPr>
                <w:rFonts w:eastAsia="Calibri" w:cs="Arial"/>
                <w:b/>
                <w:lang w:eastAsia="en-US"/>
              </w:rPr>
              <w:t>Respondents</w:t>
            </w:r>
          </w:p>
        </w:tc>
        <w:tc>
          <w:tcPr>
            <w:tcW w:w="2742" w:type="dxa"/>
            <w:shd w:val="clear" w:color="auto" w:fill="auto"/>
            <w:vAlign w:val="center"/>
          </w:tcPr>
          <w:p w:rsidR="00AB528A" w:rsidRPr="00AB528A" w:rsidRDefault="00AB528A" w:rsidP="003F0BE4">
            <w:pPr>
              <w:spacing w:before="0"/>
              <w:ind w:left="0"/>
              <w:jc w:val="center"/>
              <w:rPr>
                <w:rFonts w:eastAsia="Calibri" w:cs="Arial"/>
                <w:b/>
                <w:lang w:eastAsia="en-US"/>
              </w:rPr>
            </w:pPr>
            <w:r w:rsidRPr="00AB528A">
              <w:rPr>
                <w:rFonts w:eastAsia="Calibri" w:cs="Arial"/>
                <w:b/>
                <w:lang w:eastAsia="en-US"/>
              </w:rPr>
              <w:t>Percent</w:t>
            </w:r>
          </w:p>
        </w:tc>
      </w:tr>
      <w:tr w:rsidR="00AB528A" w:rsidRPr="00AB528A" w:rsidTr="003F0BE4">
        <w:trPr>
          <w:trHeight w:val="361"/>
        </w:trPr>
        <w:tc>
          <w:tcPr>
            <w:tcW w:w="2235" w:type="dxa"/>
            <w:shd w:val="clear" w:color="auto" w:fill="auto"/>
          </w:tcPr>
          <w:p w:rsidR="00AB528A" w:rsidRPr="00AB528A" w:rsidRDefault="00AB528A" w:rsidP="00AB528A">
            <w:pPr>
              <w:spacing w:before="0"/>
              <w:ind w:left="0"/>
              <w:rPr>
                <w:rFonts w:eastAsia="Calibri" w:cs="Arial"/>
                <w:lang w:eastAsia="en-US"/>
              </w:rPr>
            </w:pPr>
            <w:r w:rsidRPr="00AB528A">
              <w:rPr>
                <w:rFonts w:eastAsia="Calibri" w:cs="Arial"/>
                <w:lang w:eastAsia="en-US"/>
              </w:rPr>
              <w:t>No Religion</w:t>
            </w:r>
          </w:p>
        </w:tc>
        <w:tc>
          <w:tcPr>
            <w:tcW w:w="2693" w:type="dxa"/>
            <w:shd w:val="clear" w:color="auto" w:fill="auto"/>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           1,616</w:t>
            </w:r>
          </w:p>
        </w:tc>
        <w:tc>
          <w:tcPr>
            <w:tcW w:w="2742" w:type="dxa"/>
            <w:shd w:val="clear" w:color="auto" w:fill="auto"/>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16.9</w:t>
            </w:r>
          </w:p>
        </w:tc>
      </w:tr>
      <w:tr w:rsidR="00AB528A" w:rsidRPr="00AB528A" w:rsidTr="003F0BE4">
        <w:trPr>
          <w:trHeight w:val="361"/>
        </w:trPr>
        <w:tc>
          <w:tcPr>
            <w:tcW w:w="2235" w:type="dxa"/>
            <w:shd w:val="clear" w:color="auto" w:fill="auto"/>
          </w:tcPr>
          <w:p w:rsidR="00AB528A" w:rsidRPr="00AB528A" w:rsidRDefault="00AB528A" w:rsidP="00AB528A">
            <w:pPr>
              <w:spacing w:before="0"/>
              <w:ind w:left="0"/>
              <w:rPr>
                <w:rFonts w:eastAsia="Calibri" w:cs="Arial"/>
                <w:lang w:eastAsia="en-US"/>
              </w:rPr>
            </w:pPr>
            <w:r w:rsidRPr="00AB528A">
              <w:rPr>
                <w:rFonts w:eastAsia="Calibri" w:cs="Arial"/>
                <w:lang w:eastAsia="en-US"/>
              </w:rPr>
              <w:t>Any Religion</w:t>
            </w:r>
          </w:p>
        </w:tc>
        <w:tc>
          <w:tcPr>
            <w:tcW w:w="2693" w:type="dxa"/>
            <w:shd w:val="clear" w:color="auto" w:fill="auto"/>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7,792</w:t>
            </w:r>
          </w:p>
        </w:tc>
        <w:tc>
          <w:tcPr>
            <w:tcW w:w="2742" w:type="dxa"/>
            <w:shd w:val="clear" w:color="auto" w:fill="auto"/>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81.6</w:t>
            </w:r>
          </w:p>
        </w:tc>
      </w:tr>
      <w:tr w:rsidR="00AB528A" w:rsidRPr="00AB528A" w:rsidTr="003F0BE4">
        <w:trPr>
          <w:trHeight w:val="361"/>
        </w:trPr>
        <w:tc>
          <w:tcPr>
            <w:tcW w:w="2235" w:type="dxa"/>
            <w:shd w:val="clear" w:color="auto" w:fill="auto"/>
          </w:tcPr>
          <w:p w:rsidR="00AB528A" w:rsidRPr="00AB528A" w:rsidRDefault="00AB528A" w:rsidP="00AB528A">
            <w:pPr>
              <w:spacing w:before="0"/>
              <w:ind w:left="0"/>
              <w:rPr>
                <w:rFonts w:eastAsia="Calibri" w:cs="Arial"/>
                <w:lang w:eastAsia="en-US"/>
              </w:rPr>
            </w:pPr>
            <w:r w:rsidRPr="00AB528A">
              <w:rPr>
                <w:rFonts w:eastAsia="Calibri" w:cs="Arial"/>
                <w:lang w:eastAsia="en-US"/>
              </w:rPr>
              <w:t>Prefer not to say</w:t>
            </w:r>
          </w:p>
        </w:tc>
        <w:tc>
          <w:tcPr>
            <w:tcW w:w="2693" w:type="dxa"/>
            <w:shd w:val="clear" w:color="auto" w:fill="auto"/>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142</w:t>
            </w:r>
          </w:p>
        </w:tc>
        <w:tc>
          <w:tcPr>
            <w:tcW w:w="2742" w:type="dxa"/>
            <w:shd w:val="clear" w:color="auto" w:fill="auto"/>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1.5</w:t>
            </w:r>
          </w:p>
        </w:tc>
      </w:tr>
      <w:tr w:rsidR="00AB528A" w:rsidRPr="00AB528A" w:rsidTr="003F0BE4">
        <w:trPr>
          <w:trHeight w:val="361"/>
        </w:trPr>
        <w:tc>
          <w:tcPr>
            <w:tcW w:w="2235" w:type="dxa"/>
            <w:shd w:val="clear" w:color="auto" w:fill="auto"/>
          </w:tcPr>
          <w:p w:rsidR="00AB528A" w:rsidRPr="00AB528A" w:rsidRDefault="00AB528A" w:rsidP="00AB528A">
            <w:pPr>
              <w:spacing w:before="0"/>
              <w:ind w:left="0"/>
              <w:rPr>
                <w:rFonts w:eastAsia="Calibri" w:cs="Arial"/>
                <w:lang w:eastAsia="en-US"/>
              </w:rPr>
            </w:pPr>
            <w:r w:rsidRPr="00AB528A">
              <w:rPr>
                <w:rFonts w:eastAsia="Calibri" w:cs="Arial"/>
                <w:lang w:eastAsia="en-US"/>
              </w:rPr>
              <w:t>Total Responses</w:t>
            </w:r>
          </w:p>
        </w:tc>
        <w:tc>
          <w:tcPr>
            <w:tcW w:w="2693" w:type="dxa"/>
            <w:shd w:val="clear" w:color="auto" w:fill="auto"/>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9,550</w:t>
            </w:r>
          </w:p>
        </w:tc>
        <w:tc>
          <w:tcPr>
            <w:tcW w:w="2742" w:type="dxa"/>
            <w:shd w:val="clear" w:color="auto" w:fill="auto"/>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100.0</w:t>
            </w:r>
          </w:p>
        </w:tc>
      </w:tr>
      <w:tr w:rsidR="00AB528A" w:rsidRPr="00AB528A" w:rsidTr="003F0BE4">
        <w:trPr>
          <w:trHeight w:val="361"/>
        </w:trPr>
        <w:tc>
          <w:tcPr>
            <w:tcW w:w="2235" w:type="dxa"/>
            <w:shd w:val="clear" w:color="auto" w:fill="auto"/>
          </w:tcPr>
          <w:p w:rsidR="00AB528A" w:rsidRPr="00AB528A" w:rsidRDefault="00AB528A" w:rsidP="00AB528A">
            <w:pPr>
              <w:spacing w:before="0"/>
              <w:ind w:left="0"/>
              <w:rPr>
                <w:rFonts w:eastAsia="Calibri" w:cs="Arial"/>
                <w:lang w:eastAsia="en-US"/>
              </w:rPr>
            </w:pPr>
            <w:r w:rsidRPr="00AB528A">
              <w:rPr>
                <w:rFonts w:eastAsia="Calibri" w:cs="Arial"/>
                <w:lang w:eastAsia="en-US"/>
              </w:rPr>
              <w:t>Did not answer</w:t>
            </w:r>
          </w:p>
        </w:tc>
        <w:tc>
          <w:tcPr>
            <w:tcW w:w="2693" w:type="dxa"/>
            <w:shd w:val="clear" w:color="auto" w:fill="auto"/>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1,716</w:t>
            </w:r>
          </w:p>
        </w:tc>
        <w:tc>
          <w:tcPr>
            <w:tcW w:w="2742" w:type="dxa"/>
            <w:shd w:val="clear" w:color="auto" w:fill="auto"/>
          </w:tcPr>
          <w:p w:rsidR="00AB528A" w:rsidRPr="00AB528A" w:rsidRDefault="00AB528A" w:rsidP="00AB528A">
            <w:pPr>
              <w:spacing w:before="0"/>
              <w:ind w:left="0"/>
              <w:rPr>
                <w:rFonts w:eastAsia="Calibri" w:cs="Arial"/>
                <w:lang w:eastAsia="en-US"/>
              </w:rPr>
            </w:pPr>
          </w:p>
        </w:tc>
      </w:tr>
      <w:tr w:rsidR="00AB528A" w:rsidRPr="00AB528A" w:rsidTr="003F0BE4">
        <w:trPr>
          <w:trHeight w:val="361"/>
        </w:trPr>
        <w:tc>
          <w:tcPr>
            <w:tcW w:w="2235" w:type="dxa"/>
            <w:shd w:val="clear" w:color="auto" w:fill="auto"/>
          </w:tcPr>
          <w:p w:rsidR="00AB528A" w:rsidRPr="00AB528A" w:rsidRDefault="00AB528A" w:rsidP="00AB528A">
            <w:pPr>
              <w:spacing w:before="0"/>
              <w:ind w:left="0"/>
              <w:rPr>
                <w:rFonts w:eastAsia="Calibri" w:cs="Arial"/>
                <w:lang w:eastAsia="en-US"/>
              </w:rPr>
            </w:pPr>
            <w:r w:rsidRPr="00AB528A">
              <w:rPr>
                <w:rFonts w:eastAsia="Calibri" w:cs="Arial"/>
                <w:lang w:eastAsia="en-US"/>
              </w:rPr>
              <w:t>Total</w:t>
            </w:r>
          </w:p>
        </w:tc>
        <w:tc>
          <w:tcPr>
            <w:tcW w:w="2693" w:type="dxa"/>
            <w:shd w:val="clear" w:color="auto" w:fill="auto"/>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11,226</w:t>
            </w:r>
          </w:p>
        </w:tc>
        <w:tc>
          <w:tcPr>
            <w:tcW w:w="2742" w:type="dxa"/>
            <w:shd w:val="clear" w:color="auto" w:fill="auto"/>
          </w:tcPr>
          <w:p w:rsidR="00AB528A" w:rsidRPr="00AB528A" w:rsidRDefault="00AB528A" w:rsidP="00AB528A">
            <w:pPr>
              <w:spacing w:before="0"/>
              <w:ind w:left="0"/>
              <w:rPr>
                <w:rFonts w:eastAsia="Calibri" w:cs="Arial"/>
                <w:lang w:eastAsia="en-US"/>
              </w:rPr>
            </w:pPr>
          </w:p>
        </w:tc>
      </w:tr>
    </w:tbl>
    <w:p w:rsidR="00AB528A" w:rsidRPr="00AB528A" w:rsidRDefault="00AB528A" w:rsidP="00AB528A">
      <w:pPr>
        <w:spacing w:before="0"/>
        <w:ind w:left="0"/>
        <w:rPr>
          <w:rFonts w:eastAsia="Calibri" w:cs="Arial"/>
          <w:lang w:eastAsia="en-US"/>
        </w:rPr>
      </w:pPr>
    </w:p>
    <w:p w:rsidR="00AB528A" w:rsidRPr="00AB528A" w:rsidRDefault="00AB528A" w:rsidP="00AB528A">
      <w:pPr>
        <w:spacing w:before="0"/>
        <w:ind w:left="0"/>
        <w:rPr>
          <w:rFonts w:ascii="Calibri" w:eastAsia="Calibri" w:hAnsi="Calibri" w:cs="Calibri"/>
          <w:sz w:val="22"/>
          <w:szCs w:val="22"/>
          <w:lang w:eastAsia="en-US"/>
        </w:rPr>
      </w:pPr>
    </w:p>
    <w:p w:rsidR="00AB528A" w:rsidRPr="00AB528A" w:rsidRDefault="00AB528A" w:rsidP="00AB528A">
      <w:pPr>
        <w:spacing w:before="0" w:after="200" w:line="276" w:lineRule="auto"/>
        <w:ind w:left="0"/>
        <w:rPr>
          <w:rFonts w:ascii="Calibri" w:eastAsia="Calibri" w:hAnsi="Calibri"/>
          <w:sz w:val="22"/>
          <w:szCs w:val="22"/>
          <w:lang w:eastAsia="en-US"/>
        </w:rPr>
      </w:pPr>
    </w:p>
    <w:p w:rsidR="003F0BE4" w:rsidRDefault="003F0BE4">
      <w:pPr>
        <w:spacing w:before="0"/>
        <w:ind w:left="0"/>
        <w:rPr>
          <w:rFonts w:ascii="Calibri" w:eastAsia="Calibri" w:hAnsi="Calibri" w:cs="Calibri"/>
          <w:b/>
          <w:lang w:eastAsia="en-US"/>
        </w:rPr>
      </w:pPr>
      <w:r>
        <w:rPr>
          <w:rFonts w:ascii="Calibri" w:eastAsia="Calibri" w:hAnsi="Calibri" w:cs="Calibri"/>
          <w:b/>
          <w:lang w:eastAsia="en-US"/>
        </w:rPr>
        <w:br w:type="page"/>
      </w:r>
    </w:p>
    <w:p w:rsidR="00AB528A" w:rsidRPr="003F0BE4" w:rsidRDefault="00AB528A" w:rsidP="003F0BE4">
      <w:pPr>
        <w:pStyle w:val="Heading3"/>
        <w:ind w:left="0"/>
        <w:rPr>
          <w:rFonts w:eastAsia="Calibri"/>
          <w:sz w:val="28"/>
          <w:szCs w:val="28"/>
          <w:lang w:eastAsia="en-US"/>
        </w:rPr>
      </w:pPr>
      <w:r w:rsidRPr="003F0BE4">
        <w:rPr>
          <w:rFonts w:eastAsia="Calibri"/>
          <w:sz w:val="28"/>
          <w:szCs w:val="28"/>
          <w:lang w:eastAsia="en-US"/>
        </w:rPr>
        <w:lastRenderedPageBreak/>
        <w:t xml:space="preserve">Response rates (the number of people who provided an answer to a question, expressed as a percentage of the total number of people who submitted a consultation response) </w:t>
      </w:r>
    </w:p>
    <w:p w:rsidR="00AB528A" w:rsidRPr="00AB528A" w:rsidRDefault="00AB528A" w:rsidP="00AB528A">
      <w:pPr>
        <w:spacing w:before="0" w:after="200" w:line="276" w:lineRule="auto"/>
        <w:ind w:left="0"/>
        <w:rPr>
          <w:rFonts w:ascii="Calibri" w:eastAsia="Calibri" w:hAnsi="Calibri" w:cs="Calibri"/>
          <w:lang w:eastAsia="en-US"/>
        </w:rPr>
      </w:pPr>
    </w:p>
    <w:tbl>
      <w:tblPr>
        <w:tblW w:w="9987" w:type="dxa"/>
        <w:tblInd w:w="93" w:type="dxa"/>
        <w:tblLayout w:type="fixed"/>
        <w:tblLook w:val="04A0" w:firstRow="1" w:lastRow="0" w:firstColumn="1" w:lastColumn="0" w:noHBand="0" w:noVBand="1"/>
      </w:tblPr>
      <w:tblGrid>
        <w:gridCol w:w="236"/>
        <w:gridCol w:w="1339"/>
        <w:gridCol w:w="1682"/>
        <w:gridCol w:w="1682"/>
        <w:gridCol w:w="1683"/>
        <w:gridCol w:w="1682"/>
        <w:gridCol w:w="1683"/>
      </w:tblGrid>
      <w:tr w:rsidR="00EC02B7" w:rsidRPr="00AB528A" w:rsidTr="00EC02B7">
        <w:trPr>
          <w:trHeight w:val="3840"/>
        </w:trPr>
        <w:tc>
          <w:tcPr>
            <w:tcW w:w="1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528A" w:rsidRPr="00AB528A" w:rsidRDefault="00AB528A" w:rsidP="00AB528A">
            <w:pPr>
              <w:spacing w:before="0"/>
              <w:ind w:left="0"/>
              <w:jc w:val="center"/>
              <w:rPr>
                <w:rFonts w:cs="Arial"/>
              </w:rPr>
            </w:pPr>
          </w:p>
        </w:tc>
        <w:tc>
          <w:tcPr>
            <w:tcW w:w="1682" w:type="dxa"/>
            <w:tcBorders>
              <w:top w:val="single" w:sz="4" w:space="0" w:color="auto"/>
              <w:left w:val="nil"/>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Q1:  What are your views on abolishing the legal relationship of civil partnership once same sex couples can marry?</w:t>
            </w:r>
          </w:p>
        </w:tc>
        <w:tc>
          <w:tcPr>
            <w:tcW w:w="1682" w:type="dxa"/>
            <w:tcBorders>
              <w:top w:val="single" w:sz="4" w:space="0" w:color="auto"/>
              <w:left w:val="nil"/>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Q2: Once marriage is available to same sex couples, do you think it should still be possible for couples to form a civil partnership as an alternative to marrying?</w:t>
            </w:r>
          </w:p>
        </w:tc>
        <w:tc>
          <w:tcPr>
            <w:tcW w:w="1683" w:type="dxa"/>
            <w:tcBorders>
              <w:top w:val="single" w:sz="4" w:space="0" w:color="auto"/>
              <w:left w:val="nil"/>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Q3: What are your views about extending civil partnerships to opposite sex couples?</w:t>
            </w:r>
          </w:p>
        </w:tc>
        <w:tc>
          <w:tcPr>
            <w:tcW w:w="1682" w:type="dxa"/>
            <w:tcBorders>
              <w:top w:val="single" w:sz="4" w:space="0" w:color="auto"/>
              <w:left w:val="nil"/>
              <w:bottom w:val="single" w:sz="4" w:space="0" w:color="auto"/>
              <w:right w:val="single" w:sz="4" w:space="0" w:color="auto"/>
            </w:tcBorders>
            <w:shd w:val="clear" w:color="auto" w:fill="auto"/>
            <w:hideMark/>
          </w:tcPr>
          <w:p w:rsidR="00AB528A" w:rsidRPr="00AB528A" w:rsidRDefault="00B33436" w:rsidP="00B33436">
            <w:pPr>
              <w:spacing w:before="0"/>
              <w:ind w:left="0"/>
              <w:rPr>
                <w:rFonts w:cs="Arial"/>
                <w:color w:val="000000"/>
              </w:rPr>
            </w:pPr>
            <w:r>
              <w:rPr>
                <w:rFonts w:cs="Arial"/>
                <w:color w:val="000000"/>
              </w:rPr>
              <w:t xml:space="preserve">Q4: Given the choice of </w:t>
            </w:r>
            <w:r w:rsidR="00AB528A" w:rsidRPr="00AB528A">
              <w:rPr>
                <w:rFonts w:cs="Arial"/>
                <w:color w:val="000000"/>
              </w:rPr>
              <w:t xml:space="preserve">forming a civil partnership or living together as an opposite sex couple, which would you </w:t>
            </w:r>
            <w:r w:rsidRPr="00AB528A">
              <w:rPr>
                <w:rFonts w:cs="Arial"/>
                <w:color w:val="000000"/>
              </w:rPr>
              <w:t>personally prefer</w:t>
            </w:r>
            <w:r w:rsidR="00AB528A" w:rsidRPr="00AB528A">
              <w:rPr>
                <w:rFonts w:cs="Arial"/>
                <w:color w:val="000000"/>
              </w:rPr>
              <w:t>?    </w:t>
            </w:r>
          </w:p>
        </w:tc>
        <w:tc>
          <w:tcPr>
            <w:tcW w:w="1683" w:type="dxa"/>
            <w:tcBorders>
              <w:top w:val="single" w:sz="4" w:space="0" w:color="auto"/>
              <w:left w:val="nil"/>
              <w:bottom w:val="single" w:sz="4" w:space="0" w:color="auto"/>
              <w:right w:val="single" w:sz="4" w:space="0" w:color="auto"/>
            </w:tcBorders>
          </w:tcPr>
          <w:p w:rsidR="00AB528A" w:rsidRPr="00AB528A" w:rsidRDefault="00AB528A" w:rsidP="00EC02B7">
            <w:pPr>
              <w:spacing w:before="0"/>
              <w:ind w:left="0"/>
              <w:rPr>
                <w:rFonts w:cs="Arial"/>
                <w:color w:val="000000"/>
              </w:rPr>
            </w:pPr>
            <w:r w:rsidRPr="00AB528A">
              <w:rPr>
                <w:rFonts w:eastAsia="Calibri" w:cs="Arial"/>
                <w:lang w:eastAsia="en-US"/>
              </w:rPr>
              <w:t xml:space="preserve">Question 5: Given the choice of forming a civil partnership or marrying your opposite sex partner, which would you personally prefer? </w:t>
            </w:r>
          </w:p>
        </w:tc>
      </w:tr>
      <w:tr w:rsidR="00EC02B7" w:rsidRPr="00AB528A" w:rsidTr="00EC02B7">
        <w:trPr>
          <w:trHeight w:val="285"/>
        </w:trPr>
        <w:tc>
          <w:tcPr>
            <w:tcW w:w="236" w:type="dxa"/>
            <w:vMerge w:val="restart"/>
            <w:tcBorders>
              <w:top w:val="nil"/>
              <w:left w:val="single" w:sz="4" w:space="0" w:color="auto"/>
              <w:bottom w:val="single" w:sz="4" w:space="0" w:color="auto"/>
              <w:right w:val="single" w:sz="4" w:space="0" w:color="auto"/>
            </w:tcBorders>
            <w:shd w:val="clear" w:color="auto" w:fill="auto"/>
            <w:hideMark/>
          </w:tcPr>
          <w:p w:rsidR="00AB528A" w:rsidRPr="00AB528A" w:rsidRDefault="00AB528A" w:rsidP="00AB528A">
            <w:pPr>
              <w:spacing w:before="0"/>
              <w:ind w:left="0"/>
              <w:jc w:val="center"/>
              <w:rPr>
                <w:rFonts w:cs="Arial"/>
                <w:color w:val="000000"/>
                <w:sz w:val="18"/>
                <w:szCs w:val="18"/>
              </w:rPr>
            </w:pPr>
          </w:p>
        </w:tc>
        <w:tc>
          <w:tcPr>
            <w:tcW w:w="1339" w:type="dxa"/>
            <w:tcBorders>
              <w:top w:val="nil"/>
              <w:left w:val="nil"/>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Answered the question</w:t>
            </w:r>
          </w:p>
        </w:tc>
        <w:tc>
          <w:tcPr>
            <w:tcW w:w="1682"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eastAsia="Calibri" w:cs="Arial"/>
                <w:lang w:eastAsia="en-US"/>
              </w:rPr>
              <w:t>10</w:t>
            </w:r>
            <w:r w:rsidR="00B33436">
              <w:rPr>
                <w:rFonts w:eastAsia="Calibri" w:cs="Arial"/>
                <w:lang w:eastAsia="en-US"/>
              </w:rPr>
              <w:t>,</w:t>
            </w:r>
            <w:r w:rsidRPr="00AB528A">
              <w:rPr>
                <w:rFonts w:eastAsia="Calibri" w:cs="Arial"/>
                <w:lang w:eastAsia="en-US"/>
              </w:rPr>
              <w:t>145</w:t>
            </w:r>
          </w:p>
        </w:tc>
        <w:tc>
          <w:tcPr>
            <w:tcW w:w="1682"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eastAsia="Calibri" w:cs="Arial"/>
                <w:lang w:eastAsia="en-US"/>
              </w:rPr>
              <w:t>10</w:t>
            </w:r>
            <w:r w:rsidR="0074303F">
              <w:rPr>
                <w:rFonts w:eastAsia="Calibri" w:cs="Arial"/>
                <w:lang w:eastAsia="en-US"/>
              </w:rPr>
              <w:t>,</w:t>
            </w:r>
            <w:r w:rsidRPr="00AB528A">
              <w:rPr>
                <w:rFonts w:eastAsia="Calibri" w:cs="Arial"/>
                <w:lang w:eastAsia="en-US"/>
              </w:rPr>
              <w:t>307</w:t>
            </w:r>
          </w:p>
        </w:tc>
        <w:tc>
          <w:tcPr>
            <w:tcW w:w="1683"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eastAsia="Calibri" w:cs="Arial"/>
                <w:lang w:eastAsia="en-US"/>
              </w:rPr>
              <w:t>10</w:t>
            </w:r>
            <w:r w:rsidR="0074303F">
              <w:rPr>
                <w:rFonts w:eastAsia="Calibri" w:cs="Arial"/>
                <w:lang w:eastAsia="en-US"/>
              </w:rPr>
              <w:t>,</w:t>
            </w:r>
            <w:r w:rsidRPr="00AB528A">
              <w:rPr>
                <w:rFonts w:eastAsia="Calibri" w:cs="Arial"/>
                <w:lang w:eastAsia="en-US"/>
              </w:rPr>
              <w:t>634</w:t>
            </w:r>
          </w:p>
        </w:tc>
        <w:tc>
          <w:tcPr>
            <w:tcW w:w="1682" w:type="dxa"/>
            <w:tcBorders>
              <w:top w:val="nil"/>
              <w:left w:val="nil"/>
              <w:bottom w:val="single" w:sz="4" w:space="0" w:color="auto"/>
              <w:right w:val="single" w:sz="4" w:space="0" w:color="auto"/>
            </w:tcBorders>
            <w:shd w:val="clear" w:color="auto" w:fill="auto"/>
            <w:noWrap/>
            <w:hideMark/>
          </w:tcPr>
          <w:p w:rsidR="00AB528A" w:rsidRPr="00AB528A" w:rsidRDefault="00F769C6" w:rsidP="00AB528A">
            <w:pPr>
              <w:spacing w:before="0"/>
              <w:ind w:left="0"/>
              <w:jc w:val="right"/>
              <w:rPr>
                <w:rFonts w:cs="Arial"/>
                <w:color w:val="000000"/>
              </w:rPr>
            </w:pPr>
            <w:r>
              <w:rPr>
                <w:rFonts w:eastAsia="Calibri" w:cs="Arial"/>
                <w:lang w:eastAsia="en-US"/>
              </w:rPr>
              <w:t>9,773</w:t>
            </w:r>
          </w:p>
        </w:tc>
        <w:tc>
          <w:tcPr>
            <w:tcW w:w="1683" w:type="dxa"/>
            <w:tcBorders>
              <w:top w:val="nil"/>
              <w:left w:val="nil"/>
              <w:bottom w:val="single" w:sz="4" w:space="0" w:color="auto"/>
              <w:right w:val="single" w:sz="4" w:space="0" w:color="auto"/>
            </w:tcBorders>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10</w:t>
            </w:r>
            <w:r w:rsidR="0074303F">
              <w:rPr>
                <w:rFonts w:eastAsia="Calibri" w:cs="Arial"/>
                <w:lang w:eastAsia="en-US"/>
              </w:rPr>
              <w:t>,</w:t>
            </w:r>
            <w:r w:rsidRPr="00AB528A">
              <w:rPr>
                <w:rFonts w:eastAsia="Calibri" w:cs="Arial"/>
                <w:lang w:eastAsia="en-US"/>
              </w:rPr>
              <w:t>216</w:t>
            </w:r>
          </w:p>
        </w:tc>
      </w:tr>
      <w:tr w:rsidR="00EC02B7" w:rsidRPr="00AB528A" w:rsidTr="00EC02B7">
        <w:trPr>
          <w:trHeight w:val="285"/>
        </w:trPr>
        <w:tc>
          <w:tcPr>
            <w:tcW w:w="236" w:type="dxa"/>
            <w:vMerge/>
            <w:tcBorders>
              <w:top w:val="nil"/>
              <w:left w:val="single" w:sz="4" w:space="0" w:color="auto"/>
              <w:bottom w:val="single" w:sz="4" w:space="0" w:color="auto"/>
              <w:right w:val="single" w:sz="4" w:space="0" w:color="auto"/>
            </w:tcBorders>
            <w:vAlign w:val="center"/>
            <w:hideMark/>
          </w:tcPr>
          <w:p w:rsidR="00AB528A" w:rsidRPr="00AB528A" w:rsidRDefault="00AB528A" w:rsidP="00AB528A">
            <w:pPr>
              <w:spacing w:before="0"/>
              <w:ind w:left="0"/>
              <w:rPr>
                <w:rFonts w:cs="Arial"/>
                <w:color w:val="000000"/>
                <w:sz w:val="18"/>
                <w:szCs w:val="18"/>
              </w:rPr>
            </w:pPr>
          </w:p>
        </w:tc>
        <w:tc>
          <w:tcPr>
            <w:tcW w:w="1339" w:type="dxa"/>
            <w:tcBorders>
              <w:top w:val="nil"/>
              <w:left w:val="nil"/>
              <w:bottom w:val="single" w:sz="4" w:space="0" w:color="auto"/>
              <w:right w:val="single" w:sz="4" w:space="0" w:color="auto"/>
            </w:tcBorders>
            <w:shd w:val="clear" w:color="auto" w:fill="auto"/>
            <w:hideMark/>
          </w:tcPr>
          <w:p w:rsidR="00AB528A" w:rsidRPr="00AB528A" w:rsidRDefault="00AB528A" w:rsidP="00AB528A">
            <w:pPr>
              <w:spacing w:before="0"/>
              <w:ind w:left="0"/>
              <w:rPr>
                <w:rFonts w:cs="Arial"/>
                <w:color w:val="000000"/>
              </w:rPr>
            </w:pPr>
            <w:r w:rsidRPr="00AB528A">
              <w:rPr>
                <w:rFonts w:cs="Arial"/>
                <w:color w:val="000000"/>
              </w:rPr>
              <w:t>Did not answer</w:t>
            </w:r>
          </w:p>
        </w:tc>
        <w:tc>
          <w:tcPr>
            <w:tcW w:w="1682"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eastAsia="Calibri" w:cs="Arial"/>
                <w:lang w:eastAsia="en-US"/>
              </w:rPr>
              <w:t>1</w:t>
            </w:r>
            <w:r w:rsidR="0074303F">
              <w:rPr>
                <w:rFonts w:eastAsia="Calibri" w:cs="Arial"/>
                <w:lang w:eastAsia="en-US"/>
              </w:rPr>
              <w:t>,</w:t>
            </w:r>
            <w:r w:rsidRPr="00AB528A">
              <w:rPr>
                <w:rFonts w:eastAsia="Calibri" w:cs="Arial"/>
                <w:lang w:eastAsia="en-US"/>
              </w:rPr>
              <w:t>121</w:t>
            </w:r>
          </w:p>
        </w:tc>
        <w:tc>
          <w:tcPr>
            <w:tcW w:w="1682"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eastAsia="Calibri" w:cs="Arial"/>
                <w:lang w:eastAsia="en-US"/>
              </w:rPr>
              <w:t>959</w:t>
            </w:r>
          </w:p>
        </w:tc>
        <w:tc>
          <w:tcPr>
            <w:tcW w:w="1683"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color w:val="000000"/>
              </w:rPr>
            </w:pPr>
            <w:r w:rsidRPr="00AB528A">
              <w:rPr>
                <w:rFonts w:eastAsia="Calibri" w:cs="Arial"/>
                <w:lang w:eastAsia="en-US"/>
              </w:rPr>
              <w:t>632</w:t>
            </w:r>
          </w:p>
        </w:tc>
        <w:tc>
          <w:tcPr>
            <w:tcW w:w="1682" w:type="dxa"/>
            <w:tcBorders>
              <w:top w:val="nil"/>
              <w:left w:val="nil"/>
              <w:bottom w:val="single" w:sz="4" w:space="0" w:color="auto"/>
              <w:right w:val="single" w:sz="4" w:space="0" w:color="auto"/>
            </w:tcBorders>
            <w:shd w:val="clear" w:color="auto" w:fill="auto"/>
            <w:noWrap/>
            <w:hideMark/>
          </w:tcPr>
          <w:p w:rsidR="00AB528A" w:rsidRPr="00AB528A" w:rsidRDefault="00AB528A" w:rsidP="00F769C6">
            <w:pPr>
              <w:spacing w:before="0"/>
              <w:ind w:left="0"/>
              <w:jc w:val="right"/>
              <w:rPr>
                <w:rFonts w:cs="Arial"/>
                <w:color w:val="000000"/>
              </w:rPr>
            </w:pPr>
            <w:r w:rsidRPr="00AB528A">
              <w:rPr>
                <w:rFonts w:eastAsia="Calibri" w:cs="Arial"/>
                <w:lang w:eastAsia="en-US"/>
              </w:rPr>
              <w:t>1</w:t>
            </w:r>
            <w:r w:rsidR="0074303F">
              <w:rPr>
                <w:rFonts w:eastAsia="Calibri" w:cs="Arial"/>
                <w:lang w:eastAsia="en-US"/>
              </w:rPr>
              <w:t>,</w:t>
            </w:r>
            <w:r w:rsidR="00F769C6">
              <w:rPr>
                <w:rFonts w:eastAsia="Calibri" w:cs="Arial"/>
                <w:lang w:eastAsia="en-US"/>
              </w:rPr>
              <w:t>493</w:t>
            </w:r>
          </w:p>
        </w:tc>
        <w:tc>
          <w:tcPr>
            <w:tcW w:w="1683" w:type="dxa"/>
            <w:tcBorders>
              <w:top w:val="nil"/>
              <w:left w:val="nil"/>
              <w:bottom w:val="single" w:sz="4" w:space="0" w:color="auto"/>
              <w:right w:val="single" w:sz="4" w:space="0" w:color="auto"/>
            </w:tcBorders>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1</w:t>
            </w:r>
            <w:r w:rsidR="0074303F">
              <w:rPr>
                <w:rFonts w:eastAsia="Calibri" w:cs="Arial"/>
                <w:lang w:eastAsia="en-US"/>
              </w:rPr>
              <w:t>,</w:t>
            </w:r>
            <w:r w:rsidRPr="00AB528A">
              <w:rPr>
                <w:rFonts w:eastAsia="Calibri" w:cs="Arial"/>
                <w:lang w:eastAsia="en-US"/>
              </w:rPr>
              <w:t>050</w:t>
            </w:r>
          </w:p>
        </w:tc>
      </w:tr>
      <w:tr w:rsidR="00EC02B7" w:rsidRPr="00AB528A" w:rsidTr="00EC02B7">
        <w:trPr>
          <w:trHeight w:val="285"/>
        </w:trPr>
        <w:tc>
          <w:tcPr>
            <w:tcW w:w="236" w:type="dxa"/>
            <w:vMerge/>
            <w:tcBorders>
              <w:top w:val="nil"/>
              <w:left w:val="single" w:sz="4" w:space="0" w:color="auto"/>
              <w:bottom w:val="single" w:sz="4" w:space="0" w:color="auto"/>
              <w:right w:val="single" w:sz="4" w:space="0" w:color="auto"/>
            </w:tcBorders>
            <w:vAlign w:val="center"/>
            <w:hideMark/>
          </w:tcPr>
          <w:p w:rsidR="00AB528A" w:rsidRPr="00AB528A" w:rsidRDefault="00AB528A" w:rsidP="00AB528A">
            <w:pPr>
              <w:spacing w:before="0"/>
              <w:ind w:left="0"/>
              <w:rPr>
                <w:rFonts w:cs="Arial"/>
                <w:color w:val="000000"/>
                <w:sz w:val="18"/>
                <w:szCs w:val="18"/>
              </w:rPr>
            </w:pPr>
          </w:p>
        </w:tc>
        <w:tc>
          <w:tcPr>
            <w:tcW w:w="1339" w:type="dxa"/>
            <w:tcBorders>
              <w:top w:val="nil"/>
              <w:left w:val="nil"/>
              <w:bottom w:val="single" w:sz="4" w:space="0" w:color="auto"/>
              <w:right w:val="single" w:sz="4" w:space="0" w:color="auto"/>
            </w:tcBorders>
            <w:shd w:val="clear" w:color="auto" w:fill="auto"/>
            <w:noWrap/>
            <w:vAlign w:val="bottom"/>
            <w:hideMark/>
          </w:tcPr>
          <w:p w:rsidR="00AB528A" w:rsidRPr="00AB528A" w:rsidRDefault="00AB528A" w:rsidP="00AB528A">
            <w:pPr>
              <w:spacing w:before="0"/>
              <w:ind w:left="0"/>
              <w:rPr>
                <w:rFonts w:cs="Arial"/>
              </w:rPr>
            </w:pPr>
            <w:r w:rsidRPr="00AB528A">
              <w:rPr>
                <w:rFonts w:cs="Arial"/>
              </w:rPr>
              <w:t>Response rate to question</w:t>
            </w:r>
          </w:p>
        </w:tc>
        <w:tc>
          <w:tcPr>
            <w:tcW w:w="1682"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rPr>
            </w:pPr>
            <w:r w:rsidRPr="00AB528A">
              <w:rPr>
                <w:rFonts w:eastAsia="Calibri" w:cs="Arial"/>
                <w:lang w:eastAsia="en-US"/>
              </w:rPr>
              <w:t>90%</w:t>
            </w:r>
          </w:p>
        </w:tc>
        <w:tc>
          <w:tcPr>
            <w:tcW w:w="1682"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rPr>
            </w:pPr>
            <w:r w:rsidRPr="00AB528A">
              <w:rPr>
                <w:rFonts w:eastAsia="Calibri" w:cs="Arial"/>
                <w:lang w:eastAsia="en-US"/>
              </w:rPr>
              <w:t>91%</w:t>
            </w:r>
          </w:p>
        </w:tc>
        <w:tc>
          <w:tcPr>
            <w:tcW w:w="1683" w:type="dxa"/>
            <w:tcBorders>
              <w:top w:val="nil"/>
              <w:left w:val="nil"/>
              <w:bottom w:val="single" w:sz="4" w:space="0" w:color="auto"/>
              <w:right w:val="single" w:sz="4" w:space="0" w:color="auto"/>
            </w:tcBorders>
            <w:shd w:val="clear" w:color="auto" w:fill="auto"/>
            <w:noWrap/>
            <w:hideMark/>
          </w:tcPr>
          <w:p w:rsidR="00AB528A" w:rsidRPr="00AB528A" w:rsidRDefault="00AB528A" w:rsidP="00AB528A">
            <w:pPr>
              <w:spacing w:before="0"/>
              <w:ind w:left="0"/>
              <w:jc w:val="right"/>
              <w:rPr>
                <w:rFonts w:cs="Arial"/>
              </w:rPr>
            </w:pPr>
            <w:r w:rsidRPr="00AB528A">
              <w:rPr>
                <w:rFonts w:eastAsia="Calibri" w:cs="Arial"/>
                <w:lang w:eastAsia="en-US"/>
              </w:rPr>
              <w:t>94%</w:t>
            </w:r>
          </w:p>
        </w:tc>
        <w:tc>
          <w:tcPr>
            <w:tcW w:w="1682" w:type="dxa"/>
            <w:tcBorders>
              <w:top w:val="nil"/>
              <w:left w:val="nil"/>
              <w:bottom w:val="single" w:sz="4" w:space="0" w:color="auto"/>
              <w:right w:val="single" w:sz="4" w:space="0" w:color="auto"/>
            </w:tcBorders>
            <w:shd w:val="clear" w:color="auto" w:fill="auto"/>
            <w:noWrap/>
            <w:hideMark/>
          </w:tcPr>
          <w:p w:rsidR="00AB528A" w:rsidRPr="00AB528A" w:rsidRDefault="00F769C6" w:rsidP="00AB528A">
            <w:pPr>
              <w:spacing w:before="0"/>
              <w:ind w:left="0"/>
              <w:jc w:val="right"/>
              <w:rPr>
                <w:rFonts w:cs="Arial"/>
              </w:rPr>
            </w:pPr>
            <w:r>
              <w:rPr>
                <w:rFonts w:eastAsia="Calibri" w:cs="Arial"/>
                <w:lang w:eastAsia="en-US"/>
              </w:rPr>
              <w:t>86</w:t>
            </w:r>
            <w:r w:rsidR="00AB528A" w:rsidRPr="00AB528A">
              <w:rPr>
                <w:rFonts w:eastAsia="Calibri" w:cs="Arial"/>
                <w:lang w:eastAsia="en-US"/>
              </w:rPr>
              <w:t>.7%</w:t>
            </w:r>
          </w:p>
        </w:tc>
        <w:tc>
          <w:tcPr>
            <w:tcW w:w="1683" w:type="dxa"/>
            <w:tcBorders>
              <w:top w:val="nil"/>
              <w:left w:val="nil"/>
              <w:bottom w:val="single" w:sz="4" w:space="0" w:color="auto"/>
              <w:right w:val="single" w:sz="4" w:space="0" w:color="auto"/>
            </w:tcBorders>
          </w:tcPr>
          <w:p w:rsidR="00AB528A" w:rsidRPr="00AB528A" w:rsidRDefault="00AB528A" w:rsidP="00AB528A">
            <w:pPr>
              <w:spacing w:before="0"/>
              <w:ind w:left="0"/>
              <w:jc w:val="right"/>
              <w:rPr>
                <w:rFonts w:eastAsia="Calibri" w:cs="Arial"/>
                <w:lang w:eastAsia="en-US"/>
              </w:rPr>
            </w:pPr>
            <w:r w:rsidRPr="00AB528A">
              <w:rPr>
                <w:rFonts w:eastAsia="Calibri" w:cs="Arial"/>
                <w:lang w:eastAsia="en-US"/>
              </w:rPr>
              <w:t>90.7%</w:t>
            </w:r>
          </w:p>
        </w:tc>
      </w:tr>
    </w:tbl>
    <w:p w:rsidR="00AB528A" w:rsidRPr="00AB528A" w:rsidRDefault="00AB528A" w:rsidP="00AB528A">
      <w:pPr>
        <w:spacing w:before="0" w:after="200" w:line="276" w:lineRule="auto"/>
        <w:ind w:left="0"/>
        <w:rPr>
          <w:rFonts w:ascii="Calibri" w:eastAsia="Calibri" w:hAnsi="Calibri"/>
          <w:sz w:val="22"/>
          <w:szCs w:val="22"/>
          <w:lang w:eastAsia="en-US"/>
        </w:rPr>
      </w:pPr>
    </w:p>
    <w:p w:rsidR="00AB528A" w:rsidRPr="00AB528A" w:rsidRDefault="00AB528A" w:rsidP="00AB528A">
      <w:pPr>
        <w:spacing w:before="0" w:after="200" w:line="276" w:lineRule="auto"/>
        <w:ind w:left="0"/>
        <w:rPr>
          <w:rFonts w:eastAsia="Calibri" w:cs="Arial"/>
          <w:b/>
          <w:sz w:val="28"/>
          <w:szCs w:val="28"/>
          <w:lang w:eastAsia="en-US"/>
        </w:rPr>
      </w:pPr>
      <w:r w:rsidRPr="00AB528A">
        <w:rPr>
          <w:rFonts w:eastAsia="Calibri" w:cs="Arial"/>
          <w:b/>
          <w:sz w:val="28"/>
          <w:szCs w:val="28"/>
          <w:lang w:eastAsia="en-US"/>
        </w:rPr>
        <w:t>Distribution of responses by question</w:t>
      </w:r>
    </w:p>
    <w:tbl>
      <w:tblPr>
        <w:tblW w:w="9149" w:type="dxa"/>
        <w:tblInd w:w="93" w:type="dxa"/>
        <w:tblLook w:val="04A0" w:firstRow="1" w:lastRow="0" w:firstColumn="1" w:lastColumn="0" w:noHBand="0" w:noVBand="1"/>
      </w:tblPr>
      <w:tblGrid>
        <w:gridCol w:w="1508"/>
        <w:gridCol w:w="2089"/>
        <w:gridCol w:w="1956"/>
        <w:gridCol w:w="1060"/>
        <w:gridCol w:w="225"/>
        <w:gridCol w:w="941"/>
        <w:gridCol w:w="388"/>
        <w:gridCol w:w="982"/>
      </w:tblGrid>
      <w:tr w:rsidR="00AB528A" w:rsidRPr="00AB528A" w:rsidTr="003F0BE4">
        <w:trPr>
          <w:trHeight w:val="855"/>
        </w:trPr>
        <w:tc>
          <w:tcPr>
            <w:tcW w:w="9149" w:type="dxa"/>
            <w:gridSpan w:val="8"/>
            <w:tcBorders>
              <w:top w:val="nil"/>
              <w:left w:val="nil"/>
              <w:bottom w:val="nil"/>
              <w:right w:val="nil"/>
            </w:tcBorders>
            <w:shd w:val="clear" w:color="auto" w:fill="auto"/>
            <w:vAlign w:val="center"/>
            <w:hideMark/>
          </w:tcPr>
          <w:p w:rsidR="00AB528A" w:rsidRPr="00EC02B7" w:rsidRDefault="00AB528A" w:rsidP="00214C66">
            <w:pPr>
              <w:spacing w:before="0"/>
              <w:ind w:left="0"/>
              <w:rPr>
                <w:rFonts w:cs="Arial"/>
                <w:b/>
                <w:bCs/>
                <w:color w:val="000000"/>
              </w:rPr>
            </w:pPr>
            <w:r w:rsidRPr="00EC02B7">
              <w:rPr>
                <w:rFonts w:cs="Arial"/>
                <w:b/>
                <w:bCs/>
                <w:color w:val="000000"/>
              </w:rPr>
              <w:t xml:space="preserve">Q1:  What are your views on abolishing </w:t>
            </w:r>
            <w:r w:rsidR="00214C66">
              <w:rPr>
                <w:rFonts w:cs="Arial"/>
                <w:b/>
                <w:bCs/>
                <w:color w:val="000000"/>
              </w:rPr>
              <w:t>the legal relationship of civil p</w:t>
            </w:r>
            <w:r w:rsidRPr="00EC02B7">
              <w:rPr>
                <w:rFonts w:cs="Arial"/>
                <w:b/>
                <w:bCs/>
                <w:color w:val="000000"/>
              </w:rPr>
              <w:t>artnership once same sex couples can marry?</w:t>
            </w:r>
          </w:p>
        </w:tc>
      </w:tr>
      <w:tr w:rsidR="00AB528A" w:rsidRPr="00AB528A" w:rsidTr="00EC02B7">
        <w:trPr>
          <w:gridAfter w:val="1"/>
          <w:wAfter w:w="982" w:type="dxa"/>
          <w:trHeight w:val="495"/>
        </w:trPr>
        <w:tc>
          <w:tcPr>
            <w:tcW w:w="359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528A" w:rsidRPr="00EC02B7" w:rsidRDefault="00AB528A" w:rsidP="00AB528A">
            <w:pPr>
              <w:spacing w:before="0"/>
              <w:ind w:left="0"/>
              <w:jc w:val="center"/>
              <w:rPr>
                <w:rFonts w:cs="Arial"/>
              </w:rPr>
            </w:pPr>
            <w:r w:rsidRPr="00EC02B7">
              <w:rPr>
                <w:rFonts w:cs="Arial"/>
              </w:rPr>
              <w:t xml:space="preserve"> </w:t>
            </w:r>
          </w:p>
        </w:tc>
        <w:tc>
          <w:tcPr>
            <w:tcW w:w="1956" w:type="dxa"/>
            <w:tcBorders>
              <w:top w:val="single" w:sz="8" w:space="0" w:color="000000"/>
              <w:left w:val="nil"/>
              <w:bottom w:val="single" w:sz="8" w:space="0" w:color="000000"/>
              <w:right w:val="single" w:sz="4" w:space="0" w:color="000000"/>
            </w:tcBorders>
            <w:shd w:val="clear" w:color="auto" w:fill="auto"/>
            <w:vAlign w:val="center"/>
            <w:hideMark/>
          </w:tcPr>
          <w:p w:rsidR="00AB528A" w:rsidRPr="00EC02B7" w:rsidRDefault="00AB528A" w:rsidP="00EC02B7">
            <w:pPr>
              <w:spacing w:before="0"/>
              <w:ind w:left="0"/>
              <w:jc w:val="center"/>
              <w:rPr>
                <w:rFonts w:cs="Arial"/>
                <w:b/>
                <w:color w:val="000000"/>
              </w:rPr>
            </w:pPr>
            <w:r w:rsidRPr="00EC02B7">
              <w:rPr>
                <w:rFonts w:cs="Arial"/>
                <w:b/>
                <w:color w:val="000000"/>
              </w:rPr>
              <w:t>Responses</w:t>
            </w:r>
          </w:p>
        </w:tc>
        <w:tc>
          <w:tcPr>
            <w:tcW w:w="1285" w:type="dxa"/>
            <w:gridSpan w:val="2"/>
            <w:tcBorders>
              <w:top w:val="single" w:sz="8" w:space="0" w:color="000000"/>
              <w:left w:val="nil"/>
              <w:bottom w:val="single" w:sz="8" w:space="0" w:color="000000"/>
              <w:right w:val="single" w:sz="4" w:space="0" w:color="000000"/>
            </w:tcBorders>
            <w:shd w:val="clear" w:color="auto" w:fill="auto"/>
            <w:vAlign w:val="center"/>
            <w:hideMark/>
          </w:tcPr>
          <w:p w:rsidR="00AB528A" w:rsidRPr="00EC02B7" w:rsidRDefault="00EC02B7" w:rsidP="00EC02B7">
            <w:pPr>
              <w:spacing w:before="0"/>
              <w:ind w:left="0"/>
              <w:jc w:val="center"/>
              <w:rPr>
                <w:rFonts w:cs="Arial"/>
                <w:b/>
                <w:bCs/>
                <w:color w:val="000000"/>
              </w:rPr>
            </w:pPr>
            <w:r>
              <w:rPr>
                <w:rFonts w:cs="Arial"/>
                <w:b/>
                <w:bCs/>
                <w:color w:val="000000"/>
              </w:rPr>
              <w:t>Per</w:t>
            </w:r>
            <w:r w:rsidR="00AB528A" w:rsidRPr="00EC02B7">
              <w:rPr>
                <w:rFonts w:cs="Arial"/>
                <w:b/>
                <w:bCs/>
                <w:color w:val="000000"/>
              </w:rPr>
              <w:t>cent</w:t>
            </w:r>
          </w:p>
        </w:tc>
        <w:tc>
          <w:tcPr>
            <w:tcW w:w="1329" w:type="dxa"/>
            <w:gridSpan w:val="2"/>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3F0BE4">
        <w:trPr>
          <w:gridAfter w:val="1"/>
          <w:wAfter w:w="982" w:type="dxa"/>
          <w:trHeight w:val="285"/>
        </w:trPr>
        <w:tc>
          <w:tcPr>
            <w:tcW w:w="1508" w:type="dxa"/>
            <w:vMerge w:val="restart"/>
            <w:tcBorders>
              <w:top w:val="nil"/>
              <w:left w:val="single" w:sz="8" w:space="0" w:color="000000"/>
              <w:bottom w:val="single" w:sz="4" w:space="0" w:color="000000"/>
              <w:right w:val="nil"/>
            </w:tcBorders>
            <w:shd w:val="clear" w:color="auto" w:fill="auto"/>
            <w:hideMark/>
          </w:tcPr>
          <w:p w:rsidR="00AB528A" w:rsidRPr="00EC02B7" w:rsidRDefault="00AB528A" w:rsidP="00AB528A">
            <w:pPr>
              <w:spacing w:before="0"/>
              <w:ind w:left="0"/>
              <w:rPr>
                <w:rFonts w:cs="Arial"/>
                <w:color w:val="000000"/>
              </w:rPr>
            </w:pPr>
            <w:r w:rsidRPr="00EC02B7">
              <w:rPr>
                <w:rFonts w:cs="Arial"/>
                <w:color w:val="000000"/>
              </w:rPr>
              <w:t>Response</w:t>
            </w:r>
          </w:p>
        </w:tc>
        <w:tc>
          <w:tcPr>
            <w:tcW w:w="2089" w:type="dxa"/>
            <w:tcBorders>
              <w:top w:val="nil"/>
              <w:left w:val="nil"/>
              <w:bottom w:val="nil"/>
              <w:right w:val="single" w:sz="8" w:space="0" w:color="000000"/>
            </w:tcBorders>
            <w:shd w:val="clear" w:color="auto" w:fill="auto"/>
            <w:hideMark/>
          </w:tcPr>
          <w:p w:rsidR="00AB528A" w:rsidRPr="00EC02B7" w:rsidRDefault="00AB528A" w:rsidP="00AB528A">
            <w:pPr>
              <w:spacing w:before="0"/>
              <w:ind w:left="0"/>
              <w:rPr>
                <w:rFonts w:cs="Arial"/>
                <w:color w:val="000000"/>
              </w:rPr>
            </w:pPr>
            <w:r w:rsidRPr="00EC02B7">
              <w:rPr>
                <w:rFonts w:cs="Arial"/>
                <w:color w:val="000000"/>
              </w:rPr>
              <w:t>Abolish</w:t>
            </w:r>
          </w:p>
        </w:tc>
        <w:tc>
          <w:tcPr>
            <w:tcW w:w="1956" w:type="dxa"/>
            <w:tcBorders>
              <w:top w:val="nil"/>
              <w:left w:val="nil"/>
              <w:bottom w:val="nil"/>
              <w:right w:val="single" w:sz="4" w:space="0" w:color="000000"/>
            </w:tcBorders>
            <w:shd w:val="clear" w:color="auto" w:fill="auto"/>
            <w:noWrap/>
            <w:hideMark/>
          </w:tcPr>
          <w:p w:rsidR="00AB528A" w:rsidRPr="00EC02B7" w:rsidRDefault="00AB528A" w:rsidP="00AB528A">
            <w:pPr>
              <w:spacing w:before="0"/>
              <w:ind w:left="0"/>
              <w:jc w:val="right"/>
              <w:rPr>
                <w:rFonts w:cs="Arial"/>
                <w:color w:val="000000"/>
              </w:rPr>
            </w:pPr>
            <w:r w:rsidRPr="00EC02B7">
              <w:rPr>
                <w:rFonts w:eastAsia="Calibri" w:cs="Arial"/>
                <w:lang w:eastAsia="en-US"/>
              </w:rPr>
              <w:t>3</w:t>
            </w:r>
            <w:r w:rsidR="0074303F">
              <w:rPr>
                <w:rFonts w:eastAsia="Calibri" w:cs="Arial"/>
                <w:lang w:eastAsia="en-US"/>
              </w:rPr>
              <w:t>,</w:t>
            </w:r>
            <w:r w:rsidRPr="00EC02B7">
              <w:rPr>
                <w:rFonts w:eastAsia="Calibri" w:cs="Arial"/>
                <w:lang w:eastAsia="en-US"/>
              </w:rPr>
              <w:t>005</w:t>
            </w:r>
          </w:p>
        </w:tc>
        <w:tc>
          <w:tcPr>
            <w:tcW w:w="1285" w:type="dxa"/>
            <w:gridSpan w:val="2"/>
            <w:tcBorders>
              <w:top w:val="nil"/>
              <w:left w:val="nil"/>
              <w:bottom w:val="nil"/>
              <w:right w:val="single" w:sz="4" w:space="0" w:color="000000"/>
            </w:tcBorders>
            <w:shd w:val="clear" w:color="auto" w:fill="auto"/>
            <w:noWrap/>
            <w:hideMark/>
          </w:tcPr>
          <w:p w:rsidR="00AB528A" w:rsidRPr="00EC02B7" w:rsidRDefault="00AB528A" w:rsidP="00AB528A">
            <w:pPr>
              <w:spacing w:before="0"/>
              <w:ind w:left="0"/>
              <w:jc w:val="right"/>
              <w:rPr>
                <w:rFonts w:cs="Arial"/>
                <w:b/>
                <w:bCs/>
                <w:color w:val="000000"/>
              </w:rPr>
            </w:pPr>
            <w:r w:rsidRPr="00EC02B7">
              <w:rPr>
                <w:rFonts w:eastAsia="Calibri" w:cs="Arial"/>
                <w:lang w:eastAsia="en-US"/>
              </w:rPr>
              <w:t>29.6</w:t>
            </w:r>
          </w:p>
        </w:tc>
        <w:tc>
          <w:tcPr>
            <w:tcW w:w="1329" w:type="dxa"/>
            <w:gridSpan w:val="2"/>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3F0BE4">
        <w:trPr>
          <w:gridAfter w:val="1"/>
          <w:wAfter w:w="982" w:type="dxa"/>
          <w:trHeight w:val="285"/>
        </w:trPr>
        <w:tc>
          <w:tcPr>
            <w:tcW w:w="1508" w:type="dxa"/>
            <w:vMerge/>
            <w:tcBorders>
              <w:top w:val="nil"/>
              <w:left w:val="single" w:sz="8" w:space="0" w:color="000000"/>
              <w:bottom w:val="single" w:sz="4" w:space="0" w:color="000000"/>
              <w:right w:val="nil"/>
            </w:tcBorders>
            <w:vAlign w:val="center"/>
            <w:hideMark/>
          </w:tcPr>
          <w:p w:rsidR="00AB528A" w:rsidRPr="00EC02B7" w:rsidRDefault="00AB528A" w:rsidP="00AB528A">
            <w:pPr>
              <w:spacing w:before="0"/>
              <w:ind w:left="0"/>
              <w:rPr>
                <w:rFonts w:cs="Arial"/>
                <w:color w:val="000000"/>
              </w:rPr>
            </w:pPr>
          </w:p>
        </w:tc>
        <w:tc>
          <w:tcPr>
            <w:tcW w:w="2089" w:type="dxa"/>
            <w:tcBorders>
              <w:top w:val="nil"/>
              <w:left w:val="nil"/>
              <w:bottom w:val="nil"/>
              <w:right w:val="single" w:sz="8" w:space="0" w:color="000000"/>
            </w:tcBorders>
            <w:shd w:val="clear" w:color="auto" w:fill="auto"/>
            <w:hideMark/>
          </w:tcPr>
          <w:p w:rsidR="00AB528A" w:rsidRPr="00EC02B7" w:rsidRDefault="00AB528A" w:rsidP="00AB528A">
            <w:pPr>
              <w:spacing w:before="0"/>
              <w:ind w:left="0"/>
              <w:rPr>
                <w:rFonts w:cs="Arial"/>
                <w:color w:val="000000"/>
              </w:rPr>
            </w:pPr>
            <w:r w:rsidRPr="00EC02B7">
              <w:rPr>
                <w:rFonts w:cs="Arial"/>
                <w:color w:val="000000"/>
              </w:rPr>
              <w:t>Do not abolish</w:t>
            </w:r>
          </w:p>
        </w:tc>
        <w:tc>
          <w:tcPr>
            <w:tcW w:w="1956" w:type="dxa"/>
            <w:tcBorders>
              <w:top w:val="nil"/>
              <w:left w:val="nil"/>
              <w:bottom w:val="nil"/>
              <w:right w:val="single" w:sz="4" w:space="0" w:color="000000"/>
            </w:tcBorders>
            <w:shd w:val="clear" w:color="auto" w:fill="auto"/>
            <w:noWrap/>
            <w:hideMark/>
          </w:tcPr>
          <w:p w:rsidR="00AB528A" w:rsidRPr="00EC02B7" w:rsidRDefault="00AB528A" w:rsidP="00AB528A">
            <w:pPr>
              <w:spacing w:before="0"/>
              <w:ind w:left="0"/>
              <w:jc w:val="right"/>
              <w:rPr>
                <w:rFonts w:cs="Arial"/>
                <w:color w:val="000000"/>
              </w:rPr>
            </w:pPr>
            <w:r w:rsidRPr="00EC02B7">
              <w:rPr>
                <w:rFonts w:eastAsia="Calibri" w:cs="Arial"/>
                <w:lang w:eastAsia="en-US"/>
              </w:rPr>
              <w:t>5</w:t>
            </w:r>
            <w:r w:rsidR="0074303F">
              <w:rPr>
                <w:rFonts w:eastAsia="Calibri" w:cs="Arial"/>
                <w:lang w:eastAsia="en-US"/>
              </w:rPr>
              <w:t>,</w:t>
            </w:r>
            <w:r w:rsidRPr="00EC02B7">
              <w:rPr>
                <w:rFonts w:eastAsia="Calibri" w:cs="Arial"/>
                <w:lang w:eastAsia="en-US"/>
              </w:rPr>
              <w:t>545</w:t>
            </w:r>
          </w:p>
        </w:tc>
        <w:tc>
          <w:tcPr>
            <w:tcW w:w="1285" w:type="dxa"/>
            <w:gridSpan w:val="2"/>
            <w:tcBorders>
              <w:top w:val="nil"/>
              <w:left w:val="nil"/>
              <w:bottom w:val="nil"/>
              <w:right w:val="single" w:sz="4" w:space="0" w:color="000000"/>
            </w:tcBorders>
            <w:shd w:val="clear" w:color="auto" w:fill="auto"/>
            <w:noWrap/>
            <w:hideMark/>
          </w:tcPr>
          <w:p w:rsidR="00AB528A" w:rsidRPr="00EC02B7" w:rsidRDefault="00AB528A" w:rsidP="00AB528A">
            <w:pPr>
              <w:spacing w:before="0"/>
              <w:ind w:left="0"/>
              <w:jc w:val="right"/>
              <w:rPr>
                <w:rFonts w:cs="Arial"/>
                <w:b/>
                <w:bCs/>
                <w:color w:val="000000"/>
              </w:rPr>
            </w:pPr>
            <w:r w:rsidRPr="00EC02B7">
              <w:rPr>
                <w:rFonts w:eastAsia="Calibri" w:cs="Arial"/>
                <w:lang w:eastAsia="en-US"/>
              </w:rPr>
              <w:t>54.7</w:t>
            </w:r>
          </w:p>
        </w:tc>
        <w:tc>
          <w:tcPr>
            <w:tcW w:w="1329" w:type="dxa"/>
            <w:gridSpan w:val="2"/>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3F0BE4">
        <w:trPr>
          <w:gridAfter w:val="1"/>
          <w:wAfter w:w="982" w:type="dxa"/>
          <w:trHeight w:val="285"/>
        </w:trPr>
        <w:tc>
          <w:tcPr>
            <w:tcW w:w="1508" w:type="dxa"/>
            <w:vMerge/>
            <w:tcBorders>
              <w:top w:val="nil"/>
              <w:left w:val="single" w:sz="8" w:space="0" w:color="000000"/>
              <w:bottom w:val="single" w:sz="4" w:space="0" w:color="000000"/>
              <w:right w:val="nil"/>
            </w:tcBorders>
            <w:vAlign w:val="center"/>
            <w:hideMark/>
          </w:tcPr>
          <w:p w:rsidR="00AB528A" w:rsidRPr="00EC02B7" w:rsidRDefault="00AB528A" w:rsidP="00AB528A">
            <w:pPr>
              <w:spacing w:before="0"/>
              <w:ind w:left="0"/>
              <w:rPr>
                <w:rFonts w:cs="Arial"/>
                <w:color w:val="000000"/>
              </w:rPr>
            </w:pPr>
          </w:p>
        </w:tc>
        <w:tc>
          <w:tcPr>
            <w:tcW w:w="2089" w:type="dxa"/>
            <w:tcBorders>
              <w:top w:val="nil"/>
              <w:left w:val="nil"/>
              <w:bottom w:val="single" w:sz="4" w:space="0" w:color="auto"/>
              <w:right w:val="single" w:sz="8" w:space="0" w:color="000000"/>
            </w:tcBorders>
            <w:shd w:val="clear" w:color="auto" w:fill="auto"/>
            <w:hideMark/>
          </w:tcPr>
          <w:p w:rsidR="00AB528A" w:rsidRPr="00EC02B7" w:rsidRDefault="00AB528A" w:rsidP="00AB528A">
            <w:pPr>
              <w:spacing w:before="0"/>
              <w:ind w:left="0"/>
              <w:rPr>
                <w:rFonts w:cs="Arial"/>
                <w:color w:val="000000"/>
              </w:rPr>
            </w:pPr>
            <w:r w:rsidRPr="00EC02B7">
              <w:rPr>
                <w:rFonts w:cs="Arial"/>
                <w:color w:val="000000"/>
              </w:rPr>
              <w:t>No view</w:t>
            </w:r>
          </w:p>
        </w:tc>
        <w:tc>
          <w:tcPr>
            <w:tcW w:w="1956" w:type="dxa"/>
            <w:tcBorders>
              <w:top w:val="nil"/>
              <w:left w:val="nil"/>
              <w:bottom w:val="single" w:sz="4" w:space="0" w:color="auto"/>
              <w:right w:val="single" w:sz="4" w:space="0" w:color="000000"/>
            </w:tcBorders>
            <w:shd w:val="clear" w:color="auto" w:fill="auto"/>
            <w:noWrap/>
            <w:hideMark/>
          </w:tcPr>
          <w:p w:rsidR="00AB528A" w:rsidRPr="00EC02B7" w:rsidRDefault="00AB528A" w:rsidP="00AB528A">
            <w:pPr>
              <w:spacing w:before="0"/>
              <w:ind w:left="0"/>
              <w:jc w:val="right"/>
              <w:rPr>
                <w:rFonts w:cs="Arial"/>
                <w:color w:val="000000"/>
              </w:rPr>
            </w:pPr>
            <w:r w:rsidRPr="00EC02B7">
              <w:rPr>
                <w:rFonts w:eastAsia="Calibri" w:cs="Arial"/>
                <w:lang w:eastAsia="en-US"/>
              </w:rPr>
              <w:t>1</w:t>
            </w:r>
            <w:r w:rsidR="0074303F">
              <w:rPr>
                <w:rFonts w:eastAsia="Calibri" w:cs="Arial"/>
                <w:lang w:eastAsia="en-US"/>
              </w:rPr>
              <w:t>,</w:t>
            </w:r>
            <w:r w:rsidRPr="00EC02B7">
              <w:rPr>
                <w:rFonts w:eastAsia="Calibri" w:cs="Arial"/>
                <w:lang w:eastAsia="en-US"/>
              </w:rPr>
              <w:t>595</w:t>
            </w:r>
          </w:p>
        </w:tc>
        <w:tc>
          <w:tcPr>
            <w:tcW w:w="1285" w:type="dxa"/>
            <w:gridSpan w:val="2"/>
            <w:tcBorders>
              <w:top w:val="nil"/>
              <w:left w:val="nil"/>
              <w:bottom w:val="single" w:sz="4" w:space="0" w:color="auto"/>
              <w:right w:val="single" w:sz="4" w:space="0" w:color="000000"/>
            </w:tcBorders>
            <w:shd w:val="clear" w:color="auto" w:fill="auto"/>
            <w:noWrap/>
            <w:hideMark/>
          </w:tcPr>
          <w:p w:rsidR="00AB528A" w:rsidRPr="00EC02B7" w:rsidRDefault="00AB528A" w:rsidP="00AB528A">
            <w:pPr>
              <w:spacing w:before="0"/>
              <w:ind w:left="0"/>
              <w:jc w:val="right"/>
              <w:rPr>
                <w:rFonts w:cs="Arial"/>
                <w:b/>
                <w:bCs/>
                <w:color w:val="000000"/>
              </w:rPr>
            </w:pPr>
            <w:r w:rsidRPr="00EC02B7">
              <w:rPr>
                <w:rFonts w:eastAsia="Calibri" w:cs="Arial"/>
                <w:lang w:eastAsia="en-US"/>
              </w:rPr>
              <w:t>15.7</w:t>
            </w:r>
          </w:p>
        </w:tc>
        <w:tc>
          <w:tcPr>
            <w:tcW w:w="1329" w:type="dxa"/>
            <w:gridSpan w:val="2"/>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3F0BE4">
        <w:trPr>
          <w:gridAfter w:val="1"/>
          <w:wAfter w:w="982" w:type="dxa"/>
          <w:trHeight w:val="285"/>
        </w:trPr>
        <w:tc>
          <w:tcPr>
            <w:tcW w:w="1508" w:type="dxa"/>
            <w:vMerge/>
            <w:tcBorders>
              <w:top w:val="nil"/>
              <w:left w:val="single" w:sz="8" w:space="0" w:color="000000"/>
              <w:bottom w:val="single" w:sz="4" w:space="0" w:color="000000"/>
              <w:right w:val="nil"/>
            </w:tcBorders>
            <w:vAlign w:val="center"/>
            <w:hideMark/>
          </w:tcPr>
          <w:p w:rsidR="00AB528A" w:rsidRPr="00EC02B7" w:rsidRDefault="00AB528A" w:rsidP="00AB528A">
            <w:pPr>
              <w:spacing w:before="0"/>
              <w:ind w:left="0"/>
              <w:rPr>
                <w:rFonts w:cs="Arial"/>
                <w:color w:val="000000"/>
              </w:rPr>
            </w:pPr>
          </w:p>
        </w:tc>
        <w:tc>
          <w:tcPr>
            <w:tcW w:w="2089" w:type="dxa"/>
            <w:tcBorders>
              <w:top w:val="nil"/>
              <w:left w:val="nil"/>
              <w:bottom w:val="single" w:sz="4" w:space="0" w:color="auto"/>
              <w:right w:val="single" w:sz="8" w:space="0" w:color="000000"/>
            </w:tcBorders>
            <w:shd w:val="clear" w:color="auto" w:fill="auto"/>
            <w:hideMark/>
          </w:tcPr>
          <w:p w:rsidR="00AB528A" w:rsidRPr="00EC02B7" w:rsidRDefault="00AB528A" w:rsidP="00AB528A">
            <w:pPr>
              <w:spacing w:before="0"/>
              <w:ind w:left="0"/>
              <w:rPr>
                <w:rFonts w:cs="Arial"/>
                <w:b/>
                <w:bCs/>
                <w:color w:val="000000"/>
              </w:rPr>
            </w:pPr>
            <w:r w:rsidRPr="00EC02B7">
              <w:rPr>
                <w:rFonts w:cs="Arial"/>
                <w:b/>
                <w:bCs/>
                <w:color w:val="000000"/>
              </w:rPr>
              <w:t>Total Responses</w:t>
            </w:r>
          </w:p>
        </w:tc>
        <w:tc>
          <w:tcPr>
            <w:tcW w:w="1956" w:type="dxa"/>
            <w:tcBorders>
              <w:top w:val="nil"/>
              <w:left w:val="nil"/>
              <w:bottom w:val="single" w:sz="4" w:space="0" w:color="auto"/>
              <w:right w:val="single" w:sz="4" w:space="0" w:color="000000"/>
            </w:tcBorders>
            <w:shd w:val="clear" w:color="auto" w:fill="auto"/>
            <w:noWrap/>
            <w:hideMark/>
          </w:tcPr>
          <w:p w:rsidR="00AB528A" w:rsidRPr="00EC02B7" w:rsidRDefault="00AB528A" w:rsidP="00AB528A">
            <w:pPr>
              <w:spacing w:before="0"/>
              <w:ind w:left="0"/>
              <w:jc w:val="right"/>
              <w:rPr>
                <w:rFonts w:cs="Arial"/>
                <w:b/>
                <w:bCs/>
                <w:color w:val="000000"/>
              </w:rPr>
            </w:pPr>
            <w:r w:rsidRPr="00EC02B7">
              <w:rPr>
                <w:rFonts w:eastAsia="Calibri" w:cs="Arial"/>
                <w:lang w:eastAsia="en-US"/>
              </w:rPr>
              <w:t>10</w:t>
            </w:r>
            <w:r w:rsidR="0074303F">
              <w:rPr>
                <w:rFonts w:eastAsia="Calibri" w:cs="Arial"/>
                <w:lang w:eastAsia="en-US"/>
              </w:rPr>
              <w:t>,</w:t>
            </w:r>
            <w:r w:rsidRPr="00EC02B7">
              <w:rPr>
                <w:rFonts w:eastAsia="Calibri" w:cs="Arial"/>
                <w:lang w:eastAsia="en-US"/>
              </w:rPr>
              <w:t>145</w:t>
            </w:r>
          </w:p>
        </w:tc>
        <w:tc>
          <w:tcPr>
            <w:tcW w:w="1285" w:type="dxa"/>
            <w:gridSpan w:val="2"/>
            <w:tcBorders>
              <w:top w:val="nil"/>
              <w:left w:val="nil"/>
              <w:bottom w:val="single" w:sz="4" w:space="0" w:color="auto"/>
              <w:right w:val="single" w:sz="4" w:space="0" w:color="000000"/>
            </w:tcBorders>
            <w:shd w:val="clear" w:color="auto" w:fill="auto"/>
            <w:noWrap/>
            <w:hideMark/>
          </w:tcPr>
          <w:p w:rsidR="00AB528A" w:rsidRPr="00EC02B7" w:rsidRDefault="00AB528A" w:rsidP="00AB528A">
            <w:pPr>
              <w:spacing w:before="0"/>
              <w:ind w:left="0"/>
              <w:jc w:val="right"/>
              <w:rPr>
                <w:rFonts w:cs="Arial"/>
                <w:b/>
                <w:bCs/>
                <w:color w:val="000000"/>
              </w:rPr>
            </w:pPr>
            <w:r w:rsidRPr="00EC02B7">
              <w:rPr>
                <w:rFonts w:eastAsia="Calibri" w:cs="Arial"/>
                <w:lang w:eastAsia="en-US"/>
              </w:rPr>
              <w:t>100.0</w:t>
            </w:r>
          </w:p>
        </w:tc>
        <w:tc>
          <w:tcPr>
            <w:tcW w:w="1329" w:type="dxa"/>
            <w:gridSpan w:val="2"/>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3F0BE4">
        <w:trPr>
          <w:gridAfter w:val="1"/>
          <w:wAfter w:w="982" w:type="dxa"/>
          <w:trHeight w:val="285"/>
        </w:trPr>
        <w:tc>
          <w:tcPr>
            <w:tcW w:w="1508" w:type="dxa"/>
            <w:tcBorders>
              <w:top w:val="nil"/>
              <w:left w:val="single" w:sz="8" w:space="0" w:color="000000"/>
              <w:bottom w:val="nil"/>
              <w:right w:val="nil"/>
            </w:tcBorders>
            <w:shd w:val="clear" w:color="auto" w:fill="auto"/>
            <w:hideMark/>
          </w:tcPr>
          <w:p w:rsidR="00AB528A" w:rsidRPr="00EC02B7" w:rsidRDefault="00AB528A" w:rsidP="00AB528A">
            <w:pPr>
              <w:spacing w:before="0"/>
              <w:ind w:left="0"/>
              <w:rPr>
                <w:rFonts w:cs="Arial"/>
                <w:color w:val="000000"/>
              </w:rPr>
            </w:pPr>
            <w:r w:rsidRPr="00EC02B7">
              <w:rPr>
                <w:rFonts w:cs="Arial"/>
                <w:color w:val="000000"/>
              </w:rPr>
              <w:t xml:space="preserve">Did not </w:t>
            </w:r>
            <w:r w:rsidR="00EC02B7">
              <w:rPr>
                <w:rFonts w:cs="Arial"/>
                <w:color w:val="000000"/>
              </w:rPr>
              <w:t xml:space="preserve"> </w:t>
            </w:r>
            <w:r w:rsidRPr="00EC02B7">
              <w:rPr>
                <w:rFonts w:cs="Arial"/>
                <w:color w:val="000000"/>
              </w:rPr>
              <w:t>answer</w:t>
            </w:r>
          </w:p>
        </w:tc>
        <w:tc>
          <w:tcPr>
            <w:tcW w:w="2089" w:type="dxa"/>
            <w:tcBorders>
              <w:top w:val="nil"/>
              <w:left w:val="nil"/>
              <w:bottom w:val="nil"/>
              <w:right w:val="single" w:sz="8" w:space="0" w:color="000000"/>
            </w:tcBorders>
            <w:shd w:val="clear" w:color="auto" w:fill="auto"/>
            <w:hideMark/>
          </w:tcPr>
          <w:p w:rsidR="00AB528A" w:rsidRPr="00EC02B7" w:rsidRDefault="00AB528A" w:rsidP="00AB528A">
            <w:pPr>
              <w:spacing w:before="0"/>
              <w:ind w:left="0"/>
              <w:rPr>
                <w:rFonts w:cs="Arial"/>
                <w:color w:val="000000"/>
              </w:rPr>
            </w:pPr>
            <w:r w:rsidRPr="00EC02B7">
              <w:rPr>
                <w:rFonts w:cs="Arial"/>
                <w:color w:val="000000"/>
              </w:rPr>
              <w:t> </w:t>
            </w:r>
          </w:p>
        </w:tc>
        <w:tc>
          <w:tcPr>
            <w:tcW w:w="1956" w:type="dxa"/>
            <w:tcBorders>
              <w:top w:val="nil"/>
              <w:left w:val="nil"/>
              <w:bottom w:val="nil"/>
              <w:right w:val="single" w:sz="4" w:space="0" w:color="000000"/>
            </w:tcBorders>
            <w:shd w:val="clear" w:color="auto" w:fill="auto"/>
            <w:noWrap/>
            <w:hideMark/>
          </w:tcPr>
          <w:p w:rsidR="00AB528A" w:rsidRPr="00EC02B7" w:rsidRDefault="00AB528A" w:rsidP="00AB528A">
            <w:pPr>
              <w:spacing w:before="0"/>
              <w:ind w:left="0"/>
              <w:jc w:val="right"/>
              <w:rPr>
                <w:rFonts w:cs="Arial"/>
                <w:color w:val="000000"/>
              </w:rPr>
            </w:pPr>
            <w:r w:rsidRPr="00EC02B7">
              <w:rPr>
                <w:rFonts w:eastAsia="Calibri" w:cs="Arial"/>
                <w:lang w:eastAsia="en-US"/>
              </w:rPr>
              <w:t>1</w:t>
            </w:r>
            <w:r w:rsidR="0074303F">
              <w:rPr>
                <w:rFonts w:eastAsia="Calibri" w:cs="Arial"/>
                <w:lang w:eastAsia="en-US"/>
              </w:rPr>
              <w:t>,</w:t>
            </w:r>
            <w:r w:rsidRPr="00EC02B7">
              <w:rPr>
                <w:rFonts w:eastAsia="Calibri" w:cs="Arial"/>
                <w:lang w:eastAsia="en-US"/>
              </w:rPr>
              <w:t>121</w:t>
            </w:r>
          </w:p>
        </w:tc>
        <w:tc>
          <w:tcPr>
            <w:tcW w:w="1285" w:type="dxa"/>
            <w:gridSpan w:val="2"/>
            <w:tcBorders>
              <w:top w:val="nil"/>
              <w:left w:val="nil"/>
              <w:bottom w:val="nil"/>
              <w:right w:val="single" w:sz="4" w:space="0" w:color="000000"/>
            </w:tcBorders>
            <w:shd w:val="clear" w:color="auto" w:fill="auto"/>
            <w:noWrap/>
            <w:hideMark/>
          </w:tcPr>
          <w:p w:rsidR="00AB528A" w:rsidRPr="00EC02B7" w:rsidRDefault="00AB528A" w:rsidP="00AB528A">
            <w:pPr>
              <w:spacing w:before="0"/>
              <w:ind w:left="0"/>
              <w:jc w:val="center"/>
              <w:rPr>
                <w:rFonts w:cs="Arial"/>
              </w:rPr>
            </w:pPr>
          </w:p>
        </w:tc>
        <w:tc>
          <w:tcPr>
            <w:tcW w:w="1329" w:type="dxa"/>
            <w:gridSpan w:val="2"/>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3F0BE4">
        <w:trPr>
          <w:gridAfter w:val="1"/>
          <w:wAfter w:w="982" w:type="dxa"/>
          <w:trHeight w:val="300"/>
        </w:trPr>
        <w:tc>
          <w:tcPr>
            <w:tcW w:w="3597" w:type="dxa"/>
            <w:gridSpan w:val="2"/>
            <w:tcBorders>
              <w:top w:val="nil"/>
              <w:left w:val="single" w:sz="8" w:space="0" w:color="000000"/>
              <w:bottom w:val="single" w:sz="8" w:space="0" w:color="000000"/>
              <w:right w:val="single" w:sz="8" w:space="0" w:color="000000"/>
            </w:tcBorders>
            <w:shd w:val="clear" w:color="auto" w:fill="auto"/>
            <w:hideMark/>
          </w:tcPr>
          <w:p w:rsidR="00AB528A" w:rsidRPr="00EC02B7" w:rsidRDefault="00AB528A" w:rsidP="00AB528A">
            <w:pPr>
              <w:spacing w:before="0"/>
              <w:ind w:left="0"/>
              <w:rPr>
                <w:rFonts w:cs="Arial"/>
                <w:color w:val="000000"/>
              </w:rPr>
            </w:pPr>
            <w:r w:rsidRPr="00EC02B7">
              <w:rPr>
                <w:rFonts w:cs="Arial"/>
                <w:color w:val="000000"/>
              </w:rPr>
              <w:t>Total</w:t>
            </w:r>
          </w:p>
        </w:tc>
        <w:tc>
          <w:tcPr>
            <w:tcW w:w="1956" w:type="dxa"/>
            <w:tcBorders>
              <w:top w:val="nil"/>
              <w:left w:val="nil"/>
              <w:bottom w:val="single" w:sz="8" w:space="0" w:color="000000"/>
              <w:right w:val="single" w:sz="4" w:space="0" w:color="000000"/>
            </w:tcBorders>
            <w:shd w:val="clear" w:color="auto" w:fill="auto"/>
            <w:noWrap/>
            <w:hideMark/>
          </w:tcPr>
          <w:p w:rsidR="00AB528A" w:rsidRPr="00EC02B7" w:rsidRDefault="00AB528A" w:rsidP="00AB528A">
            <w:pPr>
              <w:spacing w:before="0"/>
              <w:ind w:left="0"/>
              <w:jc w:val="right"/>
              <w:rPr>
                <w:rFonts w:cs="Arial"/>
                <w:color w:val="000000"/>
              </w:rPr>
            </w:pPr>
            <w:r w:rsidRPr="00EC02B7">
              <w:rPr>
                <w:rFonts w:cs="Arial"/>
                <w:color w:val="000000"/>
              </w:rPr>
              <w:t>11</w:t>
            </w:r>
            <w:r w:rsidR="0074303F">
              <w:rPr>
                <w:rFonts w:cs="Arial"/>
                <w:color w:val="000000"/>
              </w:rPr>
              <w:t>,</w:t>
            </w:r>
            <w:r w:rsidRPr="00EC02B7">
              <w:rPr>
                <w:rFonts w:cs="Arial"/>
                <w:color w:val="000000"/>
              </w:rPr>
              <w:t>266</w:t>
            </w:r>
          </w:p>
        </w:tc>
        <w:tc>
          <w:tcPr>
            <w:tcW w:w="1285" w:type="dxa"/>
            <w:gridSpan w:val="2"/>
            <w:tcBorders>
              <w:top w:val="nil"/>
              <w:left w:val="nil"/>
              <w:bottom w:val="single" w:sz="8" w:space="0" w:color="000000"/>
              <w:right w:val="single" w:sz="4" w:space="0" w:color="000000"/>
            </w:tcBorders>
            <w:shd w:val="clear" w:color="auto" w:fill="auto"/>
            <w:noWrap/>
            <w:vAlign w:val="center"/>
            <w:hideMark/>
          </w:tcPr>
          <w:p w:rsidR="00AB528A" w:rsidRPr="00EC02B7" w:rsidRDefault="00AB528A" w:rsidP="00AB528A">
            <w:pPr>
              <w:spacing w:before="0"/>
              <w:ind w:left="0"/>
              <w:jc w:val="center"/>
              <w:rPr>
                <w:rFonts w:cs="Arial"/>
              </w:rPr>
            </w:pPr>
            <w:r w:rsidRPr="00EC02B7">
              <w:rPr>
                <w:rFonts w:cs="Arial"/>
              </w:rPr>
              <w:t> </w:t>
            </w:r>
          </w:p>
        </w:tc>
        <w:tc>
          <w:tcPr>
            <w:tcW w:w="1329" w:type="dxa"/>
            <w:gridSpan w:val="2"/>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3F0BE4">
        <w:trPr>
          <w:trHeight w:val="285"/>
        </w:trPr>
        <w:tc>
          <w:tcPr>
            <w:tcW w:w="1508"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2089"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956"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060"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166" w:type="dxa"/>
            <w:gridSpan w:val="2"/>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370" w:type="dxa"/>
            <w:gridSpan w:val="2"/>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bl>
    <w:p w:rsidR="00AB528A" w:rsidRPr="00AB528A" w:rsidRDefault="00AB528A" w:rsidP="00AB528A">
      <w:pPr>
        <w:spacing w:before="0" w:after="200" w:line="276" w:lineRule="auto"/>
        <w:ind w:left="0"/>
        <w:rPr>
          <w:rFonts w:ascii="Calibri" w:eastAsia="Calibri" w:hAnsi="Calibri"/>
          <w:sz w:val="22"/>
          <w:szCs w:val="22"/>
          <w:lang w:eastAsia="en-US"/>
        </w:rPr>
      </w:pPr>
    </w:p>
    <w:p w:rsidR="00EC02B7" w:rsidRDefault="00EC02B7">
      <w:r>
        <w:br w:type="page"/>
      </w:r>
    </w:p>
    <w:tbl>
      <w:tblPr>
        <w:tblW w:w="9149" w:type="dxa"/>
        <w:tblInd w:w="93" w:type="dxa"/>
        <w:tblLook w:val="04A0" w:firstRow="1" w:lastRow="0" w:firstColumn="1" w:lastColumn="0" w:noHBand="0" w:noVBand="1"/>
      </w:tblPr>
      <w:tblGrid>
        <w:gridCol w:w="1508"/>
        <w:gridCol w:w="2089"/>
        <w:gridCol w:w="1956"/>
        <w:gridCol w:w="1060"/>
        <w:gridCol w:w="225"/>
        <w:gridCol w:w="941"/>
        <w:gridCol w:w="318"/>
        <w:gridCol w:w="16"/>
        <w:gridCol w:w="23"/>
        <w:gridCol w:w="1013"/>
      </w:tblGrid>
      <w:tr w:rsidR="00AB528A" w:rsidRPr="00AB528A" w:rsidTr="003F0BE4">
        <w:trPr>
          <w:trHeight w:val="645"/>
        </w:trPr>
        <w:tc>
          <w:tcPr>
            <w:tcW w:w="9149" w:type="dxa"/>
            <w:gridSpan w:val="10"/>
            <w:tcBorders>
              <w:top w:val="nil"/>
              <w:left w:val="nil"/>
              <w:bottom w:val="nil"/>
              <w:right w:val="nil"/>
            </w:tcBorders>
            <w:shd w:val="clear" w:color="auto" w:fill="auto"/>
            <w:vAlign w:val="center"/>
            <w:hideMark/>
          </w:tcPr>
          <w:p w:rsidR="00992D90" w:rsidRDefault="00AB528A" w:rsidP="00AB528A">
            <w:pPr>
              <w:spacing w:before="0"/>
              <w:ind w:left="0"/>
              <w:rPr>
                <w:rFonts w:cs="Arial"/>
                <w:b/>
                <w:bCs/>
                <w:color w:val="000000"/>
              </w:rPr>
            </w:pPr>
            <w:r w:rsidRPr="00AB528A">
              <w:rPr>
                <w:rFonts w:ascii="Arial Bold" w:hAnsi="Arial Bold" w:cs="Arial"/>
                <w:b/>
                <w:bCs/>
                <w:color w:val="000000"/>
                <w:sz w:val="18"/>
                <w:szCs w:val="18"/>
              </w:rPr>
              <w:lastRenderedPageBreak/>
              <w:br/>
            </w:r>
            <w:r w:rsidRPr="00EC02B7">
              <w:rPr>
                <w:rFonts w:cs="Arial"/>
                <w:b/>
                <w:bCs/>
                <w:color w:val="000000"/>
              </w:rPr>
              <w:t>Q2: Once marriage is available to same sex couples, do you think it should still be possible for couples to form a civil partnership as an alternative to marrying?</w:t>
            </w:r>
          </w:p>
          <w:p w:rsidR="00992D90" w:rsidRPr="00EC02B7" w:rsidRDefault="00992D90" w:rsidP="00AB528A">
            <w:pPr>
              <w:spacing w:before="0"/>
              <w:ind w:left="0"/>
              <w:rPr>
                <w:rFonts w:cs="Arial"/>
                <w:b/>
                <w:bCs/>
                <w:color w:val="000000"/>
              </w:rPr>
            </w:pPr>
          </w:p>
        </w:tc>
      </w:tr>
      <w:tr w:rsidR="00AB528A" w:rsidRPr="00AB528A" w:rsidTr="00992D90">
        <w:trPr>
          <w:gridAfter w:val="1"/>
          <w:wAfter w:w="1013" w:type="dxa"/>
          <w:trHeight w:val="495"/>
        </w:trPr>
        <w:tc>
          <w:tcPr>
            <w:tcW w:w="359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528A" w:rsidRPr="00992D90" w:rsidRDefault="00AB528A" w:rsidP="00AB528A">
            <w:pPr>
              <w:spacing w:before="0"/>
              <w:ind w:left="0"/>
              <w:jc w:val="center"/>
              <w:rPr>
                <w:rFonts w:cs="Arial"/>
              </w:rPr>
            </w:pPr>
            <w:r w:rsidRPr="00992D90">
              <w:rPr>
                <w:rFonts w:cs="Arial"/>
              </w:rPr>
              <w:t xml:space="preserve"> </w:t>
            </w:r>
          </w:p>
        </w:tc>
        <w:tc>
          <w:tcPr>
            <w:tcW w:w="1956" w:type="dxa"/>
            <w:tcBorders>
              <w:top w:val="single" w:sz="8" w:space="0" w:color="000000"/>
              <w:left w:val="nil"/>
              <w:bottom w:val="single" w:sz="8" w:space="0" w:color="000000"/>
              <w:right w:val="single" w:sz="4" w:space="0" w:color="000000"/>
            </w:tcBorders>
            <w:shd w:val="clear" w:color="auto" w:fill="auto"/>
            <w:vAlign w:val="center"/>
            <w:hideMark/>
          </w:tcPr>
          <w:p w:rsidR="00AB528A" w:rsidRPr="00992D90" w:rsidRDefault="00AB528A" w:rsidP="00992D90">
            <w:pPr>
              <w:spacing w:before="0"/>
              <w:ind w:left="0"/>
              <w:jc w:val="center"/>
              <w:rPr>
                <w:rFonts w:cs="Arial"/>
                <w:b/>
                <w:color w:val="000000"/>
              </w:rPr>
            </w:pPr>
            <w:r w:rsidRPr="00992D90">
              <w:rPr>
                <w:rFonts w:cs="Arial"/>
                <w:b/>
                <w:color w:val="000000"/>
              </w:rPr>
              <w:t>Responses</w:t>
            </w:r>
          </w:p>
        </w:tc>
        <w:tc>
          <w:tcPr>
            <w:tcW w:w="1285" w:type="dxa"/>
            <w:gridSpan w:val="2"/>
            <w:tcBorders>
              <w:top w:val="single" w:sz="8" w:space="0" w:color="000000"/>
              <w:left w:val="nil"/>
              <w:bottom w:val="single" w:sz="8" w:space="0" w:color="000000"/>
              <w:right w:val="single" w:sz="4" w:space="0" w:color="000000"/>
            </w:tcBorders>
            <w:shd w:val="clear" w:color="auto" w:fill="auto"/>
            <w:vAlign w:val="center"/>
            <w:hideMark/>
          </w:tcPr>
          <w:p w:rsidR="00AB528A" w:rsidRPr="00992D90" w:rsidRDefault="00992D90" w:rsidP="00992D90">
            <w:pPr>
              <w:spacing w:before="0"/>
              <w:ind w:left="0"/>
              <w:jc w:val="center"/>
              <w:rPr>
                <w:rFonts w:cs="Arial"/>
                <w:b/>
                <w:bCs/>
                <w:color w:val="000000"/>
              </w:rPr>
            </w:pPr>
            <w:r>
              <w:rPr>
                <w:rFonts w:cs="Arial"/>
                <w:b/>
                <w:bCs/>
                <w:color w:val="000000"/>
              </w:rPr>
              <w:t>Per</w:t>
            </w:r>
            <w:r w:rsidR="00AB528A" w:rsidRPr="00992D90">
              <w:rPr>
                <w:rFonts w:cs="Arial"/>
                <w:b/>
                <w:bCs/>
                <w:color w:val="000000"/>
              </w:rPr>
              <w:t>cent</w:t>
            </w:r>
          </w:p>
        </w:tc>
        <w:tc>
          <w:tcPr>
            <w:tcW w:w="1298" w:type="dxa"/>
            <w:gridSpan w:val="4"/>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3F0BE4">
        <w:trPr>
          <w:gridAfter w:val="1"/>
          <w:wAfter w:w="1013" w:type="dxa"/>
          <w:trHeight w:val="285"/>
        </w:trPr>
        <w:tc>
          <w:tcPr>
            <w:tcW w:w="1508" w:type="dxa"/>
            <w:vMerge w:val="restart"/>
            <w:tcBorders>
              <w:top w:val="nil"/>
              <w:left w:val="single" w:sz="8" w:space="0" w:color="000000"/>
              <w:bottom w:val="single" w:sz="4" w:space="0" w:color="000000"/>
              <w:right w:val="nil"/>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Response</w:t>
            </w:r>
          </w:p>
        </w:tc>
        <w:tc>
          <w:tcPr>
            <w:tcW w:w="2089" w:type="dxa"/>
            <w:tcBorders>
              <w:top w:val="nil"/>
              <w:left w:val="nil"/>
              <w:bottom w:val="nil"/>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Yes</w:t>
            </w:r>
          </w:p>
        </w:tc>
        <w:tc>
          <w:tcPr>
            <w:tcW w:w="1956" w:type="dxa"/>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5</w:t>
            </w:r>
            <w:r w:rsidR="0074303F">
              <w:rPr>
                <w:rFonts w:eastAsia="Calibri" w:cs="Arial"/>
                <w:lang w:eastAsia="en-US"/>
              </w:rPr>
              <w:t>,</w:t>
            </w:r>
            <w:r w:rsidRPr="00992D90">
              <w:rPr>
                <w:rFonts w:eastAsia="Calibri" w:cs="Arial"/>
                <w:lang w:eastAsia="en-US"/>
              </w:rPr>
              <w:t>388</w:t>
            </w:r>
          </w:p>
        </w:tc>
        <w:tc>
          <w:tcPr>
            <w:tcW w:w="1285" w:type="dxa"/>
            <w:gridSpan w:val="2"/>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52.3</w:t>
            </w:r>
          </w:p>
        </w:tc>
        <w:tc>
          <w:tcPr>
            <w:tcW w:w="1298" w:type="dxa"/>
            <w:gridSpan w:val="4"/>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3F0BE4">
        <w:trPr>
          <w:gridAfter w:val="1"/>
          <w:wAfter w:w="1013" w:type="dxa"/>
          <w:trHeight w:val="285"/>
        </w:trPr>
        <w:tc>
          <w:tcPr>
            <w:tcW w:w="1508" w:type="dxa"/>
            <w:vMerge/>
            <w:tcBorders>
              <w:top w:val="nil"/>
              <w:left w:val="single" w:sz="8" w:space="0" w:color="000000"/>
              <w:bottom w:val="single" w:sz="4" w:space="0" w:color="000000"/>
              <w:right w:val="nil"/>
            </w:tcBorders>
            <w:vAlign w:val="center"/>
            <w:hideMark/>
          </w:tcPr>
          <w:p w:rsidR="00AB528A" w:rsidRPr="00992D90" w:rsidRDefault="00AB528A" w:rsidP="00AB528A">
            <w:pPr>
              <w:spacing w:before="0"/>
              <w:ind w:left="0"/>
              <w:rPr>
                <w:rFonts w:cs="Arial"/>
                <w:color w:val="000000"/>
              </w:rPr>
            </w:pPr>
          </w:p>
        </w:tc>
        <w:tc>
          <w:tcPr>
            <w:tcW w:w="2089" w:type="dxa"/>
            <w:tcBorders>
              <w:top w:val="nil"/>
              <w:left w:val="nil"/>
              <w:bottom w:val="nil"/>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No</w:t>
            </w:r>
          </w:p>
        </w:tc>
        <w:tc>
          <w:tcPr>
            <w:tcW w:w="1956" w:type="dxa"/>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4</w:t>
            </w:r>
            <w:r w:rsidR="0074303F">
              <w:rPr>
                <w:rFonts w:eastAsia="Calibri" w:cs="Arial"/>
                <w:lang w:eastAsia="en-US"/>
              </w:rPr>
              <w:t>,</w:t>
            </w:r>
            <w:r w:rsidRPr="00992D90">
              <w:rPr>
                <w:rFonts w:eastAsia="Calibri" w:cs="Arial"/>
                <w:lang w:eastAsia="en-US"/>
              </w:rPr>
              <w:t>216</w:t>
            </w:r>
          </w:p>
        </w:tc>
        <w:tc>
          <w:tcPr>
            <w:tcW w:w="1285" w:type="dxa"/>
            <w:gridSpan w:val="2"/>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40.9</w:t>
            </w:r>
          </w:p>
        </w:tc>
        <w:tc>
          <w:tcPr>
            <w:tcW w:w="1298" w:type="dxa"/>
            <w:gridSpan w:val="4"/>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3F0BE4">
        <w:trPr>
          <w:gridAfter w:val="1"/>
          <w:wAfter w:w="1013" w:type="dxa"/>
          <w:trHeight w:val="285"/>
        </w:trPr>
        <w:tc>
          <w:tcPr>
            <w:tcW w:w="1508" w:type="dxa"/>
            <w:vMerge/>
            <w:tcBorders>
              <w:top w:val="nil"/>
              <w:left w:val="single" w:sz="8" w:space="0" w:color="000000"/>
              <w:bottom w:val="single" w:sz="4" w:space="0" w:color="000000"/>
              <w:right w:val="nil"/>
            </w:tcBorders>
            <w:vAlign w:val="center"/>
            <w:hideMark/>
          </w:tcPr>
          <w:p w:rsidR="00AB528A" w:rsidRPr="00992D90" w:rsidRDefault="00AB528A" w:rsidP="00AB528A">
            <w:pPr>
              <w:spacing w:before="0"/>
              <w:ind w:left="0"/>
              <w:rPr>
                <w:rFonts w:cs="Arial"/>
                <w:color w:val="000000"/>
              </w:rPr>
            </w:pPr>
          </w:p>
        </w:tc>
        <w:tc>
          <w:tcPr>
            <w:tcW w:w="2089" w:type="dxa"/>
            <w:tcBorders>
              <w:top w:val="nil"/>
              <w:left w:val="nil"/>
              <w:bottom w:val="single" w:sz="4" w:space="0" w:color="auto"/>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Don't know</w:t>
            </w:r>
          </w:p>
        </w:tc>
        <w:tc>
          <w:tcPr>
            <w:tcW w:w="1956" w:type="dxa"/>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703</w:t>
            </w:r>
          </w:p>
        </w:tc>
        <w:tc>
          <w:tcPr>
            <w:tcW w:w="1285" w:type="dxa"/>
            <w:gridSpan w:val="2"/>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6.8</w:t>
            </w:r>
          </w:p>
        </w:tc>
        <w:tc>
          <w:tcPr>
            <w:tcW w:w="1298" w:type="dxa"/>
            <w:gridSpan w:val="4"/>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3F0BE4">
        <w:trPr>
          <w:gridAfter w:val="1"/>
          <w:wAfter w:w="1013" w:type="dxa"/>
          <w:trHeight w:val="285"/>
        </w:trPr>
        <w:tc>
          <w:tcPr>
            <w:tcW w:w="1508" w:type="dxa"/>
            <w:vMerge/>
            <w:tcBorders>
              <w:top w:val="nil"/>
              <w:left w:val="single" w:sz="8" w:space="0" w:color="000000"/>
              <w:bottom w:val="single" w:sz="4" w:space="0" w:color="000000"/>
              <w:right w:val="nil"/>
            </w:tcBorders>
            <w:vAlign w:val="center"/>
            <w:hideMark/>
          </w:tcPr>
          <w:p w:rsidR="00AB528A" w:rsidRPr="00992D90" w:rsidRDefault="00AB528A" w:rsidP="00AB528A">
            <w:pPr>
              <w:spacing w:before="0"/>
              <w:ind w:left="0"/>
              <w:rPr>
                <w:rFonts w:cs="Arial"/>
                <w:color w:val="000000"/>
              </w:rPr>
            </w:pPr>
          </w:p>
        </w:tc>
        <w:tc>
          <w:tcPr>
            <w:tcW w:w="2089" w:type="dxa"/>
            <w:tcBorders>
              <w:top w:val="nil"/>
              <w:left w:val="nil"/>
              <w:bottom w:val="single" w:sz="4" w:space="0" w:color="auto"/>
              <w:right w:val="single" w:sz="8" w:space="0" w:color="000000"/>
            </w:tcBorders>
            <w:shd w:val="clear" w:color="auto" w:fill="auto"/>
            <w:hideMark/>
          </w:tcPr>
          <w:p w:rsidR="00AB528A" w:rsidRPr="00992D90" w:rsidRDefault="00AB528A" w:rsidP="00AB528A">
            <w:pPr>
              <w:spacing w:before="0"/>
              <w:ind w:left="0"/>
              <w:rPr>
                <w:rFonts w:cs="Arial"/>
                <w:b/>
                <w:bCs/>
                <w:color w:val="000000"/>
              </w:rPr>
            </w:pPr>
            <w:r w:rsidRPr="00992D90">
              <w:rPr>
                <w:rFonts w:cs="Arial"/>
                <w:b/>
                <w:bCs/>
                <w:color w:val="000000"/>
              </w:rPr>
              <w:t>Total Responses</w:t>
            </w:r>
          </w:p>
        </w:tc>
        <w:tc>
          <w:tcPr>
            <w:tcW w:w="1956" w:type="dxa"/>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10</w:t>
            </w:r>
            <w:r w:rsidR="0074303F">
              <w:rPr>
                <w:rFonts w:eastAsia="Calibri" w:cs="Arial"/>
                <w:lang w:eastAsia="en-US"/>
              </w:rPr>
              <w:t>,</w:t>
            </w:r>
            <w:r w:rsidRPr="00992D90">
              <w:rPr>
                <w:rFonts w:eastAsia="Calibri" w:cs="Arial"/>
                <w:lang w:eastAsia="en-US"/>
              </w:rPr>
              <w:t>307</w:t>
            </w:r>
          </w:p>
        </w:tc>
        <w:tc>
          <w:tcPr>
            <w:tcW w:w="1285" w:type="dxa"/>
            <w:gridSpan w:val="2"/>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100.0</w:t>
            </w:r>
          </w:p>
        </w:tc>
        <w:tc>
          <w:tcPr>
            <w:tcW w:w="1298" w:type="dxa"/>
            <w:gridSpan w:val="4"/>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3F0BE4">
        <w:trPr>
          <w:gridAfter w:val="1"/>
          <w:wAfter w:w="1013" w:type="dxa"/>
          <w:trHeight w:val="285"/>
        </w:trPr>
        <w:tc>
          <w:tcPr>
            <w:tcW w:w="1508" w:type="dxa"/>
            <w:tcBorders>
              <w:top w:val="nil"/>
              <w:left w:val="single" w:sz="8" w:space="0" w:color="000000"/>
              <w:bottom w:val="nil"/>
              <w:right w:val="nil"/>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Did not answer</w:t>
            </w:r>
          </w:p>
        </w:tc>
        <w:tc>
          <w:tcPr>
            <w:tcW w:w="2089" w:type="dxa"/>
            <w:tcBorders>
              <w:top w:val="nil"/>
              <w:left w:val="nil"/>
              <w:bottom w:val="nil"/>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 </w:t>
            </w:r>
          </w:p>
        </w:tc>
        <w:tc>
          <w:tcPr>
            <w:tcW w:w="1956" w:type="dxa"/>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959</w:t>
            </w:r>
          </w:p>
        </w:tc>
        <w:tc>
          <w:tcPr>
            <w:tcW w:w="1285" w:type="dxa"/>
            <w:gridSpan w:val="2"/>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center"/>
              <w:rPr>
                <w:rFonts w:cs="Arial"/>
              </w:rPr>
            </w:pPr>
          </w:p>
        </w:tc>
        <w:tc>
          <w:tcPr>
            <w:tcW w:w="1298" w:type="dxa"/>
            <w:gridSpan w:val="4"/>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3F0BE4">
        <w:trPr>
          <w:gridAfter w:val="1"/>
          <w:wAfter w:w="1013" w:type="dxa"/>
          <w:trHeight w:val="300"/>
        </w:trPr>
        <w:tc>
          <w:tcPr>
            <w:tcW w:w="3597" w:type="dxa"/>
            <w:gridSpan w:val="2"/>
            <w:tcBorders>
              <w:top w:val="nil"/>
              <w:left w:val="single" w:sz="8" w:space="0" w:color="000000"/>
              <w:bottom w:val="single" w:sz="8" w:space="0" w:color="000000"/>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Total</w:t>
            </w:r>
          </w:p>
        </w:tc>
        <w:tc>
          <w:tcPr>
            <w:tcW w:w="1956" w:type="dxa"/>
            <w:tcBorders>
              <w:top w:val="nil"/>
              <w:left w:val="nil"/>
              <w:bottom w:val="single" w:sz="8" w:space="0" w:color="000000"/>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cs="Arial"/>
                <w:color w:val="000000"/>
              </w:rPr>
              <w:t>11</w:t>
            </w:r>
            <w:r w:rsidR="0074303F">
              <w:rPr>
                <w:rFonts w:cs="Arial"/>
                <w:color w:val="000000"/>
              </w:rPr>
              <w:t>,</w:t>
            </w:r>
            <w:r w:rsidRPr="00992D90">
              <w:rPr>
                <w:rFonts w:cs="Arial"/>
                <w:color w:val="000000"/>
              </w:rPr>
              <w:t>266</w:t>
            </w:r>
          </w:p>
        </w:tc>
        <w:tc>
          <w:tcPr>
            <w:tcW w:w="1285" w:type="dxa"/>
            <w:gridSpan w:val="2"/>
            <w:tcBorders>
              <w:top w:val="nil"/>
              <w:left w:val="nil"/>
              <w:bottom w:val="single" w:sz="8" w:space="0" w:color="000000"/>
              <w:right w:val="single" w:sz="4" w:space="0" w:color="000000"/>
            </w:tcBorders>
            <w:shd w:val="clear" w:color="auto" w:fill="auto"/>
            <w:noWrap/>
            <w:vAlign w:val="center"/>
            <w:hideMark/>
          </w:tcPr>
          <w:p w:rsidR="00AB528A" w:rsidRPr="00992D90" w:rsidRDefault="00AB528A" w:rsidP="00AB528A">
            <w:pPr>
              <w:spacing w:before="0"/>
              <w:ind w:left="0"/>
              <w:jc w:val="center"/>
              <w:rPr>
                <w:rFonts w:cs="Arial"/>
              </w:rPr>
            </w:pPr>
            <w:r w:rsidRPr="00992D90">
              <w:rPr>
                <w:rFonts w:cs="Arial"/>
              </w:rPr>
              <w:t> </w:t>
            </w:r>
          </w:p>
        </w:tc>
        <w:tc>
          <w:tcPr>
            <w:tcW w:w="1298" w:type="dxa"/>
            <w:gridSpan w:val="4"/>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3F0BE4">
        <w:trPr>
          <w:trHeight w:val="285"/>
        </w:trPr>
        <w:tc>
          <w:tcPr>
            <w:tcW w:w="1508"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2089"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956"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060"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166" w:type="dxa"/>
            <w:gridSpan w:val="2"/>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370" w:type="dxa"/>
            <w:gridSpan w:val="4"/>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3F0BE4">
        <w:trPr>
          <w:trHeight w:val="480"/>
        </w:trPr>
        <w:tc>
          <w:tcPr>
            <w:tcW w:w="9149" w:type="dxa"/>
            <w:gridSpan w:val="10"/>
            <w:tcBorders>
              <w:top w:val="nil"/>
              <w:left w:val="nil"/>
              <w:bottom w:val="nil"/>
              <w:right w:val="nil"/>
            </w:tcBorders>
            <w:shd w:val="clear" w:color="auto" w:fill="auto"/>
            <w:vAlign w:val="center"/>
            <w:hideMark/>
          </w:tcPr>
          <w:p w:rsidR="00AB528A" w:rsidRDefault="00AB528A" w:rsidP="00AB528A">
            <w:pPr>
              <w:spacing w:before="0"/>
              <w:ind w:left="0"/>
              <w:rPr>
                <w:rFonts w:cs="Arial"/>
                <w:b/>
                <w:bCs/>
                <w:color w:val="000000"/>
              </w:rPr>
            </w:pPr>
            <w:r w:rsidRPr="00992D90">
              <w:rPr>
                <w:rFonts w:cs="Arial"/>
                <w:b/>
                <w:bCs/>
                <w:color w:val="000000"/>
              </w:rPr>
              <w:t>Q3: What are your views about extending civil partnerships to opposite sex couples?</w:t>
            </w:r>
          </w:p>
          <w:p w:rsidR="00992D90" w:rsidRPr="00992D90" w:rsidRDefault="00992D90" w:rsidP="00AB528A">
            <w:pPr>
              <w:spacing w:before="0"/>
              <w:ind w:left="0"/>
              <w:rPr>
                <w:rFonts w:cs="Arial"/>
                <w:b/>
                <w:bCs/>
                <w:color w:val="000000"/>
              </w:rPr>
            </w:pPr>
          </w:p>
        </w:tc>
      </w:tr>
      <w:tr w:rsidR="00AB528A" w:rsidRPr="00AB528A" w:rsidTr="00992D90">
        <w:trPr>
          <w:gridAfter w:val="2"/>
          <w:wAfter w:w="1036" w:type="dxa"/>
          <w:trHeight w:val="495"/>
        </w:trPr>
        <w:tc>
          <w:tcPr>
            <w:tcW w:w="359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528A" w:rsidRPr="00992D90" w:rsidRDefault="00AB528A" w:rsidP="00AB528A">
            <w:pPr>
              <w:spacing w:before="0"/>
              <w:ind w:left="0"/>
              <w:jc w:val="center"/>
              <w:rPr>
                <w:rFonts w:cs="Arial"/>
              </w:rPr>
            </w:pPr>
            <w:r w:rsidRPr="00992D90">
              <w:rPr>
                <w:rFonts w:cs="Arial"/>
              </w:rPr>
              <w:t xml:space="preserve"> </w:t>
            </w:r>
          </w:p>
        </w:tc>
        <w:tc>
          <w:tcPr>
            <w:tcW w:w="1956" w:type="dxa"/>
            <w:tcBorders>
              <w:top w:val="single" w:sz="8" w:space="0" w:color="000000"/>
              <w:left w:val="nil"/>
              <w:bottom w:val="single" w:sz="8" w:space="0" w:color="000000"/>
              <w:right w:val="single" w:sz="4" w:space="0" w:color="000000"/>
            </w:tcBorders>
            <w:shd w:val="clear" w:color="auto" w:fill="auto"/>
            <w:vAlign w:val="center"/>
            <w:hideMark/>
          </w:tcPr>
          <w:p w:rsidR="00AB528A" w:rsidRPr="00992D90" w:rsidRDefault="00AB528A" w:rsidP="00992D90">
            <w:pPr>
              <w:spacing w:before="0"/>
              <w:ind w:left="0"/>
              <w:jc w:val="center"/>
              <w:rPr>
                <w:rFonts w:cs="Arial"/>
                <w:b/>
                <w:color w:val="000000"/>
              </w:rPr>
            </w:pPr>
            <w:r w:rsidRPr="00992D90">
              <w:rPr>
                <w:rFonts w:cs="Arial"/>
                <w:b/>
                <w:color w:val="000000"/>
              </w:rPr>
              <w:t>Responses</w:t>
            </w:r>
          </w:p>
        </w:tc>
        <w:tc>
          <w:tcPr>
            <w:tcW w:w="1285" w:type="dxa"/>
            <w:gridSpan w:val="2"/>
            <w:tcBorders>
              <w:top w:val="single" w:sz="8" w:space="0" w:color="000000"/>
              <w:left w:val="nil"/>
              <w:bottom w:val="single" w:sz="8" w:space="0" w:color="000000"/>
              <w:right w:val="single" w:sz="4" w:space="0" w:color="000000"/>
            </w:tcBorders>
            <w:shd w:val="clear" w:color="auto" w:fill="auto"/>
            <w:vAlign w:val="center"/>
            <w:hideMark/>
          </w:tcPr>
          <w:p w:rsidR="00AB528A" w:rsidRPr="00992D90" w:rsidRDefault="00992D90" w:rsidP="00992D90">
            <w:pPr>
              <w:spacing w:before="0"/>
              <w:ind w:left="0"/>
              <w:jc w:val="center"/>
              <w:rPr>
                <w:rFonts w:cs="Arial"/>
                <w:b/>
                <w:bCs/>
                <w:color w:val="000000"/>
              </w:rPr>
            </w:pPr>
            <w:r>
              <w:rPr>
                <w:rFonts w:cs="Arial"/>
                <w:b/>
                <w:bCs/>
                <w:color w:val="000000"/>
              </w:rPr>
              <w:t>Per</w:t>
            </w:r>
            <w:r w:rsidR="00AB528A" w:rsidRPr="00992D90">
              <w:rPr>
                <w:rFonts w:cs="Arial"/>
                <w:b/>
                <w:bCs/>
                <w:color w:val="000000"/>
              </w:rPr>
              <w:t>cent</w:t>
            </w:r>
          </w:p>
        </w:tc>
        <w:tc>
          <w:tcPr>
            <w:tcW w:w="1275" w:type="dxa"/>
            <w:gridSpan w:val="3"/>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992D90">
        <w:trPr>
          <w:gridAfter w:val="2"/>
          <w:wAfter w:w="1036" w:type="dxa"/>
          <w:trHeight w:val="285"/>
        </w:trPr>
        <w:tc>
          <w:tcPr>
            <w:tcW w:w="1508" w:type="dxa"/>
            <w:vMerge w:val="restart"/>
            <w:tcBorders>
              <w:top w:val="nil"/>
              <w:left w:val="single" w:sz="8" w:space="0" w:color="000000"/>
              <w:bottom w:val="single" w:sz="4" w:space="0" w:color="000000"/>
              <w:right w:val="nil"/>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Response</w:t>
            </w:r>
          </w:p>
        </w:tc>
        <w:tc>
          <w:tcPr>
            <w:tcW w:w="2089" w:type="dxa"/>
            <w:tcBorders>
              <w:top w:val="nil"/>
              <w:left w:val="nil"/>
              <w:bottom w:val="nil"/>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CPs should be extended</w:t>
            </w:r>
          </w:p>
        </w:tc>
        <w:tc>
          <w:tcPr>
            <w:tcW w:w="1956" w:type="dxa"/>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2</w:t>
            </w:r>
            <w:r w:rsidR="0074303F">
              <w:rPr>
                <w:rFonts w:eastAsia="Calibri" w:cs="Arial"/>
                <w:lang w:eastAsia="en-US"/>
              </w:rPr>
              <w:t>,</w:t>
            </w:r>
            <w:r w:rsidRPr="00992D90">
              <w:rPr>
                <w:rFonts w:eastAsia="Calibri" w:cs="Arial"/>
                <w:lang w:eastAsia="en-US"/>
              </w:rPr>
              <w:t>317</w:t>
            </w:r>
          </w:p>
        </w:tc>
        <w:tc>
          <w:tcPr>
            <w:tcW w:w="1285" w:type="dxa"/>
            <w:gridSpan w:val="2"/>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21.8</w:t>
            </w:r>
          </w:p>
        </w:tc>
        <w:tc>
          <w:tcPr>
            <w:tcW w:w="1275" w:type="dxa"/>
            <w:gridSpan w:val="3"/>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992D90">
        <w:trPr>
          <w:gridAfter w:val="2"/>
          <w:wAfter w:w="1036" w:type="dxa"/>
          <w:trHeight w:val="480"/>
        </w:trPr>
        <w:tc>
          <w:tcPr>
            <w:tcW w:w="1508" w:type="dxa"/>
            <w:vMerge/>
            <w:tcBorders>
              <w:top w:val="nil"/>
              <w:left w:val="single" w:sz="8" w:space="0" w:color="000000"/>
              <w:bottom w:val="single" w:sz="4" w:space="0" w:color="000000"/>
              <w:right w:val="nil"/>
            </w:tcBorders>
            <w:vAlign w:val="center"/>
            <w:hideMark/>
          </w:tcPr>
          <w:p w:rsidR="00AB528A" w:rsidRPr="00992D90" w:rsidRDefault="00AB528A" w:rsidP="00AB528A">
            <w:pPr>
              <w:spacing w:before="0"/>
              <w:ind w:left="0"/>
              <w:rPr>
                <w:rFonts w:cs="Arial"/>
                <w:color w:val="000000"/>
              </w:rPr>
            </w:pPr>
          </w:p>
        </w:tc>
        <w:tc>
          <w:tcPr>
            <w:tcW w:w="2089" w:type="dxa"/>
            <w:tcBorders>
              <w:top w:val="nil"/>
              <w:left w:val="nil"/>
              <w:bottom w:val="nil"/>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CPs should not be extended</w:t>
            </w:r>
          </w:p>
        </w:tc>
        <w:tc>
          <w:tcPr>
            <w:tcW w:w="1956" w:type="dxa"/>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8</w:t>
            </w:r>
            <w:r w:rsidR="0074303F">
              <w:rPr>
                <w:rFonts w:eastAsia="Calibri" w:cs="Arial"/>
                <w:lang w:eastAsia="en-US"/>
              </w:rPr>
              <w:t>,</w:t>
            </w:r>
            <w:r w:rsidRPr="00992D90">
              <w:rPr>
                <w:rFonts w:eastAsia="Calibri" w:cs="Arial"/>
                <w:lang w:eastAsia="en-US"/>
              </w:rPr>
              <w:t>102</w:t>
            </w:r>
          </w:p>
        </w:tc>
        <w:tc>
          <w:tcPr>
            <w:tcW w:w="1285" w:type="dxa"/>
            <w:gridSpan w:val="2"/>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76.2</w:t>
            </w:r>
          </w:p>
        </w:tc>
        <w:tc>
          <w:tcPr>
            <w:tcW w:w="1275" w:type="dxa"/>
            <w:gridSpan w:val="3"/>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992D90">
        <w:trPr>
          <w:gridAfter w:val="2"/>
          <w:wAfter w:w="1036" w:type="dxa"/>
          <w:trHeight w:val="285"/>
        </w:trPr>
        <w:tc>
          <w:tcPr>
            <w:tcW w:w="1508" w:type="dxa"/>
            <w:vMerge/>
            <w:tcBorders>
              <w:top w:val="nil"/>
              <w:left w:val="single" w:sz="8" w:space="0" w:color="000000"/>
              <w:bottom w:val="single" w:sz="4" w:space="0" w:color="000000"/>
              <w:right w:val="nil"/>
            </w:tcBorders>
            <w:vAlign w:val="center"/>
            <w:hideMark/>
          </w:tcPr>
          <w:p w:rsidR="00AB528A" w:rsidRPr="00992D90" w:rsidRDefault="00AB528A" w:rsidP="00AB528A">
            <w:pPr>
              <w:spacing w:before="0"/>
              <w:ind w:left="0"/>
              <w:rPr>
                <w:rFonts w:cs="Arial"/>
                <w:color w:val="000000"/>
              </w:rPr>
            </w:pPr>
          </w:p>
        </w:tc>
        <w:tc>
          <w:tcPr>
            <w:tcW w:w="2089" w:type="dxa"/>
            <w:tcBorders>
              <w:top w:val="nil"/>
              <w:left w:val="nil"/>
              <w:bottom w:val="single" w:sz="4" w:space="0" w:color="auto"/>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No view</w:t>
            </w:r>
          </w:p>
        </w:tc>
        <w:tc>
          <w:tcPr>
            <w:tcW w:w="1956" w:type="dxa"/>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215</w:t>
            </w:r>
          </w:p>
        </w:tc>
        <w:tc>
          <w:tcPr>
            <w:tcW w:w="1285" w:type="dxa"/>
            <w:gridSpan w:val="2"/>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2.0</w:t>
            </w:r>
          </w:p>
        </w:tc>
        <w:tc>
          <w:tcPr>
            <w:tcW w:w="1275" w:type="dxa"/>
            <w:gridSpan w:val="3"/>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992D90">
        <w:trPr>
          <w:gridAfter w:val="2"/>
          <w:wAfter w:w="1036" w:type="dxa"/>
          <w:trHeight w:val="285"/>
        </w:trPr>
        <w:tc>
          <w:tcPr>
            <w:tcW w:w="1508" w:type="dxa"/>
            <w:vMerge/>
            <w:tcBorders>
              <w:top w:val="nil"/>
              <w:left w:val="single" w:sz="8" w:space="0" w:color="000000"/>
              <w:bottom w:val="single" w:sz="4" w:space="0" w:color="000000"/>
              <w:right w:val="nil"/>
            </w:tcBorders>
            <w:vAlign w:val="center"/>
            <w:hideMark/>
          </w:tcPr>
          <w:p w:rsidR="00AB528A" w:rsidRPr="00992D90" w:rsidRDefault="00AB528A" w:rsidP="00AB528A">
            <w:pPr>
              <w:spacing w:before="0"/>
              <w:ind w:left="0"/>
              <w:rPr>
                <w:rFonts w:cs="Arial"/>
                <w:color w:val="000000"/>
              </w:rPr>
            </w:pPr>
          </w:p>
        </w:tc>
        <w:tc>
          <w:tcPr>
            <w:tcW w:w="2089" w:type="dxa"/>
            <w:tcBorders>
              <w:top w:val="nil"/>
              <w:left w:val="nil"/>
              <w:bottom w:val="single" w:sz="4" w:space="0" w:color="auto"/>
              <w:right w:val="single" w:sz="8" w:space="0" w:color="000000"/>
            </w:tcBorders>
            <w:shd w:val="clear" w:color="auto" w:fill="auto"/>
            <w:hideMark/>
          </w:tcPr>
          <w:p w:rsidR="00AB528A" w:rsidRPr="00992D90" w:rsidRDefault="00AB528A" w:rsidP="00AB528A">
            <w:pPr>
              <w:spacing w:before="0"/>
              <w:ind w:left="0"/>
              <w:rPr>
                <w:rFonts w:cs="Arial"/>
                <w:b/>
                <w:bCs/>
                <w:color w:val="000000"/>
              </w:rPr>
            </w:pPr>
            <w:r w:rsidRPr="00992D90">
              <w:rPr>
                <w:rFonts w:cs="Arial"/>
                <w:b/>
                <w:bCs/>
                <w:color w:val="000000"/>
              </w:rPr>
              <w:t>Total Responses</w:t>
            </w:r>
          </w:p>
        </w:tc>
        <w:tc>
          <w:tcPr>
            <w:tcW w:w="1956" w:type="dxa"/>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10</w:t>
            </w:r>
            <w:r w:rsidR="0074303F">
              <w:rPr>
                <w:rFonts w:eastAsia="Calibri" w:cs="Arial"/>
                <w:lang w:eastAsia="en-US"/>
              </w:rPr>
              <w:t>,</w:t>
            </w:r>
            <w:r w:rsidRPr="00992D90">
              <w:rPr>
                <w:rFonts w:eastAsia="Calibri" w:cs="Arial"/>
                <w:lang w:eastAsia="en-US"/>
              </w:rPr>
              <w:t>634</w:t>
            </w:r>
          </w:p>
        </w:tc>
        <w:tc>
          <w:tcPr>
            <w:tcW w:w="1285" w:type="dxa"/>
            <w:gridSpan w:val="2"/>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100.0</w:t>
            </w:r>
          </w:p>
        </w:tc>
        <w:tc>
          <w:tcPr>
            <w:tcW w:w="1275" w:type="dxa"/>
            <w:gridSpan w:val="3"/>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992D90">
        <w:trPr>
          <w:gridAfter w:val="2"/>
          <w:wAfter w:w="1036" w:type="dxa"/>
          <w:trHeight w:val="285"/>
        </w:trPr>
        <w:tc>
          <w:tcPr>
            <w:tcW w:w="1508" w:type="dxa"/>
            <w:tcBorders>
              <w:top w:val="nil"/>
              <w:left w:val="single" w:sz="8" w:space="0" w:color="000000"/>
              <w:bottom w:val="nil"/>
              <w:right w:val="nil"/>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Did not answer</w:t>
            </w:r>
          </w:p>
        </w:tc>
        <w:tc>
          <w:tcPr>
            <w:tcW w:w="2089" w:type="dxa"/>
            <w:tcBorders>
              <w:top w:val="nil"/>
              <w:left w:val="nil"/>
              <w:bottom w:val="nil"/>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 </w:t>
            </w:r>
          </w:p>
        </w:tc>
        <w:tc>
          <w:tcPr>
            <w:tcW w:w="1956" w:type="dxa"/>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632</w:t>
            </w:r>
          </w:p>
        </w:tc>
        <w:tc>
          <w:tcPr>
            <w:tcW w:w="1285" w:type="dxa"/>
            <w:gridSpan w:val="2"/>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center"/>
              <w:rPr>
                <w:rFonts w:cs="Arial"/>
              </w:rPr>
            </w:pPr>
          </w:p>
        </w:tc>
        <w:tc>
          <w:tcPr>
            <w:tcW w:w="1275" w:type="dxa"/>
            <w:gridSpan w:val="3"/>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992D90">
        <w:trPr>
          <w:gridAfter w:val="2"/>
          <w:wAfter w:w="1036" w:type="dxa"/>
          <w:trHeight w:val="300"/>
        </w:trPr>
        <w:tc>
          <w:tcPr>
            <w:tcW w:w="3597" w:type="dxa"/>
            <w:gridSpan w:val="2"/>
            <w:tcBorders>
              <w:top w:val="nil"/>
              <w:left w:val="single" w:sz="8" w:space="0" w:color="000000"/>
              <w:bottom w:val="single" w:sz="8" w:space="0" w:color="000000"/>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Total</w:t>
            </w:r>
          </w:p>
        </w:tc>
        <w:tc>
          <w:tcPr>
            <w:tcW w:w="1956" w:type="dxa"/>
            <w:tcBorders>
              <w:top w:val="nil"/>
              <w:left w:val="nil"/>
              <w:bottom w:val="single" w:sz="8" w:space="0" w:color="000000"/>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cs="Arial"/>
                <w:color w:val="000000"/>
              </w:rPr>
              <w:t>11</w:t>
            </w:r>
            <w:r w:rsidR="0074303F">
              <w:rPr>
                <w:rFonts w:cs="Arial"/>
                <w:color w:val="000000"/>
              </w:rPr>
              <w:t>,</w:t>
            </w:r>
            <w:r w:rsidRPr="00992D90">
              <w:rPr>
                <w:rFonts w:cs="Arial"/>
                <w:color w:val="000000"/>
              </w:rPr>
              <w:t>266</w:t>
            </w:r>
          </w:p>
        </w:tc>
        <w:tc>
          <w:tcPr>
            <w:tcW w:w="1285" w:type="dxa"/>
            <w:gridSpan w:val="2"/>
            <w:tcBorders>
              <w:top w:val="nil"/>
              <w:left w:val="nil"/>
              <w:bottom w:val="single" w:sz="8" w:space="0" w:color="000000"/>
              <w:right w:val="single" w:sz="4" w:space="0" w:color="000000"/>
            </w:tcBorders>
            <w:shd w:val="clear" w:color="auto" w:fill="auto"/>
            <w:noWrap/>
            <w:vAlign w:val="center"/>
            <w:hideMark/>
          </w:tcPr>
          <w:p w:rsidR="00AB528A" w:rsidRPr="00992D90" w:rsidRDefault="00AB528A" w:rsidP="00AB528A">
            <w:pPr>
              <w:spacing w:before="0"/>
              <w:ind w:left="0"/>
              <w:jc w:val="center"/>
              <w:rPr>
                <w:rFonts w:cs="Arial"/>
              </w:rPr>
            </w:pPr>
            <w:r w:rsidRPr="00992D90">
              <w:rPr>
                <w:rFonts w:cs="Arial"/>
              </w:rPr>
              <w:t> </w:t>
            </w:r>
          </w:p>
        </w:tc>
        <w:tc>
          <w:tcPr>
            <w:tcW w:w="1275" w:type="dxa"/>
            <w:gridSpan w:val="3"/>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3F0BE4">
        <w:trPr>
          <w:trHeight w:val="285"/>
        </w:trPr>
        <w:tc>
          <w:tcPr>
            <w:tcW w:w="1508"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2089"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956"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060" w:type="dxa"/>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166" w:type="dxa"/>
            <w:gridSpan w:val="2"/>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c>
          <w:tcPr>
            <w:tcW w:w="1370" w:type="dxa"/>
            <w:gridSpan w:val="4"/>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sz w:val="20"/>
                <w:szCs w:val="20"/>
              </w:rPr>
            </w:pPr>
          </w:p>
        </w:tc>
      </w:tr>
      <w:tr w:rsidR="00AB528A" w:rsidRPr="00AB528A" w:rsidTr="003F0BE4">
        <w:trPr>
          <w:trHeight w:val="960"/>
        </w:trPr>
        <w:tc>
          <w:tcPr>
            <w:tcW w:w="9149" w:type="dxa"/>
            <w:gridSpan w:val="10"/>
            <w:tcBorders>
              <w:top w:val="nil"/>
              <w:left w:val="nil"/>
              <w:bottom w:val="nil"/>
              <w:right w:val="nil"/>
            </w:tcBorders>
            <w:shd w:val="clear" w:color="auto" w:fill="auto"/>
            <w:vAlign w:val="center"/>
            <w:hideMark/>
          </w:tcPr>
          <w:p w:rsidR="00AB528A" w:rsidRPr="00992D90" w:rsidRDefault="0074303F" w:rsidP="00AB528A">
            <w:pPr>
              <w:spacing w:before="0"/>
              <w:ind w:left="0"/>
              <w:rPr>
                <w:rFonts w:cs="Arial"/>
                <w:b/>
                <w:bCs/>
                <w:color w:val="000000"/>
              </w:rPr>
            </w:pPr>
            <w:r>
              <w:rPr>
                <w:rFonts w:cs="Arial"/>
                <w:b/>
                <w:bCs/>
                <w:color w:val="000000"/>
              </w:rPr>
              <w:t xml:space="preserve">Q4: Given the </w:t>
            </w:r>
            <w:r w:rsidR="00AB528A" w:rsidRPr="00992D90">
              <w:rPr>
                <w:rFonts w:cs="Arial"/>
                <w:b/>
                <w:bCs/>
                <w:color w:val="000000"/>
              </w:rPr>
              <w:t xml:space="preserve">choice between forming </w:t>
            </w:r>
            <w:r>
              <w:rPr>
                <w:rFonts w:cs="Arial"/>
                <w:b/>
                <w:bCs/>
                <w:color w:val="000000"/>
              </w:rPr>
              <w:t xml:space="preserve">a civil partnership </w:t>
            </w:r>
            <w:proofErr w:type="gramStart"/>
            <w:r>
              <w:rPr>
                <w:rFonts w:cs="Arial"/>
                <w:b/>
                <w:bCs/>
                <w:color w:val="000000"/>
              </w:rPr>
              <w:t>or</w:t>
            </w:r>
            <w:proofErr w:type="gramEnd"/>
            <w:r>
              <w:rPr>
                <w:rFonts w:cs="Arial"/>
                <w:b/>
                <w:bCs/>
                <w:color w:val="000000"/>
              </w:rPr>
              <w:t xml:space="preserve"> living </w:t>
            </w:r>
            <w:r w:rsidR="00AB528A" w:rsidRPr="00992D90">
              <w:rPr>
                <w:rFonts w:cs="Arial"/>
                <w:b/>
                <w:bCs/>
                <w:color w:val="000000"/>
              </w:rPr>
              <w:t>together as an opposite sex couple, which</w:t>
            </w:r>
            <w:r>
              <w:rPr>
                <w:rFonts w:cs="Arial"/>
                <w:b/>
                <w:bCs/>
                <w:color w:val="000000"/>
              </w:rPr>
              <w:t xml:space="preserve"> would you personally </w:t>
            </w:r>
            <w:r w:rsidR="00AB528A" w:rsidRPr="00992D90">
              <w:rPr>
                <w:rFonts w:cs="Arial"/>
                <w:b/>
                <w:bCs/>
                <w:color w:val="000000"/>
              </w:rPr>
              <w:t>prefer?    </w:t>
            </w:r>
          </w:p>
        </w:tc>
      </w:tr>
      <w:tr w:rsidR="00AB528A" w:rsidRPr="00AB528A" w:rsidTr="00992D90">
        <w:trPr>
          <w:gridAfter w:val="3"/>
          <w:wAfter w:w="1052" w:type="dxa"/>
          <w:trHeight w:val="495"/>
        </w:trPr>
        <w:tc>
          <w:tcPr>
            <w:tcW w:w="359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528A" w:rsidRPr="00992D90" w:rsidRDefault="00AB528A" w:rsidP="00AB528A">
            <w:pPr>
              <w:spacing w:before="0"/>
              <w:ind w:left="0"/>
              <w:jc w:val="center"/>
              <w:rPr>
                <w:rFonts w:cs="Arial"/>
              </w:rPr>
            </w:pPr>
            <w:r w:rsidRPr="00992D90">
              <w:rPr>
                <w:rFonts w:cs="Arial"/>
              </w:rPr>
              <w:t xml:space="preserve"> </w:t>
            </w:r>
          </w:p>
        </w:tc>
        <w:tc>
          <w:tcPr>
            <w:tcW w:w="1956" w:type="dxa"/>
            <w:tcBorders>
              <w:top w:val="single" w:sz="8" w:space="0" w:color="000000"/>
              <w:left w:val="nil"/>
              <w:bottom w:val="single" w:sz="8" w:space="0" w:color="000000"/>
              <w:right w:val="single" w:sz="4" w:space="0" w:color="000000"/>
            </w:tcBorders>
            <w:shd w:val="clear" w:color="auto" w:fill="auto"/>
            <w:vAlign w:val="center"/>
            <w:hideMark/>
          </w:tcPr>
          <w:p w:rsidR="00AB528A" w:rsidRPr="00992D90" w:rsidRDefault="00AB528A" w:rsidP="00992D90">
            <w:pPr>
              <w:spacing w:before="0"/>
              <w:ind w:left="0"/>
              <w:jc w:val="center"/>
              <w:rPr>
                <w:rFonts w:cs="Arial"/>
                <w:b/>
                <w:color w:val="000000"/>
              </w:rPr>
            </w:pPr>
            <w:r w:rsidRPr="00992D90">
              <w:rPr>
                <w:rFonts w:cs="Arial"/>
                <w:b/>
                <w:color w:val="000000"/>
              </w:rPr>
              <w:t>Responses</w:t>
            </w:r>
          </w:p>
        </w:tc>
        <w:tc>
          <w:tcPr>
            <w:tcW w:w="1285" w:type="dxa"/>
            <w:gridSpan w:val="2"/>
            <w:tcBorders>
              <w:top w:val="single" w:sz="8" w:space="0" w:color="000000"/>
              <w:left w:val="nil"/>
              <w:bottom w:val="single" w:sz="8" w:space="0" w:color="000000"/>
              <w:right w:val="single" w:sz="4" w:space="0" w:color="000000"/>
            </w:tcBorders>
            <w:shd w:val="clear" w:color="auto" w:fill="auto"/>
            <w:vAlign w:val="center"/>
            <w:hideMark/>
          </w:tcPr>
          <w:p w:rsidR="00AB528A" w:rsidRPr="00992D90" w:rsidRDefault="00992D90" w:rsidP="00992D90">
            <w:pPr>
              <w:spacing w:before="0"/>
              <w:ind w:left="0"/>
              <w:jc w:val="center"/>
              <w:rPr>
                <w:rFonts w:cs="Arial"/>
                <w:b/>
                <w:bCs/>
                <w:color w:val="000000"/>
              </w:rPr>
            </w:pPr>
            <w:r>
              <w:rPr>
                <w:rFonts w:cs="Arial"/>
                <w:b/>
                <w:bCs/>
                <w:color w:val="000000"/>
              </w:rPr>
              <w:t>Per</w:t>
            </w:r>
            <w:r w:rsidR="00AB528A" w:rsidRPr="00992D90">
              <w:rPr>
                <w:rFonts w:cs="Arial"/>
                <w:b/>
                <w:bCs/>
                <w:color w:val="000000"/>
              </w:rPr>
              <w:t>cent</w:t>
            </w:r>
          </w:p>
        </w:tc>
        <w:tc>
          <w:tcPr>
            <w:tcW w:w="1259" w:type="dxa"/>
            <w:gridSpan w:val="2"/>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992D90">
        <w:trPr>
          <w:gridAfter w:val="3"/>
          <w:wAfter w:w="1052" w:type="dxa"/>
          <w:trHeight w:val="285"/>
        </w:trPr>
        <w:tc>
          <w:tcPr>
            <w:tcW w:w="1508" w:type="dxa"/>
            <w:vMerge w:val="restart"/>
            <w:tcBorders>
              <w:top w:val="nil"/>
              <w:left w:val="single" w:sz="8" w:space="0" w:color="000000"/>
              <w:bottom w:val="single" w:sz="4" w:space="0" w:color="000000"/>
              <w:right w:val="nil"/>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Response</w:t>
            </w:r>
          </w:p>
        </w:tc>
        <w:tc>
          <w:tcPr>
            <w:tcW w:w="2089" w:type="dxa"/>
            <w:tcBorders>
              <w:top w:val="nil"/>
              <w:left w:val="nil"/>
              <w:bottom w:val="nil"/>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Prefer to form a CP</w:t>
            </w:r>
          </w:p>
        </w:tc>
        <w:tc>
          <w:tcPr>
            <w:tcW w:w="1956" w:type="dxa"/>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1</w:t>
            </w:r>
            <w:r w:rsidR="0074303F">
              <w:rPr>
                <w:rFonts w:eastAsia="Calibri" w:cs="Arial"/>
                <w:lang w:eastAsia="en-US"/>
              </w:rPr>
              <w:t>,</w:t>
            </w:r>
            <w:r w:rsidRPr="00992D90">
              <w:rPr>
                <w:rFonts w:eastAsia="Calibri" w:cs="Arial"/>
                <w:lang w:eastAsia="en-US"/>
              </w:rPr>
              <w:t>318</w:t>
            </w:r>
          </w:p>
        </w:tc>
        <w:tc>
          <w:tcPr>
            <w:tcW w:w="1285" w:type="dxa"/>
            <w:gridSpan w:val="2"/>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13.5</w:t>
            </w:r>
          </w:p>
        </w:tc>
        <w:tc>
          <w:tcPr>
            <w:tcW w:w="1259" w:type="dxa"/>
            <w:gridSpan w:val="2"/>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992D90">
        <w:trPr>
          <w:gridAfter w:val="3"/>
          <w:wAfter w:w="1052" w:type="dxa"/>
          <w:trHeight w:val="285"/>
        </w:trPr>
        <w:tc>
          <w:tcPr>
            <w:tcW w:w="1508" w:type="dxa"/>
            <w:vMerge/>
            <w:tcBorders>
              <w:top w:val="nil"/>
              <w:left w:val="single" w:sz="8" w:space="0" w:color="000000"/>
              <w:bottom w:val="single" w:sz="4" w:space="0" w:color="000000"/>
              <w:right w:val="nil"/>
            </w:tcBorders>
            <w:vAlign w:val="center"/>
            <w:hideMark/>
          </w:tcPr>
          <w:p w:rsidR="00AB528A" w:rsidRPr="00992D90" w:rsidRDefault="00AB528A" w:rsidP="00AB528A">
            <w:pPr>
              <w:spacing w:before="0"/>
              <w:ind w:left="0"/>
              <w:rPr>
                <w:rFonts w:cs="Arial"/>
                <w:color w:val="000000"/>
              </w:rPr>
            </w:pPr>
          </w:p>
        </w:tc>
        <w:tc>
          <w:tcPr>
            <w:tcW w:w="2089" w:type="dxa"/>
            <w:tcBorders>
              <w:top w:val="nil"/>
              <w:left w:val="nil"/>
              <w:bottom w:val="nil"/>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Prefer to live together</w:t>
            </w:r>
          </w:p>
        </w:tc>
        <w:tc>
          <w:tcPr>
            <w:tcW w:w="1956" w:type="dxa"/>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1</w:t>
            </w:r>
            <w:r w:rsidR="0074303F">
              <w:rPr>
                <w:rFonts w:eastAsia="Calibri" w:cs="Arial"/>
                <w:lang w:eastAsia="en-US"/>
              </w:rPr>
              <w:t>,</w:t>
            </w:r>
            <w:r w:rsidRPr="00992D90">
              <w:rPr>
                <w:rFonts w:eastAsia="Calibri" w:cs="Arial"/>
                <w:lang w:eastAsia="en-US"/>
              </w:rPr>
              <w:t>296</w:t>
            </w:r>
          </w:p>
        </w:tc>
        <w:tc>
          <w:tcPr>
            <w:tcW w:w="1285" w:type="dxa"/>
            <w:gridSpan w:val="2"/>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13.3</w:t>
            </w:r>
          </w:p>
        </w:tc>
        <w:tc>
          <w:tcPr>
            <w:tcW w:w="1259" w:type="dxa"/>
            <w:gridSpan w:val="2"/>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992D90">
        <w:trPr>
          <w:gridAfter w:val="3"/>
          <w:wAfter w:w="1052" w:type="dxa"/>
          <w:trHeight w:val="285"/>
        </w:trPr>
        <w:tc>
          <w:tcPr>
            <w:tcW w:w="1508" w:type="dxa"/>
            <w:vMerge/>
            <w:tcBorders>
              <w:top w:val="nil"/>
              <w:left w:val="single" w:sz="8" w:space="0" w:color="000000"/>
              <w:bottom w:val="single" w:sz="4" w:space="0" w:color="000000"/>
              <w:right w:val="nil"/>
            </w:tcBorders>
            <w:vAlign w:val="center"/>
            <w:hideMark/>
          </w:tcPr>
          <w:p w:rsidR="00AB528A" w:rsidRPr="00992D90" w:rsidRDefault="00AB528A" w:rsidP="00AB528A">
            <w:pPr>
              <w:spacing w:before="0"/>
              <w:ind w:left="0"/>
              <w:rPr>
                <w:rFonts w:cs="Arial"/>
                <w:color w:val="000000"/>
              </w:rPr>
            </w:pPr>
          </w:p>
        </w:tc>
        <w:tc>
          <w:tcPr>
            <w:tcW w:w="2089" w:type="dxa"/>
            <w:tcBorders>
              <w:top w:val="nil"/>
              <w:left w:val="nil"/>
              <w:bottom w:val="nil"/>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No preference</w:t>
            </w:r>
          </w:p>
        </w:tc>
        <w:tc>
          <w:tcPr>
            <w:tcW w:w="1956" w:type="dxa"/>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589</w:t>
            </w:r>
          </w:p>
        </w:tc>
        <w:tc>
          <w:tcPr>
            <w:tcW w:w="1285" w:type="dxa"/>
            <w:gridSpan w:val="2"/>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6.0</w:t>
            </w:r>
          </w:p>
        </w:tc>
        <w:tc>
          <w:tcPr>
            <w:tcW w:w="1259" w:type="dxa"/>
            <w:gridSpan w:val="2"/>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992D90">
        <w:trPr>
          <w:gridAfter w:val="3"/>
          <w:wAfter w:w="1052" w:type="dxa"/>
          <w:trHeight w:val="480"/>
        </w:trPr>
        <w:tc>
          <w:tcPr>
            <w:tcW w:w="1508" w:type="dxa"/>
            <w:vMerge/>
            <w:tcBorders>
              <w:top w:val="nil"/>
              <w:left w:val="single" w:sz="8" w:space="0" w:color="000000"/>
              <w:bottom w:val="single" w:sz="4" w:space="0" w:color="000000"/>
              <w:right w:val="nil"/>
            </w:tcBorders>
            <w:vAlign w:val="center"/>
            <w:hideMark/>
          </w:tcPr>
          <w:p w:rsidR="00AB528A" w:rsidRPr="00992D90" w:rsidRDefault="00AB528A" w:rsidP="00AB528A">
            <w:pPr>
              <w:spacing w:before="0"/>
              <w:ind w:left="0"/>
              <w:rPr>
                <w:rFonts w:cs="Arial"/>
                <w:color w:val="000000"/>
              </w:rPr>
            </w:pPr>
          </w:p>
        </w:tc>
        <w:tc>
          <w:tcPr>
            <w:tcW w:w="2089" w:type="dxa"/>
            <w:tcBorders>
              <w:top w:val="nil"/>
              <w:left w:val="nil"/>
              <w:bottom w:val="single" w:sz="4" w:space="0" w:color="auto"/>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Question does not apply to me</w:t>
            </w:r>
          </w:p>
        </w:tc>
        <w:tc>
          <w:tcPr>
            <w:tcW w:w="1956" w:type="dxa"/>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6</w:t>
            </w:r>
            <w:r w:rsidR="0074303F">
              <w:rPr>
                <w:rFonts w:eastAsia="Calibri" w:cs="Arial"/>
                <w:lang w:eastAsia="en-US"/>
              </w:rPr>
              <w:t>,</w:t>
            </w:r>
            <w:r w:rsidRPr="00992D90">
              <w:rPr>
                <w:rFonts w:eastAsia="Calibri" w:cs="Arial"/>
                <w:lang w:eastAsia="en-US"/>
              </w:rPr>
              <w:t>570</w:t>
            </w:r>
          </w:p>
        </w:tc>
        <w:tc>
          <w:tcPr>
            <w:tcW w:w="1285" w:type="dxa"/>
            <w:gridSpan w:val="2"/>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67.2</w:t>
            </w:r>
          </w:p>
        </w:tc>
        <w:tc>
          <w:tcPr>
            <w:tcW w:w="1259" w:type="dxa"/>
            <w:gridSpan w:val="2"/>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992D90">
        <w:trPr>
          <w:gridAfter w:val="3"/>
          <w:wAfter w:w="1052" w:type="dxa"/>
          <w:trHeight w:val="285"/>
        </w:trPr>
        <w:tc>
          <w:tcPr>
            <w:tcW w:w="1508" w:type="dxa"/>
            <w:vMerge/>
            <w:tcBorders>
              <w:top w:val="nil"/>
              <w:left w:val="single" w:sz="8" w:space="0" w:color="000000"/>
              <w:bottom w:val="single" w:sz="4" w:space="0" w:color="000000"/>
              <w:right w:val="nil"/>
            </w:tcBorders>
            <w:vAlign w:val="center"/>
            <w:hideMark/>
          </w:tcPr>
          <w:p w:rsidR="00AB528A" w:rsidRPr="00992D90" w:rsidRDefault="00AB528A" w:rsidP="00AB528A">
            <w:pPr>
              <w:spacing w:before="0"/>
              <w:ind w:left="0"/>
              <w:rPr>
                <w:rFonts w:cs="Arial"/>
                <w:color w:val="000000"/>
              </w:rPr>
            </w:pPr>
          </w:p>
        </w:tc>
        <w:tc>
          <w:tcPr>
            <w:tcW w:w="2089" w:type="dxa"/>
            <w:tcBorders>
              <w:top w:val="nil"/>
              <w:left w:val="nil"/>
              <w:bottom w:val="single" w:sz="4" w:space="0" w:color="auto"/>
              <w:right w:val="single" w:sz="8" w:space="0" w:color="000000"/>
            </w:tcBorders>
            <w:shd w:val="clear" w:color="auto" w:fill="auto"/>
            <w:hideMark/>
          </w:tcPr>
          <w:p w:rsidR="00AB528A" w:rsidRPr="00992D90" w:rsidRDefault="00AB528A" w:rsidP="00AB528A">
            <w:pPr>
              <w:spacing w:before="0"/>
              <w:ind w:left="0"/>
              <w:rPr>
                <w:rFonts w:cs="Arial"/>
                <w:b/>
                <w:bCs/>
                <w:color w:val="000000"/>
              </w:rPr>
            </w:pPr>
            <w:r w:rsidRPr="00992D90">
              <w:rPr>
                <w:rFonts w:cs="Arial"/>
                <w:b/>
                <w:bCs/>
                <w:color w:val="000000"/>
              </w:rPr>
              <w:t>Total Responses</w:t>
            </w:r>
          </w:p>
        </w:tc>
        <w:tc>
          <w:tcPr>
            <w:tcW w:w="1956" w:type="dxa"/>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9</w:t>
            </w:r>
            <w:r w:rsidR="0074303F">
              <w:rPr>
                <w:rFonts w:eastAsia="Calibri" w:cs="Arial"/>
                <w:lang w:eastAsia="en-US"/>
              </w:rPr>
              <w:t>,</w:t>
            </w:r>
            <w:r w:rsidRPr="00992D90">
              <w:rPr>
                <w:rFonts w:eastAsia="Calibri" w:cs="Arial"/>
                <w:lang w:eastAsia="en-US"/>
              </w:rPr>
              <w:t>773</w:t>
            </w:r>
          </w:p>
        </w:tc>
        <w:tc>
          <w:tcPr>
            <w:tcW w:w="1285" w:type="dxa"/>
            <w:gridSpan w:val="2"/>
            <w:tcBorders>
              <w:top w:val="nil"/>
              <w:left w:val="nil"/>
              <w:bottom w:val="single" w:sz="4" w:space="0" w:color="auto"/>
              <w:right w:val="single" w:sz="4" w:space="0" w:color="000000"/>
            </w:tcBorders>
            <w:shd w:val="clear" w:color="auto" w:fill="auto"/>
            <w:noWrap/>
            <w:hideMark/>
          </w:tcPr>
          <w:p w:rsidR="00AB528A" w:rsidRPr="00992D90" w:rsidRDefault="00AB528A" w:rsidP="00AB528A">
            <w:pPr>
              <w:spacing w:before="0"/>
              <w:ind w:left="0"/>
              <w:jc w:val="right"/>
              <w:rPr>
                <w:rFonts w:cs="Arial"/>
                <w:b/>
                <w:bCs/>
                <w:color w:val="000000"/>
              </w:rPr>
            </w:pPr>
            <w:r w:rsidRPr="00992D90">
              <w:rPr>
                <w:rFonts w:eastAsia="Calibri" w:cs="Arial"/>
                <w:lang w:eastAsia="en-US"/>
              </w:rPr>
              <w:t>100.0</w:t>
            </w:r>
          </w:p>
        </w:tc>
        <w:tc>
          <w:tcPr>
            <w:tcW w:w="1259" w:type="dxa"/>
            <w:gridSpan w:val="2"/>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992D90">
        <w:trPr>
          <w:gridAfter w:val="3"/>
          <w:wAfter w:w="1052" w:type="dxa"/>
          <w:trHeight w:val="285"/>
        </w:trPr>
        <w:tc>
          <w:tcPr>
            <w:tcW w:w="1508" w:type="dxa"/>
            <w:tcBorders>
              <w:top w:val="nil"/>
              <w:left w:val="single" w:sz="8" w:space="0" w:color="000000"/>
              <w:bottom w:val="nil"/>
              <w:right w:val="nil"/>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Did not answer</w:t>
            </w:r>
          </w:p>
        </w:tc>
        <w:tc>
          <w:tcPr>
            <w:tcW w:w="2089" w:type="dxa"/>
            <w:tcBorders>
              <w:top w:val="nil"/>
              <w:left w:val="nil"/>
              <w:bottom w:val="nil"/>
              <w:right w:val="single" w:sz="8" w:space="0" w:color="000000"/>
            </w:tcBorders>
            <w:shd w:val="clear" w:color="auto" w:fill="auto"/>
            <w:hideMark/>
          </w:tcPr>
          <w:p w:rsidR="00AB528A" w:rsidRPr="00992D90" w:rsidRDefault="00AB528A" w:rsidP="00AB528A">
            <w:pPr>
              <w:spacing w:before="0"/>
              <w:ind w:left="0"/>
              <w:rPr>
                <w:rFonts w:cs="Arial"/>
                <w:color w:val="000000"/>
              </w:rPr>
            </w:pPr>
            <w:r w:rsidRPr="00992D90">
              <w:rPr>
                <w:rFonts w:cs="Arial"/>
                <w:color w:val="000000"/>
              </w:rPr>
              <w:t> </w:t>
            </w:r>
          </w:p>
        </w:tc>
        <w:tc>
          <w:tcPr>
            <w:tcW w:w="1956" w:type="dxa"/>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right"/>
              <w:rPr>
                <w:rFonts w:cs="Arial"/>
                <w:color w:val="000000"/>
              </w:rPr>
            </w:pPr>
            <w:r w:rsidRPr="00992D90">
              <w:rPr>
                <w:rFonts w:eastAsia="Calibri" w:cs="Arial"/>
                <w:lang w:eastAsia="en-US"/>
              </w:rPr>
              <w:t>1493</w:t>
            </w:r>
          </w:p>
        </w:tc>
        <w:tc>
          <w:tcPr>
            <w:tcW w:w="1285" w:type="dxa"/>
            <w:gridSpan w:val="2"/>
            <w:tcBorders>
              <w:top w:val="nil"/>
              <w:left w:val="nil"/>
              <w:bottom w:val="nil"/>
              <w:right w:val="single" w:sz="4" w:space="0" w:color="000000"/>
            </w:tcBorders>
            <w:shd w:val="clear" w:color="auto" w:fill="auto"/>
            <w:noWrap/>
            <w:hideMark/>
          </w:tcPr>
          <w:p w:rsidR="00AB528A" w:rsidRPr="00992D90" w:rsidRDefault="00AB528A" w:rsidP="00AB528A">
            <w:pPr>
              <w:spacing w:before="0"/>
              <w:ind w:left="0"/>
              <w:jc w:val="center"/>
              <w:rPr>
                <w:rFonts w:cs="Arial"/>
              </w:rPr>
            </w:pPr>
          </w:p>
        </w:tc>
        <w:tc>
          <w:tcPr>
            <w:tcW w:w="1259" w:type="dxa"/>
            <w:gridSpan w:val="2"/>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992D90">
        <w:trPr>
          <w:gridAfter w:val="3"/>
          <w:wAfter w:w="1052" w:type="dxa"/>
          <w:trHeight w:val="300"/>
        </w:trPr>
        <w:tc>
          <w:tcPr>
            <w:tcW w:w="3597" w:type="dxa"/>
            <w:gridSpan w:val="2"/>
            <w:tcBorders>
              <w:top w:val="nil"/>
              <w:left w:val="single" w:sz="8" w:space="0" w:color="000000"/>
              <w:bottom w:val="single" w:sz="8" w:space="0" w:color="000000"/>
              <w:right w:val="single" w:sz="8" w:space="0" w:color="000000"/>
            </w:tcBorders>
            <w:shd w:val="clear" w:color="auto" w:fill="auto"/>
            <w:hideMark/>
          </w:tcPr>
          <w:p w:rsidR="00AB528A" w:rsidRPr="00214C66" w:rsidRDefault="00AB528A" w:rsidP="00AB528A">
            <w:pPr>
              <w:spacing w:before="0"/>
              <w:ind w:left="0"/>
              <w:rPr>
                <w:rFonts w:cs="Arial"/>
                <w:bCs/>
                <w:color w:val="000000"/>
              </w:rPr>
            </w:pPr>
            <w:r w:rsidRPr="00214C66">
              <w:rPr>
                <w:rFonts w:cs="Arial"/>
                <w:bCs/>
                <w:color w:val="000000"/>
              </w:rPr>
              <w:t>Total</w:t>
            </w:r>
          </w:p>
        </w:tc>
        <w:tc>
          <w:tcPr>
            <w:tcW w:w="1956" w:type="dxa"/>
            <w:tcBorders>
              <w:top w:val="nil"/>
              <w:left w:val="nil"/>
              <w:bottom w:val="single" w:sz="8" w:space="0" w:color="000000"/>
              <w:right w:val="single" w:sz="4" w:space="0" w:color="000000"/>
            </w:tcBorders>
            <w:shd w:val="clear" w:color="auto" w:fill="auto"/>
            <w:noWrap/>
            <w:hideMark/>
          </w:tcPr>
          <w:p w:rsidR="00AB528A" w:rsidRPr="00214C66" w:rsidRDefault="00AB528A" w:rsidP="00AB528A">
            <w:pPr>
              <w:spacing w:before="0"/>
              <w:ind w:left="0"/>
              <w:jc w:val="right"/>
              <w:rPr>
                <w:rFonts w:cs="Arial"/>
                <w:bCs/>
                <w:color w:val="000000"/>
              </w:rPr>
            </w:pPr>
            <w:r w:rsidRPr="00214C66">
              <w:rPr>
                <w:rFonts w:cs="Arial"/>
                <w:bCs/>
                <w:color w:val="000000"/>
              </w:rPr>
              <w:t>11266</w:t>
            </w:r>
          </w:p>
        </w:tc>
        <w:tc>
          <w:tcPr>
            <w:tcW w:w="1285" w:type="dxa"/>
            <w:gridSpan w:val="2"/>
            <w:tcBorders>
              <w:top w:val="nil"/>
              <w:left w:val="nil"/>
              <w:bottom w:val="single" w:sz="8" w:space="0" w:color="000000"/>
              <w:right w:val="single" w:sz="4" w:space="0" w:color="000000"/>
            </w:tcBorders>
            <w:shd w:val="clear" w:color="auto" w:fill="auto"/>
            <w:noWrap/>
            <w:vAlign w:val="center"/>
            <w:hideMark/>
          </w:tcPr>
          <w:p w:rsidR="00AB528A" w:rsidRPr="00992D90" w:rsidRDefault="00AB528A" w:rsidP="00AB528A">
            <w:pPr>
              <w:spacing w:before="0"/>
              <w:ind w:left="0"/>
              <w:jc w:val="center"/>
              <w:rPr>
                <w:rFonts w:cs="Arial"/>
                <w:b/>
                <w:bCs/>
              </w:rPr>
            </w:pPr>
            <w:r w:rsidRPr="00992D90">
              <w:rPr>
                <w:rFonts w:cs="Arial"/>
                <w:b/>
                <w:bCs/>
              </w:rPr>
              <w:t> </w:t>
            </w:r>
          </w:p>
        </w:tc>
        <w:tc>
          <w:tcPr>
            <w:tcW w:w="1259" w:type="dxa"/>
            <w:gridSpan w:val="2"/>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rPr>
            </w:pPr>
          </w:p>
        </w:tc>
      </w:tr>
      <w:tr w:rsidR="00AB528A" w:rsidRPr="00AB528A" w:rsidTr="003F0BE4">
        <w:trPr>
          <w:trHeight w:val="285"/>
        </w:trPr>
        <w:tc>
          <w:tcPr>
            <w:tcW w:w="1508" w:type="dxa"/>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color w:val="000000"/>
              </w:rPr>
            </w:pPr>
          </w:p>
        </w:tc>
        <w:tc>
          <w:tcPr>
            <w:tcW w:w="2089" w:type="dxa"/>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color w:val="000000"/>
              </w:rPr>
            </w:pPr>
          </w:p>
        </w:tc>
        <w:tc>
          <w:tcPr>
            <w:tcW w:w="1956" w:type="dxa"/>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color w:val="000000"/>
              </w:rPr>
            </w:pPr>
          </w:p>
        </w:tc>
        <w:tc>
          <w:tcPr>
            <w:tcW w:w="1060" w:type="dxa"/>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color w:val="000000"/>
              </w:rPr>
            </w:pPr>
          </w:p>
        </w:tc>
        <w:tc>
          <w:tcPr>
            <w:tcW w:w="1166" w:type="dxa"/>
            <w:gridSpan w:val="2"/>
            <w:tcBorders>
              <w:top w:val="nil"/>
              <w:left w:val="nil"/>
              <w:bottom w:val="nil"/>
              <w:right w:val="nil"/>
            </w:tcBorders>
            <w:shd w:val="clear" w:color="auto" w:fill="auto"/>
            <w:noWrap/>
            <w:vAlign w:val="bottom"/>
            <w:hideMark/>
          </w:tcPr>
          <w:p w:rsidR="00AB528A" w:rsidRPr="00992D90" w:rsidRDefault="00AB528A" w:rsidP="00AB528A">
            <w:pPr>
              <w:spacing w:before="0"/>
              <w:ind w:left="0"/>
              <w:rPr>
                <w:rFonts w:cs="Arial"/>
                <w:color w:val="000000"/>
              </w:rPr>
            </w:pPr>
          </w:p>
        </w:tc>
        <w:tc>
          <w:tcPr>
            <w:tcW w:w="1370" w:type="dxa"/>
            <w:gridSpan w:val="4"/>
            <w:tcBorders>
              <w:top w:val="nil"/>
              <w:left w:val="nil"/>
              <w:bottom w:val="nil"/>
              <w:right w:val="nil"/>
            </w:tcBorders>
            <w:shd w:val="clear" w:color="auto" w:fill="auto"/>
            <w:noWrap/>
            <w:vAlign w:val="bottom"/>
            <w:hideMark/>
          </w:tcPr>
          <w:p w:rsidR="00AB528A" w:rsidRPr="00AB528A" w:rsidRDefault="00AB528A" w:rsidP="00AB528A">
            <w:pPr>
              <w:spacing w:before="0"/>
              <w:ind w:left="0"/>
              <w:rPr>
                <w:rFonts w:cs="Arial"/>
                <w:color w:val="000000"/>
                <w:sz w:val="22"/>
                <w:szCs w:val="22"/>
              </w:rPr>
            </w:pPr>
          </w:p>
        </w:tc>
      </w:tr>
    </w:tbl>
    <w:p w:rsidR="00AB528A" w:rsidRPr="00AB528A" w:rsidRDefault="00AB528A" w:rsidP="00AB528A">
      <w:pPr>
        <w:spacing w:before="0" w:after="200" w:line="276" w:lineRule="auto"/>
        <w:ind w:left="0"/>
        <w:rPr>
          <w:rFonts w:ascii="Calibri" w:eastAsia="Calibri" w:hAnsi="Calibri"/>
          <w:sz w:val="22"/>
          <w:szCs w:val="22"/>
          <w:lang w:eastAsia="en-US"/>
        </w:rPr>
      </w:pPr>
    </w:p>
    <w:tbl>
      <w:tblPr>
        <w:tblW w:w="9149" w:type="dxa"/>
        <w:tblInd w:w="93" w:type="dxa"/>
        <w:tblLook w:val="04A0" w:firstRow="1" w:lastRow="0" w:firstColumn="1" w:lastColumn="0" w:noHBand="0" w:noVBand="1"/>
      </w:tblPr>
      <w:tblGrid>
        <w:gridCol w:w="1508"/>
        <w:gridCol w:w="2089"/>
        <w:gridCol w:w="1956"/>
        <w:gridCol w:w="1266"/>
        <w:gridCol w:w="1270"/>
        <w:gridCol w:w="1060"/>
      </w:tblGrid>
      <w:tr w:rsidR="00AB528A" w:rsidRPr="00214C66" w:rsidTr="003F0BE4">
        <w:trPr>
          <w:trHeight w:val="705"/>
        </w:trPr>
        <w:tc>
          <w:tcPr>
            <w:tcW w:w="9149" w:type="dxa"/>
            <w:gridSpan w:val="6"/>
            <w:tcBorders>
              <w:top w:val="nil"/>
              <w:left w:val="nil"/>
              <w:bottom w:val="nil"/>
              <w:right w:val="nil"/>
            </w:tcBorders>
            <w:shd w:val="clear" w:color="auto" w:fill="auto"/>
            <w:vAlign w:val="center"/>
            <w:hideMark/>
          </w:tcPr>
          <w:p w:rsidR="00AB528A" w:rsidRPr="00214C66" w:rsidRDefault="00AB528A" w:rsidP="00AB528A">
            <w:pPr>
              <w:spacing w:before="0"/>
              <w:ind w:left="0"/>
              <w:rPr>
                <w:rFonts w:cs="Arial"/>
                <w:b/>
                <w:bCs/>
                <w:color w:val="000000"/>
              </w:rPr>
            </w:pPr>
            <w:r w:rsidRPr="00214C66">
              <w:rPr>
                <w:rFonts w:cs="Arial"/>
                <w:b/>
                <w:bCs/>
                <w:color w:val="000000"/>
              </w:rPr>
              <w:t>Q5: Given the choice of forming a civil partnership or marrying your opposite sex partner, which would you personally prefer?  </w:t>
            </w:r>
          </w:p>
        </w:tc>
      </w:tr>
      <w:tr w:rsidR="00AB528A" w:rsidRPr="00214C66" w:rsidTr="00214C66">
        <w:trPr>
          <w:gridAfter w:val="1"/>
          <w:wAfter w:w="1060" w:type="dxa"/>
          <w:trHeight w:val="495"/>
        </w:trPr>
        <w:tc>
          <w:tcPr>
            <w:tcW w:w="359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528A" w:rsidRPr="00214C66" w:rsidRDefault="00AB528A" w:rsidP="00AB528A">
            <w:pPr>
              <w:spacing w:before="0"/>
              <w:ind w:left="0"/>
              <w:jc w:val="center"/>
              <w:rPr>
                <w:rFonts w:cs="Arial"/>
              </w:rPr>
            </w:pPr>
            <w:r w:rsidRPr="00214C66">
              <w:rPr>
                <w:rFonts w:cs="Arial"/>
              </w:rPr>
              <w:t xml:space="preserve"> </w:t>
            </w:r>
          </w:p>
        </w:tc>
        <w:tc>
          <w:tcPr>
            <w:tcW w:w="1956" w:type="dxa"/>
            <w:tcBorders>
              <w:top w:val="single" w:sz="8" w:space="0" w:color="000000"/>
              <w:left w:val="nil"/>
              <w:bottom w:val="single" w:sz="8" w:space="0" w:color="000000"/>
              <w:right w:val="single" w:sz="4" w:space="0" w:color="000000"/>
            </w:tcBorders>
            <w:shd w:val="clear" w:color="auto" w:fill="auto"/>
            <w:vAlign w:val="center"/>
            <w:hideMark/>
          </w:tcPr>
          <w:p w:rsidR="00AB528A" w:rsidRPr="00214C66" w:rsidRDefault="00AB528A" w:rsidP="00214C66">
            <w:pPr>
              <w:spacing w:before="0"/>
              <w:ind w:left="0"/>
              <w:jc w:val="center"/>
              <w:rPr>
                <w:rFonts w:cs="Arial"/>
                <w:b/>
                <w:color w:val="000000"/>
              </w:rPr>
            </w:pPr>
            <w:r w:rsidRPr="00214C66">
              <w:rPr>
                <w:rFonts w:cs="Arial"/>
                <w:b/>
                <w:color w:val="000000"/>
              </w:rPr>
              <w:t>Response</w:t>
            </w:r>
          </w:p>
        </w:tc>
        <w:tc>
          <w:tcPr>
            <w:tcW w:w="1266" w:type="dxa"/>
            <w:tcBorders>
              <w:top w:val="single" w:sz="8" w:space="0" w:color="000000"/>
              <w:left w:val="nil"/>
              <w:bottom w:val="single" w:sz="8" w:space="0" w:color="000000"/>
              <w:right w:val="single" w:sz="4" w:space="0" w:color="000000"/>
            </w:tcBorders>
            <w:shd w:val="clear" w:color="auto" w:fill="auto"/>
            <w:vAlign w:val="center"/>
            <w:hideMark/>
          </w:tcPr>
          <w:p w:rsidR="00AB528A" w:rsidRPr="00214C66" w:rsidRDefault="00214C66" w:rsidP="00214C66">
            <w:pPr>
              <w:spacing w:before="0"/>
              <w:ind w:left="0"/>
              <w:jc w:val="center"/>
              <w:rPr>
                <w:rFonts w:cs="Arial"/>
                <w:b/>
                <w:bCs/>
                <w:color w:val="000000"/>
              </w:rPr>
            </w:pPr>
            <w:r>
              <w:rPr>
                <w:rFonts w:cs="Arial"/>
                <w:b/>
                <w:bCs/>
                <w:color w:val="000000"/>
              </w:rPr>
              <w:t>Per</w:t>
            </w:r>
            <w:r w:rsidR="00AB528A" w:rsidRPr="00214C66">
              <w:rPr>
                <w:rFonts w:cs="Arial"/>
                <w:b/>
                <w:bCs/>
                <w:color w:val="000000"/>
              </w:rPr>
              <w:t>cent</w:t>
            </w:r>
          </w:p>
        </w:tc>
        <w:tc>
          <w:tcPr>
            <w:tcW w:w="1270" w:type="dxa"/>
            <w:tcBorders>
              <w:top w:val="nil"/>
              <w:left w:val="nil"/>
              <w:bottom w:val="nil"/>
              <w:right w:val="nil"/>
            </w:tcBorders>
            <w:shd w:val="clear" w:color="auto" w:fill="auto"/>
            <w:noWrap/>
            <w:vAlign w:val="bottom"/>
            <w:hideMark/>
          </w:tcPr>
          <w:p w:rsidR="00AB528A" w:rsidRPr="00214C66" w:rsidRDefault="00AB528A" w:rsidP="00AB528A">
            <w:pPr>
              <w:spacing w:before="0"/>
              <w:ind w:left="0"/>
              <w:rPr>
                <w:rFonts w:cs="Arial"/>
              </w:rPr>
            </w:pPr>
          </w:p>
        </w:tc>
      </w:tr>
      <w:tr w:rsidR="00AB528A" w:rsidRPr="00214C66" w:rsidTr="00214C66">
        <w:trPr>
          <w:gridAfter w:val="1"/>
          <w:wAfter w:w="1060" w:type="dxa"/>
          <w:trHeight w:val="285"/>
        </w:trPr>
        <w:tc>
          <w:tcPr>
            <w:tcW w:w="1508" w:type="dxa"/>
            <w:vMerge w:val="restart"/>
            <w:tcBorders>
              <w:top w:val="nil"/>
              <w:left w:val="single" w:sz="8" w:space="0" w:color="000000"/>
              <w:bottom w:val="single" w:sz="4" w:space="0" w:color="000000"/>
              <w:right w:val="nil"/>
            </w:tcBorders>
            <w:shd w:val="clear" w:color="auto" w:fill="auto"/>
            <w:hideMark/>
          </w:tcPr>
          <w:p w:rsidR="00AB528A" w:rsidRPr="00214C66" w:rsidRDefault="00AB528A" w:rsidP="00AB528A">
            <w:pPr>
              <w:spacing w:before="0"/>
              <w:ind w:left="0"/>
              <w:rPr>
                <w:rFonts w:cs="Arial"/>
                <w:color w:val="000000"/>
              </w:rPr>
            </w:pPr>
            <w:r w:rsidRPr="00214C66">
              <w:rPr>
                <w:rFonts w:cs="Arial"/>
                <w:color w:val="000000"/>
              </w:rPr>
              <w:t>Responses</w:t>
            </w:r>
          </w:p>
        </w:tc>
        <w:tc>
          <w:tcPr>
            <w:tcW w:w="2089" w:type="dxa"/>
            <w:tcBorders>
              <w:top w:val="nil"/>
              <w:left w:val="nil"/>
              <w:bottom w:val="nil"/>
              <w:right w:val="single" w:sz="8" w:space="0" w:color="000000"/>
            </w:tcBorders>
            <w:shd w:val="clear" w:color="auto" w:fill="auto"/>
            <w:hideMark/>
          </w:tcPr>
          <w:p w:rsidR="00AB528A" w:rsidRPr="00214C66" w:rsidRDefault="00AB528A" w:rsidP="00AB528A">
            <w:pPr>
              <w:spacing w:before="0"/>
              <w:ind w:left="0"/>
              <w:rPr>
                <w:rFonts w:cs="Arial"/>
                <w:color w:val="000000"/>
              </w:rPr>
            </w:pPr>
            <w:r w:rsidRPr="00214C66">
              <w:rPr>
                <w:rFonts w:cs="Arial"/>
                <w:color w:val="000000"/>
              </w:rPr>
              <w:t>Prefer to form a CP</w:t>
            </w:r>
          </w:p>
        </w:tc>
        <w:tc>
          <w:tcPr>
            <w:tcW w:w="1956" w:type="dxa"/>
            <w:tcBorders>
              <w:top w:val="nil"/>
              <w:left w:val="nil"/>
              <w:bottom w:val="nil"/>
              <w:right w:val="single" w:sz="4" w:space="0" w:color="000000"/>
            </w:tcBorders>
            <w:shd w:val="clear" w:color="auto" w:fill="auto"/>
            <w:noWrap/>
            <w:hideMark/>
          </w:tcPr>
          <w:p w:rsidR="00AB528A" w:rsidRPr="00214C66" w:rsidRDefault="00AB528A" w:rsidP="00AB528A">
            <w:pPr>
              <w:spacing w:before="0"/>
              <w:ind w:left="0"/>
              <w:jc w:val="right"/>
              <w:rPr>
                <w:rFonts w:cs="Arial"/>
                <w:color w:val="000000"/>
              </w:rPr>
            </w:pPr>
            <w:r w:rsidRPr="00214C66">
              <w:rPr>
                <w:rFonts w:eastAsia="Calibri" w:cs="Arial"/>
                <w:lang w:eastAsia="en-US"/>
              </w:rPr>
              <w:t>781</w:t>
            </w:r>
          </w:p>
        </w:tc>
        <w:tc>
          <w:tcPr>
            <w:tcW w:w="1266" w:type="dxa"/>
            <w:tcBorders>
              <w:top w:val="nil"/>
              <w:left w:val="nil"/>
              <w:bottom w:val="nil"/>
              <w:right w:val="single" w:sz="4" w:space="0" w:color="000000"/>
            </w:tcBorders>
            <w:shd w:val="clear" w:color="auto" w:fill="auto"/>
            <w:noWrap/>
            <w:hideMark/>
          </w:tcPr>
          <w:p w:rsidR="00AB528A" w:rsidRPr="00214C66" w:rsidRDefault="00AB528A" w:rsidP="00AB528A">
            <w:pPr>
              <w:spacing w:before="0"/>
              <w:ind w:left="0"/>
              <w:jc w:val="right"/>
              <w:rPr>
                <w:rFonts w:cs="Arial"/>
                <w:b/>
                <w:bCs/>
                <w:color w:val="000000"/>
              </w:rPr>
            </w:pPr>
            <w:r w:rsidRPr="00214C66">
              <w:rPr>
                <w:rFonts w:eastAsia="Calibri" w:cs="Arial"/>
                <w:lang w:eastAsia="en-US"/>
              </w:rPr>
              <w:t>7.6</w:t>
            </w:r>
          </w:p>
        </w:tc>
        <w:tc>
          <w:tcPr>
            <w:tcW w:w="1270" w:type="dxa"/>
            <w:tcBorders>
              <w:top w:val="nil"/>
              <w:left w:val="nil"/>
              <w:bottom w:val="nil"/>
              <w:right w:val="nil"/>
            </w:tcBorders>
            <w:shd w:val="clear" w:color="auto" w:fill="auto"/>
            <w:noWrap/>
            <w:vAlign w:val="bottom"/>
            <w:hideMark/>
          </w:tcPr>
          <w:p w:rsidR="00AB528A" w:rsidRPr="00214C66" w:rsidRDefault="00AB528A" w:rsidP="00AB528A">
            <w:pPr>
              <w:spacing w:before="0"/>
              <w:ind w:left="0"/>
              <w:rPr>
                <w:rFonts w:cs="Arial"/>
              </w:rPr>
            </w:pPr>
          </w:p>
        </w:tc>
      </w:tr>
      <w:tr w:rsidR="00AB528A" w:rsidRPr="00214C66" w:rsidTr="00214C66">
        <w:trPr>
          <w:gridAfter w:val="1"/>
          <w:wAfter w:w="1060" w:type="dxa"/>
          <w:trHeight w:val="285"/>
        </w:trPr>
        <w:tc>
          <w:tcPr>
            <w:tcW w:w="1508" w:type="dxa"/>
            <w:vMerge/>
            <w:tcBorders>
              <w:top w:val="nil"/>
              <w:left w:val="single" w:sz="8" w:space="0" w:color="000000"/>
              <w:bottom w:val="single" w:sz="4" w:space="0" w:color="000000"/>
              <w:right w:val="nil"/>
            </w:tcBorders>
            <w:vAlign w:val="center"/>
            <w:hideMark/>
          </w:tcPr>
          <w:p w:rsidR="00AB528A" w:rsidRPr="00214C66" w:rsidRDefault="00AB528A" w:rsidP="00AB528A">
            <w:pPr>
              <w:spacing w:before="0"/>
              <w:ind w:left="0"/>
              <w:rPr>
                <w:rFonts w:cs="Arial"/>
                <w:color w:val="000000"/>
              </w:rPr>
            </w:pPr>
          </w:p>
        </w:tc>
        <w:tc>
          <w:tcPr>
            <w:tcW w:w="2089" w:type="dxa"/>
            <w:tcBorders>
              <w:top w:val="nil"/>
              <w:left w:val="nil"/>
              <w:bottom w:val="nil"/>
              <w:right w:val="single" w:sz="8" w:space="0" w:color="000000"/>
            </w:tcBorders>
            <w:shd w:val="clear" w:color="auto" w:fill="auto"/>
            <w:hideMark/>
          </w:tcPr>
          <w:p w:rsidR="00AB528A" w:rsidRPr="00214C66" w:rsidRDefault="00AB528A" w:rsidP="00AB528A">
            <w:pPr>
              <w:spacing w:before="0"/>
              <w:ind w:left="0"/>
              <w:rPr>
                <w:rFonts w:cs="Arial"/>
                <w:color w:val="000000"/>
              </w:rPr>
            </w:pPr>
            <w:r w:rsidRPr="00214C66">
              <w:rPr>
                <w:rFonts w:cs="Arial"/>
                <w:color w:val="000000"/>
              </w:rPr>
              <w:t>Prefer to marry</w:t>
            </w:r>
          </w:p>
        </w:tc>
        <w:tc>
          <w:tcPr>
            <w:tcW w:w="1956" w:type="dxa"/>
            <w:tcBorders>
              <w:top w:val="nil"/>
              <w:left w:val="nil"/>
              <w:bottom w:val="nil"/>
              <w:right w:val="single" w:sz="4" w:space="0" w:color="000000"/>
            </w:tcBorders>
            <w:shd w:val="clear" w:color="auto" w:fill="auto"/>
            <w:noWrap/>
            <w:hideMark/>
          </w:tcPr>
          <w:p w:rsidR="00AB528A" w:rsidRPr="00214C66" w:rsidRDefault="00AB528A" w:rsidP="00AB528A">
            <w:pPr>
              <w:spacing w:before="0"/>
              <w:ind w:left="0"/>
              <w:jc w:val="right"/>
              <w:rPr>
                <w:rFonts w:cs="Arial"/>
                <w:color w:val="000000"/>
              </w:rPr>
            </w:pPr>
            <w:r w:rsidRPr="00214C66">
              <w:rPr>
                <w:rFonts w:eastAsia="Calibri" w:cs="Arial"/>
                <w:lang w:eastAsia="en-US"/>
              </w:rPr>
              <w:t>6</w:t>
            </w:r>
            <w:r w:rsidR="0074303F">
              <w:rPr>
                <w:rFonts w:eastAsia="Calibri" w:cs="Arial"/>
                <w:lang w:eastAsia="en-US"/>
              </w:rPr>
              <w:t>,</w:t>
            </w:r>
            <w:r w:rsidRPr="00214C66">
              <w:rPr>
                <w:rFonts w:eastAsia="Calibri" w:cs="Arial"/>
                <w:lang w:eastAsia="en-US"/>
              </w:rPr>
              <w:t>467</w:t>
            </w:r>
          </w:p>
        </w:tc>
        <w:tc>
          <w:tcPr>
            <w:tcW w:w="1266" w:type="dxa"/>
            <w:tcBorders>
              <w:top w:val="nil"/>
              <w:left w:val="nil"/>
              <w:bottom w:val="nil"/>
              <w:right w:val="single" w:sz="4" w:space="0" w:color="000000"/>
            </w:tcBorders>
            <w:shd w:val="clear" w:color="auto" w:fill="auto"/>
            <w:noWrap/>
            <w:hideMark/>
          </w:tcPr>
          <w:p w:rsidR="00AB528A" w:rsidRPr="00214C66" w:rsidRDefault="00AB528A" w:rsidP="00AB528A">
            <w:pPr>
              <w:spacing w:before="0"/>
              <w:ind w:left="0"/>
              <w:jc w:val="right"/>
              <w:rPr>
                <w:rFonts w:cs="Arial"/>
                <w:b/>
                <w:bCs/>
                <w:color w:val="000000"/>
              </w:rPr>
            </w:pPr>
            <w:r w:rsidRPr="00214C66">
              <w:rPr>
                <w:rFonts w:eastAsia="Calibri" w:cs="Arial"/>
                <w:lang w:eastAsia="en-US"/>
              </w:rPr>
              <w:t>63.3</w:t>
            </w:r>
          </w:p>
        </w:tc>
        <w:tc>
          <w:tcPr>
            <w:tcW w:w="1270" w:type="dxa"/>
            <w:tcBorders>
              <w:top w:val="nil"/>
              <w:left w:val="nil"/>
              <w:bottom w:val="nil"/>
              <w:right w:val="nil"/>
            </w:tcBorders>
            <w:shd w:val="clear" w:color="auto" w:fill="auto"/>
            <w:noWrap/>
            <w:vAlign w:val="bottom"/>
            <w:hideMark/>
          </w:tcPr>
          <w:p w:rsidR="00AB528A" w:rsidRPr="00214C66" w:rsidRDefault="00AB528A" w:rsidP="00AB528A">
            <w:pPr>
              <w:spacing w:before="0"/>
              <w:ind w:left="0"/>
              <w:rPr>
                <w:rFonts w:cs="Arial"/>
              </w:rPr>
            </w:pPr>
          </w:p>
        </w:tc>
      </w:tr>
      <w:tr w:rsidR="00AB528A" w:rsidRPr="00214C66" w:rsidTr="00214C66">
        <w:trPr>
          <w:gridAfter w:val="1"/>
          <w:wAfter w:w="1060" w:type="dxa"/>
          <w:trHeight w:val="285"/>
        </w:trPr>
        <w:tc>
          <w:tcPr>
            <w:tcW w:w="1508" w:type="dxa"/>
            <w:vMerge/>
            <w:tcBorders>
              <w:top w:val="nil"/>
              <w:left w:val="single" w:sz="8" w:space="0" w:color="000000"/>
              <w:bottom w:val="single" w:sz="4" w:space="0" w:color="000000"/>
              <w:right w:val="nil"/>
            </w:tcBorders>
            <w:vAlign w:val="center"/>
            <w:hideMark/>
          </w:tcPr>
          <w:p w:rsidR="00AB528A" w:rsidRPr="00214C66" w:rsidRDefault="00AB528A" w:rsidP="00AB528A">
            <w:pPr>
              <w:spacing w:before="0"/>
              <w:ind w:left="0"/>
              <w:rPr>
                <w:rFonts w:cs="Arial"/>
                <w:color w:val="000000"/>
              </w:rPr>
            </w:pPr>
          </w:p>
        </w:tc>
        <w:tc>
          <w:tcPr>
            <w:tcW w:w="2089" w:type="dxa"/>
            <w:tcBorders>
              <w:top w:val="nil"/>
              <w:left w:val="nil"/>
              <w:bottom w:val="nil"/>
              <w:right w:val="single" w:sz="8" w:space="0" w:color="000000"/>
            </w:tcBorders>
            <w:shd w:val="clear" w:color="auto" w:fill="auto"/>
            <w:hideMark/>
          </w:tcPr>
          <w:p w:rsidR="00AB528A" w:rsidRPr="00214C66" w:rsidRDefault="00AB528A" w:rsidP="00AB528A">
            <w:pPr>
              <w:spacing w:before="0"/>
              <w:ind w:left="0"/>
              <w:rPr>
                <w:rFonts w:cs="Arial"/>
                <w:color w:val="000000"/>
              </w:rPr>
            </w:pPr>
            <w:r w:rsidRPr="00214C66">
              <w:rPr>
                <w:rFonts w:cs="Arial"/>
                <w:color w:val="000000"/>
              </w:rPr>
              <w:t>No preference</w:t>
            </w:r>
          </w:p>
        </w:tc>
        <w:tc>
          <w:tcPr>
            <w:tcW w:w="1956" w:type="dxa"/>
            <w:tcBorders>
              <w:top w:val="nil"/>
              <w:left w:val="nil"/>
              <w:bottom w:val="nil"/>
              <w:right w:val="single" w:sz="4" w:space="0" w:color="000000"/>
            </w:tcBorders>
            <w:shd w:val="clear" w:color="auto" w:fill="auto"/>
            <w:noWrap/>
            <w:hideMark/>
          </w:tcPr>
          <w:p w:rsidR="00AB528A" w:rsidRPr="00214C66" w:rsidRDefault="00AB528A" w:rsidP="00AB528A">
            <w:pPr>
              <w:spacing w:before="0"/>
              <w:ind w:left="0"/>
              <w:jc w:val="right"/>
              <w:rPr>
                <w:rFonts w:cs="Arial"/>
                <w:color w:val="000000"/>
              </w:rPr>
            </w:pPr>
            <w:r w:rsidRPr="00214C66">
              <w:rPr>
                <w:rFonts w:eastAsia="Calibri" w:cs="Arial"/>
                <w:lang w:eastAsia="en-US"/>
              </w:rPr>
              <w:t>199</w:t>
            </w:r>
          </w:p>
        </w:tc>
        <w:tc>
          <w:tcPr>
            <w:tcW w:w="1266" w:type="dxa"/>
            <w:tcBorders>
              <w:top w:val="nil"/>
              <w:left w:val="nil"/>
              <w:bottom w:val="nil"/>
              <w:right w:val="single" w:sz="4" w:space="0" w:color="000000"/>
            </w:tcBorders>
            <w:shd w:val="clear" w:color="auto" w:fill="auto"/>
            <w:noWrap/>
            <w:hideMark/>
          </w:tcPr>
          <w:p w:rsidR="00AB528A" w:rsidRPr="00214C66" w:rsidRDefault="00AB528A" w:rsidP="00AB528A">
            <w:pPr>
              <w:spacing w:before="0"/>
              <w:ind w:left="0"/>
              <w:jc w:val="right"/>
              <w:rPr>
                <w:rFonts w:cs="Arial"/>
                <w:b/>
                <w:bCs/>
                <w:color w:val="000000"/>
              </w:rPr>
            </w:pPr>
            <w:r w:rsidRPr="00214C66">
              <w:rPr>
                <w:rFonts w:eastAsia="Calibri" w:cs="Arial"/>
                <w:lang w:eastAsia="en-US"/>
              </w:rPr>
              <w:t>1.9</w:t>
            </w:r>
          </w:p>
        </w:tc>
        <w:tc>
          <w:tcPr>
            <w:tcW w:w="1270" w:type="dxa"/>
            <w:tcBorders>
              <w:top w:val="nil"/>
              <w:left w:val="nil"/>
              <w:bottom w:val="nil"/>
              <w:right w:val="nil"/>
            </w:tcBorders>
            <w:shd w:val="clear" w:color="auto" w:fill="auto"/>
            <w:noWrap/>
            <w:vAlign w:val="bottom"/>
            <w:hideMark/>
          </w:tcPr>
          <w:p w:rsidR="00AB528A" w:rsidRPr="00214C66" w:rsidRDefault="00AB528A" w:rsidP="00AB528A">
            <w:pPr>
              <w:spacing w:before="0"/>
              <w:ind w:left="0"/>
              <w:rPr>
                <w:rFonts w:cs="Arial"/>
              </w:rPr>
            </w:pPr>
          </w:p>
        </w:tc>
      </w:tr>
      <w:tr w:rsidR="00AB528A" w:rsidRPr="00214C66" w:rsidTr="00214C66">
        <w:trPr>
          <w:gridAfter w:val="1"/>
          <w:wAfter w:w="1060" w:type="dxa"/>
          <w:trHeight w:val="480"/>
        </w:trPr>
        <w:tc>
          <w:tcPr>
            <w:tcW w:w="1508" w:type="dxa"/>
            <w:vMerge/>
            <w:tcBorders>
              <w:top w:val="nil"/>
              <w:left w:val="single" w:sz="8" w:space="0" w:color="000000"/>
              <w:bottom w:val="single" w:sz="4" w:space="0" w:color="000000"/>
              <w:right w:val="nil"/>
            </w:tcBorders>
            <w:vAlign w:val="center"/>
            <w:hideMark/>
          </w:tcPr>
          <w:p w:rsidR="00AB528A" w:rsidRPr="00214C66" w:rsidRDefault="00AB528A" w:rsidP="00AB528A">
            <w:pPr>
              <w:spacing w:before="0"/>
              <w:ind w:left="0"/>
              <w:rPr>
                <w:rFonts w:cs="Arial"/>
                <w:color w:val="000000"/>
              </w:rPr>
            </w:pPr>
          </w:p>
        </w:tc>
        <w:tc>
          <w:tcPr>
            <w:tcW w:w="2089" w:type="dxa"/>
            <w:tcBorders>
              <w:top w:val="nil"/>
              <w:left w:val="nil"/>
              <w:bottom w:val="single" w:sz="4" w:space="0" w:color="auto"/>
              <w:right w:val="single" w:sz="8" w:space="0" w:color="000000"/>
            </w:tcBorders>
            <w:shd w:val="clear" w:color="auto" w:fill="auto"/>
            <w:hideMark/>
          </w:tcPr>
          <w:p w:rsidR="00AB528A" w:rsidRPr="00214C66" w:rsidRDefault="00AB528A" w:rsidP="00AB528A">
            <w:pPr>
              <w:spacing w:before="0"/>
              <w:ind w:left="0"/>
              <w:rPr>
                <w:rFonts w:cs="Arial"/>
                <w:color w:val="000000"/>
              </w:rPr>
            </w:pPr>
            <w:r w:rsidRPr="00214C66">
              <w:rPr>
                <w:rFonts w:cs="Arial"/>
                <w:color w:val="000000"/>
              </w:rPr>
              <w:t>Question does not apply to me</w:t>
            </w:r>
          </w:p>
        </w:tc>
        <w:tc>
          <w:tcPr>
            <w:tcW w:w="1956" w:type="dxa"/>
            <w:tcBorders>
              <w:top w:val="nil"/>
              <w:left w:val="nil"/>
              <w:bottom w:val="single" w:sz="4" w:space="0" w:color="auto"/>
              <w:right w:val="single" w:sz="4" w:space="0" w:color="000000"/>
            </w:tcBorders>
            <w:shd w:val="clear" w:color="auto" w:fill="auto"/>
            <w:noWrap/>
            <w:hideMark/>
          </w:tcPr>
          <w:p w:rsidR="00AB528A" w:rsidRPr="00214C66" w:rsidRDefault="00AB528A" w:rsidP="00AB528A">
            <w:pPr>
              <w:spacing w:before="0"/>
              <w:ind w:left="0"/>
              <w:jc w:val="right"/>
              <w:rPr>
                <w:rFonts w:cs="Arial"/>
                <w:color w:val="000000"/>
              </w:rPr>
            </w:pPr>
            <w:r w:rsidRPr="00214C66">
              <w:rPr>
                <w:rFonts w:eastAsia="Calibri" w:cs="Arial"/>
                <w:lang w:eastAsia="en-US"/>
              </w:rPr>
              <w:t>2</w:t>
            </w:r>
            <w:r w:rsidR="0074303F">
              <w:rPr>
                <w:rFonts w:eastAsia="Calibri" w:cs="Arial"/>
                <w:lang w:eastAsia="en-US"/>
              </w:rPr>
              <w:t>,</w:t>
            </w:r>
            <w:r w:rsidRPr="00214C66">
              <w:rPr>
                <w:rFonts w:eastAsia="Calibri" w:cs="Arial"/>
                <w:lang w:eastAsia="en-US"/>
              </w:rPr>
              <w:t>769</w:t>
            </w:r>
          </w:p>
        </w:tc>
        <w:tc>
          <w:tcPr>
            <w:tcW w:w="1266" w:type="dxa"/>
            <w:tcBorders>
              <w:top w:val="nil"/>
              <w:left w:val="nil"/>
              <w:bottom w:val="single" w:sz="4" w:space="0" w:color="auto"/>
              <w:right w:val="single" w:sz="4" w:space="0" w:color="000000"/>
            </w:tcBorders>
            <w:shd w:val="clear" w:color="auto" w:fill="auto"/>
            <w:noWrap/>
            <w:hideMark/>
          </w:tcPr>
          <w:p w:rsidR="00AB528A" w:rsidRPr="00214C66" w:rsidRDefault="00AB528A" w:rsidP="00AB528A">
            <w:pPr>
              <w:spacing w:before="0"/>
              <w:ind w:left="0"/>
              <w:jc w:val="right"/>
              <w:rPr>
                <w:rFonts w:cs="Arial"/>
                <w:b/>
                <w:bCs/>
                <w:color w:val="000000"/>
              </w:rPr>
            </w:pPr>
            <w:r w:rsidRPr="00214C66">
              <w:rPr>
                <w:rFonts w:eastAsia="Calibri" w:cs="Arial"/>
                <w:lang w:eastAsia="en-US"/>
              </w:rPr>
              <w:t>27.1</w:t>
            </w:r>
          </w:p>
        </w:tc>
        <w:tc>
          <w:tcPr>
            <w:tcW w:w="1270" w:type="dxa"/>
            <w:tcBorders>
              <w:top w:val="nil"/>
              <w:left w:val="nil"/>
              <w:bottom w:val="nil"/>
              <w:right w:val="nil"/>
            </w:tcBorders>
            <w:shd w:val="clear" w:color="auto" w:fill="auto"/>
            <w:noWrap/>
            <w:vAlign w:val="bottom"/>
            <w:hideMark/>
          </w:tcPr>
          <w:p w:rsidR="00AB528A" w:rsidRPr="00214C66" w:rsidRDefault="00AB528A" w:rsidP="00AB528A">
            <w:pPr>
              <w:spacing w:before="0"/>
              <w:ind w:left="0"/>
              <w:rPr>
                <w:rFonts w:cs="Arial"/>
              </w:rPr>
            </w:pPr>
          </w:p>
        </w:tc>
      </w:tr>
      <w:tr w:rsidR="00AB528A" w:rsidRPr="00214C66" w:rsidTr="00214C66">
        <w:trPr>
          <w:gridAfter w:val="1"/>
          <w:wAfter w:w="1060" w:type="dxa"/>
          <w:trHeight w:val="285"/>
        </w:trPr>
        <w:tc>
          <w:tcPr>
            <w:tcW w:w="1508" w:type="dxa"/>
            <w:vMerge/>
            <w:tcBorders>
              <w:top w:val="nil"/>
              <w:left w:val="single" w:sz="8" w:space="0" w:color="000000"/>
              <w:bottom w:val="single" w:sz="4" w:space="0" w:color="000000"/>
              <w:right w:val="nil"/>
            </w:tcBorders>
            <w:vAlign w:val="center"/>
            <w:hideMark/>
          </w:tcPr>
          <w:p w:rsidR="00AB528A" w:rsidRPr="00214C66" w:rsidRDefault="00AB528A" w:rsidP="00AB528A">
            <w:pPr>
              <w:spacing w:before="0"/>
              <w:ind w:left="0"/>
              <w:rPr>
                <w:rFonts w:cs="Arial"/>
                <w:color w:val="000000"/>
              </w:rPr>
            </w:pPr>
          </w:p>
        </w:tc>
        <w:tc>
          <w:tcPr>
            <w:tcW w:w="2089" w:type="dxa"/>
            <w:tcBorders>
              <w:top w:val="nil"/>
              <w:left w:val="nil"/>
              <w:bottom w:val="single" w:sz="4" w:space="0" w:color="auto"/>
              <w:right w:val="single" w:sz="8" w:space="0" w:color="000000"/>
            </w:tcBorders>
            <w:shd w:val="clear" w:color="auto" w:fill="auto"/>
            <w:hideMark/>
          </w:tcPr>
          <w:p w:rsidR="00AB528A" w:rsidRPr="00214C66" w:rsidRDefault="00AB528A" w:rsidP="00AB528A">
            <w:pPr>
              <w:spacing w:before="0"/>
              <w:ind w:left="0"/>
              <w:rPr>
                <w:rFonts w:cs="Arial"/>
                <w:b/>
                <w:bCs/>
                <w:color w:val="000000"/>
              </w:rPr>
            </w:pPr>
            <w:r w:rsidRPr="00214C66">
              <w:rPr>
                <w:rFonts w:cs="Arial"/>
                <w:b/>
                <w:bCs/>
                <w:color w:val="000000"/>
              </w:rPr>
              <w:t>Total Responses</w:t>
            </w:r>
          </w:p>
        </w:tc>
        <w:tc>
          <w:tcPr>
            <w:tcW w:w="1956" w:type="dxa"/>
            <w:tcBorders>
              <w:top w:val="nil"/>
              <w:left w:val="nil"/>
              <w:bottom w:val="single" w:sz="4" w:space="0" w:color="auto"/>
              <w:right w:val="single" w:sz="4" w:space="0" w:color="000000"/>
            </w:tcBorders>
            <w:shd w:val="clear" w:color="auto" w:fill="auto"/>
            <w:noWrap/>
            <w:hideMark/>
          </w:tcPr>
          <w:p w:rsidR="00AB528A" w:rsidRPr="00214C66" w:rsidRDefault="00AB528A" w:rsidP="00AB528A">
            <w:pPr>
              <w:spacing w:before="0"/>
              <w:ind w:left="0"/>
              <w:jc w:val="right"/>
              <w:rPr>
                <w:rFonts w:cs="Arial"/>
                <w:b/>
                <w:bCs/>
                <w:color w:val="000000"/>
              </w:rPr>
            </w:pPr>
            <w:r w:rsidRPr="00214C66">
              <w:rPr>
                <w:rFonts w:eastAsia="Calibri" w:cs="Arial"/>
                <w:lang w:eastAsia="en-US"/>
              </w:rPr>
              <w:t>10</w:t>
            </w:r>
            <w:r w:rsidR="0074303F">
              <w:rPr>
                <w:rFonts w:eastAsia="Calibri" w:cs="Arial"/>
                <w:lang w:eastAsia="en-US"/>
              </w:rPr>
              <w:t>,</w:t>
            </w:r>
            <w:r w:rsidRPr="00214C66">
              <w:rPr>
                <w:rFonts w:eastAsia="Calibri" w:cs="Arial"/>
                <w:lang w:eastAsia="en-US"/>
              </w:rPr>
              <w:t>216</w:t>
            </w:r>
          </w:p>
        </w:tc>
        <w:tc>
          <w:tcPr>
            <w:tcW w:w="1266" w:type="dxa"/>
            <w:tcBorders>
              <w:top w:val="nil"/>
              <w:left w:val="nil"/>
              <w:bottom w:val="single" w:sz="4" w:space="0" w:color="auto"/>
              <w:right w:val="single" w:sz="4" w:space="0" w:color="000000"/>
            </w:tcBorders>
            <w:shd w:val="clear" w:color="auto" w:fill="auto"/>
            <w:noWrap/>
            <w:hideMark/>
          </w:tcPr>
          <w:p w:rsidR="00AB528A" w:rsidRPr="00214C66" w:rsidRDefault="00AB528A" w:rsidP="00AB528A">
            <w:pPr>
              <w:spacing w:before="0"/>
              <w:ind w:left="0"/>
              <w:jc w:val="right"/>
              <w:rPr>
                <w:rFonts w:cs="Arial"/>
                <w:b/>
                <w:bCs/>
                <w:color w:val="000000"/>
              </w:rPr>
            </w:pPr>
            <w:r w:rsidRPr="00214C66">
              <w:rPr>
                <w:rFonts w:eastAsia="Calibri" w:cs="Arial"/>
                <w:lang w:eastAsia="en-US"/>
              </w:rPr>
              <w:t>100.0</w:t>
            </w:r>
          </w:p>
        </w:tc>
        <w:tc>
          <w:tcPr>
            <w:tcW w:w="1270" w:type="dxa"/>
            <w:tcBorders>
              <w:top w:val="nil"/>
              <w:left w:val="nil"/>
              <w:bottom w:val="nil"/>
              <w:right w:val="nil"/>
            </w:tcBorders>
            <w:shd w:val="clear" w:color="auto" w:fill="auto"/>
            <w:noWrap/>
            <w:vAlign w:val="bottom"/>
            <w:hideMark/>
          </w:tcPr>
          <w:p w:rsidR="00AB528A" w:rsidRPr="00214C66" w:rsidRDefault="00AB528A" w:rsidP="00AB528A">
            <w:pPr>
              <w:spacing w:before="0"/>
              <w:ind w:left="0"/>
              <w:rPr>
                <w:rFonts w:cs="Arial"/>
              </w:rPr>
            </w:pPr>
          </w:p>
        </w:tc>
      </w:tr>
      <w:tr w:rsidR="00AB528A" w:rsidRPr="00214C66" w:rsidTr="00214C66">
        <w:trPr>
          <w:gridAfter w:val="1"/>
          <w:wAfter w:w="1060" w:type="dxa"/>
          <w:trHeight w:val="285"/>
        </w:trPr>
        <w:tc>
          <w:tcPr>
            <w:tcW w:w="1508" w:type="dxa"/>
            <w:tcBorders>
              <w:top w:val="nil"/>
              <w:left w:val="single" w:sz="8" w:space="0" w:color="000000"/>
              <w:bottom w:val="nil"/>
              <w:right w:val="nil"/>
            </w:tcBorders>
            <w:shd w:val="clear" w:color="auto" w:fill="auto"/>
            <w:hideMark/>
          </w:tcPr>
          <w:p w:rsidR="00AB528A" w:rsidRPr="00214C66" w:rsidRDefault="00AB528A" w:rsidP="00AB528A">
            <w:pPr>
              <w:spacing w:before="0"/>
              <w:ind w:left="0"/>
              <w:rPr>
                <w:rFonts w:cs="Arial"/>
                <w:color w:val="000000"/>
              </w:rPr>
            </w:pPr>
            <w:r w:rsidRPr="00214C66">
              <w:rPr>
                <w:rFonts w:cs="Arial"/>
                <w:color w:val="000000"/>
              </w:rPr>
              <w:t>Did not answer</w:t>
            </w:r>
          </w:p>
        </w:tc>
        <w:tc>
          <w:tcPr>
            <w:tcW w:w="2089" w:type="dxa"/>
            <w:tcBorders>
              <w:top w:val="nil"/>
              <w:left w:val="nil"/>
              <w:bottom w:val="nil"/>
              <w:right w:val="single" w:sz="8" w:space="0" w:color="000000"/>
            </w:tcBorders>
            <w:shd w:val="clear" w:color="auto" w:fill="auto"/>
            <w:hideMark/>
          </w:tcPr>
          <w:p w:rsidR="00AB528A" w:rsidRPr="00214C66" w:rsidRDefault="00AB528A" w:rsidP="00AB528A">
            <w:pPr>
              <w:spacing w:before="0"/>
              <w:ind w:left="0"/>
              <w:rPr>
                <w:rFonts w:cs="Arial"/>
                <w:color w:val="000000"/>
              </w:rPr>
            </w:pPr>
            <w:r w:rsidRPr="00214C66">
              <w:rPr>
                <w:rFonts w:cs="Arial"/>
                <w:color w:val="000000"/>
              </w:rPr>
              <w:t> </w:t>
            </w:r>
          </w:p>
        </w:tc>
        <w:tc>
          <w:tcPr>
            <w:tcW w:w="1956" w:type="dxa"/>
            <w:tcBorders>
              <w:top w:val="nil"/>
              <w:left w:val="nil"/>
              <w:bottom w:val="nil"/>
              <w:right w:val="single" w:sz="4" w:space="0" w:color="000000"/>
            </w:tcBorders>
            <w:shd w:val="clear" w:color="auto" w:fill="auto"/>
            <w:noWrap/>
            <w:hideMark/>
          </w:tcPr>
          <w:p w:rsidR="00AB528A" w:rsidRPr="00214C66" w:rsidRDefault="00AB528A" w:rsidP="00AB528A">
            <w:pPr>
              <w:spacing w:before="0"/>
              <w:ind w:left="0"/>
              <w:jc w:val="right"/>
              <w:rPr>
                <w:rFonts w:cs="Arial"/>
                <w:color w:val="000000"/>
              </w:rPr>
            </w:pPr>
            <w:r w:rsidRPr="00214C66">
              <w:rPr>
                <w:rFonts w:eastAsia="Calibri" w:cs="Arial"/>
                <w:lang w:eastAsia="en-US"/>
              </w:rPr>
              <w:t>1</w:t>
            </w:r>
            <w:r w:rsidR="0074303F">
              <w:rPr>
                <w:rFonts w:eastAsia="Calibri" w:cs="Arial"/>
                <w:lang w:eastAsia="en-US"/>
              </w:rPr>
              <w:t>,</w:t>
            </w:r>
            <w:r w:rsidRPr="00214C66">
              <w:rPr>
                <w:rFonts w:eastAsia="Calibri" w:cs="Arial"/>
                <w:lang w:eastAsia="en-US"/>
              </w:rPr>
              <w:t>050</w:t>
            </w:r>
          </w:p>
        </w:tc>
        <w:tc>
          <w:tcPr>
            <w:tcW w:w="1266" w:type="dxa"/>
            <w:tcBorders>
              <w:top w:val="nil"/>
              <w:left w:val="nil"/>
              <w:bottom w:val="nil"/>
              <w:right w:val="single" w:sz="4" w:space="0" w:color="000000"/>
            </w:tcBorders>
            <w:shd w:val="clear" w:color="auto" w:fill="auto"/>
            <w:noWrap/>
            <w:hideMark/>
          </w:tcPr>
          <w:p w:rsidR="00AB528A" w:rsidRPr="00214C66" w:rsidRDefault="00AB528A" w:rsidP="00AB528A">
            <w:pPr>
              <w:spacing w:before="0"/>
              <w:ind w:left="0"/>
              <w:jc w:val="center"/>
              <w:rPr>
                <w:rFonts w:cs="Arial"/>
              </w:rPr>
            </w:pPr>
          </w:p>
        </w:tc>
        <w:tc>
          <w:tcPr>
            <w:tcW w:w="1270" w:type="dxa"/>
            <w:tcBorders>
              <w:top w:val="nil"/>
              <w:left w:val="nil"/>
              <w:bottom w:val="nil"/>
              <w:right w:val="nil"/>
            </w:tcBorders>
            <w:shd w:val="clear" w:color="auto" w:fill="auto"/>
            <w:noWrap/>
            <w:vAlign w:val="bottom"/>
            <w:hideMark/>
          </w:tcPr>
          <w:p w:rsidR="00AB528A" w:rsidRPr="00214C66" w:rsidRDefault="00AB528A" w:rsidP="00AB528A">
            <w:pPr>
              <w:spacing w:before="0"/>
              <w:ind w:left="0"/>
              <w:rPr>
                <w:rFonts w:cs="Arial"/>
              </w:rPr>
            </w:pPr>
          </w:p>
        </w:tc>
      </w:tr>
      <w:tr w:rsidR="00AB528A" w:rsidRPr="00214C66" w:rsidTr="00214C66">
        <w:trPr>
          <w:gridAfter w:val="1"/>
          <w:wAfter w:w="1060" w:type="dxa"/>
          <w:trHeight w:val="300"/>
        </w:trPr>
        <w:tc>
          <w:tcPr>
            <w:tcW w:w="3597" w:type="dxa"/>
            <w:gridSpan w:val="2"/>
            <w:tcBorders>
              <w:top w:val="nil"/>
              <w:left w:val="single" w:sz="8" w:space="0" w:color="000000"/>
              <w:bottom w:val="single" w:sz="8" w:space="0" w:color="000000"/>
              <w:right w:val="single" w:sz="8" w:space="0" w:color="000000"/>
            </w:tcBorders>
            <w:shd w:val="clear" w:color="auto" w:fill="auto"/>
            <w:hideMark/>
          </w:tcPr>
          <w:p w:rsidR="00AB528A" w:rsidRPr="00214C66" w:rsidRDefault="00AB528A" w:rsidP="00AB528A">
            <w:pPr>
              <w:spacing w:before="0"/>
              <w:ind w:left="0"/>
              <w:rPr>
                <w:rFonts w:cs="Arial"/>
                <w:bCs/>
                <w:color w:val="000000"/>
              </w:rPr>
            </w:pPr>
            <w:r w:rsidRPr="00214C66">
              <w:rPr>
                <w:rFonts w:cs="Arial"/>
                <w:bCs/>
                <w:color w:val="000000"/>
              </w:rPr>
              <w:t>Total</w:t>
            </w:r>
          </w:p>
        </w:tc>
        <w:tc>
          <w:tcPr>
            <w:tcW w:w="1956" w:type="dxa"/>
            <w:tcBorders>
              <w:top w:val="nil"/>
              <w:left w:val="nil"/>
              <w:bottom w:val="single" w:sz="8" w:space="0" w:color="000000"/>
              <w:right w:val="single" w:sz="4" w:space="0" w:color="000000"/>
            </w:tcBorders>
            <w:shd w:val="clear" w:color="auto" w:fill="auto"/>
            <w:noWrap/>
            <w:hideMark/>
          </w:tcPr>
          <w:p w:rsidR="00AB528A" w:rsidRPr="00214C66" w:rsidRDefault="00AB528A" w:rsidP="00AB528A">
            <w:pPr>
              <w:spacing w:before="0"/>
              <w:ind w:left="0"/>
              <w:jc w:val="right"/>
              <w:rPr>
                <w:rFonts w:cs="Arial"/>
                <w:bCs/>
                <w:color w:val="000000"/>
              </w:rPr>
            </w:pPr>
            <w:r w:rsidRPr="00214C66">
              <w:rPr>
                <w:rFonts w:cs="Arial"/>
                <w:bCs/>
                <w:color w:val="000000"/>
              </w:rPr>
              <w:t>11</w:t>
            </w:r>
            <w:r w:rsidR="0074303F">
              <w:rPr>
                <w:rFonts w:cs="Arial"/>
                <w:bCs/>
                <w:color w:val="000000"/>
              </w:rPr>
              <w:t>,</w:t>
            </w:r>
            <w:r w:rsidRPr="00214C66">
              <w:rPr>
                <w:rFonts w:cs="Arial"/>
                <w:bCs/>
                <w:color w:val="000000"/>
              </w:rPr>
              <w:t>266</w:t>
            </w:r>
          </w:p>
        </w:tc>
        <w:tc>
          <w:tcPr>
            <w:tcW w:w="1266" w:type="dxa"/>
            <w:tcBorders>
              <w:top w:val="nil"/>
              <w:left w:val="nil"/>
              <w:bottom w:val="single" w:sz="8" w:space="0" w:color="000000"/>
              <w:right w:val="single" w:sz="4" w:space="0" w:color="000000"/>
            </w:tcBorders>
            <w:shd w:val="clear" w:color="auto" w:fill="auto"/>
            <w:noWrap/>
            <w:vAlign w:val="center"/>
            <w:hideMark/>
          </w:tcPr>
          <w:p w:rsidR="00AB528A" w:rsidRPr="00214C66" w:rsidRDefault="00AB528A" w:rsidP="00AB528A">
            <w:pPr>
              <w:spacing w:before="0"/>
              <w:ind w:left="0"/>
              <w:jc w:val="center"/>
              <w:rPr>
                <w:rFonts w:cs="Arial"/>
              </w:rPr>
            </w:pPr>
            <w:r w:rsidRPr="00214C66">
              <w:rPr>
                <w:rFonts w:cs="Arial"/>
              </w:rPr>
              <w:t> </w:t>
            </w:r>
          </w:p>
        </w:tc>
        <w:tc>
          <w:tcPr>
            <w:tcW w:w="1270" w:type="dxa"/>
            <w:tcBorders>
              <w:top w:val="nil"/>
              <w:left w:val="nil"/>
              <w:bottom w:val="nil"/>
              <w:right w:val="nil"/>
            </w:tcBorders>
            <w:shd w:val="clear" w:color="auto" w:fill="auto"/>
            <w:noWrap/>
            <w:vAlign w:val="bottom"/>
            <w:hideMark/>
          </w:tcPr>
          <w:p w:rsidR="00AB528A" w:rsidRPr="00214C66" w:rsidRDefault="00AB528A" w:rsidP="00AB528A">
            <w:pPr>
              <w:spacing w:before="0"/>
              <w:ind w:left="0"/>
              <w:rPr>
                <w:rFonts w:cs="Arial"/>
              </w:rPr>
            </w:pPr>
          </w:p>
        </w:tc>
      </w:tr>
    </w:tbl>
    <w:p w:rsidR="00AB528A" w:rsidRPr="00214C66" w:rsidRDefault="00AB528A" w:rsidP="00AB528A">
      <w:pPr>
        <w:spacing w:before="0" w:after="200" w:line="276" w:lineRule="auto"/>
        <w:ind w:left="0"/>
        <w:rPr>
          <w:rFonts w:eastAsia="Calibri" w:cs="Arial"/>
          <w:lang w:eastAsia="en-US"/>
        </w:rPr>
      </w:pPr>
    </w:p>
    <w:p w:rsidR="00AB528A" w:rsidRPr="00AB528A" w:rsidRDefault="00AB528A" w:rsidP="00AB528A">
      <w:pPr>
        <w:spacing w:before="0" w:after="200" w:line="276" w:lineRule="auto"/>
        <w:ind w:left="0"/>
        <w:rPr>
          <w:rFonts w:ascii="Calibri" w:eastAsia="Calibri" w:hAnsi="Calibri" w:cs="Calibri"/>
          <w:lang w:eastAsia="en-US"/>
        </w:rPr>
      </w:pPr>
    </w:p>
    <w:p w:rsidR="00AB528A" w:rsidRPr="00DF1192" w:rsidRDefault="00AB528A" w:rsidP="00AB528A">
      <w:pPr>
        <w:ind w:left="0"/>
      </w:pPr>
      <w:bookmarkStart w:id="12" w:name="_GoBack"/>
      <w:bookmarkEnd w:id="12"/>
    </w:p>
    <w:p w:rsidR="00125909" w:rsidRPr="00D04FA6" w:rsidRDefault="00BD592B" w:rsidP="00214C66">
      <w:pPr>
        <w:pStyle w:val="Heading1Appendix"/>
        <w:numPr>
          <w:ilvl w:val="0"/>
          <w:numId w:val="0"/>
        </w:numPr>
        <w:pBdr>
          <w:bottom w:val="none" w:sz="0" w:space="0" w:color="auto"/>
        </w:pBdr>
      </w:pPr>
      <w:bookmarkStart w:id="13" w:name="_Toc390781340"/>
      <w:r w:rsidRPr="00D04FA6">
        <w:rPr>
          <w:noProof/>
        </w:rPr>
        <w:lastRenderedPageBreak/>
        <w:drawing>
          <wp:anchor distT="0" distB="0" distL="114300" distR="114300" simplePos="0" relativeHeight="251665920" behindDoc="0" locked="0" layoutInCell="0" allowOverlap="1" wp14:anchorId="717D2520" wp14:editId="69063DB9">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noProof/>
        </w:rPr>
        <mc:AlternateContent>
          <mc:Choice Requires="wps">
            <w:drawing>
              <wp:anchor distT="0" distB="0" distL="114300" distR="114300" simplePos="0" relativeHeight="251658752" behindDoc="0" locked="0" layoutInCell="1" allowOverlap="1" wp14:anchorId="2F7AE136" wp14:editId="181EA9E3">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FF" w:rsidRPr="00E97289" w:rsidRDefault="006B02FF" w:rsidP="00E97289">
                            <w:pPr>
                              <w:pStyle w:val="WebAddress"/>
                              <w:rPr>
                                <w:b w:val="0"/>
                              </w:rPr>
                            </w:pPr>
                            <w:r w:rsidRPr="00E97289">
                              <w:rPr>
                                <w:b w:val="0"/>
                              </w:rPr>
                              <w:t>4th Floor, 100 Parliament Street</w:t>
                            </w:r>
                          </w:p>
                          <w:p w:rsidR="006B02FF" w:rsidRDefault="006B02FF" w:rsidP="00E97289">
                            <w:pPr>
                              <w:pStyle w:val="WebAddress"/>
                              <w:rPr>
                                <w:b w:val="0"/>
                              </w:rPr>
                            </w:pPr>
                            <w:r w:rsidRPr="00E97289">
                              <w:rPr>
                                <w:b w:val="0"/>
                              </w:rPr>
                              <w:t>London SW1A 2BQ</w:t>
                            </w:r>
                          </w:p>
                          <w:p w:rsidR="006B02FF" w:rsidRDefault="006B02FF"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rsidR="006B02FF" w:rsidRPr="00E97289" w:rsidRDefault="006B02FF" w:rsidP="00E97289">
                      <w:pPr>
                        <w:pStyle w:val="WebAddress"/>
                        <w:rPr>
                          <w:b w:val="0"/>
                        </w:rPr>
                      </w:pPr>
                      <w:r w:rsidRPr="00E97289">
                        <w:rPr>
                          <w:b w:val="0"/>
                        </w:rPr>
                        <w:t>4th Floor, 100 Parliament Street</w:t>
                      </w:r>
                    </w:p>
                    <w:p w:rsidR="006B02FF" w:rsidRDefault="006B02FF" w:rsidP="00E97289">
                      <w:pPr>
                        <w:pStyle w:val="WebAddress"/>
                        <w:rPr>
                          <w:b w:val="0"/>
                        </w:rPr>
                      </w:pPr>
                      <w:r w:rsidRPr="00E97289">
                        <w:rPr>
                          <w:b w:val="0"/>
                        </w:rPr>
                        <w:t>London SW1A 2BQ</w:t>
                      </w:r>
                    </w:p>
                    <w:p w:rsidR="006B02FF" w:rsidRDefault="006B02FF" w:rsidP="00E97289">
                      <w:pPr>
                        <w:pStyle w:val="WebAddress"/>
                      </w:pPr>
                      <w:r w:rsidRPr="00E97289">
                        <w:t>www.gov.uk/dcms</w:t>
                      </w:r>
                    </w:p>
                  </w:txbxContent>
                </v:textbox>
              </v:shape>
            </w:pict>
          </mc:Fallback>
        </mc:AlternateContent>
      </w:r>
      <w:bookmarkEnd w:id="13"/>
    </w:p>
    <w:sectPr w:rsidR="00125909" w:rsidRPr="00D04FA6" w:rsidSect="00CA6E61">
      <w:headerReference w:type="even" r:id="rId34"/>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FF" w:rsidRDefault="006B02FF" w:rsidP="00FD27B8">
      <w:pPr>
        <w:pStyle w:val="Header"/>
      </w:pPr>
      <w:r>
        <w:separator/>
      </w:r>
    </w:p>
    <w:p w:rsidR="006B02FF" w:rsidRDefault="006B02FF"/>
  </w:endnote>
  <w:endnote w:type="continuationSeparator" w:id="0">
    <w:p w:rsidR="006B02FF" w:rsidRDefault="006B02FF" w:rsidP="00FD27B8">
      <w:pPr>
        <w:pStyle w:val="Header"/>
      </w:pPr>
      <w:r>
        <w:continuationSeparator/>
      </w:r>
    </w:p>
    <w:p w:rsidR="006B02FF" w:rsidRDefault="006B0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FF" w:rsidRDefault="006B02FF" w:rsidP="00FD27B8">
      <w:pPr>
        <w:pStyle w:val="Header"/>
      </w:pPr>
    </w:p>
    <w:p w:rsidR="006B02FF" w:rsidRDefault="006B02FF"/>
  </w:footnote>
  <w:footnote w:type="continuationSeparator" w:id="0">
    <w:p w:rsidR="006B02FF" w:rsidRDefault="006B02FF" w:rsidP="00FD27B8">
      <w:pPr>
        <w:pStyle w:val="Header"/>
      </w:pPr>
      <w:r>
        <w:continuationSeparator/>
      </w:r>
    </w:p>
    <w:p w:rsidR="006B02FF" w:rsidRDefault="006B02FF"/>
  </w:footnote>
  <w:footnote w:id="1">
    <w:p w:rsidR="006B02FF" w:rsidRDefault="006B02FF" w:rsidP="00B34E11">
      <w:pPr>
        <w:pStyle w:val="FootnoteText"/>
        <w:ind w:left="0"/>
      </w:pPr>
      <w:r>
        <w:rPr>
          <w:rStyle w:val="FootnoteReference"/>
        </w:rPr>
        <w:footnoteRef/>
      </w:r>
      <w:r>
        <w:t xml:space="preserve"> A select bibliography is at Appendix A.</w:t>
      </w:r>
    </w:p>
  </w:footnote>
  <w:footnote w:id="2">
    <w:p w:rsidR="006B02FF" w:rsidRDefault="006B02FF" w:rsidP="00B34E11">
      <w:pPr>
        <w:pStyle w:val="FootnoteText"/>
        <w:ind w:left="0"/>
      </w:pPr>
      <w:r>
        <w:rPr>
          <w:rStyle w:val="FootnoteReference"/>
        </w:rPr>
        <w:footnoteRef/>
      </w:r>
      <w:r>
        <w:t xml:space="preserve"> Changes to the law on cohabitation, marriage and all eligibility criteria for civil partnership other than the need for partners to be of the same sex were out of scope.   Differences between survivor benefits provided to same sex and opposite sex couples under occupational pension schemes   are the subject of a separate review under section 16 of the Marriage (Same Sex Couples) Act 2013.</w:t>
      </w:r>
    </w:p>
  </w:footnote>
  <w:footnote w:id="3">
    <w:p w:rsidR="006B02FF" w:rsidRDefault="006B02FF" w:rsidP="00FA34A8">
      <w:pPr>
        <w:pStyle w:val="FootnoteText"/>
        <w:ind w:left="0"/>
      </w:pPr>
      <w:r>
        <w:rPr>
          <w:rStyle w:val="FootnoteReference"/>
        </w:rPr>
        <w:footnoteRef/>
      </w:r>
      <w:r>
        <w:t xml:space="preserve"> Many respondents used these questions to express support for or opposition to civil partnership or marriage although the questions did not in practice apply to them, for example because they were married or were or would in future </w:t>
      </w:r>
      <w:proofErr w:type="gramStart"/>
      <w:r>
        <w:t>be</w:t>
      </w:r>
      <w:proofErr w:type="gramEnd"/>
      <w:r>
        <w:t xml:space="preserve"> in a same sex relationship.      </w:t>
      </w:r>
    </w:p>
  </w:footnote>
  <w:footnote w:id="4">
    <w:p w:rsidR="006B02FF" w:rsidRDefault="006B02FF" w:rsidP="00DA294F">
      <w:pPr>
        <w:pStyle w:val="FootnoteText"/>
        <w:ind w:left="0"/>
      </w:pPr>
      <w:r>
        <w:rPr>
          <w:rStyle w:val="FootnoteReference"/>
        </w:rPr>
        <w:footnoteRef/>
      </w:r>
      <w:r>
        <w:t xml:space="preserve"> See </w:t>
      </w:r>
      <w:r w:rsidRPr="00F373EA">
        <w:t>footnote 2.</w:t>
      </w:r>
    </w:p>
  </w:footnote>
  <w:footnote w:id="5">
    <w:p w:rsidR="006B02FF" w:rsidRDefault="006B02FF" w:rsidP="00DA294F">
      <w:pPr>
        <w:pStyle w:val="FootnoteText"/>
        <w:ind w:left="0"/>
      </w:pPr>
      <w:r>
        <w:rPr>
          <w:rStyle w:val="FootnoteReference"/>
        </w:rPr>
        <w:footnoteRef/>
      </w:r>
      <w:r>
        <w:t xml:space="preserve"> See footnote </w:t>
      </w:r>
      <w:r w:rsidRPr="00F373EA">
        <w:t>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6B02FF" w:rsidTr="00A35E9E">
      <w:tc>
        <w:tcPr>
          <w:tcW w:w="10080" w:type="dxa"/>
        </w:tcPr>
        <w:p w:rsidR="006B02FF" w:rsidRDefault="006B02FF">
          <w:pPr>
            <w:pStyle w:val="Header"/>
          </w:pPr>
          <w:r>
            <w:t>Department for Culture, Media and Sport</w:t>
          </w:r>
        </w:p>
      </w:tc>
    </w:tr>
    <w:tr w:rsidR="006B02FF" w:rsidTr="00A35E9E">
      <w:tc>
        <w:tcPr>
          <w:tcW w:w="10080" w:type="dxa"/>
        </w:tcPr>
        <w:p w:rsidR="006B02FF" w:rsidRDefault="006B02FF" w:rsidP="00F51926">
          <w:pPr>
            <w:pStyle w:val="HeaderBold"/>
          </w:pPr>
          <w:proofErr w:type="spellStart"/>
          <w:r>
            <w:t>DocumentTitle</w:t>
          </w:r>
          <w:proofErr w:type="spellEnd"/>
        </w:p>
      </w:tc>
    </w:tr>
  </w:tbl>
  <w:p w:rsidR="006B02FF" w:rsidRDefault="006B02F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6B02FF" w:rsidTr="00A35E9E">
      <w:tc>
        <w:tcPr>
          <w:tcW w:w="10080" w:type="dxa"/>
        </w:tcPr>
        <w:p w:rsidR="006B02FF" w:rsidRDefault="006B02FF" w:rsidP="00FA3AF7">
          <w:pPr>
            <w:pStyle w:val="Header"/>
          </w:pPr>
          <w:r>
            <w:t>Department for Culture, Media &amp; Sport</w:t>
          </w:r>
        </w:p>
      </w:tc>
    </w:tr>
    <w:tr w:rsidR="006B02FF" w:rsidTr="00A35E9E">
      <w:tc>
        <w:tcPr>
          <w:tcW w:w="10080" w:type="dxa"/>
        </w:tcPr>
        <w:p w:rsidR="006B02FF" w:rsidRDefault="006B02FF" w:rsidP="00F51926">
          <w:pPr>
            <w:pStyle w:val="HeaderBold"/>
          </w:pPr>
          <w:r>
            <w:t>CIVIL PARTNERSHIP REVIEW - REPORT ON CONCLUSIONS</w:t>
          </w:r>
        </w:p>
      </w:tc>
    </w:tr>
  </w:tbl>
  <w:p w:rsidR="006B02FF" w:rsidRDefault="006B02FF"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6B02FF" w:rsidTr="00645DC4">
      <w:tc>
        <w:tcPr>
          <w:tcW w:w="648" w:type="dxa"/>
        </w:tcPr>
        <w:p w:rsidR="006B02FF" w:rsidRDefault="006B02FF" w:rsidP="004E5986">
          <w:pPr>
            <w:pStyle w:val="Header"/>
            <w:jc w:val="right"/>
          </w:pPr>
          <w:r>
            <w:rPr>
              <w:noProof/>
            </w:rPr>
            <mc:AlternateContent>
              <mc:Choice Requires="wps">
                <w:drawing>
                  <wp:anchor distT="0" distB="0" distL="114300" distR="114300" simplePos="0" relativeHeight="251658240" behindDoc="0" locked="0" layoutInCell="1" allowOverlap="1" wp14:anchorId="22AF885C" wp14:editId="430EE9C5">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6B02FF" w:rsidRDefault="006B02FF" w:rsidP="00FE5D2B">
                                <w:pPr>
                                  <w:pStyle w:val="HeaderBold"/>
                                  <w:jc w:val="center"/>
                                </w:pPr>
                                <w:r>
                                  <w:fldChar w:fldCharType="begin"/>
                                </w:r>
                                <w:r>
                                  <w:instrText xml:space="preserve"> PAGE  \* Arabic  \* MERGEFORMAT </w:instrText>
                                </w:r>
                                <w:r>
                                  <w:fldChar w:fldCharType="separate"/>
                                </w:r>
                                <w:r>
                                  <w:rPr>
                                    <w:noProof/>
                                  </w:rPr>
                                  <w:t>14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6B02FF" w:rsidRDefault="006B02FF" w:rsidP="00FE5D2B">
                          <w:pPr>
                            <w:pStyle w:val="HeaderBold"/>
                            <w:jc w:val="center"/>
                          </w:pPr>
                          <w:r>
                            <w:fldChar w:fldCharType="begin"/>
                          </w:r>
                          <w:r>
                            <w:instrText xml:space="preserve"> PAGE  \* Arabic  \* MERGEFORMAT </w:instrText>
                          </w:r>
                          <w:r>
                            <w:fldChar w:fldCharType="separate"/>
                          </w:r>
                          <w:r>
                            <w:rPr>
                              <w:noProof/>
                            </w:rPr>
                            <w:t>14</w:t>
                          </w:r>
                          <w:r>
                            <w:fldChar w:fldCharType="end"/>
                          </w:r>
                        </w:p>
                      </w:txbxContent>
                    </v:textbox>
                  </v:shape>
                </w:pict>
              </mc:Fallback>
            </mc:AlternateContent>
          </w:r>
        </w:p>
      </w:tc>
      <w:tc>
        <w:tcPr>
          <w:tcW w:w="9360" w:type="dxa"/>
        </w:tcPr>
        <w:p w:rsidR="006B02FF" w:rsidRDefault="006B02FF" w:rsidP="001B13C9">
          <w:pPr>
            <w:pStyle w:val="Header"/>
          </w:pPr>
          <w:r>
            <w:t>Department for Culture, Media &amp; Sport</w:t>
          </w:r>
        </w:p>
      </w:tc>
    </w:tr>
    <w:tr w:rsidR="006B02FF" w:rsidTr="00645DC4">
      <w:tc>
        <w:tcPr>
          <w:tcW w:w="648" w:type="dxa"/>
        </w:tcPr>
        <w:p w:rsidR="006B02FF" w:rsidRDefault="006B02FF" w:rsidP="004E5986">
          <w:pPr>
            <w:pStyle w:val="HeaderBold"/>
            <w:jc w:val="right"/>
          </w:pPr>
        </w:p>
      </w:tc>
      <w:tc>
        <w:tcPr>
          <w:tcW w:w="9360" w:type="dxa"/>
        </w:tcPr>
        <w:p w:rsidR="006B02FF" w:rsidRDefault="006B02FF" w:rsidP="00645DC4">
          <w:pPr>
            <w:pStyle w:val="HeaderBold"/>
          </w:pPr>
          <w:r>
            <w:t>CIVIL PARTNERSHIP REVIEW - REPORT ON CONCLUSIONS</w:t>
          </w:r>
        </w:p>
      </w:tc>
    </w:tr>
  </w:tbl>
  <w:p w:rsidR="006B02FF" w:rsidRDefault="006B02FF"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6B02FF" w:rsidTr="00645DC4">
      <w:tc>
        <w:tcPr>
          <w:tcW w:w="8618" w:type="dxa"/>
        </w:tcPr>
        <w:p w:rsidR="006B02FF" w:rsidRDefault="006B02FF" w:rsidP="001B13C9">
          <w:pPr>
            <w:pStyle w:val="Header"/>
            <w:jc w:val="right"/>
          </w:pPr>
          <w:r>
            <w:t>Department for Culture, Media &amp; Sport</w:t>
          </w:r>
        </w:p>
      </w:tc>
      <w:tc>
        <w:tcPr>
          <w:tcW w:w="720" w:type="dxa"/>
        </w:tcPr>
        <w:p w:rsidR="006B02FF" w:rsidRDefault="006B02FF">
          <w:pPr>
            <w:pStyle w:val="Header"/>
          </w:pPr>
          <w:r>
            <w:rPr>
              <w:noProof/>
            </w:rPr>
            <mc:AlternateContent>
              <mc:Choice Requires="wps">
                <w:drawing>
                  <wp:anchor distT="0" distB="0" distL="114300" distR="114300" simplePos="0" relativeHeight="251657216" behindDoc="0" locked="0" layoutInCell="1" allowOverlap="1" wp14:anchorId="4AC6D646" wp14:editId="491721EE">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6B02FF" w:rsidRDefault="006B02FF" w:rsidP="00FE5D2B">
                                <w:pPr>
                                  <w:pStyle w:val="HeaderBold"/>
                                  <w:jc w:val="center"/>
                                </w:pPr>
                                <w:r>
                                  <w:fldChar w:fldCharType="begin"/>
                                </w:r>
                                <w:r>
                                  <w:instrText xml:space="preserve"> PAGE  \* Arabic  \* MERGEFORMAT </w:instrText>
                                </w:r>
                                <w:r>
                                  <w:fldChar w:fldCharType="separate"/>
                                </w:r>
                                <w:r w:rsidR="00352C96">
                                  <w:rPr>
                                    <w:noProof/>
                                  </w:rPr>
                                  <w:t>28</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6B02FF" w:rsidRDefault="006B02FF" w:rsidP="00FE5D2B">
                          <w:pPr>
                            <w:pStyle w:val="HeaderBold"/>
                            <w:jc w:val="center"/>
                          </w:pPr>
                          <w:r>
                            <w:fldChar w:fldCharType="begin"/>
                          </w:r>
                          <w:r>
                            <w:instrText xml:space="preserve"> PAGE  \* Arabic  \* MERGEFORMAT </w:instrText>
                          </w:r>
                          <w:r>
                            <w:fldChar w:fldCharType="separate"/>
                          </w:r>
                          <w:r w:rsidR="00352C96">
                            <w:rPr>
                              <w:noProof/>
                            </w:rPr>
                            <w:t>28</w:t>
                          </w:r>
                          <w:r>
                            <w:fldChar w:fldCharType="end"/>
                          </w:r>
                        </w:p>
                      </w:txbxContent>
                    </v:textbox>
                  </v:shape>
                </w:pict>
              </mc:Fallback>
            </mc:AlternateContent>
          </w:r>
        </w:p>
      </w:tc>
    </w:tr>
    <w:tr w:rsidR="006B02FF" w:rsidTr="00645DC4">
      <w:tc>
        <w:tcPr>
          <w:tcW w:w="8618" w:type="dxa"/>
        </w:tcPr>
        <w:p w:rsidR="006B02FF" w:rsidRDefault="006B02FF" w:rsidP="00645DC4">
          <w:pPr>
            <w:pStyle w:val="HeaderBold"/>
            <w:jc w:val="right"/>
          </w:pPr>
          <w:r>
            <w:t>CIVIL PARTNERSHIP REVIEW  (ENGLAND AND WALES) - REPORT ON CONCLUSIONS</w:t>
          </w:r>
        </w:p>
      </w:tc>
      <w:tc>
        <w:tcPr>
          <w:tcW w:w="720" w:type="dxa"/>
        </w:tcPr>
        <w:p w:rsidR="006B02FF" w:rsidRDefault="006B02FF" w:rsidP="001663B0">
          <w:pPr>
            <w:pStyle w:val="HeaderBold"/>
          </w:pPr>
        </w:p>
      </w:tc>
    </w:tr>
  </w:tbl>
  <w:p w:rsidR="006B02FF" w:rsidRDefault="006B02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FF" w:rsidRDefault="006B02F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3C010E7"/>
    <w:multiLevelType w:val="hybridMultilevel"/>
    <w:tmpl w:val="3820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7">
    <w:nsid w:val="303C1A17"/>
    <w:multiLevelType w:val="multilevel"/>
    <w:tmpl w:val="213ED14E"/>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8">
    <w:nsid w:val="345B4463"/>
    <w:multiLevelType w:val="hybridMultilevel"/>
    <w:tmpl w:val="A9CA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20603F"/>
    <w:multiLevelType w:val="hybridMultilevel"/>
    <w:tmpl w:val="3424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03FDC"/>
    <w:multiLevelType w:val="hybridMultilevel"/>
    <w:tmpl w:val="3284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1241D6"/>
    <w:multiLevelType w:val="hybridMultilevel"/>
    <w:tmpl w:val="B1C6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5E2D8D"/>
    <w:multiLevelType w:val="hybridMultilevel"/>
    <w:tmpl w:val="51F0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30448"/>
    <w:multiLevelType w:val="hybridMultilevel"/>
    <w:tmpl w:val="5DDE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99448E"/>
    <w:multiLevelType w:val="hybridMultilevel"/>
    <w:tmpl w:val="65F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813512"/>
    <w:multiLevelType w:val="hybridMultilevel"/>
    <w:tmpl w:val="AE2A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016B7C"/>
    <w:multiLevelType w:val="hybridMultilevel"/>
    <w:tmpl w:val="712E5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A4D698E"/>
    <w:multiLevelType w:val="multilevel"/>
    <w:tmpl w:val="B01A4A42"/>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7"/>
  </w:num>
  <w:num w:numId="2">
    <w:abstractNumId w:val="6"/>
  </w:num>
  <w:num w:numId="3">
    <w:abstractNumId w:val="17"/>
  </w:num>
  <w:num w:numId="4">
    <w:abstractNumId w:val="0"/>
  </w:num>
  <w:num w:numId="5">
    <w:abstractNumId w:val="3"/>
  </w:num>
  <w:num w:numId="6">
    <w:abstractNumId w:val="5"/>
  </w:num>
  <w:num w:numId="7">
    <w:abstractNumId w:val="1"/>
  </w:num>
  <w:num w:numId="8">
    <w:abstractNumId w:val="2"/>
  </w:num>
  <w:num w:numId="9">
    <w:abstractNumId w:val="17"/>
  </w:num>
  <w:num w:numId="10">
    <w:abstractNumId w:val="7"/>
  </w:num>
  <w:num w:numId="11">
    <w:abstractNumId w:val="16"/>
  </w:num>
  <w:num w:numId="12">
    <w:abstractNumId w:val="11"/>
  </w:num>
  <w:num w:numId="13">
    <w:abstractNumId w:val="15"/>
  </w:num>
  <w:num w:numId="14">
    <w:abstractNumId w:val="13"/>
  </w:num>
  <w:num w:numId="15">
    <w:abstractNumId w:val="14"/>
  </w:num>
  <w:num w:numId="16">
    <w:abstractNumId w:val="8"/>
  </w:num>
  <w:num w:numId="17">
    <w:abstractNumId w:val="9"/>
  </w:num>
  <w:num w:numId="18">
    <w:abstractNumId w:val="1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9B"/>
    <w:rsid w:val="00015B61"/>
    <w:rsid w:val="000272A7"/>
    <w:rsid w:val="000356AB"/>
    <w:rsid w:val="00041739"/>
    <w:rsid w:val="00042868"/>
    <w:rsid w:val="0004306B"/>
    <w:rsid w:val="00052A3E"/>
    <w:rsid w:val="00052F76"/>
    <w:rsid w:val="0005654A"/>
    <w:rsid w:val="00060D5C"/>
    <w:rsid w:val="0006321D"/>
    <w:rsid w:val="0007004D"/>
    <w:rsid w:val="00070A1E"/>
    <w:rsid w:val="000718D4"/>
    <w:rsid w:val="0007598B"/>
    <w:rsid w:val="00082A8E"/>
    <w:rsid w:val="0008761C"/>
    <w:rsid w:val="000A2D7D"/>
    <w:rsid w:val="000D6140"/>
    <w:rsid w:val="001062B9"/>
    <w:rsid w:val="00111B1F"/>
    <w:rsid w:val="0011264D"/>
    <w:rsid w:val="001145D3"/>
    <w:rsid w:val="00125909"/>
    <w:rsid w:val="00135142"/>
    <w:rsid w:val="001369EA"/>
    <w:rsid w:val="00155080"/>
    <w:rsid w:val="00157A69"/>
    <w:rsid w:val="00157C15"/>
    <w:rsid w:val="001663B0"/>
    <w:rsid w:val="00187DF4"/>
    <w:rsid w:val="001B13C9"/>
    <w:rsid w:val="001B3C5D"/>
    <w:rsid w:val="001D187C"/>
    <w:rsid w:val="001E1826"/>
    <w:rsid w:val="001E2003"/>
    <w:rsid w:val="001E3C29"/>
    <w:rsid w:val="001E4EE9"/>
    <w:rsid w:val="001F0A37"/>
    <w:rsid w:val="001F4ACA"/>
    <w:rsid w:val="00214C66"/>
    <w:rsid w:val="00220892"/>
    <w:rsid w:val="00220FFA"/>
    <w:rsid w:val="00223F10"/>
    <w:rsid w:val="0023155C"/>
    <w:rsid w:val="0024027B"/>
    <w:rsid w:val="002436C4"/>
    <w:rsid w:val="00245AA5"/>
    <w:rsid w:val="00246FC5"/>
    <w:rsid w:val="00247145"/>
    <w:rsid w:val="00253104"/>
    <w:rsid w:val="00255C4F"/>
    <w:rsid w:val="00267D9A"/>
    <w:rsid w:val="00276D7A"/>
    <w:rsid w:val="002803C8"/>
    <w:rsid w:val="00283206"/>
    <w:rsid w:val="002941A0"/>
    <w:rsid w:val="002A2D0A"/>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05D89"/>
    <w:rsid w:val="00352C96"/>
    <w:rsid w:val="003774A1"/>
    <w:rsid w:val="003A11CC"/>
    <w:rsid w:val="003B01BF"/>
    <w:rsid w:val="003C116B"/>
    <w:rsid w:val="003C5C92"/>
    <w:rsid w:val="003C6956"/>
    <w:rsid w:val="003D7B62"/>
    <w:rsid w:val="003E2C43"/>
    <w:rsid w:val="003E5929"/>
    <w:rsid w:val="003F0099"/>
    <w:rsid w:val="003F0BE4"/>
    <w:rsid w:val="003F720D"/>
    <w:rsid w:val="00401173"/>
    <w:rsid w:val="00401C56"/>
    <w:rsid w:val="00404E0B"/>
    <w:rsid w:val="004075A3"/>
    <w:rsid w:val="00411DFB"/>
    <w:rsid w:val="004247E4"/>
    <w:rsid w:val="00435158"/>
    <w:rsid w:val="004563B9"/>
    <w:rsid w:val="00477478"/>
    <w:rsid w:val="00492820"/>
    <w:rsid w:val="00493B5C"/>
    <w:rsid w:val="00494796"/>
    <w:rsid w:val="00494FE2"/>
    <w:rsid w:val="00497E55"/>
    <w:rsid w:val="004A627C"/>
    <w:rsid w:val="004B7EBD"/>
    <w:rsid w:val="004C2265"/>
    <w:rsid w:val="004C45DD"/>
    <w:rsid w:val="004D3A18"/>
    <w:rsid w:val="004D513E"/>
    <w:rsid w:val="004D6E11"/>
    <w:rsid w:val="004E584F"/>
    <w:rsid w:val="004E5986"/>
    <w:rsid w:val="0051143B"/>
    <w:rsid w:val="00523FD7"/>
    <w:rsid w:val="00525BB3"/>
    <w:rsid w:val="00542840"/>
    <w:rsid w:val="00550F5A"/>
    <w:rsid w:val="00577B52"/>
    <w:rsid w:val="00583CF2"/>
    <w:rsid w:val="005A51C7"/>
    <w:rsid w:val="005A5D21"/>
    <w:rsid w:val="005A76B6"/>
    <w:rsid w:val="005B04B7"/>
    <w:rsid w:val="005B39EB"/>
    <w:rsid w:val="005B3AFA"/>
    <w:rsid w:val="005B47C6"/>
    <w:rsid w:val="005C0743"/>
    <w:rsid w:val="005C4984"/>
    <w:rsid w:val="005D1207"/>
    <w:rsid w:val="005D3906"/>
    <w:rsid w:val="005E09C7"/>
    <w:rsid w:val="005E2EFA"/>
    <w:rsid w:val="005E332B"/>
    <w:rsid w:val="00606109"/>
    <w:rsid w:val="00631751"/>
    <w:rsid w:val="006351E3"/>
    <w:rsid w:val="00642D1B"/>
    <w:rsid w:val="00645059"/>
    <w:rsid w:val="00645DC4"/>
    <w:rsid w:val="00650B64"/>
    <w:rsid w:val="00663F82"/>
    <w:rsid w:val="006702A6"/>
    <w:rsid w:val="00671E89"/>
    <w:rsid w:val="0068195C"/>
    <w:rsid w:val="0069013D"/>
    <w:rsid w:val="00691AA7"/>
    <w:rsid w:val="006A5E7F"/>
    <w:rsid w:val="006B02FF"/>
    <w:rsid w:val="006B7645"/>
    <w:rsid w:val="006C1D0C"/>
    <w:rsid w:val="006C33E3"/>
    <w:rsid w:val="00702421"/>
    <w:rsid w:val="00702F4B"/>
    <w:rsid w:val="007065AC"/>
    <w:rsid w:val="00710B0E"/>
    <w:rsid w:val="007161D5"/>
    <w:rsid w:val="00720ECD"/>
    <w:rsid w:val="00724E7C"/>
    <w:rsid w:val="00726EC3"/>
    <w:rsid w:val="0074303F"/>
    <w:rsid w:val="00746AE3"/>
    <w:rsid w:val="00760628"/>
    <w:rsid w:val="00761E9A"/>
    <w:rsid w:val="00767F75"/>
    <w:rsid w:val="007745F3"/>
    <w:rsid w:val="00787041"/>
    <w:rsid w:val="007A182D"/>
    <w:rsid w:val="007A4A49"/>
    <w:rsid w:val="007B1027"/>
    <w:rsid w:val="007B2C66"/>
    <w:rsid w:val="007C12E9"/>
    <w:rsid w:val="007D12BA"/>
    <w:rsid w:val="007D2BEF"/>
    <w:rsid w:val="007D35B7"/>
    <w:rsid w:val="007D38A0"/>
    <w:rsid w:val="007D67A2"/>
    <w:rsid w:val="007F75E6"/>
    <w:rsid w:val="00812DA1"/>
    <w:rsid w:val="008177AB"/>
    <w:rsid w:val="00820DA3"/>
    <w:rsid w:val="0084105C"/>
    <w:rsid w:val="00841BC2"/>
    <w:rsid w:val="008500BD"/>
    <w:rsid w:val="00861A6B"/>
    <w:rsid w:val="00870449"/>
    <w:rsid w:val="008A4F4F"/>
    <w:rsid w:val="008D1852"/>
    <w:rsid w:val="008D3B91"/>
    <w:rsid w:val="008D7B48"/>
    <w:rsid w:val="008E63B3"/>
    <w:rsid w:val="009042D3"/>
    <w:rsid w:val="00911BF5"/>
    <w:rsid w:val="00920EAC"/>
    <w:rsid w:val="0092196E"/>
    <w:rsid w:val="00921ECE"/>
    <w:rsid w:val="00924E98"/>
    <w:rsid w:val="009253DB"/>
    <w:rsid w:val="00933613"/>
    <w:rsid w:val="00942EA8"/>
    <w:rsid w:val="009456CE"/>
    <w:rsid w:val="00950AEB"/>
    <w:rsid w:val="00962D11"/>
    <w:rsid w:val="0097556C"/>
    <w:rsid w:val="00987BD5"/>
    <w:rsid w:val="00992D90"/>
    <w:rsid w:val="00996262"/>
    <w:rsid w:val="009A31A2"/>
    <w:rsid w:val="009B069B"/>
    <w:rsid w:val="009B3D14"/>
    <w:rsid w:val="009C1B73"/>
    <w:rsid w:val="009C4DEC"/>
    <w:rsid w:val="009E1A86"/>
    <w:rsid w:val="009E78C9"/>
    <w:rsid w:val="00A35E9E"/>
    <w:rsid w:val="00A379C1"/>
    <w:rsid w:val="00A50DD3"/>
    <w:rsid w:val="00A56E1C"/>
    <w:rsid w:val="00A677F3"/>
    <w:rsid w:val="00A71451"/>
    <w:rsid w:val="00A757B3"/>
    <w:rsid w:val="00A9448C"/>
    <w:rsid w:val="00AA0178"/>
    <w:rsid w:val="00AA60CB"/>
    <w:rsid w:val="00AB2AB1"/>
    <w:rsid w:val="00AB528A"/>
    <w:rsid w:val="00AE2A0A"/>
    <w:rsid w:val="00AE7933"/>
    <w:rsid w:val="00AF150D"/>
    <w:rsid w:val="00AF50C8"/>
    <w:rsid w:val="00AF775C"/>
    <w:rsid w:val="00B11880"/>
    <w:rsid w:val="00B15705"/>
    <w:rsid w:val="00B16196"/>
    <w:rsid w:val="00B33436"/>
    <w:rsid w:val="00B34E11"/>
    <w:rsid w:val="00B36397"/>
    <w:rsid w:val="00B52CB1"/>
    <w:rsid w:val="00B5482B"/>
    <w:rsid w:val="00B85F1B"/>
    <w:rsid w:val="00B91E98"/>
    <w:rsid w:val="00B928E4"/>
    <w:rsid w:val="00BA715A"/>
    <w:rsid w:val="00BC2734"/>
    <w:rsid w:val="00BC770A"/>
    <w:rsid w:val="00BD3C7C"/>
    <w:rsid w:val="00BD3D34"/>
    <w:rsid w:val="00BD592B"/>
    <w:rsid w:val="00BE4A27"/>
    <w:rsid w:val="00BF5395"/>
    <w:rsid w:val="00C01BDF"/>
    <w:rsid w:val="00C03131"/>
    <w:rsid w:val="00C05861"/>
    <w:rsid w:val="00C07DC1"/>
    <w:rsid w:val="00C17844"/>
    <w:rsid w:val="00C453F9"/>
    <w:rsid w:val="00C47B30"/>
    <w:rsid w:val="00C52E8C"/>
    <w:rsid w:val="00C6497E"/>
    <w:rsid w:val="00C713C3"/>
    <w:rsid w:val="00C722CA"/>
    <w:rsid w:val="00C748D0"/>
    <w:rsid w:val="00C767AD"/>
    <w:rsid w:val="00C95C8D"/>
    <w:rsid w:val="00CA2031"/>
    <w:rsid w:val="00CA6E61"/>
    <w:rsid w:val="00CC02EF"/>
    <w:rsid w:val="00CC1B2D"/>
    <w:rsid w:val="00CE0A8D"/>
    <w:rsid w:val="00CE51DC"/>
    <w:rsid w:val="00CE63D1"/>
    <w:rsid w:val="00CF0597"/>
    <w:rsid w:val="00CF096A"/>
    <w:rsid w:val="00D03D99"/>
    <w:rsid w:val="00D04FA6"/>
    <w:rsid w:val="00D05FBF"/>
    <w:rsid w:val="00D1194B"/>
    <w:rsid w:val="00D134B1"/>
    <w:rsid w:val="00D14360"/>
    <w:rsid w:val="00D255EF"/>
    <w:rsid w:val="00D2732F"/>
    <w:rsid w:val="00D315E2"/>
    <w:rsid w:val="00D4258B"/>
    <w:rsid w:val="00D544E7"/>
    <w:rsid w:val="00D6339E"/>
    <w:rsid w:val="00D64443"/>
    <w:rsid w:val="00D73CC1"/>
    <w:rsid w:val="00D804E9"/>
    <w:rsid w:val="00D8513B"/>
    <w:rsid w:val="00D9489F"/>
    <w:rsid w:val="00DA248B"/>
    <w:rsid w:val="00DA294F"/>
    <w:rsid w:val="00DA7BB4"/>
    <w:rsid w:val="00DB69E8"/>
    <w:rsid w:val="00DD4B6B"/>
    <w:rsid w:val="00DE0B98"/>
    <w:rsid w:val="00DE4BD9"/>
    <w:rsid w:val="00DE5CAA"/>
    <w:rsid w:val="00DF1192"/>
    <w:rsid w:val="00E033EA"/>
    <w:rsid w:val="00E06BD7"/>
    <w:rsid w:val="00E1082D"/>
    <w:rsid w:val="00E15968"/>
    <w:rsid w:val="00E27C51"/>
    <w:rsid w:val="00E41EE6"/>
    <w:rsid w:val="00E62E9B"/>
    <w:rsid w:val="00E7796B"/>
    <w:rsid w:val="00E8719B"/>
    <w:rsid w:val="00E916EB"/>
    <w:rsid w:val="00E92CC8"/>
    <w:rsid w:val="00E94D71"/>
    <w:rsid w:val="00E97289"/>
    <w:rsid w:val="00EB35BA"/>
    <w:rsid w:val="00EC02B7"/>
    <w:rsid w:val="00EC0841"/>
    <w:rsid w:val="00EC6521"/>
    <w:rsid w:val="00EF4A0F"/>
    <w:rsid w:val="00EF55CC"/>
    <w:rsid w:val="00F00A54"/>
    <w:rsid w:val="00F02588"/>
    <w:rsid w:val="00F05B3D"/>
    <w:rsid w:val="00F066E3"/>
    <w:rsid w:val="00F21E39"/>
    <w:rsid w:val="00F234B1"/>
    <w:rsid w:val="00F25542"/>
    <w:rsid w:val="00F37730"/>
    <w:rsid w:val="00F51926"/>
    <w:rsid w:val="00F545C4"/>
    <w:rsid w:val="00F666D9"/>
    <w:rsid w:val="00F7241D"/>
    <w:rsid w:val="00F769C6"/>
    <w:rsid w:val="00F80452"/>
    <w:rsid w:val="00F878CE"/>
    <w:rsid w:val="00F9791D"/>
    <w:rsid w:val="00FA34A8"/>
    <w:rsid w:val="00FA396B"/>
    <w:rsid w:val="00FA3AF7"/>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pPr>
  </w:style>
  <w:style w:type="paragraph" w:customStyle="1" w:styleId="Heading3Appendix">
    <w:name w:val="Heading 3 Appendix"/>
    <w:basedOn w:val="Heading3Numbered"/>
    <w:next w:val="Normal"/>
    <w:rsid w:val="004563B9"/>
    <w:pPr>
      <w:numPr>
        <w:numId w:val="3"/>
      </w:numPr>
    </w:pPr>
  </w:style>
  <w:style w:type="paragraph" w:customStyle="1" w:styleId="Heading4Appendix">
    <w:name w:val="Heading 4 Appendix"/>
    <w:basedOn w:val="Heading4Numbered"/>
    <w:next w:val="Normal"/>
    <w:rsid w:val="004563B9"/>
    <w:pPr>
      <w:numPr>
        <w:numId w:val="3"/>
      </w:numPr>
    </w:pPr>
  </w:style>
  <w:style w:type="paragraph" w:customStyle="1" w:styleId="Heading5Appendix">
    <w:name w:val="Heading 5 Appendix"/>
    <w:basedOn w:val="Heading5Numbered"/>
    <w:next w:val="Normal"/>
    <w:rsid w:val="005C0743"/>
    <w:pPr>
      <w:numPr>
        <w:numId w:val="3"/>
      </w:numPr>
    </w:pPr>
  </w:style>
  <w:style w:type="paragraph" w:customStyle="1" w:styleId="Heading6Appendix">
    <w:name w:val="Heading 6 Appendix"/>
    <w:basedOn w:val="Heading6Numbered"/>
    <w:next w:val="Normal"/>
    <w:rsid w:val="005C0743"/>
    <w:pPr>
      <w:numPr>
        <w:numId w:val="3"/>
      </w:numPr>
    </w:pPr>
  </w:style>
  <w:style w:type="paragraph" w:customStyle="1" w:styleId="Heading7Appendix">
    <w:name w:val="Heading 7 Appendix"/>
    <w:basedOn w:val="Heading7Numbered"/>
    <w:next w:val="Normal"/>
    <w:rsid w:val="005C0743"/>
    <w:pPr>
      <w:numPr>
        <w:numId w:val="3"/>
      </w:numPr>
    </w:pPr>
  </w:style>
  <w:style w:type="paragraph" w:customStyle="1" w:styleId="Heading8Appendix">
    <w:name w:val="Heading 8 Appendix"/>
    <w:basedOn w:val="Heading8Numbered"/>
    <w:next w:val="Normal"/>
    <w:rsid w:val="005C0743"/>
    <w:pPr>
      <w:numPr>
        <w:numId w:val="3"/>
      </w:numPr>
    </w:pPr>
  </w:style>
  <w:style w:type="paragraph" w:customStyle="1" w:styleId="Heading9Appendix">
    <w:name w:val="Heading 9 Appendix"/>
    <w:basedOn w:val="Heading9Numbered"/>
    <w:next w:val="Normal"/>
    <w:rsid w:val="005C0743"/>
    <w:pPr>
      <w:numPr>
        <w:numId w:val="3"/>
      </w:numPr>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B34E11"/>
    <w:pPr>
      <w:spacing w:before="0"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B34E11"/>
    <w:rPr>
      <w:sz w:val="20"/>
      <w:szCs w:val="20"/>
    </w:rPr>
  </w:style>
  <w:style w:type="character" w:styleId="CommentReference">
    <w:name w:val="annotation reference"/>
    <w:basedOn w:val="DefaultParagraphFont"/>
    <w:rsid w:val="000A2D7D"/>
    <w:rPr>
      <w:sz w:val="16"/>
      <w:szCs w:val="16"/>
    </w:rPr>
  </w:style>
  <w:style w:type="paragraph" w:styleId="CommentText">
    <w:name w:val="annotation text"/>
    <w:basedOn w:val="Normal"/>
    <w:link w:val="CommentTextChar"/>
    <w:rsid w:val="000A2D7D"/>
    <w:rPr>
      <w:sz w:val="20"/>
      <w:szCs w:val="20"/>
    </w:rPr>
  </w:style>
  <w:style w:type="character" w:customStyle="1" w:styleId="CommentTextChar">
    <w:name w:val="Comment Text Char"/>
    <w:basedOn w:val="DefaultParagraphFont"/>
    <w:link w:val="CommentText"/>
    <w:rsid w:val="000A2D7D"/>
    <w:rPr>
      <w:sz w:val="20"/>
      <w:szCs w:val="20"/>
    </w:rPr>
  </w:style>
  <w:style w:type="paragraph" w:styleId="CommentSubject">
    <w:name w:val="annotation subject"/>
    <w:basedOn w:val="CommentText"/>
    <w:next w:val="CommentText"/>
    <w:link w:val="CommentSubjectChar"/>
    <w:rsid w:val="000A2D7D"/>
    <w:rPr>
      <w:b/>
      <w:bCs/>
    </w:rPr>
  </w:style>
  <w:style w:type="character" w:customStyle="1" w:styleId="CommentSubjectChar">
    <w:name w:val="Comment Subject Char"/>
    <w:basedOn w:val="CommentTextChar"/>
    <w:link w:val="CommentSubject"/>
    <w:rsid w:val="000A2D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pPr>
  </w:style>
  <w:style w:type="paragraph" w:customStyle="1" w:styleId="Heading3Appendix">
    <w:name w:val="Heading 3 Appendix"/>
    <w:basedOn w:val="Heading3Numbered"/>
    <w:next w:val="Normal"/>
    <w:rsid w:val="004563B9"/>
    <w:pPr>
      <w:numPr>
        <w:numId w:val="3"/>
      </w:numPr>
    </w:pPr>
  </w:style>
  <w:style w:type="paragraph" w:customStyle="1" w:styleId="Heading4Appendix">
    <w:name w:val="Heading 4 Appendix"/>
    <w:basedOn w:val="Heading4Numbered"/>
    <w:next w:val="Normal"/>
    <w:rsid w:val="004563B9"/>
    <w:pPr>
      <w:numPr>
        <w:numId w:val="3"/>
      </w:numPr>
    </w:pPr>
  </w:style>
  <w:style w:type="paragraph" w:customStyle="1" w:styleId="Heading5Appendix">
    <w:name w:val="Heading 5 Appendix"/>
    <w:basedOn w:val="Heading5Numbered"/>
    <w:next w:val="Normal"/>
    <w:rsid w:val="005C0743"/>
    <w:pPr>
      <w:numPr>
        <w:numId w:val="3"/>
      </w:numPr>
    </w:pPr>
  </w:style>
  <w:style w:type="paragraph" w:customStyle="1" w:styleId="Heading6Appendix">
    <w:name w:val="Heading 6 Appendix"/>
    <w:basedOn w:val="Heading6Numbered"/>
    <w:next w:val="Normal"/>
    <w:rsid w:val="005C0743"/>
    <w:pPr>
      <w:numPr>
        <w:numId w:val="3"/>
      </w:numPr>
    </w:pPr>
  </w:style>
  <w:style w:type="paragraph" w:customStyle="1" w:styleId="Heading7Appendix">
    <w:name w:val="Heading 7 Appendix"/>
    <w:basedOn w:val="Heading7Numbered"/>
    <w:next w:val="Normal"/>
    <w:rsid w:val="005C0743"/>
    <w:pPr>
      <w:numPr>
        <w:numId w:val="3"/>
      </w:numPr>
    </w:pPr>
  </w:style>
  <w:style w:type="paragraph" w:customStyle="1" w:styleId="Heading8Appendix">
    <w:name w:val="Heading 8 Appendix"/>
    <w:basedOn w:val="Heading8Numbered"/>
    <w:next w:val="Normal"/>
    <w:rsid w:val="005C0743"/>
    <w:pPr>
      <w:numPr>
        <w:numId w:val="3"/>
      </w:numPr>
    </w:pPr>
  </w:style>
  <w:style w:type="paragraph" w:customStyle="1" w:styleId="Heading9Appendix">
    <w:name w:val="Heading 9 Appendix"/>
    <w:basedOn w:val="Heading9Numbered"/>
    <w:next w:val="Normal"/>
    <w:rsid w:val="005C0743"/>
    <w:pPr>
      <w:numPr>
        <w:numId w:val="3"/>
      </w:numPr>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B34E11"/>
    <w:pPr>
      <w:spacing w:before="0"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B34E11"/>
    <w:rPr>
      <w:sz w:val="20"/>
      <w:szCs w:val="20"/>
    </w:rPr>
  </w:style>
  <w:style w:type="character" w:styleId="CommentReference">
    <w:name w:val="annotation reference"/>
    <w:basedOn w:val="DefaultParagraphFont"/>
    <w:rsid w:val="000A2D7D"/>
    <w:rPr>
      <w:sz w:val="16"/>
      <w:szCs w:val="16"/>
    </w:rPr>
  </w:style>
  <w:style w:type="paragraph" w:styleId="CommentText">
    <w:name w:val="annotation text"/>
    <w:basedOn w:val="Normal"/>
    <w:link w:val="CommentTextChar"/>
    <w:rsid w:val="000A2D7D"/>
    <w:rPr>
      <w:sz w:val="20"/>
      <w:szCs w:val="20"/>
    </w:rPr>
  </w:style>
  <w:style w:type="character" w:customStyle="1" w:styleId="CommentTextChar">
    <w:name w:val="Comment Text Char"/>
    <w:basedOn w:val="DefaultParagraphFont"/>
    <w:link w:val="CommentText"/>
    <w:rsid w:val="000A2D7D"/>
    <w:rPr>
      <w:sz w:val="20"/>
      <w:szCs w:val="20"/>
    </w:rPr>
  </w:style>
  <w:style w:type="paragraph" w:styleId="CommentSubject">
    <w:name w:val="annotation subject"/>
    <w:basedOn w:val="CommentText"/>
    <w:next w:val="CommentText"/>
    <w:link w:val="CommentSubjectChar"/>
    <w:rsid w:val="000A2D7D"/>
    <w:rPr>
      <w:b/>
      <w:bCs/>
    </w:rPr>
  </w:style>
  <w:style w:type="character" w:customStyle="1" w:styleId="CommentSubjectChar">
    <w:name w:val="Comment Subject Char"/>
    <w:basedOn w:val="CommentTextChar"/>
    <w:link w:val="CommentSubject"/>
    <w:rsid w:val="000A2D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ined.fr/fichier/t_publication/1630/publi_pdf1_population_societes_2013.497_pacs_mariage.pdf" TargetMode="External"/><Relationship Id="rId26" Type="http://schemas.openxmlformats.org/officeDocument/2006/relationships/hyperlink" Target="http://halshs.archives-ouvertes.fr/halshs-00655585" TargetMode="External"/><Relationship Id="rId3" Type="http://schemas.openxmlformats.org/officeDocument/2006/relationships/styles" Target="styles.xml"/><Relationship Id="rId21" Type="http://schemas.openxmlformats.org/officeDocument/2006/relationships/hyperlink" Target="http://iussp2009.princeton.edu/papers/93113"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chart" Target="charts/chart5.xml"/><Relationship Id="rId25" Type="http://schemas.openxmlformats.org/officeDocument/2006/relationships/hyperlink" Target="http://lawcommission.justice.gov.uk/publications/723.htm"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banens.fr/docs/Banens2011CoupleHomosexuelEnEurope.pdf" TargetMode="External"/><Relationship Id="rId29" Type="http://schemas.openxmlformats.org/officeDocument/2006/relationships/hyperlink" Target="http://www.ons.gov.uk/ons/rel/population-trends-rd/population-trends/no--145--autumn-2011/ard-pt145-civil-partnership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onlinelibrary.wiley.com/doi/10.1111/j.1467-6478.2006.00357.x/abstract" TargetMode="External"/><Relationship Id="rId32" Type="http://schemas.openxmlformats.org/officeDocument/2006/relationships/hyperlink" Target="http://www.ined.fr/fichier/t_publication/1034/publi_pdf1_document_de_travail_125.pdf"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ined.fr/fichier/t_publication/1035/publi_pdf1_124.pdf" TargetMode="External"/><Relationship Id="rId28" Type="http://schemas.openxmlformats.org/officeDocument/2006/relationships/hyperlink" Target="http://digitalcommons.wcl.american.edu/cgi/viewcontent.cgi?article=1480&amp;context=jgspl"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persee.fr/web/revues/home/prescript/article/caf_2101-8081_2010_num_99_1_2508" TargetMode="External"/><Relationship Id="rId31" Type="http://schemas.openxmlformats.org/officeDocument/2006/relationships/hyperlink" Target="http://www.equal-jus.eu/sites/equal-jus.eu/files/same-sex%20partnership,%20international%20protection%20(Waaldijk).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yperlink" Target="http://www.brin.ac.uk/figures/attitudes-towards-gay-rights/" TargetMode="External"/><Relationship Id="rId27" Type="http://schemas.openxmlformats.org/officeDocument/2006/relationships/hyperlink" Target="http://www.ons.gov.uk/ons/rel/population-trends-rd/population-trends/no--129--autumn-2007/population-trends-pt-2.pdf" TargetMode="External"/><Relationship Id="rId30" Type="http://schemas.openxmlformats.org/officeDocument/2006/relationships/hyperlink" Target="http://orca.cf.ac.uk/46287/"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530492\AppData\Local\Microsoft\Windows\Temporary%20Internet%20Files\Content.Outlook\FDATDE5Z\140604_CP%20data_valid%20response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530492\AppData\Local\Microsoft\Windows\Temporary%20Internet%20Files\Content.Outlook\FDATDE5Z\140604_CP%20data_valid%20responses.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pPr>
            <a:r>
              <a:rPr lang="en-US" sz="1200"/>
              <a:t>Figure 1: What are your views on abolishing the legal relationship of civil partnership once same sex couples can marry?</a:t>
            </a:r>
          </a:p>
        </c:rich>
      </c:tx>
      <c:layout/>
      <c:overlay val="0"/>
    </c:title>
    <c:autoTitleDeleted val="0"/>
    <c:plotArea>
      <c:layout/>
      <c:pieChart>
        <c:varyColors val="1"/>
        <c:ser>
          <c:idx val="0"/>
          <c:order val="0"/>
          <c:dLbls>
            <c:dLbl>
              <c:idx val="1"/>
              <c:layout/>
              <c:tx>
                <c:rich>
                  <a:bodyPr/>
                  <a:lstStyle/>
                  <a:p>
                    <a:r>
                      <a:rPr lang="en-US"/>
                      <a:t>55%</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Sheet1!$B$14:$B$16</c:f>
              <c:strCache>
                <c:ptCount val="3"/>
                <c:pt idx="0">
                  <c:v>CPs should be abolished</c:v>
                </c:pt>
                <c:pt idx="1">
                  <c:v>CPs should not be abolished</c:v>
                </c:pt>
                <c:pt idx="2">
                  <c:v>No view</c:v>
                </c:pt>
              </c:strCache>
            </c:strRef>
          </c:cat>
          <c:val>
            <c:numRef>
              <c:f>Sheet1!$E$14:$E$16</c:f>
              <c:numCache>
                <c:formatCode>####.0</c:formatCode>
                <c:ptCount val="3"/>
                <c:pt idx="0">
                  <c:v>29.653937947494033</c:v>
                </c:pt>
                <c:pt idx="1">
                  <c:v>54.584327764518697</c:v>
                </c:pt>
                <c:pt idx="2">
                  <c:v>15.761734287987272</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Figure 2: Once marriage is available to same sex couples, do you think it should still be possible for couples to form a civil partnership as an alternative to marrying?</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Sheet1!$B$23:$B$25</c:f>
              <c:strCache>
                <c:ptCount val="3"/>
                <c:pt idx="0">
                  <c:v>Yes</c:v>
                </c:pt>
                <c:pt idx="1">
                  <c:v>No</c:v>
                </c:pt>
                <c:pt idx="2">
                  <c:v>Don't know</c:v>
                </c:pt>
              </c:strCache>
            </c:strRef>
          </c:cat>
          <c:val>
            <c:numRef>
              <c:f>Sheet1!$E$23:$E$25</c:f>
              <c:numCache>
                <c:formatCode>####.0</c:formatCode>
                <c:ptCount val="3"/>
                <c:pt idx="0">
                  <c:v>52.158167759616326</c:v>
                </c:pt>
                <c:pt idx="1">
                  <c:v>41.019868846040914</c:v>
                </c:pt>
                <c:pt idx="2">
                  <c:v>6.8219633943427622</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Figure 3: What are your views about extending civil partnerships to opposite sex couples?</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Sheet1!$B$32:$B$34</c:f>
              <c:strCache>
                <c:ptCount val="3"/>
                <c:pt idx="0">
                  <c:v>CPs should be extended</c:v>
                </c:pt>
                <c:pt idx="1">
                  <c:v>CPs should not be extended</c:v>
                </c:pt>
                <c:pt idx="2">
                  <c:v>No view</c:v>
                </c:pt>
              </c:strCache>
            </c:strRef>
          </c:cat>
          <c:val>
            <c:numRef>
              <c:f>Sheet1!$E$32:$E$34</c:f>
              <c:numCache>
                <c:formatCode>####.0</c:formatCode>
                <c:ptCount val="3"/>
                <c:pt idx="0">
                  <c:v>21.788602595448562</c:v>
                </c:pt>
                <c:pt idx="1">
                  <c:v>76.189580590558592</c:v>
                </c:pt>
                <c:pt idx="2">
                  <c:v>2.021816813992853</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Figure 4: Given the choice of forming a civil partnership or marrying your opposite sex partner, which would you personally prefer? </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Sheet1!$B$51:$B$54</c:f>
              <c:strCache>
                <c:ptCount val="4"/>
                <c:pt idx="0">
                  <c:v>Prefer to form a CP</c:v>
                </c:pt>
                <c:pt idx="1">
                  <c:v>Prefer to marry</c:v>
                </c:pt>
                <c:pt idx="2">
                  <c:v>No preference</c:v>
                </c:pt>
                <c:pt idx="3">
                  <c:v>Question does not apply to me</c:v>
                </c:pt>
              </c:strCache>
            </c:strRef>
          </c:cat>
          <c:val>
            <c:numRef>
              <c:f>Sheet1!$E$51:$E$54</c:f>
              <c:numCache>
                <c:formatCode>####.0</c:formatCode>
                <c:ptCount val="4"/>
                <c:pt idx="0">
                  <c:v>20.263157894736842</c:v>
                </c:pt>
                <c:pt idx="1">
                  <c:v>62.473684210526315</c:v>
                </c:pt>
                <c:pt idx="2">
                  <c:v>2.9473684210526314</c:v>
                </c:pt>
                <c:pt idx="3">
                  <c:v>14.315789473684211</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Figure 5: Given the choice between forming a civil partnership or living together as an opposite sex couple, which would you personally prefer? </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Sheet1!$B$41:$B$44</c:f>
              <c:strCache>
                <c:ptCount val="4"/>
                <c:pt idx="0">
                  <c:v>Prefer to form a CP</c:v>
                </c:pt>
                <c:pt idx="1">
                  <c:v>Prefer to live together</c:v>
                </c:pt>
                <c:pt idx="2">
                  <c:v>No preference</c:v>
                </c:pt>
                <c:pt idx="3">
                  <c:v>Question does not apply to me</c:v>
                </c:pt>
              </c:strCache>
            </c:strRef>
          </c:cat>
          <c:val>
            <c:numRef>
              <c:f>Sheet1!$E$41:$E$44</c:f>
              <c:numCache>
                <c:formatCode>####.0</c:formatCode>
                <c:ptCount val="4"/>
                <c:pt idx="0">
                  <c:v>24.534501642935378</c:v>
                </c:pt>
                <c:pt idx="1">
                  <c:v>16.484118291347208</c:v>
                </c:pt>
                <c:pt idx="2">
                  <c:v>7.8860898138006572</c:v>
                </c:pt>
                <c:pt idx="3">
                  <c:v>51.095290251916758</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0.04792</cdr:x>
      <cdr:y>0.81063</cdr:y>
    </cdr:from>
    <cdr:to>
      <cdr:x>0.275</cdr:x>
      <cdr:y>0.96678</cdr:y>
    </cdr:to>
    <cdr:sp macro="" textlink="">
      <cdr:nvSpPr>
        <cdr:cNvPr id="2" name="Text Box 1"/>
        <cdr:cNvSpPr txBox="1"/>
      </cdr:nvSpPr>
      <cdr:spPr>
        <a:xfrm xmlns:a="http://schemas.openxmlformats.org/drawingml/2006/main">
          <a:off x="219075" y="2324100"/>
          <a:ext cx="1038225"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10145 responses</a:t>
          </a:r>
        </a:p>
      </cdr:txBody>
    </cdr:sp>
  </cdr:relSizeAnchor>
</c:userShapes>
</file>

<file path=word/drawings/drawing2.xml><?xml version="1.0" encoding="utf-8"?>
<c:userShapes xmlns:c="http://schemas.openxmlformats.org/drawingml/2006/chart">
  <cdr:relSizeAnchor xmlns:cdr="http://schemas.openxmlformats.org/drawingml/2006/chartDrawing">
    <cdr:from>
      <cdr:x>0.03958</cdr:x>
      <cdr:y>0.84884</cdr:y>
    </cdr:from>
    <cdr:to>
      <cdr:x>0.19583</cdr:x>
      <cdr:y>1</cdr:y>
    </cdr:to>
    <cdr:sp macro="" textlink="">
      <cdr:nvSpPr>
        <cdr:cNvPr id="2" name="Text Box 1"/>
        <cdr:cNvSpPr txBox="1"/>
      </cdr:nvSpPr>
      <cdr:spPr>
        <a:xfrm xmlns:a="http://schemas.openxmlformats.org/drawingml/2006/main">
          <a:off x="180960" y="2360441"/>
          <a:ext cx="714375" cy="4146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10307 responses</a:t>
          </a:r>
        </a:p>
      </cdr:txBody>
    </cdr:sp>
  </cdr:relSizeAnchor>
</c:userShapes>
</file>

<file path=word/drawings/drawing3.xml><?xml version="1.0" encoding="utf-8"?>
<c:userShapes xmlns:c="http://schemas.openxmlformats.org/drawingml/2006/chart">
  <cdr:relSizeAnchor xmlns:cdr="http://schemas.openxmlformats.org/drawingml/2006/chartDrawing">
    <cdr:from>
      <cdr:x>0.01875</cdr:x>
      <cdr:y>0.88542</cdr:y>
    </cdr:from>
    <cdr:to>
      <cdr:x>0.28333</cdr:x>
      <cdr:y>0.96181</cdr:y>
    </cdr:to>
    <cdr:sp macro="" textlink="">
      <cdr:nvSpPr>
        <cdr:cNvPr id="2" name="TextBox 1"/>
        <cdr:cNvSpPr txBox="1"/>
      </cdr:nvSpPr>
      <cdr:spPr>
        <a:xfrm xmlns:a="http://schemas.openxmlformats.org/drawingml/2006/main">
          <a:off x="85725" y="2428875"/>
          <a:ext cx="12096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10,634 responses</a:t>
          </a:r>
        </a:p>
      </cdr:txBody>
    </cdr:sp>
  </cdr:relSizeAnchor>
</c:userShapes>
</file>

<file path=word/drawings/drawing4.xml><?xml version="1.0" encoding="utf-8"?>
<c:userShapes xmlns:c="http://schemas.openxmlformats.org/drawingml/2006/chart">
  <cdr:relSizeAnchor xmlns:cdr="http://schemas.openxmlformats.org/drawingml/2006/chartDrawing">
    <cdr:from>
      <cdr:x>0.06736</cdr:x>
      <cdr:y>0.86111</cdr:y>
    </cdr:from>
    <cdr:to>
      <cdr:x>0.24236</cdr:x>
      <cdr:y>1</cdr:y>
    </cdr:to>
    <cdr:sp macro="" textlink="">
      <cdr:nvSpPr>
        <cdr:cNvPr id="2" name="Text Box 1"/>
        <cdr:cNvSpPr txBox="1"/>
      </cdr:nvSpPr>
      <cdr:spPr>
        <a:xfrm xmlns:a="http://schemas.openxmlformats.org/drawingml/2006/main">
          <a:off x="307975" y="2384413"/>
          <a:ext cx="800100" cy="381003"/>
        </a:xfrm>
        <a:prstGeom xmlns:a="http://schemas.openxmlformats.org/drawingml/2006/main" prst="rect">
          <a:avLst/>
        </a:prstGeom>
      </cdr:spPr>
    </cdr:sp>
  </cdr:relSizeAnchor>
  <cdr:relSizeAnchor xmlns:cdr="http://schemas.openxmlformats.org/drawingml/2006/chartDrawing">
    <cdr:from>
      <cdr:x>0.02857</cdr:x>
      <cdr:y>0.78788</cdr:y>
    </cdr:from>
    <cdr:to>
      <cdr:x>0.30909</cdr:x>
      <cdr:y>0.90476</cdr:y>
    </cdr:to>
    <cdr:sp macro="" textlink="">
      <cdr:nvSpPr>
        <cdr:cNvPr id="3" name="Text Box 2"/>
        <cdr:cNvSpPr txBox="1"/>
      </cdr:nvSpPr>
      <cdr:spPr>
        <a:xfrm xmlns:a="http://schemas.openxmlformats.org/drawingml/2006/main">
          <a:off x="130629" y="2161309"/>
          <a:ext cx="1282535" cy="3206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1,900 responses</a:t>
          </a:r>
        </a:p>
      </cdr:txBody>
    </cdr:sp>
  </cdr:relSizeAnchor>
</c:userShapes>
</file>

<file path=word/drawings/drawing5.xml><?xml version="1.0" encoding="utf-8"?>
<c:userShapes xmlns:c="http://schemas.openxmlformats.org/drawingml/2006/chart">
  <cdr:relSizeAnchor xmlns:cdr="http://schemas.openxmlformats.org/drawingml/2006/chartDrawing">
    <cdr:from>
      <cdr:x>0.03896</cdr:x>
      <cdr:y>0.79654</cdr:y>
    </cdr:from>
    <cdr:to>
      <cdr:x>0.36883</cdr:x>
      <cdr:y>0.90476</cdr:y>
    </cdr:to>
    <cdr:sp macro="" textlink="">
      <cdr:nvSpPr>
        <cdr:cNvPr id="2" name="Text Box 1"/>
        <cdr:cNvSpPr txBox="1"/>
      </cdr:nvSpPr>
      <cdr:spPr>
        <a:xfrm xmlns:a="http://schemas.openxmlformats.org/drawingml/2006/main">
          <a:off x="178130" y="2185060"/>
          <a:ext cx="1508166" cy="296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1,826</a:t>
          </a:r>
          <a:r>
            <a:rPr lang="en-GB" sz="1100" baseline="0"/>
            <a:t> responses</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413F-0CF8-475C-864C-195A0AC7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36</TotalTime>
  <Pages>29</Pages>
  <Words>6374</Words>
  <Characters>37597</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43884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RENDALL, Gill</dc:creator>
  <cp:lastModifiedBy>RENDALL, Gill</cp:lastModifiedBy>
  <cp:revision>7</cp:revision>
  <cp:lastPrinted>2014-06-26T08:28:00Z</cp:lastPrinted>
  <dcterms:created xsi:type="dcterms:W3CDTF">2014-06-26T07:54:00Z</dcterms:created>
  <dcterms:modified xsi:type="dcterms:W3CDTF">2014-06-26T08:30:00Z</dcterms:modified>
</cp:coreProperties>
</file>