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9A543" w14:textId="77777777" w:rsidR="00952AB3" w:rsidRDefault="005046F1" w:rsidP="00952AB3">
      <w:pPr>
        <w:jc w:val="center"/>
        <w:rPr>
          <w:sz w:val="72"/>
          <w:szCs w:val="72"/>
        </w:rPr>
      </w:pPr>
      <w:r>
        <w:rPr>
          <w:noProof/>
          <w:sz w:val="72"/>
          <w:szCs w:val="72"/>
          <w:lang w:eastAsia="en-GB"/>
        </w:rPr>
        <w:drawing>
          <wp:anchor distT="0" distB="0" distL="114300" distR="114300" simplePos="0" relativeHeight="251666432" behindDoc="0" locked="0" layoutInCell="0" allowOverlap="1" wp14:anchorId="365FDF96" wp14:editId="444E7EDF">
            <wp:simplePos x="0" y="0"/>
            <wp:positionH relativeFrom="page">
              <wp:posOffset>704850</wp:posOffset>
            </wp:positionH>
            <wp:positionV relativeFrom="page">
              <wp:posOffset>1228725</wp:posOffset>
            </wp:positionV>
            <wp:extent cx="1638300" cy="1191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anchor>
        </w:drawing>
      </w:r>
    </w:p>
    <w:p w14:paraId="21E602F6" w14:textId="77777777" w:rsidR="00952AB3" w:rsidRDefault="00952AB3" w:rsidP="00952AB3">
      <w:pPr>
        <w:jc w:val="center"/>
        <w:rPr>
          <w:sz w:val="72"/>
          <w:szCs w:val="72"/>
        </w:rPr>
      </w:pPr>
    </w:p>
    <w:p w14:paraId="100C6885" w14:textId="77777777" w:rsidR="00327C90" w:rsidRDefault="00327C90" w:rsidP="00327C90"/>
    <w:p w14:paraId="47125EED" w14:textId="77777777" w:rsidR="00327C90" w:rsidRDefault="00327C90" w:rsidP="00327C90"/>
    <w:p w14:paraId="26D0952C" w14:textId="77777777" w:rsidR="00327C90" w:rsidRDefault="00327C90" w:rsidP="00327C90"/>
    <w:p w14:paraId="2AF7821E" w14:textId="77777777" w:rsidR="00327C90" w:rsidRDefault="00327C90" w:rsidP="00327C90"/>
    <w:p w14:paraId="74477729" w14:textId="759F6796" w:rsidR="00327C90" w:rsidRDefault="00A33A9A" w:rsidP="00327C90">
      <w:r>
        <w:rPr>
          <w:noProof/>
          <w:lang w:eastAsia="en-GB"/>
        </w:rPr>
        <mc:AlternateContent>
          <mc:Choice Requires="wps">
            <w:drawing>
              <wp:anchor distT="0" distB="0" distL="114300" distR="114300" simplePos="0" relativeHeight="251664384" behindDoc="0" locked="0" layoutInCell="1" allowOverlap="1" wp14:anchorId="0EFCCD4E" wp14:editId="0831B2A7">
                <wp:simplePos x="0" y="0"/>
                <wp:positionH relativeFrom="column">
                  <wp:posOffset>-342900</wp:posOffset>
                </wp:positionH>
                <wp:positionV relativeFrom="paragraph">
                  <wp:posOffset>48895</wp:posOffset>
                </wp:positionV>
                <wp:extent cx="6983730" cy="7493635"/>
                <wp:effectExtent l="0" t="0" r="26670" b="120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493635"/>
                        </a:xfrm>
                        <a:prstGeom prst="rect">
                          <a:avLst/>
                        </a:prstGeom>
                        <a:solidFill>
                          <a:srgbClr val="FFFFFF"/>
                        </a:solidFill>
                        <a:ln w="9525">
                          <a:solidFill>
                            <a:srgbClr val="000000"/>
                          </a:solidFill>
                          <a:miter lim="800000"/>
                          <a:headEnd/>
                          <a:tailEnd/>
                        </a:ln>
                      </wps:spPr>
                      <wps:txbx>
                        <w:txbxContent>
                          <w:p w14:paraId="451B6AF4" w14:textId="77777777" w:rsidR="0016797D" w:rsidRPr="00F26272" w:rsidRDefault="0016797D" w:rsidP="00327C90">
                            <w:pPr>
                              <w:rPr>
                                <w:sz w:val="48"/>
                                <w:szCs w:val="48"/>
                              </w:rPr>
                            </w:pPr>
                          </w:p>
                          <w:p w14:paraId="47E2FA44" w14:textId="77777777" w:rsidR="0016797D" w:rsidRPr="005046F1" w:rsidRDefault="0016797D" w:rsidP="00325657">
                            <w:pPr>
                              <w:pStyle w:val="CoverDocumentTitle"/>
                              <w:ind w:left="454"/>
                              <w:rPr>
                                <w:sz w:val="48"/>
                                <w:szCs w:val="48"/>
                              </w:rPr>
                            </w:pPr>
                            <w:r w:rsidRPr="005046F1">
                              <w:rPr>
                                <w:sz w:val="48"/>
                                <w:szCs w:val="48"/>
                              </w:rPr>
                              <w:t>2004-2008 Sport Satellite Account for the UK</w:t>
                            </w:r>
                          </w:p>
                          <w:p w14:paraId="69A7E48F" w14:textId="77777777" w:rsidR="0016797D" w:rsidRDefault="0016797D" w:rsidP="00327C90">
                            <w:pPr>
                              <w:pStyle w:val="CoverSubTitle"/>
                              <w:ind w:left="454"/>
                              <w:rPr>
                                <w:sz w:val="24"/>
                              </w:rPr>
                            </w:pPr>
                            <w:r w:rsidRPr="005046F1">
                              <w:rPr>
                                <w:sz w:val="24"/>
                              </w:rPr>
                              <w:t>Statistical Release</w:t>
                            </w:r>
                          </w:p>
                          <w:p w14:paraId="68F82454" w14:textId="77777777" w:rsidR="0016797D" w:rsidRPr="005046F1" w:rsidRDefault="0016797D" w:rsidP="00327C90">
                            <w:pPr>
                              <w:pStyle w:val="CoverSubTitle"/>
                              <w:ind w:left="454"/>
                              <w:rPr>
                                <w:sz w:val="24"/>
                              </w:rPr>
                            </w:pPr>
                            <w:r>
                              <w:rPr>
                                <w:sz w:val="24"/>
                              </w:rPr>
                              <w:t>February 2015</w:t>
                            </w:r>
                          </w:p>
                          <w:p w14:paraId="12969751" w14:textId="77777777" w:rsidR="0016797D" w:rsidRDefault="0016797D" w:rsidP="00327C90">
                            <w:pPr>
                              <w:pStyle w:val="CoverSubTitle"/>
                              <w:ind w:left="454"/>
                            </w:pPr>
                          </w:p>
                          <w:p w14:paraId="3637A803" w14:textId="77777777" w:rsidR="0016797D" w:rsidRDefault="0016797D" w:rsidP="00327C90">
                            <w:pPr>
                              <w:pStyle w:val="CoverSubTitle"/>
                              <w:ind w:left="454"/>
                            </w:pPr>
                          </w:p>
                          <w:p w14:paraId="10354DAA" w14:textId="77777777" w:rsidR="0016797D" w:rsidRDefault="0016797D" w:rsidP="00327C90">
                            <w:pPr>
                              <w:pStyle w:val="CoverSubTitle"/>
                              <w:ind w:left="454"/>
                            </w:pPr>
                          </w:p>
                          <w:p w14:paraId="67F12CAD" w14:textId="77777777" w:rsidR="0016797D" w:rsidRDefault="0016797D" w:rsidP="00327C90">
                            <w:pPr>
                              <w:pStyle w:val="CoverSubTitle"/>
                              <w:ind w:left="454"/>
                            </w:pPr>
                          </w:p>
                          <w:p w14:paraId="2A4BD259" w14:textId="77777777" w:rsidR="0016797D" w:rsidRDefault="0016797D" w:rsidP="00327C90">
                            <w:pPr>
                              <w:pStyle w:val="CoverDate"/>
                              <w:ind w:left="454"/>
                            </w:pPr>
                          </w:p>
                          <w:p w14:paraId="39D17095" w14:textId="77777777" w:rsidR="0016797D" w:rsidRDefault="0016797D" w:rsidP="00327C90">
                            <w:pPr>
                              <w:pStyle w:val="CoverDate"/>
                              <w:ind w:left="454"/>
                            </w:pPr>
                          </w:p>
                          <w:p w14:paraId="32D8CC36" w14:textId="77777777" w:rsidR="0016797D" w:rsidRDefault="0016797D" w:rsidP="00327C90">
                            <w:pPr>
                              <w:pStyle w:val="CoverDate"/>
                            </w:pPr>
                          </w:p>
                          <w:p w14:paraId="421F036B" w14:textId="77777777" w:rsidR="0016797D" w:rsidRDefault="0016797D" w:rsidP="00327C90">
                            <w:pPr>
                              <w:pStyle w:val="CoverDate"/>
                            </w:pPr>
                          </w:p>
                          <w:p w14:paraId="3AD2E482" w14:textId="77777777" w:rsidR="0016797D" w:rsidRDefault="0016797D" w:rsidP="00327C90">
                            <w:pPr>
                              <w:pStyle w:val="CoverDate"/>
                            </w:pPr>
                          </w:p>
                          <w:p w14:paraId="47951163" w14:textId="77777777" w:rsidR="0016797D" w:rsidRDefault="0016797D" w:rsidP="00327C90">
                            <w:pPr>
                              <w:pStyle w:val="CoverDate"/>
                            </w:pPr>
                          </w:p>
                          <w:p w14:paraId="3CC8EBB7" w14:textId="77777777" w:rsidR="0016797D" w:rsidRDefault="0016797D" w:rsidP="00327C90">
                            <w:pPr>
                              <w:pStyle w:val="CoverDate"/>
                            </w:pPr>
                          </w:p>
                          <w:p w14:paraId="0307A2C7" w14:textId="77777777" w:rsidR="0016797D" w:rsidRDefault="0016797D" w:rsidP="00327C90">
                            <w:pPr>
                              <w:pStyle w:val="CoverDate"/>
                            </w:pPr>
                          </w:p>
                          <w:p w14:paraId="56FC50DB" w14:textId="77777777" w:rsidR="0016797D" w:rsidRDefault="0016797D" w:rsidP="00327C90">
                            <w:pPr>
                              <w:pStyle w:val="CoverDate"/>
                            </w:pPr>
                          </w:p>
                          <w:p w14:paraId="28B6D3FA" w14:textId="77777777" w:rsidR="0016797D" w:rsidRDefault="0016797D" w:rsidP="00FF7252">
                            <w:pPr>
                              <w:pStyle w:val="CoverDate"/>
                              <w:ind w:left="426"/>
                              <w:rPr>
                                <w:sz w:val="22"/>
                              </w:rPr>
                            </w:pPr>
                            <w:r>
                              <w:rPr>
                                <w:sz w:val="22"/>
                              </w:rPr>
                              <w:t>Themis Kokolakakis</w:t>
                            </w:r>
                          </w:p>
                          <w:p w14:paraId="08EEF650" w14:textId="77777777" w:rsidR="0016797D" w:rsidRPr="00FF7252" w:rsidRDefault="0016797D" w:rsidP="00FF7252">
                            <w:pPr>
                              <w:pStyle w:val="CoverDate"/>
                              <w:ind w:left="426"/>
                              <w:rPr>
                                <w:sz w:val="22"/>
                              </w:rPr>
                            </w:pPr>
                            <w:r>
                              <w:rPr>
                                <w:sz w:val="22"/>
                              </w:rPr>
                              <w:t>The Sport Industry Research Centre</w:t>
                            </w:r>
                          </w:p>
                          <w:p w14:paraId="526C2265" w14:textId="77777777" w:rsidR="0016797D" w:rsidRDefault="0016797D" w:rsidP="005046F1">
                            <w:pPr>
                              <w:pStyle w:val="CoverDate"/>
                              <w:jc w:val="center"/>
                            </w:pPr>
                            <w:r>
                              <w:rPr>
                                <w:noProof/>
                                <w:lang w:eastAsia="en-GB"/>
                              </w:rPr>
                              <w:drawing>
                                <wp:inline distT="0" distB="0" distL="0" distR="0" wp14:anchorId="725D7CA7" wp14:editId="0783F55A">
                                  <wp:extent cx="220027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inline>
                              </w:drawing>
                            </w:r>
                            <w:r>
                              <w:t xml:space="preserve">    </w:t>
                            </w:r>
                            <w:r>
                              <w:rPr>
                                <w:noProof/>
                                <w:lang w:eastAsia="en-GB"/>
                              </w:rPr>
                              <w:drawing>
                                <wp:inline distT="0" distB="0" distL="0" distR="0" wp14:anchorId="6C6839B6" wp14:editId="757AE7E9">
                                  <wp:extent cx="1562100" cy="792812"/>
                                  <wp:effectExtent l="0" t="0" r="0" b="0"/>
                                  <wp:docPr id="27" name="Picture 1" descr="F:\Personal\DCMS - Sport - UK Sport Satellite Account\UKS - without strapline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DCMS - Sport - UK Sport Satellite Account\UKS - without strapline - colour.jpg"/>
                                          <pic:cNvPicPr>
                                            <a:picLocks noChangeAspect="1" noChangeArrowheads="1"/>
                                          </pic:cNvPicPr>
                                        </pic:nvPicPr>
                                        <pic:blipFill>
                                          <a:blip r:embed="rId10"/>
                                          <a:srcRect/>
                                          <a:stretch>
                                            <a:fillRect/>
                                          </a:stretch>
                                        </pic:blipFill>
                                        <pic:spPr bwMode="auto">
                                          <a:xfrm>
                                            <a:off x="0" y="0"/>
                                            <a:ext cx="1566403" cy="794996"/>
                                          </a:xfrm>
                                          <a:prstGeom prst="rect">
                                            <a:avLst/>
                                          </a:prstGeom>
                                          <a:noFill/>
                                          <a:ln w="9525">
                                            <a:noFill/>
                                            <a:miter lim="800000"/>
                                            <a:headEnd/>
                                            <a:tailEnd/>
                                          </a:ln>
                                        </pic:spPr>
                                      </pic:pic>
                                    </a:graphicData>
                                  </a:graphic>
                                </wp:inline>
                              </w:drawing>
                            </w:r>
                          </w:p>
                          <w:p w14:paraId="19705389" w14:textId="77777777" w:rsidR="0016797D" w:rsidRDefault="0016797D" w:rsidP="00327C90">
                            <w:pPr>
                              <w:pStyle w:val="CoverDate"/>
                            </w:pPr>
                          </w:p>
                          <w:p w14:paraId="05417641" w14:textId="77777777" w:rsidR="0016797D" w:rsidRDefault="0016797D" w:rsidP="00327C90">
                            <w:pPr>
                              <w:pStyle w:val="CoverDate"/>
                            </w:pPr>
                          </w:p>
                          <w:p w14:paraId="3B625A07" w14:textId="77777777" w:rsidR="0016797D" w:rsidRDefault="0016797D" w:rsidP="00736F64">
                            <w:pPr>
                              <w:pStyle w:val="CoverDate"/>
                            </w:pPr>
                            <w:r>
                              <w:rPr>
                                <w:noProof/>
                                <w:lang w:eastAsia="en-GB"/>
                              </w:rPr>
                              <w:tab/>
                              <w:t xml:space="preserve"> </w:t>
                            </w:r>
                            <w:r>
                              <w:rPr>
                                <w:noProof/>
                                <w:lang w:eastAsia="en-GB"/>
                              </w:rPr>
                              <w:tab/>
                            </w:r>
                            <w:r>
                              <w:rPr>
                                <w:noProof/>
                                <w:lang w:eastAsia="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CCD4E" id="_x0000_t202" coordsize="21600,21600" o:spt="202" path="m,l,21600r21600,l21600,xe">
                <v:stroke joinstyle="miter"/>
                <v:path gradientshapeok="t" o:connecttype="rect"/>
              </v:shapetype>
              <v:shape id="Text Box 10" o:spid="_x0000_s1026" type="#_x0000_t202" style="position:absolute;margin-left:-27pt;margin-top:3.85pt;width:549.9pt;height:59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QDKwIAAFI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">
                <v:textbox>
                  <w:txbxContent>
                    <w:p w14:paraId="451B6AF4" w14:textId="77777777" w:rsidR="0016797D" w:rsidRPr="00F26272" w:rsidRDefault="0016797D" w:rsidP="00327C90">
                      <w:pPr>
                        <w:rPr>
                          <w:sz w:val="48"/>
                          <w:szCs w:val="48"/>
                        </w:rPr>
                      </w:pPr>
                    </w:p>
                    <w:p w14:paraId="47E2FA44" w14:textId="77777777" w:rsidR="0016797D" w:rsidRPr="005046F1" w:rsidRDefault="0016797D" w:rsidP="00325657">
                      <w:pPr>
                        <w:pStyle w:val="CoverDocumentTitle"/>
                        <w:ind w:left="454"/>
                        <w:rPr>
                          <w:sz w:val="48"/>
                          <w:szCs w:val="48"/>
                        </w:rPr>
                      </w:pPr>
                      <w:r w:rsidRPr="005046F1">
                        <w:rPr>
                          <w:sz w:val="48"/>
                          <w:szCs w:val="48"/>
                        </w:rPr>
                        <w:t>2004-2008 Sport Satellite Account for the UK</w:t>
                      </w:r>
                    </w:p>
                    <w:p w14:paraId="69A7E48F" w14:textId="77777777" w:rsidR="0016797D" w:rsidRDefault="0016797D" w:rsidP="00327C90">
                      <w:pPr>
                        <w:pStyle w:val="CoverSubTitle"/>
                        <w:ind w:left="454"/>
                        <w:rPr>
                          <w:sz w:val="24"/>
                        </w:rPr>
                      </w:pPr>
                      <w:r w:rsidRPr="005046F1">
                        <w:rPr>
                          <w:sz w:val="24"/>
                        </w:rPr>
                        <w:t>Statistical Release</w:t>
                      </w:r>
                    </w:p>
                    <w:p w14:paraId="68F82454" w14:textId="77777777" w:rsidR="0016797D" w:rsidRPr="005046F1" w:rsidRDefault="0016797D" w:rsidP="00327C90">
                      <w:pPr>
                        <w:pStyle w:val="CoverSubTitle"/>
                        <w:ind w:left="454"/>
                        <w:rPr>
                          <w:sz w:val="24"/>
                        </w:rPr>
                      </w:pPr>
                      <w:r>
                        <w:rPr>
                          <w:sz w:val="24"/>
                        </w:rPr>
                        <w:t>February 2015</w:t>
                      </w:r>
                    </w:p>
                    <w:p w14:paraId="12969751" w14:textId="77777777" w:rsidR="0016797D" w:rsidRDefault="0016797D" w:rsidP="00327C90">
                      <w:pPr>
                        <w:pStyle w:val="CoverSubTitle"/>
                        <w:ind w:left="454"/>
                      </w:pPr>
                    </w:p>
                    <w:p w14:paraId="3637A803" w14:textId="77777777" w:rsidR="0016797D" w:rsidRDefault="0016797D" w:rsidP="00327C90">
                      <w:pPr>
                        <w:pStyle w:val="CoverSubTitle"/>
                        <w:ind w:left="454"/>
                      </w:pPr>
                    </w:p>
                    <w:p w14:paraId="10354DAA" w14:textId="77777777" w:rsidR="0016797D" w:rsidRDefault="0016797D" w:rsidP="00327C90">
                      <w:pPr>
                        <w:pStyle w:val="CoverSubTitle"/>
                        <w:ind w:left="454"/>
                      </w:pPr>
                    </w:p>
                    <w:p w14:paraId="67F12CAD" w14:textId="77777777" w:rsidR="0016797D" w:rsidRDefault="0016797D" w:rsidP="00327C90">
                      <w:pPr>
                        <w:pStyle w:val="CoverSubTitle"/>
                        <w:ind w:left="454"/>
                      </w:pPr>
                    </w:p>
                    <w:p w14:paraId="2A4BD259" w14:textId="77777777" w:rsidR="0016797D" w:rsidRDefault="0016797D" w:rsidP="00327C90">
                      <w:pPr>
                        <w:pStyle w:val="CoverDate"/>
                        <w:ind w:left="454"/>
                      </w:pPr>
                    </w:p>
                    <w:p w14:paraId="39D17095" w14:textId="77777777" w:rsidR="0016797D" w:rsidRDefault="0016797D" w:rsidP="00327C90">
                      <w:pPr>
                        <w:pStyle w:val="CoverDate"/>
                        <w:ind w:left="454"/>
                      </w:pPr>
                    </w:p>
                    <w:p w14:paraId="32D8CC36" w14:textId="77777777" w:rsidR="0016797D" w:rsidRDefault="0016797D" w:rsidP="00327C90">
                      <w:pPr>
                        <w:pStyle w:val="CoverDate"/>
                      </w:pPr>
                    </w:p>
                    <w:p w14:paraId="421F036B" w14:textId="77777777" w:rsidR="0016797D" w:rsidRDefault="0016797D" w:rsidP="00327C90">
                      <w:pPr>
                        <w:pStyle w:val="CoverDate"/>
                      </w:pPr>
                    </w:p>
                    <w:p w14:paraId="3AD2E482" w14:textId="77777777" w:rsidR="0016797D" w:rsidRDefault="0016797D" w:rsidP="00327C90">
                      <w:pPr>
                        <w:pStyle w:val="CoverDate"/>
                      </w:pPr>
                    </w:p>
                    <w:p w14:paraId="47951163" w14:textId="77777777" w:rsidR="0016797D" w:rsidRDefault="0016797D" w:rsidP="00327C90">
                      <w:pPr>
                        <w:pStyle w:val="CoverDate"/>
                      </w:pPr>
                    </w:p>
                    <w:p w14:paraId="3CC8EBB7" w14:textId="77777777" w:rsidR="0016797D" w:rsidRDefault="0016797D" w:rsidP="00327C90">
                      <w:pPr>
                        <w:pStyle w:val="CoverDate"/>
                      </w:pPr>
                    </w:p>
                    <w:p w14:paraId="0307A2C7" w14:textId="77777777" w:rsidR="0016797D" w:rsidRDefault="0016797D" w:rsidP="00327C90">
                      <w:pPr>
                        <w:pStyle w:val="CoverDate"/>
                      </w:pPr>
                    </w:p>
                    <w:p w14:paraId="56FC50DB" w14:textId="77777777" w:rsidR="0016797D" w:rsidRDefault="0016797D" w:rsidP="00327C90">
                      <w:pPr>
                        <w:pStyle w:val="CoverDate"/>
                      </w:pPr>
                    </w:p>
                    <w:p w14:paraId="28B6D3FA" w14:textId="77777777" w:rsidR="0016797D" w:rsidRDefault="0016797D" w:rsidP="00FF7252">
                      <w:pPr>
                        <w:pStyle w:val="CoverDate"/>
                        <w:ind w:left="426"/>
                        <w:rPr>
                          <w:sz w:val="22"/>
                        </w:rPr>
                      </w:pPr>
                      <w:r>
                        <w:rPr>
                          <w:sz w:val="22"/>
                        </w:rPr>
                        <w:t>Themis Kokolakakis</w:t>
                      </w:r>
                    </w:p>
                    <w:p w14:paraId="08EEF650" w14:textId="77777777" w:rsidR="0016797D" w:rsidRPr="00FF7252" w:rsidRDefault="0016797D" w:rsidP="00FF7252">
                      <w:pPr>
                        <w:pStyle w:val="CoverDate"/>
                        <w:ind w:left="426"/>
                        <w:rPr>
                          <w:sz w:val="22"/>
                        </w:rPr>
                      </w:pPr>
                      <w:r>
                        <w:rPr>
                          <w:sz w:val="22"/>
                        </w:rPr>
                        <w:t>The Sport Industry Research Centre</w:t>
                      </w:r>
                    </w:p>
                    <w:p w14:paraId="526C2265" w14:textId="77777777" w:rsidR="0016797D" w:rsidRDefault="0016797D" w:rsidP="005046F1">
                      <w:pPr>
                        <w:pStyle w:val="CoverDate"/>
                        <w:jc w:val="center"/>
                      </w:pPr>
                      <w:r>
                        <w:rPr>
                          <w:noProof/>
                          <w:lang w:eastAsia="en-GB"/>
                        </w:rPr>
                        <w:drawing>
                          <wp:inline distT="0" distB="0" distL="0" distR="0" wp14:anchorId="725D7CA7" wp14:editId="0783F55A">
                            <wp:extent cx="220027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inline>
                        </w:drawing>
                      </w:r>
                      <w:r>
                        <w:t xml:space="preserve">    </w:t>
                      </w:r>
                      <w:r>
                        <w:rPr>
                          <w:noProof/>
                          <w:lang w:eastAsia="en-GB"/>
                        </w:rPr>
                        <w:drawing>
                          <wp:inline distT="0" distB="0" distL="0" distR="0" wp14:anchorId="6C6839B6" wp14:editId="757AE7E9">
                            <wp:extent cx="1562100" cy="792812"/>
                            <wp:effectExtent l="0" t="0" r="0" b="0"/>
                            <wp:docPr id="27" name="Picture 1" descr="F:\Personal\DCMS - Sport - UK Sport Satellite Account\UKS - without strapline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DCMS - Sport - UK Sport Satellite Account\UKS - without strapline - colour.jpg"/>
                                    <pic:cNvPicPr>
                                      <a:picLocks noChangeAspect="1" noChangeArrowheads="1"/>
                                    </pic:cNvPicPr>
                                  </pic:nvPicPr>
                                  <pic:blipFill>
                                    <a:blip r:embed="rId10"/>
                                    <a:srcRect/>
                                    <a:stretch>
                                      <a:fillRect/>
                                    </a:stretch>
                                  </pic:blipFill>
                                  <pic:spPr bwMode="auto">
                                    <a:xfrm>
                                      <a:off x="0" y="0"/>
                                      <a:ext cx="1566403" cy="794996"/>
                                    </a:xfrm>
                                    <a:prstGeom prst="rect">
                                      <a:avLst/>
                                    </a:prstGeom>
                                    <a:noFill/>
                                    <a:ln w="9525">
                                      <a:noFill/>
                                      <a:miter lim="800000"/>
                                      <a:headEnd/>
                                      <a:tailEnd/>
                                    </a:ln>
                                  </pic:spPr>
                                </pic:pic>
                              </a:graphicData>
                            </a:graphic>
                          </wp:inline>
                        </w:drawing>
                      </w:r>
                    </w:p>
                    <w:p w14:paraId="19705389" w14:textId="77777777" w:rsidR="0016797D" w:rsidRDefault="0016797D" w:rsidP="00327C90">
                      <w:pPr>
                        <w:pStyle w:val="CoverDate"/>
                      </w:pPr>
                    </w:p>
                    <w:p w14:paraId="05417641" w14:textId="77777777" w:rsidR="0016797D" w:rsidRDefault="0016797D" w:rsidP="00327C90">
                      <w:pPr>
                        <w:pStyle w:val="CoverDate"/>
                      </w:pPr>
                    </w:p>
                    <w:p w14:paraId="3B625A07" w14:textId="77777777" w:rsidR="0016797D" w:rsidRDefault="0016797D" w:rsidP="00736F64">
                      <w:pPr>
                        <w:pStyle w:val="CoverDate"/>
                      </w:pPr>
                      <w:r>
                        <w:rPr>
                          <w:noProof/>
                          <w:lang w:eastAsia="en-GB"/>
                        </w:rPr>
                        <w:tab/>
                        <w:t xml:space="preserve"> </w:t>
                      </w:r>
                      <w:r>
                        <w:rPr>
                          <w:noProof/>
                          <w:lang w:eastAsia="en-GB"/>
                        </w:rPr>
                        <w:tab/>
                      </w:r>
                      <w:r>
                        <w:rPr>
                          <w:noProof/>
                          <w:lang w:eastAsia="en-GB"/>
                        </w:rPr>
                        <w:tab/>
                      </w:r>
                    </w:p>
                  </w:txbxContent>
                </v:textbox>
              </v:shape>
            </w:pict>
          </mc:Fallback>
        </mc:AlternateContent>
      </w:r>
    </w:p>
    <w:p w14:paraId="74B35DEC" w14:textId="77777777" w:rsidR="00327C90" w:rsidRDefault="00327C90" w:rsidP="00327C90"/>
    <w:p w14:paraId="202714A8" w14:textId="77777777" w:rsidR="00327C90" w:rsidRDefault="00327C90" w:rsidP="00327C90"/>
    <w:p w14:paraId="1650367E" w14:textId="77777777" w:rsidR="00327C90" w:rsidRDefault="00327C90" w:rsidP="00327C90"/>
    <w:p w14:paraId="1E4741DD" w14:textId="77777777" w:rsidR="00327C90" w:rsidRDefault="00327C90" w:rsidP="00327C90"/>
    <w:p w14:paraId="2EB676B4" w14:textId="77777777" w:rsidR="00327C90" w:rsidRDefault="00327C90" w:rsidP="00327C90"/>
    <w:p w14:paraId="28F4B2CE" w14:textId="77777777" w:rsidR="00327C90" w:rsidRDefault="00327C90" w:rsidP="00327C90"/>
    <w:p w14:paraId="4E7C5364" w14:textId="77777777" w:rsidR="00327C90" w:rsidRDefault="00327C90" w:rsidP="00327C90"/>
    <w:p w14:paraId="1297F2E8" w14:textId="77777777" w:rsidR="00327C90" w:rsidRDefault="00327C90" w:rsidP="00327C90"/>
    <w:p w14:paraId="6A4E5E02" w14:textId="77777777" w:rsidR="00327C90" w:rsidRDefault="00327C90" w:rsidP="00327C90"/>
    <w:p w14:paraId="5B79679D" w14:textId="77777777" w:rsidR="00327C90" w:rsidRDefault="00327C90" w:rsidP="00327C90"/>
    <w:p w14:paraId="5B88D9A9" w14:textId="77777777" w:rsidR="00327C90" w:rsidRDefault="00327C90" w:rsidP="00327C90"/>
    <w:p w14:paraId="2C130A41" w14:textId="77777777" w:rsidR="00327C90" w:rsidRDefault="00327C90" w:rsidP="00327C90"/>
    <w:p w14:paraId="717D1BA1" w14:textId="77777777" w:rsidR="00327C90" w:rsidRDefault="00327C90" w:rsidP="00327C90"/>
    <w:p w14:paraId="6799DC48" w14:textId="77777777" w:rsidR="00327C90" w:rsidRDefault="00327C90" w:rsidP="00327C90"/>
    <w:p w14:paraId="14A4AC79" w14:textId="77777777" w:rsidR="00327C90" w:rsidRDefault="00327C90" w:rsidP="00327C90"/>
    <w:p w14:paraId="0C794A2B" w14:textId="77777777" w:rsidR="00327C90" w:rsidRDefault="00327C90" w:rsidP="00327C90"/>
    <w:p w14:paraId="241F0D8B" w14:textId="77777777" w:rsidR="00327C90" w:rsidRDefault="00327C90" w:rsidP="00327C90"/>
    <w:p w14:paraId="565750A1" w14:textId="77777777" w:rsidR="00327C90" w:rsidRDefault="00327C90" w:rsidP="00327C90"/>
    <w:p w14:paraId="6EBD2719" w14:textId="77777777" w:rsidR="00327C90" w:rsidRDefault="00327C90" w:rsidP="00327C90"/>
    <w:p w14:paraId="6991D886" w14:textId="77777777" w:rsidR="00327C90" w:rsidRDefault="00327C90" w:rsidP="00327C90">
      <w:pPr>
        <w:sectPr w:rsidR="00327C90" w:rsidSect="00FC4BDC">
          <w:headerReference w:type="even" r:id="rId11"/>
          <w:headerReference w:type="default" r:id="rId12"/>
          <w:footerReference w:type="default" r:id="rId13"/>
          <w:headerReference w:type="first" r:id="rId14"/>
          <w:footerReference w:type="first" r:id="rId15"/>
          <w:pgSz w:w="11906" w:h="16838" w:code="9"/>
          <w:pgMar w:top="794" w:right="1021" w:bottom="1134" w:left="1021" w:header="709" w:footer="709" w:gutter="0"/>
          <w:pgNumType w:start="2"/>
          <w:cols w:space="708"/>
          <w:titlePg/>
          <w:docGrid w:linePitch="360"/>
        </w:sectPr>
      </w:pPr>
    </w:p>
    <w:p w14:paraId="1B2C82FE" w14:textId="77777777" w:rsidR="0051554D" w:rsidRDefault="006A0352" w:rsidP="00534A99">
      <w:pPr>
        <w:pBdr>
          <w:bottom w:val="single" w:sz="4" w:space="1" w:color="auto"/>
        </w:pBdr>
        <w:rPr>
          <w:sz w:val="56"/>
          <w:szCs w:val="56"/>
        </w:rPr>
      </w:pPr>
      <w:r w:rsidRPr="002F3951">
        <w:rPr>
          <w:sz w:val="56"/>
          <w:szCs w:val="56"/>
        </w:rPr>
        <w:lastRenderedPageBreak/>
        <w:t>C</w:t>
      </w:r>
      <w:r w:rsidR="00534A99">
        <w:rPr>
          <w:sz w:val="56"/>
          <w:szCs w:val="56"/>
        </w:rPr>
        <w:t>ontents</w:t>
      </w:r>
    </w:p>
    <w:sdt>
      <w:sdtPr>
        <w:id w:val="1999847342"/>
        <w:docPartObj>
          <w:docPartGallery w:val="Table of Contents"/>
          <w:docPartUnique/>
        </w:docPartObj>
      </w:sdtPr>
      <w:sdtEndPr>
        <w:rPr>
          <w:rFonts w:ascii="Arial" w:eastAsia="SimSun" w:hAnsi="Arial" w:cs="Arial"/>
          <w:bCs/>
          <w:noProof/>
          <w:color w:val="auto"/>
          <w:sz w:val="24"/>
          <w:szCs w:val="24"/>
          <w:lang w:val="en-GB" w:eastAsia="zh-CN"/>
        </w:rPr>
      </w:sdtEndPr>
      <w:sdtContent>
        <w:p w14:paraId="2B74BC08" w14:textId="61CA373A" w:rsidR="002F611E" w:rsidRPr="002F611E" w:rsidRDefault="002F611E">
          <w:pPr>
            <w:pStyle w:val="TOCHeading"/>
            <w:rPr>
              <w:rFonts w:ascii="Arial" w:hAnsi="Arial" w:cs="Arial"/>
              <w:color w:val="auto"/>
              <w:sz w:val="24"/>
              <w:szCs w:val="24"/>
            </w:rPr>
          </w:pPr>
        </w:p>
        <w:p w14:paraId="401DC4B7"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r w:rsidRPr="002F611E">
            <w:fldChar w:fldCharType="begin"/>
          </w:r>
          <w:r w:rsidRPr="002F611E">
            <w:instrText xml:space="preserve"> TOC \o "1-3" \h \z \u </w:instrText>
          </w:r>
          <w:r w:rsidRPr="002F611E">
            <w:fldChar w:fldCharType="separate"/>
          </w:r>
          <w:hyperlink w:anchor="_Toc411860775" w:history="1">
            <w:r w:rsidRPr="002F611E">
              <w:rPr>
                <w:rStyle w:val="Hyperlink"/>
                <w:noProof/>
              </w:rPr>
              <w:t>Executive Summary</w:t>
            </w:r>
            <w:r w:rsidRPr="002F611E">
              <w:rPr>
                <w:noProof/>
                <w:webHidden/>
              </w:rPr>
              <w:tab/>
            </w:r>
            <w:r w:rsidRPr="002F611E">
              <w:rPr>
                <w:noProof/>
                <w:webHidden/>
              </w:rPr>
              <w:fldChar w:fldCharType="begin"/>
            </w:r>
            <w:r w:rsidRPr="002F611E">
              <w:rPr>
                <w:noProof/>
                <w:webHidden/>
              </w:rPr>
              <w:instrText xml:space="preserve"> PAGEREF _Toc411860775 \h </w:instrText>
            </w:r>
            <w:r w:rsidRPr="002F611E">
              <w:rPr>
                <w:noProof/>
                <w:webHidden/>
              </w:rPr>
            </w:r>
            <w:r w:rsidRPr="002F611E">
              <w:rPr>
                <w:noProof/>
                <w:webHidden/>
              </w:rPr>
              <w:fldChar w:fldCharType="separate"/>
            </w:r>
            <w:r w:rsidR="00ED5F29">
              <w:rPr>
                <w:noProof/>
                <w:webHidden/>
              </w:rPr>
              <w:t>3</w:t>
            </w:r>
            <w:r w:rsidRPr="002F611E">
              <w:rPr>
                <w:noProof/>
                <w:webHidden/>
              </w:rPr>
              <w:fldChar w:fldCharType="end"/>
            </w:r>
          </w:hyperlink>
        </w:p>
        <w:p w14:paraId="5110718D"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hyperlink w:anchor="_Toc411860776" w:history="1">
            <w:r w:rsidRPr="002F611E">
              <w:rPr>
                <w:rStyle w:val="Hyperlink"/>
                <w:noProof/>
              </w:rPr>
              <w:t>1. Introduction</w:t>
            </w:r>
            <w:r w:rsidRPr="002F611E">
              <w:rPr>
                <w:noProof/>
                <w:webHidden/>
              </w:rPr>
              <w:tab/>
            </w:r>
            <w:r w:rsidRPr="002F611E">
              <w:rPr>
                <w:noProof/>
                <w:webHidden/>
              </w:rPr>
              <w:fldChar w:fldCharType="begin"/>
            </w:r>
            <w:r w:rsidRPr="002F611E">
              <w:rPr>
                <w:noProof/>
                <w:webHidden/>
              </w:rPr>
              <w:instrText xml:space="preserve"> PAGEREF _Toc411860776 \h </w:instrText>
            </w:r>
            <w:r w:rsidRPr="002F611E">
              <w:rPr>
                <w:noProof/>
                <w:webHidden/>
              </w:rPr>
            </w:r>
            <w:r w:rsidRPr="002F611E">
              <w:rPr>
                <w:noProof/>
                <w:webHidden/>
              </w:rPr>
              <w:fldChar w:fldCharType="separate"/>
            </w:r>
            <w:r w:rsidR="00ED5F29">
              <w:rPr>
                <w:noProof/>
                <w:webHidden/>
              </w:rPr>
              <w:t>5</w:t>
            </w:r>
            <w:r w:rsidRPr="002F611E">
              <w:rPr>
                <w:noProof/>
                <w:webHidden/>
              </w:rPr>
              <w:fldChar w:fldCharType="end"/>
            </w:r>
          </w:hyperlink>
        </w:p>
        <w:p w14:paraId="7EE11C97"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hyperlink w:anchor="_Toc411860777" w:history="1">
            <w:r w:rsidRPr="002F611E">
              <w:rPr>
                <w:rStyle w:val="Hyperlink"/>
                <w:noProof/>
              </w:rPr>
              <w:t>2. Definition of Sport</w:t>
            </w:r>
            <w:r w:rsidRPr="002F611E">
              <w:rPr>
                <w:noProof/>
                <w:webHidden/>
              </w:rPr>
              <w:tab/>
            </w:r>
            <w:r w:rsidRPr="002F611E">
              <w:rPr>
                <w:noProof/>
                <w:webHidden/>
              </w:rPr>
              <w:fldChar w:fldCharType="begin"/>
            </w:r>
            <w:r w:rsidRPr="002F611E">
              <w:rPr>
                <w:noProof/>
                <w:webHidden/>
              </w:rPr>
              <w:instrText xml:space="preserve"> PAGEREF _Toc411860777 \h </w:instrText>
            </w:r>
            <w:r w:rsidRPr="002F611E">
              <w:rPr>
                <w:noProof/>
                <w:webHidden/>
              </w:rPr>
            </w:r>
            <w:r w:rsidRPr="002F611E">
              <w:rPr>
                <w:noProof/>
                <w:webHidden/>
              </w:rPr>
              <w:fldChar w:fldCharType="separate"/>
            </w:r>
            <w:r w:rsidR="00ED5F29">
              <w:rPr>
                <w:noProof/>
                <w:webHidden/>
              </w:rPr>
              <w:t>5</w:t>
            </w:r>
            <w:r w:rsidRPr="002F611E">
              <w:rPr>
                <w:noProof/>
                <w:webHidden/>
              </w:rPr>
              <w:fldChar w:fldCharType="end"/>
            </w:r>
          </w:hyperlink>
        </w:p>
        <w:p w14:paraId="1D12BC0D"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hyperlink w:anchor="_Toc411860778" w:history="1">
            <w:r w:rsidRPr="002F611E">
              <w:rPr>
                <w:rStyle w:val="Hyperlink"/>
                <w:noProof/>
              </w:rPr>
              <w:t>3. Sport-related consumer spending in the UK, 2004-2008</w:t>
            </w:r>
            <w:r w:rsidRPr="002F611E">
              <w:rPr>
                <w:noProof/>
                <w:webHidden/>
              </w:rPr>
              <w:tab/>
            </w:r>
            <w:r w:rsidRPr="002F611E">
              <w:rPr>
                <w:noProof/>
                <w:webHidden/>
              </w:rPr>
              <w:fldChar w:fldCharType="begin"/>
            </w:r>
            <w:r w:rsidRPr="002F611E">
              <w:rPr>
                <w:noProof/>
                <w:webHidden/>
              </w:rPr>
              <w:instrText xml:space="preserve"> PAGEREF _Toc411860778 \h </w:instrText>
            </w:r>
            <w:r w:rsidRPr="002F611E">
              <w:rPr>
                <w:noProof/>
                <w:webHidden/>
              </w:rPr>
            </w:r>
            <w:r w:rsidRPr="002F611E">
              <w:rPr>
                <w:noProof/>
                <w:webHidden/>
              </w:rPr>
              <w:fldChar w:fldCharType="separate"/>
            </w:r>
            <w:r w:rsidR="00ED5F29">
              <w:rPr>
                <w:noProof/>
                <w:webHidden/>
              </w:rPr>
              <w:t>6</w:t>
            </w:r>
            <w:r w:rsidRPr="002F611E">
              <w:rPr>
                <w:noProof/>
                <w:webHidden/>
              </w:rPr>
              <w:fldChar w:fldCharType="end"/>
            </w:r>
          </w:hyperlink>
        </w:p>
        <w:p w14:paraId="72C5077A"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hyperlink w:anchor="_Toc411860779" w:history="1">
            <w:r w:rsidRPr="002F611E">
              <w:rPr>
                <w:rStyle w:val="Hyperlink"/>
                <w:noProof/>
              </w:rPr>
              <w:t>4. Sport-related Gross Value Added in the UK, 2004-2008</w:t>
            </w:r>
            <w:r w:rsidRPr="002F611E">
              <w:rPr>
                <w:noProof/>
                <w:webHidden/>
              </w:rPr>
              <w:tab/>
            </w:r>
            <w:r w:rsidRPr="002F611E">
              <w:rPr>
                <w:noProof/>
                <w:webHidden/>
              </w:rPr>
              <w:fldChar w:fldCharType="begin"/>
            </w:r>
            <w:r w:rsidRPr="002F611E">
              <w:rPr>
                <w:noProof/>
                <w:webHidden/>
              </w:rPr>
              <w:instrText xml:space="preserve"> PAGEREF _Toc411860779 \h </w:instrText>
            </w:r>
            <w:r w:rsidRPr="002F611E">
              <w:rPr>
                <w:noProof/>
                <w:webHidden/>
              </w:rPr>
            </w:r>
            <w:r w:rsidRPr="002F611E">
              <w:rPr>
                <w:noProof/>
                <w:webHidden/>
              </w:rPr>
              <w:fldChar w:fldCharType="separate"/>
            </w:r>
            <w:r w:rsidR="00ED5F29">
              <w:rPr>
                <w:noProof/>
                <w:webHidden/>
              </w:rPr>
              <w:t>8</w:t>
            </w:r>
            <w:r w:rsidRPr="002F611E">
              <w:rPr>
                <w:noProof/>
                <w:webHidden/>
              </w:rPr>
              <w:fldChar w:fldCharType="end"/>
            </w:r>
          </w:hyperlink>
        </w:p>
        <w:p w14:paraId="0BBCBB79"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hyperlink w:anchor="_Toc411860780" w:history="1">
            <w:r w:rsidRPr="002F611E">
              <w:rPr>
                <w:rStyle w:val="Hyperlink"/>
                <w:noProof/>
              </w:rPr>
              <w:t>5. Sport-related Employment in the UK, 2004-2008</w:t>
            </w:r>
            <w:r w:rsidRPr="002F611E">
              <w:rPr>
                <w:noProof/>
                <w:webHidden/>
              </w:rPr>
              <w:tab/>
            </w:r>
            <w:r w:rsidRPr="002F611E">
              <w:rPr>
                <w:noProof/>
                <w:webHidden/>
              </w:rPr>
              <w:fldChar w:fldCharType="begin"/>
            </w:r>
            <w:r w:rsidRPr="002F611E">
              <w:rPr>
                <w:noProof/>
                <w:webHidden/>
              </w:rPr>
              <w:instrText xml:space="preserve"> PAGEREF _Toc411860780 \h </w:instrText>
            </w:r>
            <w:r w:rsidRPr="002F611E">
              <w:rPr>
                <w:noProof/>
                <w:webHidden/>
              </w:rPr>
            </w:r>
            <w:r w:rsidRPr="002F611E">
              <w:rPr>
                <w:noProof/>
                <w:webHidden/>
              </w:rPr>
              <w:fldChar w:fldCharType="separate"/>
            </w:r>
            <w:r w:rsidR="00ED5F29">
              <w:rPr>
                <w:noProof/>
                <w:webHidden/>
              </w:rPr>
              <w:t>11</w:t>
            </w:r>
            <w:r w:rsidRPr="002F611E">
              <w:rPr>
                <w:noProof/>
                <w:webHidden/>
              </w:rPr>
              <w:fldChar w:fldCharType="end"/>
            </w:r>
          </w:hyperlink>
        </w:p>
        <w:p w14:paraId="6270D703"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hyperlink w:anchor="_Toc411860781" w:history="1">
            <w:r w:rsidRPr="002F611E">
              <w:rPr>
                <w:rStyle w:val="Hyperlink"/>
                <w:noProof/>
              </w:rPr>
              <w:t>6. Value of sport in the UK</w:t>
            </w:r>
            <w:r w:rsidRPr="002F611E">
              <w:rPr>
                <w:noProof/>
                <w:webHidden/>
              </w:rPr>
              <w:tab/>
            </w:r>
            <w:r w:rsidRPr="002F611E">
              <w:rPr>
                <w:noProof/>
                <w:webHidden/>
              </w:rPr>
              <w:fldChar w:fldCharType="begin"/>
            </w:r>
            <w:r w:rsidRPr="002F611E">
              <w:rPr>
                <w:noProof/>
                <w:webHidden/>
              </w:rPr>
              <w:instrText xml:space="preserve"> PAGEREF _Toc411860781 \h </w:instrText>
            </w:r>
            <w:r w:rsidRPr="002F611E">
              <w:rPr>
                <w:noProof/>
                <w:webHidden/>
              </w:rPr>
            </w:r>
            <w:r w:rsidRPr="002F611E">
              <w:rPr>
                <w:noProof/>
                <w:webHidden/>
              </w:rPr>
              <w:fldChar w:fldCharType="separate"/>
            </w:r>
            <w:r w:rsidR="00ED5F29">
              <w:rPr>
                <w:noProof/>
                <w:webHidden/>
              </w:rPr>
              <w:t>11</w:t>
            </w:r>
            <w:r w:rsidRPr="002F611E">
              <w:rPr>
                <w:noProof/>
                <w:webHidden/>
              </w:rPr>
              <w:fldChar w:fldCharType="end"/>
            </w:r>
          </w:hyperlink>
        </w:p>
        <w:p w14:paraId="1DF587ED"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hyperlink w:anchor="_Toc411860782" w:history="1">
            <w:r w:rsidRPr="002F611E">
              <w:rPr>
                <w:rStyle w:val="Hyperlink"/>
                <w:noProof/>
              </w:rPr>
              <w:t>7. Comparisons with other EU Member States</w:t>
            </w:r>
            <w:r w:rsidRPr="002F611E">
              <w:rPr>
                <w:noProof/>
                <w:webHidden/>
              </w:rPr>
              <w:tab/>
            </w:r>
            <w:r w:rsidRPr="002F611E">
              <w:rPr>
                <w:noProof/>
                <w:webHidden/>
              </w:rPr>
              <w:fldChar w:fldCharType="begin"/>
            </w:r>
            <w:r w:rsidRPr="002F611E">
              <w:rPr>
                <w:noProof/>
                <w:webHidden/>
              </w:rPr>
              <w:instrText xml:space="preserve"> PAGEREF _Toc411860782 \h </w:instrText>
            </w:r>
            <w:r w:rsidRPr="002F611E">
              <w:rPr>
                <w:noProof/>
                <w:webHidden/>
              </w:rPr>
            </w:r>
            <w:r w:rsidRPr="002F611E">
              <w:rPr>
                <w:noProof/>
                <w:webHidden/>
              </w:rPr>
              <w:fldChar w:fldCharType="separate"/>
            </w:r>
            <w:r w:rsidR="00ED5F29">
              <w:rPr>
                <w:noProof/>
                <w:webHidden/>
              </w:rPr>
              <w:t>12</w:t>
            </w:r>
            <w:r w:rsidRPr="002F611E">
              <w:rPr>
                <w:noProof/>
                <w:webHidden/>
              </w:rPr>
              <w:fldChar w:fldCharType="end"/>
            </w:r>
          </w:hyperlink>
        </w:p>
        <w:p w14:paraId="6F6C4FE8" w14:textId="77777777" w:rsidR="002F611E" w:rsidRPr="002F611E" w:rsidRDefault="002F611E" w:rsidP="002F611E">
          <w:pPr>
            <w:pStyle w:val="TOC1"/>
            <w:tabs>
              <w:tab w:val="right" w:leader="dot" w:pos="9350"/>
            </w:tabs>
            <w:spacing w:line="360" w:lineRule="auto"/>
            <w:rPr>
              <w:rFonts w:asciiTheme="minorHAnsi" w:eastAsiaTheme="minorEastAsia" w:hAnsiTheme="minorHAnsi" w:cstheme="minorBidi"/>
              <w:noProof/>
              <w:sz w:val="22"/>
              <w:szCs w:val="22"/>
              <w:lang w:eastAsia="en-GB"/>
            </w:rPr>
          </w:pPr>
          <w:hyperlink w:anchor="_Toc411860783" w:history="1">
            <w:r w:rsidRPr="002F611E">
              <w:rPr>
                <w:rStyle w:val="Hyperlink"/>
                <w:noProof/>
              </w:rPr>
              <w:t>8. Appendix</w:t>
            </w:r>
            <w:r w:rsidRPr="002F611E">
              <w:rPr>
                <w:noProof/>
                <w:webHidden/>
              </w:rPr>
              <w:tab/>
            </w:r>
            <w:r w:rsidRPr="002F611E">
              <w:rPr>
                <w:noProof/>
                <w:webHidden/>
              </w:rPr>
              <w:fldChar w:fldCharType="begin"/>
            </w:r>
            <w:r w:rsidRPr="002F611E">
              <w:rPr>
                <w:noProof/>
                <w:webHidden/>
              </w:rPr>
              <w:instrText xml:space="preserve"> PAGEREF _Toc411860783 \h </w:instrText>
            </w:r>
            <w:r w:rsidRPr="002F611E">
              <w:rPr>
                <w:noProof/>
                <w:webHidden/>
              </w:rPr>
            </w:r>
            <w:r w:rsidRPr="002F611E">
              <w:rPr>
                <w:noProof/>
                <w:webHidden/>
              </w:rPr>
              <w:fldChar w:fldCharType="separate"/>
            </w:r>
            <w:r w:rsidR="00ED5F29">
              <w:rPr>
                <w:noProof/>
                <w:webHidden/>
              </w:rPr>
              <w:t>15</w:t>
            </w:r>
            <w:r w:rsidRPr="002F611E">
              <w:rPr>
                <w:noProof/>
                <w:webHidden/>
              </w:rPr>
              <w:fldChar w:fldCharType="end"/>
            </w:r>
          </w:hyperlink>
        </w:p>
        <w:p w14:paraId="385E38FA" w14:textId="3D539180" w:rsidR="002F611E" w:rsidRPr="002F611E" w:rsidRDefault="002F611E" w:rsidP="002F611E">
          <w:pPr>
            <w:spacing w:line="360" w:lineRule="auto"/>
          </w:pPr>
          <w:r w:rsidRPr="002F611E">
            <w:rPr>
              <w:bCs/>
              <w:noProof/>
            </w:rPr>
            <w:fldChar w:fldCharType="end"/>
          </w:r>
        </w:p>
      </w:sdtContent>
    </w:sdt>
    <w:p w14:paraId="49A08700" w14:textId="77777777" w:rsidR="00A63125" w:rsidRDefault="00A63125" w:rsidP="00A63125">
      <w:pPr>
        <w:spacing w:after="200" w:line="276" w:lineRule="auto"/>
      </w:pPr>
    </w:p>
    <w:p w14:paraId="2E67EF68" w14:textId="77777777" w:rsidR="00A63125" w:rsidRDefault="00A63125" w:rsidP="00A63125">
      <w:pPr>
        <w:spacing w:after="200" w:line="276" w:lineRule="auto"/>
      </w:pPr>
    </w:p>
    <w:p w14:paraId="64582B8A" w14:textId="77777777" w:rsidR="00A63125" w:rsidRDefault="00A63125" w:rsidP="00A63125">
      <w:pPr>
        <w:spacing w:after="200" w:line="276" w:lineRule="auto"/>
      </w:pPr>
    </w:p>
    <w:p w14:paraId="258B4745" w14:textId="77777777" w:rsidR="00A63125" w:rsidRDefault="00A63125" w:rsidP="00A63125">
      <w:pPr>
        <w:spacing w:after="200" w:line="276" w:lineRule="auto"/>
      </w:pPr>
    </w:p>
    <w:p w14:paraId="6B39D863" w14:textId="77777777" w:rsidR="00A63125" w:rsidRDefault="00A63125" w:rsidP="00A63125">
      <w:pPr>
        <w:spacing w:after="200" w:line="276" w:lineRule="auto"/>
      </w:pPr>
    </w:p>
    <w:p w14:paraId="0A96B5D5" w14:textId="77777777" w:rsidR="00FC4BDC" w:rsidRDefault="00FC4BDC" w:rsidP="00FC4BDC">
      <w:pPr>
        <w:pStyle w:val="MissionStatement"/>
        <w:spacing w:before="0"/>
        <w:rPr>
          <w:i/>
          <w:sz w:val="24"/>
          <w:szCs w:val="36"/>
        </w:rPr>
      </w:pPr>
    </w:p>
    <w:p w14:paraId="215AB077" w14:textId="77777777" w:rsidR="002F611E" w:rsidRDefault="002F611E" w:rsidP="00FC4BDC">
      <w:pPr>
        <w:pStyle w:val="MissionStatement"/>
        <w:spacing w:before="0"/>
        <w:rPr>
          <w:i/>
          <w:sz w:val="24"/>
          <w:szCs w:val="36"/>
        </w:rPr>
      </w:pPr>
    </w:p>
    <w:p w14:paraId="52CA5CEE" w14:textId="77777777" w:rsidR="00FC4BDC" w:rsidRDefault="00FC4BDC" w:rsidP="00FC4BDC">
      <w:pPr>
        <w:pStyle w:val="MissionStatement"/>
        <w:spacing w:before="0"/>
        <w:rPr>
          <w:i/>
          <w:sz w:val="24"/>
          <w:szCs w:val="36"/>
        </w:rPr>
      </w:pPr>
    </w:p>
    <w:p w14:paraId="385C0B46" w14:textId="77777777" w:rsidR="00FC4BDC" w:rsidRDefault="00FC4BDC" w:rsidP="00FC4BDC">
      <w:pPr>
        <w:pStyle w:val="MissionStatement"/>
        <w:spacing w:before="0"/>
        <w:rPr>
          <w:i/>
          <w:sz w:val="24"/>
          <w:szCs w:val="36"/>
        </w:rPr>
      </w:pPr>
    </w:p>
    <w:p w14:paraId="3E295D16" w14:textId="77777777" w:rsidR="00FC4BDC" w:rsidRDefault="00FC4BDC" w:rsidP="00FC4BDC">
      <w:pPr>
        <w:pStyle w:val="MissionStatement"/>
        <w:spacing w:before="0"/>
        <w:rPr>
          <w:i/>
          <w:sz w:val="24"/>
          <w:szCs w:val="36"/>
        </w:rPr>
      </w:pPr>
    </w:p>
    <w:p w14:paraId="53E4FAF8" w14:textId="77777777" w:rsidR="00FC4BDC" w:rsidRDefault="00FC4BDC" w:rsidP="00FC4BDC">
      <w:pPr>
        <w:pStyle w:val="MissionStatement"/>
        <w:spacing w:before="0"/>
        <w:rPr>
          <w:i/>
          <w:sz w:val="24"/>
          <w:szCs w:val="36"/>
        </w:rPr>
      </w:pPr>
    </w:p>
    <w:p w14:paraId="127CDE1A" w14:textId="77777777" w:rsidR="00FC4BDC" w:rsidRDefault="00FC4BDC" w:rsidP="00FC4BDC">
      <w:pPr>
        <w:pStyle w:val="MissionStatement"/>
        <w:spacing w:before="0"/>
        <w:rPr>
          <w:i/>
          <w:sz w:val="24"/>
          <w:szCs w:val="36"/>
        </w:rPr>
      </w:pPr>
    </w:p>
    <w:p w14:paraId="5B615566" w14:textId="77777777" w:rsidR="00FC4BDC" w:rsidRDefault="00FC4BDC" w:rsidP="00FC4BDC">
      <w:pPr>
        <w:pStyle w:val="MissionStatement"/>
        <w:spacing w:before="0"/>
        <w:rPr>
          <w:i/>
          <w:sz w:val="24"/>
          <w:szCs w:val="36"/>
        </w:rPr>
      </w:pPr>
    </w:p>
    <w:p w14:paraId="40160E9C" w14:textId="77777777" w:rsidR="00FC4BDC" w:rsidRDefault="00FC4BDC" w:rsidP="00FC4BDC">
      <w:pPr>
        <w:pStyle w:val="MissionStatement"/>
        <w:spacing w:before="0"/>
        <w:rPr>
          <w:i/>
          <w:sz w:val="24"/>
          <w:szCs w:val="36"/>
        </w:rPr>
      </w:pPr>
    </w:p>
    <w:p w14:paraId="293B475F" w14:textId="77777777" w:rsidR="00FC4BDC" w:rsidRDefault="00FC4BDC" w:rsidP="00FC4BDC">
      <w:pPr>
        <w:pStyle w:val="MissionStatement"/>
        <w:spacing w:before="0"/>
        <w:rPr>
          <w:i/>
          <w:sz w:val="24"/>
          <w:szCs w:val="36"/>
        </w:rPr>
      </w:pPr>
    </w:p>
    <w:p w14:paraId="59B47529" w14:textId="76CA7B0C" w:rsidR="0051554D" w:rsidRPr="00FC4BDC" w:rsidRDefault="00FC4BDC" w:rsidP="00FC4BDC">
      <w:pPr>
        <w:pStyle w:val="MissionStatement"/>
        <w:spacing w:before="0"/>
        <w:rPr>
          <w:i/>
          <w:sz w:val="24"/>
          <w:szCs w:val="36"/>
        </w:rPr>
      </w:pPr>
      <w:r w:rsidRPr="00FC4BDC">
        <w:rPr>
          <w:i/>
          <w:sz w:val="24"/>
          <w:szCs w:val="36"/>
        </w:rPr>
        <w:t xml:space="preserve">The </w:t>
      </w:r>
      <w:r>
        <w:rPr>
          <w:i/>
          <w:sz w:val="24"/>
          <w:szCs w:val="36"/>
        </w:rPr>
        <w:t>Sport Satellite Accounts for the UK</w:t>
      </w:r>
      <w:r w:rsidRPr="00FC4BDC">
        <w:rPr>
          <w:i/>
          <w:sz w:val="24"/>
          <w:szCs w:val="36"/>
        </w:rPr>
        <w:t xml:space="preserve"> are Official Statistics and have been produced to the standards set out in the Code of Practice for Official Statistics</w:t>
      </w:r>
      <w:r w:rsidR="00ED5F29">
        <w:rPr>
          <w:i/>
          <w:sz w:val="24"/>
          <w:szCs w:val="36"/>
        </w:rPr>
        <w:t>.</w:t>
      </w:r>
      <w:r w:rsidR="00A63125">
        <w:tab/>
      </w:r>
      <w:r w:rsidR="00A63125">
        <w:tab/>
      </w:r>
    </w:p>
    <w:p w14:paraId="2C6FC60A" w14:textId="77777777" w:rsidR="002F611E" w:rsidRDefault="002F611E">
      <w:pPr>
        <w:spacing w:after="200" w:line="276" w:lineRule="auto"/>
        <w:rPr>
          <w:rFonts w:eastAsiaTheme="majorEastAsia"/>
          <w:b/>
        </w:rPr>
      </w:pPr>
      <w:r>
        <w:rPr>
          <w:b/>
        </w:rPr>
        <w:br w:type="page"/>
      </w:r>
    </w:p>
    <w:p w14:paraId="7AFF7B9C" w14:textId="7E916F82" w:rsidR="00DC244F" w:rsidRPr="002F611E" w:rsidRDefault="00DC244F" w:rsidP="002F611E">
      <w:pPr>
        <w:pStyle w:val="Heading1"/>
        <w:rPr>
          <w:rFonts w:ascii="Arial" w:hAnsi="Arial" w:cs="Arial"/>
          <w:b/>
          <w:color w:val="auto"/>
          <w:sz w:val="24"/>
          <w:szCs w:val="24"/>
        </w:rPr>
      </w:pPr>
      <w:bookmarkStart w:id="0" w:name="_Toc411860775"/>
      <w:r w:rsidRPr="002F611E">
        <w:rPr>
          <w:rFonts w:ascii="Arial" w:hAnsi="Arial" w:cs="Arial"/>
          <w:b/>
          <w:color w:val="auto"/>
          <w:sz w:val="24"/>
          <w:szCs w:val="24"/>
        </w:rPr>
        <w:lastRenderedPageBreak/>
        <w:t>Executive Summary</w:t>
      </w:r>
      <w:bookmarkEnd w:id="0"/>
    </w:p>
    <w:p w14:paraId="36360815" w14:textId="77777777" w:rsidR="00DC244F" w:rsidRDefault="00DC244F" w:rsidP="00DC244F">
      <w:pPr>
        <w:spacing w:line="360" w:lineRule="auto"/>
        <w:jc w:val="both"/>
      </w:pPr>
    </w:p>
    <w:p w14:paraId="51E0E392" w14:textId="77777777" w:rsidR="00D91A0B" w:rsidRDefault="00DC244F" w:rsidP="00DC244F">
      <w:pPr>
        <w:spacing w:line="360" w:lineRule="auto"/>
        <w:jc w:val="both"/>
        <w:rPr>
          <w:lang w:eastAsia="nl-NL"/>
        </w:rPr>
      </w:pPr>
      <w:r w:rsidRPr="001A7972">
        <w:rPr>
          <w:b/>
          <w:bCs/>
        </w:rPr>
        <w:t>1.</w:t>
      </w:r>
      <w:r>
        <w:rPr>
          <w:b/>
          <w:bCs/>
        </w:rPr>
        <w:tab/>
      </w:r>
      <w:r w:rsidR="00D91A0B" w:rsidRPr="00395C18">
        <w:rPr>
          <w:lang w:eastAsia="nl-NL"/>
        </w:rPr>
        <w:t xml:space="preserve">A Satellite Account System is aimed at measuring the economic </w:t>
      </w:r>
      <w:r w:rsidR="00D12D8F">
        <w:rPr>
          <w:lang w:eastAsia="nl-NL"/>
        </w:rPr>
        <w:t>contribution</w:t>
      </w:r>
      <w:r w:rsidR="00D12D8F" w:rsidRPr="00395C18">
        <w:rPr>
          <w:lang w:eastAsia="nl-NL"/>
        </w:rPr>
        <w:t xml:space="preserve"> </w:t>
      </w:r>
      <w:r w:rsidR="00D91A0B" w:rsidRPr="00395C18">
        <w:rPr>
          <w:lang w:eastAsia="nl-NL"/>
        </w:rPr>
        <w:t>of a specific industry which is not observable in National Accounts</w:t>
      </w:r>
      <w:r w:rsidR="00163553">
        <w:rPr>
          <w:lang w:eastAsia="nl-NL"/>
        </w:rPr>
        <w:t xml:space="preserve">. </w:t>
      </w:r>
      <w:r w:rsidR="00163553" w:rsidRPr="00606ADC">
        <w:rPr>
          <w:lang w:eastAsia="nl-NL"/>
        </w:rPr>
        <w:t>This is</w:t>
      </w:r>
      <w:r w:rsidR="00D91A0B" w:rsidRPr="00606ADC">
        <w:rPr>
          <w:lang w:eastAsia="nl-NL"/>
        </w:rPr>
        <w:t xml:space="preserve"> because </w:t>
      </w:r>
      <w:r w:rsidR="00163553" w:rsidRPr="00606ADC">
        <w:rPr>
          <w:lang w:eastAsia="nl-NL"/>
        </w:rPr>
        <w:t xml:space="preserve">the industry </w:t>
      </w:r>
      <w:r w:rsidR="00D91A0B" w:rsidRPr="00606ADC">
        <w:rPr>
          <w:lang w:eastAsia="nl-NL"/>
        </w:rPr>
        <w:t xml:space="preserve">does </w:t>
      </w:r>
      <w:r w:rsidR="00322135" w:rsidRPr="00606ADC">
        <w:rPr>
          <w:lang w:eastAsia="nl-NL"/>
        </w:rPr>
        <w:t xml:space="preserve">not </w:t>
      </w:r>
      <w:r w:rsidR="00D91A0B" w:rsidRPr="00606ADC">
        <w:rPr>
          <w:lang w:eastAsia="nl-NL"/>
        </w:rPr>
        <w:t>correspond to a specific statistically delineated</w:t>
      </w:r>
      <w:r w:rsidR="00D91A0B" w:rsidRPr="00395C18">
        <w:rPr>
          <w:lang w:eastAsia="nl-NL"/>
        </w:rPr>
        <w:t xml:space="preserve"> economic activity.  Sport is one such area of economic activity.</w:t>
      </w:r>
    </w:p>
    <w:p w14:paraId="3B873EFE" w14:textId="77777777" w:rsidR="00D91A0B" w:rsidRDefault="00D91A0B" w:rsidP="00DC244F">
      <w:pPr>
        <w:spacing w:line="360" w:lineRule="auto"/>
        <w:jc w:val="both"/>
      </w:pPr>
    </w:p>
    <w:p w14:paraId="4E885FC7" w14:textId="77777777" w:rsidR="00DC244F" w:rsidRDefault="00D91A0B" w:rsidP="00DC244F">
      <w:pPr>
        <w:spacing w:line="360" w:lineRule="auto"/>
        <w:jc w:val="both"/>
      </w:pPr>
      <w:r>
        <w:t>2.</w:t>
      </w:r>
      <w:r>
        <w:tab/>
      </w:r>
      <w:r w:rsidR="00DC244F" w:rsidRPr="00395C18">
        <w:t>On 11 July 2007, the European Commission adopted the White Paper on Sport</w:t>
      </w:r>
      <w:r w:rsidR="00DC244F">
        <w:t>, i</w:t>
      </w:r>
      <w:r w:rsidR="00DC244F" w:rsidRPr="00395C18">
        <w:t xml:space="preserve">n which it announced that </w:t>
      </w:r>
      <w:r w:rsidR="00163553">
        <w:t xml:space="preserve">it would </w:t>
      </w:r>
      <w:r w:rsidR="00DC244F" w:rsidRPr="00395C18">
        <w:t>seek</w:t>
      </w:r>
      <w:bookmarkStart w:id="1" w:name="_GoBack"/>
      <w:bookmarkEnd w:id="1"/>
      <w:r w:rsidR="00DC244F" w:rsidRPr="00395C18">
        <w:t xml:space="preserve"> to develop a European statistical method for measuring the economic impact of sport</w:t>
      </w:r>
      <w:r w:rsidR="002E7A17">
        <w:t>. That</w:t>
      </w:r>
      <w:r w:rsidR="00DC244F" w:rsidRPr="00395C18">
        <w:t xml:space="preserve"> method would be the construction of satellite accounts for sport in </w:t>
      </w:r>
      <w:r w:rsidR="00C5139B">
        <w:t xml:space="preserve">EU </w:t>
      </w:r>
      <w:r w:rsidR="00DC244F" w:rsidRPr="00395C18">
        <w:t>Member States which could</w:t>
      </w:r>
      <w:r w:rsidR="002E7A17">
        <w:t>,</w:t>
      </w:r>
      <w:r w:rsidR="00DC244F" w:rsidRPr="00395C18">
        <w:t xml:space="preserve"> in time</w:t>
      </w:r>
      <w:r w:rsidR="002E7A17">
        <w:t>,</w:t>
      </w:r>
      <w:r w:rsidR="00DC244F" w:rsidRPr="00395C18">
        <w:t xml:space="preserve"> lead to a European </w:t>
      </w:r>
      <w:r w:rsidR="00DC244F">
        <w:t>Satellite A</w:t>
      </w:r>
      <w:r w:rsidR="00DC244F" w:rsidRPr="00395C18">
        <w:t xml:space="preserve">ccount for </w:t>
      </w:r>
      <w:r w:rsidR="00163553">
        <w:t>S</w:t>
      </w:r>
      <w:r w:rsidR="00DC244F" w:rsidRPr="00395C18">
        <w:t>port.</w:t>
      </w:r>
    </w:p>
    <w:p w14:paraId="60CF3666" w14:textId="77777777" w:rsidR="00DC244F" w:rsidRPr="00395C18" w:rsidRDefault="00DC244F" w:rsidP="00DC244F">
      <w:pPr>
        <w:spacing w:line="360" w:lineRule="auto"/>
        <w:jc w:val="both"/>
      </w:pPr>
    </w:p>
    <w:p w14:paraId="0866D07C" w14:textId="77777777" w:rsidR="00D91A0B" w:rsidRDefault="00264F1C" w:rsidP="00DC244F">
      <w:pPr>
        <w:spacing w:line="360" w:lineRule="auto"/>
        <w:jc w:val="both"/>
        <w:rPr>
          <w:lang w:eastAsia="nl-NL"/>
        </w:rPr>
      </w:pPr>
      <w:r>
        <w:t>3.</w:t>
      </w:r>
      <w:r>
        <w:tab/>
      </w:r>
      <w:r w:rsidR="00D91A0B" w:rsidRPr="008B0846">
        <w:t>These initiatives have been coordinated by the EU Working Group on Sport and Economics</w:t>
      </w:r>
      <w:r w:rsidR="00D91A0B">
        <w:t xml:space="preserve"> which </w:t>
      </w:r>
      <w:r w:rsidR="00D91A0B" w:rsidRPr="008B0846">
        <w:t xml:space="preserve">first met in </w:t>
      </w:r>
      <w:r w:rsidR="00D91A0B">
        <w:t xml:space="preserve">September </w:t>
      </w:r>
      <w:r w:rsidR="00D91A0B" w:rsidRPr="008B0846">
        <w:t>2006</w:t>
      </w:r>
      <w:r w:rsidR="00D91A0B">
        <w:t xml:space="preserve"> and</w:t>
      </w:r>
      <w:r w:rsidR="00D91A0B" w:rsidRPr="008B0846">
        <w:t xml:space="preserve"> has met </w:t>
      </w:r>
      <w:r w:rsidR="00163553">
        <w:t xml:space="preserve">nine </w:t>
      </w:r>
      <w:r w:rsidR="00D91A0B" w:rsidRPr="008B0846">
        <w:t>times since</w:t>
      </w:r>
      <w:r w:rsidR="00163553">
        <w:t>, most recently in its new formation as the EU Expert Group on Sport Statistics</w:t>
      </w:r>
      <w:r w:rsidR="00D91A0B" w:rsidRPr="008B0846">
        <w:t>.</w:t>
      </w:r>
      <w:r w:rsidR="00D91A0B">
        <w:t xml:space="preserve"> </w:t>
      </w:r>
      <w:r w:rsidR="00D91A0B" w:rsidRPr="00395C18">
        <w:t>Th</w:t>
      </w:r>
      <w:r w:rsidR="00D91A0B">
        <w:t>is</w:t>
      </w:r>
      <w:r w:rsidR="00D91A0B" w:rsidRPr="00395C18">
        <w:t xml:space="preserve"> G</w:t>
      </w:r>
      <w:r w:rsidR="00D91A0B">
        <w:t>roup</w:t>
      </w:r>
      <w:r w:rsidR="00D91A0B" w:rsidRPr="00395C18">
        <w:t xml:space="preserve"> established a common definition of sport (the 'Vilnius definition')</w:t>
      </w:r>
      <w:r w:rsidR="00D91A0B">
        <w:t xml:space="preserve"> where t</w:t>
      </w:r>
      <w:r w:rsidR="00D91A0B" w:rsidRPr="00395C18">
        <w:t xml:space="preserve">he preferred definition of sport is broad </w:t>
      </w:r>
      <w:r w:rsidR="00322135">
        <w:t xml:space="preserve">and </w:t>
      </w:r>
      <w:r w:rsidR="00D91A0B" w:rsidRPr="00395C18">
        <w:t xml:space="preserve">includes all </w:t>
      </w:r>
      <w:r w:rsidR="00D91A0B" w:rsidRPr="00395C18">
        <w:rPr>
          <w:lang w:eastAsia="nl-NL"/>
        </w:rPr>
        <w:t>relevant parts of industries for which sport is an important input for their production processes.</w:t>
      </w:r>
      <w:r w:rsidR="00D91A0B">
        <w:rPr>
          <w:lang w:eastAsia="nl-NL"/>
        </w:rPr>
        <w:t xml:space="preserve">  </w:t>
      </w:r>
    </w:p>
    <w:p w14:paraId="6B58C7F6" w14:textId="77777777" w:rsidR="00D91A0B" w:rsidRDefault="00D91A0B" w:rsidP="00DC244F">
      <w:pPr>
        <w:spacing w:line="360" w:lineRule="auto"/>
        <w:jc w:val="both"/>
        <w:rPr>
          <w:lang w:eastAsia="nl-NL"/>
        </w:rPr>
      </w:pPr>
    </w:p>
    <w:p w14:paraId="47FC1AEF" w14:textId="77777777" w:rsidR="00322135" w:rsidRDefault="00F55D22" w:rsidP="007E1110">
      <w:pPr>
        <w:spacing w:line="360" w:lineRule="auto"/>
        <w:jc w:val="both"/>
      </w:pPr>
      <w:r>
        <w:t>4.</w:t>
      </w:r>
      <w:r>
        <w:tab/>
      </w:r>
      <w:r w:rsidRPr="008B0846">
        <w:t xml:space="preserve">The UK is one of several </w:t>
      </w:r>
      <w:r w:rsidR="00C5139B">
        <w:t xml:space="preserve">EU </w:t>
      </w:r>
      <w:r w:rsidRPr="008B0846">
        <w:t xml:space="preserve">Member States that agreed to construct a </w:t>
      </w:r>
      <w:r>
        <w:t>s</w:t>
      </w:r>
      <w:r w:rsidRPr="008B0846">
        <w:t>atellite account for sport</w:t>
      </w:r>
      <w:r>
        <w:t xml:space="preserve"> and, in January 2010, published </w:t>
      </w:r>
      <w:r w:rsidRPr="00395C18">
        <w:t xml:space="preserve">the </w:t>
      </w:r>
      <w:r>
        <w:t xml:space="preserve">first </w:t>
      </w:r>
      <w:r w:rsidRPr="00395C18">
        <w:t>results using 2004 data</w:t>
      </w:r>
      <w:r>
        <w:t xml:space="preserve"> (DCMS, 2010)</w:t>
      </w:r>
      <w:r w:rsidRPr="00395C18">
        <w:t>.</w:t>
      </w:r>
      <w:r>
        <w:t xml:space="preserve"> </w:t>
      </w:r>
      <w:r w:rsidR="00F86C3F">
        <w:t>The second report (DCMS,</w:t>
      </w:r>
      <w:r w:rsidR="00C5139B">
        <w:t xml:space="preserve"> </w:t>
      </w:r>
      <w:r w:rsidR="00F86C3F">
        <w:t xml:space="preserve">2011) included UK sport </w:t>
      </w:r>
      <w:r>
        <w:t>satellite</w:t>
      </w:r>
      <w:r w:rsidR="00F86C3F">
        <w:t xml:space="preserve"> accounts for 2005 and 2006 and also included a comparative analysis of the three EU countries that had attempted sport satellite accounts using the same methodology for the year 2004, namely Austria, Cyprus and the UK.</w:t>
      </w:r>
      <w:r w:rsidR="007E1110">
        <w:t xml:space="preserve"> </w:t>
      </w:r>
      <w:r w:rsidR="00DC244F" w:rsidRPr="00264F1C">
        <w:t xml:space="preserve">This report presents the results for the UK </w:t>
      </w:r>
      <w:r w:rsidR="00163553">
        <w:t>covering</w:t>
      </w:r>
      <w:r w:rsidR="00163553" w:rsidRPr="00264F1C">
        <w:t xml:space="preserve"> </w:t>
      </w:r>
      <w:r w:rsidR="00DC244F" w:rsidRPr="00264F1C">
        <w:t>the 2004</w:t>
      </w:r>
      <w:r w:rsidR="00163553">
        <w:t xml:space="preserve"> to </w:t>
      </w:r>
      <w:r w:rsidR="00DC244F" w:rsidRPr="00264F1C">
        <w:t>200</w:t>
      </w:r>
      <w:r w:rsidR="00F86C3F">
        <w:t>8</w:t>
      </w:r>
      <w:r w:rsidR="00163553">
        <w:t xml:space="preserve"> period</w:t>
      </w:r>
      <w:r w:rsidR="00DC244F" w:rsidRPr="00264F1C">
        <w:t>.</w:t>
      </w:r>
      <w:r w:rsidR="00DC244F">
        <w:t xml:space="preserve"> </w:t>
      </w:r>
    </w:p>
    <w:p w14:paraId="2DA21253" w14:textId="77777777" w:rsidR="00322135" w:rsidRDefault="00322135" w:rsidP="00DC244F">
      <w:pPr>
        <w:spacing w:line="360" w:lineRule="auto"/>
        <w:jc w:val="both"/>
        <w:rPr>
          <w:lang w:eastAsia="nl-NL"/>
        </w:rPr>
      </w:pPr>
    </w:p>
    <w:p w14:paraId="3DA5C947" w14:textId="77777777" w:rsidR="00DC244F" w:rsidRDefault="00264F1C" w:rsidP="00F86C3F">
      <w:pPr>
        <w:spacing w:line="360" w:lineRule="auto"/>
        <w:jc w:val="both"/>
        <w:rPr>
          <w:lang w:eastAsia="nl-NL"/>
        </w:rPr>
      </w:pPr>
      <w:r>
        <w:t>5.</w:t>
      </w:r>
      <w:r>
        <w:tab/>
      </w:r>
      <w:r w:rsidR="00DC244F">
        <w:t xml:space="preserve">The sports economy is presented in terms of consumer spending, </w:t>
      </w:r>
      <w:r w:rsidR="00D91A0B">
        <w:t>Gross V</w:t>
      </w:r>
      <w:r w:rsidR="00DC244F">
        <w:t xml:space="preserve">alue </w:t>
      </w:r>
      <w:r w:rsidR="00D91A0B">
        <w:t>A</w:t>
      </w:r>
      <w:r w:rsidR="00DC244F">
        <w:t>dded (GVA) and employment</w:t>
      </w:r>
      <w:r w:rsidR="00D91A0B">
        <w:t xml:space="preserve"> figures</w:t>
      </w:r>
      <w:r w:rsidR="00DC244F">
        <w:t>.</w:t>
      </w:r>
      <w:r w:rsidR="00F86C3F">
        <w:rPr>
          <w:lang w:eastAsia="nl-NL"/>
        </w:rPr>
        <w:t xml:space="preserve"> </w:t>
      </w:r>
    </w:p>
    <w:p w14:paraId="1C277B71" w14:textId="77777777" w:rsidR="00DC244F" w:rsidRPr="000249B5" w:rsidRDefault="00DC244F" w:rsidP="00DC244F">
      <w:pPr>
        <w:spacing w:line="360" w:lineRule="auto"/>
        <w:jc w:val="both"/>
      </w:pPr>
    </w:p>
    <w:p w14:paraId="31B75EF1" w14:textId="77777777" w:rsidR="00DC244F" w:rsidRDefault="00F86C3F" w:rsidP="00DC244F">
      <w:pPr>
        <w:spacing w:line="360" w:lineRule="auto"/>
        <w:jc w:val="both"/>
      </w:pPr>
      <w:r>
        <w:rPr>
          <w:bCs/>
        </w:rPr>
        <w:lastRenderedPageBreak/>
        <w:t>6</w:t>
      </w:r>
      <w:r w:rsidR="00DC244F" w:rsidRPr="000249B5">
        <w:rPr>
          <w:bCs/>
        </w:rPr>
        <w:t>.</w:t>
      </w:r>
      <w:r w:rsidR="00264F1C" w:rsidRPr="000249B5">
        <w:rPr>
          <w:bCs/>
        </w:rPr>
        <w:tab/>
      </w:r>
      <w:r w:rsidR="009C203F" w:rsidRPr="000249B5">
        <w:t>In</w:t>
      </w:r>
      <w:r w:rsidR="00DC244F" w:rsidRPr="000249B5">
        <w:t xml:space="preserve"> the UK, </w:t>
      </w:r>
      <w:r w:rsidR="00095D17" w:rsidRPr="000249B5">
        <w:t xml:space="preserve">in </w:t>
      </w:r>
      <w:r w:rsidR="00D12D8F">
        <w:t>current</w:t>
      </w:r>
      <w:r w:rsidR="006A261F">
        <w:t xml:space="preserve"> prices</w:t>
      </w:r>
      <w:r w:rsidR="00D12D8F">
        <w:t xml:space="preserve"> (not adjusted for inflation)</w:t>
      </w:r>
      <w:r w:rsidR="00095D17" w:rsidRPr="000249B5">
        <w:t xml:space="preserve">, </w:t>
      </w:r>
      <w:r w:rsidR="00DC244F" w:rsidRPr="000249B5">
        <w:t>there has been a</w:t>
      </w:r>
      <w:r w:rsidR="00C617F6">
        <w:t>n</w:t>
      </w:r>
      <w:r w:rsidR="00DC244F" w:rsidRPr="000249B5">
        <w:t xml:space="preserve"> increase in sport-related consumer spending from £23.6bn in 2004, to £2</w:t>
      </w:r>
      <w:r w:rsidR="00C617F6">
        <w:t>5.5</w:t>
      </w:r>
      <w:r w:rsidR="00DC244F" w:rsidRPr="000249B5">
        <w:t>bn in 200</w:t>
      </w:r>
      <w:r w:rsidR="00C617F6">
        <w:t>7</w:t>
      </w:r>
      <w:r w:rsidR="00DC244F" w:rsidRPr="000249B5">
        <w:t>, and to £2</w:t>
      </w:r>
      <w:r w:rsidR="00C617F6">
        <w:t>5.6</w:t>
      </w:r>
      <w:r w:rsidR="00DC244F" w:rsidRPr="000249B5">
        <w:t>bn in 200</w:t>
      </w:r>
      <w:r w:rsidR="00C617F6">
        <w:t>8</w:t>
      </w:r>
      <w:r w:rsidR="00DC244F" w:rsidRPr="000249B5">
        <w:t xml:space="preserve">. </w:t>
      </w:r>
      <w:r w:rsidR="00095D17" w:rsidRPr="000249B5">
        <w:t xml:space="preserve">However, in constant </w:t>
      </w:r>
      <w:r w:rsidR="00D12D8F">
        <w:t xml:space="preserve">(adjusted) </w:t>
      </w:r>
      <w:r w:rsidR="00095D17" w:rsidRPr="000249B5">
        <w:t>prices</w:t>
      </w:r>
      <w:r w:rsidR="00B261AA" w:rsidRPr="000249B5">
        <w:t>,</w:t>
      </w:r>
      <w:r w:rsidR="00095D17" w:rsidRPr="000249B5">
        <w:t xml:space="preserve"> this represents a</w:t>
      </w:r>
      <w:r w:rsidR="00DC244F" w:rsidRPr="000249B5">
        <w:t xml:space="preserve"> </w:t>
      </w:r>
      <w:r w:rsidR="00095D17" w:rsidRPr="000249B5">
        <w:t>decrease</w:t>
      </w:r>
      <w:r w:rsidR="00DC244F" w:rsidRPr="000249B5">
        <w:t xml:space="preserve"> of </w:t>
      </w:r>
      <w:r w:rsidR="00C617F6">
        <w:t>1</w:t>
      </w:r>
      <w:r w:rsidR="00DC244F" w:rsidRPr="000249B5">
        <w:t>% over the period 2004 to</w:t>
      </w:r>
      <w:r w:rsidR="00095D17" w:rsidRPr="000249B5">
        <w:t xml:space="preserve"> 200</w:t>
      </w:r>
      <w:r w:rsidR="00C617F6">
        <w:t>8, caused by adverse economic circumstances related to housing market stagnation and the beginning of the recession.</w:t>
      </w:r>
      <w:r w:rsidR="00095D17" w:rsidRPr="000249B5">
        <w:t xml:space="preserve">  </w:t>
      </w:r>
      <w:r w:rsidR="00DC244F" w:rsidRPr="000249B5">
        <w:t>In 200</w:t>
      </w:r>
      <w:r w:rsidR="00C617F6">
        <w:t>8</w:t>
      </w:r>
      <w:r w:rsidR="00DC244F" w:rsidRPr="000249B5">
        <w:t xml:space="preserve">, the </w:t>
      </w:r>
      <w:r w:rsidR="00B261AA" w:rsidRPr="000249B5">
        <w:t>highest</w:t>
      </w:r>
      <w:r w:rsidR="00DC244F" w:rsidRPr="000249B5">
        <w:t xml:space="preserve"> spending ca</w:t>
      </w:r>
      <w:r w:rsidR="00DC244F" w:rsidRPr="00FF37CD">
        <w:t xml:space="preserve">tegory was </w:t>
      </w:r>
      <w:r w:rsidR="00322135" w:rsidRPr="00FF37CD">
        <w:t>‘</w:t>
      </w:r>
      <w:r w:rsidR="00DC244F" w:rsidRPr="00FF37CD">
        <w:t>sports betting</w:t>
      </w:r>
      <w:r w:rsidR="00322135" w:rsidRPr="00FF37CD">
        <w:t>’</w:t>
      </w:r>
      <w:r w:rsidR="00DC244F" w:rsidRPr="00FF37CD">
        <w:t xml:space="preserve"> </w:t>
      </w:r>
      <w:r w:rsidR="00B261AA" w:rsidRPr="00FF37CD">
        <w:t>(</w:t>
      </w:r>
      <w:r w:rsidR="00DC244F" w:rsidRPr="00FF37CD">
        <w:t>£</w:t>
      </w:r>
      <w:r w:rsidR="00C23C89" w:rsidRPr="00FF37CD">
        <w:t>3.1</w:t>
      </w:r>
      <w:r w:rsidR="00DC244F" w:rsidRPr="00FF37CD">
        <w:t>bn</w:t>
      </w:r>
      <w:r w:rsidR="00B261AA" w:rsidRPr="00FF37CD">
        <w:t>)</w:t>
      </w:r>
      <w:r w:rsidR="00DC244F" w:rsidRPr="00FF37CD">
        <w:t xml:space="preserve">, followed by </w:t>
      </w:r>
      <w:r w:rsidR="00322135" w:rsidRPr="00FF37CD">
        <w:t>‘</w:t>
      </w:r>
      <w:r w:rsidR="00DC244F" w:rsidRPr="00FF37CD">
        <w:t>wearing apparel</w:t>
      </w:r>
      <w:r w:rsidR="00322135" w:rsidRPr="00FF37CD">
        <w:t>’</w:t>
      </w:r>
      <w:r w:rsidR="00DC244F" w:rsidRPr="00FF37CD">
        <w:t xml:space="preserve"> (£</w:t>
      </w:r>
      <w:r w:rsidR="00C23C89" w:rsidRPr="00FF37CD">
        <w:t>3.0</w:t>
      </w:r>
      <w:r w:rsidR="00DC244F" w:rsidRPr="00FF37CD">
        <w:t xml:space="preserve">bn), </w:t>
      </w:r>
      <w:r w:rsidR="00322135" w:rsidRPr="00FF37CD">
        <w:t>‘</w:t>
      </w:r>
      <w:r w:rsidR="00DC244F" w:rsidRPr="00FF37CD">
        <w:t>telecommunications</w:t>
      </w:r>
      <w:r w:rsidR="00322135" w:rsidRPr="00FF37CD">
        <w:t>’</w:t>
      </w:r>
      <w:r w:rsidR="00DC244F" w:rsidRPr="00FF37CD">
        <w:t xml:space="preserve"> (£2.</w:t>
      </w:r>
      <w:r w:rsidR="00123B85" w:rsidRPr="00FF37CD">
        <w:t>7</w:t>
      </w:r>
      <w:r w:rsidR="00DC244F" w:rsidRPr="00FF37CD">
        <w:t>bn)</w:t>
      </w:r>
      <w:r w:rsidR="00CB33B7" w:rsidRPr="00FF37CD">
        <w:t>, ‘hotels and restaurants’ (£2.3bn)</w:t>
      </w:r>
      <w:r w:rsidR="00DC244F" w:rsidRPr="00FF37CD">
        <w:t xml:space="preserve"> and </w:t>
      </w:r>
      <w:r w:rsidR="00322135" w:rsidRPr="00FF37CD">
        <w:t>‘</w:t>
      </w:r>
      <w:r w:rsidR="00DC244F" w:rsidRPr="00FF37CD">
        <w:t>health &amp; fitness</w:t>
      </w:r>
      <w:r w:rsidR="00322135" w:rsidRPr="00FF37CD">
        <w:t>’</w:t>
      </w:r>
      <w:r w:rsidR="00DC244F" w:rsidRPr="00FF37CD">
        <w:t xml:space="preserve"> (£2.</w:t>
      </w:r>
      <w:r w:rsidR="00903083" w:rsidRPr="00FF37CD">
        <w:t>0</w:t>
      </w:r>
      <w:r w:rsidR="00DC244F" w:rsidRPr="00FF37CD">
        <w:t>bn). In</w:t>
      </w:r>
      <w:r w:rsidR="00DC244F">
        <w:t xml:space="preserve"> </w:t>
      </w:r>
      <w:r w:rsidR="00123B85">
        <w:t xml:space="preserve">both </w:t>
      </w:r>
      <w:r w:rsidR="00DC244F">
        <w:t>200</w:t>
      </w:r>
      <w:r w:rsidR="00123B85">
        <w:t>7 and 2008</w:t>
      </w:r>
      <w:r w:rsidR="00DC244F">
        <w:t xml:space="preserve">, sport accounted for </w:t>
      </w:r>
      <w:r w:rsidR="00123B85">
        <w:t>3.0</w:t>
      </w:r>
      <w:r w:rsidR="00DC244F">
        <w:t>% of total consumer spending.</w:t>
      </w:r>
    </w:p>
    <w:p w14:paraId="62C20290" w14:textId="77777777" w:rsidR="00DC244F" w:rsidRDefault="00DC244F" w:rsidP="00DC244F">
      <w:pPr>
        <w:spacing w:line="360" w:lineRule="auto"/>
        <w:jc w:val="both"/>
      </w:pPr>
    </w:p>
    <w:p w14:paraId="47E9454C" w14:textId="77777777" w:rsidR="00DC244F" w:rsidRPr="0006629B" w:rsidRDefault="00F86C3F" w:rsidP="009872C5">
      <w:pPr>
        <w:spacing w:line="360" w:lineRule="auto"/>
        <w:jc w:val="both"/>
      </w:pPr>
      <w:r>
        <w:rPr>
          <w:bCs/>
        </w:rPr>
        <w:t>7</w:t>
      </w:r>
      <w:r w:rsidR="00DC244F" w:rsidRPr="00264F1C">
        <w:rPr>
          <w:bCs/>
        </w:rPr>
        <w:t>.</w:t>
      </w:r>
      <w:r w:rsidR="00264F1C">
        <w:rPr>
          <w:bCs/>
        </w:rPr>
        <w:tab/>
      </w:r>
      <w:r w:rsidR="00DC244F" w:rsidRPr="00264F1C">
        <w:rPr>
          <w:bCs/>
        </w:rPr>
        <w:t xml:space="preserve">The </w:t>
      </w:r>
      <w:r w:rsidR="00322135" w:rsidRPr="00264F1C">
        <w:rPr>
          <w:bCs/>
        </w:rPr>
        <w:t xml:space="preserve">UK’s </w:t>
      </w:r>
      <w:r w:rsidR="00DC244F" w:rsidRPr="00264F1C">
        <w:rPr>
          <w:bCs/>
        </w:rPr>
        <w:t xml:space="preserve">sports market </w:t>
      </w:r>
      <w:r w:rsidR="00DC244F" w:rsidRPr="0006629B">
        <w:rPr>
          <w:bCs/>
        </w:rPr>
        <w:t xml:space="preserve">increased </w:t>
      </w:r>
      <w:r w:rsidR="007A534B" w:rsidRPr="0006629B">
        <w:rPr>
          <w:bCs/>
        </w:rPr>
        <w:t>significantly</w:t>
      </w:r>
      <w:r w:rsidR="00DC244F" w:rsidRPr="0006629B">
        <w:rPr>
          <w:bCs/>
        </w:rPr>
        <w:t xml:space="preserve"> in terms of GVA</w:t>
      </w:r>
      <w:r w:rsidR="0006629B" w:rsidRPr="0006629B">
        <w:rPr>
          <w:bCs/>
        </w:rPr>
        <w:t xml:space="preserve">. </w:t>
      </w:r>
      <w:r w:rsidR="00DC244F" w:rsidRPr="0006629B">
        <w:rPr>
          <w:bCs/>
        </w:rPr>
        <w:t>Between 2004 and 200</w:t>
      </w:r>
      <w:r w:rsidR="00123B85">
        <w:rPr>
          <w:bCs/>
        </w:rPr>
        <w:t>8</w:t>
      </w:r>
      <w:r w:rsidR="00DC244F" w:rsidRPr="0006629B">
        <w:rPr>
          <w:bCs/>
        </w:rPr>
        <w:t>, the overall growth was 1</w:t>
      </w:r>
      <w:r w:rsidR="00123B85">
        <w:rPr>
          <w:bCs/>
        </w:rPr>
        <w:t>8</w:t>
      </w:r>
      <w:r w:rsidR="00DC244F" w:rsidRPr="0006629B">
        <w:rPr>
          <w:bCs/>
        </w:rPr>
        <w:t xml:space="preserve">% in </w:t>
      </w:r>
      <w:r w:rsidR="00D12D8F">
        <w:rPr>
          <w:bCs/>
        </w:rPr>
        <w:t>current (non-adjusted)</w:t>
      </w:r>
      <w:r w:rsidR="00D12D8F" w:rsidRPr="0006629B">
        <w:rPr>
          <w:bCs/>
        </w:rPr>
        <w:t xml:space="preserve"> </w:t>
      </w:r>
      <w:r w:rsidR="006A261F">
        <w:rPr>
          <w:bCs/>
        </w:rPr>
        <w:t>prices</w:t>
      </w:r>
      <w:r w:rsidR="00DC244F" w:rsidRPr="0006629B">
        <w:rPr>
          <w:bCs/>
        </w:rPr>
        <w:t xml:space="preserve">. </w:t>
      </w:r>
      <w:r w:rsidR="00123B85">
        <w:rPr>
          <w:bCs/>
        </w:rPr>
        <w:t xml:space="preserve">This represented an increase of 2.8% in </w:t>
      </w:r>
      <w:r w:rsidR="00D12D8F">
        <w:rPr>
          <w:bCs/>
        </w:rPr>
        <w:t>constant</w:t>
      </w:r>
      <w:r w:rsidR="00B32289">
        <w:rPr>
          <w:bCs/>
        </w:rPr>
        <w:t xml:space="preserve"> prices</w:t>
      </w:r>
      <w:r w:rsidR="00D12D8F">
        <w:rPr>
          <w:bCs/>
        </w:rPr>
        <w:t xml:space="preserve"> (adjust</w:t>
      </w:r>
      <w:r w:rsidR="00B32289">
        <w:rPr>
          <w:bCs/>
        </w:rPr>
        <w:t>ed</w:t>
      </w:r>
      <w:r w:rsidR="00D12D8F">
        <w:rPr>
          <w:bCs/>
        </w:rPr>
        <w:t xml:space="preserve"> for inflation)</w:t>
      </w:r>
      <w:r w:rsidR="00123B85">
        <w:rPr>
          <w:bCs/>
        </w:rPr>
        <w:t xml:space="preserve">.  </w:t>
      </w:r>
      <w:r w:rsidR="00DC244F" w:rsidRPr="0006629B">
        <w:rPr>
          <w:bCs/>
        </w:rPr>
        <w:t xml:space="preserve">Overall, the size of GVA increased </w:t>
      </w:r>
      <w:r w:rsidR="00162DE9" w:rsidRPr="0006629B">
        <w:rPr>
          <w:bCs/>
        </w:rPr>
        <w:t xml:space="preserve">in value </w:t>
      </w:r>
      <w:r w:rsidR="00DC244F" w:rsidRPr="0006629B">
        <w:rPr>
          <w:bCs/>
        </w:rPr>
        <w:t>from £24.</w:t>
      </w:r>
      <w:r w:rsidR="00123B85">
        <w:rPr>
          <w:bCs/>
        </w:rPr>
        <w:t>8</w:t>
      </w:r>
      <w:r w:rsidR="00DC244F" w:rsidRPr="0006629B">
        <w:rPr>
          <w:bCs/>
        </w:rPr>
        <w:t>bn in 2004, to £2</w:t>
      </w:r>
      <w:r w:rsidR="00123B85">
        <w:rPr>
          <w:bCs/>
        </w:rPr>
        <w:t>8.5</w:t>
      </w:r>
      <w:r w:rsidR="00DC244F" w:rsidRPr="0006629B">
        <w:rPr>
          <w:bCs/>
        </w:rPr>
        <w:t>bn in 200</w:t>
      </w:r>
      <w:r w:rsidR="00123B85">
        <w:rPr>
          <w:bCs/>
        </w:rPr>
        <w:t>7</w:t>
      </w:r>
      <w:r w:rsidR="00DC244F" w:rsidRPr="0006629B">
        <w:rPr>
          <w:bCs/>
        </w:rPr>
        <w:t>, and to £2</w:t>
      </w:r>
      <w:r w:rsidR="00123B85">
        <w:rPr>
          <w:bCs/>
        </w:rPr>
        <w:t>9.3</w:t>
      </w:r>
      <w:r w:rsidR="00DC244F" w:rsidRPr="0006629B">
        <w:rPr>
          <w:bCs/>
        </w:rPr>
        <w:t>bn in 200</w:t>
      </w:r>
      <w:r w:rsidR="00123B85">
        <w:rPr>
          <w:bCs/>
        </w:rPr>
        <w:t>8</w:t>
      </w:r>
      <w:r w:rsidR="00DC244F" w:rsidRPr="0006629B">
        <w:rPr>
          <w:bCs/>
        </w:rPr>
        <w:t xml:space="preserve">. </w:t>
      </w:r>
      <w:r w:rsidR="00DC244F" w:rsidRPr="0006629B">
        <w:t>In 200</w:t>
      </w:r>
      <w:r w:rsidR="00123B85">
        <w:t>8</w:t>
      </w:r>
      <w:r w:rsidR="00DC244F" w:rsidRPr="0006629B">
        <w:t>, sport accounted for 2.3% of total GVA.</w:t>
      </w:r>
      <w:r w:rsidR="006E7289" w:rsidRPr="0006629B">
        <w:t xml:space="preserve"> </w:t>
      </w:r>
      <w:r w:rsidR="00DC244F" w:rsidRPr="0006629B">
        <w:rPr>
          <w:bCs/>
        </w:rPr>
        <w:t>Sport-related employment</w:t>
      </w:r>
      <w:r w:rsidR="00322135" w:rsidRPr="0006629B">
        <w:rPr>
          <w:bCs/>
        </w:rPr>
        <w:t xml:space="preserve"> in the UK</w:t>
      </w:r>
      <w:r w:rsidR="00DC244F" w:rsidRPr="0006629B">
        <w:rPr>
          <w:bCs/>
        </w:rPr>
        <w:t xml:space="preserve">, starting from a position of </w:t>
      </w:r>
      <w:r w:rsidR="00123B85">
        <w:rPr>
          <w:bCs/>
        </w:rPr>
        <w:t>603</w:t>
      </w:r>
      <w:r w:rsidR="00DC244F" w:rsidRPr="0006629B">
        <w:rPr>
          <w:bCs/>
        </w:rPr>
        <w:t>,000 in 2004, increased to 6</w:t>
      </w:r>
      <w:r w:rsidR="00123B85">
        <w:rPr>
          <w:bCs/>
        </w:rPr>
        <w:t>71</w:t>
      </w:r>
      <w:r w:rsidR="00DC244F" w:rsidRPr="0006629B">
        <w:rPr>
          <w:bCs/>
        </w:rPr>
        <w:t xml:space="preserve">,000 in </w:t>
      </w:r>
      <w:r w:rsidR="00264F1C" w:rsidRPr="0006629B">
        <w:rPr>
          <w:bCs/>
        </w:rPr>
        <w:t>200</w:t>
      </w:r>
      <w:r w:rsidR="00123B85">
        <w:rPr>
          <w:bCs/>
        </w:rPr>
        <w:t>7</w:t>
      </w:r>
      <w:r w:rsidR="00DC244F" w:rsidRPr="0006629B">
        <w:rPr>
          <w:bCs/>
        </w:rPr>
        <w:t xml:space="preserve"> and </w:t>
      </w:r>
      <w:r w:rsidR="00123B85">
        <w:rPr>
          <w:bCs/>
        </w:rPr>
        <w:t xml:space="preserve">fell back </w:t>
      </w:r>
      <w:r w:rsidR="00DC244F" w:rsidRPr="0006629B">
        <w:rPr>
          <w:bCs/>
        </w:rPr>
        <w:t>to 63</w:t>
      </w:r>
      <w:r w:rsidR="00123B85">
        <w:rPr>
          <w:bCs/>
        </w:rPr>
        <w:t>0</w:t>
      </w:r>
      <w:r w:rsidR="00DC244F" w:rsidRPr="0006629B">
        <w:rPr>
          <w:bCs/>
        </w:rPr>
        <w:t>,000 in 200</w:t>
      </w:r>
      <w:r w:rsidR="00123B85">
        <w:rPr>
          <w:bCs/>
        </w:rPr>
        <w:t>8, under the influence of the recession</w:t>
      </w:r>
      <w:r w:rsidR="00DC244F" w:rsidRPr="0006629B">
        <w:rPr>
          <w:bCs/>
        </w:rPr>
        <w:t xml:space="preserve">. </w:t>
      </w:r>
      <w:r w:rsidR="00DC244F" w:rsidRPr="0006629B">
        <w:t>In 200</w:t>
      </w:r>
      <w:r w:rsidR="00123B85">
        <w:t>8</w:t>
      </w:r>
      <w:r w:rsidR="00DC244F" w:rsidRPr="0006629B">
        <w:t xml:space="preserve">, sport accounted for </w:t>
      </w:r>
      <w:r w:rsidR="00BD38BE" w:rsidRPr="0006629B">
        <w:t>2.</w:t>
      </w:r>
      <w:r w:rsidR="009872C5" w:rsidRPr="0006629B">
        <w:t>5</w:t>
      </w:r>
      <w:r w:rsidR="00DC244F" w:rsidRPr="0006629B">
        <w:t>% of total employment.</w:t>
      </w:r>
    </w:p>
    <w:p w14:paraId="5B145F88" w14:textId="77777777" w:rsidR="007A534B" w:rsidRPr="0006629B" w:rsidRDefault="007A534B" w:rsidP="009872C5">
      <w:pPr>
        <w:spacing w:line="360" w:lineRule="auto"/>
        <w:jc w:val="both"/>
      </w:pPr>
    </w:p>
    <w:p w14:paraId="37A1C5F7" w14:textId="77777777" w:rsidR="00322135" w:rsidRPr="000249B5" w:rsidRDefault="00F86C3F" w:rsidP="00131D51">
      <w:pPr>
        <w:spacing w:line="360" w:lineRule="auto"/>
        <w:jc w:val="both"/>
      </w:pPr>
      <w:r>
        <w:t>8</w:t>
      </w:r>
      <w:r w:rsidR="000064FD" w:rsidRPr="0006629B">
        <w:t xml:space="preserve">. </w:t>
      </w:r>
      <w:r w:rsidR="00A02B91">
        <w:t>Over the examined five year period 2004-08, t</w:t>
      </w:r>
      <w:r w:rsidR="007A534B" w:rsidRPr="0006629B">
        <w:t xml:space="preserve">he small decline in the </w:t>
      </w:r>
      <w:r w:rsidR="00B261AA" w:rsidRPr="0006629B">
        <w:t xml:space="preserve">value </w:t>
      </w:r>
      <w:r w:rsidR="007A534B" w:rsidRPr="0006629B">
        <w:t>of sport spending</w:t>
      </w:r>
      <w:r w:rsidR="00A02B91">
        <w:t xml:space="preserve"> (in </w:t>
      </w:r>
      <w:r w:rsidR="00D12D8F">
        <w:t xml:space="preserve">constant </w:t>
      </w:r>
      <w:r w:rsidR="00B32289">
        <w:t>prices</w:t>
      </w:r>
      <w:r w:rsidR="00A02B91">
        <w:t>)</w:t>
      </w:r>
      <w:r w:rsidR="007A534B" w:rsidRPr="0006629B">
        <w:t xml:space="preserve">, did not </w:t>
      </w:r>
      <w:r w:rsidR="00B261AA" w:rsidRPr="0006629B">
        <w:t xml:space="preserve">negatively </w:t>
      </w:r>
      <w:r w:rsidR="007A534B" w:rsidRPr="0006629B">
        <w:t xml:space="preserve">affect the </w:t>
      </w:r>
      <w:r w:rsidR="00B261AA" w:rsidRPr="0006629B">
        <w:t xml:space="preserve">value </w:t>
      </w:r>
      <w:r w:rsidR="007A534B" w:rsidRPr="0006629B">
        <w:t>of sport</w:t>
      </w:r>
      <w:r w:rsidR="007A534B" w:rsidRPr="000249B5">
        <w:t xml:space="preserve"> in terms of employment and GVA.  </w:t>
      </w:r>
      <w:r w:rsidR="00A02B91">
        <w:t xml:space="preserve">Despite the economic </w:t>
      </w:r>
      <w:r w:rsidR="00D12D8F">
        <w:t>recession</w:t>
      </w:r>
      <w:r w:rsidR="00A02B91">
        <w:t>, s</w:t>
      </w:r>
      <w:r w:rsidR="007A534B" w:rsidRPr="000249B5">
        <w:t>ports-related employment as percentage of total employment increased marginally from 2.4% in 2004 to 2.5% in 200</w:t>
      </w:r>
      <w:r w:rsidR="00A02B91">
        <w:t>8</w:t>
      </w:r>
      <w:r w:rsidR="00B261AA" w:rsidRPr="000249B5">
        <w:t xml:space="preserve"> whereas</w:t>
      </w:r>
      <w:r w:rsidR="007A534B" w:rsidRPr="000249B5">
        <w:t xml:space="preserve"> the level of sports-related GVA</w:t>
      </w:r>
      <w:r w:rsidR="00B32289">
        <w:t>,</w:t>
      </w:r>
      <w:r w:rsidR="007A534B" w:rsidRPr="000249B5">
        <w:t xml:space="preserve"> compared to the national figure, remained unchanged at 2.3%.</w:t>
      </w:r>
      <w:r w:rsidR="00A02B91">
        <w:t xml:space="preserve"> Overall</w:t>
      </w:r>
      <w:r w:rsidR="00D65A7F">
        <w:t>,</w:t>
      </w:r>
      <w:r w:rsidR="00A02B91">
        <w:t xml:space="preserve"> over the period 2004-08, sport</w:t>
      </w:r>
      <w:r w:rsidR="00B32289">
        <w:t>s-</w:t>
      </w:r>
      <w:r w:rsidR="00A02B91">
        <w:t xml:space="preserve">related employment increased by 4%.  </w:t>
      </w:r>
      <w:r w:rsidR="00C5139B">
        <w:t xml:space="preserve">It is anticipated that this will </w:t>
      </w:r>
      <w:r w:rsidR="00A02B91">
        <w:t xml:space="preserve">accelerate </w:t>
      </w:r>
      <w:r w:rsidR="00C5139B">
        <w:t>due to</w:t>
      </w:r>
      <w:r w:rsidR="00A02B91">
        <w:t xml:space="preserve"> the influence of construction projects for the </w:t>
      </w:r>
      <w:r w:rsidR="00C5139B">
        <w:t xml:space="preserve">London </w:t>
      </w:r>
      <w:r w:rsidR="00A02B91">
        <w:t xml:space="preserve">2012 Olympic </w:t>
      </w:r>
      <w:r w:rsidR="00C5139B">
        <w:t xml:space="preserve">and Paralympic </w:t>
      </w:r>
      <w:r w:rsidR="00A02B91">
        <w:t xml:space="preserve">Games. </w:t>
      </w:r>
    </w:p>
    <w:p w14:paraId="54345B3D" w14:textId="77777777" w:rsidR="00B261AA" w:rsidRPr="000249B5" w:rsidRDefault="00B261AA">
      <w:pPr>
        <w:spacing w:after="200" w:line="276" w:lineRule="auto"/>
        <w:rPr>
          <w:b/>
        </w:rPr>
      </w:pPr>
      <w:r w:rsidRPr="000249B5">
        <w:rPr>
          <w:b/>
        </w:rPr>
        <w:br w:type="page"/>
      </w:r>
    </w:p>
    <w:p w14:paraId="779D0A13" w14:textId="3180556E" w:rsidR="002F3951" w:rsidRPr="002F611E" w:rsidRDefault="002F611E" w:rsidP="002F611E">
      <w:pPr>
        <w:pStyle w:val="Heading1"/>
        <w:jc w:val="both"/>
        <w:rPr>
          <w:rFonts w:ascii="Arial" w:hAnsi="Arial" w:cs="Arial"/>
          <w:b/>
          <w:color w:val="auto"/>
          <w:sz w:val="24"/>
          <w:szCs w:val="24"/>
        </w:rPr>
      </w:pPr>
      <w:bookmarkStart w:id="2" w:name="_Toc411860776"/>
      <w:r>
        <w:rPr>
          <w:rFonts w:ascii="Arial" w:hAnsi="Arial" w:cs="Arial"/>
          <w:b/>
          <w:color w:val="auto"/>
          <w:sz w:val="24"/>
          <w:szCs w:val="24"/>
        </w:rPr>
        <w:lastRenderedPageBreak/>
        <w:t xml:space="preserve">1. </w:t>
      </w:r>
      <w:r w:rsidR="0051554D" w:rsidRPr="002F611E">
        <w:rPr>
          <w:rFonts w:ascii="Arial" w:hAnsi="Arial" w:cs="Arial"/>
          <w:b/>
          <w:color w:val="auto"/>
          <w:sz w:val="24"/>
          <w:szCs w:val="24"/>
        </w:rPr>
        <w:t>Introduction</w:t>
      </w:r>
      <w:bookmarkEnd w:id="2"/>
    </w:p>
    <w:p w14:paraId="5E986FB7" w14:textId="77777777" w:rsidR="002F3951" w:rsidRPr="000249B5" w:rsidRDefault="002F3951">
      <w:pPr>
        <w:spacing w:line="360" w:lineRule="auto"/>
      </w:pPr>
    </w:p>
    <w:p w14:paraId="1902A037" w14:textId="0578EA04" w:rsidR="002F3951" w:rsidRPr="000249B5" w:rsidRDefault="00B1683D" w:rsidP="008B4D0A">
      <w:pPr>
        <w:tabs>
          <w:tab w:val="left" w:pos="567"/>
        </w:tabs>
        <w:spacing w:line="360" w:lineRule="auto"/>
        <w:jc w:val="both"/>
      </w:pPr>
      <w:r w:rsidRPr="000249B5">
        <w:rPr>
          <w:b/>
        </w:rPr>
        <w:t>1.1</w:t>
      </w:r>
      <w:r w:rsidR="00670C28" w:rsidRPr="000249B5">
        <w:t xml:space="preserve"> T</w:t>
      </w:r>
      <w:r w:rsidR="007B00FB" w:rsidRPr="000249B5">
        <w:t xml:space="preserve">his report </w:t>
      </w:r>
      <w:r w:rsidR="00670C28" w:rsidRPr="000249B5">
        <w:t xml:space="preserve">presents </w:t>
      </w:r>
      <w:r w:rsidR="007B00FB" w:rsidRPr="000249B5">
        <w:t>t</w:t>
      </w:r>
      <w:r w:rsidR="00215057" w:rsidRPr="000249B5">
        <w:t xml:space="preserve">he </w:t>
      </w:r>
      <w:r w:rsidR="00B261AA" w:rsidRPr="000249B5">
        <w:t xml:space="preserve">value of the UK </w:t>
      </w:r>
      <w:r w:rsidR="00215057" w:rsidRPr="000249B5">
        <w:t>sport sector for the years 2004</w:t>
      </w:r>
      <w:r w:rsidR="009646C0">
        <w:t xml:space="preserve"> to 2008</w:t>
      </w:r>
      <w:r w:rsidR="00215057" w:rsidRPr="000249B5">
        <w:t xml:space="preserve">. </w:t>
      </w:r>
      <w:r w:rsidR="008B4D0A">
        <w:t>It also makes comparisons with other EU Member States that have produced a sport satellite account using the same definitions and methodology.</w:t>
      </w:r>
      <w:r w:rsidR="00215057" w:rsidRPr="000249B5">
        <w:t xml:space="preserve"> Some figures </w:t>
      </w:r>
      <w:r w:rsidR="00670C28" w:rsidRPr="000249B5">
        <w:t xml:space="preserve">presented in </w:t>
      </w:r>
      <w:r w:rsidR="00B261AA" w:rsidRPr="000249B5">
        <w:t xml:space="preserve">previous </w:t>
      </w:r>
      <w:r w:rsidR="00670C28" w:rsidRPr="000249B5">
        <w:t>report</w:t>
      </w:r>
      <w:r w:rsidR="009646C0">
        <w:t>s</w:t>
      </w:r>
      <w:r w:rsidR="00670C28" w:rsidRPr="000249B5">
        <w:t xml:space="preserve"> </w:t>
      </w:r>
      <w:r w:rsidR="00215057" w:rsidRPr="000249B5">
        <w:t xml:space="preserve">have been revised following corresponding </w:t>
      </w:r>
      <w:r w:rsidR="009646C0">
        <w:t xml:space="preserve">classification </w:t>
      </w:r>
      <w:r w:rsidR="0016797D">
        <w:t>revisions by</w:t>
      </w:r>
      <w:r w:rsidR="00215057" w:rsidRPr="000249B5">
        <w:t xml:space="preserve"> the O</w:t>
      </w:r>
      <w:r w:rsidR="00670C28" w:rsidRPr="000249B5">
        <w:t xml:space="preserve">ffice for </w:t>
      </w:r>
      <w:r w:rsidR="00215057" w:rsidRPr="000249B5">
        <w:t>N</w:t>
      </w:r>
      <w:r w:rsidR="00670C28" w:rsidRPr="000249B5">
        <w:t xml:space="preserve">ational </w:t>
      </w:r>
      <w:r w:rsidR="00215057" w:rsidRPr="000249B5">
        <w:t>S</w:t>
      </w:r>
      <w:r w:rsidR="00670C28" w:rsidRPr="000249B5">
        <w:t>tatistics</w:t>
      </w:r>
      <w:r w:rsidR="00215057" w:rsidRPr="000249B5">
        <w:t xml:space="preserve"> </w:t>
      </w:r>
      <w:r w:rsidR="00485ABF" w:rsidRPr="000249B5">
        <w:t>(ONS)</w:t>
      </w:r>
      <w:r w:rsidR="00215057" w:rsidRPr="000249B5">
        <w:t xml:space="preserve">.  The sport economy is presented in terms of consumer spending, </w:t>
      </w:r>
      <w:r w:rsidR="00670C28" w:rsidRPr="000249B5">
        <w:t>G</w:t>
      </w:r>
      <w:r w:rsidR="00215057" w:rsidRPr="000249B5">
        <w:t xml:space="preserve">ross </w:t>
      </w:r>
      <w:r w:rsidR="00670C28" w:rsidRPr="000249B5">
        <w:t>V</w:t>
      </w:r>
      <w:r w:rsidR="00215057" w:rsidRPr="000249B5">
        <w:t xml:space="preserve">alue </w:t>
      </w:r>
      <w:r w:rsidR="00670C28" w:rsidRPr="000249B5">
        <w:t>A</w:t>
      </w:r>
      <w:r w:rsidR="00215057" w:rsidRPr="000249B5">
        <w:t>dded (GVA) and employment</w:t>
      </w:r>
      <w:r w:rsidR="00670C28" w:rsidRPr="000249B5">
        <w:t xml:space="preserve"> figures</w:t>
      </w:r>
      <w:r w:rsidR="00215057" w:rsidRPr="000249B5">
        <w:t xml:space="preserve">. </w:t>
      </w:r>
    </w:p>
    <w:p w14:paraId="14C92491" w14:textId="77777777" w:rsidR="002F3951" w:rsidRPr="000249B5" w:rsidRDefault="002F3951">
      <w:pPr>
        <w:spacing w:line="360" w:lineRule="auto"/>
      </w:pPr>
    </w:p>
    <w:p w14:paraId="038C8634" w14:textId="77777777" w:rsidR="00942598" w:rsidRPr="002F611E" w:rsidRDefault="00942598" w:rsidP="002F611E">
      <w:pPr>
        <w:pStyle w:val="Heading1"/>
        <w:rPr>
          <w:rFonts w:ascii="Arial" w:hAnsi="Arial" w:cs="Arial"/>
          <w:b/>
          <w:color w:val="auto"/>
          <w:sz w:val="24"/>
          <w:szCs w:val="24"/>
        </w:rPr>
      </w:pPr>
      <w:bookmarkStart w:id="3" w:name="_Toc411860777"/>
      <w:r w:rsidRPr="002F611E">
        <w:rPr>
          <w:rFonts w:ascii="Arial" w:hAnsi="Arial" w:cs="Arial"/>
          <w:b/>
          <w:color w:val="auto"/>
          <w:sz w:val="24"/>
          <w:szCs w:val="24"/>
        </w:rPr>
        <w:t>2. Definition of Sport</w:t>
      </w:r>
      <w:bookmarkEnd w:id="3"/>
    </w:p>
    <w:p w14:paraId="41051CDB" w14:textId="77777777" w:rsidR="00942598" w:rsidRPr="000249B5" w:rsidRDefault="00942598" w:rsidP="000F4D01">
      <w:pPr>
        <w:spacing w:line="360" w:lineRule="auto"/>
        <w:jc w:val="both"/>
      </w:pPr>
    </w:p>
    <w:p w14:paraId="7C30DE96" w14:textId="77777777" w:rsidR="00942598" w:rsidRPr="000249B5" w:rsidRDefault="00B1683D" w:rsidP="000F4D01">
      <w:pPr>
        <w:spacing w:line="360" w:lineRule="auto"/>
        <w:jc w:val="both"/>
      </w:pPr>
      <w:r w:rsidRPr="000249B5">
        <w:rPr>
          <w:b/>
        </w:rPr>
        <w:t xml:space="preserve">2.1 </w:t>
      </w:r>
      <w:r w:rsidR="00942598" w:rsidRPr="000249B5">
        <w:t xml:space="preserve">At the fourth EU workshop in Vilnius, consensus was reached on the definition of sport. This is referred to as </w:t>
      </w:r>
      <w:r w:rsidR="00942598" w:rsidRPr="000249B5">
        <w:rPr>
          <w:b/>
          <w:bCs/>
        </w:rPr>
        <w:t>'the Vilnius definition of sport'</w:t>
      </w:r>
      <w:r w:rsidR="00942598" w:rsidRPr="000249B5">
        <w:t xml:space="preserve">. After a scrutinised examination of the Classification of Economic Activities in the European Community (NACE), it was jointly decided which categories or sub-categories are fully or partly related to sports and the definition </w:t>
      </w:r>
      <w:r w:rsidR="00255190" w:rsidRPr="000249B5">
        <w:t xml:space="preserve">to which </w:t>
      </w:r>
      <w:r w:rsidR="00942598" w:rsidRPr="000249B5">
        <w:t>they belong. In the third meeting (May 2007), the Classification of Products by Activity 2002 (CPA 2002) was used. The CPA relates directly to the classification structure under NACE. Specifically, the first four digits are identical. Given the fact that the CPA is a highly segregated classification of products, its use can provide further guidance in identifying and estimating the sport-related element of every NACE category.</w:t>
      </w:r>
    </w:p>
    <w:p w14:paraId="79D8294F" w14:textId="77777777" w:rsidR="002F3951" w:rsidRPr="000249B5" w:rsidRDefault="002F3951">
      <w:pPr>
        <w:spacing w:line="360" w:lineRule="auto"/>
        <w:jc w:val="both"/>
      </w:pPr>
    </w:p>
    <w:p w14:paraId="74B5AF9C" w14:textId="77777777" w:rsidR="002F3951" w:rsidRPr="000249B5" w:rsidRDefault="00B1683D" w:rsidP="0007289E">
      <w:pPr>
        <w:tabs>
          <w:tab w:val="left" w:pos="709"/>
        </w:tabs>
        <w:spacing w:line="360" w:lineRule="auto"/>
        <w:jc w:val="both"/>
        <w:rPr>
          <w:lang w:eastAsia="nl-NL"/>
        </w:rPr>
      </w:pPr>
      <w:r w:rsidRPr="000249B5">
        <w:rPr>
          <w:b/>
          <w:lang w:eastAsia="nl-NL"/>
        </w:rPr>
        <w:t xml:space="preserve">2.2 </w:t>
      </w:r>
      <w:r w:rsidR="00B7444F" w:rsidRPr="000249B5">
        <w:rPr>
          <w:lang w:eastAsia="nl-NL"/>
        </w:rPr>
        <w:t xml:space="preserve">A </w:t>
      </w:r>
      <w:r w:rsidR="00255190" w:rsidRPr="000249B5">
        <w:rPr>
          <w:lang w:eastAsia="nl-NL"/>
        </w:rPr>
        <w:t>s</w:t>
      </w:r>
      <w:r w:rsidR="00B7444F" w:rsidRPr="000249B5">
        <w:rPr>
          <w:lang w:eastAsia="nl-NL"/>
        </w:rPr>
        <w:t xml:space="preserve">atellite </w:t>
      </w:r>
      <w:r w:rsidR="00255190" w:rsidRPr="000249B5">
        <w:rPr>
          <w:lang w:eastAsia="nl-NL"/>
        </w:rPr>
        <w:t>a</w:t>
      </w:r>
      <w:r w:rsidR="00B7444F" w:rsidRPr="000249B5">
        <w:rPr>
          <w:lang w:eastAsia="nl-NL"/>
        </w:rPr>
        <w:t xml:space="preserve">ccount </w:t>
      </w:r>
      <w:r w:rsidR="00255190" w:rsidRPr="000249B5">
        <w:rPr>
          <w:lang w:eastAsia="nl-NL"/>
        </w:rPr>
        <w:t>s</w:t>
      </w:r>
      <w:r w:rsidR="00B7444F" w:rsidRPr="000249B5">
        <w:rPr>
          <w:lang w:eastAsia="nl-NL"/>
        </w:rPr>
        <w:t xml:space="preserve">ystem is specifically aimed at subjects, themes, or sectors of the economy, which are not observable in the traditional </w:t>
      </w:r>
      <w:r w:rsidR="00255190" w:rsidRPr="000249B5">
        <w:rPr>
          <w:lang w:eastAsia="nl-NL"/>
        </w:rPr>
        <w:t>s</w:t>
      </w:r>
      <w:r w:rsidR="00B7444F" w:rsidRPr="000249B5">
        <w:rPr>
          <w:lang w:eastAsia="nl-NL"/>
        </w:rPr>
        <w:t xml:space="preserve">ystem of </w:t>
      </w:r>
      <w:r w:rsidR="00255190" w:rsidRPr="000249B5">
        <w:rPr>
          <w:lang w:eastAsia="nl-NL"/>
        </w:rPr>
        <w:t>n</w:t>
      </w:r>
      <w:r w:rsidR="00B7444F" w:rsidRPr="000249B5">
        <w:rPr>
          <w:lang w:eastAsia="nl-NL"/>
        </w:rPr>
        <w:t xml:space="preserve">ational </w:t>
      </w:r>
      <w:r w:rsidR="00255190" w:rsidRPr="000249B5">
        <w:rPr>
          <w:lang w:eastAsia="nl-NL"/>
        </w:rPr>
        <w:t>a</w:t>
      </w:r>
      <w:r w:rsidR="00B7444F" w:rsidRPr="000249B5">
        <w:rPr>
          <w:lang w:eastAsia="nl-NL"/>
        </w:rPr>
        <w:t xml:space="preserve">ccounts, because they do not correspond to a specific statistically delineated economic activity.  In other words, a </w:t>
      </w:r>
      <w:r w:rsidR="00255190" w:rsidRPr="000249B5">
        <w:rPr>
          <w:lang w:eastAsia="nl-NL"/>
        </w:rPr>
        <w:t>s</w:t>
      </w:r>
      <w:r w:rsidR="00B7444F" w:rsidRPr="000249B5">
        <w:rPr>
          <w:lang w:eastAsia="nl-NL"/>
        </w:rPr>
        <w:t xml:space="preserve">atellite </w:t>
      </w:r>
      <w:r w:rsidR="00255190" w:rsidRPr="000249B5">
        <w:rPr>
          <w:lang w:eastAsia="nl-NL"/>
        </w:rPr>
        <w:t>a</w:t>
      </w:r>
      <w:r w:rsidR="00B7444F" w:rsidRPr="000249B5">
        <w:rPr>
          <w:lang w:eastAsia="nl-NL"/>
        </w:rPr>
        <w:t xml:space="preserve">ccount </w:t>
      </w:r>
      <w:r w:rsidR="00255190" w:rsidRPr="000249B5">
        <w:rPr>
          <w:lang w:eastAsia="nl-NL"/>
        </w:rPr>
        <w:t>s</w:t>
      </w:r>
      <w:r w:rsidR="00B7444F" w:rsidRPr="000249B5">
        <w:rPr>
          <w:lang w:eastAsia="nl-NL"/>
        </w:rPr>
        <w:t xml:space="preserve">ystem is a robust statistical framework for measuring the economic </w:t>
      </w:r>
      <w:r w:rsidR="00D12D8F">
        <w:rPr>
          <w:lang w:eastAsia="nl-NL"/>
        </w:rPr>
        <w:t>contribution</w:t>
      </w:r>
      <w:r w:rsidR="00B7444F" w:rsidRPr="000249B5">
        <w:rPr>
          <w:lang w:eastAsia="nl-NL"/>
        </w:rPr>
        <w:t xml:space="preserve"> of a specific industry, </w:t>
      </w:r>
      <w:r w:rsidR="00E16618" w:rsidRPr="000249B5">
        <w:rPr>
          <w:lang w:eastAsia="nl-NL"/>
        </w:rPr>
        <w:t>such as</w:t>
      </w:r>
      <w:r w:rsidR="00B7444F" w:rsidRPr="000249B5">
        <w:rPr>
          <w:lang w:eastAsia="nl-NL"/>
        </w:rPr>
        <w:t xml:space="preserve"> the sport sector, within the national economy. The Vilnius definition of sport applied to the </w:t>
      </w:r>
      <w:r w:rsidR="00255190" w:rsidRPr="000249B5">
        <w:rPr>
          <w:lang w:eastAsia="nl-NL"/>
        </w:rPr>
        <w:t>s</w:t>
      </w:r>
      <w:r w:rsidR="00B7444F" w:rsidRPr="000249B5">
        <w:rPr>
          <w:lang w:eastAsia="nl-NL"/>
        </w:rPr>
        <w:t xml:space="preserve">ystem of </w:t>
      </w:r>
      <w:r w:rsidR="00255190" w:rsidRPr="000249B5">
        <w:rPr>
          <w:lang w:eastAsia="nl-NL"/>
        </w:rPr>
        <w:t>n</w:t>
      </w:r>
      <w:r w:rsidR="00B7444F" w:rsidRPr="000249B5">
        <w:rPr>
          <w:lang w:eastAsia="nl-NL"/>
        </w:rPr>
        <w:t xml:space="preserve">ational </w:t>
      </w:r>
      <w:r w:rsidR="00255190" w:rsidRPr="000249B5">
        <w:rPr>
          <w:lang w:eastAsia="nl-NL"/>
        </w:rPr>
        <w:t>a</w:t>
      </w:r>
      <w:r w:rsidR="00B7444F" w:rsidRPr="000249B5">
        <w:rPr>
          <w:lang w:eastAsia="nl-NL"/>
        </w:rPr>
        <w:t xml:space="preserve">ccounts forms the basis for the </w:t>
      </w:r>
      <w:r w:rsidR="0007289E" w:rsidRPr="000249B5">
        <w:rPr>
          <w:lang w:eastAsia="nl-NL"/>
        </w:rPr>
        <w:t>S</w:t>
      </w:r>
      <w:r w:rsidR="00B7444F" w:rsidRPr="000249B5">
        <w:rPr>
          <w:lang w:eastAsia="nl-NL"/>
        </w:rPr>
        <w:t xml:space="preserve">port </w:t>
      </w:r>
      <w:r w:rsidR="0007289E" w:rsidRPr="000249B5">
        <w:rPr>
          <w:lang w:eastAsia="nl-NL"/>
        </w:rPr>
        <w:t>Satellite</w:t>
      </w:r>
      <w:r w:rsidR="00B7444F" w:rsidRPr="000249B5">
        <w:rPr>
          <w:lang w:eastAsia="nl-NL"/>
        </w:rPr>
        <w:t xml:space="preserve"> </w:t>
      </w:r>
      <w:r w:rsidR="0007289E" w:rsidRPr="000249B5">
        <w:rPr>
          <w:lang w:eastAsia="nl-NL"/>
        </w:rPr>
        <w:t>A</w:t>
      </w:r>
      <w:r w:rsidR="00B7444F" w:rsidRPr="000249B5">
        <w:rPr>
          <w:lang w:eastAsia="nl-NL"/>
        </w:rPr>
        <w:t xml:space="preserve">ccount. </w:t>
      </w:r>
    </w:p>
    <w:p w14:paraId="791EF3DF" w14:textId="77777777" w:rsidR="002F3951" w:rsidRPr="000249B5" w:rsidRDefault="002F3951">
      <w:pPr>
        <w:spacing w:line="360" w:lineRule="auto"/>
        <w:jc w:val="both"/>
      </w:pPr>
    </w:p>
    <w:p w14:paraId="337EAA1F" w14:textId="77777777" w:rsidR="00574ADA" w:rsidRPr="000249B5" w:rsidRDefault="00574ADA" w:rsidP="00574ADA">
      <w:pPr>
        <w:spacing w:line="360" w:lineRule="auto"/>
        <w:jc w:val="both"/>
      </w:pPr>
    </w:p>
    <w:p w14:paraId="1D5147B2" w14:textId="77777777" w:rsidR="005046F1" w:rsidRDefault="005046F1" w:rsidP="00721C65">
      <w:pPr>
        <w:spacing w:line="360" w:lineRule="auto"/>
        <w:jc w:val="both"/>
        <w:rPr>
          <w:b/>
        </w:rPr>
      </w:pPr>
    </w:p>
    <w:p w14:paraId="523848BC" w14:textId="77777777" w:rsidR="002F3951" w:rsidRPr="002F611E" w:rsidRDefault="008312DB" w:rsidP="002F611E">
      <w:pPr>
        <w:pStyle w:val="Heading1"/>
        <w:rPr>
          <w:rFonts w:ascii="Arial" w:hAnsi="Arial" w:cs="Arial"/>
          <w:b/>
          <w:color w:val="auto"/>
          <w:sz w:val="24"/>
          <w:szCs w:val="24"/>
        </w:rPr>
      </w:pPr>
      <w:bookmarkStart w:id="4" w:name="_Toc411860778"/>
      <w:r w:rsidRPr="002F611E">
        <w:rPr>
          <w:rFonts w:ascii="Arial" w:hAnsi="Arial" w:cs="Arial"/>
          <w:b/>
          <w:color w:val="auto"/>
          <w:sz w:val="24"/>
          <w:szCs w:val="24"/>
        </w:rPr>
        <w:lastRenderedPageBreak/>
        <w:t>3</w:t>
      </w:r>
      <w:r w:rsidR="00AC42CD" w:rsidRPr="002F611E">
        <w:rPr>
          <w:rFonts w:ascii="Arial" w:hAnsi="Arial" w:cs="Arial"/>
          <w:b/>
          <w:color w:val="auto"/>
          <w:sz w:val="24"/>
          <w:szCs w:val="24"/>
        </w:rPr>
        <w:t>.</w:t>
      </w:r>
      <w:r w:rsidR="000F4D01" w:rsidRPr="002F611E">
        <w:rPr>
          <w:rFonts w:ascii="Arial" w:hAnsi="Arial" w:cs="Arial"/>
          <w:b/>
          <w:color w:val="auto"/>
          <w:sz w:val="24"/>
          <w:szCs w:val="24"/>
        </w:rPr>
        <w:t xml:space="preserve"> Sport</w:t>
      </w:r>
      <w:r w:rsidR="009F6CF7" w:rsidRPr="002F611E">
        <w:rPr>
          <w:rFonts w:ascii="Arial" w:hAnsi="Arial" w:cs="Arial"/>
          <w:b/>
          <w:color w:val="auto"/>
          <w:sz w:val="24"/>
          <w:szCs w:val="24"/>
        </w:rPr>
        <w:t>-</w:t>
      </w:r>
      <w:r w:rsidR="004D1C2F" w:rsidRPr="002F611E">
        <w:rPr>
          <w:rFonts w:ascii="Arial" w:hAnsi="Arial" w:cs="Arial"/>
          <w:b/>
          <w:color w:val="auto"/>
          <w:sz w:val="24"/>
          <w:szCs w:val="24"/>
        </w:rPr>
        <w:t>relat</w:t>
      </w:r>
      <w:r w:rsidR="002F65C5" w:rsidRPr="002F611E">
        <w:rPr>
          <w:rFonts w:ascii="Arial" w:hAnsi="Arial" w:cs="Arial"/>
          <w:b/>
          <w:color w:val="auto"/>
          <w:sz w:val="24"/>
          <w:szCs w:val="24"/>
        </w:rPr>
        <w:t>ed consumer spending in the UK</w:t>
      </w:r>
      <w:r w:rsidR="000F4D01" w:rsidRPr="002F611E">
        <w:rPr>
          <w:rFonts w:ascii="Arial" w:hAnsi="Arial" w:cs="Arial"/>
          <w:b/>
          <w:color w:val="auto"/>
          <w:sz w:val="24"/>
          <w:szCs w:val="24"/>
        </w:rPr>
        <w:t>, 2004-200</w:t>
      </w:r>
      <w:r w:rsidR="00C56D09" w:rsidRPr="002F611E">
        <w:rPr>
          <w:rFonts w:ascii="Arial" w:hAnsi="Arial" w:cs="Arial"/>
          <w:b/>
          <w:color w:val="auto"/>
          <w:sz w:val="24"/>
          <w:szCs w:val="24"/>
        </w:rPr>
        <w:t>8</w:t>
      </w:r>
      <w:bookmarkEnd w:id="4"/>
    </w:p>
    <w:p w14:paraId="544B42AA" w14:textId="77777777" w:rsidR="002F3951" w:rsidRPr="000249B5" w:rsidRDefault="002F3951" w:rsidP="00721C65">
      <w:pPr>
        <w:spacing w:line="360" w:lineRule="auto"/>
        <w:jc w:val="both"/>
      </w:pPr>
    </w:p>
    <w:p w14:paraId="664962F3" w14:textId="651ED1F4" w:rsidR="00ED3409" w:rsidRPr="000249B5" w:rsidRDefault="008312DB" w:rsidP="007C5BB7">
      <w:pPr>
        <w:spacing w:line="360" w:lineRule="auto"/>
        <w:jc w:val="both"/>
      </w:pPr>
      <w:r>
        <w:rPr>
          <w:b/>
        </w:rPr>
        <w:t>3</w:t>
      </w:r>
      <w:r w:rsidR="00B1683D" w:rsidRPr="000249B5">
        <w:rPr>
          <w:b/>
        </w:rPr>
        <w:t xml:space="preserve">.1 </w:t>
      </w:r>
      <w:r w:rsidR="002F65C5" w:rsidRPr="000249B5">
        <w:t>The detailed changes in sport</w:t>
      </w:r>
      <w:r w:rsidR="000B7460" w:rsidRPr="000249B5">
        <w:t>-</w:t>
      </w:r>
      <w:r w:rsidR="002F65C5" w:rsidRPr="000249B5">
        <w:t>related consumer spending in the UK</w:t>
      </w:r>
      <w:r w:rsidR="00CE1C58" w:rsidRPr="000249B5">
        <w:t xml:space="preserve">, in </w:t>
      </w:r>
      <w:r w:rsidR="006C218F">
        <w:t>current</w:t>
      </w:r>
      <w:r w:rsidR="006C218F" w:rsidRPr="000249B5">
        <w:t xml:space="preserve"> </w:t>
      </w:r>
      <w:r w:rsidR="00B32289">
        <w:t>prices</w:t>
      </w:r>
      <w:r w:rsidR="00CE1C58" w:rsidRPr="000249B5">
        <w:t>,</w:t>
      </w:r>
      <w:r w:rsidR="002F65C5" w:rsidRPr="000249B5">
        <w:t xml:space="preserve"> are illustrated in Table </w:t>
      </w:r>
      <w:r w:rsidR="00D72755">
        <w:t>1</w:t>
      </w:r>
      <w:r w:rsidR="00670D73" w:rsidRPr="000249B5">
        <w:t xml:space="preserve">. There has been a gradual increase in spending from £23.6bn in 2004, to £23.9bn in 2005, and finally to </w:t>
      </w:r>
      <w:r w:rsidR="00670D73" w:rsidRPr="00EA17FD">
        <w:t>£2</w:t>
      </w:r>
      <w:r w:rsidR="00B35292">
        <w:t>5.5</w:t>
      </w:r>
      <w:r w:rsidR="00670D73" w:rsidRPr="00EA17FD">
        <w:t xml:space="preserve">bn </w:t>
      </w:r>
      <w:r w:rsidR="00B35292">
        <w:t xml:space="preserve">and £25.6bn </w:t>
      </w:r>
      <w:r w:rsidR="00670D73" w:rsidRPr="00EA17FD">
        <w:t>in 200</w:t>
      </w:r>
      <w:r w:rsidR="00B35292">
        <w:t>7 and 2008 respectively</w:t>
      </w:r>
      <w:r w:rsidR="00670D73" w:rsidRPr="000249B5">
        <w:t xml:space="preserve">. This represents an increase of </w:t>
      </w:r>
      <w:r w:rsidR="00B35292">
        <w:t>8</w:t>
      </w:r>
      <w:r w:rsidR="00670D73" w:rsidRPr="000249B5">
        <w:t>% over the period 2004-200</w:t>
      </w:r>
      <w:r w:rsidR="00B35292">
        <w:t>8</w:t>
      </w:r>
      <w:r w:rsidR="00CD2EBB" w:rsidRPr="000249B5">
        <w:t xml:space="preserve"> in </w:t>
      </w:r>
      <w:r w:rsidR="006C218F">
        <w:t>current</w:t>
      </w:r>
      <w:r w:rsidR="00B32289">
        <w:t xml:space="preserve"> prices</w:t>
      </w:r>
      <w:r w:rsidR="006875DA">
        <w:t>,</w:t>
      </w:r>
      <w:r w:rsidR="008F7FCF" w:rsidRPr="000249B5">
        <w:t xml:space="preserve"> but a decrease of </w:t>
      </w:r>
      <w:r w:rsidR="00B35292">
        <w:t>1</w:t>
      </w:r>
      <w:r w:rsidR="008F7FCF" w:rsidRPr="000249B5">
        <w:t>% in constant prices</w:t>
      </w:r>
      <w:r w:rsidR="00670D73" w:rsidRPr="000249B5">
        <w:t xml:space="preserve">. </w:t>
      </w:r>
      <w:r w:rsidR="009D0F05" w:rsidRPr="000249B5">
        <w:t>In 200</w:t>
      </w:r>
      <w:r w:rsidR="00B35292">
        <w:t>8</w:t>
      </w:r>
      <w:r w:rsidR="009D0F05" w:rsidRPr="000249B5">
        <w:t>, t</w:t>
      </w:r>
      <w:r w:rsidR="00356D1F" w:rsidRPr="000249B5">
        <w:t xml:space="preserve">he </w:t>
      </w:r>
      <w:r w:rsidR="00845D3A" w:rsidRPr="000249B5">
        <w:t>highest</w:t>
      </w:r>
      <w:r w:rsidR="00356D1F" w:rsidRPr="000249B5">
        <w:t xml:space="preserve"> spending category </w:t>
      </w:r>
      <w:r w:rsidR="00845D3A" w:rsidRPr="000249B5">
        <w:t>wa</w:t>
      </w:r>
      <w:r w:rsidR="00356D1F" w:rsidRPr="000249B5">
        <w:t xml:space="preserve">s </w:t>
      </w:r>
      <w:r w:rsidR="00CC0B60" w:rsidRPr="000249B5">
        <w:t>‘</w:t>
      </w:r>
      <w:r w:rsidR="00356D1F" w:rsidRPr="000249B5">
        <w:t>sports betting</w:t>
      </w:r>
      <w:r w:rsidR="00CC0B60" w:rsidRPr="000249B5">
        <w:t>’</w:t>
      </w:r>
      <w:r w:rsidR="00356D1F" w:rsidRPr="000249B5">
        <w:t xml:space="preserve"> at £</w:t>
      </w:r>
      <w:r w:rsidR="00B35292">
        <w:t>3.1</w:t>
      </w:r>
      <w:r w:rsidR="00356D1F" w:rsidRPr="000249B5">
        <w:t xml:space="preserve">bn, followed by </w:t>
      </w:r>
      <w:r w:rsidR="00CC0B60" w:rsidRPr="000249B5">
        <w:t>‘</w:t>
      </w:r>
      <w:r w:rsidR="00356D1F" w:rsidRPr="000249B5">
        <w:t>wearing apparel</w:t>
      </w:r>
      <w:r w:rsidR="00CC0B60" w:rsidRPr="000249B5">
        <w:t>’</w:t>
      </w:r>
      <w:r w:rsidR="00356D1F" w:rsidRPr="000249B5">
        <w:t xml:space="preserve"> (£</w:t>
      </w:r>
      <w:r w:rsidR="00B35292">
        <w:t>3.0</w:t>
      </w:r>
      <w:r w:rsidR="00356D1F" w:rsidRPr="000249B5">
        <w:t xml:space="preserve">bn), </w:t>
      </w:r>
      <w:r w:rsidR="00CC0B60" w:rsidRPr="000249B5">
        <w:t>‘</w:t>
      </w:r>
      <w:r w:rsidR="009D0F05" w:rsidRPr="000249B5">
        <w:t>t</w:t>
      </w:r>
      <w:r w:rsidR="00356D1F" w:rsidRPr="000249B5">
        <w:t>elecommunications</w:t>
      </w:r>
      <w:r w:rsidR="00CC0B60" w:rsidRPr="000249B5">
        <w:t>’</w:t>
      </w:r>
      <w:r w:rsidR="00356D1F" w:rsidRPr="000249B5">
        <w:t xml:space="preserve"> (£2.</w:t>
      </w:r>
      <w:r w:rsidR="00B35292">
        <w:t>7</w:t>
      </w:r>
      <w:r w:rsidR="00356D1F" w:rsidRPr="000249B5">
        <w:t>bn)</w:t>
      </w:r>
      <w:r w:rsidR="000E206A">
        <w:t xml:space="preserve">, </w:t>
      </w:r>
      <w:r w:rsidR="0016797D">
        <w:t>‘</w:t>
      </w:r>
      <w:r w:rsidR="000E206A">
        <w:t>hotel and restaurants</w:t>
      </w:r>
      <w:r w:rsidR="0016797D">
        <w:t>’</w:t>
      </w:r>
      <w:r w:rsidR="000E206A">
        <w:t xml:space="preserve"> (£2.3bn)</w:t>
      </w:r>
      <w:r w:rsidR="00356D1F" w:rsidRPr="000249B5">
        <w:t xml:space="preserve"> a</w:t>
      </w:r>
      <w:r w:rsidR="009D0F05" w:rsidRPr="000249B5">
        <w:t xml:space="preserve">nd </w:t>
      </w:r>
      <w:r w:rsidR="00CC0B60" w:rsidRPr="000249B5">
        <w:t>‘</w:t>
      </w:r>
      <w:r w:rsidR="009D0F05" w:rsidRPr="000249B5">
        <w:t>h</w:t>
      </w:r>
      <w:r w:rsidR="00356D1F" w:rsidRPr="000249B5">
        <w:t>ealth &amp; fitness</w:t>
      </w:r>
      <w:r w:rsidR="00CC0B60" w:rsidRPr="000249B5">
        <w:t>’</w:t>
      </w:r>
      <w:r w:rsidR="00356D1F" w:rsidRPr="000249B5">
        <w:t xml:space="preserve"> (£2.0bn). </w:t>
      </w:r>
      <w:r w:rsidR="00E232C0" w:rsidRPr="000249B5">
        <w:t>A similar spending pattern can be observed in 200</w:t>
      </w:r>
      <w:r w:rsidR="00B35292">
        <w:t>7</w:t>
      </w:r>
      <w:r w:rsidR="00E232C0" w:rsidRPr="000249B5">
        <w:t xml:space="preserve">. </w:t>
      </w:r>
      <w:r w:rsidR="00356D1F" w:rsidRPr="000249B5">
        <w:t xml:space="preserve">By </w:t>
      </w:r>
      <w:r w:rsidR="00727CBB">
        <w:t xml:space="preserve">cross tabulating </w:t>
      </w:r>
      <w:r w:rsidR="00356D1F" w:rsidRPr="000249B5">
        <w:t>the individual size of each sector and the rate</w:t>
      </w:r>
      <w:r w:rsidR="00727CBB">
        <w:t>s</w:t>
      </w:r>
      <w:r w:rsidR="00356D1F" w:rsidRPr="000249B5">
        <w:t xml:space="preserve"> of growth, </w:t>
      </w:r>
      <w:r w:rsidR="00845D3A" w:rsidRPr="000249B5">
        <w:t xml:space="preserve">it </w:t>
      </w:r>
      <w:r w:rsidR="00356D1F" w:rsidRPr="000249B5">
        <w:t xml:space="preserve">can </w:t>
      </w:r>
      <w:r w:rsidR="00845D3A" w:rsidRPr="000249B5">
        <w:t xml:space="preserve">be </w:t>
      </w:r>
      <w:r w:rsidR="00356D1F" w:rsidRPr="000249B5">
        <w:t>conclude</w:t>
      </w:r>
      <w:r w:rsidR="00845D3A" w:rsidRPr="000249B5">
        <w:t>d</w:t>
      </w:r>
      <w:r w:rsidR="00356D1F" w:rsidRPr="000249B5">
        <w:t xml:space="preserve"> that growth in the </w:t>
      </w:r>
      <w:r w:rsidR="00727CBB">
        <w:t xml:space="preserve">overall </w:t>
      </w:r>
      <w:r w:rsidR="00356D1F" w:rsidRPr="000249B5">
        <w:t xml:space="preserve">sport sector is driven by </w:t>
      </w:r>
      <w:r w:rsidR="00CC0B60" w:rsidRPr="000249B5">
        <w:t>‘</w:t>
      </w:r>
      <w:r w:rsidR="009D0F05" w:rsidRPr="000249B5">
        <w:t>b</w:t>
      </w:r>
      <w:r w:rsidR="00356D1F" w:rsidRPr="000249B5">
        <w:t>oats/</w:t>
      </w:r>
      <w:r w:rsidR="009D0F05" w:rsidRPr="000249B5">
        <w:t>a</w:t>
      </w:r>
      <w:r w:rsidR="00CC0B60" w:rsidRPr="000249B5">
        <w:t>ircraft’</w:t>
      </w:r>
      <w:r w:rsidR="00356D1F" w:rsidRPr="000249B5">
        <w:t xml:space="preserve">, </w:t>
      </w:r>
      <w:r w:rsidR="00CC0B60" w:rsidRPr="000249B5">
        <w:t>‘</w:t>
      </w:r>
      <w:r w:rsidR="00727CBB">
        <w:t>cycles</w:t>
      </w:r>
      <w:r w:rsidR="00CC0B60" w:rsidRPr="000249B5">
        <w:t>’</w:t>
      </w:r>
      <w:r w:rsidR="00356D1F" w:rsidRPr="000249B5">
        <w:t xml:space="preserve">, and </w:t>
      </w:r>
      <w:r w:rsidR="00CC0B60" w:rsidRPr="000249B5">
        <w:t>‘</w:t>
      </w:r>
      <w:r w:rsidR="00727CBB">
        <w:t>wearing apparel</w:t>
      </w:r>
      <w:r w:rsidR="00CC0B60" w:rsidRPr="000249B5">
        <w:t>’.</w:t>
      </w:r>
      <w:r w:rsidR="00AC15B3">
        <w:t xml:space="preserve"> </w:t>
      </w:r>
      <w:r w:rsidR="00727CBB">
        <w:t xml:space="preserve">Although sport gambling maintains a considerable presence, over time it </w:t>
      </w:r>
      <w:r w:rsidR="00727CBB" w:rsidRPr="00AC15B3">
        <w:t xml:space="preserve">is </w:t>
      </w:r>
      <w:r w:rsidR="006875DA" w:rsidRPr="00AC15B3">
        <w:t>declin</w:t>
      </w:r>
      <w:r w:rsidR="006875DA">
        <w:t>ing</w:t>
      </w:r>
      <w:r w:rsidR="002C4F76" w:rsidRPr="00AC15B3">
        <w:t>.</w:t>
      </w:r>
      <w:r w:rsidR="002C4F76" w:rsidRPr="00AC15B3">
        <w:rPr>
          <w:shd w:val="clear" w:color="auto" w:fill="8DB3E2" w:themeFill="text2" w:themeFillTint="66"/>
        </w:rPr>
        <w:t xml:space="preserve"> </w:t>
      </w:r>
    </w:p>
    <w:p w14:paraId="2865F366" w14:textId="77777777" w:rsidR="00CC0B60" w:rsidRPr="000249B5" w:rsidRDefault="00CC0B60" w:rsidP="00D034AD">
      <w:pPr>
        <w:spacing w:line="360" w:lineRule="auto"/>
        <w:jc w:val="both"/>
      </w:pPr>
    </w:p>
    <w:p w14:paraId="6A3751D7" w14:textId="77777777" w:rsidR="00F96C9E" w:rsidRPr="000249B5" w:rsidRDefault="008312DB" w:rsidP="008B4D0A">
      <w:pPr>
        <w:spacing w:line="360" w:lineRule="auto"/>
        <w:jc w:val="both"/>
      </w:pPr>
      <w:r>
        <w:rPr>
          <w:b/>
        </w:rPr>
        <w:t>3</w:t>
      </w:r>
      <w:r w:rsidR="00FC4EF9" w:rsidRPr="000249B5">
        <w:rPr>
          <w:b/>
        </w:rPr>
        <w:t xml:space="preserve">.2 </w:t>
      </w:r>
      <w:r w:rsidR="00F96C9E" w:rsidRPr="000249B5">
        <w:t xml:space="preserve">In the </w:t>
      </w:r>
      <w:r w:rsidR="00B35292">
        <w:t>seventh</w:t>
      </w:r>
      <w:r w:rsidR="004F7960">
        <w:t xml:space="preserve"> column of Table 1</w:t>
      </w:r>
      <w:r w:rsidR="00500772" w:rsidRPr="000249B5">
        <w:t xml:space="preserve"> below</w:t>
      </w:r>
      <w:r w:rsidR="00F96C9E" w:rsidRPr="000249B5">
        <w:t>, 200</w:t>
      </w:r>
      <w:r w:rsidR="00B35292">
        <w:t>4</w:t>
      </w:r>
      <w:r w:rsidR="00F96C9E" w:rsidRPr="000249B5">
        <w:t xml:space="preserve"> values are converted to volumes using 200</w:t>
      </w:r>
      <w:r w:rsidR="00B35292">
        <w:t>8</w:t>
      </w:r>
      <w:r w:rsidR="00F96C9E" w:rsidRPr="000249B5">
        <w:t xml:space="preserve"> prices. The price deflators are derived from the ONS publication</w:t>
      </w:r>
      <w:r w:rsidR="00CC0B60" w:rsidRPr="000249B5">
        <w:t xml:space="preserve">, </w:t>
      </w:r>
      <w:r w:rsidR="00F96C9E" w:rsidRPr="000249B5">
        <w:rPr>
          <w:i/>
        </w:rPr>
        <w:t>Consumer Trends</w:t>
      </w:r>
      <w:r w:rsidR="00311AB0" w:rsidRPr="000249B5">
        <w:t>.</w:t>
      </w:r>
      <w:r w:rsidR="00344C18" w:rsidRPr="000249B5">
        <w:t xml:space="preserve"> </w:t>
      </w:r>
      <w:r w:rsidR="00224EC1" w:rsidRPr="000249B5">
        <w:t>Volumes are derived by a</w:t>
      </w:r>
      <w:r w:rsidR="00344C18" w:rsidRPr="000249B5">
        <w:t xml:space="preserve">djusting </w:t>
      </w:r>
      <w:r w:rsidR="00311AB0" w:rsidRPr="000249B5">
        <w:t xml:space="preserve">the value of expenditure within each industry </w:t>
      </w:r>
      <w:r w:rsidR="00344C18" w:rsidRPr="000249B5">
        <w:t xml:space="preserve">by the change in the price for each specific </w:t>
      </w:r>
      <w:r w:rsidR="00B35292" w:rsidRPr="000249B5">
        <w:t>industry</w:t>
      </w:r>
      <w:r w:rsidR="00B35292">
        <w:t>.</w:t>
      </w:r>
      <w:r w:rsidR="00344C18" w:rsidRPr="000249B5">
        <w:t xml:space="preserve"> </w:t>
      </w:r>
      <w:r w:rsidR="00311AB0" w:rsidRPr="000249B5">
        <w:t>These</w:t>
      </w:r>
      <w:r w:rsidR="00344C18" w:rsidRPr="000249B5">
        <w:t xml:space="preserve"> </w:t>
      </w:r>
      <w:r w:rsidR="00311AB0" w:rsidRPr="000249B5">
        <w:t>volume indices</w:t>
      </w:r>
      <w:r w:rsidR="00344C18" w:rsidRPr="000249B5">
        <w:t xml:space="preserve"> show the change in the level of consumption.</w:t>
      </w:r>
      <w:r w:rsidR="00F96C9E" w:rsidRPr="000249B5">
        <w:t xml:space="preserve"> For example, in the case of </w:t>
      </w:r>
      <w:r w:rsidR="00CC0B60" w:rsidRPr="000249B5">
        <w:t>‘w</w:t>
      </w:r>
      <w:r w:rsidR="00F96C9E" w:rsidRPr="000249B5">
        <w:t xml:space="preserve">earing </w:t>
      </w:r>
      <w:r w:rsidR="00CC0B60" w:rsidRPr="000249B5">
        <w:t>a</w:t>
      </w:r>
      <w:r w:rsidR="00F96C9E" w:rsidRPr="000249B5">
        <w:t>pparel</w:t>
      </w:r>
      <w:r w:rsidR="00CC0B60" w:rsidRPr="000249B5">
        <w:t>’,</w:t>
      </w:r>
      <w:r w:rsidR="00F96C9E" w:rsidRPr="000249B5">
        <w:t xml:space="preserve"> a value of £2</w:t>
      </w:r>
      <w:r w:rsidR="00B35292">
        <w:t>.8</w:t>
      </w:r>
      <w:r w:rsidR="00770935" w:rsidRPr="000249B5">
        <w:t>bn</w:t>
      </w:r>
      <w:r w:rsidR="00F96C9E" w:rsidRPr="000249B5">
        <w:t xml:space="preserve"> becomes</w:t>
      </w:r>
      <w:r w:rsidR="00500772" w:rsidRPr="000249B5">
        <w:t xml:space="preserve"> £2.</w:t>
      </w:r>
      <w:r w:rsidR="00B35292">
        <w:t>2</w:t>
      </w:r>
      <w:r w:rsidR="00500772" w:rsidRPr="000249B5">
        <w:t xml:space="preserve">bn </w:t>
      </w:r>
      <w:r w:rsidR="00F96C9E" w:rsidRPr="000249B5">
        <w:t>in volume terms (200</w:t>
      </w:r>
      <w:r w:rsidR="00B35292">
        <w:t>8</w:t>
      </w:r>
      <w:r w:rsidR="00F96C9E" w:rsidRPr="000249B5">
        <w:t xml:space="preserve"> prices) as clothing became cheaper over the period. The price index moved from 1</w:t>
      </w:r>
      <w:r w:rsidR="00DB25CF">
        <w:t>23</w:t>
      </w:r>
      <w:r w:rsidR="00F96C9E" w:rsidRPr="000249B5">
        <w:t xml:space="preserve"> in 2004 to </w:t>
      </w:r>
      <w:r w:rsidR="00DB25CF">
        <w:t>100</w:t>
      </w:r>
      <w:r w:rsidR="00F96C9E" w:rsidRPr="000249B5">
        <w:t xml:space="preserve"> in 200</w:t>
      </w:r>
      <w:r w:rsidR="00DB25CF">
        <w:t>8</w:t>
      </w:r>
      <w:r w:rsidR="00F96C9E" w:rsidRPr="000249B5">
        <w:t xml:space="preserve"> (</w:t>
      </w:r>
      <w:r w:rsidR="00F96C9E" w:rsidRPr="000249B5">
        <w:rPr>
          <w:i/>
        </w:rPr>
        <w:t>Consumer Trends</w:t>
      </w:r>
      <w:r w:rsidR="00F96C9E" w:rsidRPr="000249B5">
        <w:t xml:space="preserve"> code: AWLY) </w:t>
      </w:r>
      <w:r w:rsidR="00224EC1" w:rsidRPr="000249B5">
        <w:t>so the volume is</w:t>
      </w:r>
      <w:r w:rsidR="00CC0B60" w:rsidRPr="000249B5">
        <w:t>: 2</w:t>
      </w:r>
      <w:r w:rsidR="00770935" w:rsidRPr="000249B5">
        <w:t>.</w:t>
      </w:r>
      <w:r w:rsidR="00CC0B60" w:rsidRPr="000249B5">
        <w:t>7</w:t>
      </w:r>
      <w:r w:rsidR="00DB25CF">
        <w:t>63</w:t>
      </w:r>
      <w:r w:rsidR="00CC0B60" w:rsidRPr="000249B5">
        <w:t>*100/</w:t>
      </w:r>
      <w:r w:rsidR="00DB25CF">
        <w:t>123</w:t>
      </w:r>
      <w:r w:rsidR="00CC0B60" w:rsidRPr="000249B5">
        <w:t>.</w:t>
      </w:r>
    </w:p>
    <w:p w14:paraId="674B9160" w14:textId="77777777" w:rsidR="00CC0B60" w:rsidRPr="000249B5" w:rsidRDefault="00CC0B60" w:rsidP="00944976">
      <w:pPr>
        <w:spacing w:line="360" w:lineRule="auto"/>
        <w:jc w:val="both"/>
      </w:pPr>
    </w:p>
    <w:p w14:paraId="150BA3FD" w14:textId="35C95E05" w:rsidR="002575C6" w:rsidRDefault="008312DB" w:rsidP="00FC4BDC">
      <w:pPr>
        <w:spacing w:line="360" w:lineRule="auto"/>
        <w:jc w:val="both"/>
        <w:rPr>
          <w:b/>
          <w:bCs/>
          <w:sz w:val="20"/>
          <w:szCs w:val="20"/>
          <w:u w:val="single"/>
        </w:rPr>
      </w:pPr>
      <w:r>
        <w:rPr>
          <w:b/>
        </w:rPr>
        <w:t>3</w:t>
      </w:r>
      <w:r w:rsidR="00FC4EF9" w:rsidRPr="000249B5">
        <w:rPr>
          <w:b/>
        </w:rPr>
        <w:t>.3</w:t>
      </w:r>
      <w:r w:rsidR="00F96C9E" w:rsidRPr="000249B5">
        <w:t xml:space="preserve"> </w:t>
      </w:r>
      <w:r w:rsidR="000064FD" w:rsidRPr="000249B5">
        <w:t>D</w:t>
      </w:r>
      <w:r w:rsidR="00F96C9E" w:rsidRPr="000249B5">
        <w:t xml:space="preserve">uring the </w:t>
      </w:r>
      <w:r w:rsidR="00500772" w:rsidRPr="000249B5">
        <w:t>2004-0</w:t>
      </w:r>
      <w:r w:rsidR="00DB25CF">
        <w:t>8</w:t>
      </w:r>
      <w:r w:rsidR="00500772" w:rsidRPr="000249B5">
        <w:t xml:space="preserve"> </w:t>
      </w:r>
      <w:r w:rsidR="00F96C9E" w:rsidRPr="000249B5">
        <w:t>period</w:t>
      </w:r>
      <w:r w:rsidR="00CC0B60" w:rsidRPr="000249B5">
        <w:t>,</w:t>
      </w:r>
      <w:r w:rsidR="00F96C9E" w:rsidRPr="000249B5">
        <w:t xml:space="preserve"> there was a reduction of the total sports market in real terms by </w:t>
      </w:r>
      <w:r w:rsidR="00DB25CF">
        <w:t>1</w:t>
      </w:r>
      <w:r w:rsidR="00F96C9E" w:rsidRPr="000249B5">
        <w:t>%</w:t>
      </w:r>
      <w:r w:rsidR="00DB25CF">
        <w:t>, largely because of w</w:t>
      </w:r>
      <w:r w:rsidR="00D72755">
        <w:t>eaker</w:t>
      </w:r>
      <w:r w:rsidR="00DB25CF">
        <w:t xml:space="preserve"> economic circumstances</w:t>
      </w:r>
      <w:r w:rsidR="00F96C9E" w:rsidRPr="000249B5">
        <w:t xml:space="preserve">. The </w:t>
      </w:r>
      <w:r w:rsidR="00DB25CF">
        <w:t>most important decline (</w:t>
      </w:r>
      <w:r w:rsidR="00DC4F41">
        <w:t>following the cross-tabulation of 3.1</w:t>
      </w:r>
      <w:r w:rsidR="00DB25CF">
        <w:t>)</w:t>
      </w:r>
      <w:r w:rsidR="00F96C9E" w:rsidRPr="000249B5">
        <w:t xml:space="preserve"> was in </w:t>
      </w:r>
      <w:r w:rsidR="00C176DA" w:rsidRPr="000249B5">
        <w:t>‘</w:t>
      </w:r>
      <w:r w:rsidR="00F96C9E" w:rsidRPr="000249B5">
        <w:t>sport</w:t>
      </w:r>
      <w:r w:rsidR="00D26B47" w:rsidRPr="000249B5">
        <w:t>s</w:t>
      </w:r>
      <w:r w:rsidR="00C176DA" w:rsidRPr="000249B5">
        <w:t xml:space="preserve"> betting’ </w:t>
      </w:r>
      <w:r w:rsidR="00F96C9E" w:rsidRPr="000249B5">
        <w:t>which suffered a 21% reduction in real terms from 2004 to 200</w:t>
      </w:r>
      <w:r w:rsidR="00DB25CF">
        <w:t>8</w:t>
      </w:r>
      <w:r w:rsidR="00F96C9E" w:rsidRPr="000249B5">
        <w:t xml:space="preserve">. </w:t>
      </w:r>
      <w:r w:rsidR="00DB25CF">
        <w:t>The traditional formats of the betting sector are in long term decline; however growth comes from new online digital forms that have developed in the market</w:t>
      </w:r>
      <w:r w:rsidR="00F96C9E" w:rsidRPr="000249B5">
        <w:t xml:space="preserve">. Significant declines were also registered for </w:t>
      </w:r>
      <w:r w:rsidR="00C176DA" w:rsidRPr="000249B5">
        <w:t>‘</w:t>
      </w:r>
      <w:r w:rsidR="00F96C9E" w:rsidRPr="000249B5">
        <w:t>spectator sports</w:t>
      </w:r>
      <w:r w:rsidR="00C176DA" w:rsidRPr="000249B5">
        <w:t>’</w:t>
      </w:r>
      <w:r w:rsidR="00FC4BDC">
        <w:t xml:space="preserve"> (-</w:t>
      </w:r>
      <w:r w:rsidR="00F96C9E" w:rsidRPr="000249B5">
        <w:t>1</w:t>
      </w:r>
      <w:r w:rsidR="00DB25CF">
        <w:t>9</w:t>
      </w:r>
      <w:r w:rsidR="00F96C9E" w:rsidRPr="000249B5">
        <w:t xml:space="preserve">%), </w:t>
      </w:r>
      <w:r w:rsidR="00C176DA" w:rsidRPr="000249B5">
        <w:t>‘</w:t>
      </w:r>
      <w:r w:rsidR="00F96C9E" w:rsidRPr="000249B5">
        <w:t>travel agencies</w:t>
      </w:r>
      <w:r w:rsidR="00C176DA" w:rsidRPr="000249B5">
        <w:t>’</w:t>
      </w:r>
      <w:r w:rsidR="00F96C9E" w:rsidRPr="000249B5">
        <w:t xml:space="preserve"> (-</w:t>
      </w:r>
      <w:r w:rsidR="00DB25CF">
        <w:t>32</w:t>
      </w:r>
      <w:r w:rsidR="00F96C9E" w:rsidRPr="000249B5">
        <w:t xml:space="preserve">%), </w:t>
      </w:r>
      <w:r w:rsidR="00C176DA" w:rsidRPr="000249B5">
        <w:t>‘</w:t>
      </w:r>
      <w:r w:rsidR="00F96C9E" w:rsidRPr="000249B5">
        <w:t>land transport</w:t>
      </w:r>
      <w:r w:rsidR="00C176DA" w:rsidRPr="000249B5">
        <w:t>’</w:t>
      </w:r>
      <w:r w:rsidR="00F96C9E" w:rsidRPr="000249B5">
        <w:t xml:space="preserve"> (-2</w:t>
      </w:r>
      <w:r w:rsidR="00DB25CF">
        <w:t>6</w:t>
      </w:r>
      <w:r w:rsidR="00F96C9E" w:rsidRPr="000249B5">
        <w:t xml:space="preserve">%) and </w:t>
      </w:r>
      <w:r w:rsidR="00C176DA" w:rsidRPr="000249B5">
        <w:t>‘</w:t>
      </w:r>
      <w:r w:rsidR="00F96C9E" w:rsidRPr="000249B5">
        <w:t>machinery</w:t>
      </w:r>
      <w:r w:rsidR="00C176DA" w:rsidRPr="000249B5">
        <w:t>/weapons’</w:t>
      </w:r>
      <w:r w:rsidR="00F96C9E" w:rsidRPr="000249B5">
        <w:t xml:space="preserve"> (-2</w:t>
      </w:r>
      <w:r w:rsidR="00DB25CF">
        <w:t>2</w:t>
      </w:r>
      <w:r w:rsidR="00F96C9E" w:rsidRPr="000249B5">
        <w:t xml:space="preserve">%). </w:t>
      </w:r>
    </w:p>
    <w:p w14:paraId="31390880" w14:textId="77777777" w:rsidR="0016797D" w:rsidRDefault="0016797D">
      <w:pPr>
        <w:spacing w:after="200" w:line="276" w:lineRule="auto"/>
        <w:rPr>
          <w:b/>
          <w:bCs/>
          <w:sz w:val="20"/>
          <w:szCs w:val="20"/>
          <w:u w:val="single"/>
        </w:rPr>
      </w:pPr>
      <w:r>
        <w:rPr>
          <w:b/>
          <w:bCs/>
          <w:sz w:val="20"/>
          <w:szCs w:val="20"/>
          <w:u w:val="single"/>
        </w:rPr>
        <w:br w:type="page"/>
      </w:r>
    </w:p>
    <w:p w14:paraId="7A9ED834" w14:textId="10F8BB60" w:rsidR="002F3951" w:rsidRDefault="000C0ADE" w:rsidP="008312DB">
      <w:pPr>
        <w:rPr>
          <w:b/>
          <w:bCs/>
          <w:sz w:val="20"/>
          <w:szCs w:val="20"/>
          <w:u w:val="single"/>
        </w:rPr>
      </w:pPr>
      <w:r w:rsidRPr="000249B5">
        <w:rPr>
          <w:b/>
          <w:bCs/>
          <w:sz w:val="20"/>
          <w:szCs w:val="20"/>
          <w:u w:val="single"/>
        </w:rPr>
        <w:lastRenderedPageBreak/>
        <w:t xml:space="preserve">TABLE </w:t>
      </w:r>
      <w:r w:rsidR="008312DB">
        <w:rPr>
          <w:b/>
          <w:bCs/>
          <w:sz w:val="20"/>
          <w:szCs w:val="20"/>
          <w:u w:val="single"/>
        </w:rPr>
        <w:t>1</w:t>
      </w:r>
      <w:r w:rsidRPr="000249B5">
        <w:rPr>
          <w:b/>
          <w:bCs/>
          <w:sz w:val="20"/>
          <w:szCs w:val="20"/>
          <w:u w:val="single"/>
        </w:rPr>
        <w:t>: SPORT-</w:t>
      </w:r>
      <w:r w:rsidR="004D1C2F" w:rsidRPr="000249B5">
        <w:rPr>
          <w:b/>
          <w:bCs/>
          <w:sz w:val="20"/>
          <w:szCs w:val="20"/>
          <w:u w:val="single"/>
        </w:rPr>
        <w:t>RELATED CONSUMER SPENDING</w:t>
      </w:r>
      <w:r w:rsidR="00793876" w:rsidRPr="000249B5">
        <w:rPr>
          <w:b/>
          <w:bCs/>
          <w:sz w:val="20"/>
          <w:szCs w:val="20"/>
          <w:u w:val="single"/>
        </w:rPr>
        <w:t xml:space="preserve"> IN THE UK</w:t>
      </w:r>
      <w:r w:rsidR="004D1C2F" w:rsidRPr="000249B5">
        <w:rPr>
          <w:b/>
          <w:bCs/>
          <w:sz w:val="20"/>
          <w:szCs w:val="20"/>
          <w:u w:val="single"/>
        </w:rPr>
        <w:t>, 2004-</w:t>
      </w:r>
      <w:r w:rsidR="00142681" w:rsidRPr="000249B5">
        <w:rPr>
          <w:b/>
          <w:bCs/>
          <w:sz w:val="20"/>
          <w:szCs w:val="20"/>
          <w:u w:val="single"/>
        </w:rPr>
        <w:t>20</w:t>
      </w:r>
      <w:r w:rsidR="004D1C2F" w:rsidRPr="000249B5">
        <w:rPr>
          <w:b/>
          <w:bCs/>
          <w:sz w:val="20"/>
          <w:szCs w:val="20"/>
          <w:u w:val="single"/>
        </w:rPr>
        <w:t>0</w:t>
      </w:r>
      <w:r w:rsidR="008312DB">
        <w:rPr>
          <w:b/>
          <w:bCs/>
          <w:sz w:val="20"/>
          <w:szCs w:val="20"/>
          <w:u w:val="single"/>
        </w:rPr>
        <w:t>8</w:t>
      </w:r>
      <w:r w:rsidR="003E050E" w:rsidRPr="000249B5">
        <w:rPr>
          <w:b/>
          <w:bCs/>
          <w:sz w:val="20"/>
          <w:szCs w:val="20"/>
          <w:u w:val="single"/>
        </w:rPr>
        <w:t>*</w:t>
      </w:r>
    </w:p>
    <w:p w14:paraId="3AD9450B" w14:textId="77777777" w:rsidR="005046F1" w:rsidRPr="000249B5" w:rsidRDefault="005046F1" w:rsidP="008312DB">
      <w:pPr>
        <w:rPr>
          <w:b/>
          <w:bCs/>
          <w:sz w:val="20"/>
          <w:szCs w:val="20"/>
          <w:u w:val="single"/>
        </w:rPr>
      </w:pPr>
    </w:p>
    <w:tbl>
      <w:tblPr>
        <w:tblW w:w="9747" w:type="dxa"/>
        <w:tblLook w:val="04A0" w:firstRow="1" w:lastRow="0" w:firstColumn="1" w:lastColumn="0" w:noHBand="0" w:noVBand="1"/>
      </w:tblPr>
      <w:tblGrid>
        <w:gridCol w:w="2278"/>
        <w:gridCol w:w="993"/>
        <w:gridCol w:w="1134"/>
        <w:gridCol w:w="1134"/>
        <w:gridCol w:w="992"/>
        <w:gridCol w:w="992"/>
        <w:gridCol w:w="992"/>
        <w:gridCol w:w="1232"/>
      </w:tblGrid>
      <w:tr w:rsidR="007B68A7" w:rsidRPr="007B68A7" w14:paraId="2454BBA6" w14:textId="77777777" w:rsidTr="007B68A7">
        <w:trPr>
          <w:trHeight w:val="300"/>
        </w:trPr>
        <w:tc>
          <w:tcPr>
            <w:tcW w:w="2278"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14:paraId="3C3A7E1B" w14:textId="77777777" w:rsidR="007B68A7" w:rsidRPr="007B68A7" w:rsidRDefault="007B68A7">
            <w:pPr>
              <w:rPr>
                <w:b/>
                <w:bCs/>
                <w:color w:val="000000"/>
                <w:sz w:val="18"/>
                <w:szCs w:val="18"/>
              </w:rPr>
            </w:pPr>
            <w:r w:rsidRPr="007B68A7">
              <w:rPr>
                <w:b/>
                <w:bCs/>
                <w:color w:val="000000"/>
                <w:sz w:val="18"/>
                <w:szCs w:val="18"/>
              </w:rPr>
              <w:t>Consumer spending</w:t>
            </w:r>
          </w:p>
        </w:tc>
        <w:tc>
          <w:tcPr>
            <w:tcW w:w="993" w:type="dxa"/>
            <w:tcBorders>
              <w:top w:val="single" w:sz="8" w:space="0" w:color="auto"/>
              <w:left w:val="nil"/>
              <w:bottom w:val="nil"/>
              <w:right w:val="single" w:sz="8" w:space="0" w:color="auto"/>
            </w:tcBorders>
            <w:shd w:val="pct12" w:color="000000" w:fill="D9D9D9"/>
            <w:noWrap/>
            <w:vAlign w:val="bottom"/>
            <w:hideMark/>
          </w:tcPr>
          <w:p w14:paraId="2B0493BF" w14:textId="77777777" w:rsidR="007B68A7" w:rsidRPr="007B68A7" w:rsidRDefault="007B68A7">
            <w:pPr>
              <w:jc w:val="right"/>
              <w:rPr>
                <w:b/>
                <w:bCs/>
                <w:color w:val="000000"/>
                <w:sz w:val="18"/>
                <w:szCs w:val="18"/>
              </w:rPr>
            </w:pPr>
            <w:r w:rsidRPr="007B68A7">
              <w:rPr>
                <w:b/>
                <w:bCs/>
                <w:color w:val="000000"/>
                <w:sz w:val="18"/>
                <w:szCs w:val="18"/>
              </w:rPr>
              <w:t>2004</w:t>
            </w:r>
          </w:p>
        </w:tc>
        <w:tc>
          <w:tcPr>
            <w:tcW w:w="1134" w:type="dxa"/>
            <w:tcBorders>
              <w:top w:val="single" w:sz="8" w:space="0" w:color="auto"/>
              <w:left w:val="nil"/>
              <w:bottom w:val="nil"/>
              <w:right w:val="single" w:sz="8" w:space="0" w:color="auto"/>
            </w:tcBorders>
            <w:shd w:val="pct12" w:color="000000" w:fill="D9D9D9"/>
            <w:noWrap/>
            <w:vAlign w:val="bottom"/>
            <w:hideMark/>
          </w:tcPr>
          <w:p w14:paraId="69A4DA3B" w14:textId="77777777" w:rsidR="007B68A7" w:rsidRPr="007B68A7" w:rsidRDefault="007B68A7">
            <w:pPr>
              <w:jc w:val="right"/>
              <w:rPr>
                <w:b/>
                <w:bCs/>
                <w:color w:val="000000"/>
                <w:sz w:val="18"/>
                <w:szCs w:val="18"/>
              </w:rPr>
            </w:pPr>
            <w:r w:rsidRPr="007B68A7">
              <w:rPr>
                <w:b/>
                <w:bCs/>
                <w:color w:val="000000"/>
                <w:sz w:val="18"/>
                <w:szCs w:val="18"/>
              </w:rPr>
              <w:t>2005</w:t>
            </w:r>
          </w:p>
        </w:tc>
        <w:tc>
          <w:tcPr>
            <w:tcW w:w="1134" w:type="dxa"/>
            <w:tcBorders>
              <w:top w:val="single" w:sz="8" w:space="0" w:color="auto"/>
              <w:left w:val="nil"/>
              <w:bottom w:val="nil"/>
              <w:right w:val="single" w:sz="8" w:space="0" w:color="auto"/>
            </w:tcBorders>
            <w:shd w:val="pct12" w:color="000000" w:fill="D9D9D9"/>
            <w:noWrap/>
            <w:vAlign w:val="bottom"/>
            <w:hideMark/>
          </w:tcPr>
          <w:p w14:paraId="7454ED16" w14:textId="77777777" w:rsidR="007B68A7" w:rsidRPr="007B68A7" w:rsidRDefault="007B68A7">
            <w:pPr>
              <w:jc w:val="right"/>
              <w:rPr>
                <w:b/>
                <w:bCs/>
                <w:color w:val="000000"/>
                <w:sz w:val="18"/>
                <w:szCs w:val="18"/>
              </w:rPr>
            </w:pPr>
            <w:r w:rsidRPr="007B68A7">
              <w:rPr>
                <w:b/>
                <w:bCs/>
                <w:color w:val="000000"/>
                <w:sz w:val="18"/>
                <w:szCs w:val="18"/>
              </w:rPr>
              <w:t>2006</w:t>
            </w:r>
          </w:p>
        </w:tc>
        <w:tc>
          <w:tcPr>
            <w:tcW w:w="992" w:type="dxa"/>
            <w:tcBorders>
              <w:top w:val="single" w:sz="8" w:space="0" w:color="auto"/>
              <w:left w:val="nil"/>
              <w:bottom w:val="nil"/>
              <w:right w:val="single" w:sz="8" w:space="0" w:color="auto"/>
            </w:tcBorders>
            <w:shd w:val="pct12" w:color="000000" w:fill="D9D9D9"/>
            <w:noWrap/>
            <w:vAlign w:val="bottom"/>
            <w:hideMark/>
          </w:tcPr>
          <w:p w14:paraId="79185528" w14:textId="77777777" w:rsidR="007B68A7" w:rsidRPr="007B68A7" w:rsidRDefault="007B68A7">
            <w:pPr>
              <w:jc w:val="right"/>
              <w:rPr>
                <w:b/>
                <w:bCs/>
                <w:color w:val="000000"/>
                <w:sz w:val="18"/>
                <w:szCs w:val="18"/>
              </w:rPr>
            </w:pPr>
            <w:r w:rsidRPr="007B68A7">
              <w:rPr>
                <w:b/>
                <w:bCs/>
                <w:color w:val="000000"/>
                <w:sz w:val="18"/>
                <w:szCs w:val="18"/>
              </w:rPr>
              <w:t>2007</w:t>
            </w:r>
          </w:p>
        </w:tc>
        <w:tc>
          <w:tcPr>
            <w:tcW w:w="992" w:type="dxa"/>
            <w:tcBorders>
              <w:top w:val="single" w:sz="8" w:space="0" w:color="auto"/>
              <w:left w:val="nil"/>
              <w:bottom w:val="nil"/>
              <w:right w:val="single" w:sz="8" w:space="0" w:color="auto"/>
            </w:tcBorders>
            <w:shd w:val="pct12" w:color="000000" w:fill="D9D9D9"/>
            <w:noWrap/>
            <w:vAlign w:val="bottom"/>
            <w:hideMark/>
          </w:tcPr>
          <w:p w14:paraId="3587DC96" w14:textId="77777777" w:rsidR="007B68A7" w:rsidRPr="007B68A7" w:rsidRDefault="007B68A7">
            <w:pPr>
              <w:jc w:val="right"/>
              <w:rPr>
                <w:b/>
                <w:bCs/>
                <w:color w:val="000000"/>
                <w:sz w:val="18"/>
                <w:szCs w:val="18"/>
              </w:rPr>
            </w:pPr>
            <w:r w:rsidRPr="007B68A7">
              <w:rPr>
                <w:b/>
                <w:bCs/>
                <w:color w:val="000000"/>
                <w:sz w:val="18"/>
                <w:szCs w:val="18"/>
              </w:rPr>
              <w:t>2008</w:t>
            </w:r>
          </w:p>
        </w:tc>
        <w:tc>
          <w:tcPr>
            <w:tcW w:w="992" w:type="dxa"/>
            <w:tcBorders>
              <w:top w:val="single" w:sz="8" w:space="0" w:color="auto"/>
              <w:left w:val="nil"/>
              <w:bottom w:val="nil"/>
              <w:right w:val="single" w:sz="8" w:space="0" w:color="auto"/>
            </w:tcBorders>
            <w:shd w:val="pct12" w:color="000000" w:fill="D9D9D9"/>
            <w:hideMark/>
          </w:tcPr>
          <w:p w14:paraId="3826467A" w14:textId="77777777" w:rsidR="007B68A7" w:rsidRPr="007B68A7" w:rsidRDefault="007B68A7">
            <w:pPr>
              <w:jc w:val="right"/>
              <w:rPr>
                <w:b/>
                <w:bCs/>
                <w:color w:val="000000"/>
                <w:sz w:val="18"/>
                <w:szCs w:val="18"/>
              </w:rPr>
            </w:pPr>
            <w:r w:rsidRPr="007B68A7">
              <w:rPr>
                <w:b/>
                <w:bCs/>
                <w:color w:val="000000"/>
                <w:sz w:val="18"/>
                <w:szCs w:val="18"/>
              </w:rPr>
              <w:t>2004</w:t>
            </w:r>
          </w:p>
        </w:tc>
        <w:tc>
          <w:tcPr>
            <w:tcW w:w="1232" w:type="dxa"/>
            <w:tcBorders>
              <w:top w:val="single" w:sz="8" w:space="0" w:color="auto"/>
              <w:left w:val="nil"/>
              <w:bottom w:val="nil"/>
              <w:right w:val="single" w:sz="8" w:space="0" w:color="auto"/>
            </w:tcBorders>
            <w:shd w:val="pct12" w:color="000000" w:fill="D9D9D9"/>
            <w:noWrap/>
            <w:vAlign w:val="bottom"/>
            <w:hideMark/>
          </w:tcPr>
          <w:p w14:paraId="2F6A83F3" w14:textId="77777777" w:rsidR="007B68A7" w:rsidRPr="007B68A7" w:rsidRDefault="007B68A7">
            <w:pPr>
              <w:jc w:val="right"/>
              <w:rPr>
                <w:b/>
                <w:bCs/>
                <w:color w:val="000000"/>
                <w:sz w:val="18"/>
                <w:szCs w:val="18"/>
              </w:rPr>
            </w:pPr>
            <w:r w:rsidRPr="007B68A7">
              <w:rPr>
                <w:b/>
                <w:bCs/>
                <w:color w:val="000000"/>
                <w:sz w:val="18"/>
                <w:szCs w:val="18"/>
              </w:rPr>
              <w:t xml:space="preserve">2004-8 </w:t>
            </w:r>
          </w:p>
        </w:tc>
      </w:tr>
      <w:tr w:rsidR="007B68A7" w:rsidRPr="007B68A7" w14:paraId="6E7961E4" w14:textId="77777777" w:rsidTr="00AC15B3">
        <w:trPr>
          <w:trHeight w:val="300"/>
        </w:trPr>
        <w:tc>
          <w:tcPr>
            <w:tcW w:w="2278" w:type="dxa"/>
            <w:vMerge/>
            <w:tcBorders>
              <w:top w:val="single" w:sz="8" w:space="0" w:color="auto"/>
              <w:left w:val="single" w:sz="8" w:space="0" w:color="auto"/>
              <w:bottom w:val="single" w:sz="8" w:space="0" w:color="000000"/>
              <w:right w:val="single" w:sz="8" w:space="0" w:color="auto"/>
            </w:tcBorders>
            <w:vAlign w:val="center"/>
            <w:hideMark/>
          </w:tcPr>
          <w:p w14:paraId="61AF95E3" w14:textId="77777777" w:rsidR="007B68A7" w:rsidRPr="007B68A7" w:rsidRDefault="007B68A7">
            <w:pPr>
              <w:rPr>
                <w:b/>
                <w:bCs/>
                <w:color w:val="000000"/>
                <w:sz w:val="18"/>
                <w:szCs w:val="18"/>
              </w:rPr>
            </w:pPr>
          </w:p>
        </w:tc>
        <w:tc>
          <w:tcPr>
            <w:tcW w:w="993" w:type="dxa"/>
            <w:tcBorders>
              <w:top w:val="nil"/>
              <w:left w:val="nil"/>
              <w:bottom w:val="nil"/>
              <w:right w:val="single" w:sz="8" w:space="0" w:color="auto"/>
            </w:tcBorders>
            <w:shd w:val="pct12" w:color="000000" w:fill="D9D9D9"/>
            <w:noWrap/>
            <w:vAlign w:val="bottom"/>
            <w:hideMark/>
          </w:tcPr>
          <w:p w14:paraId="2816035A" w14:textId="77777777" w:rsidR="007B68A7" w:rsidRPr="007B68A7" w:rsidRDefault="007B68A7">
            <w:pPr>
              <w:jc w:val="right"/>
              <w:rPr>
                <w:b/>
                <w:bCs/>
                <w:color w:val="000000"/>
                <w:sz w:val="18"/>
                <w:szCs w:val="18"/>
              </w:rPr>
            </w:pPr>
            <w:r w:rsidRPr="007B68A7">
              <w:rPr>
                <w:b/>
                <w:bCs/>
                <w:color w:val="000000"/>
                <w:sz w:val="18"/>
                <w:szCs w:val="18"/>
              </w:rPr>
              <w:t>£m</w:t>
            </w:r>
          </w:p>
        </w:tc>
        <w:tc>
          <w:tcPr>
            <w:tcW w:w="1134" w:type="dxa"/>
            <w:tcBorders>
              <w:top w:val="nil"/>
              <w:left w:val="nil"/>
              <w:bottom w:val="nil"/>
              <w:right w:val="single" w:sz="8" w:space="0" w:color="auto"/>
            </w:tcBorders>
            <w:shd w:val="pct12" w:color="000000" w:fill="D9D9D9"/>
            <w:noWrap/>
            <w:vAlign w:val="bottom"/>
            <w:hideMark/>
          </w:tcPr>
          <w:p w14:paraId="6F8B5E06" w14:textId="77777777" w:rsidR="007B68A7" w:rsidRPr="007B68A7" w:rsidRDefault="007B68A7">
            <w:pPr>
              <w:jc w:val="right"/>
              <w:rPr>
                <w:b/>
                <w:bCs/>
                <w:color w:val="000000"/>
                <w:sz w:val="18"/>
                <w:szCs w:val="18"/>
              </w:rPr>
            </w:pPr>
            <w:r w:rsidRPr="007B68A7">
              <w:rPr>
                <w:b/>
                <w:bCs/>
                <w:color w:val="000000"/>
                <w:sz w:val="18"/>
                <w:szCs w:val="18"/>
              </w:rPr>
              <w:t>£m</w:t>
            </w:r>
          </w:p>
        </w:tc>
        <w:tc>
          <w:tcPr>
            <w:tcW w:w="1134" w:type="dxa"/>
            <w:tcBorders>
              <w:top w:val="nil"/>
              <w:left w:val="nil"/>
              <w:bottom w:val="nil"/>
              <w:right w:val="single" w:sz="8" w:space="0" w:color="auto"/>
            </w:tcBorders>
            <w:shd w:val="pct12" w:color="000000" w:fill="D9D9D9"/>
            <w:noWrap/>
            <w:vAlign w:val="bottom"/>
            <w:hideMark/>
          </w:tcPr>
          <w:p w14:paraId="50A2ED36" w14:textId="77777777" w:rsidR="007B68A7" w:rsidRPr="007B68A7" w:rsidRDefault="007B68A7">
            <w:pPr>
              <w:jc w:val="right"/>
              <w:rPr>
                <w:b/>
                <w:bCs/>
                <w:color w:val="000000"/>
                <w:sz w:val="18"/>
                <w:szCs w:val="18"/>
              </w:rPr>
            </w:pPr>
            <w:r w:rsidRPr="007B68A7">
              <w:rPr>
                <w:b/>
                <w:bCs/>
                <w:color w:val="000000"/>
                <w:sz w:val="18"/>
                <w:szCs w:val="18"/>
              </w:rPr>
              <w:t>£m</w:t>
            </w:r>
          </w:p>
        </w:tc>
        <w:tc>
          <w:tcPr>
            <w:tcW w:w="992" w:type="dxa"/>
            <w:tcBorders>
              <w:top w:val="nil"/>
              <w:left w:val="nil"/>
              <w:bottom w:val="nil"/>
              <w:right w:val="single" w:sz="8" w:space="0" w:color="auto"/>
            </w:tcBorders>
            <w:shd w:val="pct12" w:color="000000" w:fill="D9D9D9"/>
            <w:noWrap/>
            <w:vAlign w:val="bottom"/>
            <w:hideMark/>
          </w:tcPr>
          <w:p w14:paraId="15731327" w14:textId="77777777" w:rsidR="007B68A7" w:rsidRPr="007B68A7" w:rsidRDefault="007B68A7">
            <w:pPr>
              <w:jc w:val="right"/>
              <w:rPr>
                <w:b/>
                <w:bCs/>
                <w:color w:val="000000"/>
                <w:sz w:val="18"/>
                <w:szCs w:val="18"/>
              </w:rPr>
            </w:pPr>
            <w:r w:rsidRPr="007B68A7">
              <w:rPr>
                <w:b/>
                <w:bCs/>
                <w:color w:val="000000"/>
                <w:sz w:val="18"/>
                <w:szCs w:val="18"/>
              </w:rPr>
              <w:t>£m</w:t>
            </w:r>
          </w:p>
        </w:tc>
        <w:tc>
          <w:tcPr>
            <w:tcW w:w="992" w:type="dxa"/>
            <w:tcBorders>
              <w:top w:val="nil"/>
              <w:left w:val="nil"/>
              <w:bottom w:val="nil"/>
              <w:right w:val="single" w:sz="8" w:space="0" w:color="auto"/>
            </w:tcBorders>
            <w:shd w:val="pct12" w:color="000000" w:fill="D9D9D9"/>
            <w:noWrap/>
            <w:vAlign w:val="bottom"/>
            <w:hideMark/>
          </w:tcPr>
          <w:p w14:paraId="7AB26D2C" w14:textId="77777777" w:rsidR="007B68A7" w:rsidRPr="007B68A7" w:rsidRDefault="007B68A7">
            <w:pPr>
              <w:jc w:val="right"/>
              <w:rPr>
                <w:b/>
                <w:bCs/>
                <w:color w:val="000000"/>
                <w:sz w:val="18"/>
                <w:szCs w:val="18"/>
              </w:rPr>
            </w:pPr>
            <w:r w:rsidRPr="007B68A7">
              <w:rPr>
                <w:b/>
                <w:bCs/>
                <w:color w:val="000000"/>
                <w:sz w:val="18"/>
                <w:szCs w:val="18"/>
              </w:rPr>
              <w:t>£m</w:t>
            </w:r>
          </w:p>
        </w:tc>
        <w:tc>
          <w:tcPr>
            <w:tcW w:w="992" w:type="dxa"/>
            <w:tcBorders>
              <w:top w:val="nil"/>
              <w:left w:val="nil"/>
              <w:bottom w:val="nil"/>
              <w:right w:val="single" w:sz="8" w:space="0" w:color="auto"/>
            </w:tcBorders>
            <w:shd w:val="pct12" w:color="000000" w:fill="D9D9D9"/>
            <w:hideMark/>
          </w:tcPr>
          <w:p w14:paraId="2A131F0E" w14:textId="77777777" w:rsidR="007B68A7" w:rsidRPr="007B68A7" w:rsidRDefault="007B68A7">
            <w:pPr>
              <w:jc w:val="right"/>
              <w:rPr>
                <w:b/>
                <w:bCs/>
                <w:color w:val="000000"/>
                <w:sz w:val="18"/>
                <w:szCs w:val="18"/>
              </w:rPr>
            </w:pPr>
            <w:r w:rsidRPr="007B68A7">
              <w:rPr>
                <w:b/>
                <w:bCs/>
                <w:color w:val="000000"/>
                <w:sz w:val="18"/>
                <w:szCs w:val="18"/>
              </w:rPr>
              <w:t>Volume</w:t>
            </w:r>
          </w:p>
        </w:tc>
        <w:tc>
          <w:tcPr>
            <w:tcW w:w="1232" w:type="dxa"/>
            <w:tcBorders>
              <w:top w:val="nil"/>
              <w:left w:val="nil"/>
              <w:right w:val="single" w:sz="8" w:space="0" w:color="auto"/>
            </w:tcBorders>
            <w:shd w:val="pct12" w:color="000000" w:fill="D9D9D9"/>
            <w:hideMark/>
          </w:tcPr>
          <w:p w14:paraId="3A9B2F7B" w14:textId="77777777" w:rsidR="007B68A7" w:rsidRPr="007B68A7" w:rsidRDefault="007B68A7">
            <w:pPr>
              <w:jc w:val="right"/>
              <w:rPr>
                <w:b/>
                <w:bCs/>
                <w:color w:val="000000"/>
                <w:sz w:val="18"/>
                <w:szCs w:val="18"/>
              </w:rPr>
            </w:pPr>
            <w:r w:rsidRPr="007B68A7">
              <w:rPr>
                <w:b/>
                <w:bCs/>
                <w:color w:val="000000"/>
                <w:sz w:val="18"/>
                <w:szCs w:val="18"/>
              </w:rPr>
              <w:t>Volume</w:t>
            </w:r>
          </w:p>
        </w:tc>
      </w:tr>
      <w:tr w:rsidR="007B68A7" w:rsidRPr="007B68A7" w14:paraId="4A042670" w14:textId="77777777" w:rsidTr="00AC15B3">
        <w:trPr>
          <w:trHeight w:val="315"/>
        </w:trPr>
        <w:tc>
          <w:tcPr>
            <w:tcW w:w="2278" w:type="dxa"/>
            <w:vMerge/>
            <w:tcBorders>
              <w:top w:val="single" w:sz="8" w:space="0" w:color="auto"/>
              <w:left w:val="single" w:sz="8" w:space="0" w:color="auto"/>
              <w:bottom w:val="single" w:sz="8" w:space="0" w:color="000000"/>
              <w:right w:val="single" w:sz="8" w:space="0" w:color="auto"/>
            </w:tcBorders>
            <w:vAlign w:val="center"/>
            <w:hideMark/>
          </w:tcPr>
          <w:p w14:paraId="41AD4A5C" w14:textId="77777777" w:rsidR="007B68A7" w:rsidRPr="007B68A7" w:rsidRDefault="007B68A7">
            <w:pPr>
              <w:rPr>
                <w:b/>
                <w:bCs/>
                <w:color w:val="000000"/>
                <w:sz w:val="18"/>
                <w:szCs w:val="18"/>
              </w:rPr>
            </w:pPr>
          </w:p>
        </w:tc>
        <w:tc>
          <w:tcPr>
            <w:tcW w:w="993" w:type="dxa"/>
            <w:tcBorders>
              <w:top w:val="nil"/>
              <w:left w:val="nil"/>
              <w:bottom w:val="single" w:sz="8" w:space="0" w:color="auto"/>
              <w:right w:val="single" w:sz="8" w:space="0" w:color="auto"/>
            </w:tcBorders>
            <w:shd w:val="pct12" w:color="000000" w:fill="D9D9D9"/>
            <w:noWrap/>
            <w:vAlign w:val="bottom"/>
            <w:hideMark/>
          </w:tcPr>
          <w:p w14:paraId="300A7FDE" w14:textId="77777777" w:rsidR="007B68A7" w:rsidRPr="007B68A7" w:rsidRDefault="007B68A7">
            <w:pPr>
              <w:rPr>
                <w:color w:val="000000"/>
                <w:sz w:val="18"/>
                <w:szCs w:val="18"/>
              </w:rPr>
            </w:pPr>
            <w:r w:rsidRPr="007B68A7">
              <w:rPr>
                <w:color w:val="000000"/>
                <w:sz w:val="18"/>
                <w:szCs w:val="18"/>
              </w:rPr>
              <w:t> </w:t>
            </w:r>
          </w:p>
        </w:tc>
        <w:tc>
          <w:tcPr>
            <w:tcW w:w="1134" w:type="dxa"/>
            <w:tcBorders>
              <w:top w:val="nil"/>
              <w:left w:val="nil"/>
              <w:bottom w:val="single" w:sz="8" w:space="0" w:color="auto"/>
              <w:right w:val="single" w:sz="8" w:space="0" w:color="auto"/>
            </w:tcBorders>
            <w:shd w:val="pct12" w:color="000000" w:fill="D9D9D9"/>
            <w:noWrap/>
            <w:vAlign w:val="bottom"/>
            <w:hideMark/>
          </w:tcPr>
          <w:p w14:paraId="1DD83653" w14:textId="77777777" w:rsidR="007B68A7" w:rsidRPr="007B68A7" w:rsidRDefault="007B68A7">
            <w:pPr>
              <w:rPr>
                <w:color w:val="000000"/>
                <w:sz w:val="18"/>
                <w:szCs w:val="18"/>
              </w:rPr>
            </w:pPr>
            <w:r w:rsidRPr="007B68A7">
              <w:rPr>
                <w:color w:val="000000"/>
                <w:sz w:val="18"/>
                <w:szCs w:val="18"/>
              </w:rPr>
              <w:t> </w:t>
            </w:r>
          </w:p>
        </w:tc>
        <w:tc>
          <w:tcPr>
            <w:tcW w:w="1134" w:type="dxa"/>
            <w:tcBorders>
              <w:top w:val="nil"/>
              <w:left w:val="nil"/>
              <w:bottom w:val="single" w:sz="8" w:space="0" w:color="auto"/>
              <w:right w:val="single" w:sz="8" w:space="0" w:color="auto"/>
            </w:tcBorders>
            <w:shd w:val="pct12" w:color="000000" w:fill="D9D9D9"/>
            <w:noWrap/>
            <w:vAlign w:val="bottom"/>
            <w:hideMark/>
          </w:tcPr>
          <w:p w14:paraId="0AA8DD5B" w14:textId="77777777" w:rsidR="007B68A7" w:rsidRPr="007B68A7" w:rsidRDefault="007B68A7">
            <w:pPr>
              <w:rPr>
                <w:color w:val="000000"/>
                <w:sz w:val="18"/>
                <w:szCs w:val="18"/>
              </w:rPr>
            </w:pPr>
            <w:r w:rsidRPr="007B68A7">
              <w:rPr>
                <w:color w:val="000000"/>
                <w:sz w:val="18"/>
                <w:szCs w:val="18"/>
              </w:rPr>
              <w:t> </w:t>
            </w:r>
          </w:p>
        </w:tc>
        <w:tc>
          <w:tcPr>
            <w:tcW w:w="992" w:type="dxa"/>
            <w:tcBorders>
              <w:top w:val="nil"/>
              <w:left w:val="nil"/>
              <w:bottom w:val="single" w:sz="8" w:space="0" w:color="auto"/>
              <w:right w:val="single" w:sz="8" w:space="0" w:color="auto"/>
            </w:tcBorders>
            <w:shd w:val="pct12" w:color="000000" w:fill="D9D9D9"/>
            <w:noWrap/>
            <w:vAlign w:val="bottom"/>
            <w:hideMark/>
          </w:tcPr>
          <w:p w14:paraId="0B409F50" w14:textId="77777777" w:rsidR="007B68A7" w:rsidRPr="007B68A7" w:rsidRDefault="007B68A7">
            <w:pPr>
              <w:rPr>
                <w:color w:val="000000"/>
                <w:sz w:val="18"/>
                <w:szCs w:val="18"/>
              </w:rPr>
            </w:pPr>
            <w:r w:rsidRPr="007B68A7">
              <w:rPr>
                <w:color w:val="000000"/>
                <w:sz w:val="18"/>
                <w:szCs w:val="18"/>
              </w:rPr>
              <w:t> </w:t>
            </w:r>
          </w:p>
        </w:tc>
        <w:tc>
          <w:tcPr>
            <w:tcW w:w="992" w:type="dxa"/>
            <w:tcBorders>
              <w:top w:val="nil"/>
              <w:left w:val="nil"/>
              <w:bottom w:val="single" w:sz="8" w:space="0" w:color="auto"/>
              <w:right w:val="single" w:sz="8" w:space="0" w:color="auto"/>
            </w:tcBorders>
            <w:shd w:val="pct12" w:color="000000" w:fill="D9D9D9"/>
            <w:noWrap/>
            <w:vAlign w:val="bottom"/>
            <w:hideMark/>
          </w:tcPr>
          <w:p w14:paraId="492C7CD4" w14:textId="77777777" w:rsidR="007B68A7" w:rsidRPr="007B68A7" w:rsidRDefault="007B68A7">
            <w:pPr>
              <w:rPr>
                <w:color w:val="000000"/>
                <w:sz w:val="18"/>
                <w:szCs w:val="18"/>
              </w:rPr>
            </w:pPr>
            <w:r w:rsidRPr="007B68A7">
              <w:rPr>
                <w:color w:val="000000"/>
                <w:sz w:val="18"/>
                <w:szCs w:val="18"/>
              </w:rPr>
              <w:t> </w:t>
            </w:r>
          </w:p>
        </w:tc>
        <w:tc>
          <w:tcPr>
            <w:tcW w:w="992" w:type="dxa"/>
            <w:tcBorders>
              <w:top w:val="nil"/>
              <w:left w:val="nil"/>
              <w:bottom w:val="single" w:sz="8" w:space="0" w:color="auto"/>
              <w:right w:val="single" w:sz="8" w:space="0" w:color="auto"/>
            </w:tcBorders>
            <w:shd w:val="pct12" w:color="000000" w:fill="D9D9D9"/>
            <w:hideMark/>
          </w:tcPr>
          <w:p w14:paraId="4ABDB6C5" w14:textId="77777777" w:rsidR="007B68A7" w:rsidRPr="007B68A7" w:rsidRDefault="007B68A7">
            <w:pPr>
              <w:jc w:val="right"/>
              <w:rPr>
                <w:b/>
                <w:bCs/>
                <w:color w:val="000000"/>
                <w:sz w:val="18"/>
                <w:szCs w:val="18"/>
              </w:rPr>
            </w:pPr>
            <w:r w:rsidRPr="007B68A7">
              <w:rPr>
                <w:b/>
                <w:bCs/>
                <w:color w:val="000000"/>
                <w:sz w:val="18"/>
                <w:szCs w:val="18"/>
              </w:rPr>
              <w:t>£m</w:t>
            </w:r>
          </w:p>
        </w:tc>
        <w:tc>
          <w:tcPr>
            <w:tcW w:w="1232" w:type="dxa"/>
            <w:tcBorders>
              <w:top w:val="nil"/>
              <w:left w:val="nil"/>
              <w:bottom w:val="single" w:sz="4" w:space="0" w:color="auto"/>
              <w:right w:val="single" w:sz="8" w:space="0" w:color="auto"/>
            </w:tcBorders>
            <w:shd w:val="pct12" w:color="000000" w:fill="D9D9D9"/>
            <w:noWrap/>
            <w:vAlign w:val="bottom"/>
            <w:hideMark/>
          </w:tcPr>
          <w:p w14:paraId="6B1970AA" w14:textId="77777777" w:rsidR="007B68A7" w:rsidRPr="007B68A7" w:rsidRDefault="007B68A7">
            <w:pPr>
              <w:jc w:val="right"/>
              <w:rPr>
                <w:b/>
                <w:bCs/>
                <w:color w:val="000000"/>
                <w:sz w:val="18"/>
                <w:szCs w:val="18"/>
              </w:rPr>
            </w:pPr>
            <w:r w:rsidRPr="007B68A7">
              <w:rPr>
                <w:b/>
                <w:bCs/>
                <w:color w:val="000000"/>
                <w:sz w:val="18"/>
                <w:szCs w:val="18"/>
              </w:rPr>
              <w:t>% change</w:t>
            </w:r>
          </w:p>
        </w:tc>
      </w:tr>
      <w:tr w:rsidR="007B68A7" w:rsidRPr="007B68A7" w14:paraId="41C85773" w14:textId="77777777" w:rsidTr="00AC15B3">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1C437A1F" w14:textId="77777777" w:rsidR="007B68A7" w:rsidRPr="007B68A7" w:rsidRDefault="007B68A7">
            <w:pPr>
              <w:rPr>
                <w:color w:val="000000"/>
                <w:sz w:val="18"/>
                <w:szCs w:val="18"/>
              </w:rPr>
            </w:pPr>
            <w:r w:rsidRPr="007B68A7">
              <w:rPr>
                <w:color w:val="000000"/>
                <w:sz w:val="18"/>
                <w:szCs w:val="18"/>
              </w:rPr>
              <w:t>Food/drinks</w:t>
            </w:r>
          </w:p>
        </w:tc>
        <w:tc>
          <w:tcPr>
            <w:tcW w:w="993" w:type="dxa"/>
            <w:tcBorders>
              <w:top w:val="nil"/>
              <w:left w:val="nil"/>
              <w:bottom w:val="single" w:sz="8" w:space="0" w:color="auto"/>
              <w:right w:val="single" w:sz="8" w:space="0" w:color="auto"/>
            </w:tcBorders>
            <w:shd w:val="clear" w:color="auto" w:fill="auto"/>
            <w:noWrap/>
            <w:vAlign w:val="bottom"/>
            <w:hideMark/>
          </w:tcPr>
          <w:p w14:paraId="63B0AC29" w14:textId="77777777" w:rsidR="007B68A7" w:rsidRPr="007B68A7" w:rsidRDefault="007B68A7">
            <w:pPr>
              <w:jc w:val="right"/>
              <w:rPr>
                <w:color w:val="000000"/>
                <w:sz w:val="18"/>
                <w:szCs w:val="18"/>
              </w:rPr>
            </w:pPr>
            <w:r w:rsidRPr="007B68A7">
              <w:rPr>
                <w:color w:val="000000"/>
                <w:sz w:val="18"/>
                <w:szCs w:val="18"/>
              </w:rPr>
              <w:t>239</w:t>
            </w:r>
          </w:p>
        </w:tc>
        <w:tc>
          <w:tcPr>
            <w:tcW w:w="1134" w:type="dxa"/>
            <w:tcBorders>
              <w:top w:val="nil"/>
              <w:left w:val="nil"/>
              <w:bottom w:val="single" w:sz="8" w:space="0" w:color="auto"/>
              <w:right w:val="single" w:sz="8" w:space="0" w:color="auto"/>
            </w:tcBorders>
            <w:shd w:val="clear" w:color="auto" w:fill="auto"/>
            <w:noWrap/>
            <w:vAlign w:val="bottom"/>
            <w:hideMark/>
          </w:tcPr>
          <w:p w14:paraId="0BC983E1" w14:textId="77777777" w:rsidR="007B68A7" w:rsidRPr="007B68A7" w:rsidRDefault="007B68A7">
            <w:pPr>
              <w:jc w:val="right"/>
              <w:rPr>
                <w:color w:val="000000"/>
                <w:sz w:val="18"/>
                <w:szCs w:val="18"/>
              </w:rPr>
            </w:pPr>
            <w:r w:rsidRPr="007B68A7">
              <w:rPr>
                <w:color w:val="000000"/>
                <w:sz w:val="18"/>
                <w:szCs w:val="18"/>
              </w:rPr>
              <w:t>261</w:t>
            </w:r>
          </w:p>
        </w:tc>
        <w:tc>
          <w:tcPr>
            <w:tcW w:w="1134" w:type="dxa"/>
            <w:tcBorders>
              <w:top w:val="nil"/>
              <w:left w:val="nil"/>
              <w:bottom w:val="single" w:sz="8" w:space="0" w:color="auto"/>
              <w:right w:val="single" w:sz="8" w:space="0" w:color="auto"/>
            </w:tcBorders>
            <w:shd w:val="clear" w:color="auto" w:fill="auto"/>
            <w:noWrap/>
            <w:vAlign w:val="bottom"/>
            <w:hideMark/>
          </w:tcPr>
          <w:p w14:paraId="4CD50031" w14:textId="77777777" w:rsidR="007B68A7" w:rsidRPr="007B68A7" w:rsidRDefault="007B68A7">
            <w:pPr>
              <w:jc w:val="right"/>
              <w:rPr>
                <w:color w:val="000000"/>
                <w:sz w:val="18"/>
                <w:szCs w:val="18"/>
              </w:rPr>
            </w:pPr>
            <w:r w:rsidRPr="007B68A7">
              <w:rPr>
                <w:color w:val="000000"/>
                <w:sz w:val="18"/>
                <w:szCs w:val="18"/>
              </w:rPr>
              <w:t>286</w:t>
            </w:r>
          </w:p>
        </w:tc>
        <w:tc>
          <w:tcPr>
            <w:tcW w:w="992" w:type="dxa"/>
            <w:tcBorders>
              <w:top w:val="nil"/>
              <w:left w:val="nil"/>
              <w:bottom w:val="single" w:sz="8" w:space="0" w:color="auto"/>
              <w:right w:val="single" w:sz="8" w:space="0" w:color="auto"/>
            </w:tcBorders>
            <w:shd w:val="clear" w:color="auto" w:fill="auto"/>
            <w:noWrap/>
            <w:vAlign w:val="bottom"/>
            <w:hideMark/>
          </w:tcPr>
          <w:p w14:paraId="22752D25" w14:textId="77777777" w:rsidR="007B68A7" w:rsidRPr="007B68A7" w:rsidRDefault="007B68A7">
            <w:pPr>
              <w:jc w:val="right"/>
              <w:rPr>
                <w:color w:val="000000"/>
                <w:sz w:val="18"/>
                <w:szCs w:val="18"/>
              </w:rPr>
            </w:pPr>
            <w:r w:rsidRPr="007B68A7">
              <w:rPr>
                <w:color w:val="000000"/>
                <w:sz w:val="18"/>
                <w:szCs w:val="18"/>
              </w:rPr>
              <w:t>344</w:t>
            </w:r>
          </w:p>
        </w:tc>
        <w:tc>
          <w:tcPr>
            <w:tcW w:w="992" w:type="dxa"/>
            <w:tcBorders>
              <w:top w:val="nil"/>
              <w:left w:val="nil"/>
              <w:bottom w:val="single" w:sz="8" w:space="0" w:color="auto"/>
              <w:right w:val="single" w:sz="8" w:space="0" w:color="auto"/>
            </w:tcBorders>
            <w:shd w:val="clear" w:color="auto" w:fill="auto"/>
            <w:noWrap/>
            <w:vAlign w:val="bottom"/>
            <w:hideMark/>
          </w:tcPr>
          <w:p w14:paraId="0451BA03" w14:textId="77777777" w:rsidR="007B68A7" w:rsidRPr="007B68A7" w:rsidRDefault="007B68A7">
            <w:pPr>
              <w:jc w:val="right"/>
              <w:rPr>
                <w:color w:val="000000"/>
                <w:sz w:val="18"/>
                <w:szCs w:val="18"/>
              </w:rPr>
            </w:pPr>
            <w:r w:rsidRPr="007B68A7">
              <w:rPr>
                <w:color w:val="000000"/>
                <w:sz w:val="18"/>
                <w:szCs w:val="18"/>
              </w:rPr>
              <w:t>342</w:t>
            </w:r>
          </w:p>
        </w:tc>
        <w:tc>
          <w:tcPr>
            <w:tcW w:w="992" w:type="dxa"/>
            <w:tcBorders>
              <w:top w:val="nil"/>
              <w:left w:val="nil"/>
              <w:bottom w:val="single" w:sz="8" w:space="0" w:color="auto"/>
              <w:right w:val="single" w:sz="8" w:space="0" w:color="auto"/>
            </w:tcBorders>
            <w:shd w:val="clear" w:color="auto" w:fill="auto"/>
            <w:vAlign w:val="bottom"/>
            <w:hideMark/>
          </w:tcPr>
          <w:p w14:paraId="4E59C933" w14:textId="77777777" w:rsidR="007B68A7" w:rsidRPr="007B68A7" w:rsidRDefault="007B68A7">
            <w:pPr>
              <w:jc w:val="right"/>
              <w:rPr>
                <w:color w:val="000000"/>
                <w:sz w:val="18"/>
                <w:szCs w:val="18"/>
              </w:rPr>
            </w:pPr>
            <w:r w:rsidRPr="007B68A7">
              <w:rPr>
                <w:color w:val="000000"/>
                <w:sz w:val="18"/>
                <w:szCs w:val="18"/>
              </w:rPr>
              <w:t>283</w:t>
            </w:r>
          </w:p>
        </w:tc>
        <w:tc>
          <w:tcPr>
            <w:tcW w:w="1232" w:type="dxa"/>
            <w:tcBorders>
              <w:top w:val="single" w:sz="4" w:space="0" w:color="auto"/>
              <w:left w:val="nil"/>
              <w:bottom w:val="single" w:sz="8" w:space="0" w:color="auto"/>
              <w:right w:val="single" w:sz="8" w:space="0" w:color="auto"/>
            </w:tcBorders>
            <w:shd w:val="clear" w:color="auto" w:fill="auto"/>
            <w:noWrap/>
            <w:vAlign w:val="bottom"/>
            <w:hideMark/>
          </w:tcPr>
          <w:p w14:paraId="658887A3" w14:textId="77777777" w:rsidR="007B68A7" w:rsidRPr="007B68A7" w:rsidRDefault="007B68A7">
            <w:pPr>
              <w:jc w:val="right"/>
              <w:rPr>
                <w:color w:val="000000"/>
                <w:sz w:val="18"/>
                <w:szCs w:val="18"/>
              </w:rPr>
            </w:pPr>
            <w:r w:rsidRPr="007B68A7">
              <w:rPr>
                <w:color w:val="000000"/>
                <w:sz w:val="18"/>
                <w:szCs w:val="18"/>
              </w:rPr>
              <w:t>20.9</w:t>
            </w:r>
          </w:p>
        </w:tc>
      </w:tr>
      <w:tr w:rsidR="007B68A7" w:rsidRPr="007B68A7" w14:paraId="029237D2"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3DCFAB72" w14:textId="77777777" w:rsidR="007B68A7" w:rsidRPr="007B68A7" w:rsidRDefault="007B68A7">
            <w:pPr>
              <w:rPr>
                <w:color w:val="000000"/>
                <w:sz w:val="18"/>
                <w:szCs w:val="18"/>
              </w:rPr>
            </w:pPr>
            <w:r w:rsidRPr="007B68A7">
              <w:rPr>
                <w:color w:val="000000"/>
                <w:sz w:val="18"/>
                <w:szCs w:val="18"/>
              </w:rPr>
              <w:t>Textiles</w:t>
            </w:r>
          </w:p>
        </w:tc>
        <w:tc>
          <w:tcPr>
            <w:tcW w:w="993" w:type="dxa"/>
            <w:tcBorders>
              <w:top w:val="nil"/>
              <w:left w:val="nil"/>
              <w:bottom w:val="single" w:sz="8" w:space="0" w:color="auto"/>
              <w:right w:val="single" w:sz="8" w:space="0" w:color="auto"/>
            </w:tcBorders>
            <w:shd w:val="clear" w:color="auto" w:fill="auto"/>
            <w:noWrap/>
            <w:vAlign w:val="bottom"/>
            <w:hideMark/>
          </w:tcPr>
          <w:p w14:paraId="62F117FE" w14:textId="77777777" w:rsidR="007B68A7" w:rsidRPr="007B68A7" w:rsidRDefault="007B68A7">
            <w:pPr>
              <w:jc w:val="right"/>
              <w:rPr>
                <w:color w:val="000000"/>
                <w:sz w:val="18"/>
                <w:szCs w:val="18"/>
              </w:rPr>
            </w:pPr>
            <w:r w:rsidRPr="007B68A7">
              <w:rPr>
                <w:color w:val="000000"/>
                <w:sz w:val="18"/>
                <w:szCs w:val="18"/>
              </w:rPr>
              <w:t>434</w:t>
            </w:r>
          </w:p>
        </w:tc>
        <w:tc>
          <w:tcPr>
            <w:tcW w:w="1134" w:type="dxa"/>
            <w:tcBorders>
              <w:top w:val="nil"/>
              <w:left w:val="nil"/>
              <w:bottom w:val="single" w:sz="8" w:space="0" w:color="auto"/>
              <w:right w:val="single" w:sz="8" w:space="0" w:color="auto"/>
            </w:tcBorders>
            <w:shd w:val="clear" w:color="auto" w:fill="auto"/>
            <w:noWrap/>
            <w:vAlign w:val="bottom"/>
            <w:hideMark/>
          </w:tcPr>
          <w:p w14:paraId="56325479" w14:textId="77777777" w:rsidR="007B68A7" w:rsidRPr="007B68A7" w:rsidRDefault="007B68A7">
            <w:pPr>
              <w:jc w:val="right"/>
              <w:rPr>
                <w:color w:val="000000"/>
                <w:sz w:val="18"/>
                <w:szCs w:val="18"/>
              </w:rPr>
            </w:pPr>
            <w:r w:rsidRPr="007B68A7">
              <w:rPr>
                <w:color w:val="000000"/>
                <w:sz w:val="18"/>
                <w:szCs w:val="18"/>
              </w:rPr>
              <w:t>452</w:t>
            </w:r>
          </w:p>
        </w:tc>
        <w:tc>
          <w:tcPr>
            <w:tcW w:w="1134" w:type="dxa"/>
            <w:tcBorders>
              <w:top w:val="nil"/>
              <w:left w:val="nil"/>
              <w:bottom w:val="single" w:sz="8" w:space="0" w:color="auto"/>
              <w:right w:val="single" w:sz="8" w:space="0" w:color="auto"/>
            </w:tcBorders>
            <w:shd w:val="clear" w:color="auto" w:fill="auto"/>
            <w:noWrap/>
            <w:vAlign w:val="bottom"/>
            <w:hideMark/>
          </w:tcPr>
          <w:p w14:paraId="63DF80B1" w14:textId="77777777" w:rsidR="007B68A7" w:rsidRPr="007B68A7" w:rsidRDefault="007B68A7">
            <w:pPr>
              <w:jc w:val="right"/>
              <w:rPr>
                <w:color w:val="000000"/>
                <w:sz w:val="18"/>
                <w:szCs w:val="18"/>
              </w:rPr>
            </w:pPr>
            <w:r w:rsidRPr="007B68A7">
              <w:rPr>
                <w:color w:val="000000"/>
                <w:sz w:val="18"/>
                <w:szCs w:val="18"/>
              </w:rPr>
              <w:t>538</w:t>
            </w:r>
          </w:p>
        </w:tc>
        <w:tc>
          <w:tcPr>
            <w:tcW w:w="992" w:type="dxa"/>
            <w:tcBorders>
              <w:top w:val="nil"/>
              <w:left w:val="nil"/>
              <w:bottom w:val="single" w:sz="8" w:space="0" w:color="auto"/>
              <w:right w:val="single" w:sz="8" w:space="0" w:color="auto"/>
            </w:tcBorders>
            <w:shd w:val="clear" w:color="auto" w:fill="auto"/>
            <w:noWrap/>
            <w:vAlign w:val="bottom"/>
            <w:hideMark/>
          </w:tcPr>
          <w:p w14:paraId="1059053C" w14:textId="77777777" w:rsidR="007B68A7" w:rsidRPr="007B68A7" w:rsidRDefault="007B68A7">
            <w:pPr>
              <w:jc w:val="right"/>
              <w:rPr>
                <w:color w:val="000000"/>
                <w:sz w:val="18"/>
                <w:szCs w:val="18"/>
              </w:rPr>
            </w:pPr>
            <w:r w:rsidRPr="007B68A7">
              <w:rPr>
                <w:color w:val="000000"/>
                <w:sz w:val="18"/>
                <w:szCs w:val="18"/>
              </w:rPr>
              <w:t>592</w:t>
            </w:r>
          </w:p>
        </w:tc>
        <w:tc>
          <w:tcPr>
            <w:tcW w:w="992" w:type="dxa"/>
            <w:tcBorders>
              <w:top w:val="nil"/>
              <w:left w:val="nil"/>
              <w:bottom w:val="single" w:sz="8" w:space="0" w:color="auto"/>
              <w:right w:val="single" w:sz="8" w:space="0" w:color="auto"/>
            </w:tcBorders>
            <w:shd w:val="clear" w:color="auto" w:fill="auto"/>
            <w:noWrap/>
            <w:vAlign w:val="bottom"/>
            <w:hideMark/>
          </w:tcPr>
          <w:p w14:paraId="422A76BC" w14:textId="77777777" w:rsidR="007B68A7" w:rsidRPr="007B68A7" w:rsidRDefault="007B68A7">
            <w:pPr>
              <w:jc w:val="right"/>
              <w:rPr>
                <w:color w:val="000000"/>
                <w:sz w:val="18"/>
                <w:szCs w:val="18"/>
              </w:rPr>
            </w:pPr>
            <w:r w:rsidRPr="007B68A7">
              <w:rPr>
                <w:color w:val="000000"/>
                <w:sz w:val="18"/>
                <w:szCs w:val="18"/>
              </w:rPr>
              <w:t>552</w:t>
            </w:r>
          </w:p>
        </w:tc>
        <w:tc>
          <w:tcPr>
            <w:tcW w:w="992" w:type="dxa"/>
            <w:tcBorders>
              <w:top w:val="nil"/>
              <w:left w:val="nil"/>
              <w:bottom w:val="single" w:sz="8" w:space="0" w:color="auto"/>
              <w:right w:val="single" w:sz="8" w:space="0" w:color="auto"/>
            </w:tcBorders>
            <w:shd w:val="clear" w:color="auto" w:fill="auto"/>
            <w:vAlign w:val="bottom"/>
            <w:hideMark/>
          </w:tcPr>
          <w:p w14:paraId="7219DD04" w14:textId="77777777" w:rsidR="007B68A7" w:rsidRPr="007B68A7" w:rsidRDefault="007B68A7">
            <w:pPr>
              <w:jc w:val="right"/>
              <w:rPr>
                <w:color w:val="000000"/>
                <w:sz w:val="18"/>
                <w:szCs w:val="18"/>
              </w:rPr>
            </w:pPr>
            <w:r w:rsidRPr="007B68A7">
              <w:rPr>
                <w:color w:val="000000"/>
                <w:sz w:val="18"/>
                <w:szCs w:val="18"/>
              </w:rPr>
              <w:t>423</w:t>
            </w:r>
          </w:p>
        </w:tc>
        <w:tc>
          <w:tcPr>
            <w:tcW w:w="1232" w:type="dxa"/>
            <w:tcBorders>
              <w:top w:val="nil"/>
              <w:left w:val="nil"/>
              <w:bottom w:val="single" w:sz="8" w:space="0" w:color="auto"/>
              <w:right w:val="single" w:sz="8" w:space="0" w:color="auto"/>
            </w:tcBorders>
            <w:shd w:val="clear" w:color="auto" w:fill="auto"/>
            <w:noWrap/>
            <w:vAlign w:val="bottom"/>
            <w:hideMark/>
          </w:tcPr>
          <w:p w14:paraId="6540D0AC" w14:textId="77777777" w:rsidR="007B68A7" w:rsidRPr="007B68A7" w:rsidRDefault="007B68A7">
            <w:pPr>
              <w:jc w:val="right"/>
              <w:rPr>
                <w:color w:val="000000"/>
                <w:sz w:val="18"/>
                <w:szCs w:val="18"/>
              </w:rPr>
            </w:pPr>
            <w:r w:rsidRPr="007B68A7">
              <w:rPr>
                <w:color w:val="000000"/>
                <w:sz w:val="18"/>
                <w:szCs w:val="18"/>
              </w:rPr>
              <w:t>30.6</w:t>
            </w:r>
          </w:p>
        </w:tc>
      </w:tr>
      <w:tr w:rsidR="007B68A7" w:rsidRPr="007B68A7" w14:paraId="24C36409"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3E7424E4" w14:textId="77777777" w:rsidR="007B68A7" w:rsidRPr="007B68A7" w:rsidRDefault="007B68A7">
            <w:pPr>
              <w:rPr>
                <w:color w:val="000000"/>
                <w:sz w:val="18"/>
                <w:szCs w:val="18"/>
              </w:rPr>
            </w:pPr>
            <w:r w:rsidRPr="007B68A7">
              <w:rPr>
                <w:color w:val="000000"/>
                <w:sz w:val="18"/>
                <w:szCs w:val="18"/>
              </w:rPr>
              <w:t>Wearing apparel</w:t>
            </w:r>
          </w:p>
        </w:tc>
        <w:tc>
          <w:tcPr>
            <w:tcW w:w="993" w:type="dxa"/>
            <w:tcBorders>
              <w:top w:val="nil"/>
              <w:left w:val="nil"/>
              <w:bottom w:val="single" w:sz="8" w:space="0" w:color="auto"/>
              <w:right w:val="single" w:sz="8" w:space="0" w:color="auto"/>
            </w:tcBorders>
            <w:shd w:val="clear" w:color="auto" w:fill="auto"/>
            <w:noWrap/>
            <w:vAlign w:val="bottom"/>
            <w:hideMark/>
          </w:tcPr>
          <w:p w14:paraId="08B8221D" w14:textId="77777777" w:rsidR="007B68A7" w:rsidRPr="007B68A7" w:rsidRDefault="007B68A7">
            <w:pPr>
              <w:jc w:val="right"/>
              <w:rPr>
                <w:color w:val="000000"/>
                <w:sz w:val="18"/>
                <w:szCs w:val="18"/>
              </w:rPr>
            </w:pPr>
            <w:r w:rsidRPr="007B68A7">
              <w:rPr>
                <w:color w:val="000000"/>
                <w:sz w:val="18"/>
                <w:szCs w:val="18"/>
              </w:rPr>
              <w:t>2,763</w:t>
            </w:r>
          </w:p>
        </w:tc>
        <w:tc>
          <w:tcPr>
            <w:tcW w:w="1134" w:type="dxa"/>
            <w:tcBorders>
              <w:top w:val="nil"/>
              <w:left w:val="nil"/>
              <w:bottom w:val="single" w:sz="8" w:space="0" w:color="auto"/>
              <w:right w:val="single" w:sz="8" w:space="0" w:color="auto"/>
            </w:tcBorders>
            <w:shd w:val="clear" w:color="auto" w:fill="auto"/>
            <w:noWrap/>
            <w:vAlign w:val="bottom"/>
            <w:hideMark/>
          </w:tcPr>
          <w:p w14:paraId="1B017081" w14:textId="77777777" w:rsidR="007B68A7" w:rsidRPr="007B68A7" w:rsidRDefault="007B68A7">
            <w:pPr>
              <w:jc w:val="right"/>
              <w:rPr>
                <w:color w:val="000000"/>
                <w:sz w:val="18"/>
                <w:szCs w:val="18"/>
              </w:rPr>
            </w:pPr>
            <w:r w:rsidRPr="007B68A7">
              <w:rPr>
                <w:color w:val="000000"/>
                <w:sz w:val="18"/>
                <w:szCs w:val="18"/>
              </w:rPr>
              <w:t>2,658</w:t>
            </w:r>
          </w:p>
        </w:tc>
        <w:tc>
          <w:tcPr>
            <w:tcW w:w="1134" w:type="dxa"/>
            <w:tcBorders>
              <w:top w:val="nil"/>
              <w:left w:val="nil"/>
              <w:bottom w:val="single" w:sz="8" w:space="0" w:color="auto"/>
              <w:right w:val="single" w:sz="8" w:space="0" w:color="auto"/>
            </w:tcBorders>
            <w:shd w:val="clear" w:color="auto" w:fill="auto"/>
            <w:noWrap/>
            <w:vAlign w:val="bottom"/>
            <w:hideMark/>
          </w:tcPr>
          <w:p w14:paraId="2145C0A9" w14:textId="77777777" w:rsidR="007B68A7" w:rsidRPr="007B68A7" w:rsidRDefault="007B68A7">
            <w:pPr>
              <w:jc w:val="right"/>
              <w:rPr>
                <w:color w:val="000000"/>
                <w:sz w:val="18"/>
                <w:szCs w:val="18"/>
              </w:rPr>
            </w:pPr>
            <w:r w:rsidRPr="007B68A7">
              <w:rPr>
                <w:color w:val="000000"/>
                <w:sz w:val="18"/>
                <w:szCs w:val="18"/>
              </w:rPr>
              <w:t>2,729</w:t>
            </w:r>
          </w:p>
        </w:tc>
        <w:tc>
          <w:tcPr>
            <w:tcW w:w="992" w:type="dxa"/>
            <w:tcBorders>
              <w:top w:val="nil"/>
              <w:left w:val="nil"/>
              <w:bottom w:val="single" w:sz="8" w:space="0" w:color="auto"/>
              <w:right w:val="single" w:sz="8" w:space="0" w:color="auto"/>
            </w:tcBorders>
            <w:shd w:val="clear" w:color="auto" w:fill="auto"/>
            <w:noWrap/>
            <w:vAlign w:val="bottom"/>
            <w:hideMark/>
          </w:tcPr>
          <w:p w14:paraId="0BFCC4ED" w14:textId="77777777" w:rsidR="007B68A7" w:rsidRPr="007B68A7" w:rsidRDefault="007B68A7">
            <w:pPr>
              <w:jc w:val="right"/>
              <w:rPr>
                <w:color w:val="000000"/>
                <w:sz w:val="18"/>
                <w:szCs w:val="18"/>
              </w:rPr>
            </w:pPr>
            <w:r w:rsidRPr="007B68A7">
              <w:rPr>
                <w:color w:val="000000"/>
                <w:sz w:val="18"/>
                <w:szCs w:val="18"/>
              </w:rPr>
              <w:t>2,962</w:t>
            </w:r>
          </w:p>
        </w:tc>
        <w:tc>
          <w:tcPr>
            <w:tcW w:w="992" w:type="dxa"/>
            <w:tcBorders>
              <w:top w:val="nil"/>
              <w:left w:val="nil"/>
              <w:bottom w:val="single" w:sz="8" w:space="0" w:color="auto"/>
              <w:right w:val="single" w:sz="8" w:space="0" w:color="auto"/>
            </w:tcBorders>
            <w:shd w:val="clear" w:color="auto" w:fill="auto"/>
            <w:noWrap/>
            <w:vAlign w:val="bottom"/>
            <w:hideMark/>
          </w:tcPr>
          <w:p w14:paraId="7B1B6E0B" w14:textId="77777777" w:rsidR="007B68A7" w:rsidRPr="007B68A7" w:rsidRDefault="007B68A7">
            <w:pPr>
              <w:jc w:val="right"/>
              <w:rPr>
                <w:color w:val="000000"/>
                <w:sz w:val="18"/>
                <w:szCs w:val="18"/>
              </w:rPr>
            </w:pPr>
            <w:r w:rsidRPr="007B68A7">
              <w:rPr>
                <w:color w:val="000000"/>
                <w:sz w:val="18"/>
                <w:szCs w:val="18"/>
              </w:rPr>
              <w:t>3,011</w:t>
            </w:r>
          </w:p>
        </w:tc>
        <w:tc>
          <w:tcPr>
            <w:tcW w:w="992" w:type="dxa"/>
            <w:tcBorders>
              <w:top w:val="nil"/>
              <w:left w:val="nil"/>
              <w:bottom w:val="single" w:sz="8" w:space="0" w:color="auto"/>
              <w:right w:val="single" w:sz="8" w:space="0" w:color="auto"/>
            </w:tcBorders>
            <w:shd w:val="clear" w:color="auto" w:fill="auto"/>
            <w:vAlign w:val="bottom"/>
            <w:hideMark/>
          </w:tcPr>
          <w:p w14:paraId="665993CE" w14:textId="77777777" w:rsidR="007B68A7" w:rsidRPr="007B68A7" w:rsidRDefault="007B68A7">
            <w:pPr>
              <w:jc w:val="right"/>
              <w:rPr>
                <w:color w:val="000000"/>
                <w:sz w:val="18"/>
                <w:szCs w:val="18"/>
              </w:rPr>
            </w:pPr>
            <w:r w:rsidRPr="007B68A7">
              <w:rPr>
                <w:color w:val="000000"/>
                <w:sz w:val="18"/>
                <w:szCs w:val="18"/>
              </w:rPr>
              <w:t>2246</w:t>
            </w:r>
          </w:p>
        </w:tc>
        <w:tc>
          <w:tcPr>
            <w:tcW w:w="1232" w:type="dxa"/>
            <w:tcBorders>
              <w:top w:val="nil"/>
              <w:left w:val="nil"/>
              <w:bottom w:val="single" w:sz="8" w:space="0" w:color="auto"/>
              <w:right w:val="single" w:sz="8" w:space="0" w:color="auto"/>
            </w:tcBorders>
            <w:shd w:val="clear" w:color="auto" w:fill="auto"/>
            <w:noWrap/>
            <w:vAlign w:val="bottom"/>
            <w:hideMark/>
          </w:tcPr>
          <w:p w14:paraId="158830C3" w14:textId="77777777" w:rsidR="007B68A7" w:rsidRPr="007B68A7" w:rsidRDefault="007B68A7">
            <w:pPr>
              <w:jc w:val="right"/>
              <w:rPr>
                <w:color w:val="000000"/>
                <w:sz w:val="18"/>
                <w:szCs w:val="18"/>
              </w:rPr>
            </w:pPr>
            <w:r w:rsidRPr="007B68A7">
              <w:rPr>
                <w:color w:val="000000"/>
                <w:sz w:val="18"/>
                <w:szCs w:val="18"/>
              </w:rPr>
              <w:t>34.0</w:t>
            </w:r>
          </w:p>
        </w:tc>
      </w:tr>
      <w:tr w:rsidR="007B68A7" w:rsidRPr="007B68A7" w14:paraId="4AFCC558"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76E173C6" w14:textId="77777777" w:rsidR="007B68A7" w:rsidRPr="007B68A7" w:rsidRDefault="007B68A7">
            <w:pPr>
              <w:rPr>
                <w:color w:val="000000"/>
                <w:sz w:val="18"/>
                <w:szCs w:val="18"/>
              </w:rPr>
            </w:pPr>
            <w:r w:rsidRPr="007B68A7">
              <w:rPr>
                <w:color w:val="000000"/>
                <w:sz w:val="18"/>
                <w:szCs w:val="18"/>
              </w:rPr>
              <w:t>Leather/footwear</w:t>
            </w:r>
          </w:p>
        </w:tc>
        <w:tc>
          <w:tcPr>
            <w:tcW w:w="993" w:type="dxa"/>
            <w:tcBorders>
              <w:top w:val="nil"/>
              <w:left w:val="nil"/>
              <w:bottom w:val="single" w:sz="8" w:space="0" w:color="auto"/>
              <w:right w:val="single" w:sz="8" w:space="0" w:color="auto"/>
            </w:tcBorders>
            <w:shd w:val="clear" w:color="auto" w:fill="auto"/>
            <w:noWrap/>
            <w:vAlign w:val="bottom"/>
            <w:hideMark/>
          </w:tcPr>
          <w:p w14:paraId="42237036" w14:textId="77777777" w:rsidR="007B68A7" w:rsidRPr="007B68A7" w:rsidRDefault="007B68A7">
            <w:pPr>
              <w:jc w:val="right"/>
              <w:rPr>
                <w:color w:val="000000"/>
                <w:sz w:val="18"/>
                <w:szCs w:val="18"/>
              </w:rPr>
            </w:pPr>
            <w:r w:rsidRPr="007B68A7">
              <w:rPr>
                <w:color w:val="000000"/>
                <w:sz w:val="18"/>
                <w:szCs w:val="18"/>
              </w:rPr>
              <w:t>1,371</w:t>
            </w:r>
          </w:p>
        </w:tc>
        <w:tc>
          <w:tcPr>
            <w:tcW w:w="1134" w:type="dxa"/>
            <w:tcBorders>
              <w:top w:val="nil"/>
              <w:left w:val="nil"/>
              <w:bottom w:val="single" w:sz="8" w:space="0" w:color="auto"/>
              <w:right w:val="single" w:sz="8" w:space="0" w:color="auto"/>
            </w:tcBorders>
            <w:shd w:val="clear" w:color="auto" w:fill="auto"/>
            <w:noWrap/>
            <w:vAlign w:val="bottom"/>
            <w:hideMark/>
          </w:tcPr>
          <w:p w14:paraId="64949611" w14:textId="77777777" w:rsidR="007B68A7" w:rsidRPr="007B68A7" w:rsidRDefault="007B68A7">
            <w:pPr>
              <w:jc w:val="right"/>
              <w:rPr>
                <w:color w:val="000000"/>
                <w:sz w:val="18"/>
                <w:szCs w:val="18"/>
              </w:rPr>
            </w:pPr>
            <w:r w:rsidRPr="007B68A7">
              <w:rPr>
                <w:color w:val="000000"/>
                <w:sz w:val="18"/>
                <w:szCs w:val="18"/>
              </w:rPr>
              <w:t>1,372</w:t>
            </w:r>
          </w:p>
        </w:tc>
        <w:tc>
          <w:tcPr>
            <w:tcW w:w="1134" w:type="dxa"/>
            <w:tcBorders>
              <w:top w:val="nil"/>
              <w:left w:val="nil"/>
              <w:bottom w:val="single" w:sz="8" w:space="0" w:color="auto"/>
              <w:right w:val="single" w:sz="8" w:space="0" w:color="auto"/>
            </w:tcBorders>
            <w:shd w:val="clear" w:color="auto" w:fill="auto"/>
            <w:noWrap/>
            <w:vAlign w:val="bottom"/>
            <w:hideMark/>
          </w:tcPr>
          <w:p w14:paraId="334DEAD6" w14:textId="77777777" w:rsidR="007B68A7" w:rsidRPr="007B68A7" w:rsidRDefault="007B68A7">
            <w:pPr>
              <w:jc w:val="right"/>
              <w:rPr>
                <w:color w:val="000000"/>
                <w:sz w:val="18"/>
                <w:szCs w:val="18"/>
              </w:rPr>
            </w:pPr>
            <w:r w:rsidRPr="007B68A7">
              <w:rPr>
                <w:color w:val="000000"/>
                <w:sz w:val="18"/>
                <w:szCs w:val="18"/>
              </w:rPr>
              <w:t>1,382</w:t>
            </w:r>
          </w:p>
        </w:tc>
        <w:tc>
          <w:tcPr>
            <w:tcW w:w="992" w:type="dxa"/>
            <w:tcBorders>
              <w:top w:val="nil"/>
              <w:left w:val="nil"/>
              <w:bottom w:val="single" w:sz="8" w:space="0" w:color="auto"/>
              <w:right w:val="single" w:sz="8" w:space="0" w:color="auto"/>
            </w:tcBorders>
            <w:shd w:val="clear" w:color="auto" w:fill="auto"/>
            <w:noWrap/>
            <w:vAlign w:val="bottom"/>
            <w:hideMark/>
          </w:tcPr>
          <w:p w14:paraId="4F36D35B" w14:textId="77777777" w:rsidR="007B68A7" w:rsidRPr="007B68A7" w:rsidRDefault="007B68A7">
            <w:pPr>
              <w:jc w:val="right"/>
              <w:rPr>
                <w:color w:val="000000"/>
                <w:sz w:val="18"/>
                <w:szCs w:val="18"/>
              </w:rPr>
            </w:pPr>
            <w:r w:rsidRPr="007B68A7">
              <w:rPr>
                <w:color w:val="000000"/>
                <w:sz w:val="18"/>
                <w:szCs w:val="18"/>
              </w:rPr>
              <w:t>1,418</w:t>
            </w:r>
          </w:p>
        </w:tc>
        <w:tc>
          <w:tcPr>
            <w:tcW w:w="992" w:type="dxa"/>
            <w:tcBorders>
              <w:top w:val="nil"/>
              <w:left w:val="nil"/>
              <w:bottom w:val="single" w:sz="8" w:space="0" w:color="auto"/>
              <w:right w:val="single" w:sz="8" w:space="0" w:color="auto"/>
            </w:tcBorders>
            <w:shd w:val="clear" w:color="auto" w:fill="auto"/>
            <w:noWrap/>
            <w:vAlign w:val="bottom"/>
            <w:hideMark/>
          </w:tcPr>
          <w:p w14:paraId="05572C12" w14:textId="77777777" w:rsidR="007B68A7" w:rsidRPr="007B68A7" w:rsidRDefault="007B68A7">
            <w:pPr>
              <w:jc w:val="right"/>
              <w:rPr>
                <w:color w:val="000000"/>
                <w:sz w:val="18"/>
                <w:szCs w:val="18"/>
              </w:rPr>
            </w:pPr>
            <w:r w:rsidRPr="007B68A7">
              <w:rPr>
                <w:color w:val="000000"/>
                <w:sz w:val="18"/>
                <w:szCs w:val="18"/>
              </w:rPr>
              <w:t>1,464</w:t>
            </w:r>
          </w:p>
        </w:tc>
        <w:tc>
          <w:tcPr>
            <w:tcW w:w="992" w:type="dxa"/>
            <w:tcBorders>
              <w:top w:val="nil"/>
              <w:left w:val="nil"/>
              <w:bottom w:val="single" w:sz="8" w:space="0" w:color="auto"/>
              <w:right w:val="single" w:sz="8" w:space="0" w:color="auto"/>
            </w:tcBorders>
            <w:shd w:val="clear" w:color="auto" w:fill="auto"/>
            <w:vAlign w:val="bottom"/>
            <w:hideMark/>
          </w:tcPr>
          <w:p w14:paraId="7C425220" w14:textId="77777777" w:rsidR="007B68A7" w:rsidRPr="007B68A7" w:rsidRDefault="007B68A7">
            <w:pPr>
              <w:jc w:val="right"/>
              <w:rPr>
                <w:color w:val="000000"/>
                <w:sz w:val="18"/>
                <w:szCs w:val="18"/>
              </w:rPr>
            </w:pPr>
            <w:r w:rsidRPr="007B68A7">
              <w:rPr>
                <w:color w:val="000000"/>
                <w:sz w:val="18"/>
                <w:szCs w:val="18"/>
              </w:rPr>
              <w:t>1191</w:t>
            </w:r>
          </w:p>
        </w:tc>
        <w:tc>
          <w:tcPr>
            <w:tcW w:w="1232" w:type="dxa"/>
            <w:tcBorders>
              <w:top w:val="nil"/>
              <w:left w:val="nil"/>
              <w:bottom w:val="single" w:sz="8" w:space="0" w:color="auto"/>
              <w:right w:val="single" w:sz="8" w:space="0" w:color="auto"/>
            </w:tcBorders>
            <w:shd w:val="clear" w:color="auto" w:fill="auto"/>
            <w:noWrap/>
            <w:vAlign w:val="bottom"/>
            <w:hideMark/>
          </w:tcPr>
          <w:p w14:paraId="1755A08B" w14:textId="77777777" w:rsidR="007B68A7" w:rsidRPr="007B68A7" w:rsidRDefault="007B68A7">
            <w:pPr>
              <w:jc w:val="right"/>
              <w:rPr>
                <w:color w:val="000000"/>
                <w:sz w:val="18"/>
                <w:szCs w:val="18"/>
              </w:rPr>
            </w:pPr>
            <w:r w:rsidRPr="007B68A7">
              <w:rPr>
                <w:color w:val="000000"/>
                <w:sz w:val="18"/>
                <w:szCs w:val="18"/>
              </w:rPr>
              <w:t>22.9</w:t>
            </w:r>
          </w:p>
        </w:tc>
      </w:tr>
      <w:tr w:rsidR="007B68A7" w:rsidRPr="007B68A7" w14:paraId="61DAABC4"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5E2B9A6E" w14:textId="77777777" w:rsidR="007B68A7" w:rsidRPr="007B68A7" w:rsidRDefault="007B68A7">
            <w:pPr>
              <w:rPr>
                <w:color w:val="000000"/>
                <w:sz w:val="18"/>
                <w:szCs w:val="18"/>
              </w:rPr>
            </w:pPr>
            <w:r w:rsidRPr="007B68A7">
              <w:rPr>
                <w:color w:val="000000"/>
                <w:sz w:val="18"/>
                <w:szCs w:val="18"/>
              </w:rPr>
              <w:t>Publishing and printing</w:t>
            </w:r>
          </w:p>
        </w:tc>
        <w:tc>
          <w:tcPr>
            <w:tcW w:w="993" w:type="dxa"/>
            <w:tcBorders>
              <w:top w:val="nil"/>
              <w:left w:val="nil"/>
              <w:bottom w:val="single" w:sz="8" w:space="0" w:color="auto"/>
              <w:right w:val="single" w:sz="8" w:space="0" w:color="auto"/>
            </w:tcBorders>
            <w:shd w:val="clear" w:color="auto" w:fill="auto"/>
            <w:noWrap/>
            <w:vAlign w:val="bottom"/>
            <w:hideMark/>
          </w:tcPr>
          <w:p w14:paraId="49D06984" w14:textId="77777777" w:rsidR="007B68A7" w:rsidRPr="007B68A7" w:rsidRDefault="007B68A7">
            <w:pPr>
              <w:jc w:val="right"/>
              <w:rPr>
                <w:color w:val="000000"/>
                <w:sz w:val="18"/>
                <w:szCs w:val="18"/>
              </w:rPr>
            </w:pPr>
            <w:r w:rsidRPr="007B68A7">
              <w:rPr>
                <w:color w:val="000000"/>
                <w:sz w:val="18"/>
                <w:szCs w:val="18"/>
              </w:rPr>
              <w:t>876</w:t>
            </w:r>
          </w:p>
        </w:tc>
        <w:tc>
          <w:tcPr>
            <w:tcW w:w="1134" w:type="dxa"/>
            <w:tcBorders>
              <w:top w:val="nil"/>
              <w:left w:val="nil"/>
              <w:bottom w:val="single" w:sz="8" w:space="0" w:color="auto"/>
              <w:right w:val="single" w:sz="8" w:space="0" w:color="auto"/>
            </w:tcBorders>
            <w:shd w:val="clear" w:color="auto" w:fill="auto"/>
            <w:noWrap/>
            <w:vAlign w:val="bottom"/>
            <w:hideMark/>
          </w:tcPr>
          <w:p w14:paraId="5B6CDAF2" w14:textId="77777777" w:rsidR="007B68A7" w:rsidRPr="007B68A7" w:rsidRDefault="007B68A7">
            <w:pPr>
              <w:jc w:val="right"/>
              <w:rPr>
                <w:color w:val="000000"/>
                <w:sz w:val="18"/>
                <w:szCs w:val="18"/>
              </w:rPr>
            </w:pPr>
            <w:r w:rsidRPr="007B68A7">
              <w:rPr>
                <w:color w:val="000000"/>
                <w:sz w:val="18"/>
                <w:szCs w:val="18"/>
              </w:rPr>
              <w:t>848</w:t>
            </w:r>
          </w:p>
        </w:tc>
        <w:tc>
          <w:tcPr>
            <w:tcW w:w="1134" w:type="dxa"/>
            <w:tcBorders>
              <w:top w:val="nil"/>
              <w:left w:val="nil"/>
              <w:bottom w:val="single" w:sz="8" w:space="0" w:color="auto"/>
              <w:right w:val="single" w:sz="8" w:space="0" w:color="auto"/>
            </w:tcBorders>
            <w:shd w:val="clear" w:color="auto" w:fill="auto"/>
            <w:noWrap/>
            <w:vAlign w:val="bottom"/>
            <w:hideMark/>
          </w:tcPr>
          <w:p w14:paraId="7A1868A0" w14:textId="77777777" w:rsidR="007B68A7" w:rsidRPr="007B68A7" w:rsidRDefault="007B68A7">
            <w:pPr>
              <w:jc w:val="right"/>
              <w:rPr>
                <w:color w:val="000000"/>
                <w:sz w:val="18"/>
                <w:szCs w:val="18"/>
              </w:rPr>
            </w:pPr>
            <w:r w:rsidRPr="007B68A7">
              <w:rPr>
                <w:color w:val="000000"/>
                <w:sz w:val="18"/>
                <w:szCs w:val="18"/>
              </w:rPr>
              <w:t>820</w:t>
            </w:r>
          </w:p>
        </w:tc>
        <w:tc>
          <w:tcPr>
            <w:tcW w:w="992" w:type="dxa"/>
            <w:tcBorders>
              <w:top w:val="nil"/>
              <w:left w:val="nil"/>
              <w:bottom w:val="single" w:sz="8" w:space="0" w:color="auto"/>
              <w:right w:val="single" w:sz="8" w:space="0" w:color="auto"/>
            </w:tcBorders>
            <w:shd w:val="clear" w:color="auto" w:fill="auto"/>
            <w:noWrap/>
            <w:vAlign w:val="bottom"/>
            <w:hideMark/>
          </w:tcPr>
          <w:p w14:paraId="1572C5DA" w14:textId="77777777" w:rsidR="007B68A7" w:rsidRPr="007B68A7" w:rsidRDefault="007B68A7">
            <w:pPr>
              <w:jc w:val="right"/>
              <w:rPr>
                <w:color w:val="000000"/>
                <w:sz w:val="18"/>
                <w:szCs w:val="18"/>
              </w:rPr>
            </w:pPr>
            <w:r w:rsidRPr="007B68A7">
              <w:rPr>
                <w:color w:val="000000"/>
                <w:sz w:val="18"/>
                <w:szCs w:val="18"/>
              </w:rPr>
              <w:t>862</w:t>
            </w:r>
          </w:p>
        </w:tc>
        <w:tc>
          <w:tcPr>
            <w:tcW w:w="992" w:type="dxa"/>
            <w:tcBorders>
              <w:top w:val="nil"/>
              <w:left w:val="nil"/>
              <w:bottom w:val="single" w:sz="8" w:space="0" w:color="auto"/>
              <w:right w:val="single" w:sz="8" w:space="0" w:color="auto"/>
            </w:tcBorders>
            <w:shd w:val="clear" w:color="auto" w:fill="auto"/>
            <w:noWrap/>
            <w:vAlign w:val="bottom"/>
            <w:hideMark/>
          </w:tcPr>
          <w:p w14:paraId="6F1CFC42" w14:textId="77777777" w:rsidR="007B68A7" w:rsidRPr="007B68A7" w:rsidRDefault="007B68A7">
            <w:pPr>
              <w:jc w:val="right"/>
              <w:rPr>
                <w:color w:val="000000"/>
                <w:sz w:val="18"/>
                <w:szCs w:val="18"/>
              </w:rPr>
            </w:pPr>
            <w:r w:rsidRPr="007B68A7">
              <w:rPr>
                <w:color w:val="000000"/>
                <w:sz w:val="18"/>
                <w:szCs w:val="18"/>
              </w:rPr>
              <w:t>875</w:t>
            </w:r>
          </w:p>
        </w:tc>
        <w:tc>
          <w:tcPr>
            <w:tcW w:w="992" w:type="dxa"/>
            <w:tcBorders>
              <w:top w:val="nil"/>
              <w:left w:val="nil"/>
              <w:bottom w:val="single" w:sz="8" w:space="0" w:color="auto"/>
              <w:right w:val="single" w:sz="8" w:space="0" w:color="auto"/>
            </w:tcBorders>
            <w:shd w:val="clear" w:color="auto" w:fill="auto"/>
            <w:vAlign w:val="bottom"/>
            <w:hideMark/>
          </w:tcPr>
          <w:p w14:paraId="4606556E" w14:textId="77777777" w:rsidR="007B68A7" w:rsidRPr="007B68A7" w:rsidRDefault="007B68A7">
            <w:pPr>
              <w:jc w:val="right"/>
              <w:rPr>
                <w:color w:val="000000"/>
                <w:sz w:val="18"/>
                <w:szCs w:val="18"/>
              </w:rPr>
            </w:pPr>
            <w:r w:rsidRPr="007B68A7">
              <w:rPr>
                <w:color w:val="000000"/>
                <w:sz w:val="18"/>
                <w:szCs w:val="18"/>
              </w:rPr>
              <w:t>1007</w:t>
            </w:r>
          </w:p>
        </w:tc>
        <w:tc>
          <w:tcPr>
            <w:tcW w:w="1232" w:type="dxa"/>
            <w:tcBorders>
              <w:top w:val="nil"/>
              <w:left w:val="nil"/>
              <w:bottom w:val="single" w:sz="8" w:space="0" w:color="auto"/>
              <w:right w:val="single" w:sz="8" w:space="0" w:color="auto"/>
            </w:tcBorders>
            <w:shd w:val="clear" w:color="auto" w:fill="auto"/>
            <w:noWrap/>
            <w:vAlign w:val="bottom"/>
            <w:hideMark/>
          </w:tcPr>
          <w:p w14:paraId="7C0834B3" w14:textId="77777777" w:rsidR="007B68A7" w:rsidRPr="007B68A7" w:rsidRDefault="007B68A7">
            <w:pPr>
              <w:jc w:val="right"/>
              <w:rPr>
                <w:color w:val="000000"/>
                <w:sz w:val="18"/>
                <w:szCs w:val="18"/>
              </w:rPr>
            </w:pPr>
            <w:r w:rsidRPr="007B68A7">
              <w:rPr>
                <w:color w:val="000000"/>
                <w:sz w:val="18"/>
                <w:szCs w:val="18"/>
              </w:rPr>
              <w:t>-13.1</w:t>
            </w:r>
          </w:p>
        </w:tc>
      </w:tr>
      <w:tr w:rsidR="007B68A7" w:rsidRPr="007B68A7" w14:paraId="03DA6B59"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1CFC580B" w14:textId="77777777" w:rsidR="007B68A7" w:rsidRPr="007B68A7" w:rsidRDefault="007B68A7">
            <w:pPr>
              <w:rPr>
                <w:color w:val="000000"/>
                <w:sz w:val="18"/>
                <w:szCs w:val="18"/>
              </w:rPr>
            </w:pPr>
            <w:r w:rsidRPr="007B68A7">
              <w:rPr>
                <w:color w:val="000000"/>
                <w:sz w:val="18"/>
                <w:szCs w:val="18"/>
              </w:rPr>
              <w:t>Coke, petroleum</w:t>
            </w:r>
          </w:p>
        </w:tc>
        <w:tc>
          <w:tcPr>
            <w:tcW w:w="993" w:type="dxa"/>
            <w:tcBorders>
              <w:top w:val="nil"/>
              <w:left w:val="nil"/>
              <w:bottom w:val="single" w:sz="8" w:space="0" w:color="auto"/>
              <w:right w:val="single" w:sz="8" w:space="0" w:color="auto"/>
            </w:tcBorders>
            <w:shd w:val="clear" w:color="auto" w:fill="auto"/>
            <w:noWrap/>
            <w:vAlign w:val="bottom"/>
            <w:hideMark/>
          </w:tcPr>
          <w:p w14:paraId="17CA6FAC" w14:textId="77777777" w:rsidR="007B68A7" w:rsidRPr="007B68A7" w:rsidRDefault="007B68A7">
            <w:pPr>
              <w:jc w:val="right"/>
              <w:rPr>
                <w:color w:val="000000"/>
                <w:sz w:val="18"/>
                <w:szCs w:val="18"/>
              </w:rPr>
            </w:pPr>
            <w:r w:rsidRPr="007B68A7">
              <w:rPr>
                <w:color w:val="000000"/>
                <w:sz w:val="18"/>
                <w:szCs w:val="18"/>
              </w:rPr>
              <w:t>246</w:t>
            </w:r>
          </w:p>
        </w:tc>
        <w:tc>
          <w:tcPr>
            <w:tcW w:w="1134" w:type="dxa"/>
            <w:tcBorders>
              <w:top w:val="nil"/>
              <w:left w:val="nil"/>
              <w:bottom w:val="single" w:sz="8" w:space="0" w:color="auto"/>
              <w:right w:val="single" w:sz="8" w:space="0" w:color="auto"/>
            </w:tcBorders>
            <w:shd w:val="clear" w:color="auto" w:fill="auto"/>
            <w:noWrap/>
            <w:vAlign w:val="bottom"/>
            <w:hideMark/>
          </w:tcPr>
          <w:p w14:paraId="4C2ACC83" w14:textId="77777777" w:rsidR="007B68A7" w:rsidRPr="007B68A7" w:rsidRDefault="007B68A7">
            <w:pPr>
              <w:jc w:val="right"/>
              <w:rPr>
                <w:color w:val="000000"/>
                <w:sz w:val="18"/>
                <w:szCs w:val="18"/>
              </w:rPr>
            </w:pPr>
            <w:r w:rsidRPr="007B68A7">
              <w:rPr>
                <w:color w:val="000000"/>
                <w:sz w:val="18"/>
                <w:szCs w:val="18"/>
              </w:rPr>
              <w:t>248</w:t>
            </w:r>
          </w:p>
        </w:tc>
        <w:tc>
          <w:tcPr>
            <w:tcW w:w="1134" w:type="dxa"/>
            <w:tcBorders>
              <w:top w:val="nil"/>
              <w:left w:val="nil"/>
              <w:bottom w:val="single" w:sz="8" w:space="0" w:color="auto"/>
              <w:right w:val="single" w:sz="8" w:space="0" w:color="auto"/>
            </w:tcBorders>
            <w:shd w:val="clear" w:color="auto" w:fill="auto"/>
            <w:noWrap/>
            <w:vAlign w:val="bottom"/>
            <w:hideMark/>
          </w:tcPr>
          <w:p w14:paraId="20F48BD1" w14:textId="77777777" w:rsidR="007B68A7" w:rsidRPr="007B68A7" w:rsidRDefault="007B68A7">
            <w:pPr>
              <w:jc w:val="right"/>
              <w:rPr>
                <w:color w:val="000000"/>
                <w:sz w:val="18"/>
                <w:szCs w:val="18"/>
              </w:rPr>
            </w:pPr>
            <w:r w:rsidRPr="007B68A7">
              <w:rPr>
                <w:color w:val="000000"/>
                <w:sz w:val="18"/>
                <w:szCs w:val="18"/>
              </w:rPr>
              <w:t>248</w:t>
            </w:r>
          </w:p>
        </w:tc>
        <w:tc>
          <w:tcPr>
            <w:tcW w:w="992" w:type="dxa"/>
            <w:tcBorders>
              <w:top w:val="nil"/>
              <w:left w:val="nil"/>
              <w:bottom w:val="single" w:sz="8" w:space="0" w:color="auto"/>
              <w:right w:val="single" w:sz="8" w:space="0" w:color="auto"/>
            </w:tcBorders>
            <w:shd w:val="clear" w:color="auto" w:fill="auto"/>
            <w:noWrap/>
            <w:vAlign w:val="bottom"/>
            <w:hideMark/>
          </w:tcPr>
          <w:p w14:paraId="60A49CAD" w14:textId="77777777" w:rsidR="007B68A7" w:rsidRPr="007B68A7" w:rsidRDefault="007B68A7">
            <w:pPr>
              <w:jc w:val="right"/>
              <w:rPr>
                <w:color w:val="000000"/>
                <w:sz w:val="18"/>
                <w:szCs w:val="18"/>
              </w:rPr>
            </w:pPr>
            <w:r w:rsidRPr="007B68A7">
              <w:rPr>
                <w:color w:val="000000"/>
                <w:sz w:val="18"/>
                <w:szCs w:val="18"/>
              </w:rPr>
              <w:t>299</w:t>
            </w:r>
          </w:p>
        </w:tc>
        <w:tc>
          <w:tcPr>
            <w:tcW w:w="992" w:type="dxa"/>
            <w:tcBorders>
              <w:top w:val="nil"/>
              <w:left w:val="nil"/>
              <w:bottom w:val="single" w:sz="8" w:space="0" w:color="auto"/>
              <w:right w:val="single" w:sz="8" w:space="0" w:color="auto"/>
            </w:tcBorders>
            <w:shd w:val="clear" w:color="auto" w:fill="auto"/>
            <w:noWrap/>
            <w:vAlign w:val="bottom"/>
            <w:hideMark/>
          </w:tcPr>
          <w:p w14:paraId="261B8B31" w14:textId="77777777" w:rsidR="007B68A7" w:rsidRPr="007B68A7" w:rsidRDefault="007B68A7">
            <w:pPr>
              <w:jc w:val="right"/>
              <w:rPr>
                <w:color w:val="000000"/>
                <w:sz w:val="18"/>
                <w:szCs w:val="18"/>
              </w:rPr>
            </w:pPr>
            <w:r w:rsidRPr="007B68A7">
              <w:rPr>
                <w:color w:val="000000"/>
                <w:sz w:val="18"/>
                <w:szCs w:val="18"/>
              </w:rPr>
              <w:t>329</w:t>
            </w:r>
          </w:p>
        </w:tc>
        <w:tc>
          <w:tcPr>
            <w:tcW w:w="992" w:type="dxa"/>
            <w:tcBorders>
              <w:top w:val="nil"/>
              <w:left w:val="nil"/>
              <w:bottom w:val="single" w:sz="8" w:space="0" w:color="auto"/>
              <w:right w:val="single" w:sz="8" w:space="0" w:color="auto"/>
            </w:tcBorders>
            <w:shd w:val="clear" w:color="auto" w:fill="auto"/>
            <w:vAlign w:val="bottom"/>
            <w:hideMark/>
          </w:tcPr>
          <w:p w14:paraId="09B79153" w14:textId="77777777" w:rsidR="007B68A7" w:rsidRPr="007B68A7" w:rsidRDefault="007B68A7">
            <w:pPr>
              <w:jc w:val="right"/>
              <w:rPr>
                <w:color w:val="000000"/>
                <w:sz w:val="18"/>
                <w:szCs w:val="18"/>
              </w:rPr>
            </w:pPr>
            <w:r w:rsidRPr="007B68A7">
              <w:rPr>
                <w:color w:val="000000"/>
                <w:sz w:val="18"/>
                <w:szCs w:val="18"/>
              </w:rPr>
              <w:t>560</w:t>
            </w:r>
          </w:p>
        </w:tc>
        <w:tc>
          <w:tcPr>
            <w:tcW w:w="1232" w:type="dxa"/>
            <w:tcBorders>
              <w:top w:val="nil"/>
              <w:left w:val="nil"/>
              <w:bottom w:val="single" w:sz="8" w:space="0" w:color="auto"/>
              <w:right w:val="single" w:sz="8" w:space="0" w:color="auto"/>
            </w:tcBorders>
            <w:shd w:val="clear" w:color="auto" w:fill="auto"/>
            <w:noWrap/>
            <w:vAlign w:val="bottom"/>
            <w:hideMark/>
          </w:tcPr>
          <w:p w14:paraId="624ECB4E" w14:textId="77777777" w:rsidR="007B68A7" w:rsidRPr="007B68A7" w:rsidRDefault="007B68A7">
            <w:pPr>
              <w:jc w:val="right"/>
              <w:rPr>
                <w:color w:val="000000"/>
                <w:sz w:val="18"/>
                <w:szCs w:val="18"/>
              </w:rPr>
            </w:pPr>
            <w:r w:rsidRPr="007B68A7">
              <w:rPr>
                <w:color w:val="000000"/>
                <w:sz w:val="18"/>
                <w:szCs w:val="18"/>
              </w:rPr>
              <w:t>-41.3</w:t>
            </w:r>
          </w:p>
        </w:tc>
      </w:tr>
      <w:tr w:rsidR="007B68A7" w:rsidRPr="007B68A7" w14:paraId="59DAC33D"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6D54DA0B" w14:textId="77777777" w:rsidR="007B68A7" w:rsidRPr="007B68A7" w:rsidRDefault="007B68A7">
            <w:pPr>
              <w:rPr>
                <w:color w:val="000000"/>
                <w:sz w:val="18"/>
                <w:szCs w:val="18"/>
              </w:rPr>
            </w:pPr>
            <w:r w:rsidRPr="007B68A7">
              <w:rPr>
                <w:color w:val="000000"/>
                <w:sz w:val="18"/>
                <w:szCs w:val="18"/>
              </w:rPr>
              <w:t>Pharmaceuticals</w:t>
            </w:r>
          </w:p>
        </w:tc>
        <w:tc>
          <w:tcPr>
            <w:tcW w:w="993" w:type="dxa"/>
            <w:tcBorders>
              <w:top w:val="nil"/>
              <w:left w:val="nil"/>
              <w:bottom w:val="single" w:sz="8" w:space="0" w:color="auto"/>
              <w:right w:val="single" w:sz="8" w:space="0" w:color="auto"/>
            </w:tcBorders>
            <w:shd w:val="clear" w:color="auto" w:fill="auto"/>
            <w:noWrap/>
            <w:vAlign w:val="bottom"/>
            <w:hideMark/>
          </w:tcPr>
          <w:p w14:paraId="6B3DD859" w14:textId="77777777" w:rsidR="007B68A7" w:rsidRPr="007B68A7" w:rsidRDefault="007B68A7">
            <w:pPr>
              <w:jc w:val="right"/>
              <w:rPr>
                <w:color w:val="000000"/>
                <w:sz w:val="18"/>
                <w:szCs w:val="18"/>
              </w:rPr>
            </w:pPr>
            <w:r w:rsidRPr="007B68A7">
              <w:rPr>
                <w:color w:val="000000"/>
                <w:sz w:val="18"/>
                <w:szCs w:val="18"/>
              </w:rPr>
              <w:t>158</w:t>
            </w:r>
          </w:p>
        </w:tc>
        <w:tc>
          <w:tcPr>
            <w:tcW w:w="1134" w:type="dxa"/>
            <w:tcBorders>
              <w:top w:val="nil"/>
              <w:left w:val="nil"/>
              <w:bottom w:val="single" w:sz="8" w:space="0" w:color="auto"/>
              <w:right w:val="single" w:sz="8" w:space="0" w:color="auto"/>
            </w:tcBorders>
            <w:shd w:val="clear" w:color="auto" w:fill="auto"/>
            <w:noWrap/>
            <w:vAlign w:val="bottom"/>
            <w:hideMark/>
          </w:tcPr>
          <w:p w14:paraId="3EA1AE04" w14:textId="77777777" w:rsidR="007B68A7" w:rsidRPr="007B68A7" w:rsidRDefault="007B68A7">
            <w:pPr>
              <w:jc w:val="right"/>
              <w:rPr>
                <w:color w:val="000000"/>
                <w:sz w:val="18"/>
                <w:szCs w:val="18"/>
              </w:rPr>
            </w:pPr>
            <w:r w:rsidRPr="007B68A7">
              <w:rPr>
                <w:color w:val="000000"/>
                <w:sz w:val="18"/>
                <w:szCs w:val="18"/>
              </w:rPr>
              <w:t>164</w:t>
            </w:r>
          </w:p>
        </w:tc>
        <w:tc>
          <w:tcPr>
            <w:tcW w:w="1134" w:type="dxa"/>
            <w:tcBorders>
              <w:top w:val="nil"/>
              <w:left w:val="nil"/>
              <w:bottom w:val="single" w:sz="8" w:space="0" w:color="auto"/>
              <w:right w:val="single" w:sz="8" w:space="0" w:color="auto"/>
            </w:tcBorders>
            <w:shd w:val="clear" w:color="auto" w:fill="auto"/>
            <w:noWrap/>
            <w:vAlign w:val="bottom"/>
            <w:hideMark/>
          </w:tcPr>
          <w:p w14:paraId="5B9DA7A4" w14:textId="77777777" w:rsidR="007B68A7" w:rsidRPr="007B68A7" w:rsidRDefault="007B68A7">
            <w:pPr>
              <w:jc w:val="right"/>
              <w:rPr>
                <w:color w:val="000000"/>
                <w:sz w:val="18"/>
                <w:szCs w:val="18"/>
              </w:rPr>
            </w:pPr>
            <w:r w:rsidRPr="007B68A7">
              <w:rPr>
                <w:color w:val="000000"/>
                <w:sz w:val="18"/>
                <w:szCs w:val="18"/>
              </w:rPr>
              <w:t>170</w:t>
            </w:r>
          </w:p>
        </w:tc>
        <w:tc>
          <w:tcPr>
            <w:tcW w:w="992" w:type="dxa"/>
            <w:tcBorders>
              <w:top w:val="nil"/>
              <w:left w:val="nil"/>
              <w:bottom w:val="single" w:sz="8" w:space="0" w:color="auto"/>
              <w:right w:val="single" w:sz="8" w:space="0" w:color="auto"/>
            </w:tcBorders>
            <w:shd w:val="clear" w:color="auto" w:fill="auto"/>
            <w:noWrap/>
            <w:vAlign w:val="bottom"/>
            <w:hideMark/>
          </w:tcPr>
          <w:p w14:paraId="4A3536C3" w14:textId="77777777" w:rsidR="007B68A7" w:rsidRPr="007B68A7" w:rsidRDefault="007B68A7">
            <w:pPr>
              <w:jc w:val="right"/>
              <w:rPr>
                <w:color w:val="000000"/>
                <w:sz w:val="18"/>
                <w:szCs w:val="18"/>
              </w:rPr>
            </w:pPr>
            <w:r w:rsidRPr="007B68A7">
              <w:rPr>
                <w:color w:val="000000"/>
                <w:sz w:val="18"/>
                <w:szCs w:val="18"/>
              </w:rPr>
              <w:t>180</w:t>
            </w:r>
          </w:p>
        </w:tc>
        <w:tc>
          <w:tcPr>
            <w:tcW w:w="992" w:type="dxa"/>
            <w:tcBorders>
              <w:top w:val="nil"/>
              <w:left w:val="nil"/>
              <w:bottom w:val="single" w:sz="8" w:space="0" w:color="auto"/>
              <w:right w:val="single" w:sz="8" w:space="0" w:color="auto"/>
            </w:tcBorders>
            <w:shd w:val="clear" w:color="auto" w:fill="auto"/>
            <w:noWrap/>
            <w:vAlign w:val="bottom"/>
            <w:hideMark/>
          </w:tcPr>
          <w:p w14:paraId="7682BE2A" w14:textId="77777777" w:rsidR="007B68A7" w:rsidRPr="007B68A7" w:rsidRDefault="007B68A7">
            <w:pPr>
              <w:jc w:val="right"/>
              <w:rPr>
                <w:color w:val="000000"/>
                <w:sz w:val="18"/>
                <w:szCs w:val="18"/>
              </w:rPr>
            </w:pPr>
            <w:r w:rsidRPr="007B68A7">
              <w:rPr>
                <w:color w:val="000000"/>
                <w:sz w:val="18"/>
                <w:szCs w:val="18"/>
              </w:rPr>
              <w:t>192</w:t>
            </w:r>
          </w:p>
        </w:tc>
        <w:tc>
          <w:tcPr>
            <w:tcW w:w="992" w:type="dxa"/>
            <w:tcBorders>
              <w:top w:val="nil"/>
              <w:left w:val="nil"/>
              <w:bottom w:val="single" w:sz="8" w:space="0" w:color="auto"/>
              <w:right w:val="single" w:sz="8" w:space="0" w:color="auto"/>
            </w:tcBorders>
            <w:shd w:val="clear" w:color="auto" w:fill="auto"/>
            <w:vAlign w:val="bottom"/>
            <w:hideMark/>
          </w:tcPr>
          <w:p w14:paraId="10C63D9B" w14:textId="77777777" w:rsidR="007B68A7" w:rsidRPr="007B68A7" w:rsidRDefault="007B68A7">
            <w:pPr>
              <w:jc w:val="right"/>
              <w:rPr>
                <w:color w:val="000000"/>
                <w:sz w:val="18"/>
                <w:szCs w:val="18"/>
              </w:rPr>
            </w:pPr>
            <w:r w:rsidRPr="007B68A7">
              <w:rPr>
                <w:color w:val="000000"/>
                <w:sz w:val="18"/>
                <w:szCs w:val="18"/>
              </w:rPr>
              <w:t>159</w:t>
            </w:r>
          </w:p>
        </w:tc>
        <w:tc>
          <w:tcPr>
            <w:tcW w:w="1232" w:type="dxa"/>
            <w:tcBorders>
              <w:top w:val="nil"/>
              <w:left w:val="nil"/>
              <w:bottom w:val="single" w:sz="8" w:space="0" w:color="auto"/>
              <w:right w:val="single" w:sz="8" w:space="0" w:color="auto"/>
            </w:tcBorders>
            <w:shd w:val="clear" w:color="auto" w:fill="auto"/>
            <w:noWrap/>
            <w:vAlign w:val="bottom"/>
            <w:hideMark/>
          </w:tcPr>
          <w:p w14:paraId="20362FF6" w14:textId="77777777" w:rsidR="007B68A7" w:rsidRPr="007B68A7" w:rsidRDefault="007B68A7">
            <w:pPr>
              <w:jc w:val="right"/>
              <w:rPr>
                <w:color w:val="000000"/>
                <w:sz w:val="18"/>
                <w:szCs w:val="18"/>
              </w:rPr>
            </w:pPr>
            <w:r w:rsidRPr="007B68A7">
              <w:rPr>
                <w:color w:val="000000"/>
                <w:sz w:val="18"/>
                <w:szCs w:val="18"/>
              </w:rPr>
              <w:t>20.8</w:t>
            </w:r>
          </w:p>
        </w:tc>
      </w:tr>
      <w:tr w:rsidR="007B68A7" w:rsidRPr="007B68A7" w14:paraId="24BE3F5C"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3880D0F4" w14:textId="77777777" w:rsidR="007B68A7" w:rsidRPr="007B68A7" w:rsidRDefault="007B68A7">
            <w:pPr>
              <w:rPr>
                <w:color w:val="000000"/>
                <w:sz w:val="18"/>
                <w:szCs w:val="18"/>
              </w:rPr>
            </w:pPr>
            <w:r w:rsidRPr="007B68A7">
              <w:rPr>
                <w:color w:val="000000"/>
                <w:sz w:val="18"/>
                <w:szCs w:val="18"/>
              </w:rPr>
              <w:t>Various metal products</w:t>
            </w:r>
          </w:p>
        </w:tc>
        <w:tc>
          <w:tcPr>
            <w:tcW w:w="993" w:type="dxa"/>
            <w:tcBorders>
              <w:top w:val="nil"/>
              <w:left w:val="nil"/>
              <w:bottom w:val="single" w:sz="8" w:space="0" w:color="auto"/>
              <w:right w:val="single" w:sz="8" w:space="0" w:color="auto"/>
            </w:tcBorders>
            <w:shd w:val="clear" w:color="auto" w:fill="auto"/>
            <w:noWrap/>
            <w:vAlign w:val="bottom"/>
            <w:hideMark/>
          </w:tcPr>
          <w:p w14:paraId="40DCF9A8" w14:textId="77777777" w:rsidR="007B68A7" w:rsidRPr="007B68A7" w:rsidRDefault="007B68A7">
            <w:pPr>
              <w:jc w:val="right"/>
              <w:rPr>
                <w:color w:val="000000"/>
                <w:sz w:val="18"/>
                <w:szCs w:val="18"/>
              </w:rPr>
            </w:pPr>
            <w:r w:rsidRPr="007B68A7">
              <w:rPr>
                <w:color w:val="000000"/>
                <w:sz w:val="18"/>
                <w:szCs w:val="18"/>
              </w:rPr>
              <w:t>2</w:t>
            </w:r>
          </w:p>
        </w:tc>
        <w:tc>
          <w:tcPr>
            <w:tcW w:w="1134" w:type="dxa"/>
            <w:tcBorders>
              <w:top w:val="nil"/>
              <w:left w:val="nil"/>
              <w:bottom w:val="single" w:sz="8" w:space="0" w:color="auto"/>
              <w:right w:val="single" w:sz="8" w:space="0" w:color="auto"/>
            </w:tcBorders>
            <w:shd w:val="clear" w:color="auto" w:fill="auto"/>
            <w:noWrap/>
            <w:vAlign w:val="bottom"/>
            <w:hideMark/>
          </w:tcPr>
          <w:p w14:paraId="786273C6" w14:textId="77777777" w:rsidR="007B68A7" w:rsidRPr="007B68A7" w:rsidRDefault="007B68A7">
            <w:pPr>
              <w:jc w:val="right"/>
              <w:rPr>
                <w:color w:val="000000"/>
                <w:sz w:val="18"/>
                <w:szCs w:val="18"/>
              </w:rPr>
            </w:pPr>
            <w:r w:rsidRPr="007B68A7">
              <w:rPr>
                <w:color w:val="000000"/>
                <w:sz w:val="18"/>
                <w:szCs w:val="18"/>
              </w:rPr>
              <w:t>1</w:t>
            </w:r>
          </w:p>
        </w:tc>
        <w:tc>
          <w:tcPr>
            <w:tcW w:w="1134" w:type="dxa"/>
            <w:tcBorders>
              <w:top w:val="nil"/>
              <w:left w:val="nil"/>
              <w:bottom w:val="single" w:sz="8" w:space="0" w:color="auto"/>
              <w:right w:val="single" w:sz="8" w:space="0" w:color="auto"/>
            </w:tcBorders>
            <w:shd w:val="clear" w:color="auto" w:fill="auto"/>
            <w:noWrap/>
            <w:vAlign w:val="bottom"/>
            <w:hideMark/>
          </w:tcPr>
          <w:p w14:paraId="740079A6" w14:textId="77777777" w:rsidR="007B68A7" w:rsidRPr="007B68A7" w:rsidRDefault="007B68A7">
            <w:pPr>
              <w:jc w:val="right"/>
              <w:rPr>
                <w:color w:val="000000"/>
                <w:sz w:val="18"/>
                <w:szCs w:val="18"/>
              </w:rPr>
            </w:pPr>
            <w:r w:rsidRPr="007B68A7">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bottom"/>
            <w:hideMark/>
          </w:tcPr>
          <w:p w14:paraId="5147C5EC" w14:textId="77777777" w:rsidR="007B68A7" w:rsidRPr="007B68A7" w:rsidRDefault="007B68A7">
            <w:pPr>
              <w:jc w:val="right"/>
              <w:rPr>
                <w:color w:val="000000"/>
                <w:sz w:val="18"/>
                <w:szCs w:val="18"/>
              </w:rPr>
            </w:pPr>
            <w:r w:rsidRPr="007B68A7">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bottom"/>
            <w:hideMark/>
          </w:tcPr>
          <w:p w14:paraId="4980C8DF" w14:textId="77777777" w:rsidR="007B68A7" w:rsidRPr="007B68A7" w:rsidRDefault="007B68A7">
            <w:pPr>
              <w:jc w:val="right"/>
              <w:rPr>
                <w:color w:val="000000"/>
                <w:sz w:val="18"/>
                <w:szCs w:val="18"/>
              </w:rPr>
            </w:pPr>
            <w:r w:rsidRPr="007B68A7">
              <w:rPr>
                <w:color w:val="000000"/>
                <w:sz w:val="18"/>
                <w:szCs w:val="18"/>
              </w:rPr>
              <w:t>2</w:t>
            </w:r>
          </w:p>
        </w:tc>
        <w:tc>
          <w:tcPr>
            <w:tcW w:w="992" w:type="dxa"/>
            <w:tcBorders>
              <w:top w:val="nil"/>
              <w:left w:val="nil"/>
              <w:bottom w:val="single" w:sz="8" w:space="0" w:color="auto"/>
              <w:right w:val="single" w:sz="8" w:space="0" w:color="auto"/>
            </w:tcBorders>
            <w:shd w:val="clear" w:color="auto" w:fill="auto"/>
            <w:vAlign w:val="bottom"/>
            <w:hideMark/>
          </w:tcPr>
          <w:p w14:paraId="6CA7008E" w14:textId="77777777" w:rsidR="007B68A7" w:rsidRPr="007B68A7" w:rsidRDefault="007B68A7">
            <w:pPr>
              <w:jc w:val="right"/>
              <w:rPr>
                <w:color w:val="000000"/>
                <w:sz w:val="18"/>
                <w:szCs w:val="18"/>
              </w:rPr>
            </w:pPr>
            <w:r w:rsidRPr="007B68A7">
              <w:rPr>
                <w:color w:val="000000"/>
                <w:sz w:val="18"/>
                <w:szCs w:val="18"/>
              </w:rPr>
              <w:t>2</w:t>
            </w:r>
          </w:p>
        </w:tc>
        <w:tc>
          <w:tcPr>
            <w:tcW w:w="1232" w:type="dxa"/>
            <w:tcBorders>
              <w:top w:val="nil"/>
              <w:left w:val="nil"/>
              <w:bottom w:val="single" w:sz="8" w:space="0" w:color="auto"/>
              <w:right w:val="single" w:sz="8" w:space="0" w:color="auto"/>
            </w:tcBorders>
            <w:shd w:val="clear" w:color="auto" w:fill="auto"/>
            <w:noWrap/>
            <w:vAlign w:val="bottom"/>
            <w:hideMark/>
          </w:tcPr>
          <w:p w14:paraId="5DCD36DA" w14:textId="77777777" w:rsidR="007B68A7" w:rsidRPr="007B68A7" w:rsidRDefault="007B68A7">
            <w:pPr>
              <w:jc w:val="right"/>
              <w:rPr>
                <w:color w:val="000000"/>
                <w:sz w:val="18"/>
                <w:szCs w:val="18"/>
              </w:rPr>
            </w:pPr>
            <w:r w:rsidRPr="007B68A7">
              <w:rPr>
                <w:color w:val="000000"/>
                <w:sz w:val="18"/>
                <w:szCs w:val="18"/>
              </w:rPr>
              <w:t>-10.0</w:t>
            </w:r>
          </w:p>
        </w:tc>
      </w:tr>
      <w:tr w:rsidR="007B68A7" w:rsidRPr="007B68A7" w14:paraId="42E42C13"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3191710F" w14:textId="77777777" w:rsidR="007B68A7" w:rsidRPr="007B68A7" w:rsidRDefault="007B68A7">
            <w:pPr>
              <w:rPr>
                <w:color w:val="000000"/>
                <w:sz w:val="18"/>
                <w:szCs w:val="18"/>
              </w:rPr>
            </w:pPr>
            <w:r w:rsidRPr="007B68A7">
              <w:rPr>
                <w:color w:val="000000"/>
                <w:sz w:val="18"/>
                <w:szCs w:val="18"/>
              </w:rPr>
              <w:t>Machinery/weapons</w:t>
            </w:r>
          </w:p>
        </w:tc>
        <w:tc>
          <w:tcPr>
            <w:tcW w:w="993" w:type="dxa"/>
            <w:tcBorders>
              <w:top w:val="nil"/>
              <w:left w:val="nil"/>
              <w:bottom w:val="single" w:sz="8" w:space="0" w:color="auto"/>
              <w:right w:val="single" w:sz="8" w:space="0" w:color="auto"/>
            </w:tcBorders>
            <w:shd w:val="clear" w:color="auto" w:fill="auto"/>
            <w:noWrap/>
            <w:vAlign w:val="bottom"/>
            <w:hideMark/>
          </w:tcPr>
          <w:p w14:paraId="33AB0E9D" w14:textId="77777777" w:rsidR="007B68A7" w:rsidRPr="007B68A7" w:rsidRDefault="007B68A7">
            <w:pPr>
              <w:jc w:val="right"/>
              <w:rPr>
                <w:color w:val="000000"/>
                <w:sz w:val="18"/>
                <w:szCs w:val="18"/>
              </w:rPr>
            </w:pPr>
            <w:r w:rsidRPr="007B68A7">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14:paraId="445C5F6C" w14:textId="77777777" w:rsidR="007B68A7" w:rsidRPr="007B68A7" w:rsidRDefault="007B68A7">
            <w:pPr>
              <w:jc w:val="right"/>
              <w:rPr>
                <w:color w:val="000000"/>
                <w:sz w:val="18"/>
                <w:szCs w:val="18"/>
              </w:rPr>
            </w:pPr>
            <w:r w:rsidRPr="007B68A7">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14:paraId="26C58987" w14:textId="77777777" w:rsidR="007B68A7" w:rsidRPr="007B68A7" w:rsidRDefault="007B68A7">
            <w:pPr>
              <w:jc w:val="right"/>
              <w:rPr>
                <w:color w:val="000000"/>
                <w:sz w:val="18"/>
                <w:szCs w:val="18"/>
              </w:rPr>
            </w:pPr>
            <w:r w:rsidRPr="007B68A7">
              <w:rPr>
                <w:color w:val="000000"/>
                <w:sz w:val="18"/>
                <w:szCs w:val="18"/>
              </w:rPr>
              <w:t>15</w:t>
            </w:r>
          </w:p>
        </w:tc>
        <w:tc>
          <w:tcPr>
            <w:tcW w:w="992" w:type="dxa"/>
            <w:tcBorders>
              <w:top w:val="nil"/>
              <w:left w:val="nil"/>
              <w:bottom w:val="single" w:sz="8" w:space="0" w:color="auto"/>
              <w:right w:val="single" w:sz="8" w:space="0" w:color="auto"/>
            </w:tcBorders>
            <w:shd w:val="clear" w:color="auto" w:fill="auto"/>
            <w:noWrap/>
            <w:vAlign w:val="bottom"/>
            <w:hideMark/>
          </w:tcPr>
          <w:p w14:paraId="0339CAFA" w14:textId="77777777" w:rsidR="007B68A7" w:rsidRPr="007B68A7" w:rsidRDefault="007B68A7">
            <w:pPr>
              <w:jc w:val="right"/>
              <w:rPr>
                <w:color w:val="000000"/>
                <w:sz w:val="18"/>
                <w:szCs w:val="18"/>
              </w:rPr>
            </w:pPr>
            <w:r w:rsidRPr="007B68A7">
              <w:rPr>
                <w:color w:val="000000"/>
                <w:sz w:val="18"/>
                <w:szCs w:val="18"/>
              </w:rPr>
              <w:t>14</w:t>
            </w:r>
          </w:p>
        </w:tc>
        <w:tc>
          <w:tcPr>
            <w:tcW w:w="992" w:type="dxa"/>
            <w:tcBorders>
              <w:top w:val="nil"/>
              <w:left w:val="nil"/>
              <w:bottom w:val="single" w:sz="8" w:space="0" w:color="auto"/>
              <w:right w:val="single" w:sz="8" w:space="0" w:color="auto"/>
            </w:tcBorders>
            <w:shd w:val="clear" w:color="auto" w:fill="auto"/>
            <w:noWrap/>
            <w:vAlign w:val="bottom"/>
            <w:hideMark/>
          </w:tcPr>
          <w:p w14:paraId="5B2C7E82" w14:textId="77777777" w:rsidR="007B68A7" w:rsidRPr="007B68A7" w:rsidRDefault="007B68A7">
            <w:pPr>
              <w:jc w:val="right"/>
              <w:rPr>
                <w:color w:val="000000"/>
                <w:sz w:val="18"/>
                <w:szCs w:val="18"/>
              </w:rPr>
            </w:pPr>
            <w:r w:rsidRPr="007B68A7">
              <w:rPr>
                <w:color w:val="000000"/>
                <w:sz w:val="18"/>
                <w:szCs w:val="18"/>
              </w:rPr>
              <w:t>13</w:t>
            </w:r>
          </w:p>
        </w:tc>
        <w:tc>
          <w:tcPr>
            <w:tcW w:w="992" w:type="dxa"/>
            <w:tcBorders>
              <w:top w:val="nil"/>
              <w:left w:val="nil"/>
              <w:bottom w:val="single" w:sz="8" w:space="0" w:color="auto"/>
              <w:right w:val="single" w:sz="8" w:space="0" w:color="auto"/>
            </w:tcBorders>
            <w:shd w:val="clear" w:color="auto" w:fill="auto"/>
            <w:vAlign w:val="bottom"/>
            <w:hideMark/>
          </w:tcPr>
          <w:p w14:paraId="54FE2914" w14:textId="77777777" w:rsidR="007B68A7" w:rsidRPr="007B68A7" w:rsidRDefault="007B68A7">
            <w:pPr>
              <w:jc w:val="right"/>
              <w:rPr>
                <w:color w:val="000000"/>
                <w:sz w:val="18"/>
                <w:szCs w:val="18"/>
              </w:rPr>
            </w:pPr>
            <w:r w:rsidRPr="007B68A7">
              <w:rPr>
                <w:color w:val="000000"/>
                <w:sz w:val="18"/>
                <w:szCs w:val="18"/>
              </w:rPr>
              <w:t>17</w:t>
            </w:r>
          </w:p>
        </w:tc>
        <w:tc>
          <w:tcPr>
            <w:tcW w:w="1232" w:type="dxa"/>
            <w:tcBorders>
              <w:top w:val="nil"/>
              <w:left w:val="nil"/>
              <w:bottom w:val="single" w:sz="8" w:space="0" w:color="auto"/>
              <w:right w:val="single" w:sz="8" w:space="0" w:color="auto"/>
            </w:tcBorders>
            <w:shd w:val="clear" w:color="auto" w:fill="auto"/>
            <w:noWrap/>
            <w:vAlign w:val="bottom"/>
            <w:hideMark/>
          </w:tcPr>
          <w:p w14:paraId="357ACBAB" w14:textId="77777777" w:rsidR="007B68A7" w:rsidRPr="007B68A7" w:rsidRDefault="007B68A7">
            <w:pPr>
              <w:jc w:val="right"/>
              <w:rPr>
                <w:color w:val="000000"/>
                <w:sz w:val="18"/>
                <w:szCs w:val="18"/>
              </w:rPr>
            </w:pPr>
            <w:r w:rsidRPr="007B68A7">
              <w:rPr>
                <w:color w:val="000000"/>
                <w:sz w:val="18"/>
                <w:szCs w:val="18"/>
              </w:rPr>
              <w:t>-22.0</w:t>
            </w:r>
          </w:p>
        </w:tc>
      </w:tr>
      <w:tr w:rsidR="007B68A7" w:rsidRPr="007B68A7" w14:paraId="210B3CEA"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467B9D48" w14:textId="77777777" w:rsidR="007B68A7" w:rsidRPr="007B68A7" w:rsidRDefault="007B68A7">
            <w:pPr>
              <w:rPr>
                <w:color w:val="000000"/>
                <w:sz w:val="18"/>
                <w:szCs w:val="18"/>
              </w:rPr>
            </w:pPr>
            <w:r w:rsidRPr="007B68A7">
              <w:rPr>
                <w:color w:val="000000"/>
                <w:sz w:val="18"/>
                <w:szCs w:val="18"/>
              </w:rPr>
              <w:t>Optical instruments</w:t>
            </w:r>
          </w:p>
        </w:tc>
        <w:tc>
          <w:tcPr>
            <w:tcW w:w="993" w:type="dxa"/>
            <w:tcBorders>
              <w:top w:val="nil"/>
              <w:left w:val="nil"/>
              <w:bottom w:val="single" w:sz="8" w:space="0" w:color="auto"/>
              <w:right w:val="single" w:sz="8" w:space="0" w:color="auto"/>
            </w:tcBorders>
            <w:shd w:val="clear" w:color="auto" w:fill="auto"/>
            <w:noWrap/>
            <w:vAlign w:val="bottom"/>
            <w:hideMark/>
          </w:tcPr>
          <w:p w14:paraId="0F4DBED5" w14:textId="77777777" w:rsidR="007B68A7" w:rsidRPr="007B68A7" w:rsidRDefault="007B68A7">
            <w:pPr>
              <w:jc w:val="right"/>
              <w:rPr>
                <w:color w:val="000000"/>
                <w:sz w:val="18"/>
                <w:szCs w:val="18"/>
              </w:rPr>
            </w:pPr>
            <w:r w:rsidRPr="007B68A7">
              <w:rPr>
                <w:color w:val="000000"/>
                <w:sz w:val="18"/>
                <w:szCs w:val="18"/>
              </w:rPr>
              <w:t>23</w:t>
            </w:r>
          </w:p>
        </w:tc>
        <w:tc>
          <w:tcPr>
            <w:tcW w:w="1134" w:type="dxa"/>
            <w:tcBorders>
              <w:top w:val="nil"/>
              <w:left w:val="nil"/>
              <w:bottom w:val="single" w:sz="8" w:space="0" w:color="auto"/>
              <w:right w:val="single" w:sz="8" w:space="0" w:color="auto"/>
            </w:tcBorders>
            <w:shd w:val="clear" w:color="auto" w:fill="auto"/>
            <w:noWrap/>
            <w:vAlign w:val="bottom"/>
            <w:hideMark/>
          </w:tcPr>
          <w:p w14:paraId="349EA588" w14:textId="77777777" w:rsidR="007B68A7" w:rsidRPr="007B68A7" w:rsidRDefault="007B68A7">
            <w:pPr>
              <w:jc w:val="right"/>
              <w:rPr>
                <w:color w:val="000000"/>
                <w:sz w:val="18"/>
                <w:szCs w:val="18"/>
              </w:rPr>
            </w:pPr>
            <w:r w:rsidRPr="007B68A7">
              <w:rPr>
                <w:color w:val="000000"/>
                <w:sz w:val="18"/>
                <w:szCs w:val="18"/>
              </w:rPr>
              <w:t>22</w:t>
            </w:r>
          </w:p>
        </w:tc>
        <w:tc>
          <w:tcPr>
            <w:tcW w:w="1134" w:type="dxa"/>
            <w:tcBorders>
              <w:top w:val="nil"/>
              <w:left w:val="nil"/>
              <w:bottom w:val="single" w:sz="8" w:space="0" w:color="auto"/>
              <w:right w:val="single" w:sz="8" w:space="0" w:color="auto"/>
            </w:tcBorders>
            <w:shd w:val="clear" w:color="auto" w:fill="auto"/>
            <w:noWrap/>
            <w:vAlign w:val="bottom"/>
            <w:hideMark/>
          </w:tcPr>
          <w:p w14:paraId="45411611" w14:textId="77777777" w:rsidR="007B68A7" w:rsidRPr="007B68A7" w:rsidRDefault="007B68A7">
            <w:pPr>
              <w:jc w:val="right"/>
              <w:rPr>
                <w:color w:val="000000"/>
                <w:sz w:val="18"/>
                <w:szCs w:val="18"/>
              </w:rPr>
            </w:pPr>
            <w:r w:rsidRPr="007B68A7">
              <w:rPr>
                <w:color w:val="000000"/>
                <w:sz w:val="18"/>
                <w:szCs w:val="18"/>
              </w:rPr>
              <w:t>24</w:t>
            </w:r>
          </w:p>
        </w:tc>
        <w:tc>
          <w:tcPr>
            <w:tcW w:w="992" w:type="dxa"/>
            <w:tcBorders>
              <w:top w:val="nil"/>
              <w:left w:val="nil"/>
              <w:bottom w:val="single" w:sz="8" w:space="0" w:color="auto"/>
              <w:right w:val="single" w:sz="8" w:space="0" w:color="auto"/>
            </w:tcBorders>
            <w:shd w:val="clear" w:color="auto" w:fill="auto"/>
            <w:noWrap/>
            <w:vAlign w:val="bottom"/>
            <w:hideMark/>
          </w:tcPr>
          <w:p w14:paraId="6CF864D6" w14:textId="77777777" w:rsidR="007B68A7" w:rsidRPr="007B68A7" w:rsidRDefault="007B68A7">
            <w:pPr>
              <w:jc w:val="right"/>
              <w:rPr>
                <w:color w:val="000000"/>
                <w:sz w:val="18"/>
                <w:szCs w:val="18"/>
              </w:rPr>
            </w:pPr>
            <w:r w:rsidRPr="007B68A7">
              <w:rPr>
                <w:color w:val="000000"/>
                <w:sz w:val="18"/>
                <w:szCs w:val="18"/>
              </w:rPr>
              <w:t>25</w:t>
            </w:r>
          </w:p>
        </w:tc>
        <w:tc>
          <w:tcPr>
            <w:tcW w:w="992" w:type="dxa"/>
            <w:tcBorders>
              <w:top w:val="nil"/>
              <w:left w:val="nil"/>
              <w:bottom w:val="single" w:sz="8" w:space="0" w:color="auto"/>
              <w:right w:val="single" w:sz="8" w:space="0" w:color="auto"/>
            </w:tcBorders>
            <w:shd w:val="clear" w:color="auto" w:fill="auto"/>
            <w:noWrap/>
            <w:vAlign w:val="bottom"/>
            <w:hideMark/>
          </w:tcPr>
          <w:p w14:paraId="10415DB5" w14:textId="77777777" w:rsidR="007B68A7" w:rsidRPr="007B68A7" w:rsidRDefault="007B68A7">
            <w:pPr>
              <w:jc w:val="right"/>
              <w:rPr>
                <w:color w:val="000000"/>
                <w:sz w:val="18"/>
                <w:szCs w:val="18"/>
              </w:rPr>
            </w:pPr>
            <w:r w:rsidRPr="007B68A7">
              <w:rPr>
                <w:color w:val="000000"/>
                <w:sz w:val="18"/>
                <w:szCs w:val="18"/>
              </w:rPr>
              <w:t>26</w:t>
            </w:r>
          </w:p>
        </w:tc>
        <w:tc>
          <w:tcPr>
            <w:tcW w:w="992" w:type="dxa"/>
            <w:tcBorders>
              <w:top w:val="nil"/>
              <w:left w:val="nil"/>
              <w:bottom w:val="single" w:sz="8" w:space="0" w:color="auto"/>
              <w:right w:val="single" w:sz="8" w:space="0" w:color="auto"/>
            </w:tcBorders>
            <w:shd w:val="clear" w:color="auto" w:fill="auto"/>
            <w:vAlign w:val="bottom"/>
            <w:hideMark/>
          </w:tcPr>
          <w:p w14:paraId="36B494E3" w14:textId="77777777" w:rsidR="007B68A7" w:rsidRPr="007B68A7" w:rsidRDefault="007B68A7">
            <w:pPr>
              <w:jc w:val="right"/>
              <w:rPr>
                <w:color w:val="000000"/>
                <w:sz w:val="18"/>
                <w:szCs w:val="18"/>
              </w:rPr>
            </w:pPr>
            <w:r w:rsidRPr="007B68A7">
              <w:rPr>
                <w:color w:val="000000"/>
                <w:sz w:val="18"/>
                <w:szCs w:val="18"/>
              </w:rPr>
              <w:t>8</w:t>
            </w:r>
          </w:p>
        </w:tc>
        <w:tc>
          <w:tcPr>
            <w:tcW w:w="1232" w:type="dxa"/>
            <w:tcBorders>
              <w:top w:val="nil"/>
              <w:left w:val="nil"/>
              <w:bottom w:val="single" w:sz="8" w:space="0" w:color="auto"/>
              <w:right w:val="single" w:sz="8" w:space="0" w:color="auto"/>
            </w:tcBorders>
            <w:shd w:val="clear" w:color="auto" w:fill="auto"/>
            <w:noWrap/>
            <w:vAlign w:val="bottom"/>
            <w:hideMark/>
          </w:tcPr>
          <w:p w14:paraId="48C0A1C7" w14:textId="77777777" w:rsidR="007B68A7" w:rsidRPr="007B68A7" w:rsidRDefault="007B68A7">
            <w:pPr>
              <w:jc w:val="right"/>
              <w:rPr>
                <w:color w:val="000000"/>
                <w:sz w:val="18"/>
                <w:szCs w:val="18"/>
              </w:rPr>
            </w:pPr>
            <w:r w:rsidRPr="007B68A7">
              <w:rPr>
                <w:color w:val="000000"/>
                <w:sz w:val="18"/>
                <w:szCs w:val="18"/>
              </w:rPr>
              <w:t>219.9</w:t>
            </w:r>
          </w:p>
        </w:tc>
      </w:tr>
      <w:tr w:rsidR="007B68A7" w:rsidRPr="007B68A7" w14:paraId="1B9E77DD"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472CACE2" w14:textId="77777777" w:rsidR="007B68A7" w:rsidRPr="007B68A7" w:rsidRDefault="007B68A7">
            <w:pPr>
              <w:rPr>
                <w:color w:val="000000"/>
                <w:sz w:val="18"/>
                <w:szCs w:val="18"/>
              </w:rPr>
            </w:pPr>
            <w:r w:rsidRPr="007B68A7">
              <w:rPr>
                <w:color w:val="000000"/>
                <w:sz w:val="18"/>
                <w:szCs w:val="18"/>
              </w:rPr>
              <w:t>Motor vehicles</w:t>
            </w:r>
          </w:p>
        </w:tc>
        <w:tc>
          <w:tcPr>
            <w:tcW w:w="993" w:type="dxa"/>
            <w:tcBorders>
              <w:top w:val="nil"/>
              <w:left w:val="nil"/>
              <w:bottom w:val="single" w:sz="8" w:space="0" w:color="auto"/>
              <w:right w:val="single" w:sz="8" w:space="0" w:color="auto"/>
            </w:tcBorders>
            <w:shd w:val="clear" w:color="auto" w:fill="auto"/>
            <w:noWrap/>
            <w:vAlign w:val="bottom"/>
            <w:hideMark/>
          </w:tcPr>
          <w:p w14:paraId="17F125B5" w14:textId="77777777" w:rsidR="007B68A7" w:rsidRPr="007B68A7" w:rsidRDefault="007B68A7">
            <w:pPr>
              <w:jc w:val="right"/>
              <w:rPr>
                <w:color w:val="000000"/>
                <w:sz w:val="18"/>
                <w:szCs w:val="18"/>
              </w:rPr>
            </w:pPr>
            <w:r w:rsidRPr="007B68A7">
              <w:rPr>
                <w:color w:val="000000"/>
                <w:sz w:val="18"/>
                <w:szCs w:val="18"/>
              </w:rPr>
              <w:t>82</w:t>
            </w:r>
          </w:p>
        </w:tc>
        <w:tc>
          <w:tcPr>
            <w:tcW w:w="1134" w:type="dxa"/>
            <w:tcBorders>
              <w:top w:val="nil"/>
              <w:left w:val="nil"/>
              <w:bottom w:val="single" w:sz="8" w:space="0" w:color="auto"/>
              <w:right w:val="single" w:sz="8" w:space="0" w:color="auto"/>
            </w:tcBorders>
            <w:shd w:val="clear" w:color="auto" w:fill="auto"/>
            <w:noWrap/>
            <w:vAlign w:val="bottom"/>
            <w:hideMark/>
          </w:tcPr>
          <w:p w14:paraId="19404ECC" w14:textId="77777777" w:rsidR="007B68A7" w:rsidRPr="007B68A7" w:rsidRDefault="007B68A7">
            <w:pPr>
              <w:jc w:val="right"/>
              <w:rPr>
                <w:color w:val="000000"/>
                <w:sz w:val="18"/>
                <w:szCs w:val="18"/>
              </w:rPr>
            </w:pPr>
            <w:r w:rsidRPr="007B68A7">
              <w:rPr>
                <w:color w:val="000000"/>
                <w:sz w:val="18"/>
                <w:szCs w:val="18"/>
              </w:rPr>
              <w:t>84</w:t>
            </w:r>
          </w:p>
        </w:tc>
        <w:tc>
          <w:tcPr>
            <w:tcW w:w="1134" w:type="dxa"/>
            <w:tcBorders>
              <w:top w:val="nil"/>
              <w:left w:val="nil"/>
              <w:bottom w:val="single" w:sz="8" w:space="0" w:color="auto"/>
              <w:right w:val="single" w:sz="8" w:space="0" w:color="auto"/>
            </w:tcBorders>
            <w:shd w:val="clear" w:color="auto" w:fill="auto"/>
            <w:noWrap/>
            <w:vAlign w:val="bottom"/>
            <w:hideMark/>
          </w:tcPr>
          <w:p w14:paraId="531BAADF" w14:textId="77777777" w:rsidR="007B68A7" w:rsidRPr="007B68A7" w:rsidRDefault="007B68A7">
            <w:pPr>
              <w:jc w:val="right"/>
              <w:rPr>
                <w:color w:val="000000"/>
                <w:sz w:val="18"/>
                <w:szCs w:val="18"/>
              </w:rPr>
            </w:pPr>
            <w:r w:rsidRPr="007B68A7">
              <w:rPr>
                <w:color w:val="000000"/>
                <w:sz w:val="18"/>
                <w:szCs w:val="18"/>
              </w:rPr>
              <w:t>83</w:t>
            </w:r>
          </w:p>
        </w:tc>
        <w:tc>
          <w:tcPr>
            <w:tcW w:w="992" w:type="dxa"/>
            <w:tcBorders>
              <w:top w:val="nil"/>
              <w:left w:val="nil"/>
              <w:bottom w:val="single" w:sz="8" w:space="0" w:color="auto"/>
              <w:right w:val="single" w:sz="8" w:space="0" w:color="auto"/>
            </w:tcBorders>
            <w:shd w:val="clear" w:color="auto" w:fill="auto"/>
            <w:noWrap/>
            <w:vAlign w:val="bottom"/>
            <w:hideMark/>
          </w:tcPr>
          <w:p w14:paraId="677700C8" w14:textId="77777777" w:rsidR="007B68A7" w:rsidRPr="007B68A7" w:rsidRDefault="007B68A7">
            <w:pPr>
              <w:jc w:val="right"/>
              <w:rPr>
                <w:color w:val="000000"/>
                <w:sz w:val="18"/>
                <w:szCs w:val="18"/>
              </w:rPr>
            </w:pPr>
            <w:r w:rsidRPr="007B68A7">
              <w:rPr>
                <w:color w:val="000000"/>
                <w:sz w:val="18"/>
                <w:szCs w:val="18"/>
              </w:rPr>
              <w:t>139</w:t>
            </w:r>
          </w:p>
        </w:tc>
        <w:tc>
          <w:tcPr>
            <w:tcW w:w="992" w:type="dxa"/>
            <w:tcBorders>
              <w:top w:val="nil"/>
              <w:left w:val="nil"/>
              <w:bottom w:val="single" w:sz="8" w:space="0" w:color="auto"/>
              <w:right w:val="single" w:sz="8" w:space="0" w:color="auto"/>
            </w:tcBorders>
            <w:shd w:val="clear" w:color="auto" w:fill="auto"/>
            <w:noWrap/>
            <w:vAlign w:val="bottom"/>
            <w:hideMark/>
          </w:tcPr>
          <w:p w14:paraId="5B65D557" w14:textId="77777777" w:rsidR="007B68A7" w:rsidRPr="007B68A7" w:rsidRDefault="007B68A7">
            <w:pPr>
              <w:jc w:val="right"/>
              <w:rPr>
                <w:color w:val="000000"/>
                <w:sz w:val="18"/>
                <w:szCs w:val="18"/>
              </w:rPr>
            </w:pPr>
            <w:r w:rsidRPr="007B68A7">
              <w:rPr>
                <w:color w:val="000000"/>
                <w:sz w:val="18"/>
                <w:szCs w:val="18"/>
              </w:rPr>
              <w:t>159</w:t>
            </w:r>
          </w:p>
        </w:tc>
        <w:tc>
          <w:tcPr>
            <w:tcW w:w="992" w:type="dxa"/>
            <w:tcBorders>
              <w:top w:val="nil"/>
              <w:left w:val="nil"/>
              <w:bottom w:val="single" w:sz="8" w:space="0" w:color="auto"/>
              <w:right w:val="single" w:sz="8" w:space="0" w:color="auto"/>
            </w:tcBorders>
            <w:shd w:val="clear" w:color="auto" w:fill="auto"/>
            <w:vAlign w:val="bottom"/>
            <w:hideMark/>
          </w:tcPr>
          <w:p w14:paraId="6CB65EE4" w14:textId="77777777" w:rsidR="007B68A7" w:rsidRPr="007B68A7" w:rsidRDefault="007B68A7">
            <w:pPr>
              <w:jc w:val="right"/>
              <w:rPr>
                <w:color w:val="000000"/>
                <w:sz w:val="18"/>
                <w:szCs w:val="18"/>
              </w:rPr>
            </w:pPr>
            <w:r w:rsidRPr="007B68A7">
              <w:rPr>
                <w:color w:val="000000"/>
                <w:sz w:val="18"/>
                <w:szCs w:val="18"/>
              </w:rPr>
              <w:t>80</w:t>
            </w:r>
          </w:p>
        </w:tc>
        <w:tc>
          <w:tcPr>
            <w:tcW w:w="1232" w:type="dxa"/>
            <w:tcBorders>
              <w:top w:val="nil"/>
              <w:left w:val="nil"/>
              <w:bottom w:val="single" w:sz="8" w:space="0" w:color="auto"/>
              <w:right w:val="single" w:sz="8" w:space="0" w:color="auto"/>
            </w:tcBorders>
            <w:shd w:val="clear" w:color="auto" w:fill="auto"/>
            <w:noWrap/>
            <w:vAlign w:val="bottom"/>
            <w:hideMark/>
          </w:tcPr>
          <w:p w14:paraId="2B634D6F" w14:textId="77777777" w:rsidR="007B68A7" w:rsidRPr="007B68A7" w:rsidRDefault="007B68A7">
            <w:pPr>
              <w:jc w:val="right"/>
              <w:rPr>
                <w:color w:val="000000"/>
                <w:sz w:val="18"/>
                <w:szCs w:val="18"/>
              </w:rPr>
            </w:pPr>
            <w:r w:rsidRPr="007B68A7">
              <w:rPr>
                <w:color w:val="000000"/>
                <w:sz w:val="18"/>
                <w:szCs w:val="18"/>
              </w:rPr>
              <w:t>98.9</w:t>
            </w:r>
          </w:p>
        </w:tc>
      </w:tr>
      <w:tr w:rsidR="007B68A7" w:rsidRPr="007B68A7" w14:paraId="0D453B4D"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29691947" w14:textId="77777777" w:rsidR="007B68A7" w:rsidRPr="007B68A7" w:rsidRDefault="007B68A7">
            <w:pPr>
              <w:rPr>
                <w:color w:val="000000"/>
                <w:sz w:val="18"/>
                <w:szCs w:val="18"/>
              </w:rPr>
            </w:pPr>
            <w:r w:rsidRPr="007B68A7">
              <w:rPr>
                <w:color w:val="000000"/>
                <w:sz w:val="18"/>
                <w:szCs w:val="18"/>
              </w:rPr>
              <w:t>Boats/Aircraft</w:t>
            </w:r>
          </w:p>
        </w:tc>
        <w:tc>
          <w:tcPr>
            <w:tcW w:w="993" w:type="dxa"/>
            <w:tcBorders>
              <w:top w:val="nil"/>
              <w:left w:val="nil"/>
              <w:bottom w:val="single" w:sz="8" w:space="0" w:color="auto"/>
              <w:right w:val="single" w:sz="8" w:space="0" w:color="auto"/>
            </w:tcBorders>
            <w:shd w:val="clear" w:color="auto" w:fill="auto"/>
            <w:noWrap/>
            <w:vAlign w:val="bottom"/>
            <w:hideMark/>
          </w:tcPr>
          <w:p w14:paraId="3FFB70EA" w14:textId="77777777" w:rsidR="007B68A7" w:rsidRPr="007B68A7" w:rsidRDefault="007B68A7">
            <w:pPr>
              <w:jc w:val="right"/>
              <w:rPr>
                <w:color w:val="000000"/>
                <w:sz w:val="18"/>
                <w:szCs w:val="18"/>
              </w:rPr>
            </w:pPr>
            <w:r w:rsidRPr="007B68A7">
              <w:rPr>
                <w:color w:val="000000"/>
                <w:sz w:val="18"/>
                <w:szCs w:val="18"/>
              </w:rPr>
              <w:t>897</w:t>
            </w:r>
          </w:p>
        </w:tc>
        <w:tc>
          <w:tcPr>
            <w:tcW w:w="1134" w:type="dxa"/>
            <w:tcBorders>
              <w:top w:val="nil"/>
              <w:left w:val="nil"/>
              <w:bottom w:val="single" w:sz="8" w:space="0" w:color="auto"/>
              <w:right w:val="single" w:sz="8" w:space="0" w:color="auto"/>
            </w:tcBorders>
            <w:shd w:val="clear" w:color="auto" w:fill="auto"/>
            <w:noWrap/>
            <w:vAlign w:val="bottom"/>
            <w:hideMark/>
          </w:tcPr>
          <w:p w14:paraId="2C279CB9" w14:textId="77777777" w:rsidR="007B68A7" w:rsidRPr="007B68A7" w:rsidRDefault="007B68A7">
            <w:pPr>
              <w:jc w:val="right"/>
              <w:rPr>
                <w:color w:val="000000"/>
                <w:sz w:val="18"/>
                <w:szCs w:val="18"/>
              </w:rPr>
            </w:pPr>
            <w:r w:rsidRPr="007B68A7">
              <w:rPr>
                <w:color w:val="000000"/>
                <w:sz w:val="18"/>
                <w:szCs w:val="18"/>
              </w:rPr>
              <w:t>1042</w:t>
            </w:r>
          </w:p>
        </w:tc>
        <w:tc>
          <w:tcPr>
            <w:tcW w:w="1134" w:type="dxa"/>
            <w:tcBorders>
              <w:top w:val="nil"/>
              <w:left w:val="nil"/>
              <w:bottom w:val="single" w:sz="8" w:space="0" w:color="auto"/>
              <w:right w:val="single" w:sz="8" w:space="0" w:color="auto"/>
            </w:tcBorders>
            <w:shd w:val="clear" w:color="auto" w:fill="auto"/>
            <w:noWrap/>
            <w:vAlign w:val="bottom"/>
            <w:hideMark/>
          </w:tcPr>
          <w:p w14:paraId="06B42546" w14:textId="77777777" w:rsidR="007B68A7" w:rsidRPr="007B68A7" w:rsidRDefault="007B68A7">
            <w:pPr>
              <w:jc w:val="right"/>
              <w:rPr>
                <w:color w:val="000000"/>
                <w:sz w:val="18"/>
                <w:szCs w:val="18"/>
              </w:rPr>
            </w:pPr>
            <w:r w:rsidRPr="007B68A7">
              <w:rPr>
                <w:color w:val="000000"/>
                <w:sz w:val="18"/>
                <w:szCs w:val="18"/>
              </w:rPr>
              <w:t>1066</w:t>
            </w:r>
          </w:p>
        </w:tc>
        <w:tc>
          <w:tcPr>
            <w:tcW w:w="992" w:type="dxa"/>
            <w:tcBorders>
              <w:top w:val="nil"/>
              <w:left w:val="nil"/>
              <w:bottom w:val="single" w:sz="8" w:space="0" w:color="auto"/>
              <w:right w:val="single" w:sz="8" w:space="0" w:color="auto"/>
            </w:tcBorders>
            <w:shd w:val="clear" w:color="auto" w:fill="auto"/>
            <w:noWrap/>
            <w:vAlign w:val="bottom"/>
            <w:hideMark/>
          </w:tcPr>
          <w:p w14:paraId="4806AD85" w14:textId="77777777" w:rsidR="007B68A7" w:rsidRPr="007B68A7" w:rsidRDefault="007B68A7">
            <w:pPr>
              <w:jc w:val="right"/>
              <w:rPr>
                <w:color w:val="000000"/>
                <w:sz w:val="18"/>
                <w:szCs w:val="18"/>
              </w:rPr>
            </w:pPr>
            <w:r w:rsidRPr="007B68A7">
              <w:rPr>
                <w:color w:val="000000"/>
                <w:sz w:val="18"/>
                <w:szCs w:val="18"/>
              </w:rPr>
              <w:t>1181</w:t>
            </w:r>
          </w:p>
        </w:tc>
        <w:tc>
          <w:tcPr>
            <w:tcW w:w="992" w:type="dxa"/>
            <w:tcBorders>
              <w:top w:val="nil"/>
              <w:left w:val="nil"/>
              <w:bottom w:val="single" w:sz="8" w:space="0" w:color="auto"/>
              <w:right w:val="single" w:sz="8" w:space="0" w:color="auto"/>
            </w:tcBorders>
            <w:shd w:val="clear" w:color="auto" w:fill="auto"/>
            <w:noWrap/>
            <w:vAlign w:val="bottom"/>
            <w:hideMark/>
          </w:tcPr>
          <w:p w14:paraId="433B9EE8" w14:textId="77777777" w:rsidR="007B68A7" w:rsidRPr="007B68A7" w:rsidRDefault="007B68A7">
            <w:pPr>
              <w:jc w:val="right"/>
              <w:rPr>
                <w:color w:val="000000"/>
                <w:sz w:val="18"/>
                <w:szCs w:val="18"/>
              </w:rPr>
            </w:pPr>
            <w:r w:rsidRPr="007B68A7">
              <w:rPr>
                <w:color w:val="000000"/>
                <w:sz w:val="18"/>
                <w:szCs w:val="18"/>
              </w:rPr>
              <w:t>1202</w:t>
            </w:r>
          </w:p>
        </w:tc>
        <w:tc>
          <w:tcPr>
            <w:tcW w:w="992" w:type="dxa"/>
            <w:tcBorders>
              <w:top w:val="nil"/>
              <w:left w:val="nil"/>
              <w:bottom w:val="single" w:sz="8" w:space="0" w:color="auto"/>
              <w:right w:val="single" w:sz="8" w:space="0" w:color="auto"/>
            </w:tcBorders>
            <w:shd w:val="clear" w:color="auto" w:fill="auto"/>
            <w:vAlign w:val="bottom"/>
            <w:hideMark/>
          </w:tcPr>
          <w:p w14:paraId="614C1115" w14:textId="77777777" w:rsidR="007B68A7" w:rsidRPr="007B68A7" w:rsidRDefault="007B68A7">
            <w:pPr>
              <w:jc w:val="right"/>
              <w:rPr>
                <w:color w:val="000000"/>
                <w:sz w:val="18"/>
                <w:szCs w:val="18"/>
              </w:rPr>
            </w:pPr>
            <w:r w:rsidRPr="007B68A7">
              <w:rPr>
                <w:color w:val="000000"/>
                <w:sz w:val="18"/>
                <w:szCs w:val="18"/>
              </w:rPr>
              <w:t>933</w:t>
            </w:r>
          </w:p>
        </w:tc>
        <w:tc>
          <w:tcPr>
            <w:tcW w:w="1232" w:type="dxa"/>
            <w:tcBorders>
              <w:top w:val="nil"/>
              <w:left w:val="nil"/>
              <w:bottom w:val="single" w:sz="8" w:space="0" w:color="auto"/>
              <w:right w:val="single" w:sz="8" w:space="0" w:color="auto"/>
            </w:tcBorders>
            <w:shd w:val="clear" w:color="auto" w:fill="auto"/>
            <w:noWrap/>
            <w:vAlign w:val="bottom"/>
            <w:hideMark/>
          </w:tcPr>
          <w:p w14:paraId="3E383490" w14:textId="77777777" w:rsidR="007B68A7" w:rsidRPr="007B68A7" w:rsidRDefault="007B68A7">
            <w:pPr>
              <w:jc w:val="right"/>
              <w:rPr>
                <w:color w:val="000000"/>
                <w:sz w:val="18"/>
                <w:szCs w:val="18"/>
              </w:rPr>
            </w:pPr>
            <w:r w:rsidRPr="007B68A7">
              <w:rPr>
                <w:color w:val="000000"/>
                <w:sz w:val="18"/>
                <w:szCs w:val="18"/>
              </w:rPr>
              <w:t>28.8</w:t>
            </w:r>
          </w:p>
        </w:tc>
      </w:tr>
      <w:tr w:rsidR="007B68A7" w:rsidRPr="007B68A7" w14:paraId="70194CEB"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3400BB49" w14:textId="77777777" w:rsidR="007B68A7" w:rsidRPr="007B68A7" w:rsidRDefault="007B68A7">
            <w:pPr>
              <w:rPr>
                <w:color w:val="000000"/>
                <w:sz w:val="18"/>
                <w:szCs w:val="18"/>
              </w:rPr>
            </w:pPr>
            <w:r w:rsidRPr="007B68A7">
              <w:rPr>
                <w:color w:val="000000"/>
                <w:sz w:val="18"/>
                <w:szCs w:val="18"/>
              </w:rPr>
              <w:t>Cycles</w:t>
            </w:r>
          </w:p>
        </w:tc>
        <w:tc>
          <w:tcPr>
            <w:tcW w:w="993" w:type="dxa"/>
            <w:tcBorders>
              <w:top w:val="nil"/>
              <w:left w:val="nil"/>
              <w:bottom w:val="single" w:sz="8" w:space="0" w:color="auto"/>
              <w:right w:val="single" w:sz="8" w:space="0" w:color="auto"/>
            </w:tcBorders>
            <w:shd w:val="clear" w:color="auto" w:fill="auto"/>
            <w:noWrap/>
            <w:vAlign w:val="bottom"/>
            <w:hideMark/>
          </w:tcPr>
          <w:p w14:paraId="1B1DAFD8" w14:textId="77777777" w:rsidR="007B68A7" w:rsidRPr="007B68A7" w:rsidRDefault="007B68A7">
            <w:pPr>
              <w:jc w:val="right"/>
              <w:rPr>
                <w:color w:val="000000"/>
                <w:sz w:val="18"/>
                <w:szCs w:val="18"/>
              </w:rPr>
            </w:pPr>
            <w:r w:rsidRPr="007B68A7">
              <w:rPr>
                <w:color w:val="000000"/>
                <w:sz w:val="18"/>
                <w:szCs w:val="18"/>
              </w:rPr>
              <w:t>740</w:t>
            </w:r>
          </w:p>
        </w:tc>
        <w:tc>
          <w:tcPr>
            <w:tcW w:w="1134" w:type="dxa"/>
            <w:tcBorders>
              <w:top w:val="nil"/>
              <w:left w:val="nil"/>
              <w:bottom w:val="single" w:sz="8" w:space="0" w:color="auto"/>
              <w:right w:val="single" w:sz="8" w:space="0" w:color="auto"/>
            </w:tcBorders>
            <w:shd w:val="clear" w:color="auto" w:fill="auto"/>
            <w:noWrap/>
            <w:vAlign w:val="bottom"/>
            <w:hideMark/>
          </w:tcPr>
          <w:p w14:paraId="5CEFC084" w14:textId="77777777" w:rsidR="007B68A7" w:rsidRPr="007B68A7" w:rsidRDefault="007B68A7">
            <w:pPr>
              <w:jc w:val="right"/>
              <w:rPr>
                <w:color w:val="000000"/>
                <w:sz w:val="18"/>
                <w:szCs w:val="18"/>
              </w:rPr>
            </w:pPr>
            <w:r w:rsidRPr="007B68A7">
              <w:rPr>
                <w:color w:val="000000"/>
                <w:sz w:val="18"/>
                <w:szCs w:val="18"/>
              </w:rPr>
              <w:t>788</w:t>
            </w:r>
          </w:p>
        </w:tc>
        <w:tc>
          <w:tcPr>
            <w:tcW w:w="1134" w:type="dxa"/>
            <w:tcBorders>
              <w:top w:val="nil"/>
              <w:left w:val="nil"/>
              <w:bottom w:val="single" w:sz="8" w:space="0" w:color="auto"/>
              <w:right w:val="single" w:sz="8" w:space="0" w:color="auto"/>
            </w:tcBorders>
            <w:shd w:val="clear" w:color="auto" w:fill="auto"/>
            <w:noWrap/>
            <w:vAlign w:val="bottom"/>
            <w:hideMark/>
          </w:tcPr>
          <w:p w14:paraId="74B979FE" w14:textId="77777777" w:rsidR="007B68A7" w:rsidRPr="007B68A7" w:rsidRDefault="007B68A7">
            <w:pPr>
              <w:jc w:val="right"/>
              <w:rPr>
                <w:color w:val="000000"/>
                <w:sz w:val="18"/>
                <w:szCs w:val="18"/>
              </w:rPr>
            </w:pPr>
            <w:r w:rsidRPr="007B68A7">
              <w:rPr>
                <w:color w:val="000000"/>
                <w:sz w:val="18"/>
                <w:szCs w:val="18"/>
              </w:rPr>
              <w:t>774</w:t>
            </w:r>
          </w:p>
        </w:tc>
        <w:tc>
          <w:tcPr>
            <w:tcW w:w="992" w:type="dxa"/>
            <w:tcBorders>
              <w:top w:val="nil"/>
              <w:left w:val="nil"/>
              <w:bottom w:val="single" w:sz="8" w:space="0" w:color="auto"/>
              <w:right w:val="single" w:sz="8" w:space="0" w:color="auto"/>
            </w:tcBorders>
            <w:shd w:val="clear" w:color="auto" w:fill="auto"/>
            <w:noWrap/>
            <w:vAlign w:val="bottom"/>
            <w:hideMark/>
          </w:tcPr>
          <w:p w14:paraId="0A89F0A6" w14:textId="77777777" w:rsidR="007B68A7" w:rsidRPr="007B68A7" w:rsidRDefault="007B68A7">
            <w:pPr>
              <w:jc w:val="right"/>
              <w:rPr>
                <w:color w:val="000000"/>
                <w:sz w:val="18"/>
                <w:szCs w:val="18"/>
              </w:rPr>
            </w:pPr>
            <w:r w:rsidRPr="007B68A7">
              <w:rPr>
                <w:color w:val="000000"/>
                <w:sz w:val="18"/>
                <w:szCs w:val="18"/>
              </w:rPr>
              <w:t>805</w:t>
            </w:r>
          </w:p>
        </w:tc>
        <w:tc>
          <w:tcPr>
            <w:tcW w:w="992" w:type="dxa"/>
            <w:tcBorders>
              <w:top w:val="nil"/>
              <w:left w:val="nil"/>
              <w:bottom w:val="single" w:sz="8" w:space="0" w:color="auto"/>
              <w:right w:val="single" w:sz="8" w:space="0" w:color="auto"/>
            </w:tcBorders>
            <w:shd w:val="clear" w:color="auto" w:fill="auto"/>
            <w:noWrap/>
            <w:vAlign w:val="bottom"/>
            <w:hideMark/>
          </w:tcPr>
          <w:p w14:paraId="68E1CF04" w14:textId="77777777" w:rsidR="007B68A7" w:rsidRPr="007B68A7" w:rsidRDefault="007B68A7">
            <w:pPr>
              <w:jc w:val="right"/>
              <w:rPr>
                <w:color w:val="000000"/>
                <w:sz w:val="18"/>
                <w:szCs w:val="18"/>
              </w:rPr>
            </w:pPr>
            <w:r w:rsidRPr="007B68A7">
              <w:rPr>
                <w:color w:val="000000"/>
                <w:sz w:val="18"/>
                <w:szCs w:val="18"/>
              </w:rPr>
              <w:t>900</w:t>
            </w:r>
          </w:p>
        </w:tc>
        <w:tc>
          <w:tcPr>
            <w:tcW w:w="992" w:type="dxa"/>
            <w:tcBorders>
              <w:top w:val="nil"/>
              <w:left w:val="nil"/>
              <w:bottom w:val="single" w:sz="8" w:space="0" w:color="auto"/>
              <w:right w:val="single" w:sz="8" w:space="0" w:color="auto"/>
            </w:tcBorders>
            <w:shd w:val="clear" w:color="auto" w:fill="auto"/>
            <w:vAlign w:val="bottom"/>
            <w:hideMark/>
          </w:tcPr>
          <w:p w14:paraId="39CFCDEE" w14:textId="77777777" w:rsidR="007B68A7" w:rsidRPr="007B68A7" w:rsidRDefault="007B68A7">
            <w:pPr>
              <w:jc w:val="right"/>
              <w:rPr>
                <w:color w:val="000000"/>
                <w:sz w:val="18"/>
                <w:szCs w:val="18"/>
              </w:rPr>
            </w:pPr>
            <w:r w:rsidRPr="007B68A7">
              <w:rPr>
                <w:color w:val="000000"/>
                <w:sz w:val="18"/>
                <w:szCs w:val="18"/>
              </w:rPr>
              <w:t>731</w:t>
            </w:r>
          </w:p>
        </w:tc>
        <w:tc>
          <w:tcPr>
            <w:tcW w:w="1232" w:type="dxa"/>
            <w:tcBorders>
              <w:top w:val="nil"/>
              <w:left w:val="nil"/>
              <w:bottom w:val="single" w:sz="8" w:space="0" w:color="auto"/>
              <w:right w:val="single" w:sz="8" w:space="0" w:color="auto"/>
            </w:tcBorders>
            <w:shd w:val="clear" w:color="auto" w:fill="auto"/>
            <w:noWrap/>
            <w:vAlign w:val="bottom"/>
            <w:hideMark/>
          </w:tcPr>
          <w:p w14:paraId="741BF880" w14:textId="77777777" w:rsidR="007B68A7" w:rsidRPr="007B68A7" w:rsidRDefault="007B68A7">
            <w:pPr>
              <w:jc w:val="right"/>
              <w:rPr>
                <w:color w:val="000000"/>
                <w:sz w:val="18"/>
                <w:szCs w:val="18"/>
              </w:rPr>
            </w:pPr>
            <w:r w:rsidRPr="007B68A7">
              <w:rPr>
                <w:color w:val="000000"/>
                <w:sz w:val="18"/>
                <w:szCs w:val="18"/>
              </w:rPr>
              <w:t>23.1</w:t>
            </w:r>
          </w:p>
        </w:tc>
      </w:tr>
      <w:tr w:rsidR="007B68A7" w:rsidRPr="007B68A7" w14:paraId="2EF14AC2"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15A8CE7B" w14:textId="77777777" w:rsidR="007B68A7" w:rsidRPr="007B68A7" w:rsidRDefault="007B68A7">
            <w:pPr>
              <w:rPr>
                <w:color w:val="000000"/>
                <w:sz w:val="18"/>
                <w:szCs w:val="18"/>
              </w:rPr>
            </w:pPr>
            <w:r w:rsidRPr="007B68A7">
              <w:rPr>
                <w:color w:val="000000"/>
                <w:sz w:val="18"/>
                <w:szCs w:val="18"/>
              </w:rPr>
              <w:t>Sport goods</w:t>
            </w:r>
          </w:p>
        </w:tc>
        <w:tc>
          <w:tcPr>
            <w:tcW w:w="993" w:type="dxa"/>
            <w:tcBorders>
              <w:top w:val="nil"/>
              <w:left w:val="nil"/>
              <w:bottom w:val="single" w:sz="8" w:space="0" w:color="auto"/>
              <w:right w:val="single" w:sz="8" w:space="0" w:color="auto"/>
            </w:tcBorders>
            <w:shd w:val="clear" w:color="auto" w:fill="auto"/>
            <w:noWrap/>
            <w:vAlign w:val="bottom"/>
            <w:hideMark/>
          </w:tcPr>
          <w:p w14:paraId="080608F2" w14:textId="77777777" w:rsidR="007B68A7" w:rsidRPr="007B68A7" w:rsidRDefault="007B68A7">
            <w:pPr>
              <w:jc w:val="right"/>
              <w:rPr>
                <w:color w:val="000000"/>
                <w:sz w:val="18"/>
                <w:szCs w:val="18"/>
              </w:rPr>
            </w:pPr>
            <w:r w:rsidRPr="007B68A7">
              <w:rPr>
                <w:color w:val="000000"/>
                <w:sz w:val="18"/>
                <w:szCs w:val="18"/>
              </w:rPr>
              <w:t>1676</w:t>
            </w:r>
          </w:p>
        </w:tc>
        <w:tc>
          <w:tcPr>
            <w:tcW w:w="1134" w:type="dxa"/>
            <w:tcBorders>
              <w:top w:val="nil"/>
              <w:left w:val="nil"/>
              <w:bottom w:val="single" w:sz="8" w:space="0" w:color="auto"/>
              <w:right w:val="single" w:sz="8" w:space="0" w:color="auto"/>
            </w:tcBorders>
            <w:shd w:val="clear" w:color="auto" w:fill="auto"/>
            <w:noWrap/>
            <w:vAlign w:val="bottom"/>
            <w:hideMark/>
          </w:tcPr>
          <w:p w14:paraId="6A91F198" w14:textId="77777777" w:rsidR="007B68A7" w:rsidRPr="007B68A7" w:rsidRDefault="007B68A7">
            <w:pPr>
              <w:jc w:val="right"/>
              <w:rPr>
                <w:color w:val="000000"/>
                <w:sz w:val="18"/>
                <w:szCs w:val="18"/>
              </w:rPr>
            </w:pPr>
            <w:r w:rsidRPr="007B68A7">
              <w:rPr>
                <w:color w:val="000000"/>
                <w:sz w:val="18"/>
                <w:szCs w:val="18"/>
              </w:rPr>
              <w:t>1736</w:t>
            </w:r>
          </w:p>
        </w:tc>
        <w:tc>
          <w:tcPr>
            <w:tcW w:w="1134" w:type="dxa"/>
            <w:tcBorders>
              <w:top w:val="nil"/>
              <w:left w:val="nil"/>
              <w:bottom w:val="single" w:sz="8" w:space="0" w:color="auto"/>
              <w:right w:val="single" w:sz="8" w:space="0" w:color="auto"/>
            </w:tcBorders>
            <w:shd w:val="clear" w:color="auto" w:fill="auto"/>
            <w:noWrap/>
            <w:vAlign w:val="bottom"/>
            <w:hideMark/>
          </w:tcPr>
          <w:p w14:paraId="7BEE5192" w14:textId="77777777" w:rsidR="007B68A7" w:rsidRPr="007B68A7" w:rsidRDefault="007B68A7">
            <w:pPr>
              <w:jc w:val="right"/>
              <w:rPr>
                <w:color w:val="000000"/>
                <w:sz w:val="18"/>
                <w:szCs w:val="18"/>
              </w:rPr>
            </w:pPr>
            <w:r w:rsidRPr="007B68A7">
              <w:rPr>
                <w:color w:val="000000"/>
                <w:sz w:val="18"/>
                <w:szCs w:val="18"/>
              </w:rPr>
              <w:t>1748</w:t>
            </w:r>
          </w:p>
        </w:tc>
        <w:tc>
          <w:tcPr>
            <w:tcW w:w="992" w:type="dxa"/>
            <w:tcBorders>
              <w:top w:val="nil"/>
              <w:left w:val="nil"/>
              <w:bottom w:val="single" w:sz="8" w:space="0" w:color="auto"/>
              <w:right w:val="single" w:sz="8" w:space="0" w:color="auto"/>
            </w:tcBorders>
            <w:shd w:val="clear" w:color="auto" w:fill="auto"/>
            <w:noWrap/>
            <w:vAlign w:val="bottom"/>
            <w:hideMark/>
          </w:tcPr>
          <w:p w14:paraId="00BC49D3" w14:textId="77777777" w:rsidR="007B68A7" w:rsidRPr="007B68A7" w:rsidRDefault="007B68A7">
            <w:pPr>
              <w:jc w:val="right"/>
              <w:rPr>
                <w:color w:val="000000"/>
                <w:sz w:val="18"/>
                <w:szCs w:val="18"/>
              </w:rPr>
            </w:pPr>
            <w:r w:rsidRPr="007B68A7">
              <w:rPr>
                <w:color w:val="000000"/>
                <w:sz w:val="18"/>
                <w:szCs w:val="18"/>
              </w:rPr>
              <w:t>1731</w:t>
            </w:r>
          </w:p>
        </w:tc>
        <w:tc>
          <w:tcPr>
            <w:tcW w:w="992" w:type="dxa"/>
            <w:tcBorders>
              <w:top w:val="nil"/>
              <w:left w:val="nil"/>
              <w:bottom w:val="single" w:sz="8" w:space="0" w:color="auto"/>
              <w:right w:val="single" w:sz="8" w:space="0" w:color="auto"/>
            </w:tcBorders>
            <w:shd w:val="clear" w:color="auto" w:fill="auto"/>
            <w:noWrap/>
            <w:vAlign w:val="bottom"/>
            <w:hideMark/>
          </w:tcPr>
          <w:p w14:paraId="5268D9D3" w14:textId="77777777" w:rsidR="007B68A7" w:rsidRPr="007B68A7" w:rsidRDefault="007B68A7">
            <w:pPr>
              <w:jc w:val="right"/>
              <w:rPr>
                <w:color w:val="000000"/>
                <w:sz w:val="18"/>
                <w:szCs w:val="18"/>
              </w:rPr>
            </w:pPr>
            <w:r w:rsidRPr="007B68A7">
              <w:rPr>
                <w:color w:val="000000"/>
                <w:sz w:val="18"/>
                <w:szCs w:val="18"/>
              </w:rPr>
              <w:t>1720</w:t>
            </w:r>
          </w:p>
        </w:tc>
        <w:tc>
          <w:tcPr>
            <w:tcW w:w="992" w:type="dxa"/>
            <w:tcBorders>
              <w:top w:val="nil"/>
              <w:left w:val="nil"/>
              <w:bottom w:val="single" w:sz="8" w:space="0" w:color="auto"/>
              <w:right w:val="single" w:sz="8" w:space="0" w:color="auto"/>
            </w:tcBorders>
            <w:shd w:val="clear" w:color="auto" w:fill="auto"/>
            <w:vAlign w:val="bottom"/>
            <w:hideMark/>
          </w:tcPr>
          <w:p w14:paraId="1B795A02" w14:textId="77777777" w:rsidR="007B68A7" w:rsidRPr="007B68A7" w:rsidRDefault="007B68A7">
            <w:pPr>
              <w:jc w:val="right"/>
              <w:rPr>
                <w:color w:val="000000"/>
                <w:sz w:val="18"/>
                <w:szCs w:val="18"/>
              </w:rPr>
            </w:pPr>
            <w:r w:rsidRPr="007B68A7">
              <w:rPr>
                <w:color w:val="000000"/>
                <w:sz w:val="18"/>
                <w:szCs w:val="18"/>
              </w:rPr>
              <w:t>1566</w:t>
            </w:r>
          </w:p>
        </w:tc>
        <w:tc>
          <w:tcPr>
            <w:tcW w:w="1232" w:type="dxa"/>
            <w:tcBorders>
              <w:top w:val="nil"/>
              <w:left w:val="nil"/>
              <w:bottom w:val="single" w:sz="8" w:space="0" w:color="auto"/>
              <w:right w:val="single" w:sz="8" w:space="0" w:color="auto"/>
            </w:tcBorders>
            <w:shd w:val="clear" w:color="auto" w:fill="auto"/>
            <w:noWrap/>
            <w:vAlign w:val="bottom"/>
            <w:hideMark/>
          </w:tcPr>
          <w:p w14:paraId="197EC251" w14:textId="77777777" w:rsidR="007B68A7" w:rsidRPr="007B68A7" w:rsidRDefault="007B68A7">
            <w:pPr>
              <w:jc w:val="right"/>
              <w:rPr>
                <w:color w:val="000000"/>
                <w:sz w:val="18"/>
                <w:szCs w:val="18"/>
              </w:rPr>
            </w:pPr>
            <w:r w:rsidRPr="007B68A7">
              <w:rPr>
                <w:color w:val="000000"/>
                <w:sz w:val="18"/>
                <w:szCs w:val="18"/>
              </w:rPr>
              <w:t>9.8</w:t>
            </w:r>
          </w:p>
        </w:tc>
      </w:tr>
      <w:tr w:rsidR="007B68A7" w:rsidRPr="007B68A7" w14:paraId="76D63EA3"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79CDCA31" w14:textId="77777777" w:rsidR="007B68A7" w:rsidRPr="007B68A7" w:rsidRDefault="007B68A7">
            <w:pPr>
              <w:rPr>
                <w:color w:val="000000"/>
                <w:sz w:val="18"/>
                <w:szCs w:val="18"/>
              </w:rPr>
            </w:pPr>
            <w:r w:rsidRPr="007B68A7">
              <w:rPr>
                <w:color w:val="000000"/>
                <w:sz w:val="18"/>
                <w:szCs w:val="18"/>
              </w:rPr>
              <w:t>Hotels and restaurants</w:t>
            </w:r>
          </w:p>
        </w:tc>
        <w:tc>
          <w:tcPr>
            <w:tcW w:w="993" w:type="dxa"/>
            <w:tcBorders>
              <w:top w:val="nil"/>
              <w:left w:val="nil"/>
              <w:bottom w:val="single" w:sz="8" w:space="0" w:color="auto"/>
              <w:right w:val="single" w:sz="8" w:space="0" w:color="auto"/>
            </w:tcBorders>
            <w:shd w:val="clear" w:color="auto" w:fill="auto"/>
            <w:noWrap/>
            <w:vAlign w:val="bottom"/>
            <w:hideMark/>
          </w:tcPr>
          <w:p w14:paraId="66D2B235" w14:textId="77777777" w:rsidR="007B68A7" w:rsidRPr="007B68A7" w:rsidRDefault="007B68A7">
            <w:pPr>
              <w:jc w:val="right"/>
              <w:rPr>
                <w:color w:val="000000"/>
                <w:sz w:val="18"/>
                <w:szCs w:val="18"/>
              </w:rPr>
            </w:pPr>
            <w:r w:rsidRPr="007B68A7">
              <w:rPr>
                <w:color w:val="000000"/>
                <w:sz w:val="18"/>
                <w:szCs w:val="18"/>
              </w:rPr>
              <w:t>2,067</w:t>
            </w:r>
          </w:p>
        </w:tc>
        <w:tc>
          <w:tcPr>
            <w:tcW w:w="1134" w:type="dxa"/>
            <w:tcBorders>
              <w:top w:val="nil"/>
              <w:left w:val="nil"/>
              <w:bottom w:val="single" w:sz="8" w:space="0" w:color="auto"/>
              <w:right w:val="single" w:sz="8" w:space="0" w:color="auto"/>
            </w:tcBorders>
            <w:shd w:val="clear" w:color="auto" w:fill="auto"/>
            <w:noWrap/>
            <w:vAlign w:val="bottom"/>
            <w:hideMark/>
          </w:tcPr>
          <w:p w14:paraId="3C0B978F" w14:textId="77777777" w:rsidR="007B68A7" w:rsidRPr="007B68A7" w:rsidRDefault="007B68A7">
            <w:pPr>
              <w:jc w:val="right"/>
              <w:rPr>
                <w:color w:val="000000"/>
                <w:sz w:val="18"/>
                <w:szCs w:val="18"/>
              </w:rPr>
            </w:pPr>
            <w:r w:rsidRPr="007B68A7">
              <w:rPr>
                <w:color w:val="000000"/>
                <w:sz w:val="18"/>
                <w:szCs w:val="18"/>
              </w:rPr>
              <w:t>2,051</w:t>
            </w:r>
          </w:p>
        </w:tc>
        <w:tc>
          <w:tcPr>
            <w:tcW w:w="1134" w:type="dxa"/>
            <w:tcBorders>
              <w:top w:val="nil"/>
              <w:left w:val="nil"/>
              <w:bottom w:val="single" w:sz="8" w:space="0" w:color="auto"/>
              <w:right w:val="single" w:sz="8" w:space="0" w:color="auto"/>
            </w:tcBorders>
            <w:shd w:val="clear" w:color="auto" w:fill="auto"/>
            <w:noWrap/>
            <w:vAlign w:val="bottom"/>
            <w:hideMark/>
          </w:tcPr>
          <w:p w14:paraId="23C22FE7" w14:textId="77777777" w:rsidR="007B68A7" w:rsidRPr="007B68A7" w:rsidRDefault="007B68A7">
            <w:pPr>
              <w:jc w:val="right"/>
              <w:rPr>
                <w:color w:val="000000"/>
                <w:sz w:val="18"/>
                <w:szCs w:val="18"/>
              </w:rPr>
            </w:pPr>
            <w:r w:rsidRPr="007B68A7">
              <w:rPr>
                <w:color w:val="000000"/>
                <w:sz w:val="18"/>
                <w:szCs w:val="18"/>
              </w:rPr>
              <w:t>2,045</w:t>
            </w:r>
          </w:p>
        </w:tc>
        <w:tc>
          <w:tcPr>
            <w:tcW w:w="992" w:type="dxa"/>
            <w:tcBorders>
              <w:top w:val="nil"/>
              <w:left w:val="nil"/>
              <w:bottom w:val="single" w:sz="8" w:space="0" w:color="auto"/>
              <w:right w:val="single" w:sz="8" w:space="0" w:color="auto"/>
            </w:tcBorders>
            <w:shd w:val="clear" w:color="auto" w:fill="auto"/>
            <w:noWrap/>
            <w:vAlign w:val="bottom"/>
            <w:hideMark/>
          </w:tcPr>
          <w:p w14:paraId="6BB47A6C" w14:textId="77777777" w:rsidR="007B68A7" w:rsidRPr="007B68A7" w:rsidRDefault="007B68A7">
            <w:pPr>
              <w:jc w:val="right"/>
              <w:rPr>
                <w:color w:val="000000"/>
                <w:sz w:val="18"/>
                <w:szCs w:val="18"/>
              </w:rPr>
            </w:pPr>
            <w:r w:rsidRPr="007B68A7">
              <w:rPr>
                <w:color w:val="000000"/>
                <w:sz w:val="18"/>
                <w:szCs w:val="18"/>
              </w:rPr>
              <w:t>2,291</w:t>
            </w:r>
          </w:p>
        </w:tc>
        <w:tc>
          <w:tcPr>
            <w:tcW w:w="992" w:type="dxa"/>
            <w:tcBorders>
              <w:top w:val="nil"/>
              <w:left w:val="nil"/>
              <w:bottom w:val="single" w:sz="8" w:space="0" w:color="auto"/>
              <w:right w:val="single" w:sz="8" w:space="0" w:color="auto"/>
            </w:tcBorders>
            <w:shd w:val="clear" w:color="auto" w:fill="auto"/>
            <w:noWrap/>
            <w:vAlign w:val="bottom"/>
            <w:hideMark/>
          </w:tcPr>
          <w:p w14:paraId="05C96258" w14:textId="77777777" w:rsidR="007B68A7" w:rsidRPr="007B68A7" w:rsidRDefault="007B68A7">
            <w:pPr>
              <w:jc w:val="right"/>
              <w:rPr>
                <w:color w:val="000000"/>
                <w:sz w:val="18"/>
                <w:szCs w:val="18"/>
              </w:rPr>
            </w:pPr>
            <w:r w:rsidRPr="007B68A7">
              <w:rPr>
                <w:color w:val="000000"/>
                <w:sz w:val="18"/>
                <w:szCs w:val="18"/>
              </w:rPr>
              <w:t>2,331</w:t>
            </w:r>
          </w:p>
        </w:tc>
        <w:tc>
          <w:tcPr>
            <w:tcW w:w="992" w:type="dxa"/>
            <w:tcBorders>
              <w:top w:val="nil"/>
              <w:left w:val="nil"/>
              <w:bottom w:val="single" w:sz="8" w:space="0" w:color="auto"/>
              <w:right w:val="single" w:sz="8" w:space="0" w:color="auto"/>
            </w:tcBorders>
            <w:shd w:val="clear" w:color="auto" w:fill="auto"/>
            <w:vAlign w:val="bottom"/>
            <w:hideMark/>
          </w:tcPr>
          <w:p w14:paraId="19CE8D08" w14:textId="77777777" w:rsidR="007B68A7" w:rsidRPr="007B68A7" w:rsidRDefault="007B68A7">
            <w:pPr>
              <w:jc w:val="right"/>
              <w:rPr>
                <w:color w:val="000000"/>
                <w:sz w:val="18"/>
                <w:szCs w:val="18"/>
              </w:rPr>
            </w:pPr>
            <w:r w:rsidRPr="007B68A7">
              <w:rPr>
                <w:color w:val="000000"/>
                <w:sz w:val="18"/>
                <w:szCs w:val="18"/>
              </w:rPr>
              <w:t>2401</w:t>
            </w:r>
          </w:p>
        </w:tc>
        <w:tc>
          <w:tcPr>
            <w:tcW w:w="1232" w:type="dxa"/>
            <w:tcBorders>
              <w:top w:val="nil"/>
              <w:left w:val="nil"/>
              <w:bottom w:val="single" w:sz="8" w:space="0" w:color="auto"/>
              <w:right w:val="single" w:sz="8" w:space="0" w:color="auto"/>
            </w:tcBorders>
            <w:shd w:val="clear" w:color="auto" w:fill="auto"/>
            <w:noWrap/>
            <w:vAlign w:val="bottom"/>
            <w:hideMark/>
          </w:tcPr>
          <w:p w14:paraId="24053530" w14:textId="77777777" w:rsidR="007B68A7" w:rsidRPr="007B68A7" w:rsidRDefault="007B68A7">
            <w:pPr>
              <w:jc w:val="right"/>
              <w:rPr>
                <w:color w:val="000000"/>
                <w:sz w:val="18"/>
                <w:szCs w:val="18"/>
              </w:rPr>
            </w:pPr>
            <w:r w:rsidRPr="007B68A7">
              <w:rPr>
                <w:color w:val="000000"/>
                <w:sz w:val="18"/>
                <w:szCs w:val="18"/>
              </w:rPr>
              <w:t>-2.9</w:t>
            </w:r>
          </w:p>
        </w:tc>
      </w:tr>
      <w:tr w:rsidR="007B68A7" w:rsidRPr="007B68A7" w14:paraId="49028464"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142DE901" w14:textId="77777777" w:rsidR="007B68A7" w:rsidRPr="007B68A7" w:rsidRDefault="007B68A7">
            <w:pPr>
              <w:rPr>
                <w:color w:val="000000"/>
                <w:sz w:val="18"/>
                <w:szCs w:val="18"/>
              </w:rPr>
            </w:pPr>
            <w:r w:rsidRPr="007B68A7">
              <w:rPr>
                <w:color w:val="000000"/>
                <w:sz w:val="18"/>
                <w:szCs w:val="18"/>
              </w:rPr>
              <w:t>Land transport</w:t>
            </w:r>
          </w:p>
        </w:tc>
        <w:tc>
          <w:tcPr>
            <w:tcW w:w="993" w:type="dxa"/>
            <w:tcBorders>
              <w:top w:val="nil"/>
              <w:left w:val="nil"/>
              <w:bottom w:val="single" w:sz="8" w:space="0" w:color="auto"/>
              <w:right w:val="single" w:sz="8" w:space="0" w:color="auto"/>
            </w:tcBorders>
            <w:shd w:val="clear" w:color="auto" w:fill="auto"/>
            <w:noWrap/>
            <w:vAlign w:val="bottom"/>
            <w:hideMark/>
          </w:tcPr>
          <w:p w14:paraId="40509385" w14:textId="77777777" w:rsidR="007B68A7" w:rsidRPr="007B68A7" w:rsidRDefault="007B68A7">
            <w:pPr>
              <w:jc w:val="right"/>
              <w:rPr>
                <w:color w:val="000000"/>
                <w:sz w:val="18"/>
                <w:szCs w:val="18"/>
              </w:rPr>
            </w:pPr>
            <w:r w:rsidRPr="007B68A7">
              <w:rPr>
                <w:color w:val="000000"/>
                <w:sz w:val="18"/>
                <w:szCs w:val="18"/>
              </w:rPr>
              <w:t>89</w:t>
            </w:r>
          </w:p>
        </w:tc>
        <w:tc>
          <w:tcPr>
            <w:tcW w:w="1134" w:type="dxa"/>
            <w:tcBorders>
              <w:top w:val="nil"/>
              <w:left w:val="nil"/>
              <w:bottom w:val="single" w:sz="8" w:space="0" w:color="auto"/>
              <w:right w:val="single" w:sz="8" w:space="0" w:color="auto"/>
            </w:tcBorders>
            <w:shd w:val="clear" w:color="auto" w:fill="auto"/>
            <w:noWrap/>
            <w:vAlign w:val="bottom"/>
            <w:hideMark/>
          </w:tcPr>
          <w:p w14:paraId="6E382C15" w14:textId="77777777" w:rsidR="007B68A7" w:rsidRPr="007B68A7" w:rsidRDefault="007B68A7">
            <w:pPr>
              <w:jc w:val="right"/>
              <w:rPr>
                <w:color w:val="000000"/>
                <w:sz w:val="18"/>
                <w:szCs w:val="18"/>
              </w:rPr>
            </w:pPr>
            <w:r w:rsidRPr="007B68A7">
              <w:rPr>
                <w:color w:val="000000"/>
                <w:sz w:val="18"/>
                <w:szCs w:val="18"/>
              </w:rPr>
              <w:t>83</w:t>
            </w:r>
          </w:p>
        </w:tc>
        <w:tc>
          <w:tcPr>
            <w:tcW w:w="1134" w:type="dxa"/>
            <w:tcBorders>
              <w:top w:val="nil"/>
              <w:left w:val="nil"/>
              <w:bottom w:val="single" w:sz="8" w:space="0" w:color="auto"/>
              <w:right w:val="single" w:sz="8" w:space="0" w:color="auto"/>
            </w:tcBorders>
            <w:shd w:val="clear" w:color="auto" w:fill="auto"/>
            <w:noWrap/>
            <w:vAlign w:val="bottom"/>
            <w:hideMark/>
          </w:tcPr>
          <w:p w14:paraId="7C000881" w14:textId="77777777" w:rsidR="007B68A7" w:rsidRPr="007B68A7" w:rsidRDefault="007B68A7">
            <w:pPr>
              <w:jc w:val="right"/>
              <w:rPr>
                <w:color w:val="000000"/>
                <w:sz w:val="18"/>
                <w:szCs w:val="18"/>
              </w:rPr>
            </w:pPr>
            <w:r w:rsidRPr="007B68A7">
              <w:rPr>
                <w:color w:val="000000"/>
                <w:sz w:val="18"/>
                <w:szCs w:val="18"/>
              </w:rPr>
              <w:t>77</w:t>
            </w:r>
          </w:p>
        </w:tc>
        <w:tc>
          <w:tcPr>
            <w:tcW w:w="992" w:type="dxa"/>
            <w:tcBorders>
              <w:top w:val="nil"/>
              <w:left w:val="nil"/>
              <w:bottom w:val="single" w:sz="8" w:space="0" w:color="auto"/>
              <w:right w:val="single" w:sz="8" w:space="0" w:color="auto"/>
            </w:tcBorders>
            <w:shd w:val="clear" w:color="auto" w:fill="auto"/>
            <w:noWrap/>
            <w:vAlign w:val="bottom"/>
            <w:hideMark/>
          </w:tcPr>
          <w:p w14:paraId="285325D7" w14:textId="77777777" w:rsidR="007B68A7" w:rsidRPr="007B68A7" w:rsidRDefault="007B68A7">
            <w:pPr>
              <w:jc w:val="right"/>
              <w:rPr>
                <w:color w:val="000000"/>
                <w:sz w:val="18"/>
                <w:szCs w:val="18"/>
              </w:rPr>
            </w:pPr>
            <w:r w:rsidRPr="007B68A7">
              <w:rPr>
                <w:color w:val="000000"/>
                <w:sz w:val="18"/>
                <w:szCs w:val="18"/>
              </w:rPr>
              <w:t>84</w:t>
            </w:r>
          </w:p>
        </w:tc>
        <w:tc>
          <w:tcPr>
            <w:tcW w:w="992" w:type="dxa"/>
            <w:tcBorders>
              <w:top w:val="nil"/>
              <w:left w:val="nil"/>
              <w:bottom w:val="single" w:sz="8" w:space="0" w:color="auto"/>
              <w:right w:val="single" w:sz="8" w:space="0" w:color="auto"/>
            </w:tcBorders>
            <w:shd w:val="clear" w:color="auto" w:fill="auto"/>
            <w:noWrap/>
            <w:vAlign w:val="bottom"/>
            <w:hideMark/>
          </w:tcPr>
          <w:p w14:paraId="18DF6F04" w14:textId="77777777" w:rsidR="007B68A7" w:rsidRPr="007B68A7" w:rsidRDefault="007B68A7">
            <w:pPr>
              <w:jc w:val="right"/>
              <w:rPr>
                <w:color w:val="000000"/>
                <w:sz w:val="18"/>
                <w:szCs w:val="18"/>
              </w:rPr>
            </w:pPr>
            <w:r w:rsidRPr="007B68A7">
              <w:rPr>
                <w:color w:val="000000"/>
                <w:sz w:val="18"/>
                <w:szCs w:val="18"/>
              </w:rPr>
              <w:t>79</w:t>
            </w:r>
          </w:p>
        </w:tc>
        <w:tc>
          <w:tcPr>
            <w:tcW w:w="992" w:type="dxa"/>
            <w:tcBorders>
              <w:top w:val="nil"/>
              <w:left w:val="nil"/>
              <w:bottom w:val="single" w:sz="8" w:space="0" w:color="auto"/>
              <w:right w:val="single" w:sz="8" w:space="0" w:color="auto"/>
            </w:tcBorders>
            <w:shd w:val="clear" w:color="auto" w:fill="auto"/>
            <w:vAlign w:val="bottom"/>
            <w:hideMark/>
          </w:tcPr>
          <w:p w14:paraId="4EB2B1FC" w14:textId="77777777" w:rsidR="007B68A7" w:rsidRPr="007B68A7" w:rsidRDefault="007B68A7">
            <w:pPr>
              <w:jc w:val="right"/>
              <w:rPr>
                <w:color w:val="000000"/>
                <w:sz w:val="18"/>
                <w:szCs w:val="18"/>
              </w:rPr>
            </w:pPr>
            <w:r w:rsidRPr="007B68A7">
              <w:rPr>
                <w:color w:val="000000"/>
                <w:sz w:val="18"/>
                <w:szCs w:val="18"/>
              </w:rPr>
              <w:t>107</w:t>
            </w:r>
          </w:p>
        </w:tc>
        <w:tc>
          <w:tcPr>
            <w:tcW w:w="1232" w:type="dxa"/>
            <w:tcBorders>
              <w:top w:val="nil"/>
              <w:left w:val="nil"/>
              <w:bottom w:val="single" w:sz="8" w:space="0" w:color="auto"/>
              <w:right w:val="single" w:sz="8" w:space="0" w:color="auto"/>
            </w:tcBorders>
            <w:shd w:val="clear" w:color="auto" w:fill="auto"/>
            <w:noWrap/>
            <w:vAlign w:val="bottom"/>
            <w:hideMark/>
          </w:tcPr>
          <w:p w14:paraId="3862FFF7" w14:textId="77777777" w:rsidR="007B68A7" w:rsidRPr="007B68A7" w:rsidRDefault="007B68A7">
            <w:pPr>
              <w:jc w:val="right"/>
              <w:rPr>
                <w:color w:val="000000"/>
                <w:sz w:val="18"/>
                <w:szCs w:val="18"/>
              </w:rPr>
            </w:pPr>
            <w:r w:rsidRPr="007B68A7">
              <w:rPr>
                <w:color w:val="000000"/>
                <w:sz w:val="18"/>
                <w:szCs w:val="18"/>
              </w:rPr>
              <w:t>-25.9</w:t>
            </w:r>
          </w:p>
        </w:tc>
      </w:tr>
      <w:tr w:rsidR="007B68A7" w:rsidRPr="007B68A7" w14:paraId="305B84E6"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009DCC1F" w14:textId="77777777" w:rsidR="007B68A7" w:rsidRPr="007B68A7" w:rsidRDefault="007B68A7">
            <w:pPr>
              <w:rPr>
                <w:color w:val="000000"/>
                <w:sz w:val="18"/>
                <w:szCs w:val="18"/>
              </w:rPr>
            </w:pPr>
            <w:r w:rsidRPr="007B68A7">
              <w:rPr>
                <w:color w:val="000000"/>
                <w:sz w:val="18"/>
                <w:szCs w:val="18"/>
              </w:rPr>
              <w:t>Water transport</w:t>
            </w:r>
          </w:p>
        </w:tc>
        <w:tc>
          <w:tcPr>
            <w:tcW w:w="993" w:type="dxa"/>
            <w:tcBorders>
              <w:top w:val="nil"/>
              <w:left w:val="nil"/>
              <w:bottom w:val="single" w:sz="8" w:space="0" w:color="auto"/>
              <w:right w:val="single" w:sz="8" w:space="0" w:color="auto"/>
            </w:tcBorders>
            <w:shd w:val="clear" w:color="auto" w:fill="auto"/>
            <w:noWrap/>
            <w:vAlign w:val="bottom"/>
            <w:hideMark/>
          </w:tcPr>
          <w:p w14:paraId="40AC61EE" w14:textId="77777777" w:rsidR="007B68A7" w:rsidRPr="007B68A7" w:rsidRDefault="007B68A7">
            <w:pPr>
              <w:jc w:val="right"/>
              <w:rPr>
                <w:color w:val="000000"/>
                <w:sz w:val="18"/>
                <w:szCs w:val="18"/>
              </w:rPr>
            </w:pPr>
            <w:r w:rsidRPr="007B68A7">
              <w:rPr>
                <w:color w:val="000000"/>
                <w:sz w:val="18"/>
                <w:szCs w:val="18"/>
              </w:rPr>
              <w:t>3</w:t>
            </w:r>
          </w:p>
        </w:tc>
        <w:tc>
          <w:tcPr>
            <w:tcW w:w="1134" w:type="dxa"/>
            <w:tcBorders>
              <w:top w:val="nil"/>
              <w:left w:val="nil"/>
              <w:bottom w:val="single" w:sz="8" w:space="0" w:color="auto"/>
              <w:right w:val="single" w:sz="8" w:space="0" w:color="auto"/>
            </w:tcBorders>
            <w:shd w:val="clear" w:color="auto" w:fill="auto"/>
            <w:noWrap/>
            <w:vAlign w:val="bottom"/>
            <w:hideMark/>
          </w:tcPr>
          <w:p w14:paraId="3035C8CC" w14:textId="77777777" w:rsidR="007B68A7" w:rsidRPr="007B68A7" w:rsidRDefault="007B68A7">
            <w:pPr>
              <w:jc w:val="right"/>
              <w:rPr>
                <w:color w:val="000000"/>
                <w:sz w:val="18"/>
                <w:szCs w:val="18"/>
              </w:rPr>
            </w:pPr>
            <w:r w:rsidRPr="007B68A7">
              <w:rPr>
                <w:color w:val="000000"/>
                <w:sz w:val="18"/>
                <w:szCs w:val="18"/>
              </w:rPr>
              <w:t>3</w:t>
            </w:r>
          </w:p>
        </w:tc>
        <w:tc>
          <w:tcPr>
            <w:tcW w:w="1134" w:type="dxa"/>
            <w:tcBorders>
              <w:top w:val="nil"/>
              <w:left w:val="nil"/>
              <w:bottom w:val="single" w:sz="8" w:space="0" w:color="auto"/>
              <w:right w:val="single" w:sz="8" w:space="0" w:color="auto"/>
            </w:tcBorders>
            <w:shd w:val="clear" w:color="auto" w:fill="auto"/>
            <w:noWrap/>
            <w:vAlign w:val="bottom"/>
            <w:hideMark/>
          </w:tcPr>
          <w:p w14:paraId="1A64F72E" w14:textId="77777777" w:rsidR="007B68A7" w:rsidRPr="007B68A7" w:rsidRDefault="007B68A7">
            <w:pPr>
              <w:jc w:val="right"/>
              <w:rPr>
                <w:color w:val="000000"/>
                <w:sz w:val="18"/>
                <w:szCs w:val="18"/>
              </w:rPr>
            </w:pPr>
            <w:r w:rsidRPr="007B68A7">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bottom"/>
            <w:hideMark/>
          </w:tcPr>
          <w:p w14:paraId="2E6B549D" w14:textId="77777777" w:rsidR="007B68A7" w:rsidRPr="007B68A7" w:rsidRDefault="007B68A7">
            <w:pPr>
              <w:jc w:val="right"/>
              <w:rPr>
                <w:color w:val="000000"/>
                <w:sz w:val="18"/>
                <w:szCs w:val="18"/>
              </w:rPr>
            </w:pPr>
            <w:r w:rsidRPr="007B68A7">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bottom"/>
            <w:hideMark/>
          </w:tcPr>
          <w:p w14:paraId="6699C7A6" w14:textId="77777777" w:rsidR="007B68A7" w:rsidRPr="007B68A7" w:rsidRDefault="007B68A7">
            <w:pPr>
              <w:jc w:val="right"/>
              <w:rPr>
                <w:color w:val="000000"/>
                <w:sz w:val="18"/>
                <w:szCs w:val="18"/>
              </w:rPr>
            </w:pPr>
            <w:r w:rsidRPr="007B68A7">
              <w:rPr>
                <w:color w:val="000000"/>
                <w:sz w:val="18"/>
                <w:szCs w:val="18"/>
              </w:rPr>
              <w:t>3</w:t>
            </w:r>
          </w:p>
        </w:tc>
        <w:tc>
          <w:tcPr>
            <w:tcW w:w="992" w:type="dxa"/>
            <w:tcBorders>
              <w:top w:val="nil"/>
              <w:left w:val="nil"/>
              <w:bottom w:val="single" w:sz="8" w:space="0" w:color="auto"/>
              <w:right w:val="single" w:sz="8" w:space="0" w:color="auto"/>
            </w:tcBorders>
            <w:shd w:val="clear" w:color="auto" w:fill="auto"/>
            <w:vAlign w:val="bottom"/>
            <w:hideMark/>
          </w:tcPr>
          <w:p w14:paraId="348D297C" w14:textId="77777777" w:rsidR="007B68A7" w:rsidRPr="007B68A7" w:rsidRDefault="007B68A7">
            <w:pPr>
              <w:jc w:val="right"/>
              <w:rPr>
                <w:color w:val="000000"/>
                <w:sz w:val="18"/>
                <w:szCs w:val="18"/>
              </w:rPr>
            </w:pPr>
            <w:r w:rsidRPr="007B68A7">
              <w:rPr>
                <w:color w:val="000000"/>
                <w:sz w:val="18"/>
                <w:szCs w:val="18"/>
              </w:rPr>
              <w:t>3</w:t>
            </w:r>
          </w:p>
        </w:tc>
        <w:tc>
          <w:tcPr>
            <w:tcW w:w="1232" w:type="dxa"/>
            <w:tcBorders>
              <w:top w:val="nil"/>
              <w:left w:val="nil"/>
              <w:bottom w:val="single" w:sz="8" w:space="0" w:color="auto"/>
              <w:right w:val="single" w:sz="8" w:space="0" w:color="auto"/>
            </w:tcBorders>
            <w:shd w:val="clear" w:color="auto" w:fill="auto"/>
            <w:noWrap/>
            <w:vAlign w:val="bottom"/>
            <w:hideMark/>
          </w:tcPr>
          <w:p w14:paraId="267D4F64" w14:textId="77777777" w:rsidR="007B68A7" w:rsidRPr="007B68A7" w:rsidRDefault="007B68A7">
            <w:pPr>
              <w:jc w:val="right"/>
              <w:rPr>
                <w:color w:val="000000"/>
                <w:sz w:val="18"/>
                <w:szCs w:val="18"/>
              </w:rPr>
            </w:pPr>
            <w:r w:rsidRPr="007B68A7">
              <w:rPr>
                <w:color w:val="000000"/>
                <w:sz w:val="18"/>
                <w:szCs w:val="18"/>
              </w:rPr>
              <w:t>-11.1</w:t>
            </w:r>
          </w:p>
        </w:tc>
      </w:tr>
      <w:tr w:rsidR="007B68A7" w:rsidRPr="007B68A7" w14:paraId="734C95DA"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42062FAA" w14:textId="77777777" w:rsidR="007B68A7" w:rsidRPr="007B68A7" w:rsidRDefault="007B68A7">
            <w:pPr>
              <w:rPr>
                <w:color w:val="000000"/>
                <w:sz w:val="18"/>
                <w:szCs w:val="18"/>
              </w:rPr>
            </w:pPr>
            <w:r w:rsidRPr="007B68A7">
              <w:rPr>
                <w:color w:val="000000"/>
                <w:sz w:val="18"/>
                <w:szCs w:val="18"/>
              </w:rPr>
              <w:t>Air transport</w:t>
            </w:r>
          </w:p>
        </w:tc>
        <w:tc>
          <w:tcPr>
            <w:tcW w:w="993" w:type="dxa"/>
            <w:tcBorders>
              <w:top w:val="nil"/>
              <w:left w:val="nil"/>
              <w:bottom w:val="single" w:sz="8" w:space="0" w:color="auto"/>
              <w:right w:val="single" w:sz="8" w:space="0" w:color="auto"/>
            </w:tcBorders>
            <w:shd w:val="clear" w:color="auto" w:fill="auto"/>
            <w:noWrap/>
            <w:vAlign w:val="bottom"/>
            <w:hideMark/>
          </w:tcPr>
          <w:p w14:paraId="025F6ADF" w14:textId="77777777" w:rsidR="007B68A7" w:rsidRPr="007B68A7" w:rsidRDefault="007B68A7">
            <w:pPr>
              <w:jc w:val="right"/>
              <w:rPr>
                <w:color w:val="000000"/>
                <w:sz w:val="18"/>
                <w:szCs w:val="18"/>
              </w:rPr>
            </w:pPr>
            <w:r w:rsidRPr="007B68A7">
              <w:rPr>
                <w:color w:val="000000"/>
                <w:sz w:val="18"/>
                <w:szCs w:val="18"/>
              </w:rPr>
              <w:t>115</w:t>
            </w:r>
          </w:p>
        </w:tc>
        <w:tc>
          <w:tcPr>
            <w:tcW w:w="1134" w:type="dxa"/>
            <w:tcBorders>
              <w:top w:val="nil"/>
              <w:left w:val="nil"/>
              <w:bottom w:val="single" w:sz="8" w:space="0" w:color="auto"/>
              <w:right w:val="single" w:sz="8" w:space="0" w:color="auto"/>
            </w:tcBorders>
            <w:shd w:val="clear" w:color="auto" w:fill="auto"/>
            <w:noWrap/>
            <w:vAlign w:val="bottom"/>
            <w:hideMark/>
          </w:tcPr>
          <w:p w14:paraId="2193A5E2" w14:textId="77777777" w:rsidR="007B68A7" w:rsidRPr="007B68A7" w:rsidRDefault="007B68A7">
            <w:pPr>
              <w:jc w:val="right"/>
              <w:rPr>
                <w:color w:val="000000"/>
                <w:sz w:val="18"/>
                <w:szCs w:val="18"/>
              </w:rPr>
            </w:pPr>
            <w:r w:rsidRPr="007B68A7">
              <w:rPr>
                <w:color w:val="000000"/>
                <w:sz w:val="18"/>
                <w:szCs w:val="18"/>
              </w:rPr>
              <w:t>108</w:t>
            </w:r>
          </w:p>
        </w:tc>
        <w:tc>
          <w:tcPr>
            <w:tcW w:w="1134" w:type="dxa"/>
            <w:tcBorders>
              <w:top w:val="nil"/>
              <w:left w:val="nil"/>
              <w:bottom w:val="single" w:sz="8" w:space="0" w:color="auto"/>
              <w:right w:val="single" w:sz="8" w:space="0" w:color="auto"/>
            </w:tcBorders>
            <w:shd w:val="clear" w:color="auto" w:fill="auto"/>
            <w:noWrap/>
            <w:vAlign w:val="bottom"/>
            <w:hideMark/>
          </w:tcPr>
          <w:p w14:paraId="384FA3C6" w14:textId="77777777" w:rsidR="007B68A7" w:rsidRPr="007B68A7" w:rsidRDefault="007B68A7">
            <w:pPr>
              <w:jc w:val="right"/>
              <w:rPr>
                <w:color w:val="000000"/>
                <w:sz w:val="18"/>
                <w:szCs w:val="18"/>
              </w:rPr>
            </w:pPr>
            <w:r w:rsidRPr="007B68A7">
              <w:rPr>
                <w:color w:val="000000"/>
                <w:sz w:val="18"/>
                <w:szCs w:val="18"/>
              </w:rPr>
              <w:t>102</w:t>
            </w:r>
          </w:p>
        </w:tc>
        <w:tc>
          <w:tcPr>
            <w:tcW w:w="992" w:type="dxa"/>
            <w:tcBorders>
              <w:top w:val="nil"/>
              <w:left w:val="nil"/>
              <w:bottom w:val="single" w:sz="8" w:space="0" w:color="auto"/>
              <w:right w:val="single" w:sz="8" w:space="0" w:color="auto"/>
            </w:tcBorders>
            <w:shd w:val="clear" w:color="auto" w:fill="auto"/>
            <w:noWrap/>
            <w:vAlign w:val="bottom"/>
            <w:hideMark/>
          </w:tcPr>
          <w:p w14:paraId="624AB726" w14:textId="77777777" w:rsidR="007B68A7" w:rsidRPr="007B68A7" w:rsidRDefault="007B68A7">
            <w:pPr>
              <w:jc w:val="right"/>
              <w:rPr>
                <w:color w:val="000000"/>
                <w:sz w:val="18"/>
                <w:szCs w:val="18"/>
              </w:rPr>
            </w:pPr>
            <w:r w:rsidRPr="007B68A7">
              <w:rPr>
                <w:color w:val="000000"/>
                <w:sz w:val="18"/>
                <w:szCs w:val="18"/>
              </w:rPr>
              <w:t>111</w:t>
            </w:r>
          </w:p>
        </w:tc>
        <w:tc>
          <w:tcPr>
            <w:tcW w:w="992" w:type="dxa"/>
            <w:tcBorders>
              <w:top w:val="nil"/>
              <w:left w:val="nil"/>
              <w:bottom w:val="single" w:sz="8" w:space="0" w:color="auto"/>
              <w:right w:val="single" w:sz="8" w:space="0" w:color="auto"/>
            </w:tcBorders>
            <w:shd w:val="clear" w:color="auto" w:fill="auto"/>
            <w:noWrap/>
            <w:vAlign w:val="bottom"/>
            <w:hideMark/>
          </w:tcPr>
          <w:p w14:paraId="67610CF0" w14:textId="77777777" w:rsidR="007B68A7" w:rsidRPr="007B68A7" w:rsidRDefault="007B68A7">
            <w:pPr>
              <w:jc w:val="right"/>
              <w:rPr>
                <w:color w:val="000000"/>
                <w:sz w:val="18"/>
                <w:szCs w:val="18"/>
              </w:rPr>
            </w:pPr>
            <w:r w:rsidRPr="007B68A7">
              <w:rPr>
                <w:color w:val="000000"/>
                <w:sz w:val="18"/>
                <w:szCs w:val="18"/>
              </w:rPr>
              <w:t>108</w:t>
            </w:r>
          </w:p>
        </w:tc>
        <w:tc>
          <w:tcPr>
            <w:tcW w:w="992" w:type="dxa"/>
            <w:tcBorders>
              <w:top w:val="nil"/>
              <w:left w:val="nil"/>
              <w:bottom w:val="single" w:sz="8" w:space="0" w:color="auto"/>
              <w:right w:val="single" w:sz="8" w:space="0" w:color="auto"/>
            </w:tcBorders>
            <w:shd w:val="clear" w:color="auto" w:fill="auto"/>
            <w:vAlign w:val="bottom"/>
            <w:hideMark/>
          </w:tcPr>
          <w:p w14:paraId="113A2EC1" w14:textId="77777777" w:rsidR="007B68A7" w:rsidRPr="007B68A7" w:rsidRDefault="007B68A7">
            <w:pPr>
              <w:jc w:val="right"/>
              <w:rPr>
                <w:color w:val="000000"/>
                <w:sz w:val="18"/>
                <w:szCs w:val="18"/>
              </w:rPr>
            </w:pPr>
            <w:r w:rsidRPr="007B68A7">
              <w:rPr>
                <w:color w:val="000000"/>
                <w:sz w:val="18"/>
                <w:szCs w:val="18"/>
              </w:rPr>
              <w:t>122</w:t>
            </w:r>
          </w:p>
        </w:tc>
        <w:tc>
          <w:tcPr>
            <w:tcW w:w="1232" w:type="dxa"/>
            <w:tcBorders>
              <w:top w:val="nil"/>
              <w:left w:val="nil"/>
              <w:bottom w:val="single" w:sz="8" w:space="0" w:color="auto"/>
              <w:right w:val="single" w:sz="8" w:space="0" w:color="auto"/>
            </w:tcBorders>
            <w:shd w:val="clear" w:color="auto" w:fill="auto"/>
            <w:noWrap/>
            <w:vAlign w:val="bottom"/>
            <w:hideMark/>
          </w:tcPr>
          <w:p w14:paraId="0020543F" w14:textId="77777777" w:rsidR="007B68A7" w:rsidRPr="007B68A7" w:rsidRDefault="007B68A7">
            <w:pPr>
              <w:jc w:val="right"/>
              <w:rPr>
                <w:color w:val="000000"/>
                <w:sz w:val="18"/>
                <w:szCs w:val="18"/>
              </w:rPr>
            </w:pPr>
            <w:r w:rsidRPr="007B68A7">
              <w:rPr>
                <w:color w:val="000000"/>
                <w:sz w:val="18"/>
                <w:szCs w:val="18"/>
              </w:rPr>
              <w:t>-11.6</w:t>
            </w:r>
          </w:p>
        </w:tc>
      </w:tr>
      <w:tr w:rsidR="007B68A7" w:rsidRPr="007B68A7" w14:paraId="4A6F3400"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5C1DC967" w14:textId="77777777" w:rsidR="007B68A7" w:rsidRPr="007B68A7" w:rsidRDefault="007B68A7">
            <w:pPr>
              <w:rPr>
                <w:color w:val="000000"/>
                <w:sz w:val="18"/>
                <w:szCs w:val="18"/>
              </w:rPr>
            </w:pPr>
            <w:r w:rsidRPr="007B68A7">
              <w:rPr>
                <w:color w:val="000000"/>
                <w:sz w:val="18"/>
                <w:szCs w:val="18"/>
              </w:rPr>
              <w:t>Travel agencies</w:t>
            </w:r>
          </w:p>
        </w:tc>
        <w:tc>
          <w:tcPr>
            <w:tcW w:w="993" w:type="dxa"/>
            <w:tcBorders>
              <w:top w:val="nil"/>
              <w:left w:val="nil"/>
              <w:bottom w:val="single" w:sz="8" w:space="0" w:color="auto"/>
              <w:right w:val="single" w:sz="8" w:space="0" w:color="auto"/>
            </w:tcBorders>
            <w:shd w:val="clear" w:color="auto" w:fill="auto"/>
            <w:noWrap/>
            <w:vAlign w:val="bottom"/>
            <w:hideMark/>
          </w:tcPr>
          <w:p w14:paraId="7DC44A5B" w14:textId="77777777" w:rsidR="007B68A7" w:rsidRPr="007B68A7" w:rsidRDefault="007B68A7">
            <w:pPr>
              <w:jc w:val="right"/>
              <w:rPr>
                <w:color w:val="000000"/>
                <w:sz w:val="18"/>
                <w:szCs w:val="18"/>
              </w:rPr>
            </w:pPr>
            <w:r w:rsidRPr="007B68A7">
              <w:rPr>
                <w:color w:val="000000"/>
                <w:sz w:val="18"/>
                <w:szCs w:val="18"/>
              </w:rPr>
              <w:t>64</w:t>
            </w:r>
          </w:p>
        </w:tc>
        <w:tc>
          <w:tcPr>
            <w:tcW w:w="1134" w:type="dxa"/>
            <w:tcBorders>
              <w:top w:val="nil"/>
              <w:left w:val="nil"/>
              <w:bottom w:val="single" w:sz="8" w:space="0" w:color="auto"/>
              <w:right w:val="single" w:sz="8" w:space="0" w:color="auto"/>
            </w:tcBorders>
            <w:shd w:val="clear" w:color="auto" w:fill="auto"/>
            <w:noWrap/>
            <w:vAlign w:val="bottom"/>
            <w:hideMark/>
          </w:tcPr>
          <w:p w14:paraId="6E65925F" w14:textId="77777777" w:rsidR="007B68A7" w:rsidRPr="007B68A7" w:rsidRDefault="007B68A7">
            <w:pPr>
              <w:jc w:val="right"/>
              <w:rPr>
                <w:color w:val="000000"/>
                <w:sz w:val="18"/>
                <w:szCs w:val="18"/>
              </w:rPr>
            </w:pPr>
            <w:r w:rsidRPr="007B68A7">
              <w:rPr>
                <w:color w:val="000000"/>
                <w:sz w:val="18"/>
                <w:szCs w:val="18"/>
              </w:rPr>
              <w:t>74</w:t>
            </w:r>
          </w:p>
        </w:tc>
        <w:tc>
          <w:tcPr>
            <w:tcW w:w="1134" w:type="dxa"/>
            <w:tcBorders>
              <w:top w:val="nil"/>
              <w:left w:val="nil"/>
              <w:bottom w:val="single" w:sz="8" w:space="0" w:color="auto"/>
              <w:right w:val="single" w:sz="8" w:space="0" w:color="auto"/>
            </w:tcBorders>
            <w:shd w:val="clear" w:color="auto" w:fill="auto"/>
            <w:noWrap/>
            <w:vAlign w:val="bottom"/>
            <w:hideMark/>
          </w:tcPr>
          <w:p w14:paraId="49AD3687" w14:textId="77777777" w:rsidR="007B68A7" w:rsidRPr="007B68A7" w:rsidRDefault="007B68A7">
            <w:pPr>
              <w:jc w:val="right"/>
              <w:rPr>
                <w:color w:val="000000"/>
                <w:sz w:val="18"/>
                <w:szCs w:val="18"/>
              </w:rPr>
            </w:pPr>
            <w:r w:rsidRPr="007B68A7">
              <w:rPr>
                <w:color w:val="000000"/>
                <w:sz w:val="18"/>
                <w:szCs w:val="18"/>
              </w:rPr>
              <w:t>57</w:t>
            </w:r>
          </w:p>
        </w:tc>
        <w:tc>
          <w:tcPr>
            <w:tcW w:w="992" w:type="dxa"/>
            <w:tcBorders>
              <w:top w:val="nil"/>
              <w:left w:val="nil"/>
              <w:bottom w:val="single" w:sz="8" w:space="0" w:color="auto"/>
              <w:right w:val="single" w:sz="8" w:space="0" w:color="auto"/>
            </w:tcBorders>
            <w:shd w:val="clear" w:color="auto" w:fill="auto"/>
            <w:noWrap/>
            <w:vAlign w:val="bottom"/>
            <w:hideMark/>
          </w:tcPr>
          <w:p w14:paraId="1511C82A" w14:textId="77777777" w:rsidR="007B68A7" w:rsidRPr="007B68A7" w:rsidRDefault="007B68A7">
            <w:pPr>
              <w:jc w:val="right"/>
              <w:rPr>
                <w:color w:val="000000"/>
                <w:sz w:val="18"/>
                <w:szCs w:val="18"/>
              </w:rPr>
            </w:pPr>
            <w:r w:rsidRPr="007B68A7">
              <w:rPr>
                <w:color w:val="000000"/>
                <w:sz w:val="18"/>
                <w:szCs w:val="18"/>
              </w:rPr>
              <w:t>63</w:t>
            </w:r>
          </w:p>
        </w:tc>
        <w:tc>
          <w:tcPr>
            <w:tcW w:w="992" w:type="dxa"/>
            <w:tcBorders>
              <w:top w:val="nil"/>
              <w:left w:val="nil"/>
              <w:bottom w:val="single" w:sz="8" w:space="0" w:color="auto"/>
              <w:right w:val="single" w:sz="8" w:space="0" w:color="auto"/>
            </w:tcBorders>
            <w:shd w:val="clear" w:color="auto" w:fill="auto"/>
            <w:noWrap/>
            <w:vAlign w:val="bottom"/>
            <w:hideMark/>
          </w:tcPr>
          <w:p w14:paraId="6638B50B" w14:textId="77777777" w:rsidR="007B68A7" w:rsidRPr="007B68A7" w:rsidRDefault="007B68A7">
            <w:pPr>
              <w:jc w:val="right"/>
              <w:rPr>
                <w:color w:val="000000"/>
                <w:sz w:val="18"/>
                <w:szCs w:val="18"/>
              </w:rPr>
            </w:pPr>
            <w:r w:rsidRPr="007B68A7">
              <w:rPr>
                <w:color w:val="000000"/>
                <w:sz w:val="18"/>
                <w:szCs w:val="18"/>
              </w:rPr>
              <w:t>56</w:t>
            </w:r>
          </w:p>
        </w:tc>
        <w:tc>
          <w:tcPr>
            <w:tcW w:w="992" w:type="dxa"/>
            <w:tcBorders>
              <w:top w:val="nil"/>
              <w:left w:val="nil"/>
              <w:bottom w:val="single" w:sz="8" w:space="0" w:color="auto"/>
              <w:right w:val="single" w:sz="8" w:space="0" w:color="auto"/>
            </w:tcBorders>
            <w:shd w:val="clear" w:color="auto" w:fill="auto"/>
            <w:vAlign w:val="bottom"/>
            <w:hideMark/>
          </w:tcPr>
          <w:p w14:paraId="28865345" w14:textId="77777777" w:rsidR="007B68A7" w:rsidRPr="007B68A7" w:rsidRDefault="007B68A7">
            <w:pPr>
              <w:jc w:val="right"/>
              <w:rPr>
                <w:color w:val="000000"/>
                <w:sz w:val="18"/>
                <w:szCs w:val="18"/>
              </w:rPr>
            </w:pPr>
            <w:r w:rsidRPr="007B68A7">
              <w:rPr>
                <w:color w:val="000000"/>
                <w:sz w:val="18"/>
                <w:szCs w:val="18"/>
              </w:rPr>
              <w:t>82</w:t>
            </w:r>
          </w:p>
        </w:tc>
        <w:tc>
          <w:tcPr>
            <w:tcW w:w="1232" w:type="dxa"/>
            <w:tcBorders>
              <w:top w:val="nil"/>
              <w:left w:val="nil"/>
              <w:bottom w:val="single" w:sz="8" w:space="0" w:color="auto"/>
              <w:right w:val="single" w:sz="8" w:space="0" w:color="auto"/>
            </w:tcBorders>
            <w:shd w:val="clear" w:color="auto" w:fill="auto"/>
            <w:noWrap/>
            <w:vAlign w:val="bottom"/>
            <w:hideMark/>
          </w:tcPr>
          <w:p w14:paraId="4435439A" w14:textId="77777777" w:rsidR="007B68A7" w:rsidRPr="007B68A7" w:rsidRDefault="007B68A7">
            <w:pPr>
              <w:jc w:val="right"/>
              <w:rPr>
                <w:color w:val="000000"/>
                <w:sz w:val="18"/>
                <w:szCs w:val="18"/>
              </w:rPr>
            </w:pPr>
            <w:r w:rsidRPr="007B68A7">
              <w:rPr>
                <w:color w:val="000000"/>
                <w:sz w:val="18"/>
                <w:szCs w:val="18"/>
              </w:rPr>
              <w:t>-31.6</w:t>
            </w:r>
          </w:p>
        </w:tc>
      </w:tr>
      <w:tr w:rsidR="007B68A7" w:rsidRPr="007B68A7" w14:paraId="6688037A"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272AC1AA" w14:textId="77777777" w:rsidR="007B68A7" w:rsidRPr="007B68A7" w:rsidRDefault="007B68A7">
            <w:pPr>
              <w:rPr>
                <w:color w:val="000000"/>
                <w:sz w:val="18"/>
                <w:szCs w:val="18"/>
              </w:rPr>
            </w:pPr>
            <w:r w:rsidRPr="007B68A7">
              <w:rPr>
                <w:color w:val="000000"/>
                <w:sz w:val="18"/>
                <w:szCs w:val="18"/>
              </w:rPr>
              <w:t>Telecommunications</w:t>
            </w:r>
          </w:p>
        </w:tc>
        <w:tc>
          <w:tcPr>
            <w:tcW w:w="993" w:type="dxa"/>
            <w:tcBorders>
              <w:top w:val="nil"/>
              <w:left w:val="nil"/>
              <w:bottom w:val="single" w:sz="8" w:space="0" w:color="auto"/>
              <w:right w:val="single" w:sz="8" w:space="0" w:color="auto"/>
            </w:tcBorders>
            <w:shd w:val="clear" w:color="auto" w:fill="auto"/>
            <w:noWrap/>
            <w:vAlign w:val="bottom"/>
            <w:hideMark/>
          </w:tcPr>
          <w:p w14:paraId="2E544C2F" w14:textId="77777777" w:rsidR="007B68A7" w:rsidRPr="007B68A7" w:rsidRDefault="007B68A7">
            <w:pPr>
              <w:jc w:val="right"/>
              <w:rPr>
                <w:color w:val="000000"/>
                <w:sz w:val="18"/>
                <w:szCs w:val="18"/>
              </w:rPr>
            </w:pPr>
            <w:r w:rsidRPr="007B68A7">
              <w:rPr>
                <w:color w:val="000000"/>
                <w:sz w:val="18"/>
                <w:szCs w:val="18"/>
              </w:rPr>
              <w:t>2,335</w:t>
            </w:r>
          </w:p>
        </w:tc>
        <w:tc>
          <w:tcPr>
            <w:tcW w:w="1134" w:type="dxa"/>
            <w:tcBorders>
              <w:top w:val="nil"/>
              <w:left w:val="nil"/>
              <w:bottom w:val="single" w:sz="8" w:space="0" w:color="auto"/>
              <w:right w:val="single" w:sz="8" w:space="0" w:color="auto"/>
            </w:tcBorders>
            <w:shd w:val="clear" w:color="auto" w:fill="auto"/>
            <w:noWrap/>
            <w:vAlign w:val="bottom"/>
            <w:hideMark/>
          </w:tcPr>
          <w:p w14:paraId="72FB6E1A" w14:textId="77777777" w:rsidR="007B68A7" w:rsidRPr="007B68A7" w:rsidRDefault="007B68A7">
            <w:pPr>
              <w:jc w:val="right"/>
              <w:rPr>
                <w:color w:val="000000"/>
                <w:sz w:val="18"/>
                <w:szCs w:val="18"/>
              </w:rPr>
            </w:pPr>
            <w:r w:rsidRPr="007B68A7">
              <w:rPr>
                <w:color w:val="000000"/>
                <w:sz w:val="18"/>
                <w:szCs w:val="18"/>
              </w:rPr>
              <w:t>2,354</w:t>
            </w:r>
          </w:p>
        </w:tc>
        <w:tc>
          <w:tcPr>
            <w:tcW w:w="1134" w:type="dxa"/>
            <w:tcBorders>
              <w:top w:val="nil"/>
              <w:left w:val="nil"/>
              <w:bottom w:val="single" w:sz="8" w:space="0" w:color="auto"/>
              <w:right w:val="single" w:sz="8" w:space="0" w:color="auto"/>
            </w:tcBorders>
            <w:shd w:val="clear" w:color="auto" w:fill="auto"/>
            <w:noWrap/>
            <w:vAlign w:val="bottom"/>
            <w:hideMark/>
          </w:tcPr>
          <w:p w14:paraId="32BBE324" w14:textId="77777777" w:rsidR="007B68A7" w:rsidRPr="007B68A7" w:rsidRDefault="007B68A7">
            <w:pPr>
              <w:jc w:val="right"/>
              <w:rPr>
                <w:color w:val="000000"/>
                <w:sz w:val="18"/>
                <w:szCs w:val="18"/>
              </w:rPr>
            </w:pPr>
            <w:r w:rsidRPr="007B68A7">
              <w:rPr>
                <w:color w:val="000000"/>
                <w:sz w:val="18"/>
                <w:szCs w:val="18"/>
              </w:rPr>
              <w:t>2,626</w:t>
            </w:r>
          </w:p>
        </w:tc>
        <w:tc>
          <w:tcPr>
            <w:tcW w:w="992" w:type="dxa"/>
            <w:tcBorders>
              <w:top w:val="nil"/>
              <w:left w:val="nil"/>
              <w:bottom w:val="single" w:sz="8" w:space="0" w:color="auto"/>
              <w:right w:val="single" w:sz="8" w:space="0" w:color="auto"/>
            </w:tcBorders>
            <w:shd w:val="clear" w:color="auto" w:fill="auto"/>
            <w:noWrap/>
            <w:vAlign w:val="bottom"/>
            <w:hideMark/>
          </w:tcPr>
          <w:p w14:paraId="6D05B41E" w14:textId="77777777" w:rsidR="007B68A7" w:rsidRPr="007B68A7" w:rsidRDefault="007B68A7">
            <w:pPr>
              <w:jc w:val="right"/>
              <w:rPr>
                <w:color w:val="000000"/>
                <w:sz w:val="18"/>
                <w:szCs w:val="18"/>
              </w:rPr>
            </w:pPr>
            <w:r w:rsidRPr="007B68A7">
              <w:rPr>
                <w:color w:val="000000"/>
                <w:sz w:val="18"/>
                <w:szCs w:val="18"/>
              </w:rPr>
              <w:t>2,601</w:t>
            </w:r>
          </w:p>
        </w:tc>
        <w:tc>
          <w:tcPr>
            <w:tcW w:w="992" w:type="dxa"/>
            <w:tcBorders>
              <w:top w:val="nil"/>
              <w:left w:val="nil"/>
              <w:bottom w:val="single" w:sz="8" w:space="0" w:color="auto"/>
              <w:right w:val="single" w:sz="8" w:space="0" w:color="auto"/>
            </w:tcBorders>
            <w:shd w:val="clear" w:color="auto" w:fill="auto"/>
            <w:noWrap/>
            <w:vAlign w:val="bottom"/>
            <w:hideMark/>
          </w:tcPr>
          <w:p w14:paraId="0EDBCD26" w14:textId="77777777" w:rsidR="007B68A7" w:rsidRPr="007B68A7" w:rsidRDefault="007B68A7">
            <w:pPr>
              <w:jc w:val="right"/>
              <w:rPr>
                <w:color w:val="000000"/>
                <w:sz w:val="18"/>
                <w:szCs w:val="18"/>
              </w:rPr>
            </w:pPr>
            <w:r w:rsidRPr="007B68A7">
              <w:rPr>
                <w:color w:val="000000"/>
                <w:sz w:val="18"/>
                <w:szCs w:val="18"/>
              </w:rPr>
              <w:t>2,723</w:t>
            </w:r>
          </w:p>
        </w:tc>
        <w:tc>
          <w:tcPr>
            <w:tcW w:w="992" w:type="dxa"/>
            <w:tcBorders>
              <w:top w:val="nil"/>
              <w:left w:val="nil"/>
              <w:bottom w:val="single" w:sz="8" w:space="0" w:color="auto"/>
              <w:right w:val="single" w:sz="8" w:space="0" w:color="auto"/>
            </w:tcBorders>
            <w:shd w:val="clear" w:color="auto" w:fill="auto"/>
            <w:vAlign w:val="bottom"/>
            <w:hideMark/>
          </w:tcPr>
          <w:p w14:paraId="2159F429" w14:textId="77777777" w:rsidR="007B68A7" w:rsidRPr="007B68A7" w:rsidRDefault="007B68A7">
            <w:pPr>
              <w:jc w:val="right"/>
              <w:rPr>
                <w:color w:val="000000"/>
                <w:sz w:val="18"/>
                <w:szCs w:val="18"/>
              </w:rPr>
            </w:pPr>
            <w:r w:rsidRPr="007B68A7">
              <w:rPr>
                <w:color w:val="000000"/>
                <w:sz w:val="18"/>
                <w:szCs w:val="18"/>
              </w:rPr>
              <w:t>2653</w:t>
            </w:r>
          </w:p>
        </w:tc>
        <w:tc>
          <w:tcPr>
            <w:tcW w:w="1232" w:type="dxa"/>
            <w:tcBorders>
              <w:top w:val="nil"/>
              <w:left w:val="nil"/>
              <w:bottom w:val="single" w:sz="8" w:space="0" w:color="auto"/>
              <w:right w:val="single" w:sz="8" w:space="0" w:color="auto"/>
            </w:tcBorders>
            <w:shd w:val="clear" w:color="auto" w:fill="auto"/>
            <w:noWrap/>
            <w:vAlign w:val="bottom"/>
            <w:hideMark/>
          </w:tcPr>
          <w:p w14:paraId="12F89C11" w14:textId="77777777" w:rsidR="007B68A7" w:rsidRPr="007B68A7" w:rsidRDefault="007B68A7">
            <w:pPr>
              <w:jc w:val="right"/>
              <w:rPr>
                <w:color w:val="000000"/>
                <w:sz w:val="18"/>
                <w:szCs w:val="18"/>
              </w:rPr>
            </w:pPr>
            <w:r w:rsidRPr="007B68A7">
              <w:rPr>
                <w:color w:val="000000"/>
                <w:sz w:val="18"/>
                <w:szCs w:val="18"/>
              </w:rPr>
              <w:t>2.6</w:t>
            </w:r>
          </w:p>
        </w:tc>
      </w:tr>
      <w:tr w:rsidR="007B68A7" w:rsidRPr="007B68A7" w14:paraId="09DC8C67"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0AFA4E38" w14:textId="77777777" w:rsidR="007B68A7" w:rsidRPr="007B68A7" w:rsidRDefault="007B68A7">
            <w:pPr>
              <w:rPr>
                <w:color w:val="000000"/>
                <w:sz w:val="18"/>
                <w:szCs w:val="18"/>
              </w:rPr>
            </w:pPr>
            <w:r w:rsidRPr="007B68A7">
              <w:rPr>
                <w:color w:val="000000"/>
                <w:sz w:val="18"/>
                <w:szCs w:val="18"/>
              </w:rPr>
              <w:t>Insurance</w:t>
            </w:r>
          </w:p>
        </w:tc>
        <w:tc>
          <w:tcPr>
            <w:tcW w:w="993" w:type="dxa"/>
            <w:tcBorders>
              <w:top w:val="nil"/>
              <w:left w:val="nil"/>
              <w:bottom w:val="single" w:sz="8" w:space="0" w:color="auto"/>
              <w:right w:val="single" w:sz="8" w:space="0" w:color="auto"/>
            </w:tcBorders>
            <w:shd w:val="clear" w:color="auto" w:fill="auto"/>
            <w:noWrap/>
            <w:vAlign w:val="bottom"/>
            <w:hideMark/>
          </w:tcPr>
          <w:p w14:paraId="3F97673A" w14:textId="77777777" w:rsidR="007B68A7" w:rsidRPr="007B68A7" w:rsidRDefault="007B68A7">
            <w:pPr>
              <w:jc w:val="right"/>
              <w:rPr>
                <w:color w:val="000000"/>
                <w:sz w:val="18"/>
                <w:szCs w:val="18"/>
              </w:rPr>
            </w:pPr>
            <w:r w:rsidRPr="007B68A7">
              <w:rPr>
                <w:color w:val="000000"/>
                <w:sz w:val="18"/>
                <w:szCs w:val="18"/>
              </w:rPr>
              <w:t>46</w:t>
            </w:r>
          </w:p>
        </w:tc>
        <w:tc>
          <w:tcPr>
            <w:tcW w:w="1134" w:type="dxa"/>
            <w:tcBorders>
              <w:top w:val="nil"/>
              <w:left w:val="nil"/>
              <w:bottom w:val="single" w:sz="8" w:space="0" w:color="auto"/>
              <w:right w:val="single" w:sz="8" w:space="0" w:color="auto"/>
            </w:tcBorders>
            <w:shd w:val="clear" w:color="auto" w:fill="auto"/>
            <w:noWrap/>
            <w:vAlign w:val="bottom"/>
            <w:hideMark/>
          </w:tcPr>
          <w:p w14:paraId="2E5FEE58" w14:textId="77777777" w:rsidR="007B68A7" w:rsidRPr="007B68A7" w:rsidRDefault="007B68A7">
            <w:pPr>
              <w:jc w:val="right"/>
              <w:rPr>
                <w:color w:val="000000"/>
                <w:sz w:val="18"/>
                <w:szCs w:val="18"/>
              </w:rPr>
            </w:pPr>
            <w:r w:rsidRPr="007B68A7">
              <w:rPr>
                <w:color w:val="000000"/>
                <w:sz w:val="18"/>
                <w:szCs w:val="18"/>
              </w:rPr>
              <w:t>43</w:t>
            </w:r>
          </w:p>
        </w:tc>
        <w:tc>
          <w:tcPr>
            <w:tcW w:w="1134" w:type="dxa"/>
            <w:tcBorders>
              <w:top w:val="nil"/>
              <w:left w:val="nil"/>
              <w:bottom w:val="single" w:sz="8" w:space="0" w:color="auto"/>
              <w:right w:val="single" w:sz="8" w:space="0" w:color="auto"/>
            </w:tcBorders>
            <w:shd w:val="clear" w:color="auto" w:fill="auto"/>
            <w:noWrap/>
            <w:vAlign w:val="bottom"/>
            <w:hideMark/>
          </w:tcPr>
          <w:p w14:paraId="31476A61" w14:textId="77777777" w:rsidR="007B68A7" w:rsidRPr="007B68A7" w:rsidRDefault="007B68A7">
            <w:pPr>
              <w:jc w:val="right"/>
              <w:rPr>
                <w:color w:val="000000"/>
                <w:sz w:val="18"/>
                <w:szCs w:val="18"/>
              </w:rPr>
            </w:pPr>
            <w:r w:rsidRPr="007B68A7">
              <w:rPr>
                <w:color w:val="000000"/>
                <w:sz w:val="18"/>
                <w:szCs w:val="18"/>
              </w:rPr>
              <w:t>106</w:t>
            </w:r>
          </w:p>
        </w:tc>
        <w:tc>
          <w:tcPr>
            <w:tcW w:w="992" w:type="dxa"/>
            <w:tcBorders>
              <w:top w:val="nil"/>
              <w:left w:val="nil"/>
              <w:bottom w:val="single" w:sz="8" w:space="0" w:color="auto"/>
              <w:right w:val="single" w:sz="8" w:space="0" w:color="auto"/>
            </w:tcBorders>
            <w:shd w:val="clear" w:color="auto" w:fill="auto"/>
            <w:noWrap/>
            <w:vAlign w:val="bottom"/>
            <w:hideMark/>
          </w:tcPr>
          <w:p w14:paraId="1BC8DEDC" w14:textId="77777777" w:rsidR="007B68A7" w:rsidRPr="007B68A7" w:rsidRDefault="007B68A7">
            <w:pPr>
              <w:jc w:val="right"/>
              <w:rPr>
                <w:color w:val="000000"/>
                <w:sz w:val="18"/>
                <w:szCs w:val="18"/>
              </w:rPr>
            </w:pPr>
            <w:r w:rsidRPr="007B68A7">
              <w:rPr>
                <w:color w:val="000000"/>
                <w:sz w:val="18"/>
                <w:szCs w:val="18"/>
              </w:rPr>
              <w:t>112</w:t>
            </w:r>
          </w:p>
        </w:tc>
        <w:tc>
          <w:tcPr>
            <w:tcW w:w="992" w:type="dxa"/>
            <w:tcBorders>
              <w:top w:val="nil"/>
              <w:left w:val="nil"/>
              <w:bottom w:val="single" w:sz="8" w:space="0" w:color="auto"/>
              <w:right w:val="single" w:sz="8" w:space="0" w:color="auto"/>
            </w:tcBorders>
            <w:shd w:val="clear" w:color="auto" w:fill="auto"/>
            <w:noWrap/>
            <w:vAlign w:val="bottom"/>
            <w:hideMark/>
          </w:tcPr>
          <w:p w14:paraId="041A6CAD" w14:textId="77777777" w:rsidR="007B68A7" w:rsidRPr="007B68A7" w:rsidRDefault="007B68A7">
            <w:pPr>
              <w:jc w:val="right"/>
              <w:rPr>
                <w:color w:val="000000"/>
                <w:sz w:val="18"/>
                <w:szCs w:val="18"/>
              </w:rPr>
            </w:pPr>
            <w:r w:rsidRPr="007B68A7">
              <w:rPr>
                <w:color w:val="000000"/>
                <w:sz w:val="18"/>
                <w:szCs w:val="18"/>
              </w:rPr>
              <w:t>103</w:t>
            </w:r>
          </w:p>
        </w:tc>
        <w:tc>
          <w:tcPr>
            <w:tcW w:w="992" w:type="dxa"/>
            <w:tcBorders>
              <w:top w:val="nil"/>
              <w:left w:val="nil"/>
              <w:bottom w:val="single" w:sz="8" w:space="0" w:color="auto"/>
              <w:right w:val="single" w:sz="8" w:space="0" w:color="auto"/>
            </w:tcBorders>
            <w:shd w:val="clear" w:color="auto" w:fill="auto"/>
            <w:vAlign w:val="bottom"/>
            <w:hideMark/>
          </w:tcPr>
          <w:p w14:paraId="04C7D8A8" w14:textId="77777777" w:rsidR="007B68A7" w:rsidRPr="007B68A7" w:rsidRDefault="007B68A7">
            <w:pPr>
              <w:jc w:val="right"/>
              <w:rPr>
                <w:color w:val="000000"/>
                <w:sz w:val="18"/>
                <w:szCs w:val="18"/>
              </w:rPr>
            </w:pPr>
            <w:r w:rsidRPr="007B68A7">
              <w:rPr>
                <w:color w:val="000000"/>
                <w:sz w:val="18"/>
                <w:szCs w:val="18"/>
              </w:rPr>
              <w:t>56</w:t>
            </w:r>
          </w:p>
        </w:tc>
        <w:tc>
          <w:tcPr>
            <w:tcW w:w="1232" w:type="dxa"/>
            <w:tcBorders>
              <w:top w:val="nil"/>
              <w:left w:val="nil"/>
              <w:bottom w:val="single" w:sz="8" w:space="0" w:color="auto"/>
              <w:right w:val="single" w:sz="8" w:space="0" w:color="auto"/>
            </w:tcBorders>
            <w:shd w:val="clear" w:color="auto" w:fill="auto"/>
            <w:noWrap/>
            <w:vAlign w:val="bottom"/>
            <w:hideMark/>
          </w:tcPr>
          <w:p w14:paraId="01CF542A" w14:textId="77777777" w:rsidR="007B68A7" w:rsidRPr="007B68A7" w:rsidRDefault="007B68A7">
            <w:pPr>
              <w:jc w:val="right"/>
              <w:rPr>
                <w:color w:val="000000"/>
                <w:sz w:val="18"/>
                <w:szCs w:val="18"/>
              </w:rPr>
            </w:pPr>
            <w:r w:rsidRPr="007B68A7">
              <w:rPr>
                <w:color w:val="000000"/>
                <w:sz w:val="18"/>
                <w:szCs w:val="18"/>
              </w:rPr>
              <w:t>84.7</w:t>
            </w:r>
          </w:p>
        </w:tc>
      </w:tr>
      <w:tr w:rsidR="007B68A7" w:rsidRPr="007B68A7" w14:paraId="79240974"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6D030749" w14:textId="77777777" w:rsidR="007B68A7" w:rsidRPr="007B68A7" w:rsidRDefault="007B68A7">
            <w:pPr>
              <w:rPr>
                <w:color w:val="000000"/>
                <w:sz w:val="18"/>
                <w:szCs w:val="18"/>
              </w:rPr>
            </w:pPr>
            <w:r w:rsidRPr="007B68A7">
              <w:rPr>
                <w:color w:val="000000"/>
                <w:sz w:val="18"/>
                <w:szCs w:val="18"/>
              </w:rPr>
              <w:t>Renting of Machinery/equipment</w:t>
            </w:r>
          </w:p>
        </w:tc>
        <w:tc>
          <w:tcPr>
            <w:tcW w:w="993" w:type="dxa"/>
            <w:tcBorders>
              <w:top w:val="nil"/>
              <w:left w:val="nil"/>
              <w:bottom w:val="single" w:sz="8" w:space="0" w:color="auto"/>
              <w:right w:val="single" w:sz="8" w:space="0" w:color="auto"/>
            </w:tcBorders>
            <w:shd w:val="clear" w:color="auto" w:fill="auto"/>
            <w:noWrap/>
            <w:vAlign w:val="bottom"/>
            <w:hideMark/>
          </w:tcPr>
          <w:p w14:paraId="283B7160" w14:textId="77777777" w:rsidR="007B68A7" w:rsidRPr="007B68A7" w:rsidRDefault="007B68A7">
            <w:pPr>
              <w:jc w:val="right"/>
              <w:rPr>
                <w:color w:val="000000"/>
                <w:sz w:val="18"/>
                <w:szCs w:val="18"/>
              </w:rPr>
            </w:pPr>
            <w:r w:rsidRPr="007B68A7">
              <w:rPr>
                <w:color w:val="000000"/>
                <w:sz w:val="18"/>
                <w:szCs w:val="18"/>
              </w:rPr>
              <w:t>102</w:t>
            </w:r>
          </w:p>
        </w:tc>
        <w:tc>
          <w:tcPr>
            <w:tcW w:w="1134" w:type="dxa"/>
            <w:tcBorders>
              <w:top w:val="nil"/>
              <w:left w:val="nil"/>
              <w:bottom w:val="single" w:sz="8" w:space="0" w:color="auto"/>
              <w:right w:val="single" w:sz="8" w:space="0" w:color="auto"/>
            </w:tcBorders>
            <w:shd w:val="clear" w:color="auto" w:fill="auto"/>
            <w:noWrap/>
            <w:vAlign w:val="bottom"/>
            <w:hideMark/>
          </w:tcPr>
          <w:p w14:paraId="0B792FCB" w14:textId="77777777" w:rsidR="007B68A7" w:rsidRPr="007B68A7" w:rsidRDefault="007B68A7">
            <w:pPr>
              <w:jc w:val="right"/>
              <w:rPr>
                <w:color w:val="000000"/>
                <w:sz w:val="18"/>
                <w:szCs w:val="18"/>
              </w:rPr>
            </w:pPr>
            <w:r w:rsidRPr="007B68A7">
              <w:rPr>
                <w:color w:val="000000"/>
                <w:sz w:val="18"/>
                <w:szCs w:val="18"/>
              </w:rPr>
              <w:t>89</w:t>
            </w:r>
          </w:p>
        </w:tc>
        <w:tc>
          <w:tcPr>
            <w:tcW w:w="1134" w:type="dxa"/>
            <w:tcBorders>
              <w:top w:val="nil"/>
              <w:left w:val="nil"/>
              <w:bottom w:val="single" w:sz="8" w:space="0" w:color="auto"/>
              <w:right w:val="single" w:sz="8" w:space="0" w:color="auto"/>
            </w:tcBorders>
            <w:shd w:val="clear" w:color="auto" w:fill="auto"/>
            <w:noWrap/>
            <w:vAlign w:val="bottom"/>
            <w:hideMark/>
          </w:tcPr>
          <w:p w14:paraId="432B2FE6" w14:textId="77777777" w:rsidR="007B68A7" w:rsidRPr="007B68A7" w:rsidRDefault="007B68A7">
            <w:pPr>
              <w:jc w:val="right"/>
              <w:rPr>
                <w:color w:val="000000"/>
                <w:sz w:val="18"/>
                <w:szCs w:val="18"/>
              </w:rPr>
            </w:pPr>
            <w:r w:rsidRPr="007B68A7">
              <w:rPr>
                <w:color w:val="000000"/>
                <w:sz w:val="18"/>
                <w:szCs w:val="18"/>
              </w:rPr>
              <w:t>98</w:t>
            </w:r>
          </w:p>
        </w:tc>
        <w:tc>
          <w:tcPr>
            <w:tcW w:w="992" w:type="dxa"/>
            <w:tcBorders>
              <w:top w:val="nil"/>
              <w:left w:val="nil"/>
              <w:bottom w:val="single" w:sz="8" w:space="0" w:color="auto"/>
              <w:right w:val="single" w:sz="8" w:space="0" w:color="auto"/>
            </w:tcBorders>
            <w:shd w:val="clear" w:color="auto" w:fill="auto"/>
            <w:noWrap/>
            <w:vAlign w:val="bottom"/>
            <w:hideMark/>
          </w:tcPr>
          <w:p w14:paraId="6AD96A63" w14:textId="77777777" w:rsidR="007B68A7" w:rsidRPr="007B68A7" w:rsidRDefault="007B68A7">
            <w:pPr>
              <w:jc w:val="right"/>
              <w:rPr>
                <w:color w:val="000000"/>
                <w:sz w:val="18"/>
                <w:szCs w:val="18"/>
              </w:rPr>
            </w:pPr>
            <w:r w:rsidRPr="007B68A7">
              <w:rPr>
                <w:color w:val="000000"/>
                <w:sz w:val="18"/>
                <w:szCs w:val="18"/>
              </w:rPr>
              <w:t>102</w:t>
            </w:r>
          </w:p>
        </w:tc>
        <w:tc>
          <w:tcPr>
            <w:tcW w:w="992" w:type="dxa"/>
            <w:tcBorders>
              <w:top w:val="nil"/>
              <w:left w:val="nil"/>
              <w:bottom w:val="single" w:sz="8" w:space="0" w:color="auto"/>
              <w:right w:val="single" w:sz="8" w:space="0" w:color="auto"/>
            </w:tcBorders>
            <w:shd w:val="clear" w:color="auto" w:fill="auto"/>
            <w:noWrap/>
            <w:vAlign w:val="bottom"/>
            <w:hideMark/>
          </w:tcPr>
          <w:p w14:paraId="31D33E05" w14:textId="77777777" w:rsidR="007B68A7" w:rsidRPr="007B68A7" w:rsidRDefault="007B68A7">
            <w:pPr>
              <w:jc w:val="right"/>
              <w:rPr>
                <w:color w:val="000000"/>
                <w:sz w:val="18"/>
                <w:szCs w:val="18"/>
              </w:rPr>
            </w:pPr>
            <w:r w:rsidRPr="007B68A7">
              <w:rPr>
                <w:color w:val="000000"/>
                <w:sz w:val="18"/>
                <w:szCs w:val="18"/>
              </w:rPr>
              <w:t>106</w:t>
            </w:r>
          </w:p>
        </w:tc>
        <w:tc>
          <w:tcPr>
            <w:tcW w:w="992" w:type="dxa"/>
            <w:tcBorders>
              <w:top w:val="nil"/>
              <w:left w:val="nil"/>
              <w:bottom w:val="single" w:sz="8" w:space="0" w:color="auto"/>
              <w:right w:val="single" w:sz="8" w:space="0" w:color="auto"/>
            </w:tcBorders>
            <w:shd w:val="clear" w:color="auto" w:fill="auto"/>
            <w:vAlign w:val="bottom"/>
            <w:hideMark/>
          </w:tcPr>
          <w:p w14:paraId="0FFF0895" w14:textId="77777777" w:rsidR="007B68A7" w:rsidRPr="007B68A7" w:rsidRDefault="007B68A7">
            <w:pPr>
              <w:jc w:val="right"/>
              <w:rPr>
                <w:color w:val="000000"/>
                <w:sz w:val="18"/>
                <w:szCs w:val="18"/>
              </w:rPr>
            </w:pPr>
            <w:r w:rsidRPr="007B68A7">
              <w:rPr>
                <w:color w:val="000000"/>
                <w:sz w:val="18"/>
                <w:szCs w:val="18"/>
              </w:rPr>
              <w:t>118</w:t>
            </w:r>
          </w:p>
        </w:tc>
        <w:tc>
          <w:tcPr>
            <w:tcW w:w="1232" w:type="dxa"/>
            <w:tcBorders>
              <w:top w:val="nil"/>
              <w:left w:val="nil"/>
              <w:bottom w:val="single" w:sz="8" w:space="0" w:color="auto"/>
              <w:right w:val="single" w:sz="8" w:space="0" w:color="auto"/>
            </w:tcBorders>
            <w:shd w:val="clear" w:color="auto" w:fill="auto"/>
            <w:noWrap/>
            <w:vAlign w:val="bottom"/>
            <w:hideMark/>
          </w:tcPr>
          <w:p w14:paraId="45F8E989" w14:textId="77777777" w:rsidR="007B68A7" w:rsidRPr="007B68A7" w:rsidRDefault="007B68A7">
            <w:pPr>
              <w:jc w:val="right"/>
              <w:rPr>
                <w:color w:val="000000"/>
                <w:sz w:val="18"/>
                <w:szCs w:val="18"/>
              </w:rPr>
            </w:pPr>
            <w:r w:rsidRPr="007B68A7">
              <w:rPr>
                <w:color w:val="000000"/>
                <w:sz w:val="18"/>
                <w:szCs w:val="18"/>
              </w:rPr>
              <w:t>-10.4</w:t>
            </w:r>
          </w:p>
        </w:tc>
      </w:tr>
      <w:tr w:rsidR="007B68A7" w:rsidRPr="007B68A7" w14:paraId="000B4912"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768B9B6D" w14:textId="77777777" w:rsidR="007B68A7" w:rsidRPr="007B68A7" w:rsidRDefault="007B68A7">
            <w:pPr>
              <w:rPr>
                <w:color w:val="000000"/>
                <w:sz w:val="18"/>
                <w:szCs w:val="18"/>
              </w:rPr>
            </w:pPr>
            <w:r w:rsidRPr="007B68A7">
              <w:rPr>
                <w:color w:val="000000"/>
                <w:sz w:val="18"/>
                <w:szCs w:val="18"/>
              </w:rPr>
              <w:t>Education</w:t>
            </w:r>
          </w:p>
        </w:tc>
        <w:tc>
          <w:tcPr>
            <w:tcW w:w="993" w:type="dxa"/>
            <w:tcBorders>
              <w:top w:val="nil"/>
              <w:left w:val="nil"/>
              <w:bottom w:val="single" w:sz="8" w:space="0" w:color="auto"/>
              <w:right w:val="single" w:sz="8" w:space="0" w:color="auto"/>
            </w:tcBorders>
            <w:shd w:val="clear" w:color="auto" w:fill="auto"/>
            <w:noWrap/>
            <w:vAlign w:val="bottom"/>
            <w:hideMark/>
          </w:tcPr>
          <w:p w14:paraId="64D6A134" w14:textId="77777777" w:rsidR="007B68A7" w:rsidRPr="007B68A7" w:rsidRDefault="007B68A7">
            <w:pPr>
              <w:jc w:val="right"/>
              <w:rPr>
                <w:color w:val="000000"/>
                <w:sz w:val="18"/>
                <w:szCs w:val="18"/>
              </w:rPr>
            </w:pPr>
            <w:r w:rsidRPr="007B68A7">
              <w:rPr>
                <w:color w:val="000000"/>
                <w:sz w:val="18"/>
                <w:szCs w:val="18"/>
              </w:rPr>
              <w:t>173</w:t>
            </w:r>
          </w:p>
        </w:tc>
        <w:tc>
          <w:tcPr>
            <w:tcW w:w="1134" w:type="dxa"/>
            <w:tcBorders>
              <w:top w:val="nil"/>
              <w:left w:val="nil"/>
              <w:bottom w:val="single" w:sz="8" w:space="0" w:color="auto"/>
              <w:right w:val="single" w:sz="8" w:space="0" w:color="auto"/>
            </w:tcBorders>
            <w:shd w:val="clear" w:color="auto" w:fill="auto"/>
            <w:noWrap/>
            <w:vAlign w:val="bottom"/>
            <w:hideMark/>
          </w:tcPr>
          <w:p w14:paraId="18F3246E" w14:textId="77777777" w:rsidR="007B68A7" w:rsidRPr="007B68A7" w:rsidRDefault="007B68A7">
            <w:pPr>
              <w:jc w:val="right"/>
              <w:rPr>
                <w:color w:val="000000"/>
                <w:sz w:val="18"/>
                <w:szCs w:val="18"/>
              </w:rPr>
            </w:pPr>
            <w:r w:rsidRPr="007B68A7">
              <w:rPr>
                <w:color w:val="000000"/>
                <w:sz w:val="18"/>
                <w:szCs w:val="18"/>
              </w:rPr>
              <w:t>184</w:t>
            </w:r>
          </w:p>
        </w:tc>
        <w:tc>
          <w:tcPr>
            <w:tcW w:w="1134" w:type="dxa"/>
            <w:tcBorders>
              <w:top w:val="nil"/>
              <w:left w:val="nil"/>
              <w:bottom w:val="single" w:sz="8" w:space="0" w:color="auto"/>
              <w:right w:val="single" w:sz="8" w:space="0" w:color="auto"/>
            </w:tcBorders>
            <w:shd w:val="clear" w:color="auto" w:fill="auto"/>
            <w:noWrap/>
            <w:vAlign w:val="bottom"/>
            <w:hideMark/>
          </w:tcPr>
          <w:p w14:paraId="42C94FF3" w14:textId="77777777" w:rsidR="007B68A7" w:rsidRPr="007B68A7" w:rsidRDefault="007B68A7">
            <w:pPr>
              <w:jc w:val="right"/>
              <w:rPr>
                <w:color w:val="000000"/>
                <w:sz w:val="18"/>
                <w:szCs w:val="18"/>
              </w:rPr>
            </w:pPr>
            <w:r w:rsidRPr="007B68A7">
              <w:rPr>
                <w:color w:val="000000"/>
                <w:sz w:val="18"/>
                <w:szCs w:val="18"/>
              </w:rPr>
              <w:t>231</w:t>
            </w:r>
          </w:p>
        </w:tc>
        <w:tc>
          <w:tcPr>
            <w:tcW w:w="992" w:type="dxa"/>
            <w:tcBorders>
              <w:top w:val="nil"/>
              <w:left w:val="nil"/>
              <w:bottom w:val="single" w:sz="8" w:space="0" w:color="auto"/>
              <w:right w:val="single" w:sz="8" w:space="0" w:color="auto"/>
            </w:tcBorders>
            <w:shd w:val="clear" w:color="auto" w:fill="auto"/>
            <w:noWrap/>
            <w:vAlign w:val="bottom"/>
            <w:hideMark/>
          </w:tcPr>
          <w:p w14:paraId="400CFBC3" w14:textId="77777777" w:rsidR="007B68A7" w:rsidRPr="007B68A7" w:rsidRDefault="007B68A7">
            <w:pPr>
              <w:jc w:val="right"/>
              <w:rPr>
                <w:color w:val="000000"/>
                <w:sz w:val="18"/>
                <w:szCs w:val="18"/>
              </w:rPr>
            </w:pPr>
            <w:r w:rsidRPr="007B68A7">
              <w:rPr>
                <w:color w:val="000000"/>
                <w:sz w:val="18"/>
                <w:szCs w:val="18"/>
              </w:rPr>
              <w:t>246</w:t>
            </w:r>
          </w:p>
        </w:tc>
        <w:tc>
          <w:tcPr>
            <w:tcW w:w="992" w:type="dxa"/>
            <w:tcBorders>
              <w:top w:val="nil"/>
              <w:left w:val="nil"/>
              <w:bottom w:val="single" w:sz="8" w:space="0" w:color="auto"/>
              <w:right w:val="single" w:sz="8" w:space="0" w:color="auto"/>
            </w:tcBorders>
            <w:shd w:val="clear" w:color="auto" w:fill="auto"/>
            <w:noWrap/>
            <w:vAlign w:val="bottom"/>
            <w:hideMark/>
          </w:tcPr>
          <w:p w14:paraId="4D23438D" w14:textId="77777777" w:rsidR="007B68A7" w:rsidRPr="007B68A7" w:rsidRDefault="007B68A7">
            <w:pPr>
              <w:jc w:val="right"/>
              <w:rPr>
                <w:color w:val="000000"/>
                <w:sz w:val="18"/>
                <w:szCs w:val="18"/>
              </w:rPr>
            </w:pPr>
            <w:r w:rsidRPr="007B68A7">
              <w:rPr>
                <w:color w:val="000000"/>
                <w:sz w:val="18"/>
                <w:szCs w:val="18"/>
              </w:rPr>
              <w:t>249</w:t>
            </w:r>
          </w:p>
        </w:tc>
        <w:tc>
          <w:tcPr>
            <w:tcW w:w="992" w:type="dxa"/>
            <w:tcBorders>
              <w:top w:val="nil"/>
              <w:left w:val="nil"/>
              <w:bottom w:val="single" w:sz="8" w:space="0" w:color="auto"/>
              <w:right w:val="single" w:sz="8" w:space="0" w:color="auto"/>
            </w:tcBorders>
            <w:shd w:val="clear" w:color="auto" w:fill="auto"/>
            <w:vAlign w:val="bottom"/>
            <w:hideMark/>
          </w:tcPr>
          <w:p w14:paraId="5CE35EA6" w14:textId="77777777" w:rsidR="007B68A7" w:rsidRPr="007B68A7" w:rsidRDefault="007B68A7">
            <w:pPr>
              <w:jc w:val="right"/>
              <w:rPr>
                <w:color w:val="000000"/>
                <w:sz w:val="18"/>
                <w:szCs w:val="18"/>
              </w:rPr>
            </w:pPr>
            <w:r w:rsidRPr="007B68A7">
              <w:rPr>
                <w:color w:val="000000"/>
                <w:sz w:val="18"/>
                <w:szCs w:val="18"/>
              </w:rPr>
              <w:t>247</w:t>
            </w:r>
          </w:p>
        </w:tc>
        <w:tc>
          <w:tcPr>
            <w:tcW w:w="1232" w:type="dxa"/>
            <w:tcBorders>
              <w:top w:val="nil"/>
              <w:left w:val="nil"/>
              <w:bottom w:val="single" w:sz="8" w:space="0" w:color="auto"/>
              <w:right w:val="single" w:sz="8" w:space="0" w:color="auto"/>
            </w:tcBorders>
            <w:shd w:val="clear" w:color="auto" w:fill="auto"/>
            <w:noWrap/>
            <w:vAlign w:val="bottom"/>
            <w:hideMark/>
          </w:tcPr>
          <w:p w14:paraId="19B2EBC3" w14:textId="77777777" w:rsidR="007B68A7" w:rsidRPr="007B68A7" w:rsidRDefault="007B68A7">
            <w:pPr>
              <w:jc w:val="right"/>
              <w:rPr>
                <w:color w:val="000000"/>
                <w:sz w:val="18"/>
                <w:szCs w:val="18"/>
              </w:rPr>
            </w:pPr>
            <w:r w:rsidRPr="007B68A7">
              <w:rPr>
                <w:color w:val="000000"/>
                <w:sz w:val="18"/>
                <w:szCs w:val="18"/>
              </w:rPr>
              <w:t>0.9</w:t>
            </w:r>
          </w:p>
        </w:tc>
      </w:tr>
      <w:tr w:rsidR="007B68A7" w:rsidRPr="007B68A7" w14:paraId="7793D913"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4BFEF7FA" w14:textId="77777777" w:rsidR="007B68A7" w:rsidRPr="007B68A7" w:rsidRDefault="007B68A7">
            <w:pPr>
              <w:rPr>
                <w:color w:val="000000"/>
                <w:sz w:val="18"/>
                <w:szCs w:val="18"/>
              </w:rPr>
            </w:pPr>
            <w:r w:rsidRPr="007B68A7">
              <w:rPr>
                <w:color w:val="000000"/>
                <w:sz w:val="18"/>
                <w:szCs w:val="18"/>
              </w:rPr>
              <w:t>Health and vet services</w:t>
            </w:r>
          </w:p>
        </w:tc>
        <w:tc>
          <w:tcPr>
            <w:tcW w:w="993" w:type="dxa"/>
            <w:tcBorders>
              <w:top w:val="nil"/>
              <w:left w:val="nil"/>
              <w:bottom w:val="single" w:sz="8" w:space="0" w:color="auto"/>
              <w:right w:val="single" w:sz="8" w:space="0" w:color="auto"/>
            </w:tcBorders>
            <w:shd w:val="clear" w:color="auto" w:fill="auto"/>
            <w:noWrap/>
            <w:vAlign w:val="bottom"/>
            <w:hideMark/>
          </w:tcPr>
          <w:p w14:paraId="0F7C13C2" w14:textId="77777777" w:rsidR="007B68A7" w:rsidRPr="007B68A7" w:rsidRDefault="007B68A7">
            <w:pPr>
              <w:jc w:val="right"/>
              <w:rPr>
                <w:color w:val="000000"/>
                <w:sz w:val="18"/>
                <w:szCs w:val="18"/>
              </w:rPr>
            </w:pPr>
            <w:r w:rsidRPr="007B68A7">
              <w:rPr>
                <w:color w:val="000000"/>
                <w:sz w:val="18"/>
                <w:szCs w:val="18"/>
              </w:rPr>
              <w:t>176</w:t>
            </w:r>
          </w:p>
        </w:tc>
        <w:tc>
          <w:tcPr>
            <w:tcW w:w="1134" w:type="dxa"/>
            <w:tcBorders>
              <w:top w:val="nil"/>
              <w:left w:val="nil"/>
              <w:bottom w:val="single" w:sz="8" w:space="0" w:color="auto"/>
              <w:right w:val="single" w:sz="8" w:space="0" w:color="auto"/>
            </w:tcBorders>
            <w:shd w:val="clear" w:color="auto" w:fill="auto"/>
            <w:noWrap/>
            <w:vAlign w:val="bottom"/>
            <w:hideMark/>
          </w:tcPr>
          <w:p w14:paraId="260EA3BD" w14:textId="77777777" w:rsidR="007B68A7" w:rsidRPr="007B68A7" w:rsidRDefault="007B68A7">
            <w:pPr>
              <w:jc w:val="right"/>
              <w:rPr>
                <w:color w:val="000000"/>
                <w:sz w:val="18"/>
                <w:szCs w:val="18"/>
              </w:rPr>
            </w:pPr>
            <w:r w:rsidRPr="007B68A7">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14:paraId="1AAC4E39" w14:textId="77777777" w:rsidR="007B68A7" w:rsidRPr="007B68A7" w:rsidRDefault="007B68A7">
            <w:pPr>
              <w:jc w:val="right"/>
              <w:rPr>
                <w:color w:val="000000"/>
                <w:sz w:val="18"/>
                <w:szCs w:val="18"/>
              </w:rPr>
            </w:pPr>
            <w:r w:rsidRPr="007B68A7">
              <w:rPr>
                <w:color w:val="000000"/>
                <w:sz w:val="18"/>
                <w:szCs w:val="18"/>
              </w:rPr>
              <w:t>214</w:t>
            </w:r>
          </w:p>
        </w:tc>
        <w:tc>
          <w:tcPr>
            <w:tcW w:w="992" w:type="dxa"/>
            <w:tcBorders>
              <w:top w:val="nil"/>
              <w:left w:val="nil"/>
              <w:bottom w:val="single" w:sz="8" w:space="0" w:color="auto"/>
              <w:right w:val="single" w:sz="8" w:space="0" w:color="auto"/>
            </w:tcBorders>
            <w:shd w:val="clear" w:color="auto" w:fill="auto"/>
            <w:noWrap/>
            <w:vAlign w:val="bottom"/>
            <w:hideMark/>
          </w:tcPr>
          <w:p w14:paraId="5F419BE6" w14:textId="77777777" w:rsidR="007B68A7" w:rsidRPr="007B68A7" w:rsidRDefault="007B68A7">
            <w:pPr>
              <w:jc w:val="right"/>
              <w:rPr>
                <w:color w:val="000000"/>
                <w:sz w:val="18"/>
                <w:szCs w:val="18"/>
              </w:rPr>
            </w:pPr>
            <w:r w:rsidRPr="007B68A7">
              <w:rPr>
                <w:color w:val="000000"/>
                <w:sz w:val="18"/>
                <w:szCs w:val="18"/>
              </w:rPr>
              <w:t>256</w:t>
            </w:r>
          </w:p>
        </w:tc>
        <w:tc>
          <w:tcPr>
            <w:tcW w:w="992" w:type="dxa"/>
            <w:tcBorders>
              <w:top w:val="nil"/>
              <w:left w:val="nil"/>
              <w:bottom w:val="single" w:sz="8" w:space="0" w:color="auto"/>
              <w:right w:val="single" w:sz="8" w:space="0" w:color="auto"/>
            </w:tcBorders>
            <w:shd w:val="clear" w:color="auto" w:fill="auto"/>
            <w:noWrap/>
            <w:vAlign w:val="bottom"/>
            <w:hideMark/>
          </w:tcPr>
          <w:p w14:paraId="7306B36C" w14:textId="77777777" w:rsidR="007B68A7" w:rsidRPr="007B68A7" w:rsidRDefault="007B68A7">
            <w:pPr>
              <w:jc w:val="right"/>
              <w:rPr>
                <w:color w:val="000000"/>
                <w:sz w:val="18"/>
                <w:szCs w:val="18"/>
              </w:rPr>
            </w:pPr>
            <w:r w:rsidRPr="007B68A7">
              <w:rPr>
                <w:color w:val="000000"/>
                <w:sz w:val="18"/>
                <w:szCs w:val="18"/>
              </w:rPr>
              <w:t>229</w:t>
            </w:r>
          </w:p>
        </w:tc>
        <w:tc>
          <w:tcPr>
            <w:tcW w:w="992" w:type="dxa"/>
            <w:tcBorders>
              <w:top w:val="nil"/>
              <w:left w:val="nil"/>
              <w:bottom w:val="single" w:sz="8" w:space="0" w:color="auto"/>
              <w:right w:val="single" w:sz="8" w:space="0" w:color="auto"/>
            </w:tcBorders>
            <w:shd w:val="clear" w:color="auto" w:fill="auto"/>
            <w:vAlign w:val="bottom"/>
            <w:hideMark/>
          </w:tcPr>
          <w:p w14:paraId="631E3383" w14:textId="77777777" w:rsidR="007B68A7" w:rsidRPr="007B68A7" w:rsidRDefault="007B68A7">
            <w:pPr>
              <w:jc w:val="right"/>
              <w:rPr>
                <w:color w:val="000000"/>
                <w:sz w:val="18"/>
                <w:szCs w:val="18"/>
              </w:rPr>
            </w:pPr>
            <w:r w:rsidRPr="007B68A7">
              <w:rPr>
                <w:color w:val="000000"/>
                <w:sz w:val="18"/>
                <w:szCs w:val="18"/>
              </w:rPr>
              <w:t>181</w:t>
            </w:r>
          </w:p>
        </w:tc>
        <w:tc>
          <w:tcPr>
            <w:tcW w:w="1232" w:type="dxa"/>
            <w:tcBorders>
              <w:top w:val="nil"/>
              <w:left w:val="nil"/>
              <w:bottom w:val="single" w:sz="8" w:space="0" w:color="auto"/>
              <w:right w:val="single" w:sz="8" w:space="0" w:color="auto"/>
            </w:tcBorders>
            <w:shd w:val="clear" w:color="auto" w:fill="auto"/>
            <w:noWrap/>
            <w:vAlign w:val="bottom"/>
            <w:hideMark/>
          </w:tcPr>
          <w:p w14:paraId="18AB1D68" w14:textId="77777777" w:rsidR="007B68A7" w:rsidRPr="007B68A7" w:rsidRDefault="007B68A7">
            <w:pPr>
              <w:jc w:val="right"/>
              <w:rPr>
                <w:color w:val="000000"/>
                <w:sz w:val="18"/>
                <w:szCs w:val="18"/>
              </w:rPr>
            </w:pPr>
            <w:r w:rsidRPr="007B68A7">
              <w:rPr>
                <w:color w:val="000000"/>
                <w:sz w:val="18"/>
                <w:szCs w:val="18"/>
              </w:rPr>
              <w:t>26.2</w:t>
            </w:r>
          </w:p>
        </w:tc>
      </w:tr>
      <w:tr w:rsidR="007B68A7" w:rsidRPr="007B68A7" w14:paraId="244C1F2D" w14:textId="77777777" w:rsidTr="007B68A7">
        <w:trPr>
          <w:trHeight w:val="229"/>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7DFB93E0" w14:textId="77777777" w:rsidR="007B68A7" w:rsidRPr="007B68A7" w:rsidRDefault="007B68A7">
            <w:pPr>
              <w:rPr>
                <w:color w:val="000000"/>
                <w:sz w:val="18"/>
                <w:szCs w:val="18"/>
              </w:rPr>
            </w:pPr>
            <w:r w:rsidRPr="007B68A7">
              <w:rPr>
                <w:color w:val="000000"/>
                <w:sz w:val="18"/>
                <w:szCs w:val="18"/>
              </w:rPr>
              <w:t>Sporting activities</w:t>
            </w:r>
          </w:p>
        </w:tc>
        <w:tc>
          <w:tcPr>
            <w:tcW w:w="993" w:type="dxa"/>
            <w:tcBorders>
              <w:top w:val="nil"/>
              <w:left w:val="nil"/>
              <w:bottom w:val="single" w:sz="8" w:space="0" w:color="auto"/>
              <w:right w:val="single" w:sz="8" w:space="0" w:color="auto"/>
            </w:tcBorders>
            <w:shd w:val="clear" w:color="auto" w:fill="auto"/>
            <w:noWrap/>
            <w:vAlign w:val="bottom"/>
            <w:hideMark/>
          </w:tcPr>
          <w:p w14:paraId="376500D2" w14:textId="77777777" w:rsidR="007B68A7" w:rsidRPr="007B68A7" w:rsidRDefault="007B68A7">
            <w:pPr>
              <w:rPr>
                <w:rFonts w:ascii="Calibri" w:hAnsi="Calibri" w:cs="Calibri"/>
                <w:color w:val="000000"/>
                <w:sz w:val="18"/>
                <w:szCs w:val="18"/>
              </w:rPr>
            </w:pPr>
            <w:r w:rsidRPr="007B68A7">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14:paraId="38DD494A" w14:textId="77777777" w:rsidR="007B68A7" w:rsidRPr="007B68A7" w:rsidRDefault="007B68A7">
            <w:pPr>
              <w:rPr>
                <w:rFonts w:ascii="Calibri" w:hAnsi="Calibri" w:cs="Calibri"/>
                <w:color w:val="000000"/>
                <w:sz w:val="18"/>
                <w:szCs w:val="18"/>
              </w:rPr>
            </w:pPr>
            <w:r w:rsidRPr="007B68A7">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14:paraId="1C515CEC" w14:textId="77777777" w:rsidR="007B68A7" w:rsidRPr="007B68A7" w:rsidRDefault="007B68A7">
            <w:pPr>
              <w:rPr>
                <w:rFonts w:ascii="Calibri" w:hAnsi="Calibri" w:cs="Calibri"/>
                <w:color w:val="000000"/>
                <w:sz w:val="18"/>
                <w:szCs w:val="18"/>
              </w:rPr>
            </w:pPr>
            <w:r w:rsidRPr="007B68A7">
              <w:rPr>
                <w:rFonts w:ascii="Calibri" w:hAnsi="Calibri" w:cs="Calibri"/>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bottom"/>
            <w:hideMark/>
          </w:tcPr>
          <w:p w14:paraId="786696AF" w14:textId="77777777" w:rsidR="007B68A7" w:rsidRPr="007B68A7" w:rsidRDefault="007B68A7">
            <w:pPr>
              <w:rPr>
                <w:rFonts w:ascii="Calibri" w:hAnsi="Calibri" w:cs="Calibri"/>
                <w:color w:val="000000"/>
                <w:sz w:val="18"/>
                <w:szCs w:val="18"/>
              </w:rPr>
            </w:pPr>
            <w:r w:rsidRPr="007B68A7">
              <w:rPr>
                <w:rFonts w:ascii="Calibri" w:hAnsi="Calibri" w:cs="Calibri"/>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bottom"/>
            <w:hideMark/>
          </w:tcPr>
          <w:p w14:paraId="12AFA652" w14:textId="77777777" w:rsidR="007B68A7" w:rsidRPr="007B68A7" w:rsidRDefault="007B68A7">
            <w:pPr>
              <w:rPr>
                <w:rFonts w:ascii="Calibri" w:hAnsi="Calibri" w:cs="Calibri"/>
                <w:color w:val="000000"/>
                <w:sz w:val="18"/>
                <w:szCs w:val="18"/>
              </w:rPr>
            </w:pPr>
            <w:r w:rsidRPr="007B68A7">
              <w:rPr>
                <w:rFonts w:ascii="Calibri" w:hAnsi="Calibri" w:cs="Calibri"/>
                <w:color w:val="000000"/>
                <w:sz w:val="18"/>
                <w:szCs w:val="18"/>
              </w:rPr>
              <w:t> </w:t>
            </w:r>
          </w:p>
        </w:tc>
        <w:tc>
          <w:tcPr>
            <w:tcW w:w="992" w:type="dxa"/>
            <w:tcBorders>
              <w:top w:val="nil"/>
              <w:left w:val="nil"/>
              <w:bottom w:val="single" w:sz="8" w:space="0" w:color="auto"/>
              <w:right w:val="single" w:sz="8" w:space="0" w:color="auto"/>
            </w:tcBorders>
            <w:shd w:val="clear" w:color="auto" w:fill="auto"/>
            <w:vAlign w:val="bottom"/>
            <w:hideMark/>
          </w:tcPr>
          <w:p w14:paraId="778C5D3F" w14:textId="77777777" w:rsidR="007B68A7" w:rsidRPr="007B68A7" w:rsidRDefault="007B68A7">
            <w:pPr>
              <w:jc w:val="right"/>
              <w:rPr>
                <w:color w:val="000000"/>
                <w:sz w:val="18"/>
                <w:szCs w:val="18"/>
              </w:rPr>
            </w:pPr>
            <w:r w:rsidRPr="007B68A7">
              <w:rPr>
                <w:color w:val="000000"/>
                <w:sz w:val="18"/>
                <w:szCs w:val="18"/>
              </w:rPr>
              <w:t> </w:t>
            </w:r>
          </w:p>
        </w:tc>
        <w:tc>
          <w:tcPr>
            <w:tcW w:w="1232" w:type="dxa"/>
            <w:tcBorders>
              <w:top w:val="nil"/>
              <w:left w:val="nil"/>
              <w:bottom w:val="single" w:sz="8" w:space="0" w:color="auto"/>
              <w:right w:val="single" w:sz="8" w:space="0" w:color="auto"/>
            </w:tcBorders>
            <w:shd w:val="clear" w:color="auto" w:fill="auto"/>
            <w:noWrap/>
            <w:vAlign w:val="bottom"/>
            <w:hideMark/>
          </w:tcPr>
          <w:p w14:paraId="5EE22256" w14:textId="77777777" w:rsidR="007B68A7" w:rsidRPr="007B68A7" w:rsidRDefault="007B68A7">
            <w:pPr>
              <w:jc w:val="right"/>
              <w:rPr>
                <w:color w:val="000000"/>
                <w:sz w:val="18"/>
                <w:szCs w:val="18"/>
              </w:rPr>
            </w:pPr>
            <w:r w:rsidRPr="007B68A7">
              <w:rPr>
                <w:color w:val="000000"/>
                <w:sz w:val="18"/>
                <w:szCs w:val="18"/>
              </w:rPr>
              <w:t> </w:t>
            </w:r>
          </w:p>
        </w:tc>
      </w:tr>
      <w:tr w:rsidR="007B68A7" w:rsidRPr="007B68A7" w14:paraId="305B5546"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1754C456" w14:textId="77777777" w:rsidR="007B68A7" w:rsidRPr="007B68A7" w:rsidRDefault="007B68A7">
            <w:pPr>
              <w:jc w:val="right"/>
              <w:rPr>
                <w:i/>
                <w:iCs/>
                <w:color w:val="000000"/>
                <w:sz w:val="18"/>
                <w:szCs w:val="18"/>
              </w:rPr>
            </w:pPr>
            <w:r w:rsidRPr="007B68A7">
              <w:rPr>
                <w:i/>
                <w:iCs/>
                <w:color w:val="000000"/>
                <w:sz w:val="18"/>
                <w:szCs w:val="18"/>
              </w:rPr>
              <w:t>Dance schools</w:t>
            </w:r>
          </w:p>
        </w:tc>
        <w:tc>
          <w:tcPr>
            <w:tcW w:w="993" w:type="dxa"/>
            <w:tcBorders>
              <w:top w:val="nil"/>
              <w:left w:val="nil"/>
              <w:bottom w:val="single" w:sz="8" w:space="0" w:color="auto"/>
              <w:right w:val="single" w:sz="8" w:space="0" w:color="auto"/>
            </w:tcBorders>
            <w:shd w:val="clear" w:color="auto" w:fill="auto"/>
            <w:noWrap/>
            <w:vAlign w:val="bottom"/>
            <w:hideMark/>
          </w:tcPr>
          <w:p w14:paraId="29FCD98E" w14:textId="77777777" w:rsidR="007B68A7" w:rsidRPr="007B68A7" w:rsidRDefault="007B68A7">
            <w:pPr>
              <w:jc w:val="right"/>
              <w:rPr>
                <w:color w:val="000000"/>
                <w:sz w:val="18"/>
                <w:szCs w:val="18"/>
              </w:rPr>
            </w:pPr>
            <w:r w:rsidRPr="007B68A7">
              <w:rPr>
                <w:color w:val="000000"/>
                <w:sz w:val="18"/>
                <w:szCs w:val="18"/>
              </w:rPr>
              <w:t>133</w:t>
            </w:r>
          </w:p>
        </w:tc>
        <w:tc>
          <w:tcPr>
            <w:tcW w:w="1134" w:type="dxa"/>
            <w:tcBorders>
              <w:top w:val="nil"/>
              <w:left w:val="nil"/>
              <w:bottom w:val="single" w:sz="8" w:space="0" w:color="auto"/>
              <w:right w:val="single" w:sz="8" w:space="0" w:color="auto"/>
            </w:tcBorders>
            <w:shd w:val="clear" w:color="auto" w:fill="auto"/>
            <w:noWrap/>
            <w:vAlign w:val="bottom"/>
            <w:hideMark/>
          </w:tcPr>
          <w:p w14:paraId="6432ECE8" w14:textId="77777777" w:rsidR="007B68A7" w:rsidRPr="007B68A7" w:rsidRDefault="007B68A7">
            <w:pPr>
              <w:jc w:val="right"/>
              <w:rPr>
                <w:color w:val="000000"/>
                <w:sz w:val="18"/>
                <w:szCs w:val="18"/>
              </w:rPr>
            </w:pPr>
            <w:r w:rsidRPr="007B68A7">
              <w:rPr>
                <w:color w:val="000000"/>
                <w:sz w:val="18"/>
                <w:szCs w:val="18"/>
              </w:rPr>
              <w:t>215</w:t>
            </w:r>
          </w:p>
        </w:tc>
        <w:tc>
          <w:tcPr>
            <w:tcW w:w="1134" w:type="dxa"/>
            <w:tcBorders>
              <w:top w:val="nil"/>
              <w:left w:val="nil"/>
              <w:bottom w:val="single" w:sz="8" w:space="0" w:color="auto"/>
              <w:right w:val="single" w:sz="8" w:space="0" w:color="auto"/>
            </w:tcBorders>
            <w:shd w:val="clear" w:color="auto" w:fill="auto"/>
            <w:noWrap/>
            <w:vAlign w:val="bottom"/>
            <w:hideMark/>
          </w:tcPr>
          <w:p w14:paraId="10B775B2" w14:textId="77777777" w:rsidR="007B68A7" w:rsidRPr="007B68A7" w:rsidRDefault="007B68A7">
            <w:pPr>
              <w:jc w:val="right"/>
              <w:rPr>
                <w:color w:val="000000"/>
                <w:sz w:val="18"/>
                <w:szCs w:val="18"/>
              </w:rPr>
            </w:pPr>
            <w:r w:rsidRPr="007B68A7">
              <w:rPr>
                <w:color w:val="000000"/>
                <w:sz w:val="18"/>
                <w:szCs w:val="18"/>
              </w:rPr>
              <w:t>236</w:t>
            </w:r>
          </w:p>
        </w:tc>
        <w:tc>
          <w:tcPr>
            <w:tcW w:w="992" w:type="dxa"/>
            <w:tcBorders>
              <w:top w:val="nil"/>
              <w:left w:val="nil"/>
              <w:bottom w:val="single" w:sz="8" w:space="0" w:color="auto"/>
              <w:right w:val="single" w:sz="8" w:space="0" w:color="auto"/>
            </w:tcBorders>
            <w:shd w:val="clear" w:color="auto" w:fill="auto"/>
            <w:noWrap/>
            <w:vAlign w:val="bottom"/>
            <w:hideMark/>
          </w:tcPr>
          <w:p w14:paraId="692AF957" w14:textId="77777777" w:rsidR="007B68A7" w:rsidRPr="007B68A7" w:rsidRDefault="007B68A7">
            <w:pPr>
              <w:jc w:val="right"/>
              <w:rPr>
                <w:color w:val="000000"/>
                <w:sz w:val="18"/>
                <w:szCs w:val="18"/>
              </w:rPr>
            </w:pPr>
            <w:r w:rsidRPr="007B68A7">
              <w:rPr>
                <w:color w:val="000000"/>
                <w:sz w:val="18"/>
                <w:szCs w:val="18"/>
              </w:rPr>
              <w:t>240</w:t>
            </w:r>
          </w:p>
        </w:tc>
        <w:tc>
          <w:tcPr>
            <w:tcW w:w="992" w:type="dxa"/>
            <w:tcBorders>
              <w:top w:val="nil"/>
              <w:left w:val="nil"/>
              <w:bottom w:val="single" w:sz="8" w:space="0" w:color="auto"/>
              <w:right w:val="single" w:sz="8" w:space="0" w:color="auto"/>
            </w:tcBorders>
            <w:shd w:val="clear" w:color="auto" w:fill="auto"/>
            <w:noWrap/>
            <w:vAlign w:val="bottom"/>
            <w:hideMark/>
          </w:tcPr>
          <w:p w14:paraId="30AC69FB" w14:textId="77777777" w:rsidR="007B68A7" w:rsidRPr="007B68A7" w:rsidRDefault="007B68A7">
            <w:pPr>
              <w:jc w:val="right"/>
              <w:rPr>
                <w:color w:val="000000"/>
                <w:sz w:val="18"/>
                <w:szCs w:val="18"/>
              </w:rPr>
            </w:pPr>
            <w:r w:rsidRPr="007B68A7">
              <w:rPr>
                <w:color w:val="000000"/>
                <w:sz w:val="18"/>
                <w:szCs w:val="18"/>
              </w:rPr>
              <w:t>242</w:t>
            </w:r>
          </w:p>
        </w:tc>
        <w:tc>
          <w:tcPr>
            <w:tcW w:w="992" w:type="dxa"/>
            <w:tcBorders>
              <w:top w:val="nil"/>
              <w:left w:val="nil"/>
              <w:bottom w:val="single" w:sz="8" w:space="0" w:color="auto"/>
              <w:right w:val="single" w:sz="8" w:space="0" w:color="auto"/>
            </w:tcBorders>
            <w:shd w:val="clear" w:color="auto" w:fill="auto"/>
            <w:vAlign w:val="bottom"/>
            <w:hideMark/>
          </w:tcPr>
          <w:p w14:paraId="616A80D2" w14:textId="77777777" w:rsidR="007B68A7" w:rsidRPr="007B68A7" w:rsidRDefault="007B68A7">
            <w:pPr>
              <w:jc w:val="right"/>
              <w:rPr>
                <w:color w:val="000000"/>
                <w:sz w:val="18"/>
                <w:szCs w:val="18"/>
              </w:rPr>
            </w:pPr>
            <w:r w:rsidRPr="007B68A7">
              <w:rPr>
                <w:color w:val="000000"/>
                <w:sz w:val="18"/>
                <w:szCs w:val="18"/>
              </w:rPr>
              <w:t>160</w:t>
            </w:r>
          </w:p>
        </w:tc>
        <w:tc>
          <w:tcPr>
            <w:tcW w:w="1232" w:type="dxa"/>
            <w:tcBorders>
              <w:top w:val="nil"/>
              <w:left w:val="nil"/>
              <w:bottom w:val="single" w:sz="8" w:space="0" w:color="auto"/>
              <w:right w:val="single" w:sz="8" w:space="0" w:color="auto"/>
            </w:tcBorders>
            <w:shd w:val="clear" w:color="auto" w:fill="auto"/>
            <w:noWrap/>
            <w:vAlign w:val="bottom"/>
            <w:hideMark/>
          </w:tcPr>
          <w:p w14:paraId="4DDCF2CC" w14:textId="77777777" w:rsidR="007B68A7" w:rsidRPr="007B68A7" w:rsidRDefault="007B68A7">
            <w:pPr>
              <w:jc w:val="right"/>
              <w:rPr>
                <w:color w:val="000000"/>
                <w:sz w:val="18"/>
                <w:szCs w:val="18"/>
              </w:rPr>
            </w:pPr>
            <w:r w:rsidRPr="007B68A7">
              <w:rPr>
                <w:color w:val="000000"/>
                <w:sz w:val="18"/>
                <w:szCs w:val="18"/>
              </w:rPr>
              <w:t>51.0</w:t>
            </w:r>
          </w:p>
        </w:tc>
      </w:tr>
      <w:tr w:rsidR="007B68A7" w:rsidRPr="007B68A7" w14:paraId="05B6640E"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3AE33E1D" w14:textId="77777777" w:rsidR="007B68A7" w:rsidRPr="007B68A7" w:rsidRDefault="007B68A7">
            <w:pPr>
              <w:jc w:val="right"/>
              <w:rPr>
                <w:i/>
                <w:iCs/>
                <w:color w:val="000000"/>
                <w:sz w:val="18"/>
                <w:szCs w:val="18"/>
              </w:rPr>
            </w:pPr>
            <w:r w:rsidRPr="007B68A7">
              <w:rPr>
                <w:i/>
                <w:iCs/>
                <w:color w:val="000000"/>
                <w:sz w:val="18"/>
                <w:szCs w:val="18"/>
              </w:rPr>
              <w:t>Spectator sports</w:t>
            </w:r>
          </w:p>
        </w:tc>
        <w:tc>
          <w:tcPr>
            <w:tcW w:w="993" w:type="dxa"/>
            <w:tcBorders>
              <w:top w:val="nil"/>
              <w:left w:val="nil"/>
              <w:bottom w:val="single" w:sz="8" w:space="0" w:color="auto"/>
              <w:right w:val="single" w:sz="8" w:space="0" w:color="auto"/>
            </w:tcBorders>
            <w:shd w:val="clear" w:color="auto" w:fill="auto"/>
            <w:noWrap/>
            <w:vAlign w:val="bottom"/>
            <w:hideMark/>
          </w:tcPr>
          <w:p w14:paraId="3AD2B6A7" w14:textId="77777777" w:rsidR="007B68A7" w:rsidRPr="007B68A7" w:rsidRDefault="007B68A7">
            <w:pPr>
              <w:jc w:val="right"/>
              <w:rPr>
                <w:color w:val="000000"/>
                <w:sz w:val="18"/>
                <w:szCs w:val="18"/>
              </w:rPr>
            </w:pPr>
            <w:r w:rsidRPr="007B68A7">
              <w:rPr>
                <w:color w:val="000000"/>
                <w:sz w:val="18"/>
                <w:szCs w:val="18"/>
              </w:rPr>
              <w:t>756</w:t>
            </w:r>
          </w:p>
        </w:tc>
        <w:tc>
          <w:tcPr>
            <w:tcW w:w="1134" w:type="dxa"/>
            <w:tcBorders>
              <w:top w:val="nil"/>
              <w:left w:val="nil"/>
              <w:bottom w:val="single" w:sz="8" w:space="0" w:color="auto"/>
              <w:right w:val="single" w:sz="8" w:space="0" w:color="auto"/>
            </w:tcBorders>
            <w:shd w:val="clear" w:color="auto" w:fill="auto"/>
            <w:noWrap/>
            <w:vAlign w:val="bottom"/>
            <w:hideMark/>
          </w:tcPr>
          <w:p w14:paraId="40B5EF86" w14:textId="77777777" w:rsidR="007B68A7" w:rsidRPr="007B68A7" w:rsidRDefault="007B68A7">
            <w:pPr>
              <w:jc w:val="right"/>
              <w:rPr>
                <w:color w:val="000000"/>
                <w:sz w:val="18"/>
                <w:szCs w:val="18"/>
              </w:rPr>
            </w:pPr>
            <w:r w:rsidRPr="007B68A7">
              <w:rPr>
                <w:color w:val="000000"/>
                <w:sz w:val="18"/>
                <w:szCs w:val="18"/>
              </w:rPr>
              <w:t>720</w:t>
            </w:r>
          </w:p>
        </w:tc>
        <w:tc>
          <w:tcPr>
            <w:tcW w:w="1134" w:type="dxa"/>
            <w:tcBorders>
              <w:top w:val="nil"/>
              <w:left w:val="nil"/>
              <w:bottom w:val="single" w:sz="8" w:space="0" w:color="auto"/>
              <w:right w:val="single" w:sz="8" w:space="0" w:color="auto"/>
            </w:tcBorders>
            <w:shd w:val="clear" w:color="auto" w:fill="auto"/>
            <w:noWrap/>
            <w:vAlign w:val="bottom"/>
            <w:hideMark/>
          </w:tcPr>
          <w:p w14:paraId="1EB2ACC4" w14:textId="77777777" w:rsidR="007B68A7" w:rsidRPr="007B68A7" w:rsidRDefault="007B68A7">
            <w:pPr>
              <w:jc w:val="right"/>
              <w:rPr>
                <w:color w:val="000000"/>
                <w:sz w:val="18"/>
                <w:szCs w:val="18"/>
              </w:rPr>
            </w:pPr>
            <w:r w:rsidRPr="007B68A7">
              <w:rPr>
                <w:color w:val="000000"/>
                <w:sz w:val="18"/>
                <w:szCs w:val="18"/>
              </w:rPr>
              <w:t>710</w:t>
            </w:r>
          </w:p>
        </w:tc>
        <w:tc>
          <w:tcPr>
            <w:tcW w:w="992" w:type="dxa"/>
            <w:tcBorders>
              <w:top w:val="nil"/>
              <w:left w:val="nil"/>
              <w:bottom w:val="single" w:sz="8" w:space="0" w:color="auto"/>
              <w:right w:val="single" w:sz="8" w:space="0" w:color="auto"/>
            </w:tcBorders>
            <w:shd w:val="clear" w:color="auto" w:fill="auto"/>
            <w:noWrap/>
            <w:vAlign w:val="bottom"/>
            <w:hideMark/>
          </w:tcPr>
          <w:p w14:paraId="479AA0D0" w14:textId="77777777" w:rsidR="007B68A7" w:rsidRPr="007B68A7" w:rsidRDefault="007B68A7">
            <w:pPr>
              <w:jc w:val="right"/>
              <w:rPr>
                <w:color w:val="000000"/>
                <w:sz w:val="18"/>
                <w:szCs w:val="18"/>
              </w:rPr>
            </w:pPr>
            <w:r w:rsidRPr="007B68A7">
              <w:rPr>
                <w:color w:val="000000"/>
                <w:sz w:val="18"/>
                <w:szCs w:val="18"/>
              </w:rPr>
              <w:t>782</w:t>
            </w:r>
          </w:p>
        </w:tc>
        <w:tc>
          <w:tcPr>
            <w:tcW w:w="992" w:type="dxa"/>
            <w:tcBorders>
              <w:top w:val="nil"/>
              <w:left w:val="nil"/>
              <w:bottom w:val="single" w:sz="8" w:space="0" w:color="auto"/>
              <w:right w:val="single" w:sz="8" w:space="0" w:color="auto"/>
            </w:tcBorders>
            <w:shd w:val="clear" w:color="auto" w:fill="auto"/>
            <w:noWrap/>
            <w:vAlign w:val="bottom"/>
            <w:hideMark/>
          </w:tcPr>
          <w:p w14:paraId="12181B97" w14:textId="77777777" w:rsidR="007B68A7" w:rsidRPr="007B68A7" w:rsidRDefault="007B68A7">
            <w:pPr>
              <w:jc w:val="right"/>
              <w:rPr>
                <w:color w:val="000000"/>
                <w:sz w:val="18"/>
                <w:szCs w:val="18"/>
              </w:rPr>
            </w:pPr>
            <w:r w:rsidRPr="007B68A7">
              <w:rPr>
                <w:color w:val="000000"/>
                <w:sz w:val="18"/>
                <w:szCs w:val="18"/>
              </w:rPr>
              <w:t>742</w:t>
            </w:r>
          </w:p>
        </w:tc>
        <w:tc>
          <w:tcPr>
            <w:tcW w:w="992" w:type="dxa"/>
            <w:tcBorders>
              <w:top w:val="nil"/>
              <w:left w:val="nil"/>
              <w:bottom w:val="single" w:sz="8" w:space="0" w:color="auto"/>
              <w:right w:val="single" w:sz="8" w:space="0" w:color="auto"/>
            </w:tcBorders>
            <w:shd w:val="clear" w:color="auto" w:fill="auto"/>
            <w:vAlign w:val="bottom"/>
            <w:hideMark/>
          </w:tcPr>
          <w:p w14:paraId="41E72308" w14:textId="77777777" w:rsidR="007B68A7" w:rsidRPr="007B68A7" w:rsidRDefault="007B68A7">
            <w:pPr>
              <w:jc w:val="right"/>
              <w:rPr>
                <w:color w:val="000000"/>
                <w:sz w:val="18"/>
                <w:szCs w:val="18"/>
              </w:rPr>
            </w:pPr>
            <w:r w:rsidRPr="007B68A7">
              <w:rPr>
                <w:color w:val="000000"/>
                <w:sz w:val="18"/>
                <w:szCs w:val="18"/>
              </w:rPr>
              <w:t>911</w:t>
            </w:r>
          </w:p>
        </w:tc>
        <w:tc>
          <w:tcPr>
            <w:tcW w:w="1232" w:type="dxa"/>
            <w:tcBorders>
              <w:top w:val="nil"/>
              <w:left w:val="nil"/>
              <w:bottom w:val="single" w:sz="8" w:space="0" w:color="auto"/>
              <w:right w:val="single" w:sz="8" w:space="0" w:color="auto"/>
            </w:tcBorders>
            <w:shd w:val="clear" w:color="auto" w:fill="auto"/>
            <w:noWrap/>
            <w:vAlign w:val="bottom"/>
            <w:hideMark/>
          </w:tcPr>
          <w:p w14:paraId="5B37C611" w14:textId="77777777" w:rsidR="007B68A7" w:rsidRPr="007B68A7" w:rsidRDefault="007B68A7">
            <w:pPr>
              <w:jc w:val="right"/>
              <w:rPr>
                <w:color w:val="000000"/>
                <w:sz w:val="18"/>
                <w:szCs w:val="18"/>
              </w:rPr>
            </w:pPr>
            <w:r w:rsidRPr="007B68A7">
              <w:rPr>
                <w:color w:val="000000"/>
                <w:sz w:val="18"/>
                <w:szCs w:val="18"/>
              </w:rPr>
              <w:t>-18.5</w:t>
            </w:r>
          </w:p>
        </w:tc>
      </w:tr>
      <w:tr w:rsidR="007B68A7" w:rsidRPr="007B68A7" w14:paraId="36F0A871"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41291373" w14:textId="77777777" w:rsidR="007B68A7" w:rsidRPr="007B68A7" w:rsidRDefault="007B68A7">
            <w:pPr>
              <w:jc w:val="right"/>
              <w:rPr>
                <w:i/>
                <w:iCs/>
                <w:color w:val="000000"/>
                <w:sz w:val="18"/>
                <w:szCs w:val="18"/>
              </w:rPr>
            </w:pPr>
            <w:r w:rsidRPr="007B68A7">
              <w:rPr>
                <w:i/>
                <w:iCs/>
                <w:color w:val="000000"/>
                <w:sz w:val="18"/>
                <w:szCs w:val="18"/>
              </w:rPr>
              <w:t>Health and fitness</w:t>
            </w:r>
          </w:p>
        </w:tc>
        <w:tc>
          <w:tcPr>
            <w:tcW w:w="993" w:type="dxa"/>
            <w:tcBorders>
              <w:top w:val="nil"/>
              <w:left w:val="nil"/>
              <w:bottom w:val="single" w:sz="8" w:space="0" w:color="auto"/>
              <w:right w:val="single" w:sz="8" w:space="0" w:color="auto"/>
            </w:tcBorders>
            <w:shd w:val="clear" w:color="auto" w:fill="auto"/>
            <w:noWrap/>
            <w:vAlign w:val="bottom"/>
            <w:hideMark/>
          </w:tcPr>
          <w:p w14:paraId="5FDBFC9D" w14:textId="77777777" w:rsidR="007B68A7" w:rsidRPr="007B68A7" w:rsidRDefault="007B68A7">
            <w:pPr>
              <w:jc w:val="right"/>
              <w:rPr>
                <w:color w:val="000000"/>
                <w:sz w:val="18"/>
                <w:szCs w:val="18"/>
              </w:rPr>
            </w:pPr>
            <w:r w:rsidRPr="007B68A7">
              <w:rPr>
                <w:color w:val="000000"/>
                <w:sz w:val="18"/>
                <w:szCs w:val="18"/>
              </w:rPr>
              <w:t>1980</w:t>
            </w:r>
          </w:p>
        </w:tc>
        <w:tc>
          <w:tcPr>
            <w:tcW w:w="1134" w:type="dxa"/>
            <w:tcBorders>
              <w:top w:val="nil"/>
              <w:left w:val="nil"/>
              <w:bottom w:val="single" w:sz="8" w:space="0" w:color="auto"/>
              <w:right w:val="single" w:sz="8" w:space="0" w:color="auto"/>
            </w:tcBorders>
            <w:shd w:val="clear" w:color="auto" w:fill="auto"/>
            <w:noWrap/>
            <w:vAlign w:val="bottom"/>
            <w:hideMark/>
          </w:tcPr>
          <w:p w14:paraId="15770B13" w14:textId="77777777" w:rsidR="007B68A7" w:rsidRPr="007B68A7" w:rsidRDefault="007B68A7">
            <w:pPr>
              <w:jc w:val="right"/>
              <w:rPr>
                <w:color w:val="000000"/>
                <w:sz w:val="18"/>
                <w:szCs w:val="18"/>
              </w:rPr>
            </w:pPr>
            <w:r w:rsidRPr="007B68A7">
              <w:rPr>
                <w:color w:val="000000"/>
                <w:sz w:val="18"/>
                <w:szCs w:val="18"/>
              </w:rPr>
              <w:t>2015</w:t>
            </w:r>
          </w:p>
        </w:tc>
        <w:tc>
          <w:tcPr>
            <w:tcW w:w="1134" w:type="dxa"/>
            <w:tcBorders>
              <w:top w:val="nil"/>
              <w:left w:val="nil"/>
              <w:bottom w:val="single" w:sz="8" w:space="0" w:color="auto"/>
              <w:right w:val="single" w:sz="8" w:space="0" w:color="auto"/>
            </w:tcBorders>
            <w:shd w:val="clear" w:color="auto" w:fill="auto"/>
            <w:noWrap/>
            <w:vAlign w:val="bottom"/>
            <w:hideMark/>
          </w:tcPr>
          <w:p w14:paraId="12F08AEE" w14:textId="77777777" w:rsidR="007B68A7" w:rsidRPr="007B68A7" w:rsidRDefault="007B68A7">
            <w:pPr>
              <w:jc w:val="right"/>
              <w:rPr>
                <w:color w:val="000000"/>
                <w:sz w:val="18"/>
                <w:szCs w:val="18"/>
              </w:rPr>
            </w:pPr>
            <w:r w:rsidRPr="007B68A7">
              <w:rPr>
                <w:color w:val="000000"/>
                <w:sz w:val="18"/>
                <w:szCs w:val="18"/>
              </w:rPr>
              <w:t>2048</w:t>
            </w:r>
          </w:p>
        </w:tc>
        <w:tc>
          <w:tcPr>
            <w:tcW w:w="992" w:type="dxa"/>
            <w:tcBorders>
              <w:top w:val="nil"/>
              <w:left w:val="nil"/>
              <w:bottom w:val="single" w:sz="8" w:space="0" w:color="auto"/>
              <w:right w:val="single" w:sz="8" w:space="0" w:color="auto"/>
            </w:tcBorders>
            <w:shd w:val="clear" w:color="auto" w:fill="auto"/>
            <w:noWrap/>
            <w:vAlign w:val="bottom"/>
            <w:hideMark/>
          </w:tcPr>
          <w:p w14:paraId="310E9AB0" w14:textId="77777777" w:rsidR="007B68A7" w:rsidRPr="007B68A7" w:rsidRDefault="007B68A7">
            <w:pPr>
              <w:jc w:val="right"/>
              <w:rPr>
                <w:color w:val="000000"/>
                <w:sz w:val="18"/>
                <w:szCs w:val="18"/>
              </w:rPr>
            </w:pPr>
            <w:r w:rsidRPr="007B68A7">
              <w:rPr>
                <w:color w:val="000000"/>
                <w:sz w:val="18"/>
                <w:szCs w:val="18"/>
              </w:rPr>
              <w:t>2130</w:t>
            </w:r>
          </w:p>
        </w:tc>
        <w:tc>
          <w:tcPr>
            <w:tcW w:w="992" w:type="dxa"/>
            <w:tcBorders>
              <w:top w:val="nil"/>
              <w:left w:val="nil"/>
              <w:bottom w:val="single" w:sz="8" w:space="0" w:color="auto"/>
              <w:right w:val="single" w:sz="8" w:space="0" w:color="auto"/>
            </w:tcBorders>
            <w:shd w:val="clear" w:color="auto" w:fill="auto"/>
            <w:noWrap/>
            <w:vAlign w:val="bottom"/>
            <w:hideMark/>
          </w:tcPr>
          <w:p w14:paraId="18511DB1" w14:textId="77777777" w:rsidR="007B68A7" w:rsidRPr="007B68A7" w:rsidRDefault="007B68A7">
            <w:pPr>
              <w:jc w:val="right"/>
              <w:rPr>
                <w:color w:val="000000"/>
                <w:sz w:val="18"/>
                <w:szCs w:val="18"/>
              </w:rPr>
            </w:pPr>
            <w:r w:rsidRPr="007B68A7">
              <w:rPr>
                <w:color w:val="000000"/>
                <w:sz w:val="18"/>
                <w:szCs w:val="18"/>
              </w:rPr>
              <w:t>2021</w:t>
            </w:r>
          </w:p>
        </w:tc>
        <w:tc>
          <w:tcPr>
            <w:tcW w:w="992" w:type="dxa"/>
            <w:tcBorders>
              <w:top w:val="nil"/>
              <w:left w:val="nil"/>
              <w:bottom w:val="single" w:sz="8" w:space="0" w:color="auto"/>
              <w:right w:val="single" w:sz="8" w:space="0" w:color="auto"/>
            </w:tcBorders>
            <w:shd w:val="clear" w:color="auto" w:fill="auto"/>
            <w:vAlign w:val="bottom"/>
            <w:hideMark/>
          </w:tcPr>
          <w:p w14:paraId="7AECDB46" w14:textId="77777777" w:rsidR="007B68A7" w:rsidRPr="007B68A7" w:rsidRDefault="007B68A7">
            <w:pPr>
              <w:jc w:val="right"/>
              <w:rPr>
                <w:color w:val="000000"/>
                <w:sz w:val="18"/>
                <w:szCs w:val="18"/>
              </w:rPr>
            </w:pPr>
            <w:r w:rsidRPr="007B68A7">
              <w:rPr>
                <w:color w:val="000000"/>
                <w:sz w:val="18"/>
                <w:szCs w:val="18"/>
              </w:rPr>
              <w:t>2386</w:t>
            </w:r>
          </w:p>
        </w:tc>
        <w:tc>
          <w:tcPr>
            <w:tcW w:w="1232" w:type="dxa"/>
            <w:tcBorders>
              <w:top w:val="nil"/>
              <w:left w:val="nil"/>
              <w:bottom w:val="single" w:sz="8" w:space="0" w:color="auto"/>
              <w:right w:val="single" w:sz="8" w:space="0" w:color="auto"/>
            </w:tcBorders>
            <w:shd w:val="clear" w:color="auto" w:fill="auto"/>
            <w:noWrap/>
            <w:vAlign w:val="bottom"/>
            <w:hideMark/>
          </w:tcPr>
          <w:p w14:paraId="6BA513AC" w14:textId="77777777" w:rsidR="007B68A7" w:rsidRPr="007B68A7" w:rsidRDefault="007B68A7">
            <w:pPr>
              <w:jc w:val="right"/>
              <w:rPr>
                <w:color w:val="000000"/>
                <w:sz w:val="18"/>
                <w:szCs w:val="18"/>
              </w:rPr>
            </w:pPr>
            <w:r w:rsidRPr="007B68A7">
              <w:rPr>
                <w:color w:val="000000"/>
                <w:sz w:val="18"/>
                <w:szCs w:val="18"/>
              </w:rPr>
              <w:t>-15.3</w:t>
            </w:r>
          </w:p>
        </w:tc>
      </w:tr>
      <w:tr w:rsidR="007B68A7" w:rsidRPr="007B68A7" w14:paraId="1D96A023"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497AD3BD" w14:textId="77777777" w:rsidR="007B68A7" w:rsidRPr="007B68A7" w:rsidRDefault="007B68A7">
            <w:pPr>
              <w:jc w:val="right"/>
              <w:rPr>
                <w:i/>
                <w:iCs/>
                <w:color w:val="000000"/>
                <w:sz w:val="18"/>
                <w:szCs w:val="18"/>
              </w:rPr>
            </w:pPr>
            <w:r w:rsidRPr="007B68A7">
              <w:rPr>
                <w:i/>
                <w:iCs/>
                <w:color w:val="000000"/>
                <w:sz w:val="18"/>
                <w:szCs w:val="18"/>
              </w:rPr>
              <w:t>Other participant sports</w:t>
            </w:r>
          </w:p>
        </w:tc>
        <w:tc>
          <w:tcPr>
            <w:tcW w:w="993" w:type="dxa"/>
            <w:tcBorders>
              <w:top w:val="nil"/>
              <w:left w:val="nil"/>
              <w:bottom w:val="single" w:sz="8" w:space="0" w:color="auto"/>
              <w:right w:val="single" w:sz="8" w:space="0" w:color="auto"/>
            </w:tcBorders>
            <w:shd w:val="clear" w:color="auto" w:fill="auto"/>
            <w:noWrap/>
            <w:vAlign w:val="bottom"/>
            <w:hideMark/>
          </w:tcPr>
          <w:p w14:paraId="0819C797" w14:textId="77777777" w:rsidR="007B68A7" w:rsidRPr="007B68A7" w:rsidRDefault="007B68A7">
            <w:pPr>
              <w:jc w:val="right"/>
              <w:rPr>
                <w:color w:val="000000"/>
                <w:sz w:val="18"/>
                <w:szCs w:val="18"/>
              </w:rPr>
            </w:pPr>
            <w:r w:rsidRPr="007B68A7">
              <w:rPr>
                <w:color w:val="000000"/>
                <w:sz w:val="18"/>
                <w:szCs w:val="18"/>
              </w:rPr>
              <w:t>1720</w:t>
            </w:r>
          </w:p>
        </w:tc>
        <w:tc>
          <w:tcPr>
            <w:tcW w:w="1134" w:type="dxa"/>
            <w:tcBorders>
              <w:top w:val="nil"/>
              <w:left w:val="nil"/>
              <w:bottom w:val="single" w:sz="8" w:space="0" w:color="auto"/>
              <w:right w:val="single" w:sz="8" w:space="0" w:color="auto"/>
            </w:tcBorders>
            <w:shd w:val="clear" w:color="auto" w:fill="auto"/>
            <w:noWrap/>
            <w:vAlign w:val="bottom"/>
            <w:hideMark/>
          </w:tcPr>
          <w:p w14:paraId="600A9BBC" w14:textId="77777777" w:rsidR="007B68A7" w:rsidRPr="007B68A7" w:rsidRDefault="007B68A7">
            <w:pPr>
              <w:jc w:val="right"/>
              <w:rPr>
                <w:color w:val="000000"/>
                <w:sz w:val="18"/>
                <w:szCs w:val="18"/>
              </w:rPr>
            </w:pPr>
            <w:r w:rsidRPr="007B68A7">
              <w:rPr>
                <w:color w:val="000000"/>
                <w:sz w:val="18"/>
                <w:szCs w:val="18"/>
              </w:rPr>
              <w:t>1655</w:t>
            </w:r>
          </w:p>
        </w:tc>
        <w:tc>
          <w:tcPr>
            <w:tcW w:w="1134" w:type="dxa"/>
            <w:tcBorders>
              <w:top w:val="nil"/>
              <w:left w:val="nil"/>
              <w:bottom w:val="single" w:sz="8" w:space="0" w:color="auto"/>
              <w:right w:val="single" w:sz="8" w:space="0" w:color="auto"/>
            </w:tcBorders>
            <w:shd w:val="clear" w:color="auto" w:fill="auto"/>
            <w:noWrap/>
            <w:vAlign w:val="bottom"/>
            <w:hideMark/>
          </w:tcPr>
          <w:p w14:paraId="120557C3" w14:textId="77777777" w:rsidR="007B68A7" w:rsidRPr="007B68A7" w:rsidRDefault="007B68A7">
            <w:pPr>
              <w:jc w:val="right"/>
              <w:rPr>
                <w:color w:val="000000"/>
                <w:sz w:val="18"/>
                <w:szCs w:val="18"/>
              </w:rPr>
            </w:pPr>
            <w:r w:rsidRPr="007B68A7">
              <w:rPr>
                <w:color w:val="000000"/>
                <w:sz w:val="18"/>
                <w:szCs w:val="18"/>
              </w:rPr>
              <w:t>1702</w:t>
            </w:r>
          </w:p>
        </w:tc>
        <w:tc>
          <w:tcPr>
            <w:tcW w:w="992" w:type="dxa"/>
            <w:tcBorders>
              <w:top w:val="nil"/>
              <w:left w:val="nil"/>
              <w:bottom w:val="single" w:sz="8" w:space="0" w:color="auto"/>
              <w:right w:val="single" w:sz="8" w:space="0" w:color="auto"/>
            </w:tcBorders>
            <w:shd w:val="clear" w:color="auto" w:fill="auto"/>
            <w:noWrap/>
            <w:vAlign w:val="bottom"/>
            <w:hideMark/>
          </w:tcPr>
          <w:p w14:paraId="72048CDC" w14:textId="77777777" w:rsidR="007B68A7" w:rsidRPr="007B68A7" w:rsidRDefault="007B68A7">
            <w:pPr>
              <w:jc w:val="right"/>
              <w:rPr>
                <w:color w:val="000000"/>
                <w:sz w:val="18"/>
                <w:szCs w:val="18"/>
              </w:rPr>
            </w:pPr>
            <w:r w:rsidRPr="007B68A7">
              <w:rPr>
                <w:color w:val="000000"/>
                <w:sz w:val="18"/>
                <w:szCs w:val="18"/>
              </w:rPr>
              <w:t>1695</w:t>
            </w:r>
          </w:p>
        </w:tc>
        <w:tc>
          <w:tcPr>
            <w:tcW w:w="992" w:type="dxa"/>
            <w:tcBorders>
              <w:top w:val="nil"/>
              <w:left w:val="nil"/>
              <w:bottom w:val="single" w:sz="8" w:space="0" w:color="auto"/>
              <w:right w:val="single" w:sz="8" w:space="0" w:color="auto"/>
            </w:tcBorders>
            <w:shd w:val="clear" w:color="auto" w:fill="auto"/>
            <w:noWrap/>
            <w:vAlign w:val="bottom"/>
            <w:hideMark/>
          </w:tcPr>
          <w:p w14:paraId="339CB687" w14:textId="77777777" w:rsidR="007B68A7" w:rsidRPr="007B68A7" w:rsidRDefault="007B68A7">
            <w:pPr>
              <w:jc w:val="right"/>
              <w:rPr>
                <w:color w:val="000000"/>
                <w:sz w:val="18"/>
                <w:szCs w:val="18"/>
              </w:rPr>
            </w:pPr>
            <w:r w:rsidRPr="007B68A7">
              <w:rPr>
                <w:color w:val="000000"/>
                <w:sz w:val="18"/>
                <w:szCs w:val="18"/>
              </w:rPr>
              <w:t>1638</w:t>
            </w:r>
          </w:p>
        </w:tc>
        <w:tc>
          <w:tcPr>
            <w:tcW w:w="992" w:type="dxa"/>
            <w:tcBorders>
              <w:top w:val="nil"/>
              <w:left w:val="nil"/>
              <w:bottom w:val="single" w:sz="8" w:space="0" w:color="auto"/>
              <w:right w:val="single" w:sz="8" w:space="0" w:color="auto"/>
            </w:tcBorders>
            <w:shd w:val="clear" w:color="auto" w:fill="auto"/>
            <w:vAlign w:val="bottom"/>
            <w:hideMark/>
          </w:tcPr>
          <w:p w14:paraId="1E133462" w14:textId="77777777" w:rsidR="007B68A7" w:rsidRPr="007B68A7" w:rsidRDefault="007B68A7">
            <w:pPr>
              <w:jc w:val="right"/>
              <w:rPr>
                <w:color w:val="000000"/>
                <w:sz w:val="18"/>
                <w:szCs w:val="18"/>
              </w:rPr>
            </w:pPr>
            <w:r w:rsidRPr="007B68A7">
              <w:rPr>
                <w:color w:val="000000"/>
                <w:sz w:val="18"/>
                <w:szCs w:val="18"/>
              </w:rPr>
              <w:t>2072</w:t>
            </w:r>
          </w:p>
        </w:tc>
        <w:tc>
          <w:tcPr>
            <w:tcW w:w="1232" w:type="dxa"/>
            <w:tcBorders>
              <w:top w:val="nil"/>
              <w:left w:val="nil"/>
              <w:bottom w:val="single" w:sz="8" w:space="0" w:color="auto"/>
              <w:right w:val="single" w:sz="8" w:space="0" w:color="auto"/>
            </w:tcBorders>
            <w:shd w:val="clear" w:color="auto" w:fill="auto"/>
            <w:noWrap/>
            <w:vAlign w:val="bottom"/>
            <w:hideMark/>
          </w:tcPr>
          <w:p w14:paraId="61CD572F" w14:textId="77777777" w:rsidR="007B68A7" w:rsidRPr="007B68A7" w:rsidRDefault="007B68A7">
            <w:pPr>
              <w:jc w:val="right"/>
              <w:rPr>
                <w:color w:val="000000"/>
                <w:sz w:val="18"/>
                <w:szCs w:val="18"/>
              </w:rPr>
            </w:pPr>
            <w:r w:rsidRPr="007B68A7">
              <w:rPr>
                <w:color w:val="000000"/>
                <w:sz w:val="18"/>
                <w:szCs w:val="18"/>
              </w:rPr>
              <w:t>-21.0</w:t>
            </w:r>
          </w:p>
        </w:tc>
      </w:tr>
      <w:tr w:rsidR="007B68A7" w:rsidRPr="007B68A7" w14:paraId="46EE113B"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368A0E12" w14:textId="77777777" w:rsidR="007B68A7" w:rsidRPr="007B68A7" w:rsidRDefault="007B68A7">
            <w:pPr>
              <w:jc w:val="right"/>
              <w:rPr>
                <w:i/>
                <w:iCs/>
                <w:color w:val="000000"/>
                <w:sz w:val="18"/>
                <w:szCs w:val="18"/>
              </w:rPr>
            </w:pPr>
            <w:r w:rsidRPr="007B68A7">
              <w:rPr>
                <w:i/>
                <w:iCs/>
                <w:color w:val="000000"/>
                <w:sz w:val="18"/>
                <w:szCs w:val="18"/>
              </w:rPr>
              <w:t>Sports betting</w:t>
            </w:r>
          </w:p>
        </w:tc>
        <w:tc>
          <w:tcPr>
            <w:tcW w:w="993" w:type="dxa"/>
            <w:tcBorders>
              <w:top w:val="nil"/>
              <w:left w:val="nil"/>
              <w:bottom w:val="single" w:sz="8" w:space="0" w:color="auto"/>
              <w:right w:val="single" w:sz="8" w:space="0" w:color="auto"/>
            </w:tcBorders>
            <w:shd w:val="clear" w:color="auto" w:fill="auto"/>
            <w:noWrap/>
            <w:vAlign w:val="bottom"/>
            <w:hideMark/>
          </w:tcPr>
          <w:p w14:paraId="694A9A95" w14:textId="77777777" w:rsidR="007B68A7" w:rsidRPr="007B68A7" w:rsidRDefault="007B68A7">
            <w:pPr>
              <w:jc w:val="right"/>
              <w:rPr>
                <w:color w:val="000000"/>
                <w:sz w:val="18"/>
                <w:szCs w:val="18"/>
              </w:rPr>
            </w:pPr>
            <w:r w:rsidRPr="007B68A7">
              <w:rPr>
                <w:color w:val="000000"/>
                <w:sz w:val="18"/>
                <w:szCs w:val="18"/>
              </w:rPr>
              <w:t>3318</w:t>
            </w:r>
          </w:p>
        </w:tc>
        <w:tc>
          <w:tcPr>
            <w:tcW w:w="1134" w:type="dxa"/>
            <w:tcBorders>
              <w:top w:val="nil"/>
              <w:left w:val="nil"/>
              <w:bottom w:val="single" w:sz="8" w:space="0" w:color="auto"/>
              <w:right w:val="single" w:sz="8" w:space="0" w:color="auto"/>
            </w:tcBorders>
            <w:shd w:val="clear" w:color="auto" w:fill="auto"/>
            <w:noWrap/>
            <w:vAlign w:val="bottom"/>
            <w:hideMark/>
          </w:tcPr>
          <w:p w14:paraId="6E19425C" w14:textId="77777777" w:rsidR="007B68A7" w:rsidRPr="007B68A7" w:rsidRDefault="007B68A7">
            <w:pPr>
              <w:jc w:val="right"/>
              <w:rPr>
                <w:color w:val="000000"/>
                <w:sz w:val="18"/>
                <w:szCs w:val="18"/>
              </w:rPr>
            </w:pPr>
            <w:r w:rsidRPr="007B68A7">
              <w:rPr>
                <w:color w:val="000000"/>
                <w:sz w:val="18"/>
                <w:szCs w:val="18"/>
              </w:rPr>
              <w:t>3391</w:t>
            </w:r>
          </w:p>
        </w:tc>
        <w:tc>
          <w:tcPr>
            <w:tcW w:w="1134" w:type="dxa"/>
            <w:tcBorders>
              <w:top w:val="nil"/>
              <w:left w:val="nil"/>
              <w:bottom w:val="single" w:sz="8" w:space="0" w:color="auto"/>
              <w:right w:val="single" w:sz="8" w:space="0" w:color="auto"/>
            </w:tcBorders>
            <w:shd w:val="clear" w:color="auto" w:fill="auto"/>
            <w:noWrap/>
            <w:vAlign w:val="bottom"/>
            <w:hideMark/>
          </w:tcPr>
          <w:p w14:paraId="5A13A367" w14:textId="77777777" w:rsidR="007B68A7" w:rsidRPr="007B68A7" w:rsidRDefault="007B68A7">
            <w:pPr>
              <w:jc w:val="right"/>
              <w:rPr>
                <w:color w:val="000000"/>
                <w:sz w:val="18"/>
                <w:szCs w:val="18"/>
              </w:rPr>
            </w:pPr>
            <w:r w:rsidRPr="007B68A7">
              <w:rPr>
                <w:color w:val="000000"/>
                <w:sz w:val="18"/>
                <w:szCs w:val="18"/>
              </w:rPr>
              <w:t>2828</w:t>
            </w:r>
          </w:p>
        </w:tc>
        <w:tc>
          <w:tcPr>
            <w:tcW w:w="992" w:type="dxa"/>
            <w:tcBorders>
              <w:top w:val="nil"/>
              <w:left w:val="nil"/>
              <w:bottom w:val="single" w:sz="8" w:space="0" w:color="auto"/>
              <w:right w:val="single" w:sz="8" w:space="0" w:color="auto"/>
            </w:tcBorders>
            <w:shd w:val="clear" w:color="auto" w:fill="auto"/>
            <w:noWrap/>
            <w:vAlign w:val="bottom"/>
            <w:hideMark/>
          </w:tcPr>
          <w:p w14:paraId="3E709A7B" w14:textId="77777777" w:rsidR="007B68A7" w:rsidRPr="007B68A7" w:rsidRDefault="007B68A7">
            <w:pPr>
              <w:jc w:val="right"/>
              <w:rPr>
                <w:color w:val="000000"/>
                <w:sz w:val="18"/>
                <w:szCs w:val="18"/>
              </w:rPr>
            </w:pPr>
            <w:r w:rsidRPr="007B68A7">
              <w:rPr>
                <w:color w:val="000000"/>
                <w:sz w:val="18"/>
                <w:szCs w:val="18"/>
              </w:rPr>
              <w:t>3117</w:t>
            </w:r>
          </w:p>
        </w:tc>
        <w:tc>
          <w:tcPr>
            <w:tcW w:w="992" w:type="dxa"/>
            <w:tcBorders>
              <w:top w:val="nil"/>
              <w:left w:val="nil"/>
              <w:bottom w:val="single" w:sz="8" w:space="0" w:color="auto"/>
              <w:right w:val="single" w:sz="8" w:space="0" w:color="auto"/>
            </w:tcBorders>
            <w:shd w:val="clear" w:color="auto" w:fill="auto"/>
            <w:noWrap/>
            <w:vAlign w:val="bottom"/>
            <w:hideMark/>
          </w:tcPr>
          <w:p w14:paraId="00E34863" w14:textId="77777777" w:rsidR="007B68A7" w:rsidRPr="007B68A7" w:rsidRDefault="007B68A7">
            <w:pPr>
              <w:jc w:val="right"/>
              <w:rPr>
                <w:color w:val="000000"/>
                <w:sz w:val="18"/>
                <w:szCs w:val="18"/>
              </w:rPr>
            </w:pPr>
            <w:r w:rsidRPr="007B68A7">
              <w:rPr>
                <w:color w:val="000000"/>
                <w:sz w:val="18"/>
                <w:szCs w:val="18"/>
              </w:rPr>
              <w:t>3069</w:t>
            </w:r>
          </w:p>
        </w:tc>
        <w:tc>
          <w:tcPr>
            <w:tcW w:w="992" w:type="dxa"/>
            <w:tcBorders>
              <w:top w:val="nil"/>
              <w:left w:val="nil"/>
              <w:bottom w:val="single" w:sz="8" w:space="0" w:color="auto"/>
              <w:right w:val="single" w:sz="8" w:space="0" w:color="auto"/>
            </w:tcBorders>
            <w:shd w:val="clear" w:color="auto" w:fill="auto"/>
            <w:vAlign w:val="bottom"/>
            <w:hideMark/>
          </w:tcPr>
          <w:p w14:paraId="2A5CC06E" w14:textId="77777777" w:rsidR="007B68A7" w:rsidRPr="007B68A7" w:rsidRDefault="007B68A7">
            <w:pPr>
              <w:jc w:val="right"/>
              <w:rPr>
                <w:color w:val="000000"/>
                <w:sz w:val="18"/>
                <w:szCs w:val="18"/>
              </w:rPr>
            </w:pPr>
            <w:r w:rsidRPr="007B68A7">
              <w:rPr>
                <w:color w:val="000000"/>
                <w:sz w:val="18"/>
                <w:szCs w:val="18"/>
              </w:rPr>
              <w:t>3858</w:t>
            </w:r>
          </w:p>
        </w:tc>
        <w:tc>
          <w:tcPr>
            <w:tcW w:w="1232" w:type="dxa"/>
            <w:tcBorders>
              <w:top w:val="nil"/>
              <w:left w:val="nil"/>
              <w:bottom w:val="single" w:sz="8" w:space="0" w:color="auto"/>
              <w:right w:val="single" w:sz="8" w:space="0" w:color="auto"/>
            </w:tcBorders>
            <w:shd w:val="clear" w:color="auto" w:fill="auto"/>
            <w:noWrap/>
            <w:vAlign w:val="bottom"/>
            <w:hideMark/>
          </w:tcPr>
          <w:p w14:paraId="434EF3DC" w14:textId="77777777" w:rsidR="007B68A7" w:rsidRPr="007B68A7" w:rsidRDefault="007B68A7">
            <w:pPr>
              <w:jc w:val="right"/>
              <w:rPr>
                <w:color w:val="000000"/>
                <w:sz w:val="18"/>
                <w:szCs w:val="18"/>
              </w:rPr>
            </w:pPr>
            <w:r w:rsidRPr="007B68A7">
              <w:rPr>
                <w:color w:val="000000"/>
                <w:sz w:val="18"/>
                <w:szCs w:val="18"/>
              </w:rPr>
              <w:t>-20.5</w:t>
            </w:r>
          </w:p>
        </w:tc>
      </w:tr>
      <w:tr w:rsidR="007B68A7" w:rsidRPr="007B68A7" w14:paraId="7BBAB860"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3617DF8C" w14:textId="77777777" w:rsidR="007B68A7" w:rsidRPr="007B68A7" w:rsidRDefault="007B68A7">
            <w:pPr>
              <w:jc w:val="right"/>
              <w:rPr>
                <w:i/>
                <w:iCs/>
                <w:color w:val="000000"/>
                <w:sz w:val="18"/>
                <w:szCs w:val="18"/>
              </w:rPr>
            </w:pPr>
            <w:r w:rsidRPr="007B68A7">
              <w:rPr>
                <w:i/>
                <w:iCs/>
                <w:color w:val="000000"/>
                <w:sz w:val="18"/>
                <w:szCs w:val="18"/>
              </w:rPr>
              <w:t>Boat renting</w:t>
            </w:r>
          </w:p>
        </w:tc>
        <w:tc>
          <w:tcPr>
            <w:tcW w:w="993" w:type="dxa"/>
            <w:tcBorders>
              <w:top w:val="nil"/>
              <w:left w:val="nil"/>
              <w:bottom w:val="single" w:sz="8" w:space="0" w:color="auto"/>
              <w:right w:val="single" w:sz="8" w:space="0" w:color="auto"/>
            </w:tcBorders>
            <w:shd w:val="clear" w:color="auto" w:fill="auto"/>
            <w:noWrap/>
            <w:vAlign w:val="bottom"/>
            <w:hideMark/>
          </w:tcPr>
          <w:p w14:paraId="4CE7D2E7" w14:textId="77777777" w:rsidR="007B68A7" w:rsidRPr="007B68A7" w:rsidRDefault="007B68A7">
            <w:pPr>
              <w:jc w:val="right"/>
              <w:rPr>
                <w:color w:val="000000"/>
                <w:sz w:val="18"/>
                <w:szCs w:val="18"/>
              </w:rPr>
            </w:pPr>
            <w:r w:rsidRPr="007B68A7">
              <w:rPr>
                <w:color w:val="000000"/>
                <w:sz w:val="18"/>
                <w:szCs w:val="18"/>
              </w:rPr>
              <w:t>100</w:t>
            </w:r>
          </w:p>
        </w:tc>
        <w:tc>
          <w:tcPr>
            <w:tcW w:w="1134" w:type="dxa"/>
            <w:tcBorders>
              <w:top w:val="nil"/>
              <w:left w:val="nil"/>
              <w:bottom w:val="single" w:sz="8" w:space="0" w:color="auto"/>
              <w:right w:val="single" w:sz="8" w:space="0" w:color="auto"/>
            </w:tcBorders>
            <w:shd w:val="clear" w:color="auto" w:fill="auto"/>
            <w:noWrap/>
            <w:vAlign w:val="bottom"/>
            <w:hideMark/>
          </w:tcPr>
          <w:p w14:paraId="7492C7F9" w14:textId="77777777" w:rsidR="007B68A7" w:rsidRPr="007B68A7" w:rsidRDefault="007B68A7">
            <w:pPr>
              <w:jc w:val="right"/>
              <w:rPr>
                <w:color w:val="000000"/>
                <w:sz w:val="18"/>
                <w:szCs w:val="18"/>
              </w:rPr>
            </w:pPr>
            <w:r w:rsidRPr="007B68A7">
              <w:rPr>
                <w:color w:val="000000"/>
                <w:sz w:val="18"/>
                <w:szCs w:val="18"/>
              </w:rPr>
              <w:t>107</w:t>
            </w:r>
          </w:p>
        </w:tc>
        <w:tc>
          <w:tcPr>
            <w:tcW w:w="1134" w:type="dxa"/>
            <w:tcBorders>
              <w:top w:val="nil"/>
              <w:left w:val="nil"/>
              <w:bottom w:val="single" w:sz="8" w:space="0" w:color="auto"/>
              <w:right w:val="single" w:sz="8" w:space="0" w:color="auto"/>
            </w:tcBorders>
            <w:shd w:val="clear" w:color="auto" w:fill="auto"/>
            <w:noWrap/>
            <w:vAlign w:val="bottom"/>
            <w:hideMark/>
          </w:tcPr>
          <w:p w14:paraId="3E0E966A" w14:textId="77777777" w:rsidR="007B68A7" w:rsidRPr="007B68A7" w:rsidRDefault="007B68A7">
            <w:pPr>
              <w:jc w:val="right"/>
              <w:rPr>
                <w:color w:val="000000"/>
                <w:sz w:val="18"/>
                <w:szCs w:val="18"/>
              </w:rPr>
            </w:pPr>
            <w:r w:rsidRPr="007B68A7">
              <w:rPr>
                <w:color w:val="000000"/>
                <w:sz w:val="18"/>
                <w:szCs w:val="18"/>
              </w:rPr>
              <w:t>114</w:t>
            </w:r>
          </w:p>
        </w:tc>
        <w:tc>
          <w:tcPr>
            <w:tcW w:w="992" w:type="dxa"/>
            <w:tcBorders>
              <w:top w:val="nil"/>
              <w:left w:val="nil"/>
              <w:bottom w:val="single" w:sz="8" w:space="0" w:color="auto"/>
              <w:right w:val="single" w:sz="8" w:space="0" w:color="auto"/>
            </w:tcBorders>
            <w:shd w:val="clear" w:color="auto" w:fill="auto"/>
            <w:noWrap/>
            <w:vAlign w:val="bottom"/>
            <w:hideMark/>
          </w:tcPr>
          <w:p w14:paraId="50AD3D32" w14:textId="77777777" w:rsidR="007B68A7" w:rsidRPr="007B68A7" w:rsidRDefault="007B68A7">
            <w:pPr>
              <w:jc w:val="right"/>
              <w:rPr>
                <w:color w:val="000000"/>
                <w:sz w:val="18"/>
                <w:szCs w:val="18"/>
              </w:rPr>
            </w:pPr>
            <w:r w:rsidRPr="007B68A7">
              <w:rPr>
                <w:color w:val="000000"/>
                <w:sz w:val="18"/>
                <w:szCs w:val="18"/>
              </w:rPr>
              <w:t>112</w:t>
            </w:r>
          </w:p>
        </w:tc>
        <w:tc>
          <w:tcPr>
            <w:tcW w:w="992" w:type="dxa"/>
            <w:tcBorders>
              <w:top w:val="nil"/>
              <w:left w:val="nil"/>
              <w:bottom w:val="single" w:sz="8" w:space="0" w:color="auto"/>
              <w:right w:val="single" w:sz="8" w:space="0" w:color="auto"/>
            </w:tcBorders>
            <w:shd w:val="clear" w:color="auto" w:fill="auto"/>
            <w:noWrap/>
            <w:vAlign w:val="bottom"/>
            <w:hideMark/>
          </w:tcPr>
          <w:p w14:paraId="21117517" w14:textId="77777777" w:rsidR="007B68A7" w:rsidRPr="007B68A7" w:rsidRDefault="007B68A7">
            <w:pPr>
              <w:jc w:val="right"/>
              <w:rPr>
                <w:color w:val="000000"/>
                <w:sz w:val="18"/>
                <w:szCs w:val="18"/>
              </w:rPr>
            </w:pPr>
            <w:r w:rsidRPr="007B68A7">
              <w:rPr>
                <w:color w:val="000000"/>
                <w:sz w:val="18"/>
                <w:szCs w:val="18"/>
              </w:rPr>
              <w:t>112</w:t>
            </w:r>
          </w:p>
        </w:tc>
        <w:tc>
          <w:tcPr>
            <w:tcW w:w="992" w:type="dxa"/>
            <w:tcBorders>
              <w:top w:val="nil"/>
              <w:left w:val="nil"/>
              <w:bottom w:val="single" w:sz="8" w:space="0" w:color="auto"/>
              <w:right w:val="single" w:sz="8" w:space="0" w:color="auto"/>
            </w:tcBorders>
            <w:shd w:val="clear" w:color="auto" w:fill="auto"/>
            <w:vAlign w:val="bottom"/>
            <w:hideMark/>
          </w:tcPr>
          <w:p w14:paraId="35C5C999" w14:textId="77777777" w:rsidR="007B68A7" w:rsidRPr="007B68A7" w:rsidRDefault="007B68A7">
            <w:pPr>
              <w:jc w:val="right"/>
              <w:rPr>
                <w:color w:val="000000"/>
                <w:sz w:val="18"/>
                <w:szCs w:val="18"/>
              </w:rPr>
            </w:pPr>
            <w:r w:rsidRPr="007B68A7">
              <w:rPr>
                <w:color w:val="000000"/>
                <w:sz w:val="18"/>
                <w:szCs w:val="18"/>
              </w:rPr>
              <w:t>120</w:t>
            </w:r>
          </w:p>
        </w:tc>
        <w:tc>
          <w:tcPr>
            <w:tcW w:w="1232" w:type="dxa"/>
            <w:tcBorders>
              <w:top w:val="nil"/>
              <w:left w:val="nil"/>
              <w:bottom w:val="single" w:sz="8" w:space="0" w:color="auto"/>
              <w:right w:val="single" w:sz="8" w:space="0" w:color="auto"/>
            </w:tcBorders>
            <w:shd w:val="clear" w:color="auto" w:fill="auto"/>
            <w:noWrap/>
            <w:vAlign w:val="bottom"/>
            <w:hideMark/>
          </w:tcPr>
          <w:p w14:paraId="7FD3CF0A" w14:textId="77777777" w:rsidR="007B68A7" w:rsidRPr="007B68A7" w:rsidRDefault="007B68A7">
            <w:pPr>
              <w:jc w:val="right"/>
              <w:rPr>
                <w:color w:val="000000"/>
                <w:sz w:val="18"/>
                <w:szCs w:val="18"/>
              </w:rPr>
            </w:pPr>
            <w:r w:rsidRPr="007B68A7">
              <w:rPr>
                <w:color w:val="000000"/>
                <w:sz w:val="18"/>
                <w:szCs w:val="18"/>
              </w:rPr>
              <w:t>-7.0</w:t>
            </w:r>
          </w:p>
        </w:tc>
      </w:tr>
      <w:tr w:rsidR="007B68A7" w:rsidRPr="007B68A7" w14:paraId="330B8CA4"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454043EB" w14:textId="77777777" w:rsidR="007B68A7" w:rsidRPr="007B68A7" w:rsidRDefault="007B68A7">
            <w:pPr>
              <w:jc w:val="right"/>
              <w:rPr>
                <w:i/>
                <w:iCs/>
                <w:color w:val="000000"/>
                <w:sz w:val="18"/>
                <w:szCs w:val="18"/>
              </w:rPr>
            </w:pPr>
            <w:r w:rsidRPr="007B68A7">
              <w:rPr>
                <w:i/>
                <w:iCs/>
                <w:color w:val="000000"/>
                <w:sz w:val="18"/>
                <w:szCs w:val="18"/>
              </w:rPr>
              <w:t>Massage, fitness</w:t>
            </w:r>
          </w:p>
        </w:tc>
        <w:tc>
          <w:tcPr>
            <w:tcW w:w="993" w:type="dxa"/>
            <w:tcBorders>
              <w:top w:val="nil"/>
              <w:left w:val="nil"/>
              <w:bottom w:val="single" w:sz="8" w:space="0" w:color="auto"/>
              <w:right w:val="single" w:sz="8" w:space="0" w:color="auto"/>
            </w:tcBorders>
            <w:shd w:val="clear" w:color="auto" w:fill="auto"/>
            <w:noWrap/>
            <w:vAlign w:val="bottom"/>
            <w:hideMark/>
          </w:tcPr>
          <w:p w14:paraId="4D7A70C0" w14:textId="77777777" w:rsidR="007B68A7" w:rsidRPr="007B68A7" w:rsidRDefault="007B68A7">
            <w:pPr>
              <w:jc w:val="right"/>
              <w:rPr>
                <w:color w:val="000000"/>
                <w:sz w:val="18"/>
                <w:szCs w:val="18"/>
              </w:rPr>
            </w:pPr>
            <w:r w:rsidRPr="007B68A7">
              <w:rPr>
                <w:color w:val="000000"/>
                <w:sz w:val="18"/>
                <w:szCs w:val="18"/>
              </w:rPr>
              <w:t>871</w:t>
            </w:r>
          </w:p>
        </w:tc>
        <w:tc>
          <w:tcPr>
            <w:tcW w:w="1134" w:type="dxa"/>
            <w:tcBorders>
              <w:top w:val="nil"/>
              <w:left w:val="nil"/>
              <w:bottom w:val="single" w:sz="8" w:space="0" w:color="auto"/>
              <w:right w:val="single" w:sz="8" w:space="0" w:color="auto"/>
            </w:tcBorders>
            <w:shd w:val="clear" w:color="auto" w:fill="auto"/>
            <w:noWrap/>
            <w:vAlign w:val="bottom"/>
            <w:hideMark/>
          </w:tcPr>
          <w:p w14:paraId="6D44628B" w14:textId="77777777" w:rsidR="007B68A7" w:rsidRPr="007B68A7" w:rsidRDefault="007B68A7">
            <w:pPr>
              <w:jc w:val="right"/>
              <w:rPr>
                <w:color w:val="000000"/>
                <w:sz w:val="18"/>
                <w:szCs w:val="18"/>
              </w:rPr>
            </w:pPr>
            <w:r w:rsidRPr="007B68A7">
              <w:rPr>
                <w:color w:val="000000"/>
                <w:sz w:val="18"/>
                <w:szCs w:val="18"/>
              </w:rPr>
              <w:t>913</w:t>
            </w:r>
          </w:p>
        </w:tc>
        <w:tc>
          <w:tcPr>
            <w:tcW w:w="1134" w:type="dxa"/>
            <w:tcBorders>
              <w:top w:val="nil"/>
              <w:left w:val="nil"/>
              <w:bottom w:val="single" w:sz="8" w:space="0" w:color="auto"/>
              <w:right w:val="single" w:sz="8" w:space="0" w:color="auto"/>
            </w:tcBorders>
            <w:shd w:val="clear" w:color="auto" w:fill="auto"/>
            <w:noWrap/>
            <w:vAlign w:val="bottom"/>
            <w:hideMark/>
          </w:tcPr>
          <w:p w14:paraId="738564CE" w14:textId="77777777" w:rsidR="007B68A7" w:rsidRPr="007B68A7" w:rsidRDefault="007B68A7">
            <w:pPr>
              <w:jc w:val="right"/>
              <w:rPr>
                <w:color w:val="000000"/>
                <w:sz w:val="18"/>
                <w:szCs w:val="18"/>
              </w:rPr>
            </w:pPr>
            <w:r w:rsidRPr="007B68A7">
              <w:rPr>
                <w:color w:val="000000"/>
                <w:sz w:val="18"/>
                <w:szCs w:val="18"/>
              </w:rPr>
              <w:t>950</w:t>
            </w:r>
          </w:p>
        </w:tc>
        <w:tc>
          <w:tcPr>
            <w:tcW w:w="992" w:type="dxa"/>
            <w:tcBorders>
              <w:top w:val="nil"/>
              <w:left w:val="nil"/>
              <w:bottom w:val="single" w:sz="8" w:space="0" w:color="auto"/>
              <w:right w:val="single" w:sz="8" w:space="0" w:color="auto"/>
            </w:tcBorders>
            <w:shd w:val="clear" w:color="auto" w:fill="auto"/>
            <w:noWrap/>
            <w:vAlign w:val="bottom"/>
            <w:hideMark/>
          </w:tcPr>
          <w:p w14:paraId="5F792BD8" w14:textId="77777777" w:rsidR="007B68A7" w:rsidRPr="007B68A7" w:rsidRDefault="007B68A7">
            <w:pPr>
              <w:jc w:val="right"/>
              <w:rPr>
                <w:color w:val="000000"/>
                <w:sz w:val="18"/>
                <w:szCs w:val="18"/>
              </w:rPr>
            </w:pPr>
            <w:r w:rsidRPr="007B68A7">
              <w:rPr>
                <w:color w:val="000000"/>
                <w:sz w:val="18"/>
                <w:szCs w:val="18"/>
              </w:rPr>
              <w:t>966</w:t>
            </w:r>
          </w:p>
        </w:tc>
        <w:tc>
          <w:tcPr>
            <w:tcW w:w="992" w:type="dxa"/>
            <w:tcBorders>
              <w:top w:val="nil"/>
              <w:left w:val="nil"/>
              <w:bottom w:val="single" w:sz="8" w:space="0" w:color="auto"/>
              <w:right w:val="single" w:sz="8" w:space="0" w:color="auto"/>
            </w:tcBorders>
            <w:shd w:val="clear" w:color="auto" w:fill="auto"/>
            <w:noWrap/>
            <w:vAlign w:val="bottom"/>
            <w:hideMark/>
          </w:tcPr>
          <w:p w14:paraId="4693E4CB" w14:textId="77777777" w:rsidR="007B68A7" w:rsidRPr="007B68A7" w:rsidRDefault="007B68A7">
            <w:pPr>
              <w:jc w:val="right"/>
              <w:rPr>
                <w:color w:val="000000"/>
                <w:sz w:val="18"/>
                <w:szCs w:val="18"/>
              </w:rPr>
            </w:pPr>
            <w:r w:rsidRPr="007B68A7">
              <w:rPr>
                <w:color w:val="000000"/>
                <w:sz w:val="18"/>
                <w:szCs w:val="18"/>
              </w:rPr>
              <w:t>975</w:t>
            </w:r>
          </w:p>
        </w:tc>
        <w:tc>
          <w:tcPr>
            <w:tcW w:w="992" w:type="dxa"/>
            <w:tcBorders>
              <w:top w:val="nil"/>
              <w:left w:val="nil"/>
              <w:bottom w:val="single" w:sz="8" w:space="0" w:color="auto"/>
              <w:right w:val="single" w:sz="8" w:space="0" w:color="auto"/>
            </w:tcBorders>
            <w:shd w:val="clear" w:color="auto" w:fill="auto"/>
            <w:vAlign w:val="bottom"/>
            <w:hideMark/>
          </w:tcPr>
          <w:p w14:paraId="32BD2C18" w14:textId="77777777" w:rsidR="007B68A7" w:rsidRPr="007B68A7" w:rsidRDefault="007B68A7">
            <w:pPr>
              <w:jc w:val="right"/>
              <w:rPr>
                <w:color w:val="000000"/>
                <w:sz w:val="18"/>
                <w:szCs w:val="18"/>
              </w:rPr>
            </w:pPr>
            <w:r w:rsidRPr="007B68A7">
              <w:rPr>
                <w:color w:val="000000"/>
                <w:sz w:val="18"/>
                <w:szCs w:val="18"/>
              </w:rPr>
              <w:t>1049</w:t>
            </w:r>
          </w:p>
        </w:tc>
        <w:tc>
          <w:tcPr>
            <w:tcW w:w="1232" w:type="dxa"/>
            <w:tcBorders>
              <w:top w:val="nil"/>
              <w:left w:val="nil"/>
              <w:bottom w:val="single" w:sz="8" w:space="0" w:color="auto"/>
              <w:right w:val="single" w:sz="8" w:space="0" w:color="auto"/>
            </w:tcBorders>
            <w:shd w:val="clear" w:color="auto" w:fill="auto"/>
            <w:noWrap/>
            <w:vAlign w:val="bottom"/>
            <w:hideMark/>
          </w:tcPr>
          <w:p w14:paraId="1E516139" w14:textId="77777777" w:rsidR="007B68A7" w:rsidRPr="007B68A7" w:rsidRDefault="007B68A7">
            <w:pPr>
              <w:jc w:val="right"/>
              <w:rPr>
                <w:color w:val="000000"/>
                <w:sz w:val="18"/>
                <w:szCs w:val="18"/>
              </w:rPr>
            </w:pPr>
            <w:r w:rsidRPr="007B68A7">
              <w:rPr>
                <w:color w:val="000000"/>
                <w:sz w:val="18"/>
                <w:szCs w:val="18"/>
              </w:rPr>
              <w:t>-7.1</w:t>
            </w:r>
          </w:p>
        </w:tc>
      </w:tr>
      <w:tr w:rsidR="007B68A7" w:rsidRPr="007B68A7" w14:paraId="34325D44" w14:textId="77777777" w:rsidTr="007B68A7">
        <w:trPr>
          <w:trHeight w:val="315"/>
        </w:trPr>
        <w:tc>
          <w:tcPr>
            <w:tcW w:w="2278" w:type="dxa"/>
            <w:tcBorders>
              <w:top w:val="nil"/>
              <w:left w:val="single" w:sz="8" w:space="0" w:color="auto"/>
              <w:bottom w:val="single" w:sz="8" w:space="0" w:color="auto"/>
              <w:right w:val="single" w:sz="8" w:space="0" w:color="auto"/>
            </w:tcBorders>
            <w:shd w:val="clear" w:color="auto" w:fill="auto"/>
            <w:noWrap/>
            <w:vAlign w:val="bottom"/>
            <w:hideMark/>
          </w:tcPr>
          <w:p w14:paraId="5D1F4D9D" w14:textId="77777777" w:rsidR="007B68A7" w:rsidRPr="007B68A7" w:rsidRDefault="00A403BC">
            <w:pPr>
              <w:rPr>
                <w:color w:val="000000"/>
                <w:sz w:val="18"/>
                <w:szCs w:val="18"/>
              </w:rPr>
            </w:pPr>
            <w:r w:rsidRPr="007B68A7">
              <w:rPr>
                <w:color w:val="000000"/>
                <w:sz w:val="18"/>
                <w:szCs w:val="18"/>
              </w:rPr>
              <w:t>O</w:t>
            </w:r>
            <w:r w:rsidR="007B68A7" w:rsidRPr="007B68A7">
              <w:rPr>
                <w:color w:val="000000"/>
                <w:sz w:val="18"/>
                <w:szCs w:val="18"/>
              </w:rPr>
              <w:t>ther</w:t>
            </w:r>
          </w:p>
        </w:tc>
        <w:tc>
          <w:tcPr>
            <w:tcW w:w="993" w:type="dxa"/>
            <w:tcBorders>
              <w:top w:val="nil"/>
              <w:left w:val="nil"/>
              <w:bottom w:val="single" w:sz="8" w:space="0" w:color="auto"/>
              <w:right w:val="single" w:sz="8" w:space="0" w:color="auto"/>
            </w:tcBorders>
            <w:shd w:val="clear" w:color="auto" w:fill="auto"/>
            <w:noWrap/>
            <w:vAlign w:val="bottom"/>
            <w:hideMark/>
          </w:tcPr>
          <w:p w14:paraId="14F1584E" w14:textId="77777777" w:rsidR="007B68A7" w:rsidRPr="007B68A7" w:rsidRDefault="007B68A7">
            <w:pPr>
              <w:jc w:val="right"/>
              <w:rPr>
                <w:color w:val="000000"/>
                <w:sz w:val="18"/>
                <w:szCs w:val="18"/>
              </w:rPr>
            </w:pPr>
            <w:r w:rsidRPr="007B68A7">
              <w:rPr>
                <w:color w:val="000000"/>
                <w:sz w:val="18"/>
                <w:szCs w:val="18"/>
              </w:rPr>
              <w:t>3</w:t>
            </w:r>
          </w:p>
        </w:tc>
        <w:tc>
          <w:tcPr>
            <w:tcW w:w="1134" w:type="dxa"/>
            <w:tcBorders>
              <w:top w:val="nil"/>
              <w:left w:val="nil"/>
              <w:bottom w:val="single" w:sz="8" w:space="0" w:color="auto"/>
              <w:right w:val="single" w:sz="8" w:space="0" w:color="auto"/>
            </w:tcBorders>
            <w:shd w:val="clear" w:color="auto" w:fill="auto"/>
            <w:noWrap/>
            <w:vAlign w:val="bottom"/>
            <w:hideMark/>
          </w:tcPr>
          <w:p w14:paraId="09D55AC4" w14:textId="77777777" w:rsidR="007B68A7" w:rsidRPr="007B68A7" w:rsidRDefault="007B68A7">
            <w:pPr>
              <w:jc w:val="right"/>
              <w:rPr>
                <w:color w:val="000000"/>
                <w:sz w:val="18"/>
                <w:szCs w:val="18"/>
              </w:rPr>
            </w:pPr>
            <w:r w:rsidRPr="007B68A7">
              <w:rPr>
                <w:color w:val="000000"/>
                <w:sz w:val="18"/>
                <w:szCs w:val="18"/>
              </w:rPr>
              <w:t>3</w:t>
            </w:r>
          </w:p>
        </w:tc>
        <w:tc>
          <w:tcPr>
            <w:tcW w:w="1134" w:type="dxa"/>
            <w:tcBorders>
              <w:top w:val="nil"/>
              <w:left w:val="nil"/>
              <w:bottom w:val="single" w:sz="8" w:space="0" w:color="auto"/>
              <w:right w:val="single" w:sz="8" w:space="0" w:color="auto"/>
            </w:tcBorders>
            <w:shd w:val="clear" w:color="auto" w:fill="auto"/>
            <w:noWrap/>
            <w:vAlign w:val="bottom"/>
            <w:hideMark/>
          </w:tcPr>
          <w:p w14:paraId="5907CE0B" w14:textId="77777777" w:rsidR="007B68A7" w:rsidRPr="007B68A7" w:rsidRDefault="007B68A7">
            <w:pPr>
              <w:jc w:val="right"/>
              <w:rPr>
                <w:color w:val="000000"/>
                <w:sz w:val="18"/>
                <w:szCs w:val="18"/>
              </w:rPr>
            </w:pPr>
            <w:r w:rsidRPr="007B68A7">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bottom"/>
            <w:hideMark/>
          </w:tcPr>
          <w:p w14:paraId="1B7868B8" w14:textId="77777777" w:rsidR="007B68A7" w:rsidRPr="007B68A7" w:rsidRDefault="007B68A7">
            <w:pPr>
              <w:jc w:val="right"/>
              <w:rPr>
                <w:color w:val="000000"/>
                <w:sz w:val="18"/>
                <w:szCs w:val="18"/>
              </w:rPr>
            </w:pPr>
            <w:r w:rsidRPr="007B68A7">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bottom"/>
            <w:hideMark/>
          </w:tcPr>
          <w:p w14:paraId="755623D2" w14:textId="77777777" w:rsidR="007B68A7" w:rsidRPr="007B68A7" w:rsidRDefault="007B68A7">
            <w:pPr>
              <w:jc w:val="right"/>
              <w:rPr>
                <w:color w:val="000000"/>
                <w:sz w:val="18"/>
                <w:szCs w:val="18"/>
              </w:rPr>
            </w:pPr>
            <w:r w:rsidRPr="007B68A7">
              <w:rPr>
                <w:color w:val="000000"/>
                <w:sz w:val="18"/>
                <w:szCs w:val="18"/>
              </w:rPr>
              <w:t>3</w:t>
            </w:r>
          </w:p>
        </w:tc>
        <w:tc>
          <w:tcPr>
            <w:tcW w:w="992" w:type="dxa"/>
            <w:tcBorders>
              <w:top w:val="nil"/>
              <w:left w:val="nil"/>
              <w:bottom w:val="single" w:sz="8" w:space="0" w:color="auto"/>
              <w:right w:val="single" w:sz="8" w:space="0" w:color="auto"/>
            </w:tcBorders>
            <w:shd w:val="clear" w:color="auto" w:fill="auto"/>
            <w:vAlign w:val="bottom"/>
            <w:hideMark/>
          </w:tcPr>
          <w:p w14:paraId="04A92C59" w14:textId="77777777" w:rsidR="007B68A7" w:rsidRPr="007B68A7" w:rsidRDefault="007B68A7">
            <w:pPr>
              <w:jc w:val="right"/>
              <w:rPr>
                <w:color w:val="000000"/>
                <w:sz w:val="18"/>
                <w:szCs w:val="18"/>
              </w:rPr>
            </w:pPr>
            <w:r w:rsidRPr="007B68A7">
              <w:rPr>
                <w:color w:val="000000"/>
                <w:sz w:val="18"/>
                <w:szCs w:val="18"/>
              </w:rPr>
              <w:t>3</w:t>
            </w:r>
          </w:p>
        </w:tc>
        <w:tc>
          <w:tcPr>
            <w:tcW w:w="1232" w:type="dxa"/>
            <w:tcBorders>
              <w:top w:val="nil"/>
              <w:left w:val="nil"/>
              <w:bottom w:val="single" w:sz="8" w:space="0" w:color="auto"/>
              <w:right w:val="single" w:sz="8" w:space="0" w:color="auto"/>
            </w:tcBorders>
            <w:shd w:val="clear" w:color="auto" w:fill="auto"/>
            <w:noWrap/>
            <w:vAlign w:val="bottom"/>
            <w:hideMark/>
          </w:tcPr>
          <w:p w14:paraId="69170BF3" w14:textId="77777777" w:rsidR="007B68A7" w:rsidRPr="007B68A7" w:rsidRDefault="007B68A7">
            <w:pPr>
              <w:jc w:val="right"/>
              <w:rPr>
                <w:color w:val="000000"/>
                <w:sz w:val="18"/>
                <w:szCs w:val="18"/>
              </w:rPr>
            </w:pPr>
            <w:r w:rsidRPr="007B68A7">
              <w:rPr>
                <w:color w:val="000000"/>
                <w:sz w:val="18"/>
                <w:szCs w:val="18"/>
              </w:rPr>
              <w:t>-14.0</w:t>
            </w:r>
          </w:p>
        </w:tc>
      </w:tr>
      <w:tr w:rsidR="007B68A7" w:rsidRPr="007B68A7" w14:paraId="1458EF27" w14:textId="77777777" w:rsidTr="007B68A7">
        <w:trPr>
          <w:trHeight w:val="315"/>
        </w:trPr>
        <w:tc>
          <w:tcPr>
            <w:tcW w:w="2278" w:type="dxa"/>
            <w:tcBorders>
              <w:top w:val="nil"/>
              <w:left w:val="single" w:sz="8" w:space="0" w:color="auto"/>
              <w:bottom w:val="single" w:sz="8" w:space="0" w:color="auto"/>
              <w:right w:val="single" w:sz="8" w:space="0" w:color="auto"/>
            </w:tcBorders>
            <w:shd w:val="pct12" w:color="000000" w:fill="D9D9D9"/>
            <w:noWrap/>
            <w:vAlign w:val="bottom"/>
            <w:hideMark/>
          </w:tcPr>
          <w:p w14:paraId="0B30DA70" w14:textId="77777777" w:rsidR="007B68A7" w:rsidRPr="007B68A7" w:rsidRDefault="007B68A7">
            <w:pPr>
              <w:rPr>
                <w:b/>
                <w:bCs/>
                <w:color w:val="000000"/>
                <w:sz w:val="18"/>
                <w:szCs w:val="18"/>
              </w:rPr>
            </w:pPr>
            <w:r w:rsidRPr="007B68A7">
              <w:rPr>
                <w:b/>
                <w:bCs/>
                <w:color w:val="000000"/>
                <w:sz w:val="18"/>
                <w:szCs w:val="18"/>
              </w:rPr>
              <w:t>TOTAL</w:t>
            </w:r>
          </w:p>
        </w:tc>
        <w:tc>
          <w:tcPr>
            <w:tcW w:w="993" w:type="dxa"/>
            <w:tcBorders>
              <w:top w:val="nil"/>
              <w:left w:val="nil"/>
              <w:bottom w:val="single" w:sz="8" w:space="0" w:color="auto"/>
              <w:right w:val="single" w:sz="8" w:space="0" w:color="auto"/>
            </w:tcBorders>
            <w:shd w:val="pct12" w:color="000000" w:fill="D9D9D9"/>
            <w:noWrap/>
            <w:vAlign w:val="bottom"/>
            <w:hideMark/>
          </w:tcPr>
          <w:p w14:paraId="6C38C145" w14:textId="77777777" w:rsidR="007B68A7" w:rsidRPr="007B68A7" w:rsidRDefault="007B68A7">
            <w:pPr>
              <w:jc w:val="right"/>
              <w:rPr>
                <w:b/>
                <w:bCs/>
                <w:color w:val="000000"/>
                <w:sz w:val="18"/>
                <w:szCs w:val="18"/>
              </w:rPr>
            </w:pPr>
            <w:r w:rsidRPr="007B68A7">
              <w:rPr>
                <w:b/>
                <w:bCs/>
                <w:color w:val="000000"/>
                <w:sz w:val="18"/>
                <w:szCs w:val="18"/>
              </w:rPr>
              <w:t>23,571</w:t>
            </w:r>
          </w:p>
        </w:tc>
        <w:tc>
          <w:tcPr>
            <w:tcW w:w="1134" w:type="dxa"/>
            <w:tcBorders>
              <w:top w:val="nil"/>
              <w:left w:val="nil"/>
              <w:bottom w:val="single" w:sz="8" w:space="0" w:color="auto"/>
              <w:right w:val="single" w:sz="8" w:space="0" w:color="auto"/>
            </w:tcBorders>
            <w:shd w:val="pct12" w:color="000000" w:fill="D9D9D9"/>
            <w:noWrap/>
            <w:vAlign w:val="bottom"/>
            <w:hideMark/>
          </w:tcPr>
          <w:p w14:paraId="585B51F3" w14:textId="77777777" w:rsidR="007B68A7" w:rsidRPr="007B68A7" w:rsidRDefault="007B68A7">
            <w:pPr>
              <w:jc w:val="right"/>
              <w:rPr>
                <w:b/>
                <w:bCs/>
                <w:color w:val="000000"/>
                <w:sz w:val="18"/>
                <w:szCs w:val="18"/>
              </w:rPr>
            </w:pPr>
            <w:r w:rsidRPr="007B68A7">
              <w:rPr>
                <w:b/>
                <w:bCs/>
                <w:color w:val="000000"/>
                <w:sz w:val="18"/>
                <w:szCs w:val="18"/>
              </w:rPr>
              <w:t>23,913</w:t>
            </w:r>
          </w:p>
        </w:tc>
        <w:tc>
          <w:tcPr>
            <w:tcW w:w="1134" w:type="dxa"/>
            <w:tcBorders>
              <w:top w:val="nil"/>
              <w:left w:val="nil"/>
              <w:bottom w:val="single" w:sz="8" w:space="0" w:color="auto"/>
              <w:right w:val="single" w:sz="8" w:space="0" w:color="auto"/>
            </w:tcBorders>
            <w:shd w:val="pct12" w:color="000000" w:fill="D9D9D9"/>
            <w:noWrap/>
            <w:vAlign w:val="bottom"/>
            <w:hideMark/>
          </w:tcPr>
          <w:p w14:paraId="4263C80B" w14:textId="77777777" w:rsidR="007B68A7" w:rsidRPr="007B68A7" w:rsidRDefault="007B68A7">
            <w:pPr>
              <w:jc w:val="right"/>
              <w:rPr>
                <w:b/>
                <w:bCs/>
                <w:color w:val="000000"/>
                <w:sz w:val="18"/>
                <w:szCs w:val="18"/>
              </w:rPr>
            </w:pPr>
            <w:r w:rsidRPr="007B68A7">
              <w:rPr>
                <w:b/>
                <w:bCs/>
                <w:color w:val="000000"/>
                <w:sz w:val="18"/>
                <w:szCs w:val="18"/>
              </w:rPr>
              <w:t>24,034</w:t>
            </w:r>
          </w:p>
        </w:tc>
        <w:tc>
          <w:tcPr>
            <w:tcW w:w="992" w:type="dxa"/>
            <w:tcBorders>
              <w:top w:val="nil"/>
              <w:left w:val="nil"/>
              <w:bottom w:val="single" w:sz="8" w:space="0" w:color="auto"/>
              <w:right w:val="single" w:sz="8" w:space="0" w:color="auto"/>
            </w:tcBorders>
            <w:shd w:val="pct12" w:color="000000" w:fill="D9D9D9"/>
            <w:noWrap/>
            <w:vAlign w:val="bottom"/>
            <w:hideMark/>
          </w:tcPr>
          <w:p w14:paraId="08FE3600" w14:textId="77777777" w:rsidR="007B68A7" w:rsidRPr="007B68A7" w:rsidRDefault="007B68A7">
            <w:pPr>
              <w:jc w:val="right"/>
              <w:rPr>
                <w:b/>
                <w:bCs/>
                <w:color w:val="000000"/>
                <w:sz w:val="18"/>
                <w:szCs w:val="18"/>
              </w:rPr>
            </w:pPr>
            <w:r w:rsidRPr="007B68A7">
              <w:rPr>
                <w:b/>
                <w:bCs/>
                <w:color w:val="000000"/>
                <w:sz w:val="18"/>
                <w:szCs w:val="18"/>
              </w:rPr>
              <w:t>25,468</w:t>
            </w:r>
          </w:p>
        </w:tc>
        <w:tc>
          <w:tcPr>
            <w:tcW w:w="992" w:type="dxa"/>
            <w:tcBorders>
              <w:top w:val="nil"/>
              <w:left w:val="nil"/>
              <w:bottom w:val="single" w:sz="8" w:space="0" w:color="auto"/>
              <w:right w:val="single" w:sz="8" w:space="0" w:color="auto"/>
            </w:tcBorders>
            <w:shd w:val="pct12" w:color="000000" w:fill="D9D9D9"/>
            <w:noWrap/>
            <w:vAlign w:val="bottom"/>
            <w:hideMark/>
          </w:tcPr>
          <w:p w14:paraId="1B6A55F9" w14:textId="77777777" w:rsidR="007B68A7" w:rsidRPr="007B68A7" w:rsidRDefault="007B68A7">
            <w:pPr>
              <w:jc w:val="right"/>
              <w:rPr>
                <w:b/>
                <w:bCs/>
                <w:color w:val="000000"/>
                <w:sz w:val="18"/>
                <w:szCs w:val="18"/>
              </w:rPr>
            </w:pPr>
            <w:r w:rsidRPr="007B68A7">
              <w:rPr>
                <w:b/>
                <w:bCs/>
                <w:color w:val="000000"/>
                <w:sz w:val="18"/>
                <w:szCs w:val="18"/>
              </w:rPr>
              <w:t>25,576</w:t>
            </w:r>
          </w:p>
        </w:tc>
        <w:tc>
          <w:tcPr>
            <w:tcW w:w="992" w:type="dxa"/>
            <w:tcBorders>
              <w:top w:val="nil"/>
              <w:left w:val="nil"/>
              <w:bottom w:val="single" w:sz="8" w:space="0" w:color="auto"/>
              <w:right w:val="single" w:sz="8" w:space="0" w:color="auto"/>
            </w:tcBorders>
            <w:shd w:val="pct12" w:color="000000" w:fill="D9D9D9"/>
            <w:noWrap/>
            <w:vAlign w:val="bottom"/>
            <w:hideMark/>
          </w:tcPr>
          <w:p w14:paraId="5970FF3B" w14:textId="77777777" w:rsidR="007B68A7" w:rsidRPr="007B68A7" w:rsidRDefault="007B68A7">
            <w:pPr>
              <w:jc w:val="right"/>
              <w:rPr>
                <w:b/>
                <w:bCs/>
                <w:color w:val="000000"/>
                <w:sz w:val="18"/>
                <w:szCs w:val="18"/>
              </w:rPr>
            </w:pPr>
            <w:r w:rsidRPr="007B68A7">
              <w:rPr>
                <w:b/>
                <w:bCs/>
                <w:color w:val="000000"/>
                <w:sz w:val="18"/>
                <w:szCs w:val="18"/>
              </w:rPr>
              <w:t>25,738</w:t>
            </w:r>
          </w:p>
        </w:tc>
        <w:tc>
          <w:tcPr>
            <w:tcW w:w="1232" w:type="dxa"/>
            <w:tcBorders>
              <w:top w:val="nil"/>
              <w:left w:val="nil"/>
              <w:bottom w:val="single" w:sz="8" w:space="0" w:color="auto"/>
              <w:right w:val="single" w:sz="8" w:space="0" w:color="auto"/>
            </w:tcBorders>
            <w:shd w:val="pct12" w:color="000000" w:fill="D9D9D9"/>
            <w:noWrap/>
            <w:vAlign w:val="bottom"/>
            <w:hideMark/>
          </w:tcPr>
          <w:p w14:paraId="5EFC691A" w14:textId="6A697B4B" w:rsidR="007B68A7" w:rsidRPr="007B68A7" w:rsidRDefault="007B68A7">
            <w:pPr>
              <w:jc w:val="right"/>
              <w:rPr>
                <w:b/>
                <w:bCs/>
                <w:color w:val="000000"/>
                <w:sz w:val="18"/>
                <w:szCs w:val="18"/>
              </w:rPr>
            </w:pPr>
            <w:r w:rsidRPr="007B68A7">
              <w:rPr>
                <w:b/>
                <w:bCs/>
                <w:color w:val="000000"/>
                <w:sz w:val="18"/>
                <w:szCs w:val="18"/>
              </w:rPr>
              <w:t>-1</w:t>
            </w:r>
            <w:r w:rsidR="0016797D">
              <w:rPr>
                <w:b/>
                <w:bCs/>
                <w:color w:val="000000"/>
                <w:sz w:val="18"/>
                <w:szCs w:val="18"/>
              </w:rPr>
              <w:t>.0</w:t>
            </w:r>
          </w:p>
        </w:tc>
      </w:tr>
    </w:tbl>
    <w:p w14:paraId="32DB6371" w14:textId="77777777" w:rsidR="00371A10" w:rsidRDefault="003E050E" w:rsidP="007C5BB7">
      <w:pPr>
        <w:spacing w:line="360" w:lineRule="auto"/>
      </w:pPr>
      <w:r w:rsidRPr="000249B5">
        <w:rPr>
          <w:i/>
          <w:sz w:val="20"/>
          <w:szCs w:val="20"/>
        </w:rPr>
        <w:t>*The percentage changes are calculated from non-rounded figures.</w:t>
      </w:r>
      <w:r w:rsidR="004D1C2F" w:rsidRPr="000249B5">
        <w:rPr>
          <w:i/>
          <w:sz w:val="20"/>
          <w:szCs w:val="20"/>
        </w:rPr>
        <w:br w:type="page"/>
      </w:r>
      <w:r w:rsidR="002C4F76" w:rsidRPr="00AC15B3">
        <w:lastRenderedPageBreak/>
        <w:t>By contrast, some</w:t>
      </w:r>
      <w:r w:rsidR="007A005A" w:rsidRPr="007C5BB7">
        <w:t xml:space="preserve"> </w:t>
      </w:r>
      <w:r w:rsidR="007A005A" w:rsidRPr="000249B5">
        <w:t>sectors did show strong growth: ‘dance schools’ (</w:t>
      </w:r>
      <w:r w:rsidR="007A005A">
        <w:t>51</w:t>
      </w:r>
      <w:r w:rsidR="007A005A" w:rsidRPr="000249B5">
        <w:t>%), ‘</w:t>
      </w:r>
      <w:r w:rsidR="007A005A">
        <w:t>motor vehicles (9</w:t>
      </w:r>
      <w:r w:rsidR="007C5BB7">
        <w:t>9</w:t>
      </w:r>
      <w:r w:rsidR="007A005A">
        <w:t>%),</w:t>
      </w:r>
      <w:r w:rsidR="007A005A" w:rsidRPr="000249B5">
        <w:t xml:space="preserve"> </w:t>
      </w:r>
      <w:r w:rsidR="00371A10" w:rsidRPr="000249B5">
        <w:t>‘health and vet services’ (</w:t>
      </w:r>
      <w:r w:rsidR="00371A10">
        <w:t>26</w:t>
      </w:r>
      <w:r w:rsidR="00371A10" w:rsidRPr="000249B5">
        <w:t>%), ‘textiles’ (</w:t>
      </w:r>
      <w:r w:rsidR="00371A10">
        <w:t>31</w:t>
      </w:r>
      <w:r w:rsidR="00371A10" w:rsidRPr="000249B5">
        <w:t>%)</w:t>
      </w:r>
      <w:r w:rsidR="00371A10">
        <w:t xml:space="preserve">, </w:t>
      </w:r>
      <w:r w:rsidR="007A005A">
        <w:t>‘</w:t>
      </w:r>
      <w:r w:rsidR="00371A10">
        <w:t>insurance</w:t>
      </w:r>
      <w:r w:rsidR="007A005A">
        <w:t>’</w:t>
      </w:r>
      <w:r w:rsidR="00371A10">
        <w:t xml:space="preserve"> (85%),</w:t>
      </w:r>
      <w:r w:rsidR="00371A10" w:rsidRPr="000249B5">
        <w:t xml:space="preserve"> and ‘food/drinks’ (</w:t>
      </w:r>
      <w:r w:rsidR="00371A10">
        <w:t>21</w:t>
      </w:r>
      <w:r w:rsidR="00371A10" w:rsidRPr="000249B5">
        <w:t>%).</w:t>
      </w:r>
    </w:p>
    <w:p w14:paraId="2582A957" w14:textId="77777777" w:rsidR="00371A10" w:rsidRPr="000249B5" w:rsidRDefault="00371A10" w:rsidP="00371A10">
      <w:pPr>
        <w:spacing w:line="360" w:lineRule="auto"/>
        <w:jc w:val="both"/>
      </w:pPr>
    </w:p>
    <w:p w14:paraId="20A7266E" w14:textId="77777777" w:rsidR="002F3951" w:rsidRPr="002F611E" w:rsidRDefault="008312DB" w:rsidP="002F611E">
      <w:pPr>
        <w:pStyle w:val="Heading1"/>
        <w:rPr>
          <w:rFonts w:ascii="Arial" w:hAnsi="Arial" w:cs="Arial"/>
          <w:b/>
          <w:color w:val="auto"/>
          <w:sz w:val="24"/>
          <w:szCs w:val="24"/>
        </w:rPr>
      </w:pPr>
      <w:bookmarkStart w:id="5" w:name="_Toc411860779"/>
      <w:r w:rsidRPr="002F611E">
        <w:rPr>
          <w:rFonts w:ascii="Arial" w:hAnsi="Arial" w:cs="Arial"/>
          <w:b/>
          <w:color w:val="auto"/>
          <w:sz w:val="24"/>
          <w:szCs w:val="24"/>
        </w:rPr>
        <w:t>4</w:t>
      </w:r>
      <w:r w:rsidR="00AC42CD" w:rsidRPr="002F611E">
        <w:rPr>
          <w:rFonts w:ascii="Arial" w:hAnsi="Arial" w:cs="Arial"/>
          <w:b/>
          <w:color w:val="auto"/>
          <w:sz w:val="24"/>
          <w:szCs w:val="24"/>
        </w:rPr>
        <w:t>.</w:t>
      </w:r>
      <w:r w:rsidR="000F4D01" w:rsidRPr="002F611E">
        <w:rPr>
          <w:rFonts w:ascii="Arial" w:hAnsi="Arial" w:cs="Arial"/>
          <w:b/>
          <w:color w:val="auto"/>
          <w:sz w:val="24"/>
          <w:szCs w:val="24"/>
        </w:rPr>
        <w:t xml:space="preserve"> Sport</w:t>
      </w:r>
      <w:r w:rsidR="00710328" w:rsidRPr="002F611E">
        <w:rPr>
          <w:rFonts w:ascii="Arial" w:hAnsi="Arial" w:cs="Arial"/>
          <w:b/>
          <w:color w:val="auto"/>
          <w:sz w:val="24"/>
          <w:szCs w:val="24"/>
        </w:rPr>
        <w:t>-</w:t>
      </w:r>
      <w:r w:rsidR="00142681" w:rsidRPr="002F611E">
        <w:rPr>
          <w:rFonts w:ascii="Arial" w:hAnsi="Arial" w:cs="Arial"/>
          <w:b/>
          <w:color w:val="auto"/>
          <w:sz w:val="24"/>
          <w:szCs w:val="24"/>
        </w:rPr>
        <w:t>related Gross Value Added in the UK</w:t>
      </w:r>
      <w:r w:rsidR="00D26B47" w:rsidRPr="002F611E">
        <w:rPr>
          <w:rFonts w:ascii="Arial" w:hAnsi="Arial" w:cs="Arial"/>
          <w:b/>
          <w:color w:val="auto"/>
          <w:sz w:val="24"/>
          <w:szCs w:val="24"/>
        </w:rPr>
        <w:t>, 2004-200</w:t>
      </w:r>
      <w:r w:rsidR="00C22294" w:rsidRPr="002F611E">
        <w:rPr>
          <w:rFonts w:ascii="Arial" w:hAnsi="Arial" w:cs="Arial"/>
          <w:b/>
          <w:color w:val="auto"/>
          <w:sz w:val="24"/>
          <w:szCs w:val="24"/>
        </w:rPr>
        <w:t>8</w:t>
      </w:r>
      <w:bookmarkEnd w:id="5"/>
    </w:p>
    <w:p w14:paraId="477A09CD" w14:textId="77777777" w:rsidR="002F3951" w:rsidRPr="000249B5" w:rsidRDefault="002F3951" w:rsidP="00721C65">
      <w:pPr>
        <w:spacing w:line="360" w:lineRule="auto"/>
        <w:jc w:val="both"/>
        <w:rPr>
          <w:b/>
          <w:u w:val="single"/>
        </w:rPr>
      </w:pPr>
    </w:p>
    <w:p w14:paraId="2FD6CE06" w14:textId="5220BBE6" w:rsidR="002F3951" w:rsidRPr="000249B5" w:rsidRDefault="008312DB" w:rsidP="00A746B2">
      <w:pPr>
        <w:spacing w:line="360" w:lineRule="auto"/>
        <w:jc w:val="both"/>
        <w:rPr>
          <w:bCs/>
        </w:rPr>
      </w:pPr>
      <w:r>
        <w:rPr>
          <w:b/>
          <w:bCs/>
        </w:rPr>
        <w:t>4</w:t>
      </w:r>
      <w:r w:rsidR="00B1683D" w:rsidRPr="000249B5">
        <w:rPr>
          <w:b/>
          <w:bCs/>
        </w:rPr>
        <w:t xml:space="preserve">.1 </w:t>
      </w:r>
      <w:r w:rsidR="007C3712" w:rsidRPr="000249B5">
        <w:rPr>
          <w:bCs/>
        </w:rPr>
        <w:t xml:space="preserve">The sports market increased </w:t>
      </w:r>
      <w:r w:rsidR="0092063D" w:rsidRPr="000249B5">
        <w:rPr>
          <w:bCs/>
        </w:rPr>
        <w:t>significantly</w:t>
      </w:r>
      <w:r w:rsidR="007C3712" w:rsidRPr="000249B5">
        <w:rPr>
          <w:bCs/>
        </w:rPr>
        <w:t xml:space="preserve"> in terms of GVA.  Between 2004 and 200</w:t>
      </w:r>
      <w:r w:rsidR="00C22294">
        <w:rPr>
          <w:bCs/>
        </w:rPr>
        <w:t>8</w:t>
      </w:r>
      <w:r w:rsidR="007C3712" w:rsidRPr="000249B5">
        <w:rPr>
          <w:bCs/>
        </w:rPr>
        <w:t>, the overall growth was 1</w:t>
      </w:r>
      <w:r w:rsidR="00C22294">
        <w:rPr>
          <w:bCs/>
        </w:rPr>
        <w:t>8</w:t>
      </w:r>
      <w:r w:rsidR="007C3712" w:rsidRPr="000249B5">
        <w:rPr>
          <w:bCs/>
        </w:rPr>
        <w:t xml:space="preserve">% in </w:t>
      </w:r>
      <w:r w:rsidR="006C218F">
        <w:rPr>
          <w:bCs/>
        </w:rPr>
        <w:t>current</w:t>
      </w:r>
      <w:r w:rsidR="006C218F" w:rsidRPr="000249B5">
        <w:rPr>
          <w:bCs/>
        </w:rPr>
        <w:t xml:space="preserve"> </w:t>
      </w:r>
      <w:r w:rsidR="00B32289">
        <w:rPr>
          <w:bCs/>
        </w:rPr>
        <w:t>prices</w:t>
      </w:r>
      <w:r w:rsidR="007C3712" w:rsidRPr="000249B5">
        <w:rPr>
          <w:bCs/>
        </w:rPr>
        <w:t>.</w:t>
      </w:r>
      <w:r w:rsidR="0024385A">
        <w:rPr>
          <w:bCs/>
        </w:rPr>
        <w:t xml:space="preserve"> T</w:t>
      </w:r>
      <w:r w:rsidR="002C3255" w:rsidRPr="000249B5">
        <w:rPr>
          <w:bCs/>
        </w:rPr>
        <w:t>he size of GVA increased from £24.</w:t>
      </w:r>
      <w:r w:rsidR="00C22294">
        <w:rPr>
          <w:bCs/>
        </w:rPr>
        <w:t>8</w:t>
      </w:r>
      <w:r w:rsidR="002C3255" w:rsidRPr="000249B5">
        <w:rPr>
          <w:bCs/>
        </w:rPr>
        <w:t>bn in 2004, to £2</w:t>
      </w:r>
      <w:r w:rsidR="00C22294">
        <w:rPr>
          <w:bCs/>
        </w:rPr>
        <w:t>8.5</w:t>
      </w:r>
      <w:r w:rsidR="002C3255" w:rsidRPr="000249B5">
        <w:rPr>
          <w:bCs/>
        </w:rPr>
        <w:t>bn in 200</w:t>
      </w:r>
      <w:r w:rsidR="00C22294">
        <w:rPr>
          <w:bCs/>
        </w:rPr>
        <w:t>7</w:t>
      </w:r>
      <w:r w:rsidR="00710328" w:rsidRPr="000249B5">
        <w:rPr>
          <w:bCs/>
        </w:rPr>
        <w:t>,</w:t>
      </w:r>
      <w:r w:rsidR="002C3255" w:rsidRPr="000249B5">
        <w:rPr>
          <w:bCs/>
        </w:rPr>
        <w:t xml:space="preserve"> and finally to £2</w:t>
      </w:r>
      <w:r w:rsidR="00C22294">
        <w:rPr>
          <w:bCs/>
        </w:rPr>
        <w:t>9.3</w:t>
      </w:r>
      <w:r w:rsidR="002C3255" w:rsidRPr="000249B5">
        <w:rPr>
          <w:bCs/>
        </w:rPr>
        <w:t>bn in 200</w:t>
      </w:r>
      <w:r w:rsidR="00C22294">
        <w:rPr>
          <w:bCs/>
        </w:rPr>
        <w:t>8</w:t>
      </w:r>
      <w:r w:rsidR="002C3255" w:rsidRPr="000249B5">
        <w:rPr>
          <w:bCs/>
        </w:rPr>
        <w:t xml:space="preserve">. </w:t>
      </w:r>
      <w:r w:rsidR="00842FBB">
        <w:rPr>
          <w:bCs/>
        </w:rPr>
        <w:t xml:space="preserve"> </w:t>
      </w:r>
      <w:r w:rsidR="00A746B2">
        <w:rPr>
          <w:bCs/>
        </w:rPr>
        <w:t xml:space="preserve">The greatest GVA growth rate </w:t>
      </w:r>
      <w:r w:rsidR="002D204C">
        <w:rPr>
          <w:bCs/>
        </w:rPr>
        <w:t xml:space="preserve">was </w:t>
      </w:r>
      <w:r w:rsidR="00A746B2">
        <w:rPr>
          <w:bCs/>
        </w:rPr>
        <w:t xml:space="preserve">in the </w:t>
      </w:r>
      <w:r w:rsidR="00C22294">
        <w:rPr>
          <w:bCs/>
        </w:rPr>
        <w:t xml:space="preserve">construction industry, </w:t>
      </w:r>
      <w:r w:rsidR="002D204C">
        <w:rPr>
          <w:bCs/>
        </w:rPr>
        <w:t>primarily driven by</w:t>
      </w:r>
      <w:r w:rsidR="00C22294">
        <w:rPr>
          <w:bCs/>
        </w:rPr>
        <w:t xml:space="preserve"> the </w:t>
      </w:r>
      <w:r w:rsidR="00C5139B">
        <w:rPr>
          <w:bCs/>
        </w:rPr>
        <w:t xml:space="preserve">London </w:t>
      </w:r>
      <w:r w:rsidR="00C22294">
        <w:rPr>
          <w:bCs/>
        </w:rPr>
        <w:t xml:space="preserve">2012 Olympic </w:t>
      </w:r>
      <w:r w:rsidR="006C218F">
        <w:rPr>
          <w:bCs/>
        </w:rPr>
        <w:t xml:space="preserve">and Paralympic </w:t>
      </w:r>
      <w:r w:rsidR="00C22294">
        <w:rPr>
          <w:bCs/>
        </w:rPr>
        <w:t xml:space="preserve">Games.  </w:t>
      </w:r>
      <w:r w:rsidR="00842FBB">
        <w:rPr>
          <w:bCs/>
        </w:rPr>
        <w:t xml:space="preserve">This sector more than trebled in </w:t>
      </w:r>
      <w:r w:rsidR="006C218F">
        <w:rPr>
          <w:bCs/>
        </w:rPr>
        <w:t xml:space="preserve">constant </w:t>
      </w:r>
      <w:r w:rsidR="00B32289">
        <w:rPr>
          <w:bCs/>
        </w:rPr>
        <w:t xml:space="preserve">prices </w:t>
      </w:r>
      <w:r w:rsidR="00842FBB">
        <w:rPr>
          <w:bCs/>
        </w:rPr>
        <w:t xml:space="preserve">over the examined period.  Pharmaceuticals and </w:t>
      </w:r>
      <w:r w:rsidR="00AB3D69">
        <w:rPr>
          <w:bCs/>
        </w:rPr>
        <w:t>F</w:t>
      </w:r>
      <w:r w:rsidR="00842FBB">
        <w:rPr>
          <w:bCs/>
        </w:rPr>
        <w:t xml:space="preserve">inancial intermediation follow, with growth rates of 126% and 93% </w:t>
      </w:r>
      <w:r w:rsidR="00AB3D69">
        <w:rPr>
          <w:bCs/>
        </w:rPr>
        <w:t xml:space="preserve">in </w:t>
      </w:r>
      <w:r w:rsidR="00AB3D69">
        <w:rPr>
          <w:bCs/>
        </w:rPr>
        <w:t>constant</w:t>
      </w:r>
      <w:r w:rsidR="00AB3D69">
        <w:rPr>
          <w:bCs/>
        </w:rPr>
        <w:t xml:space="preserve"> prices </w:t>
      </w:r>
      <w:r w:rsidR="00842FBB">
        <w:rPr>
          <w:bCs/>
        </w:rPr>
        <w:t>respectively, in the years 2004-08</w:t>
      </w:r>
      <w:r w:rsidR="00007750" w:rsidRPr="000249B5">
        <w:rPr>
          <w:bCs/>
        </w:rPr>
        <w:t xml:space="preserve">. </w:t>
      </w:r>
      <w:r w:rsidR="00842FBB">
        <w:rPr>
          <w:bCs/>
        </w:rPr>
        <w:t xml:space="preserve"> </w:t>
      </w:r>
      <w:r w:rsidR="002D204C">
        <w:rPr>
          <w:bCs/>
        </w:rPr>
        <w:t>It should be n</w:t>
      </w:r>
      <w:r w:rsidR="002D204C" w:rsidRPr="000249B5">
        <w:rPr>
          <w:bCs/>
        </w:rPr>
        <w:t>ote</w:t>
      </w:r>
      <w:r w:rsidR="002D204C">
        <w:rPr>
          <w:bCs/>
        </w:rPr>
        <w:t>d</w:t>
      </w:r>
      <w:r w:rsidR="002D204C" w:rsidRPr="000249B5">
        <w:rPr>
          <w:bCs/>
        </w:rPr>
        <w:t xml:space="preserve"> </w:t>
      </w:r>
      <w:r w:rsidR="003F32E0" w:rsidRPr="000249B5">
        <w:rPr>
          <w:bCs/>
        </w:rPr>
        <w:t xml:space="preserve">that this trend is not related directly to consumer spending, as we do not have consumer spending on sport financial services or sports construction.  </w:t>
      </w:r>
      <w:r w:rsidR="00B7667A" w:rsidRPr="000249B5">
        <w:rPr>
          <w:bCs/>
        </w:rPr>
        <w:t xml:space="preserve">Financial intermediation is </w:t>
      </w:r>
      <w:r w:rsidR="009872C5" w:rsidRPr="000249B5">
        <w:rPr>
          <w:bCs/>
        </w:rPr>
        <w:t>defined</w:t>
      </w:r>
      <w:r w:rsidR="0092021A" w:rsidRPr="000249B5">
        <w:rPr>
          <w:bCs/>
        </w:rPr>
        <w:t xml:space="preserve"> in the Input-</w:t>
      </w:r>
      <w:r w:rsidR="00B7667A" w:rsidRPr="000249B5">
        <w:rPr>
          <w:bCs/>
        </w:rPr>
        <w:t>Output Tables (categories 100-114)</w:t>
      </w:r>
      <w:r w:rsidR="0092021A" w:rsidRPr="000249B5">
        <w:rPr>
          <w:bCs/>
        </w:rPr>
        <w:t xml:space="preserve"> and </w:t>
      </w:r>
      <w:r w:rsidR="00B7667A" w:rsidRPr="000249B5">
        <w:rPr>
          <w:bCs/>
        </w:rPr>
        <w:t>includ</w:t>
      </w:r>
      <w:r w:rsidR="0092021A" w:rsidRPr="000249B5">
        <w:rPr>
          <w:bCs/>
        </w:rPr>
        <w:t>es</w:t>
      </w:r>
      <w:r w:rsidR="00B7667A" w:rsidRPr="000249B5">
        <w:rPr>
          <w:bCs/>
        </w:rPr>
        <w:t xml:space="preserve"> activities such as legal services, market res</w:t>
      </w:r>
      <w:r w:rsidR="0092021A" w:rsidRPr="000249B5">
        <w:rPr>
          <w:bCs/>
        </w:rPr>
        <w:t>earch, and accounting services.</w:t>
      </w:r>
    </w:p>
    <w:p w14:paraId="5EAA79C5" w14:textId="77777777" w:rsidR="00710328" w:rsidRPr="000249B5" w:rsidRDefault="00710328" w:rsidP="00F33ED0">
      <w:pPr>
        <w:spacing w:line="360" w:lineRule="auto"/>
        <w:jc w:val="both"/>
        <w:rPr>
          <w:bCs/>
        </w:rPr>
      </w:pPr>
    </w:p>
    <w:p w14:paraId="4D0E603E" w14:textId="2F614E58" w:rsidR="00721C65" w:rsidRPr="000249B5" w:rsidRDefault="008312DB" w:rsidP="00C27490">
      <w:pPr>
        <w:spacing w:line="360" w:lineRule="auto"/>
        <w:jc w:val="both"/>
        <w:rPr>
          <w:bCs/>
        </w:rPr>
      </w:pPr>
      <w:r>
        <w:rPr>
          <w:b/>
          <w:bCs/>
        </w:rPr>
        <w:t>4</w:t>
      </w:r>
      <w:r w:rsidR="00710328" w:rsidRPr="000249B5">
        <w:rPr>
          <w:b/>
          <w:bCs/>
        </w:rPr>
        <w:t xml:space="preserve">.2 </w:t>
      </w:r>
      <w:r w:rsidR="007D4CBF" w:rsidRPr="000249B5">
        <w:rPr>
          <w:bCs/>
        </w:rPr>
        <w:t xml:space="preserve">In the </w:t>
      </w:r>
      <w:r w:rsidR="0024385A">
        <w:rPr>
          <w:bCs/>
        </w:rPr>
        <w:t>seventh</w:t>
      </w:r>
      <w:r w:rsidR="007D4CBF" w:rsidRPr="000249B5">
        <w:rPr>
          <w:bCs/>
        </w:rPr>
        <w:t xml:space="preserve"> column of Table </w:t>
      </w:r>
      <w:r w:rsidR="00C27490">
        <w:rPr>
          <w:bCs/>
        </w:rPr>
        <w:t>2</w:t>
      </w:r>
      <w:r w:rsidR="00500772" w:rsidRPr="000249B5">
        <w:rPr>
          <w:bCs/>
        </w:rPr>
        <w:t xml:space="preserve"> below</w:t>
      </w:r>
      <w:r w:rsidR="007D4CBF" w:rsidRPr="000249B5">
        <w:rPr>
          <w:bCs/>
        </w:rPr>
        <w:t>, values are converted to volumes (200</w:t>
      </w:r>
      <w:r w:rsidR="00E75E87">
        <w:rPr>
          <w:bCs/>
        </w:rPr>
        <w:t>8</w:t>
      </w:r>
      <w:r w:rsidR="007D4CBF" w:rsidRPr="000249B5">
        <w:rPr>
          <w:bCs/>
        </w:rPr>
        <w:t>=100) using</w:t>
      </w:r>
      <w:r w:rsidR="0052605A" w:rsidRPr="000249B5">
        <w:rPr>
          <w:bCs/>
        </w:rPr>
        <w:t>,</w:t>
      </w:r>
      <w:r w:rsidR="007D4CBF" w:rsidRPr="000249B5">
        <w:rPr>
          <w:bCs/>
        </w:rPr>
        <w:t xml:space="preserve"> where possible</w:t>
      </w:r>
      <w:r w:rsidR="0052605A" w:rsidRPr="000249B5">
        <w:rPr>
          <w:bCs/>
        </w:rPr>
        <w:t>,</w:t>
      </w:r>
      <w:r w:rsidR="007D4CBF" w:rsidRPr="000249B5">
        <w:rPr>
          <w:bCs/>
        </w:rPr>
        <w:t xml:space="preserve"> indices from the </w:t>
      </w:r>
      <w:r w:rsidR="007D4CBF" w:rsidRPr="000249B5">
        <w:rPr>
          <w:bCs/>
          <w:i/>
        </w:rPr>
        <w:t>Producer Price Index Bulletins</w:t>
      </w:r>
      <w:r w:rsidR="007D4CBF" w:rsidRPr="000249B5">
        <w:rPr>
          <w:bCs/>
        </w:rPr>
        <w:t xml:space="preserve"> and the </w:t>
      </w:r>
      <w:r w:rsidR="007D4CBF" w:rsidRPr="000249B5">
        <w:rPr>
          <w:bCs/>
          <w:i/>
        </w:rPr>
        <w:t>Services Producer Price Index</w:t>
      </w:r>
      <w:r w:rsidR="007D4CBF" w:rsidRPr="000249B5">
        <w:rPr>
          <w:bCs/>
        </w:rPr>
        <w:t xml:space="preserve"> (</w:t>
      </w:r>
      <w:r w:rsidR="0052605A" w:rsidRPr="000249B5">
        <w:rPr>
          <w:bCs/>
        </w:rPr>
        <w:t xml:space="preserve">both </w:t>
      </w:r>
      <w:r w:rsidR="007D4CBF" w:rsidRPr="000249B5">
        <w:rPr>
          <w:bCs/>
        </w:rPr>
        <w:t xml:space="preserve">ONS). As in the case of </w:t>
      </w:r>
      <w:r w:rsidR="0052605A" w:rsidRPr="000249B5">
        <w:rPr>
          <w:bCs/>
        </w:rPr>
        <w:t>c</w:t>
      </w:r>
      <w:r w:rsidR="007D4CBF" w:rsidRPr="000249B5">
        <w:rPr>
          <w:bCs/>
        </w:rPr>
        <w:t xml:space="preserve">onsumer </w:t>
      </w:r>
      <w:r w:rsidR="0052605A" w:rsidRPr="000249B5">
        <w:rPr>
          <w:bCs/>
        </w:rPr>
        <w:t>s</w:t>
      </w:r>
      <w:r w:rsidR="007D4CBF" w:rsidRPr="000249B5">
        <w:rPr>
          <w:bCs/>
        </w:rPr>
        <w:t>pending, each market is associated with its own index. This indicates that despite the reduction of sport</w:t>
      </w:r>
      <w:r w:rsidR="0052605A" w:rsidRPr="000249B5">
        <w:rPr>
          <w:bCs/>
        </w:rPr>
        <w:t>-</w:t>
      </w:r>
      <w:r w:rsidR="007D4CBF" w:rsidRPr="000249B5">
        <w:rPr>
          <w:bCs/>
        </w:rPr>
        <w:t xml:space="preserve">related </w:t>
      </w:r>
      <w:r w:rsidR="0052605A" w:rsidRPr="000249B5">
        <w:rPr>
          <w:bCs/>
        </w:rPr>
        <w:t>c</w:t>
      </w:r>
      <w:r w:rsidR="007D4CBF" w:rsidRPr="000249B5">
        <w:rPr>
          <w:bCs/>
        </w:rPr>
        <w:t xml:space="preserve">onsumer </w:t>
      </w:r>
      <w:r w:rsidR="0052605A" w:rsidRPr="000249B5">
        <w:rPr>
          <w:bCs/>
        </w:rPr>
        <w:t>s</w:t>
      </w:r>
      <w:r w:rsidR="007D4CBF" w:rsidRPr="000249B5">
        <w:rPr>
          <w:bCs/>
        </w:rPr>
        <w:t xml:space="preserve">pending in real terms, </w:t>
      </w:r>
      <w:r w:rsidR="00B705F9" w:rsidRPr="000249B5">
        <w:rPr>
          <w:bCs/>
        </w:rPr>
        <w:t xml:space="preserve">sport-related </w:t>
      </w:r>
      <w:r w:rsidR="007D4CBF" w:rsidRPr="000249B5">
        <w:rPr>
          <w:bCs/>
        </w:rPr>
        <w:t>GVA during the period 2004-0</w:t>
      </w:r>
      <w:r w:rsidR="00E75E87">
        <w:rPr>
          <w:bCs/>
        </w:rPr>
        <w:t>8</w:t>
      </w:r>
      <w:r w:rsidR="007D4CBF" w:rsidRPr="000249B5">
        <w:rPr>
          <w:bCs/>
        </w:rPr>
        <w:t xml:space="preserve"> grew in </w:t>
      </w:r>
      <w:r w:rsidR="00AB3D69">
        <w:rPr>
          <w:bCs/>
        </w:rPr>
        <w:t>current prices</w:t>
      </w:r>
      <w:r w:rsidR="007D4CBF" w:rsidRPr="000249B5">
        <w:rPr>
          <w:bCs/>
        </w:rPr>
        <w:t xml:space="preserve"> by </w:t>
      </w:r>
      <w:r w:rsidR="00E75E87">
        <w:rPr>
          <w:bCs/>
        </w:rPr>
        <w:t>2.8</w:t>
      </w:r>
      <w:r w:rsidR="007D4CBF" w:rsidRPr="000249B5">
        <w:rPr>
          <w:bCs/>
        </w:rPr>
        <w:t>%</w:t>
      </w:r>
      <w:r w:rsidR="00B705F9" w:rsidRPr="000249B5">
        <w:rPr>
          <w:bCs/>
        </w:rPr>
        <w:t xml:space="preserve">, </w:t>
      </w:r>
      <w:r w:rsidR="00E75E87">
        <w:rPr>
          <w:bCs/>
        </w:rPr>
        <w:t xml:space="preserve">driven by the </w:t>
      </w:r>
      <w:r w:rsidR="00A33A9A">
        <w:rPr>
          <w:bCs/>
        </w:rPr>
        <w:t>Games-related growth</w:t>
      </w:r>
      <w:r w:rsidR="00E75E87">
        <w:rPr>
          <w:bCs/>
        </w:rPr>
        <w:t xml:space="preserve"> of the construction sector. The</w:t>
      </w:r>
      <w:r w:rsidR="00B705F9" w:rsidRPr="000249B5">
        <w:rPr>
          <w:bCs/>
        </w:rPr>
        <w:t xml:space="preserve"> sports industry price indices increased less than general price inflation over this period.</w:t>
      </w:r>
      <w:r w:rsidR="00427832">
        <w:rPr>
          <w:bCs/>
        </w:rPr>
        <w:t xml:space="preserve"> By applying a cross tabulation of sport-sector-size and growth rates</w:t>
      </w:r>
      <w:r w:rsidR="00FA2E68">
        <w:rPr>
          <w:bCs/>
        </w:rPr>
        <w:t xml:space="preserve">, we can conclude that the sport industry is driven, in terms of GVA, by Telecommunications, Advertising/business activities and </w:t>
      </w:r>
      <w:r w:rsidR="00112746">
        <w:rPr>
          <w:bCs/>
        </w:rPr>
        <w:t>Construction</w:t>
      </w:r>
      <w:r w:rsidR="00FA2E68">
        <w:rPr>
          <w:bCs/>
        </w:rPr>
        <w:t xml:space="preserve">. </w:t>
      </w:r>
    </w:p>
    <w:p w14:paraId="3B8F1705" w14:textId="77777777" w:rsidR="0092021A" w:rsidRPr="000249B5" w:rsidRDefault="0092021A" w:rsidP="00721C65">
      <w:pPr>
        <w:spacing w:line="360" w:lineRule="auto"/>
        <w:jc w:val="both"/>
        <w:rPr>
          <w:bCs/>
        </w:rPr>
      </w:pPr>
    </w:p>
    <w:p w14:paraId="7B72F540" w14:textId="77777777" w:rsidR="002F3951" w:rsidRPr="000249B5" w:rsidRDefault="00142681">
      <w:r w:rsidRPr="000249B5">
        <w:br w:type="page"/>
      </w:r>
    </w:p>
    <w:p w14:paraId="0437A1AC" w14:textId="77777777" w:rsidR="002F3951" w:rsidRDefault="00142681" w:rsidP="008312DB">
      <w:pPr>
        <w:jc w:val="both"/>
        <w:rPr>
          <w:b/>
          <w:bCs/>
          <w:sz w:val="20"/>
          <w:szCs w:val="20"/>
          <w:u w:val="single"/>
        </w:rPr>
      </w:pPr>
      <w:r w:rsidRPr="000249B5">
        <w:rPr>
          <w:b/>
          <w:bCs/>
          <w:sz w:val="20"/>
          <w:szCs w:val="20"/>
          <w:u w:val="single"/>
        </w:rPr>
        <w:lastRenderedPageBreak/>
        <w:t>TABLE</w:t>
      </w:r>
      <w:r w:rsidR="008312DB">
        <w:rPr>
          <w:b/>
          <w:bCs/>
          <w:sz w:val="20"/>
          <w:szCs w:val="20"/>
          <w:u w:val="single"/>
        </w:rPr>
        <w:t xml:space="preserve"> 2</w:t>
      </w:r>
      <w:r w:rsidR="00616511" w:rsidRPr="000249B5">
        <w:rPr>
          <w:b/>
          <w:bCs/>
          <w:sz w:val="20"/>
          <w:szCs w:val="20"/>
          <w:u w:val="single"/>
        </w:rPr>
        <w:t>:</w:t>
      </w:r>
      <w:r w:rsidR="000C0ADE" w:rsidRPr="000249B5">
        <w:rPr>
          <w:b/>
          <w:bCs/>
          <w:sz w:val="20"/>
          <w:szCs w:val="20"/>
          <w:u w:val="single"/>
        </w:rPr>
        <w:t xml:space="preserve"> SPORT-</w:t>
      </w:r>
      <w:r w:rsidRPr="000249B5">
        <w:rPr>
          <w:b/>
          <w:bCs/>
          <w:sz w:val="20"/>
          <w:szCs w:val="20"/>
          <w:u w:val="single"/>
        </w:rPr>
        <w:t>RELATED GROSS VALUE ADDED</w:t>
      </w:r>
      <w:r w:rsidR="00616511" w:rsidRPr="000249B5">
        <w:rPr>
          <w:b/>
          <w:bCs/>
          <w:sz w:val="20"/>
          <w:szCs w:val="20"/>
          <w:u w:val="single"/>
        </w:rPr>
        <w:t xml:space="preserve"> INTHE</w:t>
      </w:r>
      <w:r w:rsidRPr="000249B5">
        <w:rPr>
          <w:b/>
          <w:bCs/>
          <w:sz w:val="20"/>
          <w:szCs w:val="20"/>
          <w:u w:val="single"/>
        </w:rPr>
        <w:t xml:space="preserve"> UK</w:t>
      </w:r>
      <w:r w:rsidR="00616511" w:rsidRPr="000249B5">
        <w:rPr>
          <w:b/>
          <w:bCs/>
          <w:sz w:val="20"/>
          <w:szCs w:val="20"/>
          <w:u w:val="single"/>
        </w:rPr>
        <w:t>,</w:t>
      </w:r>
      <w:r w:rsidRPr="000249B5">
        <w:rPr>
          <w:b/>
          <w:bCs/>
          <w:sz w:val="20"/>
          <w:szCs w:val="20"/>
          <w:u w:val="single"/>
        </w:rPr>
        <w:t xml:space="preserve"> 2004-200</w:t>
      </w:r>
      <w:r w:rsidR="008312DB">
        <w:rPr>
          <w:b/>
          <w:bCs/>
          <w:sz w:val="20"/>
          <w:szCs w:val="20"/>
          <w:u w:val="single"/>
        </w:rPr>
        <w:t>8</w:t>
      </w:r>
    </w:p>
    <w:p w14:paraId="6541FC0E" w14:textId="77777777" w:rsidR="005046F1" w:rsidRPr="000249B5" w:rsidRDefault="005046F1" w:rsidP="008312DB">
      <w:pPr>
        <w:jc w:val="both"/>
        <w:rPr>
          <w:b/>
          <w:bCs/>
          <w:sz w:val="20"/>
          <w:szCs w:val="20"/>
          <w:u w:val="single"/>
        </w:rPr>
      </w:pPr>
    </w:p>
    <w:tbl>
      <w:tblPr>
        <w:tblW w:w="9606" w:type="dxa"/>
        <w:tblLook w:val="04A0" w:firstRow="1" w:lastRow="0" w:firstColumn="1" w:lastColumn="0" w:noHBand="0" w:noVBand="1"/>
      </w:tblPr>
      <w:tblGrid>
        <w:gridCol w:w="2420"/>
        <w:gridCol w:w="1232"/>
        <w:gridCol w:w="992"/>
        <w:gridCol w:w="851"/>
        <w:gridCol w:w="850"/>
        <w:gridCol w:w="851"/>
        <w:gridCol w:w="992"/>
        <w:gridCol w:w="1418"/>
      </w:tblGrid>
      <w:tr w:rsidR="00C1291C" w:rsidRPr="00C1291C" w14:paraId="29DB478E" w14:textId="77777777" w:rsidTr="00C1291C">
        <w:trPr>
          <w:trHeight w:val="284"/>
        </w:trPr>
        <w:tc>
          <w:tcPr>
            <w:tcW w:w="2420"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14:paraId="2F6F843F" w14:textId="77777777" w:rsidR="00C1291C" w:rsidRPr="00C1291C" w:rsidRDefault="00C1291C">
            <w:pPr>
              <w:rPr>
                <w:b/>
                <w:bCs/>
                <w:color w:val="000000"/>
                <w:sz w:val="18"/>
                <w:szCs w:val="18"/>
              </w:rPr>
            </w:pPr>
            <w:r w:rsidRPr="00C1291C">
              <w:rPr>
                <w:b/>
                <w:bCs/>
                <w:color w:val="000000"/>
                <w:sz w:val="18"/>
                <w:szCs w:val="18"/>
              </w:rPr>
              <w:t>GVA</w:t>
            </w:r>
          </w:p>
        </w:tc>
        <w:tc>
          <w:tcPr>
            <w:tcW w:w="1232" w:type="dxa"/>
            <w:tcBorders>
              <w:top w:val="single" w:sz="8" w:space="0" w:color="auto"/>
              <w:left w:val="nil"/>
              <w:bottom w:val="nil"/>
              <w:right w:val="single" w:sz="8" w:space="0" w:color="auto"/>
            </w:tcBorders>
            <w:shd w:val="pct12" w:color="000000" w:fill="D9D9D9"/>
            <w:noWrap/>
            <w:vAlign w:val="bottom"/>
            <w:hideMark/>
          </w:tcPr>
          <w:p w14:paraId="64313296" w14:textId="77777777" w:rsidR="00C1291C" w:rsidRPr="00C1291C" w:rsidRDefault="00C1291C">
            <w:pPr>
              <w:jc w:val="right"/>
              <w:rPr>
                <w:b/>
                <w:bCs/>
                <w:color w:val="000000"/>
                <w:sz w:val="18"/>
                <w:szCs w:val="18"/>
              </w:rPr>
            </w:pPr>
            <w:r w:rsidRPr="00C1291C">
              <w:rPr>
                <w:b/>
                <w:bCs/>
                <w:color w:val="000000"/>
                <w:sz w:val="18"/>
                <w:szCs w:val="18"/>
              </w:rPr>
              <w:t>2004</w:t>
            </w:r>
          </w:p>
        </w:tc>
        <w:tc>
          <w:tcPr>
            <w:tcW w:w="992" w:type="dxa"/>
            <w:tcBorders>
              <w:top w:val="single" w:sz="8" w:space="0" w:color="auto"/>
              <w:left w:val="nil"/>
              <w:bottom w:val="nil"/>
              <w:right w:val="single" w:sz="8" w:space="0" w:color="auto"/>
            </w:tcBorders>
            <w:shd w:val="pct12" w:color="000000" w:fill="D9D9D9"/>
            <w:noWrap/>
            <w:vAlign w:val="bottom"/>
            <w:hideMark/>
          </w:tcPr>
          <w:p w14:paraId="4E6E8C31" w14:textId="77777777" w:rsidR="00C1291C" w:rsidRPr="00C1291C" w:rsidRDefault="00C1291C">
            <w:pPr>
              <w:jc w:val="right"/>
              <w:rPr>
                <w:b/>
                <w:bCs/>
                <w:color w:val="000000"/>
                <w:sz w:val="18"/>
                <w:szCs w:val="18"/>
              </w:rPr>
            </w:pPr>
            <w:r w:rsidRPr="00C1291C">
              <w:rPr>
                <w:b/>
                <w:bCs/>
                <w:color w:val="000000"/>
                <w:sz w:val="18"/>
                <w:szCs w:val="18"/>
              </w:rPr>
              <w:t>2005</w:t>
            </w:r>
          </w:p>
        </w:tc>
        <w:tc>
          <w:tcPr>
            <w:tcW w:w="851" w:type="dxa"/>
            <w:tcBorders>
              <w:top w:val="single" w:sz="8" w:space="0" w:color="auto"/>
              <w:left w:val="nil"/>
              <w:bottom w:val="nil"/>
              <w:right w:val="single" w:sz="8" w:space="0" w:color="auto"/>
            </w:tcBorders>
            <w:shd w:val="pct12" w:color="000000" w:fill="D9D9D9"/>
            <w:noWrap/>
            <w:vAlign w:val="bottom"/>
            <w:hideMark/>
          </w:tcPr>
          <w:p w14:paraId="02051CA1" w14:textId="77777777" w:rsidR="00C1291C" w:rsidRPr="00C1291C" w:rsidRDefault="00C1291C">
            <w:pPr>
              <w:jc w:val="right"/>
              <w:rPr>
                <w:b/>
                <w:bCs/>
                <w:color w:val="000000"/>
                <w:sz w:val="18"/>
                <w:szCs w:val="18"/>
              </w:rPr>
            </w:pPr>
            <w:r w:rsidRPr="00C1291C">
              <w:rPr>
                <w:b/>
                <w:bCs/>
                <w:color w:val="000000"/>
                <w:sz w:val="18"/>
                <w:szCs w:val="18"/>
              </w:rPr>
              <w:t>2006</w:t>
            </w:r>
          </w:p>
        </w:tc>
        <w:tc>
          <w:tcPr>
            <w:tcW w:w="850" w:type="dxa"/>
            <w:tcBorders>
              <w:top w:val="single" w:sz="8" w:space="0" w:color="auto"/>
              <w:left w:val="nil"/>
              <w:bottom w:val="nil"/>
              <w:right w:val="single" w:sz="8" w:space="0" w:color="auto"/>
            </w:tcBorders>
            <w:shd w:val="pct12" w:color="000000" w:fill="D9D9D9"/>
            <w:noWrap/>
            <w:vAlign w:val="bottom"/>
            <w:hideMark/>
          </w:tcPr>
          <w:p w14:paraId="19280463" w14:textId="77777777" w:rsidR="00C1291C" w:rsidRPr="00C1291C" w:rsidRDefault="00C1291C">
            <w:pPr>
              <w:jc w:val="right"/>
              <w:rPr>
                <w:b/>
                <w:bCs/>
                <w:color w:val="000000"/>
                <w:sz w:val="18"/>
                <w:szCs w:val="18"/>
              </w:rPr>
            </w:pPr>
            <w:r w:rsidRPr="00C1291C">
              <w:rPr>
                <w:b/>
                <w:bCs/>
                <w:color w:val="000000"/>
                <w:sz w:val="18"/>
                <w:szCs w:val="18"/>
              </w:rPr>
              <w:t>2007</w:t>
            </w:r>
          </w:p>
        </w:tc>
        <w:tc>
          <w:tcPr>
            <w:tcW w:w="851" w:type="dxa"/>
            <w:tcBorders>
              <w:top w:val="single" w:sz="8" w:space="0" w:color="auto"/>
              <w:left w:val="nil"/>
              <w:bottom w:val="nil"/>
              <w:right w:val="single" w:sz="8" w:space="0" w:color="auto"/>
            </w:tcBorders>
            <w:shd w:val="pct12" w:color="000000" w:fill="D9D9D9"/>
            <w:noWrap/>
            <w:vAlign w:val="bottom"/>
            <w:hideMark/>
          </w:tcPr>
          <w:p w14:paraId="2F3D10C7" w14:textId="77777777" w:rsidR="00C1291C" w:rsidRPr="00C1291C" w:rsidRDefault="00C1291C">
            <w:pPr>
              <w:jc w:val="right"/>
              <w:rPr>
                <w:b/>
                <w:bCs/>
                <w:color w:val="000000"/>
                <w:sz w:val="18"/>
                <w:szCs w:val="18"/>
              </w:rPr>
            </w:pPr>
            <w:r w:rsidRPr="00C1291C">
              <w:rPr>
                <w:b/>
                <w:bCs/>
                <w:color w:val="000000"/>
                <w:sz w:val="18"/>
                <w:szCs w:val="18"/>
              </w:rPr>
              <w:t>2008</w:t>
            </w:r>
          </w:p>
        </w:tc>
        <w:tc>
          <w:tcPr>
            <w:tcW w:w="992" w:type="dxa"/>
            <w:tcBorders>
              <w:top w:val="single" w:sz="8" w:space="0" w:color="auto"/>
              <w:left w:val="nil"/>
              <w:bottom w:val="nil"/>
              <w:right w:val="single" w:sz="8" w:space="0" w:color="auto"/>
            </w:tcBorders>
            <w:shd w:val="pct12" w:color="000000" w:fill="D9D9D9"/>
            <w:vAlign w:val="bottom"/>
            <w:hideMark/>
          </w:tcPr>
          <w:p w14:paraId="54B95F5C" w14:textId="77777777" w:rsidR="00C1291C" w:rsidRPr="00C1291C" w:rsidRDefault="00C1291C" w:rsidP="00A746B2">
            <w:pPr>
              <w:jc w:val="right"/>
              <w:rPr>
                <w:b/>
                <w:bCs/>
                <w:color w:val="000000"/>
                <w:sz w:val="18"/>
                <w:szCs w:val="18"/>
              </w:rPr>
            </w:pPr>
            <w:r w:rsidRPr="00C1291C">
              <w:rPr>
                <w:b/>
                <w:bCs/>
                <w:color w:val="000000"/>
                <w:sz w:val="18"/>
                <w:szCs w:val="18"/>
              </w:rPr>
              <w:t>200</w:t>
            </w:r>
            <w:r w:rsidR="00A746B2">
              <w:rPr>
                <w:b/>
                <w:bCs/>
                <w:color w:val="000000"/>
                <w:sz w:val="18"/>
                <w:szCs w:val="18"/>
              </w:rPr>
              <w:t>4</w:t>
            </w:r>
          </w:p>
        </w:tc>
        <w:tc>
          <w:tcPr>
            <w:tcW w:w="1418" w:type="dxa"/>
            <w:tcBorders>
              <w:top w:val="single" w:sz="8" w:space="0" w:color="auto"/>
              <w:left w:val="nil"/>
              <w:bottom w:val="nil"/>
              <w:right w:val="single" w:sz="8" w:space="0" w:color="auto"/>
            </w:tcBorders>
            <w:shd w:val="pct12" w:color="000000" w:fill="D9D9D9"/>
            <w:noWrap/>
            <w:vAlign w:val="bottom"/>
            <w:hideMark/>
          </w:tcPr>
          <w:p w14:paraId="668C27AF" w14:textId="77777777" w:rsidR="00C1291C" w:rsidRPr="00C1291C" w:rsidRDefault="00C1291C">
            <w:pPr>
              <w:jc w:val="right"/>
              <w:rPr>
                <w:b/>
                <w:bCs/>
                <w:color w:val="000000"/>
                <w:sz w:val="18"/>
                <w:szCs w:val="18"/>
              </w:rPr>
            </w:pPr>
            <w:r w:rsidRPr="00C1291C">
              <w:rPr>
                <w:b/>
                <w:bCs/>
                <w:color w:val="000000"/>
                <w:sz w:val="18"/>
                <w:szCs w:val="18"/>
              </w:rPr>
              <w:t xml:space="preserve">2004-8 </w:t>
            </w:r>
          </w:p>
        </w:tc>
      </w:tr>
      <w:tr w:rsidR="00C1291C" w:rsidRPr="00C1291C" w14:paraId="00ABE7AD" w14:textId="77777777" w:rsidTr="00C1291C">
        <w:trPr>
          <w:trHeight w:val="284"/>
        </w:trPr>
        <w:tc>
          <w:tcPr>
            <w:tcW w:w="2420" w:type="dxa"/>
            <w:vMerge/>
            <w:tcBorders>
              <w:top w:val="single" w:sz="8" w:space="0" w:color="auto"/>
              <w:left w:val="single" w:sz="8" w:space="0" w:color="auto"/>
              <w:bottom w:val="single" w:sz="8" w:space="0" w:color="000000"/>
              <w:right w:val="single" w:sz="8" w:space="0" w:color="auto"/>
            </w:tcBorders>
            <w:vAlign w:val="center"/>
            <w:hideMark/>
          </w:tcPr>
          <w:p w14:paraId="5C54EA67" w14:textId="77777777" w:rsidR="00C1291C" w:rsidRPr="00C1291C" w:rsidRDefault="00C1291C">
            <w:pPr>
              <w:rPr>
                <w:b/>
                <w:bCs/>
                <w:color w:val="000000"/>
                <w:sz w:val="18"/>
                <w:szCs w:val="18"/>
              </w:rPr>
            </w:pPr>
          </w:p>
        </w:tc>
        <w:tc>
          <w:tcPr>
            <w:tcW w:w="1232" w:type="dxa"/>
            <w:tcBorders>
              <w:top w:val="nil"/>
              <w:left w:val="nil"/>
              <w:bottom w:val="nil"/>
              <w:right w:val="single" w:sz="8" w:space="0" w:color="auto"/>
            </w:tcBorders>
            <w:shd w:val="pct12" w:color="000000" w:fill="D9D9D9"/>
            <w:noWrap/>
            <w:vAlign w:val="bottom"/>
            <w:hideMark/>
          </w:tcPr>
          <w:p w14:paraId="40B146C3" w14:textId="77777777" w:rsidR="00C1291C" w:rsidRPr="00C1291C" w:rsidRDefault="00C1291C">
            <w:pPr>
              <w:jc w:val="right"/>
              <w:rPr>
                <w:b/>
                <w:bCs/>
                <w:color w:val="000000"/>
                <w:sz w:val="18"/>
                <w:szCs w:val="18"/>
              </w:rPr>
            </w:pPr>
            <w:r w:rsidRPr="00C1291C">
              <w:rPr>
                <w:b/>
                <w:bCs/>
                <w:color w:val="000000"/>
                <w:sz w:val="18"/>
                <w:szCs w:val="18"/>
              </w:rPr>
              <w:t>£m</w:t>
            </w:r>
          </w:p>
        </w:tc>
        <w:tc>
          <w:tcPr>
            <w:tcW w:w="992" w:type="dxa"/>
            <w:tcBorders>
              <w:top w:val="nil"/>
              <w:left w:val="nil"/>
              <w:bottom w:val="nil"/>
              <w:right w:val="single" w:sz="8" w:space="0" w:color="auto"/>
            </w:tcBorders>
            <w:shd w:val="pct12" w:color="000000" w:fill="D9D9D9"/>
            <w:noWrap/>
            <w:vAlign w:val="bottom"/>
            <w:hideMark/>
          </w:tcPr>
          <w:p w14:paraId="6BF47C68" w14:textId="77777777" w:rsidR="00C1291C" w:rsidRPr="00C1291C" w:rsidRDefault="00C1291C">
            <w:pPr>
              <w:jc w:val="right"/>
              <w:rPr>
                <w:b/>
                <w:bCs/>
                <w:color w:val="000000"/>
                <w:sz w:val="18"/>
                <w:szCs w:val="18"/>
              </w:rPr>
            </w:pPr>
            <w:r w:rsidRPr="00C1291C">
              <w:rPr>
                <w:b/>
                <w:bCs/>
                <w:color w:val="000000"/>
                <w:sz w:val="18"/>
                <w:szCs w:val="18"/>
              </w:rPr>
              <w:t>£m</w:t>
            </w:r>
          </w:p>
        </w:tc>
        <w:tc>
          <w:tcPr>
            <w:tcW w:w="851" w:type="dxa"/>
            <w:tcBorders>
              <w:top w:val="nil"/>
              <w:left w:val="nil"/>
              <w:bottom w:val="nil"/>
              <w:right w:val="single" w:sz="8" w:space="0" w:color="auto"/>
            </w:tcBorders>
            <w:shd w:val="pct12" w:color="000000" w:fill="D9D9D9"/>
            <w:noWrap/>
            <w:vAlign w:val="bottom"/>
            <w:hideMark/>
          </w:tcPr>
          <w:p w14:paraId="1D558C42" w14:textId="77777777" w:rsidR="00C1291C" w:rsidRPr="00C1291C" w:rsidRDefault="00C1291C" w:rsidP="002F2D4D">
            <w:pPr>
              <w:jc w:val="right"/>
              <w:rPr>
                <w:b/>
                <w:bCs/>
                <w:color w:val="000000"/>
                <w:sz w:val="18"/>
                <w:szCs w:val="18"/>
              </w:rPr>
            </w:pPr>
            <w:r w:rsidRPr="00C1291C">
              <w:rPr>
                <w:b/>
                <w:bCs/>
                <w:color w:val="000000"/>
                <w:sz w:val="18"/>
                <w:szCs w:val="18"/>
              </w:rPr>
              <w:t>£m</w:t>
            </w:r>
          </w:p>
        </w:tc>
        <w:tc>
          <w:tcPr>
            <w:tcW w:w="850" w:type="dxa"/>
            <w:tcBorders>
              <w:top w:val="nil"/>
              <w:left w:val="nil"/>
              <w:bottom w:val="nil"/>
              <w:right w:val="single" w:sz="8" w:space="0" w:color="auto"/>
            </w:tcBorders>
            <w:shd w:val="pct12" w:color="000000" w:fill="D9D9D9"/>
            <w:noWrap/>
            <w:vAlign w:val="bottom"/>
            <w:hideMark/>
          </w:tcPr>
          <w:p w14:paraId="75F277CC" w14:textId="77777777" w:rsidR="00C1291C" w:rsidRPr="00C1291C" w:rsidRDefault="00C1291C">
            <w:pPr>
              <w:jc w:val="right"/>
              <w:rPr>
                <w:b/>
                <w:bCs/>
                <w:color w:val="000000"/>
                <w:sz w:val="18"/>
                <w:szCs w:val="18"/>
              </w:rPr>
            </w:pPr>
            <w:r w:rsidRPr="00C1291C">
              <w:rPr>
                <w:b/>
                <w:bCs/>
                <w:color w:val="000000"/>
                <w:sz w:val="18"/>
                <w:szCs w:val="18"/>
              </w:rPr>
              <w:t>£m</w:t>
            </w:r>
          </w:p>
        </w:tc>
        <w:tc>
          <w:tcPr>
            <w:tcW w:w="851" w:type="dxa"/>
            <w:tcBorders>
              <w:top w:val="nil"/>
              <w:left w:val="nil"/>
              <w:bottom w:val="nil"/>
              <w:right w:val="single" w:sz="8" w:space="0" w:color="auto"/>
            </w:tcBorders>
            <w:shd w:val="pct12" w:color="000000" w:fill="D9D9D9"/>
            <w:noWrap/>
            <w:vAlign w:val="bottom"/>
            <w:hideMark/>
          </w:tcPr>
          <w:p w14:paraId="71EAB34F" w14:textId="77777777" w:rsidR="00C1291C" w:rsidRPr="00C1291C" w:rsidRDefault="00C1291C">
            <w:pPr>
              <w:jc w:val="right"/>
              <w:rPr>
                <w:b/>
                <w:bCs/>
                <w:color w:val="000000"/>
                <w:sz w:val="18"/>
                <w:szCs w:val="18"/>
              </w:rPr>
            </w:pPr>
            <w:r w:rsidRPr="00C1291C">
              <w:rPr>
                <w:b/>
                <w:bCs/>
                <w:color w:val="000000"/>
                <w:sz w:val="18"/>
                <w:szCs w:val="18"/>
              </w:rPr>
              <w:t>£m</w:t>
            </w:r>
          </w:p>
        </w:tc>
        <w:tc>
          <w:tcPr>
            <w:tcW w:w="992" w:type="dxa"/>
            <w:tcBorders>
              <w:top w:val="nil"/>
              <w:left w:val="nil"/>
              <w:bottom w:val="nil"/>
              <w:right w:val="single" w:sz="8" w:space="0" w:color="auto"/>
            </w:tcBorders>
            <w:shd w:val="pct12" w:color="000000" w:fill="D9D9D9"/>
            <w:vAlign w:val="bottom"/>
            <w:hideMark/>
          </w:tcPr>
          <w:p w14:paraId="53EDD49C" w14:textId="77777777" w:rsidR="00C1291C" w:rsidRPr="00C1291C" w:rsidRDefault="00C1291C" w:rsidP="00FA29BA">
            <w:pPr>
              <w:jc w:val="right"/>
              <w:rPr>
                <w:b/>
                <w:bCs/>
                <w:color w:val="000000"/>
                <w:sz w:val="18"/>
                <w:szCs w:val="18"/>
              </w:rPr>
            </w:pPr>
            <w:r w:rsidRPr="00C1291C">
              <w:rPr>
                <w:b/>
                <w:bCs/>
                <w:color w:val="000000"/>
                <w:sz w:val="18"/>
                <w:szCs w:val="18"/>
              </w:rPr>
              <w:t>£m</w:t>
            </w:r>
          </w:p>
        </w:tc>
        <w:tc>
          <w:tcPr>
            <w:tcW w:w="1418" w:type="dxa"/>
            <w:tcBorders>
              <w:top w:val="nil"/>
              <w:left w:val="nil"/>
              <w:bottom w:val="nil"/>
              <w:right w:val="single" w:sz="8" w:space="0" w:color="auto"/>
            </w:tcBorders>
            <w:shd w:val="pct12" w:color="000000" w:fill="D9D9D9"/>
            <w:hideMark/>
          </w:tcPr>
          <w:p w14:paraId="660248B3" w14:textId="77777777" w:rsidR="00C1291C" w:rsidRPr="00C1291C" w:rsidRDefault="00C1291C">
            <w:pPr>
              <w:jc w:val="right"/>
              <w:rPr>
                <w:b/>
                <w:bCs/>
                <w:color w:val="000000"/>
                <w:sz w:val="18"/>
                <w:szCs w:val="18"/>
              </w:rPr>
            </w:pPr>
            <w:r w:rsidRPr="00C1291C">
              <w:rPr>
                <w:b/>
                <w:bCs/>
                <w:color w:val="000000"/>
                <w:sz w:val="18"/>
                <w:szCs w:val="18"/>
              </w:rPr>
              <w:t>Volume</w:t>
            </w:r>
          </w:p>
        </w:tc>
      </w:tr>
      <w:tr w:rsidR="00C1291C" w:rsidRPr="00C1291C" w14:paraId="7A5B681B" w14:textId="77777777" w:rsidTr="00C1291C">
        <w:trPr>
          <w:trHeight w:val="284"/>
        </w:trPr>
        <w:tc>
          <w:tcPr>
            <w:tcW w:w="2420" w:type="dxa"/>
            <w:vMerge/>
            <w:tcBorders>
              <w:top w:val="single" w:sz="8" w:space="0" w:color="auto"/>
              <w:left w:val="single" w:sz="8" w:space="0" w:color="auto"/>
              <w:bottom w:val="single" w:sz="8" w:space="0" w:color="000000"/>
              <w:right w:val="single" w:sz="8" w:space="0" w:color="auto"/>
            </w:tcBorders>
            <w:vAlign w:val="center"/>
            <w:hideMark/>
          </w:tcPr>
          <w:p w14:paraId="5DE399DC" w14:textId="77777777" w:rsidR="00C1291C" w:rsidRPr="00C1291C" w:rsidRDefault="00C1291C">
            <w:pPr>
              <w:rPr>
                <w:b/>
                <w:bCs/>
                <w:color w:val="000000"/>
                <w:sz w:val="18"/>
                <w:szCs w:val="18"/>
              </w:rPr>
            </w:pPr>
          </w:p>
        </w:tc>
        <w:tc>
          <w:tcPr>
            <w:tcW w:w="1232" w:type="dxa"/>
            <w:tcBorders>
              <w:top w:val="nil"/>
              <w:left w:val="nil"/>
              <w:bottom w:val="single" w:sz="8" w:space="0" w:color="auto"/>
              <w:right w:val="single" w:sz="8" w:space="0" w:color="auto"/>
            </w:tcBorders>
            <w:shd w:val="pct12" w:color="000000" w:fill="D9D9D9"/>
            <w:noWrap/>
            <w:vAlign w:val="bottom"/>
            <w:hideMark/>
          </w:tcPr>
          <w:p w14:paraId="7F9267BC" w14:textId="77777777" w:rsidR="00C1291C" w:rsidRPr="00C1291C" w:rsidRDefault="00C1291C">
            <w:pPr>
              <w:rPr>
                <w:color w:val="000000"/>
                <w:sz w:val="18"/>
                <w:szCs w:val="18"/>
              </w:rPr>
            </w:pPr>
            <w:r w:rsidRPr="00C1291C">
              <w:rPr>
                <w:color w:val="000000"/>
                <w:sz w:val="18"/>
                <w:szCs w:val="18"/>
              </w:rPr>
              <w:t> </w:t>
            </w:r>
          </w:p>
        </w:tc>
        <w:tc>
          <w:tcPr>
            <w:tcW w:w="992" w:type="dxa"/>
            <w:tcBorders>
              <w:top w:val="nil"/>
              <w:left w:val="nil"/>
              <w:bottom w:val="single" w:sz="8" w:space="0" w:color="auto"/>
              <w:right w:val="single" w:sz="8" w:space="0" w:color="auto"/>
            </w:tcBorders>
            <w:shd w:val="pct12" w:color="000000" w:fill="D9D9D9"/>
            <w:noWrap/>
            <w:vAlign w:val="bottom"/>
            <w:hideMark/>
          </w:tcPr>
          <w:p w14:paraId="2EA2824C" w14:textId="77777777" w:rsidR="00C1291C" w:rsidRPr="00C1291C" w:rsidRDefault="00C1291C">
            <w:pPr>
              <w:rPr>
                <w:color w:val="000000"/>
                <w:sz w:val="18"/>
                <w:szCs w:val="18"/>
              </w:rPr>
            </w:pPr>
            <w:r w:rsidRPr="00C1291C">
              <w:rPr>
                <w:color w:val="000000"/>
                <w:sz w:val="18"/>
                <w:szCs w:val="18"/>
              </w:rPr>
              <w:t> </w:t>
            </w:r>
          </w:p>
        </w:tc>
        <w:tc>
          <w:tcPr>
            <w:tcW w:w="851" w:type="dxa"/>
            <w:tcBorders>
              <w:top w:val="nil"/>
              <w:left w:val="nil"/>
              <w:bottom w:val="single" w:sz="8" w:space="0" w:color="auto"/>
              <w:right w:val="single" w:sz="8" w:space="0" w:color="auto"/>
            </w:tcBorders>
            <w:shd w:val="pct12" w:color="000000" w:fill="D9D9D9"/>
            <w:noWrap/>
            <w:vAlign w:val="bottom"/>
            <w:hideMark/>
          </w:tcPr>
          <w:p w14:paraId="2B6D5FC6" w14:textId="77777777" w:rsidR="00C1291C" w:rsidRPr="00C1291C" w:rsidRDefault="00C1291C">
            <w:pPr>
              <w:rPr>
                <w:color w:val="000000"/>
                <w:sz w:val="18"/>
                <w:szCs w:val="18"/>
              </w:rPr>
            </w:pPr>
            <w:r w:rsidRPr="00C1291C">
              <w:rPr>
                <w:color w:val="000000"/>
                <w:sz w:val="18"/>
                <w:szCs w:val="18"/>
              </w:rPr>
              <w:t> </w:t>
            </w:r>
          </w:p>
        </w:tc>
        <w:tc>
          <w:tcPr>
            <w:tcW w:w="850" w:type="dxa"/>
            <w:tcBorders>
              <w:top w:val="nil"/>
              <w:left w:val="nil"/>
              <w:bottom w:val="single" w:sz="8" w:space="0" w:color="auto"/>
              <w:right w:val="single" w:sz="8" w:space="0" w:color="auto"/>
            </w:tcBorders>
            <w:shd w:val="pct12" w:color="000000" w:fill="D9D9D9"/>
            <w:noWrap/>
            <w:vAlign w:val="bottom"/>
            <w:hideMark/>
          </w:tcPr>
          <w:p w14:paraId="1DFFF152" w14:textId="77777777" w:rsidR="00C1291C" w:rsidRPr="00C1291C" w:rsidRDefault="00C1291C">
            <w:pPr>
              <w:rPr>
                <w:color w:val="000000"/>
                <w:sz w:val="18"/>
                <w:szCs w:val="18"/>
              </w:rPr>
            </w:pPr>
            <w:r w:rsidRPr="00C1291C">
              <w:rPr>
                <w:color w:val="000000"/>
                <w:sz w:val="18"/>
                <w:szCs w:val="18"/>
              </w:rPr>
              <w:t> </w:t>
            </w:r>
          </w:p>
        </w:tc>
        <w:tc>
          <w:tcPr>
            <w:tcW w:w="851" w:type="dxa"/>
            <w:tcBorders>
              <w:top w:val="nil"/>
              <w:left w:val="nil"/>
              <w:bottom w:val="single" w:sz="8" w:space="0" w:color="auto"/>
              <w:right w:val="single" w:sz="8" w:space="0" w:color="auto"/>
            </w:tcBorders>
            <w:shd w:val="pct12" w:color="000000" w:fill="D9D9D9"/>
            <w:noWrap/>
            <w:vAlign w:val="bottom"/>
            <w:hideMark/>
          </w:tcPr>
          <w:p w14:paraId="7ED987B7" w14:textId="77777777" w:rsidR="00C1291C" w:rsidRPr="00C1291C" w:rsidRDefault="00C1291C">
            <w:pPr>
              <w:rPr>
                <w:color w:val="000000"/>
                <w:sz w:val="18"/>
                <w:szCs w:val="18"/>
              </w:rPr>
            </w:pPr>
            <w:r w:rsidRPr="00C1291C">
              <w:rPr>
                <w:color w:val="000000"/>
                <w:sz w:val="18"/>
                <w:szCs w:val="18"/>
              </w:rPr>
              <w:t> </w:t>
            </w:r>
          </w:p>
        </w:tc>
        <w:tc>
          <w:tcPr>
            <w:tcW w:w="992" w:type="dxa"/>
            <w:tcBorders>
              <w:top w:val="nil"/>
              <w:left w:val="nil"/>
              <w:bottom w:val="single" w:sz="8" w:space="0" w:color="auto"/>
              <w:right w:val="single" w:sz="8" w:space="0" w:color="auto"/>
            </w:tcBorders>
            <w:shd w:val="pct12" w:color="000000" w:fill="D9D9D9"/>
            <w:vAlign w:val="bottom"/>
            <w:hideMark/>
          </w:tcPr>
          <w:p w14:paraId="7A3868C5" w14:textId="77777777" w:rsidR="00C1291C" w:rsidRPr="00C1291C" w:rsidRDefault="00C1291C" w:rsidP="007A48BA">
            <w:pPr>
              <w:jc w:val="right"/>
              <w:rPr>
                <w:b/>
                <w:color w:val="000000"/>
                <w:sz w:val="18"/>
                <w:szCs w:val="18"/>
              </w:rPr>
            </w:pPr>
            <w:r w:rsidRPr="00C1291C">
              <w:rPr>
                <w:color w:val="000000"/>
                <w:sz w:val="18"/>
                <w:szCs w:val="18"/>
              </w:rPr>
              <w:t> </w:t>
            </w:r>
            <w:r w:rsidRPr="00C1291C">
              <w:rPr>
                <w:b/>
                <w:color w:val="000000"/>
                <w:sz w:val="18"/>
                <w:szCs w:val="18"/>
              </w:rPr>
              <w:t>volume</w:t>
            </w:r>
          </w:p>
        </w:tc>
        <w:tc>
          <w:tcPr>
            <w:tcW w:w="1418" w:type="dxa"/>
            <w:tcBorders>
              <w:top w:val="nil"/>
              <w:left w:val="nil"/>
              <w:bottom w:val="single" w:sz="8" w:space="0" w:color="auto"/>
              <w:right w:val="single" w:sz="8" w:space="0" w:color="auto"/>
            </w:tcBorders>
            <w:shd w:val="pct12" w:color="000000" w:fill="D9D9D9"/>
            <w:hideMark/>
          </w:tcPr>
          <w:p w14:paraId="61183FFB" w14:textId="77777777" w:rsidR="00C1291C" w:rsidRPr="00C1291C" w:rsidRDefault="00C1291C">
            <w:pPr>
              <w:jc w:val="right"/>
              <w:rPr>
                <w:b/>
                <w:bCs/>
                <w:color w:val="000000"/>
                <w:sz w:val="18"/>
                <w:szCs w:val="18"/>
              </w:rPr>
            </w:pPr>
            <w:r w:rsidRPr="00C1291C">
              <w:rPr>
                <w:b/>
                <w:bCs/>
                <w:color w:val="000000"/>
                <w:sz w:val="18"/>
                <w:szCs w:val="18"/>
              </w:rPr>
              <w:t>% change</w:t>
            </w:r>
          </w:p>
        </w:tc>
      </w:tr>
      <w:tr w:rsidR="002F2D4D" w:rsidRPr="00C1291C" w14:paraId="55193432"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FB5D18A" w14:textId="77777777" w:rsidR="00284A07" w:rsidRPr="00C1291C" w:rsidRDefault="00284A07">
            <w:pPr>
              <w:rPr>
                <w:color w:val="000000"/>
                <w:sz w:val="18"/>
                <w:szCs w:val="18"/>
              </w:rPr>
            </w:pPr>
            <w:r w:rsidRPr="00C1291C">
              <w:rPr>
                <w:color w:val="000000"/>
                <w:sz w:val="18"/>
                <w:szCs w:val="18"/>
              </w:rPr>
              <w:t>Agriculture</w:t>
            </w:r>
          </w:p>
        </w:tc>
        <w:tc>
          <w:tcPr>
            <w:tcW w:w="1232" w:type="dxa"/>
            <w:tcBorders>
              <w:top w:val="nil"/>
              <w:left w:val="nil"/>
              <w:bottom w:val="single" w:sz="8" w:space="0" w:color="auto"/>
              <w:right w:val="single" w:sz="8" w:space="0" w:color="auto"/>
            </w:tcBorders>
            <w:shd w:val="clear" w:color="auto" w:fill="auto"/>
            <w:noWrap/>
            <w:vAlign w:val="bottom"/>
            <w:hideMark/>
          </w:tcPr>
          <w:p w14:paraId="1D346D2F" w14:textId="77777777" w:rsidR="00284A07" w:rsidRPr="00C1291C" w:rsidRDefault="00284A07">
            <w:pPr>
              <w:jc w:val="right"/>
              <w:rPr>
                <w:color w:val="000000"/>
                <w:sz w:val="18"/>
                <w:szCs w:val="18"/>
              </w:rPr>
            </w:pPr>
            <w:r w:rsidRPr="00C1291C">
              <w:rPr>
                <w:color w:val="000000"/>
                <w:sz w:val="18"/>
                <w:szCs w:val="18"/>
              </w:rPr>
              <w:t>392</w:t>
            </w:r>
          </w:p>
        </w:tc>
        <w:tc>
          <w:tcPr>
            <w:tcW w:w="992" w:type="dxa"/>
            <w:tcBorders>
              <w:top w:val="nil"/>
              <w:left w:val="nil"/>
              <w:bottom w:val="single" w:sz="8" w:space="0" w:color="auto"/>
              <w:right w:val="single" w:sz="8" w:space="0" w:color="auto"/>
            </w:tcBorders>
            <w:shd w:val="clear" w:color="auto" w:fill="auto"/>
            <w:noWrap/>
            <w:vAlign w:val="bottom"/>
            <w:hideMark/>
          </w:tcPr>
          <w:p w14:paraId="7F4D5393" w14:textId="77777777" w:rsidR="00284A07" w:rsidRPr="00C1291C" w:rsidRDefault="00284A07">
            <w:pPr>
              <w:jc w:val="right"/>
              <w:rPr>
                <w:color w:val="000000"/>
                <w:sz w:val="18"/>
                <w:szCs w:val="18"/>
              </w:rPr>
            </w:pPr>
            <w:r w:rsidRPr="00C1291C">
              <w:rPr>
                <w:color w:val="000000"/>
                <w:sz w:val="18"/>
                <w:szCs w:val="18"/>
              </w:rPr>
              <w:t>278</w:t>
            </w:r>
          </w:p>
        </w:tc>
        <w:tc>
          <w:tcPr>
            <w:tcW w:w="851" w:type="dxa"/>
            <w:tcBorders>
              <w:top w:val="nil"/>
              <w:left w:val="nil"/>
              <w:bottom w:val="single" w:sz="8" w:space="0" w:color="auto"/>
              <w:right w:val="single" w:sz="8" w:space="0" w:color="auto"/>
            </w:tcBorders>
            <w:shd w:val="clear" w:color="auto" w:fill="auto"/>
            <w:noWrap/>
            <w:vAlign w:val="bottom"/>
            <w:hideMark/>
          </w:tcPr>
          <w:p w14:paraId="548C34BF" w14:textId="77777777" w:rsidR="00284A07" w:rsidRPr="00C1291C" w:rsidRDefault="00284A07">
            <w:pPr>
              <w:jc w:val="right"/>
              <w:rPr>
                <w:color w:val="000000"/>
                <w:sz w:val="18"/>
                <w:szCs w:val="18"/>
              </w:rPr>
            </w:pPr>
            <w:r w:rsidRPr="00C1291C">
              <w:rPr>
                <w:color w:val="000000"/>
                <w:sz w:val="18"/>
                <w:szCs w:val="18"/>
              </w:rPr>
              <w:t>287</w:t>
            </w:r>
          </w:p>
        </w:tc>
        <w:tc>
          <w:tcPr>
            <w:tcW w:w="850" w:type="dxa"/>
            <w:tcBorders>
              <w:top w:val="nil"/>
              <w:left w:val="nil"/>
              <w:bottom w:val="single" w:sz="8" w:space="0" w:color="auto"/>
              <w:right w:val="single" w:sz="8" w:space="0" w:color="auto"/>
            </w:tcBorders>
            <w:shd w:val="clear" w:color="auto" w:fill="auto"/>
            <w:noWrap/>
            <w:vAlign w:val="bottom"/>
            <w:hideMark/>
          </w:tcPr>
          <w:p w14:paraId="21D07774" w14:textId="77777777" w:rsidR="00284A07" w:rsidRPr="00C1291C" w:rsidRDefault="00284A07">
            <w:pPr>
              <w:jc w:val="right"/>
              <w:rPr>
                <w:color w:val="000000"/>
                <w:sz w:val="18"/>
                <w:szCs w:val="18"/>
              </w:rPr>
            </w:pPr>
            <w:r w:rsidRPr="00C1291C">
              <w:rPr>
                <w:color w:val="000000"/>
                <w:sz w:val="18"/>
                <w:szCs w:val="18"/>
              </w:rPr>
              <w:t>291</w:t>
            </w:r>
          </w:p>
        </w:tc>
        <w:tc>
          <w:tcPr>
            <w:tcW w:w="851" w:type="dxa"/>
            <w:tcBorders>
              <w:top w:val="nil"/>
              <w:left w:val="nil"/>
              <w:bottom w:val="single" w:sz="8" w:space="0" w:color="auto"/>
              <w:right w:val="single" w:sz="8" w:space="0" w:color="auto"/>
            </w:tcBorders>
            <w:shd w:val="clear" w:color="auto" w:fill="auto"/>
            <w:noWrap/>
            <w:vAlign w:val="bottom"/>
            <w:hideMark/>
          </w:tcPr>
          <w:p w14:paraId="55835E7A" w14:textId="77777777" w:rsidR="00284A07" w:rsidRPr="00C1291C" w:rsidRDefault="00284A07">
            <w:pPr>
              <w:jc w:val="right"/>
              <w:rPr>
                <w:color w:val="000000"/>
                <w:sz w:val="18"/>
                <w:szCs w:val="18"/>
              </w:rPr>
            </w:pPr>
            <w:r w:rsidRPr="00C1291C">
              <w:rPr>
                <w:color w:val="000000"/>
                <w:sz w:val="18"/>
                <w:szCs w:val="18"/>
              </w:rPr>
              <w:t>308</w:t>
            </w:r>
          </w:p>
        </w:tc>
        <w:tc>
          <w:tcPr>
            <w:tcW w:w="992" w:type="dxa"/>
            <w:tcBorders>
              <w:top w:val="nil"/>
              <w:left w:val="nil"/>
              <w:bottom w:val="single" w:sz="8" w:space="0" w:color="auto"/>
              <w:right w:val="single" w:sz="8" w:space="0" w:color="auto"/>
            </w:tcBorders>
            <w:shd w:val="clear" w:color="auto" w:fill="auto"/>
            <w:vAlign w:val="bottom"/>
            <w:hideMark/>
          </w:tcPr>
          <w:p w14:paraId="2BCC5726" w14:textId="77777777" w:rsidR="00284A07" w:rsidRPr="00C1291C" w:rsidRDefault="00284A07">
            <w:pPr>
              <w:jc w:val="right"/>
              <w:rPr>
                <w:color w:val="000000"/>
                <w:sz w:val="18"/>
                <w:szCs w:val="18"/>
              </w:rPr>
            </w:pPr>
            <w:r w:rsidRPr="00C1291C">
              <w:rPr>
                <w:color w:val="000000"/>
                <w:sz w:val="18"/>
                <w:szCs w:val="18"/>
              </w:rPr>
              <w:t>535.2</w:t>
            </w:r>
          </w:p>
        </w:tc>
        <w:tc>
          <w:tcPr>
            <w:tcW w:w="1418" w:type="dxa"/>
            <w:tcBorders>
              <w:top w:val="nil"/>
              <w:left w:val="nil"/>
              <w:bottom w:val="single" w:sz="8" w:space="0" w:color="auto"/>
              <w:right w:val="single" w:sz="8" w:space="0" w:color="auto"/>
            </w:tcBorders>
            <w:shd w:val="clear" w:color="auto" w:fill="auto"/>
            <w:noWrap/>
            <w:vAlign w:val="bottom"/>
            <w:hideMark/>
          </w:tcPr>
          <w:p w14:paraId="593804B3" w14:textId="77777777" w:rsidR="00284A07" w:rsidRPr="00C1291C" w:rsidRDefault="00284A07">
            <w:pPr>
              <w:jc w:val="right"/>
              <w:rPr>
                <w:color w:val="000000"/>
                <w:sz w:val="18"/>
                <w:szCs w:val="18"/>
              </w:rPr>
            </w:pPr>
            <w:r w:rsidRPr="00C1291C">
              <w:rPr>
                <w:color w:val="000000"/>
                <w:sz w:val="18"/>
                <w:szCs w:val="18"/>
              </w:rPr>
              <w:t>-42.5</w:t>
            </w:r>
          </w:p>
        </w:tc>
      </w:tr>
      <w:tr w:rsidR="002F2D4D" w:rsidRPr="00C1291C" w14:paraId="4F18FAF8"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2F454F4" w14:textId="77777777" w:rsidR="00284A07" w:rsidRPr="00C1291C" w:rsidRDefault="00284A07">
            <w:pPr>
              <w:rPr>
                <w:color w:val="000000"/>
                <w:sz w:val="18"/>
                <w:szCs w:val="18"/>
              </w:rPr>
            </w:pPr>
            <w:r w:rsidRPr="00C1291C">
              <w:rPr>
                <w:color w:val="000000"/>
                <w:sz w:val="18"/>
                <w:szCs w:val="18"/>
              </w:rPr>
              <w:t>Food/drinks</w:t>
            </w:r>
          </w:p>
        </w:tc>
        <w:tc>
          <w:tcPr>
            <w:tcW w:w="1232" w:type="dxa"/>
            <w:tcBorders>
              <w:top w:val="nil"/>
              <w:left w:val="nil"/>
              <w:bottom w:val="single" w:sz="8" w:space="0" w:color="auto"/>
              <w:right w:val="single" w:sz="8" w:space="0" w:color="auto"/>
            </w:tcBorders>
            <w:shd w:val="clear" w:color="auto" w:fill="auto"/>
            <w:noWrap/>
            <w:vAlign w:val="bottom"/>
            <w:hideMark/>
          </w:tcPr>
          <w:p w14:paraId="326BF8F9" w14:textId="77777777" w:rsidR="00284A07" w:rsidRPr="00C1291C" w:rsidRDefault="00284A07">
            <w:pPr>
              <w:jc w:val="right"/>
              <w:rPr>
                <w:color w:val="000000"/>
                <w:sz w:val="18"/>
                <w:szCs w:val="18"/>
              </w:rPr>
            </w:pPr>
            <w:r w:rsidRPr="00C1291C">
              <w:rPr>
                <w:color w:val="000000"/>
                <w:sz w:val="18"/>
                <w:szCs w:val="18"/>
              </w:rPr>
              <w:t>94</w:t>
            </w:r>
          </w:p>
        </w:tc>
        <w:tc>
          <w:tcPr>
            <w:tcW w:w="992" w:type="dxa"/>
            <w:tcBorders>
              <w:top w:val="nil"/>
              <w:left w:val="nil"/>
              <w:bottom w:val="single" w:sz="8" w:space="0" w:color="auto"/>
              <w:right w:val="single" w:sz="8" w:space="0" w:color="auto"/>
            </w:tcBorders>
            <w:shd w:val="clear" w:color="auto" w:fill="auto"/>
            <w:noWrap/>
            <w:vAlign w:val="bottom"/>
            <w:hideMark/>
          </w:tcPr>
          <w:p w14:paraId="733B243F" w14:textId="77777777" w:rsidR="00284A07" w:rsidRPr="00C1291C" w:rsidRDefault="00284A07">
            <w:pPr>
              <w:jc w:val="right"/>
              <w:rPr>
                <w:color w:val="000000"/>
                <w:sz w:val="18"/>
                <w:szCs w:val="18"/>
              </w:rPr>
            </w:pPr>
            <w:r w:rsidRPr="00C1291C">
              <w:rPr>
                <w:color w:val="000000"/>
                <w:sz w:val="18"/>
                <w:szCs w:val="18"/>
              </w:rPr>
              <w:t>101</w:t>
            </w:r>
          </w:p>
        </w:tc>
        <w:tc>
          <w:tcPr>
            <w:tcW w:w="851" w:type="dxa"/>
            <w:tcBorders>
              <w:top w:val="nil"/>
              <w:left w:val="nil"/>
              <w:bottom w:val="single" w:sz="8" w:space="0" w:color="auto"/>
              <w:right w:val="single" w:sz="8" w:space="0" w:color="auto"/>
            </w:tcBorders>
            <w:shd w:val="clear" w:color="auto" w:fill="auto"/>
            <w:noWrap/>
            <w:vAlign w:val="bottom"/>
            <w:hideMark/>
          </w:tcPr>
          <w:p w14:paraId="3EEA8324" w14:textId="77777777" w:rsidR="00284A07" w:rsidRPr="00C1291C" w:rsidRDefault="00284A07">
            <w:pPr>
              <w:jc w:val="right"/>
              <w:rPr>
                <w:color w:val="000000"/>
                <w:sz w:val="18"/>
                <w:szCs w:val="18"/>
              </w:rPr>
            </w:pPr>
            <w:r w:rsidRPr="00C1291C">
              <w:rPr>
                <w:color w:val="000000"/>
                <w:sz w:val="18"/>
                <w:szCs w:val="18"/>
              </w:rPr>
              <w:t>113</w:t>
            </w:r>
          </w:p>
        </w:tc>
        <w:tc>
          <w:tcPr>
            <w:tcW w:w="850" w:type="dxa"/>
            <w:tcBorders>
              <w:top w:val="nil"/>
              <w:left w:val="nil"/>
              <w:bottom w:val="single" w:sz="8" w:space="0" w:color="auto"/>
              <w:right w:val="single" w:sz="8" w:space="0" w:color="auto"/>
            </w:tcBorders>
            <w:shd w:val="clear" w:color="auto" w:fill="auto"/>
            <w:noWrap/>
            <w:vAlign w:val="bottom"/>
            <w:hideMark/>
          </w:tcPr>
          <w:p w14:paraId="45B5D877" w14:textId="77777777" w:rsidR="00284A07" w:rsidRPr="00C1291C" w:rsidRDefault="00284A07">
            <w:pPr>
              <w:jc w:val="right"/>
              <w:rPr>
                <w:color w:val="000000"/>
                <w:sz w:val="18"/>
                <w:szCs w:val="18"/>
              </w:rPr>
            </w:pPr>
            <w:r w:rsidRPr="00C1291C">
              <w:rPr>
                <w:color w:val="000000"/>
                <w:sz w:val="18"/>
                <w:szCs w:val="18"/>
              </w:rPr>
              <w:t>115</w:t>
            </w:r>
          </w:p>
        </w:tc>
        <w:tc>
          <w:tcPr>
            <w:tcW w:w="851" w:type="dxa"/>
            <w:tcBorders>
              <w:top w:val="nil"/>
              <w:left w:val="nil"/>
              <w:bottom w:val="single" w:sz="8" w:space="0" w:color="auto"/>
              <w:right w:val="single" w:sz="8" w:space="0" w:color="auto"/>
            </w:tcBorders>
            <w:shd w:val="clear" w:color="auto" w:fill="auto"/>
            <w:noWrap/>
            <w:vAlign w:val="bottom"/>
            <w:hideMark/>
          </w:tcPr>
          <w:p w14:paraId="6C3E25A5" w14:textId="77777777" w:rsidR="00284A07" w:rsidRPr="00C1291C" w:rsidRDefault="00284A07">
            <w:pPr>
              <w:jc w:val="right"/>
              <w:rPr>
                <w:color w:val="000000"/>
                <w:sz w:val="18"/>
                <w:szCs w:val="18"/>
              </w:rPr>
            </w:pPr>
            <w:r w:rsidRPr="00C1291C">
              <w:rPr>
                <w:color w:val="000000"/>
                <w:sz w:val="18"/>
                <w:szCs w:val="18"/>
              </w:rPr>
              <w:t>114</w:t>
            </w:r>
          </w:p>
        </w:tc>
        <w:tc>
          <w:tcPr>
            <w:tcW w:w="992" w:type="dxa"/>
            <w:tcBorders>
              <w:top w:val="nil"/>
              <w:left w:val="nil"/>
              <w:bottom w:val="single" w:sz="8" w:space="0" w:color="auto"/>
              <w:right w:val="single" w:sz="8" w:space="0" w:color="auto"/>
            </w:tcBorders>
            <w:shd w:val="clear" w:color="auto" w:fill="auto"/>
            <w:vAlign w:val="bottom"/>
            <w:hideMark/>
          </w:tcPr>
          <w:p w14:paraId="273711AC" w14:textId="77777777" w:rsidR="00284A07" w:rsidRPr="00C1291C" w:rsidRDefault="00284A07">
            <w:pPr>
              <w:jc w:val="right"/>
              <w:rPr>
                <w:color w:val="000000"/>
                <w:sz w:val="18"/>
                <w:szCs w:val="18"/>
              </w:rPr>
            </w:pPr>
            <w:r w:rsidRPr="00C1291C">
              <w:rPr>
                <w:color w:val="000000"/>
                <w:sz w:val="18"/>
                <w:szCs w:val="18"/>
              </w:rPr>
              <w:t>111.4</w:t>
            </w:r>
          </w:p>
        </w:tc>
        <w:tc>
          <w:tcPr>
            <w:tcW w:w="1418" w:type="dxa"/>
            <w:tcBorders>
              <w:top w:val="nil"/>
              <w:left w:val="nil"/>
              <w:bottom w:val="single" w:sz="8" w:space="0" w:color="auto"/>
              <w:right w:val="single" w:sz="8" w:space="0" w:color="auto"/>
            </w:tcBorders>
            <w:shd w:val="clear" w:color="auto" w:fill="auto"/>
            <w:noWrap/>
            <w:vAlign w:val="bottom"/>
            <w:hideMark/>
          </w:tcPr>
          <w:p w14:paraId="06ADA82A" w14:textId="77777777" w:rsidR="00284A07" w:rsidRPr="00C1291C" w:rsidRDefault="00284A07">
            <w:pPr>
              <w:jc w:val="right"/>
              <w:rPr>
                <w:color w:val="000000"/>
                <w:sz w:val="18"/>
                <w:szCs w:val="18"/>
              </w:rPr>
            </w:pPr>
            <w:r w:rsidRPr="00C1291C">
              <w:rPr>
                <w:color w:val="000000"/>
                <w:sz w:val="18"/>
                <w:szCs w:val="18"/>
              </w:rPr>
              <w:t>2.4</w:t>
            </w:r>
          </w:p>
        </w:tc>
      </w:tr>
      <w:tr w:rsidR="002F2D4D" w:rsidRPr="00C1291C" w14:paraId="27041ABE"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C60E047" w14:textId="77777777" w:rsidR="00284A07" w:rsidRPr="00C1291C" w:rsidRDefault="00284A07">
            <w:pPr>
              <w:rPr>
                <w:color w:val="000000"/>
                <w:sz w:val="18"/>
                <w:szCs w:val="18"/>
              </w:rPr>
            </w:pPr>
            <w:r w:rsidRPr="00C1291C">
              <w:rPr>
                <w:color w:val="000000"/>
                <w:sz w:val="18"/>
                <w:szCs w:val="18"/>
              </w:rPr>
              <w:t>Textiles</w:t>
            </w:r>
          </w:p>
        </w:tc>
        <w:tc>
          <w:tcPr>
            <w:tcW w:w="1232" w:type="dxa"/>
            <w:tcBorders>
              <w:top w:val="nil"/>
              <w:left w:val="nil"/>
              <w:bottom w:val="single" w:sz="8" w:space="0" w:color="auto"/>
              <w:right w:val="single" w:sz="8" w:space="0" w:color="auto"/>
            </w:tcBorders>
            <w:shd w:val="clear" w:color="auto" w:fill="auto"/>
            <w:noWrap/>
            <w:vAlign w:val="bottom"/>
            <w:hideMark/>
          </w:tcPr>
          <w:p w14:paraId="7B88B1A5" w14:textId="77777777" w:rsidR="00284A07" w:rsidRPr="00C1291C" w:rsidRDefault="00284A07">
            <w:pPr>
              <w:jc w:val="right"/>
              <w:rPr>
                <w:color w:val="000000"/>
                <w:sz w:val="18"/>
                <w:szCs w:val="18"/>
              </w:rPr>
            </w:pPr>
            <w:r w:rsidRPr="00C1291C">
              <w:rPr>
                <w:color w:val="000000"/>
                <w:sz w:val="18"/>
                <w:szCs w:val="18"/>
              </w:rPr>
              <w:t>114</w:t>
            </w:r>
          </w:p>
        </w:tc>
        <w:tc>
          <w:tcPr>
            <w:tcW w:w="992" w:type="dxa"/>
            <w:tcBorders>
              <w:top w:val="nil"/>
              <w:left w:val="nil"/>
              <w:bottom w:val="single" w:sz="8" w:space="0" w:color="auto"/>
              <w:right w:val="single" w:sz="8" w:space="0" w:color="auto"/>
            </w:tcBorders>
            <w:shd w:val="clear" w:color="auto" w:fill="auto"/>
            <w:noWrap/>
            <w:vAlign w:val="bottom"/>
            <w:hideMark/>
          </w:tcPr>
          <w:p w14:paraId="46140D70" w14:textId="77777777" w:rsidR="00284A07" w:rsidRPr="00C1291C" w:rsidRDefault="00284A07">
            <w:pPr>
              <w:jc w:val="right"/>
              <w:rPr>
                <w:color w:val="000000"/>
                <w:sz w:val="18"/>
                <w:szCs w:val="18"/>
              </w:rPr>
            </w:pPr>
            <w:r w:rsidRPr="00C1291C">
              <w:rPr>
                <w:color w:val="000000"/>
                <w:sz w:val="18"/>
                <w:szCs w:val="18"/>
              </w:rPr>
              <w:t>114</w:t>
            </w:r>
          </w:p>
        </w:tc>
        <w:tc>
          <w:tcPr>
            <w:tcW w:w="851" w:type="dxa"/>
            <w:tcBorders>
              <w:top w:val="nil"/>
              <w:left w:val="nil"/>
              <w:bottom w:val="single" w:sz="8" w:space="0" w:color="auto"/>
              <w:right w:val="single" w:sz="8" w:space="0" w:color="auto"/>
            </w:tcBorders>
            <w:shd w:val="clear" w:color="auto" w:fill="auto"/>
            <w:noWrap/>
            <w:vAlign w:val="bottom"/>
            <w:hideMark/>
          </w:tcPr>
          <w:p w14:paraId="0A545D54" w14:textId="77777777" w:rsidR="00284A07" w:rsidRPr="00C1291C" w:rsidRDefault="00284A07">
            <w:pPr>
              <w:jc w:val="right"/>
              <w:rPr>
                <w:color w:val="000000"/>
                <w:sz w:val="18"/>
                <w:szCs w:val="18"/>
              </w:rPr>
            </w:pPr>
            <w:r w:rsidRPr="00C1291C">
              <w:rPr>
                <w:color w:val="000000"/>
                <w:sz w:val="18"/>
                <w:szCs w:val="18"/>
              </w:rPr>
              <w:t>123</w:t>
            </w:r>
          </w:p>
        </w:tc>
        <w:tc>
          <w:tcPr>
            <w:tcW w:w="850" w:type="dxa"/>
            <w:tcBorders>
              <w:top w:val="nil"/>
              <w:left w:val="nil"/>
              <w:bottom w:val="single" w:sz="8" w:space="0" w:color="auto"/>
              <w:right w:val="single" w:sz="8" w:space="0" w:color="auto"/>
            </w:tcBorders>
            <w:shd w:val="clear" w:color="auto" w:fill="auto"/>
            <w:noWrap/>
            <w:vAlign w:val="bottom"/>
            <w:hideMark/>
          </w:tcPr>
          <w:p w14:paraId="618D189C" w14:textId="77777777" w:rsidR="00284A07" w:rsidRPr="00C1291C" w:rsidRDefault="00284A07">
            <w:pPr>
              <w:jc w:val="right"/>
              <w:rPr>
                <w:color w:val="000000"/>
                <w:sz w:val="18"/>
                <w:szCs w:val="18"/>
              </w:rPr>
            </w:pPr>
            <w:r w:rsidRPr="00C1291C">
              <w:rPr>
                <w:color w:val="000000"/>
                <w:sz w:val="18"/>
                <w:szCs w:val="18"/>
              </w:rPr>
              <w:t>131</w:t>
            </w:r>
          </w:p>
        </w:tc>
        <w:tc>
          <w:tcPr>
            <w:tcW w:w="851" w:type="dxa"/>
            <w:tcBorders>
              <w:top w:val="nil"/>
              <w:left w:val="nil"/>
              <w:bottom w:val="single" w:sz="8" w:space="0" w:color="auto"/>
              <w:right w:val="single" w:sz="8" w:space="0" w:color="auto"/>
            </w:tcBorders>
            <w:shd w:val="clear" w:color="auto" w:fill="auto"/>
            <w:noWrap/>
            <w:vAlign w:val="bottom"/>
            <w:hideMark/>
          </w:tcPr>
          <w:p w14:paraId="7CF6023E" w14:textId="77777777" w:rsidR="00284A07" w:rsidRPr="00C1291C" w:rsidRDefault="00284A07">
            <w:pPr>
              <w:jc w:val="right"/>
              <w:rPr>
                <w:color w:val="000000"/>
                <w:sz w:val="18"/>
                <w:szCs w:val="18"/>
              </w:rPr>
            </w:pPr>
            <w:r w:rsidRPr="00C1291C">
              <w:rPr>
                <w:color w:val="000000"/>
                <w:sz w:val="18"/>
                <w:szCs w:val="18"/>
              </w:rPr>
              <w:t>134</w:t>
            </w:r>
          </w:p>
        </w:tc>
        <w:tc>
          <w:tcPr>
            <w:tcW w:w="992" w:type="dxa"/>
            <w:tcBorders>
              <w:top w:val="nil"/>
              <w:left w:val="nil"/>
              <w:bottom w:val="single" w:sz="8" w:space="0" w:color="auto"/>
              <w:right w:val="single" w:sz="8" w:space="0" w:color="auto"/>
            </w:tcBorders>
            <w:shd w:val="clear" w:color="auto" w:fill="auto"/>
            <w:vAlign w:val="bottom"/>
            <w:hideMark/>
          </w:tcPr>
          <w:p w14:paraId="04C1021B" w14:textId="77777777" w:rsidR="00284A07" w:rsidRPr="00C1291C" w:rsidRDefault="00284A07">
            <w:pPr>
              <w:jc w:val="right"/>
              <w:rPr>
                <w:color w:val="000000"/>
                <w:sz w:val="18"/>
                <w:szCs w:val="18"/>
              </w:rPr>
            </w:pPr>
            <w:r w:rsidRPr="00C1291C">
              <w:rPr>
                <w:color w:val="000000"/>
                <w:sz w:val="18"/>
                <w:szCs w:val="18"/>
              </w:rPr>
              <w:t>121.6</w:t>
            </w:r>
          </w:p>
        </w:tc>
        <w:tc>
          <w:tcPr>
            <w:tcW w:w="1418" w:type="dxa"/>
            <w:tcBorders>
              <w:top w:val="nil"/>
              <w:left w:val="nil"/>
              <w:bottom w:val="single" w:sz="8" w:space="0" w:color="auto"/>
              <w:right w:val="single" w:sz="8" w:space="0" w:color="auto"/>
            </w:tcBorders>
            <w:shd w:val="clear" w:color="auto" w:fill="auto"/>
            <w:noWrap/>
            <w:vAlign w:val="bottom"/>
            <w:hideMark/>
          </w:tcPr>
          <w:p w14:paraId="7B7A89C4" w14:textId="77777777" w:rsidR="00284A07" w:rsidRPr="00C1291C" w:rsidRDefault="00284A07">
            <w:pPr>
              <w:jc w:val="right"/>
              <w:rPr>
                <w:color w:val="000000"/>
                <w:sz w:val="18"/>
                <w:szCs w:val="18"/>
              </w:rPr>
            </w:pPr>
            <w:r w:rsidRPr="00C1291C">
              <w:rPr>
                <w:color w:val="000000"/>
                <w:sz w:val="18"/>
                <w:szCs w:val="18"/>
              </w:rPr>
              <w:t>10.2</w:t>
            </w:r>
          </w:p>
        </w:tc>
      </w:tr>
      <w:tr w:rsidR="002F2D4D" w:rsidRPr="00C1291C" w14:paraId="56319DB9"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382AC49" w14:textId="77777777" w:rsidR="00284A07" w:rsidRPr="00C1291C" w:rsidRDefault="00284A07">
            <w:pPr>
              <w:rPr>
                <w:color w:val="000000"/>
                <w:sz w:val="18"/>
                <w:szCs w:val="18"/>
              </w:rPr>
            </w:pPr>
            <w:r w:rsidRPr="00C1291C">
              <w:rPr>
                <w:color w:val="000000"/>
                <w:sz w:val="18"/>
                <w:szCs w:val="18"/>
              </w:rPr>
              <w:t>Wearing apparel</w:t>
            </w:r>
          </w:p>
        </w:tc>
        <w:tc>
          <w:tcPr>
            <w:tcW w:w="1232" w:type="dxa"/>
            <w:tcBorders>
              <w:top w:val="nil"/>
              <w:left w:val="nil"/>
              <w:bottom w:val="single" w:sz="8" w:space="0" w:color="auto"/>
              <w:right w:val="single" w:sz="8" w:space="0" w:color="auto"/>
            </w:tcBorders>
            <w:shd w:val="clear" w:color="auto" w:fill="auto"/>
            <w:noWrap/>
            <w:vAlign w:val="bottom"/>
            <w:hideMark/>
          </w:tcPr>
          <w:p w14:paraId="27184E61" w14:textId="77777777" w:rsidR="00284A07" w:rsidRPr="00C1291C" w:rsidRDefault="00284A07">
            <w:pPr>
              <w:jc w:val="right"/>
              <w:rPr>
                <w:color w:val="000000"/>
                <w:sz w:val="18"/>
                <w:szCs w:val="18"/>
              </w:rPr>
            </w:pPr>
            <w:r w:rsidRPr="00C1291C">
              <w:rPr>
                <w:color w:val="000000"/>
                <w:sz w:val="18"/>
                <w:szCs w:val="18"/>
              </w:rPr>
              <w:t>112</w:t>
            </w:r>
          </w:p>
        </w:tc>
        <w:tc>
          <w:tcPr>
            <w:tcW w:w="992" w:type="dxa"/>
            <w:tcBorders>
              <w:top w:val="nil"/>
              <w:left w:val="nil"/>
              <w:bottom w:val="single" w:sz="8" w:space="0" w:color="auto"/>
              <w:right w:val="single" w:sz="8" w:space="0" w:color="auto"/>
            </w:tcBorders>
            <w:shd w:val="clear" w:color="auto" w:fill="auto"/>
            <w:noWrap/>
            <w:vAlign w:val="bottom"/>
            <w:hideMark/>
          </w:tcPr>
          <w:p w14:paraId="6A839B41" w14:textId="77777777" w:rsidR="00284A07" w:rsidRPr="00C1291C" w:rsidRDefault="00284A07">
            <w:pPr>
              <w:jc w:val="right"/>
              <w:rPr>
                <w:color w:val="000000"/>
                <w:sz w:val="18"/>
                <w:szCs w:val="18"/>
              </w:rPr>
            </w:pPr>
            <w:r w:rsidRPr="00C1291C">
              <w:rPr>
                <w:color w:val="000000"/>
                <w:sz w:val="18"/>
                <w:szCs w:val="18"/>
              </w:rPr>
              <w:t>104</w:t>
            </w:r>
          </w:p>
        </w:tc>
        <w:tc>
          <w:tcPr>
            <w:tcW w:w="851" w:type="dxa"/>
            <w:tcBorders>
              <w:top w:val="nil"/>
              <w:left w:val="nil"/>
              <w:bottom w:val="single" w:sz="8" w:space="0" w:color="auto"/>
              <w:right w:val="single" w:sz="8" w:space="0" w:color="auto"/>
            </w:tcBorders>
            <w:shd w:val="clear" w:color="auto" w:fill="auto"/>
            <w:noWrap/>
            <w:vAlign w:val="bottom"/>
            <w:hideMark/>
          </w:tcPr>
          <w:p w14:paraId="55E7F968" w14:textId="77777777" w:rsidR="00284A07" w:rsidRPr="00C1291C" w:rsidRDefault="00284A07">
            <w:pPr>
              <w:jc w:val="right"/>
              <w:rPr>
                <w:color w:val="000000"/>
                <w:sz w:val="18"/>
                <w:szCs w:val="18"/>
              </w:rPr>
            </w:pPr>
            <w:r w:rsidRPr="00C1291C">
              <w:rPr>
                <w:color w:val="000000"/>
                <w:sz w:val="18"/>
                <w:szCs w:val="18"/>
              </w:rPr>
              <w:t>111</w:t>
            </w:r>
          </w:p>
        </w:tc>
        <w:tc>
          <w:tcPr>
            <w:tcW w:w="850" w:type="dxa"/>
            <w:tcBorders>
              <w:top w:val="nil"/>
              <w:left w:val="nil"/>
              <w:bottom w:val="single" w:sz="8" w:space="0" w:color="auto"/>
              <w:right w:val="single" w:sz="8" w:space="0" w:color="auto"/>
            </w:tcBorders>
            <w:shd w:val="clear" w:color="auto" w:fill="auto"/>
            <w:noWrap/>
            <w:vAlign w:val="bottom"/>
            <w:hideMark/>
          </w:tcPr>
          <w:p w14:paraId="3F580118" w14:textId="77777777" w:rsidR="00284A07" w:rsidRPr="00C1291C" w:rsidRDefault="00284A07">
            <w:pPr>
              <w:jc w:val="right"/>
              <w:rPr>
                <w:color w:val="000000"/>
                <w:sz w:val="18"/>
                <w:szCs w:val="18"/>
              </w:rPr>
            </w:pPr>
            <w:r w:rsidRPr="00C1291C">
              <w:rPr>
                <w:color w:val="000000"/>
                <w:sz w:val="18"/>
                <w:szCs w:val="18"/>
              </w:rPr>
              <w:t>109</w:t>
            </w:r>
          </w:p>
        </w:tc>
        <w:tc>
          <w:tcPr>
            <w:tcW w:w="851" w:type="dxa"/>
            <w:tcBorders>
              <w:top w:val="nil"/>
              <w:left w:val="nil"/>
              <w:bottom w:val="single" w:sz="8" w:space="0" w:color="auto"/>
              <w:right w:val="single" w:sz="8" w:space="0" w:color="auto"/>
            </w:tcBorders>
            <w:shd w:val="clear" w:color="auto" w:fill="auto"/>
            <w:noWrap/>
            <w:vAlign w:val="bottom"/>
            <w:hideMark/>
          </w:tcPr>
          <w:p w14:paraId="2E2EC84B" w14:textId="77777777" w:rsidR="00284A07" w:rsidRPr="00C1291C" w:rsidRDefault="00284A07">
            <w:pPr>
              <w:jc w:val="right"/>
              <w:rPr>
                <w:color w:val="000000"/>
                <w:sz w:val="18"/>
                <w:szCs w:val="18"/>
              </w:rPr>
            </w:pPr>
            <w:r w:rsidRPr="00C1291C">
              <w:rPr>
                <w:color w:val="000000"/>
                <w:sz w:val="18"/>
                <w:szCs w:val="18"/>
              </w:rPr>
              <w:t>96</w:t>
            </w:r>
          </w:p>
        </w:tc>
        <w:tc>
          <w:tcPr>
            <w:tcW w:w="992" w:type="dxa"/>
            <w:tcBorders>
              <w:top w:val="nil"/>
              <w:left w:val="nil"/>
              <w:bottom w:val="single" w:sz="8" w:space="0" w:color="auto"/>
              <w:right w:val="single" w:sz="8" w:space="0" w:color="auto"/>
            </w:tcBorders>
            <w:shd w:val="clear" w:color="auto" w:fill="auto"/>
            <w:vAlign w:val="bottom"/>
            <w:hideMark/>
          </w:tcPr>
          <w:p w14:paraId="53C69F2A" w14:textId="77777777" w:rsidR="00284A07" w:rsidRPr="00C1291C" w:rsidRDefault="00284A07">
            <w:pPr>
              <w:jc w:val="right"/>
              <w:rPr>
                <w:color w:val="000000"/>
                <w:sz w:val="18"/>
                <w:szCs w:val="18"/>
              </w:rPr>
            </w:pPr>
            <w:r w:rsidRPr="00C1291C">
              <w:rPr>
                <w:color w:val="000000"/>
                <w:sz w:val="18"/>
                <w:szCs w:val="18"/>
              </w:rPr>
              <w:t>115.0</w:t>
            </w:r>
          </w:p>
        </w:tc>
        <w:tc>
          <w:tcPr>
            <w:tcW w:w="1418" w:type="dxa"/>
            <w:tcBorders>
              <w:top w:val="nil"/>
              <w:left w:val="nil"/>
              <w:bottom w:val="single" w:sz="8" w:space="0" w:color="auto"/>
              <w:right w:val="single" w:sz="8" w:space="0" w:color="auto"/>
            </w:tcBorders>
            <w:shd w:val="clear" w:color="auto" w:fill="auto"/>
            <w:noWrap/>
            <w:vAlign w:val="bottom"/>
            <w:hideMark/>
          </w:tcPr>
          <w:p w14:paraId="05D4F7C3" w14:textId="77777777" w:rsidR="00284A07" w:rsidRPr="00C1291C" w:rsidRDefault="00284A07">
            <w:pPr>
              <w:jc w:val="right"/>
              <w:rPr>
                <w:color w:val="000000"/>
                <w:sz w:val="18"/>
                <w:szCs w:val="18"/>
              </w:rPr>
            </w:pPr>
            <w:r w:rsidRPr="00C1291C">
              <w:rPr>
                <w:color w:val="000000"/>
                <w:sz w:val="18"/>
                <w:szCs w:val="18"/>
              </w:rPr>
              <w:t>-16.5</w:t>
            </w:r>
          </w:p>
        </w:tc>
      </w:tr>
      <w:tr w:rsidR="002F2D4D" w:rsidRPr="00C1291C" w14:paraId="0809E261"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87CB0A7" w14:textId="77777777" w:rsidR="00284A07" w:rsidRPr="00C1291C" w:rsidRDefault="00284A07">
            <w:pPr>
              <w:rPr>
                <w:color w:val="000000"/>
                <w:sz w:val="18"/>
                <w:szCs w:val="18"/>
              </w:rPr>
            </w:pPr>
            <w:r w:rsidRPr="00C1291C">
              <w:rPr>
                <w:color w:val="000000"/>
                <w:sz w:val="18"/>
                <w:szCs w:val="18"/>
              </w:rPr>
              <w:t>Leather/footwear</w:t>
            </w:r>
          </w:p>
        </w:tc>
        <w:tc>
          <w:tcPr>
            <w:tcW w:w="1232" w:type="dxa"/>
            <w:tcBorders>
              <w:top w:val="nil"/>
              <w:left w:val="nil"/>
              <w:bottom w:val="single" w:sz="8" w:space="0" w:color="auto"/>
              <w:right w:val="single" w:sz="8" w:space="0" w:color="auto"/>
            </w:tcBorders>
            <w:shd w:val="clear" w:color="auto" w:fill="auto"/>
            <w:noWrap/>
            <w:vAlign w:val="bottom"/>
            <w:hideMark/>
          </w:tcPr>
          <w:p w14:paraId="7291C677" w14:textId="77777777" w:rsidR="00284A07" w:rsidRPr="00C1291C" w:rsidRDefault="00284A07">
            <w:pPr>
              <w:jc w:val="right"/>
              <w:rPr>
                <w:color w:val="000000"/>
                <w:sz w:val="18"/>
                <w:szCs w:val="18"/>
              </w:rPr>
            </w:pPr>
            <w:r w:rsidRPr="00C1291C">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bottom"/>
            <w:hideMark/>
          </w:tcPr>
          <w:p w14:paraId="5D77AE3A" w14:textId="77777777" w:rsidR="00284A07" w:rsidRPr="00C1291C" w:rsidRDefault="00284A07">
            <w:pPr>
              <w:jc w:val="right"/>
              <w:rPr>
                <w:color w:val="000000"/>
                <w:sz w:val="18"/>
                <w:szCs w:val="18"/>
              </w:rPr>
            </w:pPr>
            <w:r w:rsidRPr="00C1291C">
              <w:rPr>
                <w:color w:val="000000"/>
                <w:sz w:val="18"/>
                <w:szCs w:val="18"/>
              </w:rPr>
              <w:t>9</w:t>
            </w:r>
          </w:p>
        </w:tc>
        <w:tc>
          <w:tcPr>
            <w:tcW w:w="851" w:type="dxa"/>
            <w:tcBorders>
              <w:top w:val="nil"/>
              <w:left w:val="nil"/>
              <w:bottom w:val="single" w:sz="8" w:space="0" w:color="auto"/>
              <w:right w:val="single" w:sz="8" w:space="0" w:color="auto"/>
            </w:tcBorders>
            <w:shd w:val="clear" w:color="auto" w:fill="auto"/>
            <w:noWrap/>
            <w:vAlign w:val="bottom"/>
            <w:hideMark/>
          </w:tcPr>
          <w:p w14:paraId="5363CF98" w14:textId="77777777" w:rsidR="00284A07" w:rsidRPr="00C1291C" w:rsidRDefault="00284A07">
            <w:pPr>
              <w:jc w:val="right"/>
              <w:rPr>
                <w:color w:val="000000"/>
                <w:sz w:val="18"/>
                <w:szCs w:val="18"/>
              </w:rPr>
            </w:pPr>
            <w:r w:rsidRPr="00C1291C">
              <w:rPr>
                <w:color w:val="000000"/>
                <w:sz w:val="18"/>
                <w:szCs w:val="18"/>
              </w:rPr>
              <w:t>10</w:t>
            </w:r>
          </w:p>
        </w:tc>
        <w:tc>
          <w:tcPr>
            <w:tcW w:w="850" w:type="dxa"/>
            <w:tcBorders>
              <w:top w:val="nil"/>
              <w:left w:val="nil"/>
              <w:bottom w:val="single" w:sz="8" w:space="0" w:color="auto"/>
              <w:right w:val="single" w:sz="8" w:space="0" w:color="auto"/>
            </w:tcBorders>
            <w:shd w:val="clear" w:color="auto" w:fill="auto"/>
            <w:noWrap/>
            <w:vAlign w:val="bottom"/>
            <w:hideMark/>
          </w:tcPr>
          <w:p w14:paraId="371FE2F8" w14:textId="77777777" w:rsidR="00284A07" w:rsidRPr="00C1291C" w:rsidRDefault="00284A07">
            <w:pPr>
              <w:jc w:val="right"/>
              <w:rPr>
                <w:color w:val="000000"/>
                <w:sz w:val="18"/>
                <w:szCs w:val="18"/>
              </w:rPr>
            </w:pPr>
            <w:r w:rsidRPr="00C1291C">
              <w:rPr>
                <w:color w:val="000000"/>
                <w:sz w:val="18"/>
                <w:szCs w:val="18"/>
              </w:rPr>
              <w:t>10</w:t>
            </w:r>
          </w:p>
        </w:tc>
        <w:tc>
          <w:tcPr>
            <w:tcW w:w="851" w:type="dxa"/>
            <w:tcBorders>
              <w:top w:val="nil"/>
              <w:left w:val="nil"/>
              <w:bottom w:val="single" w:sz="8" w:space="0" w:color="auto"/>
              <w:right w:val="single" w:sz="8" w:space="0" w:color="auto"/>
            </w:tcBorders>
            <w:shd w:val="clear" w:color="auto" w:fill="auto"/>
            <w:noWrap/>
            <w:vAlign w:val="bottom"/>
            <w:hideMark/>
          </w:tcPr>
          <w:p w14:paraId="5D531B62" w14:textId="77777777" w:rsidR="00284A07" w:rsidRPr="00C1291C" w:rsidRDefault="00284A07">
            <w:pPr>
              <w:jc w:val="right"/>
              <w:rPr>
                <w:color w:val="000000"/>
                <w:sz w:val="18"/>
                <w:szCs w:val="18"/>
              </w:rPr>
            </w:pPr>
            <w:r w:rsidRPr="00C1291C">
              <w:rPr>
                <w:color w:val="000000"/>
                <w:sz w:val="18"/>
                <w:szCs w:val="18"/>
              </w:rPr>
              <w:t>9</w:t>
            </w:r>
          </w:p>
        </w:tc>
        <w:tc>
          <w:tcPr>
            <w:tcW w:w="992" w:type="dxa"/>
            <w:tcBorders>
              <w:top w:val="nil"/>
              <w:left w:val="nil"/>
              <w:bottom w:val="single" w:sz="8" w:space="0" w:color="auto"/>
              <w:right w:val="single" w:sz="8" w:space="0" w:color="auto"/>
            </w:tcBorders>
            <w:shd w:val="clear" w:color="auto" w:fill="auto"/>
            <w:vAlign w:val="bottom"/>
            <w:hideMark/>
          </w:tcPr>
          <w:p w14:paraId="584E6FE4" w14:textId="77777777" w:rsidR="00284A07" w:rsidRPr="00C1291C" w:rsidRDefault="00284A07">
            <w:pPr>
              <w:jc w:val="right"/>
              <w:rPr>
                <w:color w:val="000000"/>
                <w:sz w:val="18"/>
                <w:szCs w:val="18"/>
              </w:rPr>
            </w:pPr>
            <w:r w:rsidRPr="00C1291C">
              <w:rPr>
                <w:color w:val="000000"/>
                <w:sz w:val="18"/>
                <w:szCs w:val="18"/>
              </w:rPr>
              <w:t>9.4</w:t>
            </w:r>
          </w:p>
        </w:tc>
        <w:tc>
          <w:tcPr>
            <w:tcW w:w="1418" w:type="dxa"/>
            <w:tcBorders>
              <w:top w:val="nil"/>
              <w:left w:val="nil"/>
              <w:bottom w:val="single" w:sz="8" w:space="0" w:color="auto"/>
              <w:right w:val="single" w:sz="8" w:space="0" w:color="auto"/>
            </w:tcBorders>
            <w:shd w:val="clear" w:color="auto" w:fill="auto"/>
            <w:noWrap/>
            <w:vAlign w:val="bottom"/>
            <w:hideMark/>
          </w:tcPr>
          <w:p w14:paraId="5427703E" w14:textId="77777777" w:rsidR="00284A07" w:rsidRPr="00C1291C" w:rsidRDefault="00284A07">
            <w:pPr>
              <w:jc w:val="right"/>
              <w:rPr>
                <w:color w:val="000000"/>
                <w:sz w:val="18"/>
                <w:szCs w:val="18"/>
              </w:rPr>
            </w:pPr>
            <w:r w:rsidRPr="00C1291C">
              <w:rPr>
                <w:color w:val="000000"/>
                <w:sz w:val="18"/>
                <w:szCs w:val="18"/>
              </w:rPr>
              <w:t>-4.7</w:t>
            </w:r>
          </w:p>
        </w:tc>
      </w:tr>
      <w:tr w:rsidR="002F2D4D" w:rsidRPr="00C1291C" w14:paraId="4DDD99EE"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7E3E4D45" w14:textId="77777777" w:rsidR="00284A07" w:rsidRPr="00C1291C" w:rsidRDefault="00284A07">
            <w:pPr>
              <w:rPr>
                <w:color w:val="000000"/>
                <w:sz w:val="18"/>
                <w:szCs w:val="18"/>
              </w:rPr>
            </w:pPr>
            <w:r w:rsidRPr="00C1291C">
              <w:rPr>
                <w:color w:val="000000"/>
                <w:sz w:val="18"/>
                <w:szCs w:val="18"/>
              </w:rPr>
              <w:t>Publishing and printing</w:t>
            </w:r>
          </w:p>
        </w:tc>
        <w:tc>
          <w:tcPr>
            <w:tcW w:w="1232" w:type="dxa"/>
            <w:tcBorders>
              <w:top w:val="nil"/>
              <w:left w:val="nil"/>
              <w:bottom w:val="single" w:sz="8" w:space="0" w:color="auto"/>
              <w:right w:val="single" w:sz="8" w:space="0" w:color="auto"/>
            </w:tcBorders>
            <w:shd w:val="clear" w:color="auto" w:fill="auto"/>
            <w:noWrap/>
            <w:vAlign w:val="bottom"/>
            <w:hideMark/>
          </w:tcPr>
          <w:p w14:paraId="37274C73" w14:textId="77777777" w:rsidR="00284A07" w:rsidRPr="00C1291C" w:rsidRDefault="00284A07">
            <w:pPr>
              <w:jc w:val="right"/>
              <w:rPr>
                <w:color w:val="000000"/>
                <w:sz w:val="18"/>
                <w:szCs w:val="18"/>
              </w:rPr>
            </w:pPr>
            <w:r w:rsidRPr="00C1291C">
              <w:rPr>
                <w:color w:val="000000"/>
                <w:sz w:val="18"/>
                <w:szCs w:val="18"/>
              </w:rPr>
              <w:t>369</w:t>
            </w:r>
          </w:p>
        </w:tc>
        <w:tc>
          <w:tcPr>
            <w:tcW w:w="992" w:type="dxa"/>
            <w:tcBorders>
              <w:top w:val="nil"/>
              <w:left w:val="nil"/>
              <w:bottom w:val="single" w:sz="8" w:space="0" w:color="auto"/>
              <w:right w:val="single" w:sz="8" w:space="0" w:color="auto"/>
            </w:tcBorders>
            <w:shd w:val="clear" w:color="auto" w:fill="auto"/>
            <w:noWrap/>
            <w:vAlign w:val="bottom"/>
            <w:hideMark/>
          </w:tcPr>
          <w:p w14:paraId="79AC9F55" w14:textId="77777777" w:rsidR="00284A07" w:rsidRPr="00C1291C" w:rsidRDefault="00284A07">
            <w:pPr>
              <w:jc w:val="right"/>
              <w:rPr>
                <w:color w:val="000000"/>
                <w:sz w:val="18"/>
                <w:szCs w:val="18"/>
              </w:rPr>
            </w:pPr>
            <w:r w:rsidRPr="00C1291C">
              <w:rPr>
                <w:color w:val="000000"/>
                <w:sz w:val="18"/>
                <w:szCs w:val="18"/>
              </w:rPr>
              <w:t>352</w:t>
            </w:r>
          </w:p>
        </w:tc>
        <w:tc>
          <w:tcPr>
            <w:tcW w:w="851" w:type="dxa"/>
            <w:tcBorders>
              <w:top w:val="nil"/>
              <w:left w:val="nil"/>
              <w:bottom w:val="single" w:sz="8" w:space="0" w:color="auto"/>
              <w:right w:val="single" w:sz="8" w:space="0" w:color="auto"/>
            </w:tcBorders>
            <w:shd w:val="clear" w:color="auto" w:fill="auto"/>
            <w:noWrap/>
            <w:vAlign w:val="bottom"/>
            <w:hideMark/>
          </w:tcPr>
          <w:p w14:paraId="6E696BA0" w14:textId="77777777" w:rsidR="00284A07" w:rsidRPr="00C1291C" w:rsidRDefault="00284A07">
            <w:pPr>
              <w:jc w:val="right"/>
              <w:rPr>
                <w:color w:val="000000"/>
                <w:sz w:val="18"/>
                <w:szCs w:val="18"/>
              </w:rPr>
            </w:pPr>
            <w:r w:rsidRPr="00C1291C">
              <w:rPr>
                <w:color w:val="000000"/>
                <w:sz w:val="18"/>
                <w:szCs w:val="18"/>
              </w:rPr>
              <w:t>356</w:t>
            </w:r>
          </w:p>
        </w:tc>
        <w:tc>
          <w:tcPr>
            <w:tcW w:w="850" w:type="dxa"/>
            <w:tcBorders>
              <w:top w:val="nil"/>
              <w:left w:val="nil"/>
              <w:bottom w:val="single" w:sz="8" w:space="0" w:color="auto"/>
              <w:right w:val="single" w:sz="8" w:space="0" w:color="auto"/>
            </w:tcBorders>
            <w:shd w:val="clear" w:color="auto" w:fill="auto"/>
            <w:noWrap/>
            <w:vAlign w:val="bottom"/>
            <w:hideMark/>
          </w:tcPr>
          <w:p w14:paraId="5D52BAC1" w14:textId="77777777" w:rsidR="00284A07" w:rsidRPr="00C1291C" w:rsidRDefault="00284A07">
            <w:pPr>
              <w:jc w:val="right"/>
              <w:rPr>
                <w:color w:val="000000"/>
                <w:sz w:val="18"/>
                <w:szCs w:val="18"/>
              </w:rPr>
            </w:pPr>
            <w:r w:rsidRPr="00C1291C">
              <w:rPr>
                <w:color w:val="000000"/>
                <w:sz w:val="18"/>
                <w:szCs w:val="18"/>
              </w:rPr>
              <w:t>353</w:t>
            </w:r>
          </w:p>
        </w:tc>
        <w:tc>
          <w:tcPr>
            <w:tcW w:w="851" w:type="dxa"/>
            <w:tcBorders>
              <w:top w:val="nil"/>
              <w:left w:val="nil"/>
              <w:bottom w:val="single" w:sz="8" w:space="0" w:color="auto"/>
              <w:right w:val="single" w:sz="8" w:space="0" w:color="auto"/>
            </w:tcBorders>
            <w:shd w:val="clear" w:color="auto" w:fill="auto"/>
            <w:noWrap/>
            <w:vAlign w:val="bottom"/>
            <w:hideMark/>
          </w:tcPr>
          <w:p w14:paraId="49D37207" w14:textId="77777777" w:rsidR="00284A07" w:rsidRPr="00C1291C" w:rsidRDefault="00284A07">
            <w:pPr>
              <w:jc w:val="right"/>
              <w:rPr>
                <w:color w:val="000000"/>
                <w:sz w:val="18"/>
                <w:szCs w:val="18"/>
              </w:rPr>
            </w:pPr>
            <w:r w:rsidRPr="00C1291C">
              <w:rPr>
                <w:color w:val="000000"/>
                <w:sz w:val="18"/>
                <w:szCs w:val="18"/>
              </w:rPr>
              <w:t>356</w:t>
            </w:r>
          </w:p>
        </w:tc>
        <w:tc>
          <w:tcPr>
            <w:tcW w:w="992" w:type="dxa"/>
            <w:tcBorders>
              <w:top w:val="nil"/>
              <w:left w:val="nil"/>
              <w:bottom w:val="single" w:sz="8" w:space="0" w:color="auto"/>
              <w:right w:val="single" w:sz="8" w:space="0" w:color="auto"/>
            </w:tcBorders>
            <w:shd w:val="clear" w:color="auto" w:fill="auto"/>
            <w:vAlign w:val="bottom"/>
            <w:hideMark/>
          </w:tcPr>
          <w:p w14:paraId="4FCA504E" w14:textId="77777777" w:rsidR="00284A07" w:rsidRPr="00C1291C" w:rsidRDefault="00284A07">
            <w:pPr>
              <w:jc w:val="right"/>
              <w:rPr>
                <w:color w:val="000000"/>
                <w:sz w:val="18"/>
                <w:szCs w:val="18"/>
              </w:rPr>
            </w:pPr>
            <w:r w:rsidRPr="00C1291C">
              <w:rPr>
                <w:color w:val="000000"/>
                <w:sz w:val="18"/>
                <w:szCs w:val="18"/>
              </w:rPr>
              <w:t>367.2</w:t>
            </w:r>
          </w:p>
        </w:tc>
        <w:tc>
          <w:tcPr>
            <w:tcW w:w="1418" w:type="dxa"/>
            <w:tcBorders>
              <w:top w:val="nil"/>
              <w:left w:val="nil"/>
              <w:bottom w:val="single" w:sz="8" w:space="0" w:color="auto"/>
              <w:right w:val="single" w:sz="8" w:space="0" w:color="auto"/>
            </w:tcBorders>
            <w:shd w:val="clear" w:color="auto" w:fill="auto"/>
            <w:noWrap/>
            <w:vAlign w:val="bottom"/>
            <w:hideMark/>
          </w:tcPr>
          <w:p w14:paraId="1F77B168" w14:textId="77777777" w:rsidR="00284A07" w:rsidRPr="00C1291C" w:rsidRDefault="00284A07">
            <w:pPr>
              <w:jc w:val="right"/>
              <w:rPr>
                <w:color w:val="000000"/>
                <w:sz w:val="18"/>
                <w:szCs w:val="18"/>
              </w:rPr>
            </w:pPr>
            <w:r w:rsidRPr="00C1291C">
              <w:rPr>
                <w:color w:val="000000"/>
                <w:sz w:val="18"/>
                <w:szCs w:val="18"/>
              </w:rPr>
              <w:t>-3.0</w:t>
            </w:r>
          </w:p>
        </w:tc>
      </w:tr>
      <w:tr w:rsidR="002F2D4D" w:rsidRPr="00C1291C" w14:paraId="567CD9FA"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9670D50" w14:textId="77777777" w:rsidR="00284A07" w:rsidRPr="00C1291C" w:rsidRDefault="00284A07">
            <w:pPr>
              <w:rPr>
                <w:color w:val="000000"/>
                <w:sz w:val="18"/>
                <w:szCs w:val="18"/>
              </w:rPr>
            </w:pPr>
            <w:r w:rsidRPr="00C1291C">
              <w:rPr>
                <w:color w:val="000000"/>
                <w:sz w:val="18"/>
                <w:szCs w:val="18"/>
              </w:rPr>
              <w:t>Coke, petroleum</w:t>
            </w:r>
          </w:p>
        </w:tc>
        <w:tc>
          <w:tcPr>
            <w:tcW w:w="1232" w:type="dxa"/>
            <w:tcBorders>
              <w:top w:val="nil"/>
              <w:left w:val="nil"/>
              <w:bottom w:val="single" w:sz="8" w:space="0" w:color="auto"/>
              <w:right w:val="single" w:sz="8" w:space="0" w:color="auto"/>
            </w:tcBorders>
            <w:shd w:val="clear" w:color="auto" w:fill="auto"/>
            <w:noWrap/>
            <w:vAlign w:val="bottom"/>
            <w:hideMark/>
          </w:tcPr>
          <w:p w14:paraId="11768557" w14:textId="77777777" w:rsidR="00284A07" w:rsidRPr="00C1291C" w:rsidRDefault="00284A07">
            <w:pPr>
              <w:jc w:val="right"/>
              <w:rPr>
                <w:color w:val="000000"/>
                <w:sz w:val="18"/>
                <w:szCs w:val="18"/>
              </w:rPr>
            </w:pPr>
            <w:r w:rsidRPr="00C1291C">
              <w:rPr>
                <w:color w:val="000000"/>
                <w:sz w:val="18"/>
                <w:szCs w:val="18"/>
              </w:rPr>
              <w:t>39</w:t>
            </w:r>
          </w:p>
        </w:tc>
        <w:tc>
          <w:tcPr>
            <w:tcW w:w="992" w:type="dxa"/>
            <w:tcBorders>
              <w:top w:val="nil"/>
              <w:left w:val="nil"/>
              <w:bottom w:val="single" w:sz="8" w:space="0" w:color="auto"/>
              <w:right w:val="single" w:sz="8" w:space="0" w:color="auto"/>
            </w:tcBorders>
            <w:shd w:val="clear" w:color="auto" w:fill="auto"/>
            <w:noWrap/>
            <w:vAlign w:val="bottom"/>
            <w:hideMark/>
          </w:tcPr>
          <w:p w14:paraId="0AE614D4" w14:textId="77777777" w:rsidR="00284A07" w:rsidRPr="00C1291C" w:rsidRDefault="00284A07">
            <w:pPr>
              <w:jc w:val="right"/>
              <w:rPr>
                <w:color w:val="000000"/>
                <w:sz w:val="18"/>
                <w:szCs w:val="18"/>
              </w:rPr>
            </w:pPr>
            <w:r w:rsidRPr="00C1291C">
              <w:rPr>
                <w:color w:val="000000"/>
                <w:sz w:val="18"/>
                <w:szCs w:val="18"/>
              </w:rPr>
              <w:t>33</w:t>
            </w:r>
          </w:p>
        </w:tc>
        <w:tc>
          <w:tcPr>
            <w:tcW w:w="851" w:type="dxa"/>
            <w:tcBorders>
              <w:top w:val="nil"/>
              <w:left w:val="nil"/>
              <w:bottom w:val="single" w:sz="8" w:space="0" w:color="auto"/>
              <w:right w:val="single" w:sz="8" w:space="0" w:color="auto"/>
            </w:tcBorders>
            <w:shd w:val="clear" w:color="auto" w:fill="auto"/>
            <w:noWrap/>
            <w:vAlign w:val="bottom"/>
            <w:hideMark/>
          </w:tcPr>
          <w:p w14:paraId="37B9C1AA" w14:textId="77777777" w:rsidR="00284A07" w:rsidRPr="00C1291C" w:rsidRDefault="00284A07">
            <w:pPr>
              <w:jc w:val="right"/>
              <w:rPr>
                <w:color w:val="000000"/>
                <w:sz w:val="18"/>
                <w:szCs w:val="18"/>
              </w:rPr>
            </w:pPr>
            <w:r w:rsidRPr="00C1291C">
              <w:rPr>
                <w:color w:val="000000"/>
                <w:sz w:val="18"/>
                <w:szCs w:val="18"/>
              </w:rPr>
              <w:t>26</w:t>
            </w:r>
          </w:p>
        </w:tc>
        <w:tc>
          <w:tcPr>
            <w:tcW w:w="850" w:type="dxa"/>
            <w:tcBorders>
              <w:top w:val="nil"/>
              <w:left w:val="nil"/>
              <w:bottom w:val="single" w:sz="8" w:space="0" w:color="auto"/>
              <w:right w:val="single" w:sz="8" w:space="0" w:color="auto"/>
            </w:tcBorders>
            <w:shd w:val="clear" w:color="auto" w:fill="auto"/>
            <w:noWrap/>
            <w:vAlign w:val="bottom"/>
            <w:hideMark/>
          </w:tcPr>
          <w:p w14:paraId="6C475685" w14:textId="77777777" w:rsidR="00284A07" w:rsidRPr="00C1291C" w:rsidRDefault="00284A07">
            <w:pPr>
              <w:jc w:val="right"/>
              <w:rPr>
                <w:color w:val="000000"/>
                <w:sz w:val="18"/>
                <w:szCs w:val="18"/>
              </w:rPr>
            </w:pPr>
            <w:r w:rsidRPr="00C1291C">
              <w:rPr>
                <w:color w:val="000000"/>
                <w:sz w:val="18"/>
                <w:szCs w:val="18"/>
              </w:rPr>
              <w:t>24</w:t>
            </w:r>
          </w:p>
        </w:tc>
        <w:tc>
          <w:tcPr>
            <w:tcW w:w="851" w:type="dxa"/>
            <w:tcBorders>
              <w:top w:val="nil"/>
              <w:left w:val="nil"/>
              <w:bottom w:val="single" w:sz="8" w:space="0" w:color="auto"/>
              <w:right w:val="single" w:sz="8" w:space="0" w:color="auto"/>
            </w:tcBorders>
            <w:shd w:val="clear" w:color="auto" w:fill="auto"/>
            <w:noWrap/>
            <w:vAlign w:val="bottom"/>
            <w:hideMark/>
          </w:tcPr>
          <w:p w14:paraId="07CF1C43" w14:textId="77777777" w:rsidR="00284A07" w:rsidRPr="00C1291C" w:rsidRDefault="00284A07">
            <w:pPr>
              <w:jc w:val="right"/>
              <w:rPr>
                <w:color w:val="000000"/>
                <w:sz w:val="18"/>
                <w:szCs w:val="18"/>
              </w:rPr>
            </w:pPr>
            <w:r w:rsidRPr="00C1291C">
              <w:rPr>
                <w:color w:val="000000"/>
                <w:sz w:val="18"/>
                <w:szCs w:val="18"/>
              </w:rPr>
              <w:t>19</w:t>
            </w:r>
          </w:p>
        </w:tc>
        <w:tc>
          <w:tcPr>
            <w:tcW w:w="992" w:type="dxa"/>
            <w:tcBorders>
              <w:top w:val="nil"/>
              <w:left w:val="nil"/>
              <w:bottom w:val="single" w:sz="8" w:space="0" w:color="auto"/>
              <w:right w:val="single" w:sz="8" w:space="0" w:color="auto"/>
            </w:tcBorders>
            <w:shd w:val="clear" w:color="auto" w:fill="auto"/>
            <w:vAlign w:val="bottom"/>
            <w:hideMark/>
          </w:tcPr>
          <w:p w14:paraId="2F7BF834" w14:textId="77777777" w:rsidR="00284A07" w:rsidRPr="00C1291C" w:rsidRDefault="00284A07">
            <w:pPr>
              <w:jc w:val="right"/>
              <w:rPr>
                <w:color w:val="000000"/>
                <w:sz w:val="18"/>
                <w:szCs w:val="18"/>
              </w:rPr>
            </w:pPr>
            <w:r w:rsidRPr="00C1291C">
              <w:rPr>
                <w:color w:val="000000"/>
                <w:sz w:val="18"/>
                <w:szCs w:val="18"/>
              </w:rPr>
              <w:t>58.0</w:t>
            </w:r>
          </w:p>
        </w:tc>
        <w:tc>
          <w:tcPr>
            <w:tcW w:w="1418" w:type="dxa"/>
            <w:tcBorders>
              <w:top w:val="nil"/>
              <w:left w:val="nil"/>
              <w:bottom w:val="single" w:sz="8" w:space="0" w:color="auto"/>
              <w:right w:val="single" w:sz="8" w:space="0" w:color="auto"/>
            </w:tcBorders>
            <w:shd w:val="clear" w:color="auto" w:fill="auto"/>
            <w:noWrap/>
            <w:vAlign w:val="bottom"/>
            <w:hideMark/>
          </w:tcPr>
          <w:p w14:paraId="41EDAFC4" w14:textId="77777777" w:rsidR="00284A07" w:rsidRPr="00C1291C" w:rsidRDefault="00284A07">
            <w:pPr>
              <w:jc w:val="right"/>
              <w:rPr>
                <w:color w:val="000000"/>
                <w:sz w:val="18"/>
                <w:szCs w:val="18"/>
              </w:rPr>
            </w:pPr>
            <w:r w:rsidRPr="00C1291C">
              <w:rPr>
                <w:color w:val="000000"/>
                <w:sz w:val="18"/>
                <w:szCs w:val="18"/>
              </w:rPr>
              <w:t>-67.2</w:t>
            </w:r>
          </w:p>
        </w:tc>
      </w:tr>
      <w:tr w:rsidR="002F2D4D" w:rsidRPr="00C1291C" w14:paraId="606C9449"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EC33B9E" w14:textId="77777777" w:rsidR="00284A07" w:rsidRPr="00C1291C" w:rsidRDefault="00284A07">
            <w:pPr>
              <w:rPr>
                <w:color w:val="000000"/>
                <w:sz w:val="18"/>
                <w:szCs w:val="18"/>
              </w:rPr>
            </w:pPr>
            <w:r w:rsidRPr="00C1291C">
              <w:rPr>
                <w:color w:val="000000"/>
                <w:sz w:val="18"/>
                <w:szCs w:val="18"/>
              </w:rPr>
              <w:t>Pharmaceuticals</w:t>
            </w:r>
          </w:p>
        </w:tc>
        <w:tc>
          <w:tcPr>
            <w:tcW w:w="1232" w:type="dxa"/>
            <w:tcBorders>
              <w:top w:val="nil"/>
              <w:left w:val="nil"/>
              <w:bottom w:val="single" w:sz="8" w:space="0" w:color="auto"/>
              <w:right w:val="single" w:sz="8" w:space="0" w:color="auto"/>
            </w:tcBorders>
            <w:shd w:val="clear" w:color="auto" w:fill="auto"/>
            <w:noWrap/>
            <w:vAlign w:val="bottom"/>
            <w:hideMark/>
          </w:tcPr>
          <w:p w14:paraId="72D2D02C" w14:textId="77777777" w:rsidR="00284A07" w:rsidRPr="00C1291C" w:rsidRDefault="00284A07">
            <w:pPr>
              <w:jc w:val="right"/>
              <w:rPr>
                <w:color w:val="000000"/>
                <w:sz w:val="18"/>
                <w:szCs w:val="18"/>
              </w:rPr>
            </w:pPr>
            <w:r w:rsidRPr="00C1291C">
              <w:rPr>
                <w:color w:val="000000"/>
                <w:sz w:val="18"/>
                <w:szCs w:val="18"/>
              </w:rPr>
              <w:t>42</w:t>
            </w:r>
          </w:p>
        </w:tc>
        <w:tc>
          <w:tcPr>
            <w:tcW w:w="992" w:type="dxa"/>
            <w:tcBorders>
              <w:top w:val="nil"/>
              <w:left w:val="nil"/>
              <w:bottom w:val="single" w:sz="8" w:space="0" w:color="auto"/>
              <w:right w:val="single" w:sz="8" w:space="0" w:color="auto"/>
            </w:tcBorders>
            <w:shd w:val="clear" w:color="auto" w:fill="auto"/>
            <w:noWrap/>
            <w:vAlign w:val="bottom"/>
            <w:hideMark/>
          </w:tcPr>
          <w:p w14:paraId="1C891588" w14:textId="77777777" w:rsidR="00284A07" w:rsidRPr="00C1291C" w:rsidRDefault="00284A07">
            <w:pPr>
              <w:jc w:val="right"/>
              <w:rPr>
                <w:color w:val="000000"/>
                <w:sz w:val="18"/>
                <w:szCs w:val="18"/>
              </w:rPr>
            </w:pPr>
            <w:r w:rsidRPr="00C1291C">
              <w:rPr>
                <w:color w:val="000000"/>
                <w:sz w:val="18"/>
                <w:szCs w:val="18"/>
              </w:rPr>
              <w:t>51</w:t>
            </w:r>
          </w:p>
        </w:tc>
        <w:tc>
          <w:tcPr>
            <w:tcW w:w="851" w:type="dxa"/>
            <w:tcBorders>
              <w:top w:val="nil"/>
              <w:left w:val="nil"/>
              <w:bottom w:val="single" w:sz="8" w:space="0" w:color="auto"/>
              <w:right w:val="single" w:sz="8" w:space="0" w:color="auto"/>
            </w:tcBorders>
            <w:shd w:val="clear" w:color="auto" w:fill="auto"/>
            <w:noWrap/>
            <w:vAlign w:val="bottom"/>
            <w:hideMark/>
          </w:tcPr>
          <w:p w14:paraId="520BCB76" w14:textId="77777777" w:rsidR="00284A07" w:rsidRPr="00C1291C" w:rsidRDefault="00284A07">
            <w:pPr>
              <w:jc w:val="right"/>
              <w:rPr>
                <w:color w:val="000000"/>
                <w:sz w:val="18"/>
                <w:szCs w:val="18"/>
              </w:rPr>
            </w:pPr>
            <w:r w:rsidRPr="00C1291C">
              <w:rPr>
                <w:color w:val="000000"/>
                <w:sz w:val="18"/>
                <w:szCs w:val="18"/>
              </w:rPr>
              <w:t>60</w:t>
            </w:r>
          </w:p>
        </w:tc>
        <w:tc>
          <w:tcPr>
            <w:tcW w:w="850" w:type="dxa"/>
            <w:tcBorders>
              <w:top w:val="nil"/>
              <w:left w:val="nil"/>
              <w:bottom w:val="single" w:sz="8" w:space="0" w:color="auto"/>
              <w:right w:val="single" w:sz="8" w:space="0" w:color="auto"/>
            </w:tcBorders>
            <w:shd w:val="clear" w:color="auto" w:fill="auto"/>
            <w:noWrap/>
            <w:vAlign w:val="bottom"/>
            <w:hideMark/>
          </w:tcPr>
          <w:p w14:paraId="29894B87" w14:textId="77777777" w:rsidR="00284A07" w:rsidRPr="00C1291C" w:rsidRDefault="00284A07">
            <w:pPr>
              <w:jc w:val="right"/>
              <w:rPr>
                <w:color w:val="000000"/>
                <w:sz w:val="18"/>
                <w:szCs w:val="18"/>
              </w:rPr>
            </w:pPr>
            <w:r w:rsidRPr="00C1291C">
              <w:rPr>
                <w:color w:val="000000"/>
                <w:sz w:val="18"/>
                <w:szCs w:val="18"/>
              </w:rPr>
              <w:t>73</w:t>
            </w:r>
          </w:p>
        </w:tc>
        <w:tc>
          <w:tcPr>
            <w:tcW w:w="851" w:type="dxa"/>
            <w:tcBorders>
              <w:top w:val="nil"/>
              <w:left w:val="nil"/>
              <w:bottom w:val="single" w:sz="8" w:space="0" w:color="auto"/>
              <w:right w:val="single" w:sz="8" w:space="0" w:color="auto"/>
            </w:tcBorders>
            <w:shd w:val="clear" w:color="auto" w:fill="auto"/>
            <w:noWrap/>
            <w:vAlign w:val="bottom"/>
            <w:hideMark/>
          </w:tcPr>
          <w:p w14:paraId="132355D5" w14:textId="77777777" w:rsidR="00284A07" w:rsidRPr="00C1291C" w:rsidRDefault="00284A07">
            <w:pPr>
              <w:jc w:val="right"/>
              <w:rPr>
                <w:color w:val="000000"/>
                <w:sz w:val="18"/>
                <w:szCs w:val="18"/>
              </w:rPr>
            </w:pPr>
            <w:r w:rsidRPr="00C1291C">
              <w:rPr>
                <w:color w:val="000000"/>
                <w:sz w:val="18"/>
                <w:szCs w:val="18"/>
              </w:rPr>
              <w:t>96</w:t>
            </w:r>
          </w:p>
        </w:tc>
        <w:tc>
          <w:tcPr>
            <w:tcW w:w="992" w:type="dxa"/>
            <w:tcBorders>
              <w:top w:val="nil"/>
              <w:left w:val="nil"/>
              <w:bottom w:val="single" w:sz="8" w:space="0" w:color="auto"/>
              <w:right w:val="single" w:sz="8" w:space="0" w:color="auto"/>
            </w:tcBorders>
            <w:shd w:val="clear" w:color="auto" w:fill="auto"/>
            <w:vAlign w:val="bottom"/>
            <w:hideMark/>
          </w:tcPr>
          <w:p w14:paraId="4DA09369" w14:textId="77777777" w:rsidR="00284A07" w:rsidRPr="00C1291C" w:rsidRDefault="00284A07">
            <w:pPr>
              <w:jc w:val="right"/>
              <w:rPr>
                <w:color w:val="000000"/>
                <w:sz w:val="18"/>
                <w:szCs w:val="18"/>
              </w:rPr>
            </w:pPr>
            <w:r w:rsidRPr="00C1291C">
              <w:rPr>
                <w:color w:val="000000"/>
                <w:sz w:val="18"/>
                <w:szCs w:val="18"/>
              </w:rPr>
              <w:t>42.4</w:t>
            </w:r>
          </w:p>
        </w:tc>
        <w:tc>
          <w:tcPr>
            <w:tcW w:w="1418" w:type="dxa"/>
            <w:tcBorders>
              <w:top w:val="nil"/>
              <w:left w:val="nil"/>
              <w:bottom w:val="single" w:sz="8" w:space="0" w:color="auto"/>
              <w:right w:val="single" w:sz="8" w:space="0" w:color="auto"/>
            </w:tcBorders>
            <w:shd w:val="clear" w:color="auto" w:fill="auto"/>
            <w:noWrap/>
            <w:vAlign w:val="bottom"/>
            <w:hideMark/>
          </w:tcPr>
          <w:p w14:paraId="2444047A" w14:textId="77777777" w:rsidR="00284A07" w:rsidRPr="00C1291C" w:rsidRDefault="00284A07">
            <w:pPr>
              <w:jc w:val="right"/>
              <w:rPr>
                <w:color w:val="000000"/>
                <w:sz w:val="18"/>
                <w:szCs w:val="18"/>
              </w:rPr>
            </w:pPr>
            <w:r w:rsidRPr="00C1291C">
              <w:rPr>
                <w:color w:val="000000"/>
                <w:sz w:val="18"/>
                <w:szCs w:val="18"/>
              </w:rPr>
              <w:t>126.4</w:t>
            </w:r>
          </w:p>
        </w:tc>
      </w:tr>
      <w:tr w:rsidR="002F2D4D" w:rsidRPr="00C1291C" w14:paraId="7C9C957E"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08197CD" w14:textId="77777777" w:rsidR="00284A07" w:rsidRPr="00C1291C" w:rsidRDefault="00284A07">
            <w:pPr>
              <w:rPr>
                <w:color w:val="000000"/>
                <w:sz w:val="18"/>
                <w:szCs w:val="18"/>
              </w:rPr>
            </w:pPr>
            <w:r w:rsidRPr="00C1291C">
              <w:rPr>
                <w:color w:val="000000"/>
                <w:sz w:val="18"/>
                <w:szCs w:val="18"/>
              </w:rPr>
              <w:t>Rubber products</w:t>
            </w:r>
          </w:p>
        </w:tc>
        <w:tc>
          <w:tcPr>
            <w:tcW w:w="1232" w:type="dxa"/>
            <w:tcBorders>
              <w:top w:val="nil"/>
              <w:left w:val="nil"/>
              <w:bottom w:val="single" w:sz="8" w:space="0" w:color="auto"/>
              <w:right w:val="single" w:sz="8" w:space="0" w:color="auto"/>
            </w:tcBorders>
            <w:shd w:val="clear" w:color="auto" w:fill="auto"/>
            <w:noWrap/>
            <w:vAlign w:val="bottom"/>
            <w:hideMark/>
          </w:tcPr>
          <w:p w14:paraId="46A960CC" w14:textId="77777777" w:rsidR="00284A07" w:rsidRPr="00C1291C" w:rsidRDefault="00284A07">
            <w:pPr>
              <w:jc w:val="right"/>
              <w:rPr>
                <w:color w:val="000000"/>
                <w:sz w:val="18"/>
                <w:szCs w:val="18"/>
              </w:rPr>
            </w:pPr>
            <w:r w:rsidRPr="00C1291C">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bottom"/>
            <w:hideMark/>
          </w:tcPr>
          <w:p w14:paraId="6AF35D54" w14:textId="77777777" w:rsidR="00284A07" w:rsidRPr="00C1291C" w:rsidRDefault="00284A07">
            <w:pPr>
              <w:jc w:val="right"/>
              <w:rPr>
                <w:color w:val="000000"/>
                <w:sz w:val="18"/>
                <w:szCs w:val="18"/>
              </w:rPr>
            </w:pPr>
            <w:r w:rsidRPr="00C1291C">
              <w:rPr>
                <w:color w:val="000000"/>
                <w:sz w:val="18"/>
                <w:szCs w:val="18"/>
              </w:rPr>
              <w:t>3</w:t>
            </w:r>
          </w:p>
        </w:tc>
        <w:tc>
          <w:tcPr>
            <w:tcW w:w="851" w:type="dxa"/>
            <w:tcBorders>
              <w:top w:val="nil"/>
              <w:left w:val="nil"/>
              <w:bottom w:val="single" w:sz="8" w:space="0" w:color="auto"/>
              <w:right w:val="single" w:sz="8" w:space="0" w:color="auto"/>
            </w:tcBorders>
            <w:shd w:val="clear" w:color="auto" w:fill="auto"/>
            <w:noWrap/>
            <w:vAlign w:val="bottom"/>
            <w:hideMark/>
          </w:tcPr>
          <w:p w14:paraId="15505CF3" w14:textId="77777777" w:rsidR="00284A07" w:rsidRPr="00C1291C" w:rsidRDefault="00284A07">
            <w:pPr>
              <w:jc w:val="right"/>
              <w:rPr>
                <w:color w:val="000000"/>
                <w:sz w:val="18"/>
                <w:szCs w:val="18"/>
              </w:rPr>
            </w:pPr>
            <w:r w:rsidRPr="00C1291C">
              <w:rPr>
                <w:color w:val="000000"/>
                <w:sz w:val="18"/>
                <w:szCs w:val="18"/>
              </w:rPr>
              <w:t>3</w:t>
            </w:r>
          </w:p>
        </w:tc>
        <w:tc>
          <w:tcPr>
            <w:tcW w:w="850" w:type="dxa"/>
            <w:tcBorders>
              <w:top w:val="nil"/>
              <w:left w:val="nil"/>
              <w:bottom w:val="single" w:sz="8" w:space="0" w:color="auto"/>
              <w:right w:val="single" w:sz="8" w:space="0" w:color="auto"/>
            </w:tcBorders>
            <w:shd w:val="clear" w:color="auto" w:fill="auto"/>
            <w:noWrap/>
            <w:vAlign w:val="bottom"/>
            <w:hideMark/>
          </w:tcPr>
          <w:p w14:paraId="470A8C73" w14:textId="77777777" w:rsidR="00284A07" w:rsidRPr="00C1291C" w:rsidRDefault="00284A07">
            <w:pPr>
              <w:jc w:val="right"/>
              <w:rPr>
                <w:color w:val="000000"/>
                <w:sz w:val="18"/>
                <w:szCs w:val="18"/>
              </w:rPr>
            </w:pPr>
            <w:r w:rsidRPr="00C1291C">
              <w:rPr>
                <w:color w:val="000000"/>
                <w:sz w:val="18"/>
                <w:szCs w:val="18"/>
              </w:rPr>
              <w:t>3</w:t>
            </w:r>
          </w:p>
        </w:tc>
        <w:tc>
          <w:tcPr>
            <w:tcW w:w="851" w:type="dxa"/>
            <w:tcBorders>
              <w:top w:val="nil"/>
              <w:left w:val="nil"/>
              <w:bottom w:val="single" w:sz="8" w:space="0" w:color="auto"/>
              <w:right w:val="single" w:sz="8" w:space="0" w:color="auto"/>
            </w:tcBorders>
            <w:shd w:val="clear" w:color="auto" w:fill="auto"/>
            <w:noWrap/>
            <w:vAlign w:val="bottom"/>
            <w:hideMark/>
          </w:tcPr>
          <w:p w14:paraId="7ABAFE20" w14:textId="77777777" w:rsidR="00284A07" w:rsidRPr="00C1291C" w:rsidRDefault="00284A07">
            <w:pPr>
              <w:jc w:val="right"/>
              <w:rPr>
                <w:color w:val="000000"/>
                <w:sz w:val="18"/>
                <w:szCs w:val="18"/>
              </w:rPr>
            </w:pPr>
            <w:r w:rsidRPr="00C1291C">
              <w:rPr>
                <w:color w:val="000000"/>
                <w:sz w:val="18"/>
                <w:szCs w:val="18"/>
              </w:rPr>
              <w:t>3</w:t>
            </w:r>
          </w:p>
        </w:tc>
        <w:tc>
          <w:tcPr>
            <w:tcW w:w="992" w:type="dxa"/>
            <w:tcBorders>
              <w:top w:val="nil"/>
              <w:left w:val="nil"/>
              <w:bottom w:val="single" w:sz="8" w:space="0" w:color="auto"/>
              <w:right w:val="single" w:sz="8" w:space="0" w:color="auto"/>
            </w:tcBorders>
            <w:shd w:val="clear" w:color="auto" w:fill="auto"/>
            <w:vAlign w:val="bottom"/>
            <w:hideMark/>
          </w:tcPr>
          <w:p w14:paraId="72B41678" w14:textId="77777777" w:rsidR="00284A07" w:rsidRPr="00C1291C" w:rsidRDefault="00284A07">
            <w:pPr>
              <w:jc w:val="right"/>
              <w:rPr>
                <w:color w:val="000000"/>
                <w:sz w:val="18"/>
                <w:szCs w:val="18"/>
              </w:rPr>
            </w:pPr>
            <w:r w:rsidRPr="00C1291C">
              <w:rPr>
                <w:color w:val="000000"/>
                <w:sz w:val="18"/>
                <w:szCs w:val="18"/>
              </w:rPr>
              <w:t>3.4</w:t>
            </w:r>
          </w:p>
        </w:tc>
        <w:tc>
          <w:tcPr>
            <w:tcW w:w="1418" w:type="dxa"/>
            <w:tcBorders>
              <w:top w:val="nil"/>
              <w:left w:val="nil"/>
              <w:bottom w:val="single" w:sz="8" w:space="0" w:color="auto"/>
              <w:right w:val="single" w:sz="8" w:space="0" w:color="auto"/>
            </w:tcBorders>
            <w:shd w:val="clear" w:color="auto" w:fill="auto"/>
            <w:noWrap/>
            <w:vAlign w:val="bottom"/>
            <w:hideMark/>
          </w:tcPr>
          <w:p w14:paraId="01CEFBC0" w14:textId="77777777" w:rsidR="00284A07" w:rsidRPr="00C1291C" w:rsidRDefault="00284A07">
            <w:pPr>
              <w:jc w:val="right"/>
              <w:rPr>
                <w:color w:val="000000"/>
                <w:sz w:val="18"/>
                <w:szCs w:val="18"/>
              </w:rPr>
            </w:pPr>
            <w:r w:rsidRPr="00C1291C">
              <w:rPr>
                <w:color w:val="000000"/>
                <w:sz w:val="18"/>
                <w:szCs w:val="18"/>
              </w:rPr>
              <w:t>-11.6</w:t>
            </w:r>
          </w:p>
        </w:tc>
      </w:tr>
      <w:tr w:rsidR="002F2D4D" w:rsidRPr="00C1291C" w14:paraId="24B34676"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E1FEB14" w14:textId="77777777" w:rsidR="00284A07" w:rsidRPr="00C1291C" w:rsidRDefault="00284A07">
            <w:pPr>
              <w:rPr>
                <w:color w:val="000000"/>
                <w:sz w:val="18"/>
                <w:szCs w:val="18"/>
              </w:rPr>
            </w:pPr>
            <w:r w:rsidRPr="00C1291C">
              <w:rPr>
                <w:color w:val="000000"/>
                <w:sz w:val="18"/>
                <w:szCs w:val="18"/>
              </w:rPr>
              <w:t>Various metal products</w:t>
            </w:r>
          </w:p>
        </w:tc>
        <w:tc>
          <w:tcPr>
            <w:tcW w:w="1232" w:type="dxa"/>
            <w:tcBorders>
              <w:top w:val="nil"/>
              <w:left w:val="nil"/>
              <w:bottom w:val="single" w:sz="8" w:space="0" w:color="auto"/>
              <w:right w:val="single" w:sz="8" w:space="0" w:color="auto"/>
            </w:tcBorders>
            <w:shd w:val="clear" w:color="auto" w:fill="auto"/>
            <w:noWrap/>
            <w:vAlign w:val="bottom"/>
            <w:hideMark/>
          </w:tcPr>
          <w:p w14:paraId="498A22D3" w14:textId="77777777" w:rsidR="00284A07" w:rsidRPr="00C1291C" w:rsidRDefault="00284A07">
            <w:pPr>
              <w:jc w:val="right"/>
              <w:rPr>
                <w:color w:val="000000"/>
                <w:sz w:val="18"/>
                <w:szCs w:val="18"/>
              </w:rPr>
            </w:pPr>
            <w:r w:rsidRPr="00C1291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bottom"/>
            <w:hideMark/>
          </w:tcPr>
          <w:p w14:paraId="5366DA35" w14:textId="77777777" w:rsidR="00284A07" w:rsidRPr="00C1291C" w:rsidRDefault="00284A07">
            <w:pPr>
              <w:jc w:val="right"/>
              <w:rPr>
                <w:color w:val="000000"/>
                <w:sz w:val="18"/>
                <w:szCs w:val="18"/>
              </w:rPr>
            </w:pPr>
            <w:r w:rsidRPr="00C1291C">
              <w:rPr>
                <w:color w:val="000000"/>
                <w:sz w:val="18"/>
                <w:szCs w:val="18"/>
              </w:rPr>
              <w:t>1</w:t>
            </w:r>
          </w:p>
        </w:tc>
        <w:tc>
          <w:tcPr>
            <w:tcW w:w="851" w:type="dxa"/>
            <w:tcBorders>
              <w:top w:val="nil"/>
              <w:left w:val="nil"/>
              <w:bottom w:val="single" w:sz="8" w:space="0" w:color="auto"/>
              <w:right w:val="single" w:sz="8" w:space="0" w:color="auto"/>
            </w:tcBorders>
            <w:shd w:val="clear" w:color="auto" w:fill="auto"/>
            <w:noWrap/>
            <w:vAlign w:val="bottom"/>
            <w:hideMark/>
          </w:tcPr>
          <w:p w14:paraId="2BCE1020" w14:textId="77777777" w:rsidR="00284A07" w:rsidRPr="00C1291C" w:rsidRDefault="00284A07">
            <w:pPr>
              <w:jc w:val="right"/>
              <w:rPr>
                <w:color w:val="000000"/>
                <w:sz w:val="18"/>
                <w:szCs w:val="18"/>
              </w:rPr>
            </w:pPr>
            <w:r w:rsidRPr="00C1291C">
              <w:rPr>
                <w:color w:val="000000"/>
                <w:sz w:val="18"/>
                <w:szCs w:val="18"/>
              </w:rPr>
              <w:t>1</w:t>
            </w:r>
          </w:p>
        </w:tc>
        <w:tc>
          <w:tcPr>
            <w:tcW w:w="850" w:type="dxa"/>
            <w:tcBorders>
              <w:top w:val="nil"/>
              <w:left w:val="nil"/>
              <w:bottom w:val="single" w:sz="8" w:space="0" w:color="auto"/>
              <w:right w:val="single" w:sz="8" w:space="0" w:color="auto"/>
            </w:tcBorders>
            <w:shd w:val="clear" w:color="auto" w:fill="auto"/>
            <w:noWrap/>
            <w:vAlign w:val="bottom"/>
            <w:hideMark/>
          </w:tcPr>
          <w:p w14:paraId="1B4D728B" w14:textId="77777777" w:rsidR="00284A07" w:rsidRPr="00C1291C" w:rsidRDefault="00284A07">
            <w:pPr>
              <w:jc w:val="right"/>
              <w:rPr>
                <w:color w:val="000000"/>
                <w:sz w:val="18"/>
                <w:szCs w:val="18"/>
              </w:rPr>
            </w:pPr>
            <w:r w:rsidRPr="00C1291C">
              <w:rPr>
                <w:color w:val="000000"/>
                <w:sz w:val="18"/>
                <w:szCs w:val="18"/>
              </w:rPr>
              <w:t>1</w:t>
            </w:r>
          </w:p>
        </w:tc>
        <w:tc>
          <w:tcPr>
            <w:tcW w:w="851" w:type="dxa"/>
            <w:tcBorders>
              <w:top w:val="nil"/>
              <w:left w:val="nil"/>
              <w:bottom w:val="single" w:sz="8" w:space="0" w:color="auto"/>
              <w:right w:val="single" w:sz="8" w:space="0" w:color="auto"/>
            </w:tcBorders>
            <w:shd w:val="clear" w:color="auto" w:fill="auto"/>
            <w:noWrap/>
            <w:vAlign w:val="bottom"/>
            <w:hideMark/>
          </w:tcPr>
          <w:p w14:paraId="05300CF3" w14:textId="77777777" w:rsidR="00284A07" w:rsidRPr="00C1291C" w:rsidRDefault="00284A07">
            <w:pPr>
              <w:jc w:val="right"/>
              <w:rPr>
                <w:color w:val="000000"/>
                <w:sz w:val="18"/>
                <w:szCs w:val="18"/>
              </w:rPr>
            </w:pPr>
            <w:r w:rsidRPr="00C1291C">
              <w:rPr>
                <w:color w:val="000000"/>
                <w:sz w:val="18"/>
                <w:szCs w:val="18"/>
              </w:rPr>
              <w:t>1</w:t>
            </w:r>
          </w:p>
        </w:tc>
        <w:tc>
          <w:tcPr>
            <w:tcW w:w="992" w:type="dxa"/>
            <w:tcBorders>
              <w:top w:val="nil"/>
              <w:left w:val="nil"/>
              <w:bottom w:val="single" w:sz="8" w:space="0" w:color="auto"/>
              <w:right w:val="single" w:sz="8" w:space="0" w:color="auto"/>
            </w:tcBorders>
            <w:shd w:val="clear" w:color="auto" w:fill="auto"/>
            <w:vAlign w:val="bottom"/>
            <w:hideMark/>
          </w:tcPr>
          <w:p w14:paraId="1F6D8093" w14:textId="77777777" w:rsidR="00284A07" w:rsidRPr="00C1291C" w:rsidRDefault="00284A07">
            <w:pPr>
              <w:jc w:val="right"/>
              <w:rPr>
                <w:color w:val="000000"/>
                <w:sz w:val="18"/>
                <w:szCs w:val="18"/>
              </w:rPr>
            </w:pPr>
            <w:r w:rsidRPr="00C1291C">
              <w:rPr>
                <w:color w:val="000000"/>
                <w:sz w:val="18"/>
                <w:szCs w:val="18"/>
              </w:rPr>
              <w:t>2.4</w:t>
            </w:r>
          </w:p>
        </w:tc>
        <w:tc>
          <w:tcPr>
            <w:tcW w:w="1418" w:type="dxa"/>
            <w:tcBorders>
              <w:top w:val="nil"/>
              <w:left w:val="nil"/>
              <w:bottom w:val="single" w:sz="8" w:space="0" w:color="auto"/>
              <w:right w:val="single" w:sz="8" w:space="0" w:color="auto"/>
            </w:tcBorders>
            <w:shd w:val="clear" w:color="auto" w:fill="auto"/>
            <w:noWrap/>
            <w:vAlign w:val="bottom"/>
            <w:hideMark/>
          </w:tcPr>
          <w:p w14:paraId="46EA4704" w14:textId="77777777" w:rsidR="00284A07" w:rsidRPr="00C1291C" w:rsidRDefault="00284A07">
            <w:pPr>
              <w:jc w:val="right"/>
              <w:rPr>
                <w:color w:val="000000"/>
                <w:sz w:val="18"/>
                <w:szCs w:val="18"/>
              </w:rPr>
            </w:pPr>
            <w:r w:rsidRPr="00C1291C">
              <w:rPr>
                <w:color w:val="000000"/>
                <w:sz w:val="18"/>
                <w:szCs w:val="18"/>
              </w:rPr>
              <w:t>-57.6</w:t>
            </w:r>
          </w:p>
        </w:tc>
      </w:tr>
      <w:tr w:rsidR="002F2D4D" w:rsidRPr="00C1291C" w14:paraId="6701670F"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CA2E6D3" w14:textId="77777777" w:rsidR="00284A07" w:rsidRPr="00C1291C" w:rsidRDefault="00284A07">
            <w:pPr>
              <w:rPr>
                <w:color w:val="000000"/>
                <w:sz w:val="18"/>
                <w:szCs w:val="18"/>
              </w:rPr>
            </w:pPr>
            <w:r w:rsidRPr="00C1291C">
              <w:rPr>
                <w:color w:val="000000"/>
                <w:sz w:val="18"/>
                <w:szCs w:val="18"/>
              </w:rPr>
              <w:t>Machinery/weapons</w:t>
            </w:r>
          </w:p>
        </w:tc>
        <w:tc>
          <w:tcPr>
            <w:tcW w:w="1232" w:type="dxa"/>
            <w:tcBorders>
              <w:top w:val="nil"/>
              <w:left w:val="nil"/>
              <w:bottom w:val="single" w:sz="8" w:space="0" w:color="auto"/>
              <w:right w:val="single" w:sz="8" w:space="0" w:color="auto"/>
            </w:tcBorders>
            <w:shd w:val="clear" w:color="auto" w:fill="auto"/>
            <w:noWrap/>
            <w:vAlign w:val="bottom"/>
            <w:hideMark/>
          </w:tcPr>
          <w:p w14:paraId="607DEAD7" w14:textId="77777777" w:rsidR="00284A07" w:rsidRPr="00C1291C" w:rsidRDefault="00284A07">
            <w:pPr>
              <w:jc w:val="right"/>
              <w:rPr>
                <w:color w:val="000000"/>
                <w:sz w:val="18"/>
                <w:szCs w:val="18"/>
              </w:rPr>
            </w:pPr>
            <w:r w:rsidRPr="00C1291C">
              <w:rPr>
                <w:color w:val="000000"/>
                <w:sz w:val="18"/>
                <w:szCs w:val="18"/>
              </w:rPr>
              <w:t>21</w:t>
            </w:r>
          </w:p>
        </w:tc>
        <w:tc>
          <w:tcPr>
            <w:tcW w:w="992" w:type="dxa"/>
            <w:tcBorders>
              <w:top w:val="nil"/>
              <w:left w:val="nil"/>
              <w:bottom w:val="single" w:sz="8" w:space="0" w:color="auto"/>
              <w:right w:val="single" w:sz="8" w:space="0" w:color="auto"/>
            </w:tcBorders>
            <w:shd w:val="clear" w:color="auto" w:fill="auto"/>
            <w:noWrap/>
            <w:vAlign w:val="bottom"/>
            <w:hideMark/>
          </w:tcPr>
          <w:p w14:paraId="59A7312A" w14:textId="77777777" w:rsidR="00284A07" w:rsidRPr="00C1291C" w:rsidRDefault="00284A07">
            <w:pPr>
              <w:jc w:val="right"/>
              <w:rPr>
                <w:color w:val="000000"/>
                <w:sz w:val="18"/>
                <w:szCs w:val="18"/>
              </w:rPr>
            </w:pPr>
            <w:r w:rsidRPr="00C1291C">
              <w:rPr>
                <w:color w:val="000000"/>
                <w:sz w:val="18"/>
                <w:szCs w:val="18"/>
              </w:rPr>
              <w:t>24</w:t>
            </w:r>
          </w:p>
        </w:tc>
        <w:tc>
          <w:tcPr>
            <w:tcW w:w="851" w:type="dxa"/>
            <w:tcBorders>
              <w:top w:val="nil"/>
              <w:left w:val="nil"/>
              <w:bottom w:val="single" w:sz="8" w:space="0" w:color="auto"/>
              <w:right w:val="single" w:sz="8" w:space="0" w:color="auto"/>
            </w:tcBorders>
            <w:shd w:val="clear" w:color="auto" w:fill="auto"/>
            <w:noWrap/>
            <w:vAlign w:val="bottom"/>
            <w:hideMark/>
          </w:tcPr>
          <w:p w14:paraId="7E160A25" w14:textId="77777777" w:rsidR="00284A07" w:rsidRPr="00C1291C" w:rsidRDefault="00284A07">
            <w:pPr>
              <w:jc w:val="right"/>
              <w:rPr>
                <w:color w:val="000000"/>
                <w:sz w:val="18"/>
                <w:szCs w:val="18"/>
              </w:rPr>
            </w:pPr>
            <w:r w:rsidRPr="00C1291C">
              <w:rPr>
                <w:color w:val="000000"/>
                <w:sz w:val="18"/>
                <w:szCs w:val="18"/>
              </w:rPr>
              <w:t>27</w:t>
            </w:r>
          </w:p>
        </w:tc>
        <w:tc>
          <w:tcPr>
            <w:tcW w:w="850" w:type="dxa"/>
            <w:tcBorders>
              <w:top w:val="nil"/>
              <w:left w:val="nil"/>
              <w:bottom w:val="single" w:sz="8" w:space="0" w:color="auto"/>
              <w:right w:val="single" w:sz="8" w:space="0" w:color="auto"/>
            </w:tcBorders>
            <w:shd w:val="clear" w:color="auto" w:fill="auto"/>
            <w:noWrap/>
            <w:vAlign w:val="bottom"/>
            <w:hideMark/>
          </w:tcPr>
          <w:p w14:paraId="2E90313E" w14:textId="77777777" w:rsidR="00284A07" w:rsidRPr="00C1291C" w:rsidRDefault="00284A07">
            <w:pPr>
              <w:jc w:val="right"/>
              <w:rPr>
                <w:color w:val="000000"/>
                <w:sz w:val="18"/>
                <w:szCs w:val="18"/>
              </w:rPr>
            </w:pPr>
            <w:r w:rsidRPr="00C1291C">
              <w:rPr>
                <w:color w:val="000000"/>
                <w:sz w:val="18"/>
                <w:szCs w:val="18"/>
              </w:rPr>
              <w:t>27</w:t>
            </w:r>
          </w:p>
        </w:tc>
        <w:tc>
          <w:tcPr>
            <w:tcW w:w="851" w:type="dxa"/>
            <w:tcBorders>
              <w:top w:val="nil"/>
              <w:left w:val="nil"/>
              <w:bottom w:val="single" w:sz="8" w:space="0" w:color="auto"/>
              <w:right w:val="single" w:sz="8" w:space="0" w:color="auto"/>
            </w:tcBorders>
            <w:shd w:val="clear" w:color="auto" w:fill="auto"/>
            <w:noWrap/>
            <w:vAlign w:val="bottom"/>
            <w:hideMark/>
          </w:tcPr>
          <w:p w14:paraId="6CBDDE7A" w14:textId="77777777" w:rsidR="00284A07" w:rsidRPr="00C1291C" w:rsidRDefault="00284A07">
            <w:pPr>
              <w:jc w:val="right"/>
              <w:rPr>
                <w:color w:val="000000"/>
                <w:sz w:val="18"/>
                <w:szCs w:val="18"/>
              </w:rPr>
            </w:pPr>
            <w:r w:rsidRPr="00C1291C">
              <w:rPr>
                <w:color w:val="000000"/>
                <w:sz w:val="18"/>
                <w:szCs w:val="18"/>
              </w:rPr>
              <w:t>29</w:t>
            </w:r>
          </w:p>
        </w:tc>
        <w:tc>
          <w:tcPr>
            <w:tcW w:w="992" w:type="dxa"/>
            <w:tcBorders>
              <w:top w:val="nil"/>
              <w:left w:val="nil"/>
              <w:bottom w:val="single" w:sz="8" w:space="0" w:color="auto"/>
              <w:right w:val="single" w:sz="8" w:space="0" w:color="auto"/>
            </w:tcBorders>
            <w:shd w:val="clear" w:color="auto" w:fill="auto"/>
            <w:vAlign w:val="bottom"/>
            <w:hideMark/>
          </w:tcPr>
          <w:p w14:paraId="4B0CEF0C" w14:textId="77777777" w:rsidR="00284A07" w:rsidRPr="00C1291C" w:rsidRDefault="00284A07">
            <w:pPr>
              <w:jc w:val="right"/>
              <w:rPr>
                <w:color w:val="000000"/>
                <w:sz w:val="18"/>
                <w:szCs w:val="18"/>
              </w:rPr>
            </w:pPr>
            <w:r w:rsidRPr="00C1291C">
              <w:rPr>
                <w:color w:val="000000"/>
                <w:sz w:val="18"/>
                <w:szCs w:val="18"/>
              </w:rPr>
              <w:t>23.5</w:t>
            </w:r>
          </w:p>
        </w:tc>
        <w:tc>
          <w:tcPr>
            <w:tcW w:w="1418" w:type="dxa"/>
            <w:tcBorders>
              <w:top w:val="nil"/>
              <w:left w:val="nil"/>
              <w:bottom w:val="single" w:sz="8" w:space="0" w:color="auto"/>
              <w:right w:val="single" w:sz="8" w:space="0" w:color="auto"/>
            </w:tcBorders>
            <w:shd w:val="clear" w:color="auto" w:fill="auto"/>
            <w:noWrap/>
            <w:vAlign w:val="bottom"/>
            <w:hideMark/>
          </w:tcPr>
          <w:p w14:paraId="4A3B7B99" w14:textId="77777777" w:rsidR="00284A07" w:rsidRPr="00C1291C" w:rsidRDefault="00284A07">
            <w:pPr>
              <w:jc w:val="right"/>
              <w:rPr>
                <w:color w:val="000000"/>
                <w:sz w:val="18"/>
                <w:szCs w:val="18"/>
              </w:rPr>
            </w:pPr>
            <w:r w:rsidRPr="00C1291C">
              <w:rPr>
                <w:color w:val="000000"/>
                <w:sz w:val="18"/>
                <w:szCs w:val="18"/>
              </w:rPr>
              <w:t>23.3</w:t>
            </w:r>
          </w:p>
        </w:tc>
      </w:tr>
      <w:tr w:rsidR="002F2D4D" w:rsidRPr="00C1291C" w14:paraId="5D2CCCDB"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3BDB996B" w14:textId="77777777" w:rsidR="00284A07" w:rsidRPr="00C1291C" w:rsidRDefault="00284A07">
            <w:pPr>
              <w:rPr>
                <w:color w:val="000000"/>
                <w:sz w:val="18"/>
                <w:szCs w:val="18"/>
              </w:rPr>
            </w:pPr>
            <w:r w:rsidRPr="00C1291C">
              <w:rPr>
                <w:color w:val="000000"/>
                <w:sz w:val="18"/>
                <w:szCs w:val="18"/>
              </w:rPr>
              <w:t>Optical instruments</w:t>
            </w:r>
          </w:p>
        </w:tc>
        <w:tc>
          <w:tcPr>
            <w:tcW w:w="1232" w:type="dxa"/>
            <w:tcBorders>
              <w:top w:val="nil"/>
              <w:left w:val="nil"/>
              <w:bottom w:val="single" w:sz="8" w:space="0" w:color="auto"/>
              <w:right w:val="single" w:sz="8" w:space="0" w:color="auto"/>
            </w:tcBorders>
            <w:shd w:val="clear" w:color="auto" w:fill="auto"/>
            <w:noWrap/>
            <w:vAlign w:val="bottom"/>
            <w:hideMark/>
          </w:tcPr>
          <w:p w14:paraId="72997815" w14:textId="77777777" w:rsidR="00284A07" w:rsidRPr="00C1291C" w:rsidRDefault="00284A07">
            <w:pPr>
              <w:jc w:val="right"/>
              <w:rPr>
                <w:color w:val="000000"/>
                <w:sz w:val="18"/>
                <w:szCs w:val="18"/>
              </w:rPr>
            </w:pPr>
            <w:r w:rsidRPr="00C1291C">
              <w:rPr>
                <w:color w:val="000000"/>
                <w:sz w:val="18"/>
                <w:szCs w:val="18"/>
              </w:rPr>
              <w:t>34</w:t>
            </w:r>
          </w:p>
        </w:tc>
        <w:tc>
          <w:tcPr>
            <w:tcW w:w="992" w:type="dxa"/>
            <w:tcBorders>
              <w:top w:val="nil"/>
              <w:left w:val="nil"/>
              <w:bottom w:val="single" w:sz="8" w:space="0" w:color="auto"/>
              <w:right w:val="single" w:sz="8" w:space="0" w:color="auto"/>
            </w:tcBorders>
            <w:shd w:val="clear" w:color="auto" w:fill="auto"/>
            <w:noWrap/>
            <w:vAlign w:val="bottom"/>
            <w:hideMark/>
          </w:tcPr>
          <w:p w14:paraId="04A0B225" w14:textId="77777777" w:rsidR="00284A07" w:rsidRPr="00C1291C" w:rsidRDefault="00284A07">
            <w:pPr>
              <w:jc w:val="right"/>
              <w:rPr>
                <w:color w:val="000000"/>
                <w:sz w:val="18"/>
                <w:szCs w:val="18"/>
              </w:rPr>
            </w:pPr>
            <w:r w:rsidRPr="00C1291C">
              <w:rPr>
                <w:color w:val="000000"/>
                <w:sz w:val="18"/>
                <w:szCs w:val="18"/>
              </w:rPr>
              <w:t>32</w:t>
            </w:r>
          </w:p>
        </w:tc>
        <w:tc>
          <w:tcPr>
            <w:tcW w:w="851" w:type="dxa"/>
            <w:tcBorders>
              <w:top w:val="nil"/>
              <w:left w:val="nil"/>
              <w:bottom w:val="single" w:sz="8" w:space="0" w:color="auto"/>
              <w:right w:val="single" w:sz="8" w:space="0" w:color="auto"/>
            </w:tcBorders>
            <w:shd w:val="clear" w:color="auto" w:fill="auto"/>
            <w:noWrap/>
            <w:vAlign w:val="bottom"/>
            <w:hideMark/>
          </w:tcPr>
          <w:p w14:paraId="23DEFA4D" w14:textId="77777777" w:rsidR="00284A07" w:rsidRPr="00C1291C" w:rsidRDefault="00284A07">
            <w:pPr>
              <w:jc w:val="right"/>
              <w:rPr>
                <w:color w:val="000000"/>
                <w:sz w:val="18"/>
                <w:szCs w:val="18"/>
              </w:rPr>
            </w:pPr>
            <w:r w:rsidRPr="00C1291C">
              <w:rPr>
                <w:color w:val="000000"/>
                <w:sz w:val="18"/>
                <w:szCs w:val="18"/>
              </w:rPr>
              <w:t>35</w:t>
            </w:r>
          </w:p>
        </w:tc>
        <w:tc>
          <w:tcPr>
            <w:tcW w:w="850" w:type="dxa"/>
            <w:tcBorders>
              <w:top w:val="nil"/>
              <w:left w:val="nil"/>
              <w:bottom w:val="single" w:sz="8" w:space="0" w:color="auto"/>
              <w:right w:val="single" w:sz="8" w:space="0" w:color="auto"/>
            </w:tcBorders>
            <w:shd w:val="clear" w:color="auto" w:fill="auto"/>
            <w:noWrap/>
            <w:vAlign w:val="bottom"/>
            <w:hideMark/>
          </w:tcPr>
          <w:p w14:paraId="3C35330A" w14:textId="77777777" w:rsidR="00284A07" w:rsidRPr="00C1291C" w:rsidRDefault="00284A07">
            <w:pPr>
              <w:jc w:val="right"/>
              <w:rPr>
                <w:color w:val="000000"/>
                <w:sz w:val="18"/>
                <w:szCs w:val="18"/>
              </w:rPr>
            </w:pPr>
            <w:r w:rsidRPr="00C1291C">
              <w:rPr>
                <w:color w:val="000000"/>
                <w:sz w:val="18"/>
                <w:szCs w:val="18"/>
              </w:rPr>
              <w:t>37</w:t>
            </w:r>
          </w:p>
        </w:tc>
        <w:tc>
          <w:tcPr>
            <w:tcW w:w="851" w:type="dxa"/>
            <w:tcBorders>
              <w:top w:val="nil"/>
              <w:left w:val="nil"/>
              <w:bottom w:val="single" w:sz="8" w:space="0" w:color="auto"/>
              <w:right w:val="single" w:sz="8" w:space="0" w:color="auto"/>
            </w:tcBorders>
            <w:shd w:val="clear" w:color="auto" w:fill="auto"/>
            <w:noWrap/>
            <w:vAlign w:val="bottom"/>
            <w:hideMark/>
          </w:tcPr>
          <w:p w14:paraId="5FF3E305" w14:textId="77777777" w:rsidR="00284A07" w:rsidRPr="00C1291C" w:rsidRDefault="00284A07">
            <w:pPr>
              <w:jc w:val="right"/>
              <w:rPr>
                <w:color w:val="000000"/>
                <w:sz w:val="18"/>
                <w:szCs w:val="18"/>
              </w:rPr>
            </w:pPr>
            <w:r w:rsidRPr="00C1291C">
              <w:rPr>
                <w:color w:val="000000"/>
                <w:sz w:val="18"/>
                <w:szCs w:val="18"/>
              </w:rPr>
              <w:t>37</w:t>
            </w:r>
          </w:p>
        </w:tc>
        <w:tc>
          <w:tcPr>
            <w:tcW w:w="992" w:type="dxa"/>
            <w:tcBorders>
              <w:top w:val="nil"/>
              <w:left w:val="nil"/>
              <w:bottom w:val="single" w:sz="8" w:space="0" w:color="auto"/>
              <w:right w:val="single" w:sz="8" w:space="0" w:color="auto"/>
            </w:tcBorders>
            <w:shd w:val="clear" w:color="auto" w:fill="auto"/>
            <w:vAlign w:val="bottom"/>
            <w:hideMark/>
          </w:tcPr>
          <w:p w14:paraId="2A590F3C" w14:textId="77777777" w:rsidR="00284A07" w:rsidRPr="00C1291C" w:rsidRDefault="00284A07">
            <w:pPr>
              <w:jc w:val="right"/>
              <w:rPr>
                <w:color w:val="000000"/>
                <w:sz w:val="18"/>
                <w:szCs w:val="18"/>
              </w:rPr>
            </w:pPr>
            <w:r w:rsidRPr="00C1291C">
              <w:rPr>
                <w:color w:val="000000"/>
                <w:sz w:val="18"/>
                <w:szCs w:val="18"/>
              </w:rPr>
              <w:t>31.2</w:t>
            </w:r>
          </w:p>
        </w:tc>
        <w:tc>
          <w:tcPr>
            <w:tcW w:w="1418" w:type="dxa"/>
            <w:tcBorders>
              <w:top w:val="nil"/>
              <w:left w:val="nil"/>
              <w:bottom w:val="single" w:sz="8" w:space="0" w:color="auto"/>
              <w:right w:val="single" w:sz="8" w:space="0" w:color="auto"/>
            </w:tcBorders>
            <w:shd w:val="clear" w:color="auto" w:fill="auto"/>
            <w:noWrap/>
            <w:vAlign w:val="bottom"/>
            <w:hideMark/>
          </w:tcPr>
          <w:p w14:paraId="35AA3129" w14:textId="77777777" w:rsidR="00284A07" w:rsidRPr="00C1291C" w:rsidRDefault="00284A07">
            <w:pPr>
              <w:jc w:val="right"/>
              <w:rPr>
                <w:color w:val="000000"/>
                <w:sz w:val="18"/>
                <w:szCs w:val="18"/>
              </w:rPr>
            </w:pPr>
            <w:r w:rsidRPr="00C1291C">
              <w:rPr>
                <w:color w:val="000000"/>
                <w:sz w:val="18"/>
                <w:szCs w:val="18"/>
              </w:rPr>
              <w:t>18.5</w:t>
            </w:r>
          </w:p>
        </w:tc>
      </w:tr>
      <w:tr w:rsidR="002F2D4D" w:rsidRPr="00C1291C" w14:paraId="49EA6A9B"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ABBDB08" w14:textId="77777777" w:rsidR="00284A07" w:rsidRPr="00C1291C" w:rsidRDefault="00284A07">
            <w:pPr>
              <w:rPr>
                <w:color w:val="000000"/>
                <w:sz w:val="18"/>
                <w:szCs w:val="18"/>
              </w:rPr>
            </w:pPr>
            <w:r w:rsidRPr="00C1291C">
              <w:rPr>
                <w:color w:val="000000"/>
                <w:sz w:val="18"/>
                <w:szCs w:val="18"/>
              </w:rPr>
              <w:t>Motor vehicles</w:t>
            </w:r>
          </w:p>
        </w:tc>
        <w:tc>
          <w:tcPr>
            <w:tcW w:w="1232" w:type="dxa"/>
            <w:tcBorders>
              <w:top w:val="nil"/>
              <w:left w:val="nil"/>
              <w:bottom w:val="single" w:sz="8" w:space="0" w:color="auto"/>
              <w:right w:val="single" w:sz="8" w:space="0" w:color="auto"/>
            </w:tcBorders>
            <w:shd w:val="clear" w:color="auto" w:fill="auto"/>
            <w:noWrap/>
            <w:vAlign w:val="bottom"/>
            <w:hideMark/>
          </w:tcPr>
          <w:p w14:paraId="33CE83D8" w14:textId="77777777" w:rsidR="00284A07" w:rsidRPr="00C1291C" w:rsidRDefault="00284A07">
            <w:pPr>
              <w:jc w:val="right"/>
              <w:rPr>
                <w:color w:val="000000"/>
                <w:sz w:val="18"/>
                <w:szCs w:val="18"/>
              </w:rPr>
            </w:pPr>
            <w:r w:rsidRPr="00C1291C">
              <w:rPr>
                <w:color w:val="000000"/>
                <w:sz w:val="18"/>
                <w:szCs w:val="18"/>
              </w:rPr>
              <w:t>39</w:t>
            </w:r>
          </w:p>
        </w:tc>
        <w:tc>
          <w:tcPr>
            <w:tcW w:w="992" w:type="dxa"/>
            <w:tcBorders>
              <w:top w:val="nil"/>
              <w:left w:val="nil"/>
              <w:bottom w:val="single" w:sz="8" w:space="0" w:color="auto"/>
              <w:right w:val="single" w:sz="8" w:space="0" w:color="auto"/>
            </w:tcBorders>
            <w:shd w:val="clear" w:color="auto" w:fill="auto"/>
            <w:noWrap/>
            <w:vAlign w:val="bottom"/>
            <w:hideMark/>
          </w:tcPr>
          <w:p w14:paraId="14A4C951" w14:textId="77777777" w:rsidR="00284A07" w:rsidRPr="00C1291C" w:rsidRDefault="00284A07">
            <w:pPr>
              <w:jc w:val="right"/>
              <w:rPr>
                <w:color w:val="000000"/>
                <w:sz w:val="18"/>
                <w:szCs w:val="18"/>
              </w:rPr>
            </w:pPr>
            <w:r w:rsidRPr="00C1291C">
              <w:rPr>
                <w:color w:val="000000"/>
                <w:sz w:val="18"/>
                <w:szCs w:val="18"/>
              </w:rPr>
              <w:t>40</w:t>
            </w:r>
          </w:p>
        </w:tc>
        <w:tc>
          <w:tcPr>
            <w:tcW w:w="851" w:type="dxa"/>
            <w:tcBorders>
              <w:top w:val="nil"/>
              <w:left w:val="nil"/>
              <w:bottom w:val="single" w:sz="8" w:space="0" w:color="auto"/>
              <w:right w:val="single" w:sz="8" w:space="0" w:color="auto"/>
            </w:tcBorders>
            <w:shd w:val="clear" w:color="auto" w:fill="auto"/>
            <w:noWrap/>
            <w:vAlign w:val="bottom"/>
            <w:hideMark/>
          </w:tcPr>
          <w:p w14:paraId="10CBE5B8" w14:textId="77777777" w:rsidR="00284A07" w:rsidRPr="00C1291C" w:rsidRDefault="00284A07">
            <w:pPr>
              <w:jc w:val="right"/>
              <w:rPr>
                <w:color w:val="000000"/>
                <w:sz w:val="18"/>
                <w:szCs w:val="18"/>
              </w:rPr>
            </w:pPr>
            <w:r w:rsidRPr="00C1291C">
              <w:rPr>
                <w:color w:val="000000"/>
                <w:sz w:val="18"/>
                <w:szCs w:val="18"/>
              </w:rPr>
              <w:t>40</w:t>
            </w:r>
          </w:p>
        </w:tc>
        <w:tc>
          <w:tcPr>
            <w:tcW w:w="850" w:type="dxa"/>
            <w:tcBorders>
              <w:top w:val="nil"/>
              <w:left w:val="nil"/>
              <w:bottom w:val="single" w:sz="8" w:space="0" w:color="auto"/>
              <w:right w:val="single" w:sz="8" w:space="0" w:color="auto"/>
            </w:tcBorders>
            <w:shd w:val="clear" w:color="auto" w:fill="auto"/>
            <w:noWrap/>
            <w:vAlign w:val="bottom"/>
            <w:hideMark/>
          </w:tcPr>
          <w:p w14:paraId="79388DA5" w14:textId="77777777" w:rsidR="00284A07" w:rsidRPr="00C1291C" w:rsidRDefault="00284A07">
            <w:pPr>
              <w:jc w:val="right"/>
              <w:rPr>
                <w:color w:val="000000"/>
                <w:sz w:val="18"/>
                <w:szCs w:val="18"/>
              </w:rPr>
            </w:pPr>
            <w:r w:rsidRPr="00C1291C">
              <w:rPr>
                <w:color w:val="000000"/>
                <w:sz w:val="18"/>
                <w:szCs w:val="18"/>
              </w:rPr>
              <w:t>37</w:t>
            </w:r>
          </w:p>
        </w:tc>
        <w:tc>
          <w:tcPr>
            <w:tcW w:w="851" w:type="dxa"/>
            <w:tcBorders>
              <w:top w:val="nil"/>
              <w:left w:val="nil"/>
              <w:bottom w:val="single" w:sz="8" w:space="0" w:color="auto"/>
              <w:right w:val="single" w:sz="8" w:space="0" w:color="auto"/>
            </w:tcBorders>
            <w:shd w:val="clear" w:color="auto" w:fill="auto"/>
            <w:noWrap/>
            <w:vAlign w:val="bottom"/>
            <w:hideMark/>
          </w:tcPr>
          <w:p w14:paraId="099EEFED" w14:textId="77777777" w:rsidR="00284A07" w:rsidRPr="00C1291C" w:rsidRDefault="00284A07">
            <w:pPr>
              <w:jc w:val="right"/>
              <w:rPr>
                <w:color w:val="000000"/>
                <w:sz w:val="18"/>
                <w:szCs w:val="18"/>
              </w:rPr>
            </w:pPr>
            <w:r w:rsidRPr="00C1291C">
              <w:rPr>
                <w:color w:val="000000"/>
                <w:sz w:val="18"/>
                <w:szCs w:val="18"/>
              </w:rPr>
              <w:t>28</w:t>
            </w:r>
          </w:p>
        </w:tc>
        <w:tc>
          <w:tcPr>
            <w:tcW w:w="992" w:type="dxa"/>
            <w:tcBorders>
              <w:top w:val="nil"/>
              <w:left w:val="nil"/>
              <w:bottom w:val="single" w:sz="8" w:space="0" w:color="auto"/>
              <w:right w:val="single" w:sz="8" w:space="0" w:color="auto"/>
            </w:tcBorders>
            <w:shd w:val="clear" w:color="auto" w:fill="auto"/>
            <w:vAlign w:val="bottom"/>
            <w:hideMark/>
          </w:tcPr>
          <w:p w14:paraId="316709AD" w14:textId="77777777" w:rsidR="00284A07" w:rsidRPr="00C1291C" w:rsidRDefault="00284A07">
            <w:pPr>
              <w:jc w:val="right"/>
              <w:rPr>
                <w:color w:val="000000"/>
                <w:sz w:val="18"/>
                <w:szCs w:val="18"/>
              </w:rPr>
            </w:pPr>
            <w:r w:rsidRPr="00C1291C">
              <w:rPr>
                <w:color w:val="000000"/>
                <w:sz w:val="18"/>
                <w:szCs w:val="18"/>
              </w:rPr>
              <w:t>41.2</w:t>
            </w:r>
          </w:p>
        </w:tc>
        <w:tc>
          <w:tcPr>
            <w:tcW w:w="1418" w:type="dxa"/>
            <w:tcBorders>
              <w:top w:val="nil"/>
              <w:left w:val="nil"/>
              <w:bottom w:val="single" w:sz="8" w:space="0" w:color="auto"/>
              <w:right w:val="single" w:sz="8" w:space="0" w:color="auto"/>
            </w:tcBorders>
            <w:shd w:val="clear" w:color="auto" w:fill="auto"/>
            <w:noWrap/>
            <w:vAlign w:val="bottom"/>
            <w:hideMark/>
          </w:tcPr>
          <w:p w14:paraId="58EAFCA0" w14:textId="77777777" w:rsidR="00284A07" w:rsidRPr="00C1291C" w:rsidRDefault="00284A07">
            <w:pPr>
              <w:jc w:val="right"/>
              <w:rPr>
                <w:color w:val="000000"/>
                <w:sz w:val="18"/>
                <w:szCs w:val="18"/>
              </w:rPr>
            </w:pPr>
            <w:r w:rsidRPr="00C1291C">
              <w:rPr>
                <w:color w:val="000000"/>
                <w:sz w:val="18"/>
                <w:szCs w:val="18"/>
              </w:rPr>
              <w:t>-32.1</w:t>
            </w:r>
          </w:p>
        </w:tc>
      </w:tr>
      <w:tr w:rsidR="002F2D4D" w:rsidRPr="00C1291C" w14:paraId="7B1EC9AD"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108860A" w14:textId="77777777" w:rsidR="00284A07" w:rsidRPr="00C1291C" w:rsidRDefault="00284A07">
            <w:pPr>
              <w:rPr>
                <w:color w:val="000000"/>
                <w:sz w:val="18"/>
                <w:szCs w:val="18"/>
              </w:rPr>
            </w:pPr>
            <w:r w:rsidRPr="00C1291C">
              <w:rPr>
                <w:color w:val="000000"/>
                <w:sz w:val="18"/>
                <w:szCs w:val="18"/>
              </w:rPr>
              <w:t>Boats/Aircraft</w:t>
            </w:r>
          </w:p>
        </w:tc>
        <w:tc>
          <w:tcPr>
            <w:tcW w:w="1232" w:type="dxa"/>
            <w:tcBorders>
              <w:top w:val="nil"/>
              <w:left w:val="nil"/>
              <w:bottom w:val="single" w:sz="8" w:space="0" w:color="auto"/>
              <w:right w:val="single" w:sz="8" w:space="0" w:color="auto"/>
            </w:tcBorders>
            <w:shd w:val="clear" w:color="auto" w:fill="auto"/>
            <w:noWrap/>
            <w:vAlign w:val="bottom"/>
            <w:hideMark/>
          </w:tcPr>
          <w:p w14:paraId="7F0AFD47" w14:textId="77777777" w:rsidR="00284A07" w:rsidRPr="00C1291C" w:rsidRDefault="00284A07">
            <w:pPr>
              <w:jc w:val="right"/>
              <w:rPr>
                <w:color w:val="000000"/>
                <w:sz w:val="18"/>
                <w:szCs w:val="18"/>
              </w:rPr>
            </w:pPr>
            <w:r w:rsidRPr="00C1291C">
              <w:rPr>
                <w:color w:val="000000"/>
                <w:sz w:val="18"/>
                <w:szCs w:val="18"/>
              </w:rPr>
              <w:t>576</w:t>
            </w:r>
          </w:p>
        </w:tc>
        <w:tc>
          <w:tcPr>
            <w:tcW w:w="992" w:type="dxa"/>
            <w:tcBorders>
              <w:top w:val="nil"/>
              <w:left w:val="nil"/>
              <w:bottom w:val="single" w:sz="8" w:space="0" w:color="auto"/>
              <w:right w:val="single" w:sz="8" w:space="0" w:color="auto"/>
            </w:tcBorders>
            <w:shd w:val="clear" w:color="auto" w:fill="auto"/>
            <w:noWrap/>
            <w:vAlign w:val="bottom"/>
            <w:hideMark/>
          </w:tcPr>
          <w:p w14:paraId="63A39037" w14:textId="77777777" w:rsidR="00284A07" w:rsidRPr="00C1291C" w:rsidRDefault="00284A07">
            <w:pPr>
              <w:jc w:val="right"/>
              <w:rPr>
                <w:color w:val="000000"/>
                <w:sz w:val="18"/>
                <w:szCs w:val="18"/>
              </w:rPr>
            </w:pPr>
            <w:r w:rsidRPr="00C1291C">
              <w:rPr>
                <w:color w:val="000000"/>
                <w:sz w:val="18"/>
                <w:szCs w:val="18"/>
              </w:rPr>
              <w:t>569</w:t>
            </w:r>
          </w:p>
        </w:tc>
        <w:tc>
          <w:tcPr>
            <w:tcW w:w="851" w:type="dxa"/>
            <w:tcBorders>
              <w:top w:val="nil"/>
              <w:left w:val="nil"/>
              <w:bottom w:val="single" w:sz="8" w:space="0" w:color="auto"/>
              <w:right w:val="single" w:sz="8" w:space="0" w:color="auto"/>
            </w:tcBorders>
            <w:shd w:val="clear" w:color="auto" w:fill="auto"/>
            <w:noWrap/>
            <w:vAlign w:val="bottom"/>
            <w:hideMark/>
          </w:tcPr>
          <w:p w14:paraId="14E07EE6" w14:textId="77777777" w:rsidR="00284A07" w:rsidRPr="00C1291C" w:rsidRDefault="00284A07">
            <w:pPr>
              <w:jc w:val="right"/>
              <w:rPr>
                <w:color w:val="000000"/>
                <w:sz w:val="18"/>
                <w:szCs w:val="18"/>
              </w:rPr>
            </w:pPr>
            <w:r w:rsidRPr="00C1291C">
              <w:rPr>
                <w:color w:val="000000"/>
                <w:sz w:val="18"/>
                <w:szCs w:val="18"/>
              </w:rPr>
              <w:t>734</w:t>
            </w:r>
          </w:p>
        </w:tc>
        <w:tc>
          <w:tcPr>
            <w:tcW w:w="850" w:type="dxa"/>
            <w:tcBorders>
              <w:top w:val="nil"/>
              <w:left w:val="nil"/>
              <w:bottom w:val="single" w:sz="8" w:space="0" w:color="auto"/>
              <w:right w:val="single" w:sz="8" w:space="0" w:color="auto"/>
            </w:tcBorders>
            <w:shd w:val="clear" w:color="auto" w:fill="auto"/>
            <w:noWrap/>
            <w:vAlign w:val="bottom"/>
            <w:hideMark/>
          </w:tcPr>
          <w:p w14:paraId="03710D22" w14:textId="77777777" w:rsidR="00284A07" w:rsidRPr="00C1291C" w:rsidRDefault="00284A07">
            <w:pPr>
              <w:jc w:val="right"/>
              <w:rPr>
                <w:color w:val="000000"/>
                <w:sz w:val="18"/>
                <w:szCs w:val="18"/>
              </w:rPr>
            </w:pPr>
            <w:r w:rsidRPr="00C1291C">
              <w:rPr>
                <w:color w:val="000000"/>
                <w:sz w:val="18"/>
                <w:szCs w:val="18"/>
              </w:rPr>
              <w:t>775</w:t>
            </w:r>
          </w:p>
        </w:tc>
        <w:tc>
          <w:tcPr>
            <w:tcW w:w="851" w:type="dxa"/>
            <w:tcBorders>
              <w:top w:val="nil"/>
              <w:left w:val="nil"/>
              <w:bottom w:val="single" w:sz="8" w:space="0" w:color="auto"/>
              <w:right w:val="single" w:sz="8" w:space="0" w:color="auto"/>
            </w:tcBorders>
            <w:shd w:val="clear" w:color="auto" w:fill="auto"/>
            <w:noWrap/>
            <w:vAlign w:val="bottom"/>
            <w:hideMark/>
          </w:tcPr>
          <w:p w14:paraId="23118115" w14:textId="77777777" w:rsidR="00284A07" w:rsidRPr="00C1291C" w:rsidRDefault="00284A07">
            <w:pPr>
              <w:jc w:val="right"/>
              <w:rPr>
                <w:color w:val="000000"/>
                <w:sz w:val="18"/>
                <w:szCs w:val="18"/>
              </w:rPr>
            </w:pPr>
            <w:r w:rsidRPr="00C1291C">
              <w:rPr>
                <w:color w:val="000000"/>
                <w:sz w:val="18"/>
                <w:szCs w:val="18"/>
              </w:rPr>
              <w:t>790</w:t>
            </w:r>
          </w:p>
        </w:tc>
        <w:tc>
          <w:tcPr>
            <w:tcW w:w="992" w:type="dxa"/>
            <w:tcBorders>
              <w:top w:val="nil"/>
              <w:left w:val="nil"/>
              <w:bottom w:val="single" w:sz="8" w:space="0" w:color="auto"/>
              <w:right w:val="single" w:sz="8" w:space="0" w:color="auto"/>
            </w:tcBorders>
            <w:shd w:val="clear" w:color="auto" w:fill="auto"/>
            <w:vAlign w:val="bottom"/>
            <w:hideMark/>
          </w:tcPr>
          <w:p w14:paraId="7191D127" w14:textId="77777777" w:rsidR="00284A07" w:rsidRPr="00C1291C" w:rsidRDefault="00284A07">
            <w:pPr>
              <w:jc w:val="right"/>
              <w:rPr>
                <w:color w:val="000000"/>
                <w:sz w:val="18"/>
                <w:szCs w:val="18"/>
              </w:rPr>
            </w:pPr>
            <w:r w:rsidRPr="00C1291C">
              <w:rPr>
                <w:color w:val="000000"/>
                <w:sz w:val="18"/>
                <w:szCs w:val="18"/>
              </w:rPr>
              <w:t>699.8</w:t>
            </w:r>
          </w:p>
        </w:tc>
        <w:tc>
          <w:tcPr>
            <w:tcW w:w="1418" w:type="dxa"/>
            <w:tcBorders>
              <w:top w:val="nil"/>
              <w:left w:val="nil"/>
              <w:bottom w:val="single" w:sz="8" w:space="0" w:color="auto"/>
              <w:right w:val="single" w:sz="8" w:space="0" w:color="auto"/>
            </w:tcBorders>
            <w:shd w:val="clear" w:color="auto" w:fill="auto"/>
            <w:noWrap/>
            <w:vAlign w:val="bottom"/>
            <w:hideMark/>
          </w:tcPr>
          <w:p w14:paraId="0211ACCC" w14:textId="77777777" w:rsidR="00284A07" w:rsidRPr="00C1291C" w:rsidRDefault="00284A07">
            <w:pPr>
              <w:jc w:val="right"/>
              <w:rPr>
                <w:color w:val="000000"/>
                <w:sz w:val="18"/>
                <w:szCs w:val="18"/>
              </w:rPr>
            </w:pPr>
            <w:r w:rsidRPr="00C1291C">
              <w:rPr>
                <w:color w:val="000000"/>
                <w:sz w:val="18"/>
                <w:szCs w:val="18"/>
              </w:rPr>
              <w:t>12.9</w:t>
            </w:r>
          </w:p>
        </w:tc>
      </w:tr>
      <w:tr w:rsidR="002F2D4D" w:rsidRPr="00C1291C" w14:paraId="669C3A93"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72BDB32" w14:textId="77777777" w:rsidR="00284A07" w:rsidRPr="00C1291C" w:rsidRDefault="00284A07">
            <w:pPr>
              <w:rPr>
                <w:color w:val="000000"/>
                <w:sz w:val="18"/>
                <w:szCs w:val="18"/>
              </w:rPr>
            </w:pPr>
            <w:r w:rsidRPr="00C1291C">
              <w:rPr>
                <w:color w:val="000000"/>
                <w:sz w:val="18"/>
                <w:szCs w:val="18"/>
              </w:rPr>
              <w:t>Cycles</w:t>
            </w:r>
          </w:p>
        </w:tc>
        <w:tc>
          <w:tcPr>
            <w:tcW w:w="1232" w:type="dxa"/>
            <w:tcBorders>
              <w:top w:val="nil"/>
              <w:left w:val="nil"/>
              <w:bottom w:val="single" w:sz="8" w:space="0" w:color="auto"/>
              <w:right w:val="single" w:sz="8" w:space="0" w:color="auto"/>
            </w:tcBorders>
            <w:shd w:val="clear" w:color="auto" w:fill="auto"/>
            <w:noWrap/>
            <w:vAlign w:val="bottom"/>
            <w:hideMark/>
          </w:tcPr>
          <w:p w14:paraId="18850CEB" w14:textId="77777777" w:rsidR="00284A07" w:rsidRPr="00C1291C" w:rsidRDefault="00284A07">
            <w:pPr>
              <w:jc w:val="right"/>
              <w:rPr>
                <w:color w:val="000000"/>
                <w:sz w:val="18"/>
                <w:szCs w:val="18"/>
              </w:rPr>
            </w:pPr>
            <w:r w:rsidRPr="00C1291C">
              <w:rPr>
                <w:color w:val="000000"/>
                <w:sz w:val="18"/>
                <w:szCs w:val="18"/>
              </w:rPr>
              <w:t>46</w:t>
            </w:r>
          </w:p>
        </w:tc>
        <w:tc>
          <w:tcPr>
            <w:tcW w:w="992" w:type="dxa"/>
            <w:tcBorders>
              <w:top w:val="nil"/>
              <w:left w:val="nil"/>
              <w:bottom w:val="single" w:sz="8" w:space="0" w:color="auto"/>
              <w:right w:val="single" w:sz="8" w:space="0" w:color="auto"/>
            </w:tcBorders>
            <w:shd w:val="clear" w:color="auto" w:fill="auto"/>
            <w:noWrap/>
            <w:vAlign w:val="bottom"/>
            <w:hideMark/>
          </w:tcPr>
          <w:p w14:paraId="434D6199" w14:textId="77777777" w:rsidR="00284A07" w:rsidRPr="00C1291C" w:rsidRDefault="00284A07">
            <w:pPr>
              <w:jc w:val="right"/>
              <w:rPr>
                <w:color w:val="000000"/>
                <w:sz w:val="18"/>
                <w:szCs w:val="18"/>
              </w:rPr>
            </w:pPr>
            <w:r w:rsidRPr="00C1291C">
              <w:rPr>
                <w:color w:val="000000"/>
                <w:sz w:val="18"/>
                <w:szCs w:val="18"/>
              </w:rPr>
              <w:t>43</w:t>
            </w:r>
          </w:p>
        </w:tc>
        <w:tc>
          <w:tcPr>
            <w:tcW w:w="851" w:type="dxa"/>
            <w:tcBorders>
              <w:top w:val="nil"/>
              <w:left w:val="nil"/>
              <w:bottom w:val="single" w:sz="8" w:space="0" w:color="auto"/>
              <w:right w:val="single" w:sz="8" w:space="0" w:color="auto"/>
            </w:tcBorders>
            <w:shd w:val="clear" w:color="auto" w:fill="auto"/>
            <w:noWrap/>
            <w:vAlign w:val="bottom"/>
            <w:hideMark/>
          </w:tcPr>
          <w:p w14:paraId="0AA5F657" w14:textId="77777777" w:rsidR="00284A07" w:rsidRPr="00C1291C" w:rsidRDefault="00284A07">
            <w:pPr>
              <w:jc w:val="right"/>
              <w:rPr>
                <w:color w:val="000000"/>
                <w:sz w:val="18"/>
                <w:szCs w:val="18"/>
              </w:rPr>
            </w:pPr>
            <w:r w:rsidRPr="00C1291C">
              <w:rPr>
                <w:color w:val="000000"/>
                <w:sz w:val="18"/>
                <w:szCs w:val="18"/>
              </w:rPr>
              <w:t>50</w:t>
            </w:r>
          </w:p>
        </w:tc>
        <w:tc>
          <w:tcPr>
            <w:tcW w:w="850" w:type="dxa"/>
            <w:tcBorders>
              <w:top w:val="nil"/>
              <w:left w:val="nil"/>
              <w:bottom w:val="single" w:sz="8" w:space="0" w:color="auto"/>
              <w:right w:val="single" w:sz="8" w:space="0" w:color="auto"/>
            </w:tcBorders>
            <w:shd w:val="clear" w:color="auto" w:fill="auto"/>
            <w:noWrap/>
            <w:vAlign w:val="bottom"/>
            <w:hideMark/>
          </w:tcPr>
          <w:p w14:paraId="1BE80D39" w14:textId="77777777" w:rsidR="00284A07" w:rsidRPr="00C1291C" w:rsidRDefault="00284A07">
            <w:pPr>
              <w:jc w:val="right"/>
              <w:rPr>
                <w:color w:val="000000"/>
                <w:sz w:val="18"/>
                <w:szCs w:val="18"/>
              </w:rPr>
            </w:pPr>
            <w:r w:rsidRPr="00C1291C">
              <w:rPr>
                <w:color w:val="000000"/>
                <w:sz w:val="18"/>
                <w:szCs w:val="18"/>
              </w:rPr>
              <w:t>51</w:t>
            </w:r>
          </w:p>
        </w:tc>
        <w:tc>
          <w:tcPr>
            <w:tcW w:w="851" w:type="dxa"/>
            <w:tcBorders>
              <w:top w:val="nil"/>
              <w:left w:val="nil"/>
              <w:bottom w:val="single" w:sz="8" w:space="0" w:color="auto"/>
              <w:right w:val="single" w:sz="8" w:space="0" w:color="auto"/>
            </w:tcBorders>
            <w:shd w:val="clear" w:color="auto" w:fill="auto"/>
            <w:noWrap/>
            <w:vAlign w:val="bottom"/>
            <w:hideMark/>
          </w:tcPr>
          <w:p w14:paraId="304FFE3A" w14:textId="77777777" w:rsidR="00284A07" w:rsidRPr="00C1291C" w:rsidRDefault="00284A07">
            <w:pPr>
              <w:jc w:val="right"/>
              <w:rPr>
                <w:color w:val="000000"/>
                <w:sz w:val="18"/>
                <w:szCs w:val="18"/>
              </w:rPr>
            </w:pPr>
            <w:r w:rsidRPr="00C1291C">
              <w:rPr>
                <w:color w:val="000000"/>
                <w:sz w:val="18"/>
                <w:szCs w:val="18"/>
              </w:rPr>
              <w:t>47</w:t>
            </w:r>
          </w:p>
        </w:tc>
        <w:tc>
          <w:tcPr>
            <w:tcW w:w="992" w:type="dxa"/>
            <w:tcBorders>
              <w:top w:val="nil"/>
              <w:left w:val="nil"/>
              <w:bottom w:val="single" w:sz="8" w:space="0" w:color="auto"/>
              <w:right w:val="single" w:sz="8" w:space="0" w:color="auto"/>
            </w:tcBorders>
            <w:shd w:val="clear" w:color="auto" w:fill="auto"/>
            <w:vAlign w:val="bottom"/>
            <w:hideMark/>
          </w:tcPr>
          <w:p w14:paraId="07D8CB98" w14:textId="77777777" w:rsidR="00284A07" w:rsidRPr="00C1291C" w:rsidRDefault="00284A07">
            <w:pPr>
              <w:jc w:val="right"/>
              <w:rPr>
                <w:color w:val="000000"/>
                <w:sz w:val="18"/>
                <w:szCs w:val="18"/>
              </w:rPr>
            </w:pPr>
            <w:r w:rsidRPr="00C1291C">
              <w:rPr>
                <w:color w:val="000000"/>
                <w:sz w:val="18"/>
                <w:szCs w:val="18"/>
              </w:rPr>
              <w:t>47.4</w:t>
            </w:r>
          </w:p>
        </w:tc>
        <w:tc>
          <w:tcPr>
            <w:tcW w:w="1418" w:type="dxa"/>
            <w:tcBorders>
              <w:top w:val="nil"/>
              <w:left w:val="nil"/>
              <w:bottom w:val="single" w:sz="8" w:space="0" w:color="auto"/>
              <w:right w:val="single" w:sz="8" w:space="0" w:color="auto"/>
            </w:tcBorders>
            <w:shd w:val="clear" w:color="auto" w:fill="auto"/>
            <w:noWrap/>
            <w:vAlign w:val="bottom"/>
            <w:hideMark/>
          </w:tcPr>
          <w:p w14:paraId="23073580" w14:textId="77777777" w:rsidR="00284A07" w:rsidRPr="00C1291C" w:rsidRDefault="00284A07">
            <w:pPr>
              <w:jc w:val="right"/>
              <w:rPr>
                <w:color w:val="000000"/>
                <w:sz w:val="18"/>
                <w:szCs w:val="18"/>
              </w:rPr>
            </w:pPr>
            <w:r w:rsidRPr="00C1291C">
              <w:rPr>
                <w:color w:val="000000"/>
                <w:sz w:val="18"/>
                <w:szCs w:val="18"/>
              </w:rPr>
              <w:t>-0.8</w:t>
            </w:r>
          </w:p>
        </w:tc>
      </w:tr>
      <w:tr w:rsidR="002F2D4D" w:rsidRPr="00C1291C" w14:paraId="1014213E"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28019C2" w14:textId="77777777" w:rsidR="00284A07" w:rsidRPr="00C1291C" w:rsidRDefault="00284A07">
            <w:pPr>
              <w:rPr>
                <w:color w:val="000000"/>
                <w:sz w:val="18"/>
                <w:szCs w:val="18"/>
              </w:rPr>
            </w:pPr>
            <w:r w:rsidRPr="00C1291C">
              <w:rPr>
                <w:color w:val="000000"/>
                <w:sz w:val="18"/>
                <w:szCs w:val="18"/>
              </w:rPr>
              <w:t>Sport goods</w:t>
            </w:r>
          </w:p>
        </w:tc>
        <w:tc>
          <w:tcPr>
            <w:tcW w:w="1232" w:type="dxa"/>
            <w:tcBorders>
              <w:top w:val="nil"/>
              <w:left w:val="nil"/>
              <w:bottom w:val="single" w:sz="8" w:space="0" w:color="auto"/>
              <w:right w:val="single" w:sz="8" w:space="0" w:color="auto"/>
            </w:tcBorders>
            <w:shd w:val="clear" w:color="auto" w:fill="auto"/>
            <w:noWrap/>
            <w:vAlign w:val="bottom"/>
            <w:hideMark/>
          </w:tcPr>
          <w:p w14:paraId="5768E0B8" w14:textId="77777777" w:rsidR="00284A07" w:rsidRPr="00C1291C" w:rsidRDefault="00284A07">
            <w:pPr>
              <w:jc w:val="right"/>
              <w:rPr>
                <w:color w:val="000000"/>
                <w:sz w:val="18"/>
                <w:szCs w:val="18"/>
              </w:rPr>
            </w:pPr>
            <w:r w:rsidRPr="00C1291C">
              <w:rPr>
                <w:color w:val="000000"/>
                <w:sz w:val="18"/>
                <w:szCs w:val="18"/>
              </w:rPr>
              <w:t>214</w:t>
            </w:r>
          </w:p>
        </w:tc>
        <w:tc>
          <w:tcPr>
            <w:tcW w:w="992" w:type="dxa"/>
            <w:tcBorders>
              <w:top w:val="nil"/>
              <w:left w:val="nil"/>
              <w:bottom w:val="single" w:sz="8" w:space="0" w:color="auto"/>
              <w:right w:val="single" w:sz="8" w:space="0" w:color="auto"/>
            </w:tcBorders>
            <w:shd w:val="clear" w:color="auto" w:fill="auto"/>
            <w:noWrap/>
            <w:vAlign w:val="bottom"/>
            <w:hideMark/>
          </w:tcPr>
          <w:p w14:paraId="6D81EA5A" w14:textId="77777777" w:rsidR="00284A07" w:rsidRPr="00C1291C" w:rsidRDefault="00284A07">
            <w:pPr>
              <w:jc w:val="right"/>
              <w:rPr>
                <w:color w:val="000000"/>
                <w:sz w:val="18"/>
                <w:szCs w:val="18"/>
              </w:rPr>
            </w:pPr>
            <w:r w:rsidRPr="00C1291C">
              <w:rPr>
                <w:color w:val="000000"/>
                <w:sz w:val="18"/>
                <w:szCs w:val="18"/>
              </w:rPr>
              <w:t>271</w:t>
            </w:r>
          </w:p>
        </w:tc>
        <w:tc>
          <w:tcPr>
            <w:tcW w:w="851" w:type="dxa"/>
            <w:tcBorders>
              <w:top w:val="nil"/>
              <w:left w:val="nil"/>
              <w:bottom w:val="single" w:sz="8" w:space="0" w:color="auto"/>
              <w:right w:val="single" w:sz="8" w:space="0" w:color="auto"/>
            </w:tcBorders>
            <w:shd w:val="clear" w:color="auto" w:fill="auto"/>
            <w:noWrap/>
            <w:vAlign w:val="bottom"/>
            <w:hideMark/>
          </w:tcPr>
          <w:p w14:paraId="2C087409" w14:textId="77777777" w:rsidR="00284A07" w:rsidRPr="00C1291C" w:rsidRDefault="00284A07">
            <w:pPr>
              <w:jc w:val="right"/>
              <w:rPr>
                <w:color w:val="000000"/>
                <w:sz w:val="18"/>
                <w:szCs w:val="18"/>
              </w:rPr>
            </w:pPr>
            <w:r w:rsidRPr="00C1291C">
              <w:rPr>
                <w:color w:val="000000"/>
                <w:sz w:val="18"/>
                <w:szCs w:val="18"/>
              </w:rPr>
              <w:t>237</w:t>
            </w:r>
          </w:p>
        </w:tc>
        <w:tc>
          <w:tcPr>
            <w:tcW w:w="850" w:type="dxa"/>
            <w:tcBorders>
              <w:top w:val="nil"/>
              <w:left w:val="nil"/>
              <w:bottom w:val="single" w:sz="8" w:space="0" w:color="auto"/>
              <w:right w:val="single" w:sz="8" w:space="0" w:color="auto"/>
            </w:tcBorders>
            <w:shd w:val="clear" w:color="auto" w:fill="auto"/>
            <w:noWrap/>
            <w:vAlign w:val="bottom"/>
            <w:hideMark/>
          </w:tcPr>
          <w:p w14:paraId="5B584221" w14:textId="77777777" w:rsidR="00284A07" w:rsidRPr="00C1291C" w:rsidRDefault="00284A07">
            <w:pPr>
              <w:jc w:val="right"/>
              <w:rPr>
                <w:color w:val="000000"/>
                <w:sz w:val="18"/>
                <w:szCs w:val="18"/>
              </w:rPr>
            </w:pPr>
            <w:r w:rsidRPr="00C1291C">
              <w:rPr>
                <w:color w:val="000000"/>
                <w:sz w:val="18"/>
                <w:szCs w:val="18"/>
              </w:rPr>
              <w:t>261</w:t>
            </w:r>
          </w:p>
        </w:tc>
        <w:tc>
          <w:tcPr>
            <w:tcW w:w="851" w:type="dxa"/>
            <w:tcBorders>
              <w:top w:val="nil"/>
              <w:left w:val="nil"/>
              <w:bottom w:val="single" w:sz="8" w:space="0" w:color="auto"/>
              <w:right w:val="single" w:sz="8" w:space="0" w:color="auto"/>
            </w:tcBorders>
            <w:shd w:val="clear" w:color="auto" w:fill="auto"/>
            <w:noWrap/>
            <w:vAlign w:val="bottom"/>
            <w:hideMark/>
          </w:tcPr>
          <w:p w14:paraId="63EDC30E" w14:textId="77777777" w:rsidR="00284A07" w:rsidRPr="00C1291C" w:rsidRDefault="00284A07">
            <w:pPr>
              <w:jc w:val="right"/>
              <w:rPr>
                <w:color w:val="000000"/>
                <w:sz w:val="18"/>
                <w:szCs w:val="18"/>
              </w:rPr>
            </w:pPr>
            <w:r w:rsidRPr="00C1291C">
              <w:rPr>
                <w:color w:val="000000"/>
                <w:sz w:val="18"/>
                <w:szCs w:val="18"/>
              </w:rPr>
              <w:t>258</w:t>
            </w:r>
          </w:p>
        </w:tc>
        <w:tc>
          <w:tcPr>
            <w:tcW w:w="992" w:type="dxa"/>
            <w:tcBorders>
              <w:top w:val="nil"/>
              <w:left w:val="nil"/>
              <w:bottom w:val="single" w:sz="8" w:space="0" w:color="auto"/>
              <w:right w:val="single" w:sz="8" w:space="0" w:color="auto"/>
            </w:tcBorders>
            <w:shd w:val="clear" w:color="auto" w:fill="auto"/>
            <w:vAlign w:val="bottom"/>
            <w:hideMark/>
          </w:tcPr>
          <w:p w14:paraId="3360CC79" w14:textId="77777777" w:rsidR="00284A07" w:rsidRPr="00C1291C" w:rsidRDefault="00284A07">
            <w:pPr>
              <w:jc w:val="right"/>
              <w:rPr>
                <w:color w:val="000000"/>
                <w:sz w:val="18"/>
                <w:szCs w:val="18"/>
              </w:rPr>
            </w:pPr>
            <w:r w:rsidRPr="00C1291C">
              <w:rPr>
                <w:color w:val="000000"/>
                <w:sz w:val="18"/>
                <w:szCs w:val="18"/>
              </w:rPr>
              <w:t>259.4</w:t>
            </w:r>
          </w:p>
        </w:tc>
        <w:tc>
          <w:tcPr>
            <w:tcW w:w="1418" w:type="dxa"/>
            <w:tcBorders>
              <w:top w:val="nil"/>
              <w:left w:val="nil"/>
              <w:bottom w:val="single" w:sz="8" w:space="0" w:color="auto"/>
              <w:right w:val="single" w:sz="8" w:space="0" w:color="auto"/>
            </w:tcBorders>
            <w:shd w:val="clear" w:color="auto" w:fill="auto"/>
            <w:noWrap/>
            <w:vAlign w:val="bottom"/>
            <w:hideMark/>
          </w:tcPr>
          <w:p w14:paraId="23911660" w14:textId="77777777" w:rsidR="00284A07" w:rsidRPr="00C1291C" w:rsidRDefault="00284A07">
            <w:pPr>
              <w:jc w:val="right"/>
              <w:rPr>
                <w:color w:val="000000"/>
                <w:sz w:val="18"/>
                <w:szCs w:val="18"/>
              </w:rPr>
            </w:pPr>
            <w:r w:rsidRPr="00C1291C">
              <w:rPr>
                <w:color w:val="000000"/>
                <w:sz w:val="18"/>
                <w:szCs w:val="18"/>
              </w:rPr>
              <w:t>-0.6</w:t>
            </w:r>
          </w:p>
        </w:tc>
      </w:tr>
      <w:tr w:rsidR="002F2D4D" w:rsidRPr="00C1291C" w14:paraId="376E26C0"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F4BFC1F" w14:textId="77777777" w:rsidR="00284A07" w:rsidRPr="00C1291C" w:rsidRDefault="00284A07">
            <w:pPr>
              <w:rPr>
                <w:color w:val="000000"/>
                <w:sz w:val="18"/>
                <w:szCs w:val="18"/>
              </w:rPr>
            </w:pPr>
            <w:r w:rsidRPr="00C1291C">
              <w:rPr>
                <w:color w:val="000000"/>
                <w:sz w:val="18"/>
                <w:szCs w:val="18"/>
              </w:rPr>
              <w:t>Construction</w:t>
            </w:r>
          </w:p>
        </w:tc>
        <w:tc>
          <w:tcPr>
            <w:tcW w:w="1232" w:type="dxa"/>
            <w:tcBorders>
              <w:top w:val="nil"/>
              <w:left w:val="nil"/>
              <w:bottom w:val="single" w:sz="8" w:space="0" w:color="auto"/>
              <w:right w:val="single" w:sz="8" w:space="0" w:color="auto"/>
            </w:tcBorders>
            <w:shd w:val="clear" w:color="auto" w:fill="auto"/>
            <w:noWrap/>
            <w:vAlign w:val="bottom"/>
            <w:hideMark/>
          </w:tcPr>
          <w:p w14:paraId="51141EBB" w14:textId="77777777" w:rsidR="00284A07" w:rsidRPr="00C1291C" w:rsidRDefault="00284A07">
            <w:pPr>
              <w:jc w:val="right"/>
              <w:rPr>
                <w:color w:val="000000"/>
                <w:sz w:val="18"/>
                <w:szCs w:val="18"/>
              </w:rPr>
            </w:pPr>
            <w:r w:rsidRPr="00C1291C">
              <w:rPr>
                <w:color w:val="000000"/>
                <w:sz w:val="18"/>
                <w:szCs w:val="18"/>
              </w:rPr>
              <w:t>153</w:t>
            </w:r>
          </w:p>
        </w:tc>
        <w:tc>
          <w:tcPr>
            <w:tcW w:w="992" w:type="dxa"/>
            <w:tcBorders>
              <w:top w:val="nil"/>
              <w:left w:val="nil"/>
              <w:bottom w:val="single" w:sz="8" w:space="0" w:color="auto"/>
              <w:right w:val="single" w:sz="8" w:space="0" w:color="auto"/>
            </w:tcBorders>
            <w:shd w:val="clear" w:color="auto" w:fill="auto"/>
            <w:noWrap/>
            <w:vAlign w:val="bottom"/>
            <w:hideMark/>
          </w:tcPr>
          <w:p w14:paraId="0BEBD450" w14:textId="77777777" w:rsidR="00284A07" w:rsidRPr="00C1291C" w:rsidRDefault="00284A07">
            <w:pPr>
              <w:jc w:val="right"/>
              <w:rPr>
                <w:color w:val="000000"/>
                <w:sz w:val="18"/>
                <w:szCs w:val="18"/>
              </w:rPr>
            </w:pPr>
            <w:r w:rsidRPr="00C1291C">
              <w:rPr>
                <w:color w:val="000000"/>
                <w:sz w:val="18"/>
                <w:szCs w:val="18"/>
              </w:rPr>
              <w:t>161</w:t>
            </w:r>
          </w:p>
        </w:tc>
        <w:tc>
          <w:tcPr>
            <w:tcW w:w="851" w:type="dxa"/>
            <w:tcBorders>
              <w:top w:val="nil"/>
              <w:left w:val="nil"/>
              <w:bottom w:val="single" w:sz="8" w:space="0" w:color="auto"/>
              <w:right w:val="single" w:sz="8" w:space="0" w:color="auto"/>
            </w:tcBorders>
            <w:shd w:val="clear" w:color="auto" w:fill="auto"/>
            <w:noWrap/>
            <w:vAlign w:val="bottom"/>
            <w:hideMark/>
          </w:tcPr>
          <w:p w14:paraId="713CB582" w14:textId="77777777" w:rsidR="00284A07" w:rsidRPr="00C1291C" w:rsidRDefault="00284A07">
            <w:pPr>
              <w:jc w:val="right"/>
              <w:rPr>
                <w:color w:val="000000"/>
                <w:sz w:val="18"/>
                <w:szCs w:val="18"/>
              </w:rPr>
            </w:pPr>
            <w:r w:rsidRPr="00C1291C">
              <w:rPr>
                <w:color w:val="000000"/>
                <w:sz w:val="18"/>
                <w:szCs w:val="18"/>
              </w:rPr>
              <w:t>171</w:t>
            </w:r>
          </w:p>
        </w:tc>
        <w:tc>
          <w:tcPr>
            <w:tcW w:w="850" w:type="dxa"/>
            <w:tcBorders>
              <w:top w:val="nil"/>
              <w:left w:val="nil"/>
              <w:bottom w:val="single" w:sz="8" w:space="0" w:color="auto"/>
              <w:right w:val="single" w:sz="8" w:space="0" w:color="auto"/>
            </w:tcBorders>
            <w:shd w:val="clear" w:color="auto" w:fill="auto"/>
            <w:noWrap/>
            <w:vAlign w:val="bottom"/>
            <w:hideMark/>
          </w:tcPr>
          <w:p w14:paraId="410C4220" w14:textId="77777777" w:rsidR="00284A07" w:rsidRPr="00C1291C" w:rsidRDefault="00284A07">
            <w:pPr>
              <w:jc w:val="right"/>
              <w:rPr>
                <w:color w:val="000000"/>
                <w:sz w:val="18"/>
                <w:szCs w:val="18"/>
              </w:rPr>
            </w:pPr>
            <w:r w:rsidRPr="00C1291C">
              <w:rPr>
                <w:color w:val="000000"/>
                <w:sz w:val="18"/>
                <w:szCs w:val="18"/>
              </w:rPr>
              <w:t>338</w:t>
            </w:r>
          </w:p>
        </w:tc>
        <w:tc>
          <w:tcPr>
            <w:tcW w:w="851" w:type="dxa"/>
            <w:tcBorders>
              <w:top w:val="nil"/>
              <w:left w:val="nil"/>
              <w:bottom w:val="single" w:sz="8" w:space="0" w:color="auto"/>
              <w:right w:val="single" w:sz="8" w:space="0" w:color="auto"/>
            </w:tcBorders>
            <w:shd w:val="clear" w:color="auto" w:fill="auto"/>
            <w:noWrap/>
            <w:vAlign w:val="bottom"/>
            <w:hideMark/>
          </w:tcPr>
          <w:p w14:paraId="0E518FE2" w14:textId="77777777" w:rsidR="00284A07" w:rsidRPr="00C1291C" w:rsidRDefault="00284A07">
            <w:pPr>
              <w:jc w:val="right"/>
              <w:rPr>
                <w:color w:val="000000"/>
                <w:sz w:val="18"/>
                <w:szCs w:val="18"/>
              </w:rPr>
            </w:pPr>
            <w:r w:rsidRPr="00C1291C">
              <w:rPr>
                <w:color w:val="000000"/>
                <w:sz w:val="18"/>
                <w:szCs w:val="18"/>
              </w:rPr>
              <w:t>635.35</w:t>
            </w:r>
          </w:p>
        </w:tc>
        <w:tc>
          <w:tcPr>
            <w:tcW w:w="992" w:type="dxa"/>
            <w:tcBorders>
              <w:top w:val="nil"/>
              <w:left w:val="nil"/>
              <w:bottom w:val="single" w:sz="8" w:space="0" w:color="auto"/>
              <w:right w:val="single" w:sz="8" w:space="0" w:color="auto"/>
            </w:tcBorders>
            <w:shd w:val="clear" w:color="auto" w:fill="auto"/>
            <w:vAlign w:val="bottom"/>
            <w:hideMark/>
          </w:tcPr>
          <w:p w14:paraId="6A0984CD" w14:textId="77777777" w:rsidR="00284A07" w:rsidRPr="00C1291C" w:rsidRDefault="00284A07">
            <w:pPr>
              <w:jc w:val="right"/>
              <w:rPr>
                <w:color w:val="000000"/>
                <w:sz w:val="18"/>
                <w:szCs w:val="18"/>
              </w:rPr>
            </w:pPr>
            <w:r w:rsidRPr="00C1291C">
              <w:rPr>
                <w:color w:val="000000"/>
                <w:sz w:val="18"/>
                <w:szCs w:val="18"/>
              </w:rPr>
              <w:t>165.4</w:t>
            </w:r>
          </w:p>
        </w:tc>
        <w:tc>
          <w:tcPr>
            <w:tcW w:w="1418" w:type="dxa"/>
            <w:tcBorders>
              <w:top w:val="nil"/>
              <w:left w:val="nil"/>
              <w:bottom w:val="single" w:sz="8" w:space="0" w:color="auto"/>
              <w:right w:val="single" w:sz="8" w:space="0" w:color="auto"/>
            </w:tcBorders>
            <w:shd w:val="clear" w:color="auto" w:fill="auto"/>
            <w:noWrap/>
            <w:vAlign w:val="bottom"/>
            <w:hideMark/>
          </w:tcPr>
          <w:p w14:paraId="0A38930E" w14:textId="77777777" w:rsidR="00284A07" w:rsidRPr="00C1291C" w:rsidRDefault="00284A07">
            <w:pPr>
              <w:jc w:val="right"/>
              <w:rPr>
                <w:color w:val="000000"/>
                <w:sz w:val="18"/>
                <w:szCs w:val="18"/>
              </w:rPr>
            </w:pPr>
            <w:r w:rsidRPr="00C1291C">
              <w:rPr>
                <w:color w:val="000000"/>
                <w:sz w:val="18"/>
                <w:szCs w:val="18"/>
              </w:rPr>
              <w:t>284.2</w:t>
            </w:r>
          </w:p>
        </w:tc>
      </w:tr>
      <w:tr w:rsidR="002F2D4D" w:rsidRPr="00C1291C" w14:paraId="2CEC4C91"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7D1631A" w14:textId="77777777" w:rsidR="00284A07" w:rsidRPr="00C1291C" w:rsidRDefault="00284A07">
            <w:pPr>
              <w:rPr>
                <w:color w:val="000000"/>
                <w:sz w:val="18"/>
                <w:szCs w:val="18"/>
              </w:rPr>
            </w:pPr>
            <w:r w:rsidRPr="00C1291C">
              <w:rPr>
                <w:color w:val="000000"/>
                <w:sz w:val="18"/>
                <w:szCs w:val="18"/>
              </w:rPr>
              <w:t>Maintenance of motor vehicles</w:t>
            </w:r>
          </w:p>
        </w:tc>
        <w:tc>
          <w:tcPr>
            <w:tcW w:w="1232" w:type="dxa"/>
            <w:tcBorders>
              <w:top w:val="nil"/>
              <w:left w:val="nil"/>
              <w:bottom w:val="single" w:sz="8" w:space="0" w:color="auto"/>
              <w:right w:val="single" w:sz="8" w:space="0" w:color="auto"/>
            </w:tcBorders>
            <w:shd w:val="clear" w:color="auto" w:fill="auto"/>
            <w:noWrap/>
            <w:vAlign w:val="bottom"/>
            <w:hideMark/>
          </w:tcPr>
          <w:p w14:paraId="56D39DA2" w14:textId="77777777" w:rsidR="00284A07" w:rsidRPr="00C1291C" w:rsidRDefault="00284A07">
            <w:pPr>
              <w:jc w:val="right"/>
              <w:rPr>
                <w:color w:val="000000"/>
                <w:sz w:val="18"/>
                <w:szCs w:val="18"/>
              </w:rPr>
            </w:pPr>
            <w:r w:rsidRPr="00C1291C">
              <w:rPr>
                <w:color w:val="000000"/>
                <w:sz w:val="18"/>
                <w:szCs w:val="18"/>
              </w:rPr>
              <w:t>56</w:t>
            </w:r>
          </w:p>
        </w:tc>
        <w:tc>
          <w:tcPr>
            <w:tcW w:w="992" w:type="dxa"/>
            <w:tcBorders>
              <w:top w:val="nil"/>
              <w:left w:val="nil"/>
              <w:bottom w:val="single" w:sz="8" w:space="0" w:color="auto"/>
              <w:right w:val="single" w:sz="8" w:space="0" w:color="auto"/>
            </w:tcBorders>
            <w:shd w:val="clear" w:color="auto" w:fill="auto"/>
            <w:noWrap/>
            <w:vAlign w:val="bottom"/>
            <w:hideMark/>
          </w:tcPr>
          <w:p w14:paraId="0F532ABE" w14:textId="77777777" w:rsidR="00284A07" w:rsidRPr="00C1291C" w:rsidRDefault="00284A07">
            <w:pPr>
              <w:jc w:val="right"/>
              <w:rPr>
                <w:color w:val="000000"/>
                <w:sz w:val="18"/>
                <w:szCs w:val="18"/>
              </w:rPr>
            </w:pPr>
            <w:r w:rsidRPr="00C1291C">
              <w:rPr>
                <w:color w:val="000000"/>
                <w:sz w:val="18"/>
                <w:szCs w:val="18"/>
              </w:rPr>
              <w:t>62</w:t>
            </w:r>
          </w:p>
        </w:tc>
        <w:tc>
          <w:tcPr>
            <w:tcW w:w="851" w:type="dxa"/>
            <w:tcBorders>
              <w:top w:val="nil"/>
              <w:left w:val="nil"/>
              <w:bottom w:val="single" w:sz="8" w:space="0" w:color="auto"/>
              <w:right w:val="single" w:sz="8" w:space="0" w:color="auto"/>
            </w:tcBorders>
            <w:shd w:val="clear" w:color="auto" w:fill="auto"/>
            <w:noWrap/>
            <w:vAlign w:val="bottom"/>
            <w:hideMark/>
          </w:tcPr>
          <w:p w14:paraId="049B7B2A" w14:textId="77777777" w:rsidR="00284A07" w:rsidRPr="00C1291C" w:rsidRDefault="00284A07">
            <w:pPr>
              <w:jc w:val="right"/>
              <w:rPr>
                <w:color w:val="000000"/>
                <w:sz w:val="18"/>
                <w:szCs w:val="18"/>
              </w:rPr>
            </w:pPr>
            <w:r w:rsidRPr="00C1291C">
              <w:rPr>
                <w:color w:val="000000"/>
                <w:sz w:val="18"/>
                <w:szCs w:val="18"/>
              </w:rPr>
              <w:t>65</w:t>
            </w:r>
          </w:p>
        </w:tc>
        <w:tc>
          <w:tcPr>
            <w:tcW w:w="850" w:type="dxa"/>
            <w:tcBorders>
              <w:top w:val="nil"/>
              <w:left w:val="nil"/>
              <w:bottom w:val="single" w:sz="8" w:space="0" w:color="auto"/>
              <w:right w:val="single" w:sz="8" w:space="0" w:color="auto"/>
            </w:tcBorders>
            <w:shd w:val="clear" w:color="auto" w:fill="auto"/>
            <w:noWrap/>
            <w:vAlign w:val="bottom"/>
            <w:hideMark/>
          </w:tcPr>
          <w:p w14:paraId="5BD0C050" w14:textId="77777777" w:rsidR="00284A07" w:rsidRPr="00C1291C" w:rsidRDefault="00284A07">
            <w:pPr>
              <w:jc w:val="right"/>
              <w:rPr>
                <w:color w:val="000000"/>
                <w:sz w:val="18"/>
                <w:szCs w:val="18"/>
              </w:rPr>
            </w:pPr>
            <w:r w:rsidRPr="00C1291C">
              <w:rPr>
                <w:color w:val="000000"/>
                <w:sz w:val="18"/>
                <w:szCs w:val="18"/>
              </w:rPr>
              <w:t>64</w:t>
            </w:r>
          </w:p>
        </w:tc>
        <w:tc>
          <w:tcPr>
            <w:tcW w:w="851" w:type="dxa"/>
            <w:tcBorders>
              <w:top w:val="nil"/>
              <w:left w:val="nil"/>
              <w:bottom w:val="single" w:sz="8" w:space="0" w:color="auto"/>
              <w:right w:val="single" w:sz="8" w:space="0" w:color="auto"/>
            </w:tcBorders>
            <w:shd w:val="clear" w:color="auto" w:fill="auto"/>
            <w:noWrap/>
            <w:vAlign w:val="bottom"/>
            <w:hideMark/>
          </w:tcPr>
          <w:p w14:paraId="726EB6E5" w14:textId="77777777" w:rsidR="00284A07" w:rsidRPr="00C1291C" w:rsidRDefault="00284A07">
            <w:pPr>
              <w:jc w:val="right"/>
              <w:rPr>
                <w:color w:val="000000"/>
                <w:sz w:val="18"/>
                <w:szCs w:val="18"/>
              </w:rPr>
            </w:pPr>
            <w:r w:rsidRPr="00C1291C">
              <w:rPr>
                <w:color w:val="000000"/>
                <w:sz w:val="18"/>
                <w:szCs w:val="18"/>
              </w:rPr>
              <w:t>56</w:t>
            </w:r>
          </w:p>
        </w:tc>
        <w:tc>
          <w:tcPr>
            <w:tcW w:w="992" w:type="dxa"/>
            <w:tcBorders>
              <w:top w:val="nil"/>
              <w:left w:val="nil"/>
              <w:bottom w:val="single" w:sz="8" w:space="0" w:color="auto"/>
              <w:right w:val="single" w:sz="8" w:space="0" w:color="auto"/>
            </w:tcBorders>
            <w:shd w:val="clear" w:color="auto" w:fill="auto"/>
            <w:vAlign w:val="bottom"/>
            <w:hideMark/>
          </w:tcPr>
          <w:p w14:paraId="1C6B565F" w14:textId="77777777" w:rsidR="00284A07" w:rsidRPr="00C1291C" w:rsidRDefault="00284A07">
            <w:pPr>
              <w:jc w:val="right"/>
              <w:rPr>
                <w:color w:val="000000"/>
                <w:sz w:val="18"/>
                <w:szCs w:val="18"/>
              </w:rPr>
            </w:pPr>
            <w:r w:rsidRPr="00C1291C">
              <w:rPr>
                <w:color w:val="000000"/>
                <w:sz w:val="18"/>
                <w:szCs w:val="18"/>
              </w:rPr>
              <w:t>58.9</w:t>
            </w:r>
          </w:p>
        </w:tc>
        <w:tc>
          <w:tcPr>
            <w:tcW w:w="1418" w:type="dxa"/>
            <w:tcBorders>
              <w:top w:val="nil"/>
              <w:left w:val="nil"/>
              <w:bottom w:val="single" w:sz="8" w:space="0" w:color="auto"/>
              <w:right w:val="single" w:sz="8" w:space="0" w:color="auto"/>
            </w:tcBorders>
            <w:shd w:val="clear" w:color="auto" w:fill="auto"/>
            <w:noWrap/>
            <w:vAlign w:val="bottom"/>
            <w:hideMark/>
          </w:tcPr>
          <w:p w14:paraId="5CDD32A2" w14:textId="77777777" w:rsidR="00284A07" w:rsidRPr="00C1291C" w:rsidRDefault="00284A07">
            <w:pPr>
              <w:jc w:val="right"/>
              <w:rPr>
                <w:color w:val="000000"/>
                <w:sz w:val="18"/>
                <w:szCs w:val="18"/>
              </w:rPr>
            </w:pPr>
            <w:r w:rsidRPr="00C1291C">
              <w:rPr>
                <w:color w:val="000000"/>
                <w:sz w:val="18"/>
                <w:szCs w:val="18"/>
              </w:rPr>
              <w:t>-4.9</w:t>
            </w:r>
          </w:p>
        </w:tc>
      </w:tr>
      <w:tr w:rsidR="002F2D4D" w:rsidRPr="00C1291C" w14:paraId="229182FC"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04216BE" w14:textId="77777777" w:rsidR="00284A07" w:rsidRPr="00C1291C" w:rsidRDefault="00284A07">
            <w:pPr>
              <w:rPr>
                <w:color w:val="000000"/>
                <w:sz w:val="18"/>
                <w:szCs w:val="18"/>
              </w:rPr>
            </w:pPr>
            <w:r w:rsidRPr="00C1291C">
              <w:rPr>
                <w:color w:val="000000"/>
                <w:sz w:val="18"/>
                <w:szCs w:val="18"/>
              </w:rPr>
              <w:t>Wholesale</w:t>
            </w:r>
          </w:p>
        </w:tc>
        <w:tc>
          <w:tcPr>
            <w:tcW w:w="1232" w:type="dxa"/>
            <w:tcBorders>
              <w:top w:val="nil"/>
              <w:left w:val="nil"/>
              <w:bottom w:val="single" w:sz="8" w:space="0" w:color="auto"/>
              <w:right w:val="single" w:sz="8" w:space="0" w:color="auto"/>
            </w:tcBorders>
            <w:shd w:val="clear" w:color="auto" w:fill="auto"/>
            <w:noWrap/>
            <w:vAlign w:val="bottom"/>
            <w:hideMark/>
          </w:tcPr>
          <w:p w14:paraId="026F361E" w14:textId="77777777" w:rsidR="00284A07" w:rsidRPr="00C1291C" w:rsidRDefault="00284A07">
            <w:pPr>
              <w:jc w:val="right"/>
              <w:rPr>
                <w:color w:val="000000"/>
                <w:sz w:val="18"/>
                <w:szCs w:val="18"/>
              </w:rPr>
            </w:pPr>
            <w:r w:rsidRPr="00C1291C">
              <w:rPr>
                <w:color w:val="000000"/>
                <w:sz w:val="18"/>
                <w:szCs w:val="18"/>
              </w:rPr>
              <w:t>334</w:t>
            </w:r>
          </w:p>
        </w:tc>
        <w:tc>
          <w:tcPr>
            <w:tcW w:w="992" w:type="dxa"/>
            <w:tcBorders>
              <w:top w:val="nil"/>
              <w:left w:val="nil"/>
              <w:bottom w:val="single" w:sz="8" w:space="0" w:color="auto"/>
              <w:right w:val="single" w:sz="8" w:space="0" w:color="auto"/>
            </w:tcBorders>
            <w:shd w:val="clear" w:color="auto" w:fill="auto"/>
            <w:noWrap/>
            <w:vAlign w:val="bottom"/>
            <w:hideMark/>
          </w:tcPr>
          <w:p w14:paraId="7F7BCE20" w14:textId="77777777" w:rsidR="00284A07" w:rsidRPr="00C1291C" w:rsidRDefault="00284A07">
            <w:pPr>
              <w:jc w:val="right"/>
              <w:rPr>
                <w:color w:val="000000"/>
                <w:sz w:val="18"/>
                <w:szCs w:val="18"/>
              </w:rPr>
            </w:pPr>
            <w:r w:rsidRPr="00C1291C">
              <w:rPr>
                <w:color w:val="000000"/>
                <w:sz w:val="18"/>
                <w:szCs w:val="18"/>
              </w:rPr>
              <w:t>372</w:t>
            </w:r>
          </w:p>
        </w:tc>
        <w:tc>
          <w:tcPr>
            <w:tcW w:w="851" w:type="dxa"/>
            <w:tcBorders>
              <w:top w:val="nil"/>
              <w:left w:val="nil"/>
              <w:bottom w:val="single" w:sz="8" w:space="0" w:color="auto"/>
              <w:right w:val="single" w:sz="8" w:space="0" w:color="auto"/>
            </w:tcBorders>
            <w:shd w:val="clear" w:color="auto" w:fill="auto"/>
            <w:noWrap/>
            <w:vAlign w:val="bottom"/>
            <w:hideMark/>
          </w:tcPr>
          <w:p w14:paraId="4B9F96CD" w14:textId="77777777" w:rsidR="00284A07" w:rsidRPr="00C1291C" w:rsidRDefault="00284A07">
            <w:pPr>
              <w:jc w:val="right"/>
              <w:rPr>
                <w:color w:val="000000"/>
                <w:sz w:val="18"/>
                <w:szCs w:val="18"/>
              </w:rPr>
            </w:pPr>
            <w:r w:rsidRPr="00C1291C">
              <w:rPr>
                <w:color w:val="000000"/>
                <w:sz w:val="18"/>
                <w:szCs w:val="18"/>
              </w:rPr>
              <w:t>389</w:t>
            </w:r>
          </w:p>
        </w:tc>
        <w:tc>
          <w:tcPr>
            <w:tcW w:w="850" w:type="dxa"/>
            <w:tcBorders>
              <w:top w:val="nil"/>
              <w:left w:val="nil"/>
              <w:bottom w:val="single" w:sz="8" w:space="0" w:color="auto"/>
              <w:right w:val="single" w:sz="8" w:space="0" w:color="auto"/>
            </w:tcBorders>
            <w:shd w:val="clear" w:color="auto" w:fill="auto"/>
            <w:noWrap/>
            <w:vAlign w:val="bottom"/>
            <w:hideMark/>
          </w:tcPr>
          <w:p w14:paraId="446913C2" w14:textId="77777777" w:rsidR="00284A07" w:rsidRPr="00C1291C" w:rsidRDefault="00284A07">
            <w:pPr>
              <w:jc w:val="right"/>
              <w:rPr>
                <w:color w:val="000000"/>
                <w:sz w:val="18"/>
                <w:szCs w:val="18"/>
              </w:rPr>
            </w:pPr>
            <w:r w:rsidRPr="00C1291C">
              <w:rPr>
                <w:color w:val="000000"/>
                <w:sz w:val="18"/>
                <w:szCs w:val="18"/>
              </w:rPr>
              <w:t>411</w:t>
            </w:r>
          </w:p>
        </w:tc>
        <w:tc>
          <w:tcPr>
            <w:tcW w:w="851" w:type="dxa"/>
            <w:tcBorders>
              <w:top w:val="nil"/>
              <w:left w:val="nil"/>
              <w:bottom w:val="single" w:sz="8" w:space="0" w:color="auto"/>
              <w:right w:val="single" w:sz="8" w:space="0" w:color="auto"/>
            </w:tcBorders>
            <w:shd w:val="clear" w:color="auto" w:fill="auto"/>
            <w:noWrap/>
            <w:vAlign w:val="bottom"/>
            <w:hideMark/>
          </w:tcPr>
          <w:p w14:paraId="0E27D8CA" w14:textId="77777777" w:rsidR="00284A07" w:rsidRPr="00C1291C" w:rsidRDefault="00284A07">
            <w:pPr>
              <w:jc w:val="right"/>
              <w:rPr>
                <w:color w:val="000000"/>
                <w:sz w:val="18"/>
                <w:szCs w:val="18"/>
              </w:rPr>
            </w:pPr>
            <w:r w:rsidRPr="00C1291C">
              <w:rPr>
                <w:color w:val="000000"/>
                <w:sz w:val="18"/>
                <w:szCs w:val="18"/>
              </w:rPr>
              <w:t>392</w:t>
            </w:r>
          </w:p>
        </w:tc>
        <w:tc>
          <w:tcPr>
            <w:tcW w:w="992" w:type="dxa"/>
            <w:tcBorders>
              <w:top w:val="nil"/>
              <w:left w:val="nil"/>
              <w:bottom w:val="single" w:sz="8" w:space="0" w:color="auto"/>
              <w:right w:val="single" w:sz="8" w:space="0" w:color="auto"/>
            </w:tcBorders>
            <w:shd w:val="clear" w:color="auto" w:fill="auto"/>
            <w:vAlign w:val="bottom"/>
            <w:hideMark/>
          </w:tcPr>
          <w:p w14:paraId="29B472A9" w14:textId="77777777" w:rsidR="00284A07" w:rsidRPr="00C1291C" w:rsidRDefault="00284A07">
            <w:pPr>
              <w:jc w:val="right"/>
              <w:rPr>
                <w:color w:val="000000"/>
                <w:sz w:val="18"/>
                <w:szCs w:val="18"/>
              </w:rPr>
            </w:pPr>
            <w:r w:rsidRPr="00C1291C">
              <w:rPr>
                <w:color w:val="000000"/>
                <w:sz w:val="18"/>
                <w:szCs w:val="18"/>
              </w:rPr>
              <w:t>348.3</w:t>
            </w:r>
          </w:p>
        </w:tc>
        <w:tc>
          <w:tcPr>
            <w:tcW w:w="1418" w:type="dxa"/>
            <w:tcBorders>
              <w:top w:val="nil"/>
              <w:left w:val="nil"/>
              <w:bottom w:val="single" w:sz="8" w:space="0" w:color="auto"/>
              <w:right w:val="single" w:sz="8" w:space="0" w:color="auto"/>
            </w:tcBorders>
            <w:shd w:val="clear" w:color="auto" w:fill="auto"/>
            <w:noWrap/>
            <w:vAlign w:val="bottom"/>
            <w:hideMark/>
          </w:tcPr>
          <w:p w14:paraId="0A9F767E" w14:textId="77777777" w:rsidR="00284A07" w:rsidRPr="00C1291C" w:rsidRDefault="00284A07">
            <w:pPr>
              <w:jc w:val="right"/>
              <w:rPr>
                <w:color w:val="000000"/>
                <w:sz w:val="18"/>
                <w:szCs w:val="18"/>
              </w:rPr>
            </w:pPr>
            <w:r w:rsidRPr="00C1291C">
              <w:rPr>
                <w:color w:val="000000"/>
                <w:sz w:val="18"/>
                <w:szCs w:val="18"/>
              </w:rPr>
              <w:t>12.5</w:t>
            </w:r>
          </w:p>
        </w:tc>
      </w:tr>
      <w:tr w:rsidR="002F2D4D" w:rsidRPr="00C1291C" w14:paraId="799F56C2"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35AD4C3" w14:textId="77777777" w:rsidR="00284A07" w:rsidRPr="00C1291C" w:rsidRDefault="00284A07">
            <w:pPr>
              <w:rPr>
                <w:color w:val="000000"/>
                <w:sz w:val="18"/>
                <w:szCs w:val="18"/>
              </w:rPr>
            </w:pPr>
            <w:r w:rsidRPr="00C1291C">
              <w:rPr>
                <w:color w:val="000000"/>
                <w:sz w:val="18"/>
                <w:szCs w:val="18"/>
              </w:rPr>
              <w:t>Retail</w:t>
            </w:r>
          </w:p>
        </w:tc>
        <w:tc>
          <w:tcPr>
            <w:tcW w:w="1232" w:type="dxa"/>
            <w:tcBorders>
              <w:top w:val="nil"/>
              <w:left w:val="nil"/>
              <w:bottom w:val="single" w:sz="8" w:space="0" w:color="auto"/>
              <w:right w:val="single" w:sz="8" w:space="0" w:color="auto"/>
            </w:tcBorders>
            <w:shd w:val="clear" w:color="auto" w:fill="auto"/>
            <w:noWrap/>
            <w:vAlign w:val="bottom"/>
            <w:hideMark/>
          </w:tcPr>
          <w:p w14:paraId="0EA1272B" w14:textId="77777777" w:rsidR="00284A07" w:rsidRPr="00C1291C" w:rsidRDefault="00284A07">
            <w:pPr>
              <w:jc w:val="right"/>
              <w:rPr>
                <w:color w:val="000000"/>
                <w:sz w:val="18"/>
                <w:szCs w:val="18"/>
              </w:rPr>
            </w:pPr>
            <w:r w:rsidRPr="00C1291C">
              <w:rPr>
                <w:color w:val="000000"/>
                <w:sz w:val="18"/>
                <w:szCs w:val="18"/>
              </w:rPr>
              <w:t>1121</w:t>
            </w:r>
          </w:p>
        </w:tc>
        <w:tc>
          <w:tcPr>
            <w:tcW w:w="992" w:type="dxa"/>
            <w:tcBorders>
              <w:top w:val="nil"/>
              <w:left w:val="nil"/>
              <w:bottom w:val="single" w:sz="8" w:space="0" w:color="auto"/>
              <w:right w:val="single" w:sz="8" w:space="0" w:color="auto"/>
            </w:tcBorders>
            <w:shd w:val="clear" w:color="auto" w:fill="auto"/>
            <w:noWrap/>
            <w:vAlign w:val="bottom"/>
            <w:hideMark/>
          </w:tcPr>
          <w:p w14:paraId="5768466E" w14:textId="77777777" w:rsidR="00284A07" w:rsidRPr="00C1291C" w:rsidRDefault="00284A07">
            <w:pPr>
              <w:jc w:val="right"/>
              <w:rPr>
                <w:color w:val="000000"/>
                <w:sz w:val="18"/>
                <w:szCs w:val="18"/>
              </w:rPr>
            </w:pPr>
            <w:r w:rsidRPr="00C1291C">
              <w:rPr>
                <w:color w:val="000000"/>
                <w:sz w:val="18"/>
                <w:szCs w:val="18"/>
              </w:rPr>
              <w:t>1140</w:t>
            </w:r>
          </w:p>
        </w:tc>
        <w:tc>
          <w:tcPr>
            <w:tcW w:w="851" w:type="dxa"/>
            <w:tcBorders>
              <w:top w:val="nil"/>
              <w:left w:val="nil"/>
              <w:bottom w:val="single" w:sz="8" w:space="0" w:color="auto"/>
              <w:right w:val="single" w:sz="8" w:space="0" w:color="auto"/>
            </w:tcBorders>
            <w:shd w:val="clear" w:color="auto" w:fill="auto"/>
            <w:noWrap/>
            <w:vAlign w:val="bottom"/>
            <w:hideMark/>
          </w:tcPr>
          <w:p w14:paraId="5662D170" w14:textId="77777777" w:rsidR="00284A07" w:rsidRPr="00C1291C" w:rsidRDefault="00284A07">
            <w:pPr>
              <w:jc w:val="right"/>
              <w:rPr>
                <w:color w:val="000000"/>
                <w:sz w:val="18"/>
                <w:szCs w:val="18"/>
              </w:rPr>
            </w:pPr>
            <w:r w:rsidRPr="00C1291C">
              <w:rPr>
                <w:color w:val="000000"/>
                <w:sz w:val="18"/>
                <w:szCs w:val="18"/>
              </w:rPr>
              <w:t>1191</w:t>
            </w:r>
          </w:p>
        </w:tc>
        <w:tc>
          <w:tcPr>
            <w:tcW w:w="850" w:type="dxa"/>
            <w:tcBorders>
              <w:top w:val="nil"/>
              <w:left w:val="nil"/>
              <w:bottom w:val="single" w:sz="8" w:space="0" w:color="auto"/>
              <w:right w:val="single" w:sz="8" w:space="0" w:color="auto"/>
            </w:tcBorders>
            <w:shd w:val="clear" w:color="auto" w:fill="auto"/>
            <w:noWrap/>
            <w:vAlign w:val="bottom"/>
            <w:hideMark/>
          </w:tcPr>
          <w:p w14:paraId="2809899C" w14:textId="77777777" w:rsidR="00284A07" w:rsidRPr="00C1291C" w:rsidRDefault="00284A07">
            <w:pPr>
              <w:jc w:val="right"/>
              <w:rPr>
                <w:color w:val="000000"/>
                <w:sz w:val="18"/>
                <w:szCs w:val="18"/>
              </w:rPr>
            </w:pPr>
            <w:r w:rsidRPr="00C1291C">
              <w:rPr>
                <w:color w:val="000000"/>
                <w:sz w:val="18"/>
                <w:szCs w:val="18"/>
              </w:rPr>
              <w:t>1250</w:t>
            </w:r>
          </w:p>
        </w:tc>
        <w:tc>
          <w:tcPr>
            <w:tcW w:w="851" w:type="dxa"/>
            <w:tcBorders>
              <w:top w:val="nil"/>
              <w:left w:val="nil"/>
              <w:bottom w:val="single" w:sz="8" w:space="0" w:color="auto"/>
              <w:right w:val="single" w:sz="8" w:space="0" w:color="auto"/>
            </w:tcBorders>
            <w:shd w:val="clear" w:color="auto" w:fill="auto"/>
            <w:noWrap/>
            <w:vAlign w:val="bottom"/>
            <w:hideMark/>
          </w:tcPr>
          <w:p w14:paraId="10F0E9EF" w14:textId="77777777" w:rsidR="00284A07" w:rsidRPr="00C1291C" w:rsidRDefault="00284A07">
            <w:pPr>
              <w:jc w:val="right"/>
              <w:rPr>
                <w:color w:val="000000"/>
                <w:sz w:val="18"/>
                <w:szCs w:val="18"/>
              </w:rPr>
            </w:pPr>
            <w:r w:rsidRPr="00C1291C">
              <w:rPr>
                <w:color w:val="000000"/>
                <w:sz w:val="18"/>
                <w:szCs w:val="18"/>
              </w:rPr>
              <w:t>1346</w:t>
            </w:r>
          </w:p>
        </w:tc>
        <w:tc>
          <w:tcPr>
            <w:tcW w:w="992" w:type="dxa"/>
            <w:tcBorders>
              <w:top w:val="nil"/>
              <w:left w:val="nil"/>
              <w:bottom w:val="single" w:sz="8" w:space="0" w:color="auto"/>
              <w:right w:val="single" w:sz="8" w:space="0" w:color="auto"/>
            </w:tcBorders>
            <w:shd w:val="clear" w:color="auto" w:fill="auto"/>
            <w:vAlign w:val="bottom"/>
            <w:hideMark/>
          </w:tcPr>
          <w:p w14:paraId="054B3B83" w14:textId="77777777" w:rsidR="00284A07" w:rsidRPr="00C1291C" w:rsidRDefault="00284A07">
            <w:pPr>
              <w:jc w:val="right"/>
              <w:rPr>
                <w:color w:val="000000"/>
                <w:sz w:val="18"/>
                <w:szCs w:val="18"/>
              </w:rPr>
            </w:pPr>
            <w:r w:rsidRPr="00C1291C">
              <w:rPr>
                <w:color w:val="000000"/>
                <w:sz w:val="18"/>
                <w:szCs w:val="18"/>
              </w:rPr>
              <w:t>1208.7</w:t>
            </w:r>
          </w:p>
        </w:tc>
        <w:tc>
          <w:tcPr>
            <w:tcW w:w="1418" w:type="dxa"/>
            <w:tcBorders>
              <w:top w:val="nil"/>
              <w:left w:val="nil"/>
              <w:bottom w:val="single" w:sz="8" w:space="0" w:color="auto"/>
              <w:right w:val="single" w:sz="8" w:space="0" w:color="auto"/>
            </w:tcBorders>
            <w:shd w:val="clear" w:color="auto" w:fill="auto"/>
            <w:noWrap/>
            <w:vAlign w:val="bottom"/>
            <w:hideMark/>
          </w:tcPr>
          <w:p w14:paraId="3236C138" w14:textId="77777777" w:rsidR="00284A07" w:rsidRPr="00C1291C" w:rsidRDefault="00284A07">
            <w:pPr>
              <w:jc w:val="right"/>
              <w:rPr>
                <w:color w:val="000000"/>
                <w:sz w:val="18"/>
                <w:szCs w:val="18"/>
              </w:rPr>
            </w:pPr>
            <w:r w:rsidRPr="00C1291C">
              <w:rPr>
                <w:color w:val="000000"/>
                <w:sz w:val="18"/>
                <w:szCs w:val="18"/>
              </w:rPr>
              <w:t>11.4</w:t>
            </w:r>
          </w:p>
        </w:tc>
      </w:tr>
      <w:tr w:rsidR="002F2D4D" w:rsidRPr="00C1291C" w14:paraId="69B555EF"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70D05360" w14:textId="77777777" w:rsidR="00284A07" w:rsidRPr="00C1291C" w:rsidRDefault="00284A07">
            <w:pPr>
              <w:rPr>
                <w:color w:val="000000"/>
                <w:sz w:val="18"/>
                <w:szCs w:val="18"/>
              </w:rPr>
            </w:pPr>
            <w:r w:rsidRPr="00C1291C">
              <w:rPr>
                <w:color w:val="000000"/>
                <w:sz w:val="18"/>
                <w:szCs w:val="18"/>
              </w:rPr>
              <w:t>Hotels and restaurants</w:t>
            </w:r>
          </w:p>
        </w:tc>
        <w:tc>
          <w:tcPr>
            <w:tcW w:w="1232" w:type="dxa"/>
            <w:tcBorders>
              <w:top w:val="nil"/>
              <w:left w:val="nil"/>
              <w:bottom w:val="single" w:sz="8" w:space="0" w:color="auto"/>
              <w:right w:val="single" w:sz="8" w:space="0" w:color="auto"/>
            </w:tcBorders>
            <w:shd w:val="clear" w:color="auto" w:fill="auto"/>
            <w:noWrap/>
            <w:vAlign w:val="bottom"/>
            <w:hideMark/>
          </w:tcPr>
          <w:p w14:paraId="031B704E" w14:textId="77777777" w:rsidR="00284A07" w:rsidRPr="00C1291C" w:rsidRDefault="00284A07">
            <w:pPr>
              <w:jc w:val="right"/>
              <w:rPr>
                <w:color w:val="000000"/>
                <w:sz w:val="18"/>
                <w:szCs w:val="18"/>
              </w:rPr>
            </w:pPr>
            <w:r w:rsidRPr="00C1291C">
              <w:rPr>
                <w:color w:val="000000"/>
                <w:sz w:val="18"/>
                <w:szCs w:val="18"/>
              </w:rPr>
              <w:t>489</w:t>
            </w:r>
          </w:p>
        </w:tc>
        <w:tc>
          <w:tcPr>
            <w:tcW w:w="992" w:type="dxa"/>
            <w:tcBorders>
              <w:top w:val="nil"/>
              <w:left w:val="nil"/>
              <w:bottom w:val="single" w:sz="8" w:space="0" w:color="auto"/>
              <w:right w:val="single" w:sz="8" w:space="0" w:color="auto"/>
            </w:tcBorders>
            <w:shd w:val="clear" w:color="auto" w:fill="auto"/>
            <w:noWrap/>
            <w:vAlign w:val="bottom"/>
            <w:hideMark/>
          </w:tcPr>
          <w:p w14:paraId="4EB01F80" w14:textId="77777777" w:rsidR="00284A07" w:rsidRPr="00C1291C" w:rsidRDefault="00284A07">
            <w:pPr>
              <w:jc w:val="right"/>
              <w:rPr>
                <w:color w:val="000000"/>
                <w:sz w:val="18"/>
                <w:szCs w:val="18"/>
              </w:rPr>
            </w:pPr>
            <w:r w:rsidRPr="00C1291C">
              <w:rPr>
                <w:color w:val="000000"/>
                <w:sz w:val="18"/>
                <w:szCs w:val="18"/>
              </w:rPr>
              <w:t>526</w:t>
            </w:r>
          </w:p>
        </w:tc>
        <w:tc>
          <w:tcPr>
            <w:tcW w:w="851" w:type="dxa"/>
            <w:tcBorders>
              <w:top w:val="nil"/>
              <w:left w:val="nil"/>
              <w:bottom w:val="single" w:sz="8" w:space="0" w:color="auto"/>
              <w:right w:val="single" w:sz="8" w:space="0" w:color="auto"/>
            </w:tcBorders>
            <w:shd w:val="clear" w:color="auto" w:fill="auto"/>
            <w:noWrap/>
            <w:vAlign w:val="bottom"/>
            <w:hideMark/>
          </w:tcPr>
          <w:p w14:paraId="55B55010" w14:textId="77777777" w:rsidR="00284A07" w:rsidRPr="00C1291C" w:rsidRDefault="00284A07">
            <w:pPr>
              <w:jc w:val="right"/>
              <w:rPr>
                <w:color w:val="000000"/>
                <w:sz w:val="18"/>
                <w:szCs w:val="18"/>
              </w:rPr>
            </w:pPr>
            <w:r w:rsidRPr="00C1291C">
              <w:rPr>
                <w:color w:val="000000"/>
                <w:sz w:val="18"/>
                <w:szCs w:val="18"/>
              </w:rPr>
              <w:t>548</w:t>
            </w:r>
          </w:p>
        </w:tc>
        <w:tc>
          <w:tcPr>
            <w:tcW w:w="850" w:type="dxa"/>
            <w:tcBorders>
              <w:top w:val="nil"/>
              <w:left w:val="nil"/>
              <w:bottom w:val="single" w:sz="8" w:space="0" w:color="auto"/>
              <w:right w:val="single" w:sz="8" w:space="0" w:color="auto"/>
            </w:tcBorders>
            <w:shd w:val="clear" w:color="auto" w:fill="auto"/>
            <w:noWrap/>
            <w:vAlign w:val="bottom"/>
            <w:hideMark/>
          </w:tcPr>
          <w:p w14:paraId="27CD4922" w14:textId="77777777" w:rsidR="00284A07" w:rsidRPr="00C1291C" w:rsidRDefault="00284A07">
            <w:pPr>
              <w:jc w:val="right"/>
              <w:rPr>
                <w:color w:val="000000"/>
                <w:sz w:val="18"/>
                <w:szCs w:val="18"/>
              </w:rPr>
            </w:pPr>
            <w:r w:rsidRPr="00C1291C">
              <w:rPr>
                <w:color w:val="000000"/>
                <w:sz w:val="18"/>
                <w:szCs w:val="18"/>
              </w:rPr>
              <w:t>572</w:t>
            </w:r>
          </w:p>
        </w:tc>
        <w:tc>
          <w:tcPr>
            <w:tcW w:w="851" w:type="dxa"/>
            <w:tcBorders>
              <w:top w:val="nil"/>
              <w:left w:val="nil"/>
              <w:bottom w:val="single" w:sz="8" w:space="0" w:color="auto"/>
              <w:right w:val="single" w:sz="8" w:space="0" w:color="auto"/>
            </w:tcBorders>
            <w:shd w:val="clear" w:color="auto" w:fill="auto"/>
            <w:noWrap/>
            <w:vAlign w:val="bottom"/>
            <w:hideMark/>
          </w:tcPr>
          <w:p w14:paraId="097B7698" w14:textId="77777777" w:rsidR="00284A07" w:rsidRPr="00C1291C" w:rsidRDefault="00284A07">
            <w:pPr>
              <w:jc w:val="right"/>
              <w:rPr>
                <w:color w:val="000000"/>
                <w:sz w:val="18"/>
                <w:szCs w:val="18"/>
              </w:rPr>
            </w:pPr>
            <w:r w:rsidRPr="00C1291C">
              <w:rPr>
                <w:color w:val="000000"/>
                <w:sz w:val="18"/>
                <w:szCs w:val="18"/>
              </w:rPr>
              <w:t>590</w:t>
            </w:r>
          </w:p>
        </w:tc>
        <w:tc>
          <w:tcPr>
            <w:tcW w:w="992" w:type="dxa"/>
            <w:tcBorders>
              <w:top w:val="nil"/>
              <w:left w:val="nil"/>
              <w:bottom w:val="single" w:sz="8" w:space="0" w:color="auto"/>
              <w:right w:val="single" w:sz="8" w:space="0" w:color="auto"/>
            </w:tcBorders>
            <w:shd w:val="clear" w:color="auto" w:fill="auto"/>
            <w:vAlign w:val="bottom"/>
            <w:hideMark/>
          </w:tcPr>
          <w:p w14:paraId="60816581" w14:textId="77777777" w:rsidR="00284A07" w:rsidRPr="00C1291C" w:rsidRDefault="00284A07">
            <w:pPr>
              <w:jc w:val="right"/>
              <w:rPr>
                <w:color w:val="000000"/>
                <w:sz w:val="18"/>
                <w:szCs w:val="18"/>
              </w:rPr>
            </w:pPr>
            <w:r w:rsidRPr="00C1291C">
              <w:rPr>
                <w:color w:val="000000"/>
                <w:sz w:val="18"/>
                <w:szCs w:val="18"/>
              </w:rPr>
              <w:t>529.1</w:t>
            </w:r>
          </w:p>
        </w:tc>
        <w:tc>
          <w:tcPr>
            <w:tcW w:w="1418" w:type="dxa"/>
            <w:tcBorders>
              <w:top w:val="nil"/>
              <w:left w:val="nil"/>
              <w:bottom w:val="single" w:sz="8" w:space="0" w:color="auto"/>
              <w:right w:val="single" w:sz="8" w:space="0" w:color="auto"/>
            </w:tcBorders>
            <w:shd w:val="clear" w:color="auto" w:fill="auto"/>
            <w:noWrap/>
            <w:vAlign w:val="bottom"/>
            <w:hideMark/>
          </w:tcPr>
          <w:p w14:paraId="5F200038" w14:textId="77777777" w:rsidR="00284A07" w:rsidRPr="00C1291C" w:rsidRDefault="00284A07">
            <w:pPr>
              <w:jc w:val="right"/>
              <w:rPr>
                <w:color w:val="000000"/>
                <w:sz w:val="18"/>
                <w:szCs w:val="18"/>
              </w:rPr>
            </w:pPr>
            <w:r w:rsidRPr="00C1291C">
              <w:rPr>
                <w:color w:val="000000"/>
                <w:sz w:val="18"/>
                <w:szCs w:val="18"/>
              </w:rPr>
              <w:t>11.5</w:t>
            </w:r>
          </w:p>
        </w:tc>
      </w:tr>
      <w:tr w:rsidR="002F2D4D" w:rsidRPr="00C1291C" w14:paraId="473E77C0"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CAE99BF" w14:textId="77777777" w:rsidR="00284A07" w:rsidRPr="00C1291C" w:rsidRDefault="00284A07">
            <w:pPr>
              <w:rPr>
                <w:color w:val="000000"/>
                <w:sz w:val="18"/>
                <w:szCs w:val="18"/>
              </w:rPr>
            </w:pPr>
            <w:r w:rsidRPr="00C1291C">
              <w:rPr>
                <w:color w:val="000000"/>
                <w:sz w:val="18"/>
                <w:szCs w:val="18"/>
              </w:rPr>
              <w:t>Land transport</w:t>
            </w:r>
          </w:p>
        </w:tc>
        <w:tc>
          <w:tcPr>
            <w:tcW w:w="1232" w:type="dxa"/>
            <w:tcBorders>
              <w:top w:val="nil"/>
              <w:left w:val="nil"/>
              <w:bottom w:val="single" w:sz="8" w:space="0" w:color="auto"/>
              <w:right w:val="single" w:sz="8" w:space="0" w:color="auto"/>
            </w:tcBorders>
            <w:shd w:val="clear" w:color="auto" w:fill="auto"/>
            <w:noWrap/>
            <w:vAlign w:val="bottom"/>
            <w:hideMark/>
          </w:tcPr>
          <w:p w14:paraId="014D321F" w14:textId="77777777" w:rsidR="00284A07" w:rsidRPr="00C1291C" w:rsidRDefault="00284A07">
            <w:pPr>
              <w:jc w:val="right"/>
              <w:rPr>
                <w:color w:val="000000"/>
                <w:sz w:val="18"/>
                <w:szCs w:val="18"/>
              </w:rPr>
            </w:pPr>
            <w:r w:rsidRPr="00C1291C">
              <w:rPr>
                <w:color w:val="000000"/>
                <w:sz w:val="18"/>
                <w:szCs w:val="18"/>
              </w:rPr>
              <w:t>115</w:t>
            </w:r>
          </w:p>
        </w:tc>
        <w:tc>
          <w:tcPr>
            <w:tcW w:w="992" w:type="dxa"/>
            <w:tcBorders>
              <w:top w:val="nil"/>
              <w:left w:val="nil"/>
              <w:bottom w:val="single" w:sz="8" w:space="0" w:color="auto"/>
              <w:right w:val="single" w:sz="8" w:space="0" w:color="auto"/>
            </w:tcBorders>
            <w:shd w:val="clear" w:color="auto" w:fill="auto"/>
            <w:noWrap/>
            <w:vAlign w:val="bottom"/>
            <w:hideMark/>
          </w:tcPr>
          <w:p w14:paraId="09887AF3" w14:textId="77777777" w:rsidR="00284A07" w:rsidRPr="00C1291C" w:rsidRDefault="00284A07">
            <w:pPr>
              <w:jc w:val="right"/>
              <w:rPr>
                <w:color w:val="000000"/>
                <w:sz w:val="18"/>
                <w:szCs w:val="18"/>
              </w:rPr>
            </w:pPr>
            <w:r w:rsidRPr="00C1291C">
              <w:rPr>
                <w:color w:val="000000"/>
                <w:sz w:val="18"/>
                <w:szCs w:val="18"/>
              </w:rPr>
              <w:t>104</w:t>
            </w:r>
          </w:p>
        </w:tc>
        <w:tc>
          <w:tcPr>
            <w:tcW w:w="851" w:type="dxa"/>
            <w:tcBorders>
              <w:top w:val="nil"/>
              <w:left w:val="nil"/>
              <w:bottom w:val="single" w:sz="8" w:space="0" w:color="auto"/>
              <w:right w:val="single" w:sz="8" w:space="0" w:color="auto"/>
            </w:tcBorders>
            <w:shd w:val="clear" w:color="auto" w:fill="auto"/>
            <w:noWrap/>
            <w:vAlign w:val="bottom"/>
            <w:hideMark/>
          </w:tcPr>
          <w:p w14:paraId="53E16BC8" w14:textId="77777777" w:rsidR="00284A07" w:rsidRPr="00C1291C" w:rsidRDefault="00284A07">
            <w:pPr>
              <w:jc w:val="right"/>
              <w:rPr>
                <w:color w:val="000000"/>
                <w:sz w:val="18"/>
                <w:szCs w:val="18"/>
              </w:rPr>
            </w:pPr>
            <w:r w:rsidRPr="00C1291C">
              <w:rPr>
                <w:color w:val="000000"/>
                <w:sz w:val="18"/>
                <w:szCs w:val="18"/>
              </w:rPr>
              <w:t>96</w:t>
            </w:r>
          </w:p>
        </w:tc>
        <w:tc>
          <w:tcPr>
            <w:tcW w:w="850" w:type="dxa"/>
            <w:tcBorders>
              <w:top w:val="nil"/>
              <w:left w:val="nil"/>
              <w:bottom w:val="single" w:sz="8" w:space="0" w:color="auto"/>
              <w:right w:val="single" w:sz="8" w:space="0" w:color="auto"/>
            </w:tcBorders>
            <w:shd w:val="clear" w:color="auto" w:fill="auto"/>
            <w:noWrap/>
            <w:vAlign w:val="bottom"/>
            <w:hideMark/>
          </w:tcPr>
          <w:p w14:paraId="09F0C325" w14:textId="77777777" w:rsidR="00284A07" w:rsidRPr="00C1291C" w:rsidRDefault="00284A07">
            <w:pPr>
              <w:jc w:val="right"/>
              <w:rPr>
                <w:color w:val="000000"/>
                <w:sz w:val="18"/>
                <w:szCs w:val="18"/>
              </w:rPr>
            </w:pPr>
            <w:r w:rsidRPr="00C1291C">
              <w:rPr>
                <w:color w:val="000000"/>
                <w:sz w:val="18"/>
                <w:szCs w:val="18"/>
              </w:rPr>
              <w:t>104</w:t>
            </w:r>
          </w:p>
        </w:tc>
        <w:tc>
          <w:tcPr>
            <w:tcW w:w="851" w:type="dxa"/>
            <w:tcBorders>
              <w:top w:val="nil"/>
              <w:left w:val="nil"/>
              <w:bottom w:val="single" w:sz="8" w:space="0" w:color="auto"/>
              <w:right w:val="single" w:sz="8" w:space="0" w:color="auto"/>
            </w:tcBorders>
            <w:shd w:val="clear" w:color="auto" w:fill="auto"/>
            <w:noWrap/>
            <w:vAlign w:val="bottom"/>
            <w:hideMark/>
          </w:tcPr>
          <w:p w14:paraId="747B1863" w14:textId="77777777" w:rsidR="00284A07" w:rsidRPr="00C1291C" w:rsidRDefault="00284A07">
            <w:pPr>
              <w:jc w:val="right"/>
              <w:rPr>
                <w:color w:val="000000"/>
                <w:sz w:val="18"/>
                <w:szCs w:val="18"/>
              </w:rPr>
            </w:pPr>
            <w:r w:rsidRPr="00C1291C">
              <w:rPr>
                <w:color w:val="000000"/>
                <w:sz w:val="18"/>
                <w:szCs w:val="18"/>
              </w:rPr>
              <w:t>107</w:t>
            </w:r>
          </w:p>
        </w:tc>
        <w:tc>
          <w:tcPr>
            <w:tcW w:w="992" w:type="dxa"/>
            <w:tcBorders>
              <w:top w:val="nil"/>
              <w:left w:val="nil"/>
              <w:bottom w:val="single" w:sz="8" w:space="0" w:color="auto"/>
              <w:right w:val="single" w:sz="8" w:space="0" w:color="auto"/>
            </w:tcBorders>
            <w:shd w:val="clear" w:color="auto" w:fill="auto"/>
            <w:vAlign w:val="bottom"/>
            <w:hideMark/>
          </w:tcPr>
          <w:p w14:paraId="316385C7" w14:textId="77777777" w:rsidR="00284A07" w:rsidRPr="00C1291C" w:rsidRDefault="00284A07">
            <w:pPr>
              <w:jc w:val="right"/>
              <w:rPr>
                <w:color w:val="000000"/>
                <w:sz w:val="18"/>
                <w:szCs w:val="18"/>
              </w:rPr>
            </w:pPr>
            <w:r w:rsidRPr="00C1291C">
              <w:rPr>
                <w:color w:val="000000"/>
                <w:sz w:val="18"/>
                <w:szCs w:val="18"/>
              </w:rPr>
              <w:t>133.4</w:t>
            </w:r>
          </w:p>
        </w:tc>
        <w:tc>
          <w:tcPr>
            <w:tcW w:w="1418" w:type="dxa"/>
            <w:tcBorders>
              <w:top w:val="nil"/>
              <w:left w:val="nil"/>
              <w:bottom w:val="single" w:sz="8" w:space="0" w:color="auto"/>
              <w:right w:val="single" w:sz="8" w:space="0" w:color="auto"/>
            </w:tcBorders>
            <w:shd w:val="clear" w:color="auto" w:fill="auto"/>
            <w:noWrap/>
            <w:vAlign w:val="bottom"/>
            <w:hideMark/>
          </w:tcPr>
          <w:p w14:paraId="520FE7DA" w14:textId="77777777" w:rsidR="00284A07" w:rsidRPr="00C1291C" w:rsidRDefault="00284A07">
            <w:pPr>
              <w:jc w:val="right"/>
              <w:rPr>
                <w:color w:val="000000"/>
                <w:sz w:val="18"/>
                <w:szCs w:val="18"/>
              </w:rPr>
            </w:pPr>
            <w:r w:rsidRPr="00C1291C">
              <w:rPr>
                <w:color w:val="000000"/>
                <w:sz w:val="18"/>
                <w:szCs w:val="18"/>
              </w:rPr>
              <w:t>-19.8</w:t>
            </w:r>
          </w:p>
        </w:tc>
      </w:tr>
      <w:tr w:rsidR="002F2D4D" w:rsidRPr="00C1291C" w14:paraId="0E16417C"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284ED9F" w14:textId="77777777" w:rsidR="00284A07" w:rsidRPr="00C1291C" w:rsidRDefault="00284A07">
            <w:pPr>
              <w:rPr>
                <w:color w:val="000000"/>
                <w:sz w:val="18"/>
                <w:szCs w:val="18"/>
              </w:rPr>
            </w:pPr>
            <w:r w:rsidRPr="00C1291C">
              <w:rPr>
                <w:color w:val="000000"/>
                <w:sz w:val="18"/>
                <w:szCs w:val="18"/>
              </w:rPr>
              <w:t>Water transport</w:t>
            </w:r>
          </w:p>
        </w:tc>
        <w:tc>
          <w:tcPr>
            <w:tcW w:w="1232" w:type="dxa"/>
            <w:tcBorders>
              <w:top w:val="nil"/>
              <w:left w:val="nil"/>
              <w:bottom w:val="single" w:sz="8" w:space="0" w:color="auto"/>
              <w:right w:val="single" w:sz="8" w:space="0" w:color="auto"/>
            </w:tcBorders>
            <w:shd w:val="clear" w:color="auto" w:fill="auto"/>
            <w:noWrap/>
            <w:vAlign w:val="bottom"/>
            <w:hideMark/>
          </w:tcPr>
          <w:p w14:paraId="009CC3AF" w14:textId="77777777" w:rsidR="00284A07" w:rsidRPr="00C1291C" w:rsidRDefault="00284A07">
            <w:pPr>
              <w:jc w:val="right"/>
              <w:rPr>
                <w:color w:val="000000"/>
                <w:sz w:val="18"/>
                <w:szCs w:val="18"/>
              </w:rPr>
            </w:pPr>
            <w:r w:rsidRPr="00C1291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bottom"/>
            <w:hideMark/>
          </w:tcPr>
          <w:p w14:paraId="190BB8AA" w14:textId="77777777" w:rsidR="00284A07" w:rsidRPr="00C1291C" w:rsidRDefault="00284A07">
            <w:pPr>
              <w:jc w:val="right"/>
              <w:rPr>
                <w:color w:val="000000"/>
                <w:sz w:val="18"/>
                <w:szCs w:val="18"/>
              </w:rPr>
            </w:pPr>
            <w:r w:rsidRPr="00C1291C">
              <w:rPr>
                <w:color w:val="000000"/>
                <w:sz w:val="18"/>
                <w:szCs w:val="18"/>
              </w:rPr>
              <w:t>2</w:t>
            </w:r>
          </w:p>
        </w:tc>
        <w:tc>
          <w:tcPr>
            <w:tcW w:w="851" w:type="dxa"/>
            <w:tcBorders>
              <w:top w:val="nil"/>
              <w:left w:val="nil"/>
              <w:bottom w:val="single" w:sz="8" w:space="0" w:color="auto"/>
              <w:right w:val="single" w:sz="8" w:space="0" w:color="auto"/>
            </w:tcBorders>
            <w:shd w:val="clear" w:color="auto" w:fill="auto"/>
            <w:noWrap/>
            <w:vAlign w:val="bottom"/>
            <w:hideMark/>
          </w:tcPr>
          <w:p w14:paraId="71B80C0D" w14:textId="77777777" w:rsidR="00284A07" w:rsidRPr="00C1291C" w:rsidRDefault="00284A07">
            <w:pPr>
              <w:jc w:val="right"/>
              <w:rPr>
                <w:color w:val="000000"/>
                <w:sz w:val="18"/>
                <w:szCs w:val="18"/>
              </w:rPr>
            </w:pPr>
            <w:r w:rsidRPr="00C1291C">
              <w:rPr>
                <w:color w:val="000000"/>
                <w:sz w:val="18"/>
                <w:szCs w:val="18"/>
              </w:rPr>
              <w:t>1</w:t>
            </w:r>
          </w:p>
        </w:tc>
        <w:tc>
          <w:tcPr>
            <w:tcW w:w="850" w:type="dxa"/>
            <w:tcBorders>
              <w:top w:val="nil"/>
              <w:left w:val="nil"/>
              <w:bottom w:val="single" w:sz="8" w:space="0" w:color="auto"/>
              <w:right w:val="single" w:sz="8" w:space="0" w:color="auto"/>
            </w:tcBorders>
            <w:shd w:val="clear" w:color="auto" w:fill="auto"/>
            <w:noWrap/>
            <w:vAlign w:val="bottom"/>
            <w:hideMark/>
          </w:tcPr>
          <w:p w14:paraId="3CB34034" w14:textId="77777777" w:rsidR="00284A07" w:rsidRPr="00C1291C" w:rsidRDefault="00284A07">
            <w:pPr>
              <w:jc w:val="right"/>
              <w:rPr>
                <w:color w:val="000000"/>
                <w:sz w:val="18"/>
                <w:szCs w:val="18"/>
              </w:rPr>
            </w:pPr>
            <w:r w:rsidRPr="00C1291C">
              <w:rPr>
                <w:color w:val="000000"/>
                <w:sz w:val="18"/>
                <w:szCs w:val="18"/>
              </w:rPr>
              <w:t>1</w:t>
            </w:r>
          </w:p>
        </w:tc>
        <w:tc>
          <w:tcPr>
            <w:tcW w:w="851" w:type="dxa"/>
            <w:tcBorders>
              <w:top w:val="nil"/>
              <w:left w:val="nil"/>
              <w:bottom w:val="single" w:sz="8" w:space="0" w:color="auto"/>
              <w:right w:val="single" w:sz="8" w:space="0" w:color="auto"/>
            </w:tcBorders>
            <w:shd w:val="clear" w:color="auto" w:fill="auto"/>
            <w:noWrap/>
            <w:vAlign w:val="bottom"/>
            <w:hideMark/>
          </w:tcPr>
          <w:p w14:paraId="43B2D54B" w14:textId="77777777" w:rsidR="00284A07" w:rsidRPr="00C1291C" w:rsidRDefault="00284A07">
            <w:pPr>
              <w:jc w:val="right"/>
              <w:rPr>
                <w:color w:val="000000"/>
                <w:sz w:val="18"/>
                <w:szCs w:val="18"/>
              </w:rPr>
            </w:pPr>
            <w:r w:rsidRPr="00C1291C">
              <w:rPr>
                <w:color w:val="000000"/>
                <w:sz w:val="18"/>
                <w:szCs w:val="18"/>
              </w:rPr>
              <w:t>2</w:t>
            </w:r>
          </w:p>
        </w:tc>
        <w:tc>
          <w:tcPr>
            <w:tcW w:w="992" w:type="dxa"/>
            <w:tcBorders>
              <w:top w:val="nil"/>
              <w:left w:val="nil"/>
              <w:bottom w:val="single" w:sz="8" w:space="0" w:color="auto"/>
              <w:right w:val="single" w:sz="8" w:space="0" w:color="auto"/>
            </w:tcBorders>
            <w:shd w:val="clear" w:color="auto" w:fill="auto"/>
            <w:vAlign w:val="bottom"/>
            <w:hideMark/>
          </w:tcPr>
          <w:p w14:paraId="3EAD863F" w14:textId="77777777" w:rsidR="00284A07" w:rsidRPr="00C1291C" w:rsidRDefault="00284A07">
            <w:pPr>
              <w:jc w:val="right"/>
              <w:rPr>
                <w:color w:val="000000"/>
                <w:sz w:val="18"/>
                <w:szCs w:val="18"/>
              </w:rPr>
            </w:pPr>
            <w:r w:rsidRPr="00C1291C">
              <w:rPr>
                <w:color w:val="000000"/>
                <w:sz w:val="18"/>
                <w:szCs w:val="18"/>
              </w:rPr>
              <w:t>2.1</w:t>
            </w:r>
          </w:p>
        </w:tc>
        <w:tc>
          <w:tcPr>
            <w:tcW w:w="1418" w:type="dxa"/>
            <w:tcBorders>
              <w:top w:val="nil"/>
              <w:left w:val="nil"/>
              <w:bottom w:val="single" w:sz="8" w:space="0" w:color="auto"/>
              <w:right w:val="single" w:sz="8" w:space="0" w:color="auto"/>
            </w:tcBorders>
            <w:shd w:val="clear" w:color="auto" w:fill="auto"/>
            <w:noWrap/>
            <w:vAlign w:val="bottom"/>
            <w:hideMark/>
          </w:tcPr>
          <w:p w14:paraId="2203FD39" w14:textId="77777777" w:rsidR="00284A07" w:rsidRPr="00C1291C" w:rsidRDefault="00284A07">
            <w:pPr>
              <w:jc w:val="right"/>
              <w:rPr>
                <w:color w:val="000000"/>
                <w:sz w:val="18"/>
                <w:szCs w:val="18"/>
              </w:rPr>
            </w:pPr>
            <w:r w:rsidRPr="00C1291C">
              <w:rPr>
                <w:color w:val="000000"/>
                <w:sz w:val="18"/>
                <w:szCs w:val="18"/>
              </w:rPr>
              <w:t>-2.8</w:t>
            </w:r>
          </w:p>
        </w:tc>
      </w:tr>
      <w:tr w:rsidR="002F2D4D" w:rsidRPr="00C1291C" w14:paraId="7A89E087"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6DAFA5B" w14:textId="77777777" w:rsidR="00284A07" w:rsidRPr="00C1291C" w:rsidRDefault="00284A07">
            <w:pPr>
              <w:rPr>
                <w:color w:val="000000"/>
                <w:sz w:val="18"/>
                <w:szCs w:val="18"/>
              </w:rPr>
            </w:pPr>
            <w:r w:rsidRPr="00C1291C">
              <w:rPr>
                <w:color w:val="000000"/>
                <w:sz w:val="18"/>
                <w:szCs w:val="18"/>
              </w:rPr>
              <w:t>Air transport</w:t>
            </w:r>
          </w:p>
        </w:tc>
        <w:tc>
          <w:tcPr>
            <w:tcW w:w="1232" w:type="dxa"/>
            <w:tcBorders>
              <w:top w:val="nil"/>
              <w:left w:val="nil"/>
              <w:bottom w:val="single" w:sz="8" w:space="0" w:color="auto"/>
              <w:right w:val="single" w:sz="8" w:space="0" w:color="auto"/>
            </w:tcBorders>
            <w:shd w:val="clear" w:color="auto" w:fill="auto"/>
            <w:noWrap/>
            <w:vAlign w:val="bottom"/>
            <w:hideMark/>
          </w:tcPr>
          <w:p w14:paraId="19C33367" w14:textId="77777777" w:rsidR="00284A07" w:rsidRPr="00C1291C" w:rsidRDefault="00284A07">
            <w:pPr>
              <w:jc w:val="right"/>
              <w:rPr>
                <w:color w:val="000000"/>
                <w:sz w:val="18"/>
                <w:szCs w:val="18"/>
              </w:rPr>
            </w:pPr>
            <w:r w:rsidRPr="00C1291C">
              <w:rPr>
                <w:color w:val="000000"/>
                <w:sz w:val="18"/>
                <w:szCs w:val="18"/>
              </w:rPr>
              <w:t>55</w:t>
            </w:r>
          </w:p>
        </w:tc>
        <w:tc>
          <w:tcPr>
            <w:tcW w:w="992" w:type="dxa"/>
            <w:tcBorders>
              <w:top w:val="nil"/>
              <w:left w:val="nil"/>
              <w:bottom w:val="single" w:sz="8" w:space="0" w:color="auto"/>
              <w:right w:val="single" w:sz="8" w:space="0" w:color="auto"/>
            </w:tcBorders>
            <w:shd w:val="clear" w:color="auto" w:fill="auto"/>
            <w:noWrap/>
            <w:vAlign w:val="bottom"/>
            <w:hideMark/>
          </w:tcPr>
          <w:p w14:paraId="7097AEB0" w14:textId="77777777" w:rsidR="00284A07" w:rsidRPr="00C1291C" w:rsidRDefault="00284A07">
            <w:pPr>
              <w:jc w:val="right"/>
              <w:rPr>
                <w:color w:val="000000"/>
                <w:sz w:val="18"/>
                <w:szCs w:val="18"/>
              </w:rPr>
            </w:pPr>
            <w:r w:rsidRPr="00C1291C">
              <w:rPr>
                <w:color w:val="000000"/>
                <w:sz w:val="18"/>
                <w:szCs w:val="18"/>
              </w:rPr>
              <w:t>49</w:t>
            </w:r>
          </w:p>
        </w:tc>
        <w:tc>
          <w:tcPr>
            <w:tcW w:w="851" w:type="dxa"/>
            <w:tcBorders>
              <w:top w:val="nil"/>
              <w:left w:val="nil"/>
              <w:bottom w:val="single" w:sz="8" w:space="0" w:color="auto"/>
              <w:right w:val="single" w:sz="8" w:space="0" w:color="auto"/>
            </w:tcBorders>
            <w:shd w:val="clear" w:color="auto" w:fill="auto"/>
            <w:noWrap/>
            <w:vAlign w:val="bottom"/>
            <w:hideMark/>
          </w:tcPr>
          <w:p w14:paraId="06157F97" w14:textId="77777777" w:rsidR="00284A07" w:rsidRPr="00C1291C" w:rsidRDefault="00284A07">
            <w:pPr>
              <w:jc w:val="right"/>
              <w:rPr>
                <w:color w:val="000000"/>
                <w:sz w:val="18"/>
                <w:szCs w:val="18"/>
              </w:rPr>
            </w:pPr>
            <w:r w:rsidRPr="00C1291C">
              <w:rPr>
                <w:color w:val="000000"/>
                <w:sz w:val="18"/>
                <w:szCs w:val="18"/>
              </w:rPr>
              <w:t>45</w:t>
            </w:r>
          </w:p>
        </w:tc>
        <w:tc>
          <w:tcPr>
            <w:tcW w:w="850" w:type="dxa"/>
            <w:tcBorders>
              <w:top w:val="nil"/>
              <w:left w:val="nil"/>
              <w:bottom w:val="single" w:sz="8" w:space="0" w:color="auto"/>
              <w:right w:val="single" w:sz="8" w:space="0" w:color="auto"/>
            </w:tcBorders>
            <w:shd w:val="clear" w:color="auto" w:fill="auto"/>
            <w:noWrap/>
            <w:vAlign w:val="bottom"/>
            <w:hideMark/>
          </w:tcPr>
          <w:p w14:paraId="01CC7BD5" w14:textId="77777777" w:rsidR="00284A07" w:rsidRPr="00C1291C" w:rsidRDefault="00284A07">
            <w:pPr>
              <w:jc w:val="right"/>
              <w:rPr>
                <w:color w:val="000000"/>
                <w:sz w:val="18"/>
                <w:szCs w:val="18"/>
              </w:rPr>
            </w:pPr>
            <w:r w:rsidRPr="00C1291C">
              <w:rPr>
                <w:color w:val="000000"/>
                <w:sz w:val="18"/>
                <w:szCs w:val="18"/>
              </w:rPr>
              <w:t>47</w:t>
            </w:r>
          </w:p>
        </w:tc>
        <w:tc>
          <w:tcPr>
            <w:tcW w:w="851" w:type="dxa"/>
            <w:tcBorders>
              <w:top w:val="nil"/>
              <w:left w:val="nil"/>
              <w:bottom w:val="single" w:sz="8" w:space="0" w:color="auto"/>
              <w:right w:val="single" w:sz="8" w:space="0" w:color="auto"/>
            </w:tcBorders>
            <w:shd w:val="clear" w:color="auto" w:fill="auto"/>
            <w:noWrap/>
            <w:vAlign w:val="bottom"/>
            <w:hideMark/>
          </w:tcPr>
          <w:p w14:paraId="1CB741CB" w14:textId="77777777" w:rsidR="00284A07" w:rsidRPr="00C1291C" w:rsidRDefault="00284A07">
            <w:pPr>
              <w:jc w:val="right"/>
              <w:rPr>
                <w:color w:val="000000"/>
                <w:sz w:val="18"/>
                <w:szCs w:val="18"/>
              </w:rPr>
            </w:pPr>
            <w:r w:rsidRPr="00C1291C">
              <w:rPr>
                <w:color w:val="000000"/>
                <w:sz w:val="18"/>
                <w:szCs w:val="18"/>
              </w:rPr>
              <w:t>48</w:t>
            </w:r>
          </w:p>
        </w:tc>
        <w:tc>
          <w:tcPr>
            <w:tcW w:w="992" w:type="dxa"/>
            <w:tcBorders>
              <w:top w:val="nil"/>
              <w:left w:val="nil"/>
              <w:bottom w:val="single" w:sz="8" w:space="0" w:color="auto"/>
              <w:right w:val="single" w:sz="8" w:space="0" w:color="auto"/>
            </w:tcBorders>
            <w:shd w:val="clear" w:color="auto" w:fill="auto"/>
            <w:vAlign w:val="bottom"/>
            <w:hideMark/>
          </w:tcPr>
          <w:p w14:paraId="3D63D10E" w14:textId="77777777" w:rsidR="00284A07" w:rsidRPr="00C1291C" w:rsidRDefault="00284A07">
            <w:pPr>
              <w:jc w:val="right"/>
              <w:rPr>
                <w:color w:val="000000"/>
                <w:sz w:val="18"/>
                <w:szCs w:val="18"/>
              </w:rPr>
            </w:pPr>
            <w:r w:rsidRPr="00C1291C">
              <w:rPr>
                <w:color w:val="000000"/>
                <w:sz w:val="18"/>
                <w:szCs w:val="18"/>
              </w:rPr>
              <w:t>64.7</w:t>
            </w:r>
          </w:p>
        </w:tc>
        <w:tc>
          <w:tcPr>
            <w:tcW w:w="1418" w:type="dxa"/>
            <w:tcBorders>
              <w:top w:val="nil"/>
              <w:left w:val="nil"/>
              <w:bottom w:val="single" w:sz="8" w:space="0" w:color="auto"/>
              <w:right w:val="single" w:sz="8" w:space="0" w:color="auto"/>
            </w:tcBorders>
            <w:shd w:val="clear" w:color="auto" w:fill="auto"/>
            <w:noWrap/>
            <w:vAlign w:val="bottom"/>
            <w:hideMark/>
          </w:tcPr>
          <w:p w14:paraId="3957DB6E" w14:textId="77777777" w:rsidR="00284A07" w:rsidRPr="00C1291C" w:rsidRDefault="00284A07">
            <w:pPr>
              <w:jc w:val="right"/>
              <w:rPr>
                <w:color w:val="000000"/>
                <w:sz w:val="18"/>
                <w:szCs w:val="18"/>
              </w:rPr>
            </w:pPr>
            <w:r w:rsidRPr="00C1291C">
              <w:rPr>
                <w:color w:val="000000"/>
                <w:sz w:val="18"/>
                <w:szCs w:val="18"/>
              </w:rPr>
              <w:t>-25.8</w:t>
            </w:r>
          </w:p>
        </w:tc>
      </w:tr>
      <w:tr w:rsidR="002F2D4D" w:rsidRPr="00C1291C" w14:paraId="38DD30E2"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6778585" w14:textId="77777777" w:rsidR="00284A07" w:rsidRPr="00C1291C" w:rsidRDefault="00284A07">
            <w:pPr>
              <w:rPr>
                <w:color w:val="000000"/>
                <w:sz w:val="18"/>
                <w:szCs w:val="18"/>
              </w:rPr>
            </w:pPr>
            <w:r w:rsidRPr="00C1291C">
              <w:rPr>
                <w:color w:val="000000"/>
                <w:sz w:val="18"/>
                <w:szCs w:val="18"/>
              </w:rPr>
              <w:t>Travel agencies</w:t>
            </w:r>
          </w:p>
        </w:tc>
        <w:tc>
          <w:tcPr>
            <w:tcW w:w="1232" w:type="dxa"/>
            <w:tcBorders>
              <w:top w:val="nil"/>
              <w:left w:val="nil"/>
              <w:bottom w:val="single" w:sz="8" w:space="0" w:color="auto"/>
              <w:right w:val="single" w:sz="8" w:space="0" w:color="auto"/>
            </w:tcBorders>
            <w:shd w:val="clear" w:color="auto" w:fill="auto"/>
            <w:noWrap/>
            <w:vAlign w:val="bottom"/>
            <w:hideMark/>
          </w:tcPr>
          <w:p w14:paraId="0249F724" w14:textId="77777777" w:rsidR="00284A07" w:rsidRPr="00C1291C" w:rsidRDefault="00284A07">
            <w:pPr>
              <w:jc w:val="right"/>
              <w:rPr>
                <w:color w:val="000000"/>
                <w:sz w:val="18"/>
                <w:szCs w:val="18"/>
              </w:rPr>
            </w:pPr>
            <w:r w:rsidRPr="00C1291C">
              <w:rPr>
                <w:color w:val="000000"/>
                <w:sz w:val="18"/>
                <w:szCs w:val="18"/>
              </w:rPr>
              <w:t>627</w:t>
            </w:r>
          </w:p>
        </w:tc>
        <w:tc>
          <w:tcPr>
            <w:tcW w:w="992" w:type="dxa"/>
            <w:tcBorders>
              <w:top w:val="nil"/>
              <w:left w:val="nil"/>
              <w:bottom w:val="single" w:sz="8" w:space="0" w:color="auto"/>
              <w:right w:val="single" w:sz="8" w:space="0" w:color="auto"/>
            </w:tcBorders>
            <w:shd w:val="clear" w:color="auto" w:fill="auto"/>
            <w:noWrap/>
            <w:vAlign w:val="bottom"/>
            <w:hideMark/>
          </w:tcPr>
          <w:p w14:paraId="6A9ADFEA" w14:textId="77777777" w:rsidR="00284A07" w:rsidRPr="00C1291C" w:rsidRDefault="00284A07">
            <w:pPr>
              <w:jc w:val="right"/>
              <w:rPr>
                <w:color w:val="000000"/>
                <w:sz w:val="18"/>
                <w:szCs w:val="18"/>
              </w:rPr>
            </w:pPr>
            <w:r w:rsidRPr="00C1291C">
              <w:rPr>
                <w:color w:val="000000"/>
                <w:sz w:val="18"/>
                <w:szCs w:val="18"/>
              </w:rPr>
              <w:t>694</w:t>
            </w:r>
          </w:p>
        </w:tc>
        <w:tc>
          <w:tcPr>
            <w:tcW w:w="851" w:type="dxa"/>
            <w:tcBorders>
              <w:top w:val="nil"/>
              <w:left w:val="nil"/>
              <w:bottom w:val="single" w:sz="8" w:space="0" w:color="auto"/>
              <w:right w:val="single" w:sz="8" w:space="0" w:color="auto"/>
            </w:tcBorders>
            <w:shd w:val="clear" w:color="auto" w:fill="auto"/>
            <w:noWrap/>
            <w:vAlign w:val="bottom"/>
            <w:hideMark/>
          </w:tcPr>
          <w:p w14:paraId="528D0AEC" w14:textId="77777777" w:rsidR="00284A07" w:rsidRPr="00C1291C" w:rsidRDefault="00284A07">
            <w:pPr>
              <w:jc w:val="right"/>
              <w:rPr>
                <w:color w:val="000000"/>
                <w:sz w:val="18"/>
                <w:szCs w:val="18"/>
              </w:rPr>
            </w:pPr>
            <w:r w:rsidRPr="00C1291C">
              <w:rPr>
                <w:color w:val="000000"/>
                <w:sz w:val="18"/>
                <w:szCs w:val="18"/>
              </w:rPr>
              <w:t>540</w:t>
            </w:r>
          </w:p>
        </w:tc>
        <w:tc>
          <w:tcPr>
            <w:tcW w:w="850" w:type="dxa"/>
            <w:tcBorders>
              <w:top w:val="nil"/>
              <w:left w:val="nil"/>
              <w:bottom w:val="single" w:sz="8" w:space="0" w:color="auto"/>
              <w:right w:val="single" w:sz="8" w:space="0" w:color="auto"/>
            </w:tcBorders>
            <w:shd w:val="clear" w:color="auto" w:fill="auto"/>
            <w:noWrap/>
            <w:vAlign w:val="bottom"/>
            <w:hideMark/>
          </w:tcPr>
          <w:p w14:paraId="07E8D455" w14:textId="77777777" w:rsidR="00284A07" w:rsidRPr="00C1291C" w:rsidRDefault="00284A07">
            <w:pPr>
              <w:jc w:val="right"/>
              <w:rPr>
                <w:color w:val="000000"/>
                <w:sz w:val="18"/>
                <w:szCs w:val="18"/>
              </w:rPr>
            </w:pPr>
            <w:r w:rsidRPr="00C1291C">
              <w:rPr>
                <w:color w:val="000000"/>
                <w:sz w:val="18"/>
                <w:szCs w:val="18"/>
              </w:rPr>
              <w:t>537</w:t>
            </w:r>
          </w:p>
        </w:tc>
        <w:tc>
          <w:tcPr>
            <w:tcW w:w="851" w:type="dxa"/>
            <w:tcBorders>
              <w:top w:val="nil"/>
              <w:left w:val="nil"/>
              <w:bottom w:val="single" w:sz="8" w:space="0" w:color="auto"/>
              <w:right w:val="single" w:sz="8" w:space="0" w:color="auto"/>
            </w:tcBorders>
            <w:shd w:val="clear" w:color="auto" w:fill="auto"/>
            <w:noWrap/>
            <w:vAlign w:val="bottom"/>
            <w:hideMark/>
          </w:tcPr>
          <w:p w14:paraId="0A267721" w14:textId="77777777" w:rsidR="00284A07" w:rsidRPr="00C1291C" w:rsidRDefault="00284A07">
            <w:pPr>
              <w:jc w:val="right"/>
              <w:rPr>
                <w:color w:val="000000"/>
                <w:sz w:val="18"/>
                <w:szCs w:val="18"/>
              </w:rPr>
            </w:pPr>
            <w:r w:rsidRPr="00C1291C">
              <w:rPr>
                <w:color w:val="000000"/>
                <w:sz w:val="18"/>
                <w:szCs w:val="18"/>
              </w:rPr>
              <w:t>481</w:t>
            </w:r>
          </w:p>
        </w:tc>
        <w:tc>
          <w:tcPr>
            <w:tcW w:w="992" w:type="dxa"/>
            <w:tcBorders>
              <w:top w:val="nil"/>
              <w:left w:val="nil"/>
              <w:bottom w:val="single" w:sz="8" w:space="0" w:color="auto"/>
              <w:right w:val="single" w:sz="8" w:space="0" w:color="auto"/>
            </w:tcBorders>
            <w:shd w:val="clear" w:color="auto" w:fill="auto"/>
            <w:vAlign w:val="bottom"/>
            <w:hideMark/>
          </w:tcPr>
          <w:p w14:paraId="00B4F3F3" w14:textId="77777777" w:rsidR="00284A07" w:rsidRPr="00C1291C" w:rsidRDefault="00284A07">
            <w:pPr>
              <w:jc w:val="right"/>
              <w:rPr>
                <w:color w:val="000000"/>
                <w:sz w:val="18"/>
                <w:szCs w:val="18"/>
              </w:rPr>
            </w:pPr>
            <w:r w:rsidRPr="00C1291C">
              <w:rPr>
                <w:color w:val="000000"/>
                <w:sz w:val="18"/>
                <w:szCs w:val="18"/>
              </w:rPr>
              <w:t>660.4</w:t>
            </w:r>
          </w:p>
        </w:tc>
        <w:tc>
          <w:tcPr>
            <w:tcW w:w="1418" w:type="dxa"/>
            <w:tcBorders>
              <w:top w:val="nil"/>
              <w:left w:val="nil"/>
              <w:bottom w:val="single" w:sz="8" w:space="0" w:color="auto"/>
              <w:right w:val="single" w:sz="8" w:space="0" w:color="auto"/>
            </w:tcBorders>
            <w:shd w:val="clear" w:color="auto" w:fill="auto"/>
            <w:noWrap/>
            <w:vAlign w:val="bottom"/>
            <w:hideMark/>
          </w:tcPr>
          <w:p w14:paraId="38FF6547" w14:textId="77777777" w:rsidR="00284A07" w:rsidRPr="00C1291C" w:rsidRDefault="00284A07">
            <w:pPr>
              <w:jc w:val="right"/>
              <w:rPr>
                <w:color w:val="000000"/>
                <w:sz w:val="18"/>
                <w:szCs w:val="18"/>
              </w:rPr>
            </w:pPr>
            <w:r w:rsidRPr="00C1291C">
              <w:rPr>
                <w:color w:val="000000"/>
                <w:sz w:val="18"/>
                <w:szCs w:val="18"/>
              </w:rPr>
              <w:t>-27.2</w:t>
            </w:r>
          </w:p>
        </w:tc>
      </w:tr>
      <w:tr w:rsidR="002F2D4D" w:rsidRPr="00C1291C" w14:paraId="158E76FB"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8A9161C" w14:textId="77777777" w:rsidR="00284A07" w:rsidRPr="00C1291C" w:rsidRDefault="00284A07">
            <w:pPr>
              <w:rPr>
                <w:color w:val="000000"/>
                <w:sz w:val="18"/>
                <w:szCs w:val="18"/>
              </w:rPr>
            </w:pPr>
            <w:r w:rsidRPr="00C1291C">
              <w:rPr>
                <w:color w:val="000000"/>
                <w:sz w:val="18"/>
                <w:szCs w:val="18"/>
              </w:rPr>
              <w:t>Telecommunications</w:t>
            </w:r>
          </w:p>
        </w:tc>
        <w:tc>
          <w:tcPr>
            <w:tcW w:w="1232" w:type="dxa"/>
            <w:tcBorders>
              <w:top w:val="nil"/>
              <w:left w:val="nil"/>
              <w:bottom w:val="single" w:sz="8" w:space="0" w:color="auto"/>
              <w:right w:val="single" w:sz="8" w:space="0" w:color="auto"/>
            </w:tcBorders>
            <w:shd w:val="clear" w:color="auto" w:fill="auto"/>
            <w:noWrap/>
            <w:vAlign w:val="bottom"/>
            <w:hideMark/>
          </w:tcPr>
          <w:p w14:paraId="29C1F901" w14:textId="77777777" w:rsidR="00284A07" w:rsidRPr="00C1291C" w:rsidRDefault="00284A07">
            <w:pPr>
              <w:jc w:val="right"/>
              <w:rPr>
                <w:color w:val="000000"/>
                <w:sz w:val="18"/>
                <w:szCs w:val="18"/>
              </w:rPr>
            </w:pPr>
            <w:r w:rsidRPr="00C1291C">
              <w:rPr>
                <w:color w:val="000000"/>
                <w:sz w:val="18"/>
                <w:szCs w:val="18"/>
              </w:rPr>
              <w:t>2136</w:t>
            </w:r>
          </w:p>
        </w:tc>
        <w:tc>
          <w:tcPr>
            <w:tcW w:w="992" w:type="dxa"/>
            <w:tcBorders>
              <w:top w:val="nil"/>
              <w:left w:val="nil"/>
              <w:bottom w:val="single" w:sz="8" w:space="0" w:color="auto"/>
              <w:right w:val="single" w:sz="8" w:space="0" w:color="auto"/>
            </w:tcBorders>
            <w:shd w:val="clear" w:color="auto" w:fill="auto"/>
            <w:noWrap/>
            <w:vAlign w:val="bottom"/>
            <w:hideMark/>
          </w:tcPr>
          <w:p w14:paraId="117A641F" w14:textId="77777777" w:rsidR="00284A07" w:rsidRPr="00C1291C" w:rsidRDefault="00284A07">
            <w:pPr>
              <w:jc w:val="right"/>
              <w:rPr>
                <w:color w:val="000000"/>
                <w:sz w:val="18"/>
                <w:szCs w:val="18"/>
              </w:rPr>
            </w:pPr>
            <w:r w:rsidRPr="00C1291C">
              <w:rPr>
                <w:color w:val="000000"/>
                <w:sz w:val="18"/>
                <w:szCs w:val="18"/>
              </w:rPr>
              <w:t>2247</w:t>
            </w:r>
          </w:p>
        </w:tc>
        <w:tc>
          <w:tcPr>
            <w:tcW w:w="851" w:type="dxa"/>
            <w:tcBorders>
              <w:top w:val="nil"/>
              <w:left w:val="nil"/>
              <w:bottom w:val="single" w:sz="8" w:space="0" w:color="auto"/>
              <w:right w:val="single" w:sz="8" w:space="0" w:color="auto"/>
            </w:tcBorders>
            <w:shd w:val="clear" w:color="auto" w:fill="auto"/>
            <w:noWrap/>
            <w:vAlign w:val="bottom"/>
            <w:hideMark/>
          </w:tcPr>
          <w:p w14:paraId="1F5FBB0D" w14:textId="77777777" w:rsidR="00284A07" w:rsidRPr="00C1291C" w:rsidRDefault="00284A07">
            <w:pPr>
              <w:jc w:val="right"/>
              <w:rPr>
                <w:color w:val="000000"/>
                <w:sz w:val="18"/>
                <w:szCs w:val="18"/>
              </w:rPr>
            </w:pPr>
            <w:r w:rsidRPr="00C1291C">
              <w:rPr>
                <w:color w:val="000000"/>
                <w:sz w:val="18"/>
                <w:szCs w:val="18"/>
              </w:rPr>
              <w:t>2473</w:t>
            </w:r>
          </w:p>
        </w:tc>
        <w:tc>
          <w:tcPr>
            <w:tcW w:w="850" w:type="dxa"/>
            <w:tcBorders>
              <w:top w:val="nil"/>
              <w:left w:val="nil"/>
              <w:bottom w:val="single" w:sz="8" w:space="0" w:color="auto"/>
              <w:right w:val="single" w:sz="8" w:space="0" w:color="auto"/>
            </w:tcBorders>
            <w:shd w:val="clear" w:color="auto" w:fill="auto"/>
            <w:noWrap/>
            <w:vAlign w:val="bottom"/>
            <w:hideMark/>
          </w:tcPr>
          <w:p w14:paraId="3697A7A2" w14:textId="77777777" w:rsidR="00284A07" w:rsidRPr="00C1291C" w:rsidRDefault="00284A07">
            <w:pPr>
              <w:jc w:val="right"/>
              <w:rPr>
                <w:color w:val="000000"/>
                <w:sz w:val="18"/>
                <w:szCs w:val="18"/>
              </w:rPr>
            </w:pPr>
            <w:r w:rsidRPr="00C1291C">
              <w:rPr>
                <w:color w:val="000000"/>
                <w:sz w:val="18"/>
                <w:szCs w:val="18"/>
              </w:rPr>
              <w:t>2572</w:t>
            </w:r>
          </w:p>
        </w:tc>
        <w:tc>
          <w:tcPr>
            <w:tcW w:w="851" w:type="dxa"/>
            <w:tcBorders>
              <w:top w:val="nil"/>
              <w:left w:val="nil"/>
              <w:bottom w:val="single" w:sz="8" w:space="0" w:color="auto"/>
              <w:right w:val="single" w:sz="8" w:space="0" w:color="auto"/>
            </w:tcBorders>
            <w:shd w:val="clear" w:color="auto" w:fill="auto"/>
            <w:noWrap/>
            <w:vAlign w:val="bottom"/>
            <w:hideMark/>
          </w:tcPr>
          <w:p w14:paraId="7306B762" w14:textId="77777777" w:rsidR="00284A07" w:rsidRPr="00C1291C" w:rsidRDefault="00284A07">
            <w:pPr>
              <w:jc w:val="right"/>
              <w:rPr>
                <w:color w:val="000000"/>
                <w:sz w:val="18"/>
                <w:szCs w:val="18"/>
              </w:rPr>
            </w:pPr>
            <w:r w:rsidRPr="00C1291C">
              <w:rPr>
                <w:color w:val="000000"/>
                <w:sz w:val="18"/>
                <w:szCs w:val="18"/>
              </w:rPr>
              <w:t>2,604</w:t>
            </w:r>
          </w:p>
        </w:tc>
        <w:tc>
          <w:tcPr>
            <w:tcW w:w="992" w:type="dxa"/>
            <w:tcBorders>
              <w:top w:val="nil"/>
              <w:left w:val="nil"/>
              <w:bottom w:val="single" w:sz="8" w:space="0" w:color="auto"/>
              <w:right w:val="single" w:sz="8" w:space="0" w:color="auto"/>
            </w:tcBorders>
            <w:shd w:val="clear" w:color="auto" w:fill="auto"/>
            <w:vAlign w:val="bottom"/>
            <w:hideMark/>
          </w:tcPr>
          <w:p w14:paraId="63B61A05" w14:textId="77777777" w:rsidR="00284A07" w:rsidRPr="00C1291C" w:rsidRDefault="00284A07">
            <w:pPr>
              <w:jc w:val="right"/>
              <w:rPr>
                <w:color w:val="000000"/>
                <w:sz w:val="18"/>
                <w:szCs w:val="18"/>
              </w:rPr>
            </w:pPr>
            <w:r w:rsidRPr="00C1291C">
              <w:rPr>
                <w:color w:val="000000"/>
                <w:sz w:val="18"/>
                <w:szCs w:val="18"/>
              </w:rPr>
              <w:t>1834.6</w:t>
            </w:r>
          </w:p>
        </w:tc>
        <w:tc>
          <w:tcPr>
            <w:tcW w:w="1418" w:type="dxa"/>
            <w:tcBorders>
              <w:top w:val="nil"/>
              <w:left w:val="nil"/>
              <w:bottom w:val="single" w:sz="8" w:space="0" w:color="auto"/>
              <w:right w:val="single" w:sz="8" w:space="0" w:color="auto"/>
            </w:tcBorders>
            <w:shd w:val="clear" w:color="auto" w:fill="auto"/>
            <w:noWrap/>
            <w:vAlign w:val="bottom"/>
            <w:hideMark/>
          </w:tcPr>
          <w:p w14:paraId="5C110F8D" w14:textId="77777777" w:rsidR="00284A07" w:rsidRPr="00C1291C" w:rsidRDefault="00284A07">
            <w:pPr>
              <w:jc w:val="right"/>
              <w:rPr>
                <w:color w:val="000000"/>
                <w:sz w:val="18"/>
                <w:szCs w:val="18"/>
              </w:rPr>
            </w:pPr>
            <w:r w:rsidRPr="00C1291C">
              <w:rPr>
                <w:color w:val="000000"/>
                <w:sz w:val="18"/>
                <w:szCs w:val="18"/>
              </w:rPr>
              <w:t>41.9</w:t>
            </w:r>
          </w:p>
        </w:tc>
      </w:tr>
      <w:tr w:rsidR="002F2D4D" w:rsidRPr="00C1291C" w14:paraId="47DF9F10"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5773E19" w14:textId="77777777" w:rsidR="00284A07" w:rsidRPr="00C1291C" w:rsidRDefault="00284A07">
            <w:pPr>
              <w:rPr>
                <w:color w:val="000000"/>
                <w:sz w:val="18"/>
                <w:szCs w:val="18"/>
              </w:rPr>
            </w:pPr>
            <w:r w:rsidRPr="00C1291C">
              <w:rPr>
                <w:color w:val="000000"/>
                <w:sz w:val="18"/>
                <w:szCs w:val="18"/>
              </w:rPr>
              <w:t>Financial intermediation</w:t>
            </w:r>
          </w:p>
        </w:tc>
        <w:tc>
          <w:tcPr>
            <w:tcW w:w="1232" w:type="dxa"/>
            <w:tcBorders>
              <w:top w:val="nil"/>
              <w:left w:val="nil"/>
              <w:bottom w:val="single" w:sz="8" w:space="0" w:color="auto"/>
              <w:right w:val="single" w:sz="8" w:space="0" w:color="auto"/>
            </w:tcBorders>
            <w:shd w:val="clear" w:color="auto" w:fill="auto"/>
            <w:noWrap/>
            <w:vAlign w:val="bottom"/>
            <w:hideMark/>
          </w:tcPr>
          <w:p w14:paraId="1A96006E" w14:textId="77777777" w:rsidR="00284A07" w:rsidRPr="00C1291C" w:rsidRDefault="00284A07">
            <w:pPr>
              <w:jc w:val="right"/>
              <w:rPr>
                <w:color w:val="000000"/>
                <w:sz w:val="18"/>
                <w:szCs w:val="18"/>
              </w:rPr>
            </w:pPr>
            <w:r w:rsidRPr="00C1291C">
              <w:rPr>
                <w:color w:val="000000"/>
                <w:sz w:val="18"/>
                <w:szCs w:val="18"/>
              </w:rPr>
              <w:t>442</w:t>
            </w:r>
          </w:p>
        </w:tc>
        <w:tc>
          <w:tcPr>
            <w:tcW w:w="992" w:type="dxa"/>
            <w:tcBorders>
              <w:top w:val="nil"/>
              <w:left w:val="nil"/>
              <w:bottom w:val="single" w:sz="8" w:space="0" w:color="auto"/>
              <w:right w:val="single" w:sz="8" w:space="0" w:color="auto"/>
            </w:tcBorders>
            <w:shd w:val="clear" w:color="auto" w:fill="auto"/>
            <w:noWrap/>
            <w:vAlign w:val="bottom"/>
            <w:hideMark/>
          </w:tcPr>
          <w:p w14:paraId="079B2A0C" w14:textId="77777777" w:rsidR="00284A07" w:rsidRPr="00C1291C" w:rsidRDefault="00284A07">
            <w:pPr>
              <w:jc w:val="right"/>
              <w:rPr>
                <w:color w:val="000000"/>
                <w:sz w:val="18"/>
                <w:szCs w:val="18"/>
              </w:rPr>
            </w:pPr>
            <w:r w:rsidRPr="00C1291C">
              <w:rPr>
                <w:color w:val="000000"/>
                <w:sz w:val="18"/>
                <w:szCs w:val="18"/>
              </w:rPr>
              <w:t>502</w:t>
            </w:r>
          </w:p>
        </w:tc>
        <w:tc>
          <w:tcPr>
            <w:tcW w:w="851" w:type="dxa"/>
            <w:tcBorders>
              <w:top w:val="nil"/>
              <w:left w:val="nil"/>
              <w:bottom w:val="single" w:sz="8" w:space="0" w:color="auto"/>
              <w:right w:val="single" w:sz="8" w:space="0" w:color="auto"/>
            </w:tcBorders>
            <w:shd w:val="clear" w:color="auto" w:fill="auto"/>
            <w:noWrap/>
            <w:vAlign w:val="bottom"/>
            <w:hideMark/>
          </w:tcPr>
          <w:p w14:paraId="66A8B6AB" w14:textId="77777777" w:rsidR="00284A07" w:rsidRPr="00C1291C" w:rsidRDefault="00284A07">
            <w:pPr>
              <w:jc w:val="right"/>
              <w:rPr>
                <w:color w:val="000000"/>
                <w:sz w:val="18"/>
                <w:szCs w:val="18"/>
              </w:rPr>
            </w:pPr>
            <w:r w:rsidRPr="00C1291C">
              <w:rPr>
                <w:color w:val="000000"/>
                <w:sz w:val="18"/>
                <w:szCs w:val="18"/>
              </w:rPr>
              <w:t>641</w:t>
            </w:r>
          </w:p>
        </w:tc>
        <w:tc>
          <w:tcPr>
            <w:tcW w:w="850" w:type="dxa"/>
            <w:tcBorders>
              <w:top w:val="nil"/>
              <w:left w:val="nil"/>
              <w:bottom w:val="single" w:sz="8" w:space="0" w:color="auto"/>
              <w:right w:val="single" w:sz="8" w:space="0" w:color="auto"/>
            </w:tcBorders>
            <w:shd w:val="clear" w:color="auto" w:fill="auto"/>
            <w:noWrap/>
            <w:vAlign w:val="bottom"/>
            <w:hideMark/>
          </w:tcPr>
          <w:p w14:paraId="7174B3AE" w14:textId="77777777" w:rsidR="00284A07" w:rsidRPr="00C1291C" w:rsidRDefault="00284A07">
            <w:pPr>
              <w:jc w:val="right"/>
              <w:rPr>
                <w:color w:val="000000"/>
                <w:sz w:val="18"/>
                <w:szCs w:val="18"/>
              </w:rPr>
            </w:pPr>
            <w:r w:rsidRPr="00C1291C">
              <w:rPr>
                <w:color w:val="000000"/>
                <w:sz w:val="18"/>
                <w:szCs w:val="18"/>
              </w:rPr>
              <w:t>689</w:t>
            </w:r>
          </w:p>
        </w:tc>
        <w:tc>
          <w:tcPr>
            <w:tcW w:w="851" w:type="dxa"/>
            <w:tcBorders>
              <w:top w:val="nil"/>
              <w:left w:val="nil"/>
              <w:bottom w:val="single" w:sz="8" w:space="0" w:color="auto"/>
              <w:right w:val="single" w:sz="8" w:space="0" w:color="auto"/>
            </w:tcBorders>
            <w:shd w:val="clear" w:color="auto" w:fill="auto"/>
            <w:noWrap/>
            <w:vAlign w:val="bottom"/>
            <w:hideMark/>
          </w:tcPr>
          <w:p w14:paraId="251E1A31" w14:textId="77777777" w:rsidR="00284A07" w:rsidRPr="00C1291C" w:rsidRDefault="00284A07">
            <w:pPr>
              <w:jc w:val="right"/>
              <w:rPr>
                <w:color w:val="000000"/>
                <w:sz w:val="18"/>
                <w:szCs w:val="18"/>
              </w:rPr>
            </w:pPr>
            <w:r w:rsidRPr="00C1291C">
              <w:rPr>
                <w:color w:val="000000"/>
                <w:sz w:val="18"/>
                <w:szCs w:val="18"/>
              </w:rPr>
              <w:t>895</w:t>
            </w:r>
          </w:p>
        </w:tc>
        <w:tc>
          <w:tcPr>
            <w:tcW w:w="992" w:type="dxa"/>
            <w:tcBorders>
              <w:top w:val="nil"/>
              <w:left w:val="nil"/>
              <w:bottom w:val="single" w:sz="8" w:space="0" w:color="auto"/>
              <w:right w:val="single" w:sz="8" w:space="0" w:color="auto"/>
            </w:tcBorders>
            <w:shd w:val="clear" w:color="auto" w:fill="auto"/>
            <w:vAlign w:val="bottom"/>
            <w:hideMark/>
          </w:tcPr>
          <w:p w14:paraId="0EDF8692" w14:textId="77777777" w:rsidR="00284A07" w:rsidRPr="00C1291C" w:rsidRDefault="00284A07">
            <w:pPr>
              <w:jc w:val="right"/>
              <w:rPr>
                <w:color w:val="000000"/>
                <w:sz w:val="18"/>
                <w:szCs w:val="18"/>
              </w:rPr>
            </w:pPr>
            <w:r w:rsidRPr="00C1291C">
              <w:rPr>
                <w:color w:val="000000"/>
                <w:sz w:val="18"/>
                <w:szCs w:val="18"/>
              </w:rPr>
              <w:t>463.3</w:t>
            </w:r>
          </w:p>
        </w:tc>
        <w:tc>
          <w:tcPr>
            <w:tcW w:w="1418" w:type="dxa"/>
            <w:tcBorders>
              <w:top w:val="nil"/>
              <w:left w:val="nil"/>
              <w:bottom w:val="single" w:sz="8" w:space="0" w:color="auto"/>
              <w:right w:val="single" w:sz="8" w:space="0" w:color="auto"/>
            </w:tcBorders>
            <w:shd w:val="clear" w:color="auto" w:fill="auto"/>
            <w:noWrap/>
            <w:vAlign w:val="bottom"/>
            <w:hideMark/>
          </w:tcPr>
          <w:p w14:paraId="303A4E6E" w14:textId="77777777" w:rsidR="00284A07" w:rsidRPr="00C1291C" w:rsidRDefault="00284A07">
            <w:pPr>
              <w:jc w:val="right"/>
              <w:rPr>
                <w:color w:val="000000"/>
                <w:sz w:val="18"/>
                <w:szCs w:val="18"/>
              </w:rPr>
            </w:pPr>
            <w:r w:rsidRPr="00C1291C">
              <w:rPr>
                <w:color w:val="000000"/>
                <w:sz w:val="18"/>
                <w:szCs w:val="18"/>
              </w:rPr>
              <w:t>93.2</w:t>
            </w:r>
          </w:p>
        </w:tc>
      </w:tr>
      <w:tr w:rsidR="002F2D4D" w:rsidRPr="00C1291C" w14:paraId="20D8662F"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8E5FF21" w14:textId="77777777" w:rsidR="00284A07" w:rsidRPr="00C1291C" w:rsidRDefault="00284A07">
            <w:pPr>
              <w:rPr>
                <w:color w:val="000000"/>
                <w:sz w:val="18"/>
                <w:szCs w:val="18"/>
              </w:rPr>
            </w:pPr>
            <w:r w:rsidRPr="00C1291C">
              <w:rPr>
                <w:color w:val="000000"/>
                <w:sz w:val="18"/>
                <w:szCs w:val="18"/>
              </w:rPr>
              <w:t>Insurance</w:t>
            </w:r>
          </w:p>
        </w:tc>
        <w:tc>
          <w:tcPr>
            <w:tcW w:w="1232" w:type="dxa"/>
            <w:tcBorders>
              <w:top w:val="nil"/>
              <w:left w:val="nil"/>
              <w:bottom w:val="single" w:sz="8" w:space="0" w:color="auto"/>
              <w:right w:val="single" w:sz="8" w:space="0" w:color="auto"/>
            </w:tcBorders>
            <w:shd w:val="clear" w:color="auto" w:fill="auto"/>
            <w:noWrap/>
            <w:vAlign w:val="bottom"/>
            <w:hideMark/>
          </w:tcPr>
          <w:p w14:paraId="5A79786B" w14:textId="77777777" w:rsidR="00284A07" w:rsidRPr="00C1291C" w:rsidRDefault="00284A07">
            <w:pPr>
              <w:jc w:val="right"/>
              <w:rPr>
                <w:color w:val="000000"/>
                <w:sz w:val="18"/>
                <w:szCs w:val="18"/>
              </w:rPr>
            </w:pPr>
            <w:r w:rsidRPr="00C1291C">
              <w:rPr>
                <w:color w:val="000000"/>
                <w:sz w:val="18"/>
                <w:szCs w:val="18"/>
              </w:rPr>
              <w:t>33</w:t>
            </w:r>
          </w:p>
        </w:tc>
        <w:tc>
          <w:tcPr>
            <w:tcW w:w="992" w:type="dxa"/>
            <w:tcBorders>
              <w:top w:val="nil"/>
              <w:left w:val="nil"/>
              <w:bottom w:val="single" w:sz="8" w:space="0" w:color="auto"/>
              <w:right w:val="single" w:sz="8" w:space="0" w:color="auto"/>
            </w:tcBorders>
            <w:shd w:val="clear" w:color="auto" w:fill="auto"/>
            <w:noWrap/>
            <w:vAlign w:val="bottom"/>
            <w:hideMark/>
          </w:tcPr>
          <w:p w14:paraId="010D7C23" w14:textId="77777777" w:rsidR="00284A07" w:rsidRPr="00C1291C" w:rsidRDefault="00284A07">
            <w:pPr>
              <w:jc w:val="right"/>
              <w:rPr>
                <w:color w:val="000000"/>
                <w:sz w:val="18"/>
                <w:szCs w:val="18"/>
              </w:rPr>
            </w:pPr>
            <w:r w:rsidRPr="00C1291C">
              <w:rPr>
                <w:color w:val="000000"/>
                <w:sz w:val="18"/>
                <w:szCs w:val="18"/>
              </w:rPr>
              <w:t>31</w:t>
            </w:r>
          </w:p>
        </w:tc>
        <w:tc>
          <w:tcPr>
            <w:tcW w:w="851" w:type="dxa"/>
            <w:tcBorders>
              <w:top w:val="nil"/>
              <w:left w:val="nil"/>
              <w:bottom w:val="single" w:sz="8" w:space="0" w:color="auto"/>
              <w:right w:val="single" w:sz="8" w:space="0" w:color="auto"/>
            </w:tcBorders>
            <w:shd w:val="clear" w:color="auto" w:fill="auto"/>
            <w:noWrap/>
            <w:vAlign w:val="bottom"/>
            <w:hideMark/>
          </w:tcPr>
          <w:p w14:paraId="7D600754" w14:textId="77777777" w:rsidR="00284A07" w:rsidRPr="00C1291C" w:rsidRDefault="00284A07">
            <w:pPr>
              <w:jc w:val="right"/>
              <w:rPr>
                <w:color w:val="000000"/>
                <w:sz w:val="18"/>
                <w:szCs w:val="18"/>
              </w:rPr>
            </w:pPr>
            <w:r w:rsidRPr="00C1291C">
              <w:rPr>
                <w:color w:val="000000"/>
                <w:sz w:val="18"/>
                <w:szCs w:val="18"/>
              </w:rPr>
              <w:t>37</w:t>
            </w:r>
          </w:p>
        </w:tc>
        <w:tc>
          <w:tcPr>
            <w:tcW w:w="850" w:type="dxa"/>
            <w:tcBorders>
              <w:top w:val="nil"/>
              <w:left w:val="nil"/>
              <w:bottom w:val="single" w:sz="8" w:space="0" w:color="auto"/>
              <w:right w:val="single" w:sz="8" w:space="0" w:color="auto"/>
            </w:tcBorders>
            <w:shd w:val="clear" w:color="auto" w:fill="auto"/>
            <w:noWrap/>
            <w:vAlign w:val="bottom"/>
            <w:hideMark/>
          </w:tcPr>
          <w:p w14:paraId="68061FB2" w14:textId="77777777" w:rsidR="00284A07" w:rsidRPr="00C1291C" w:rsidRDefault="00284A07">
            <w:pPr>
              <w:jc w:val="right"/>
              <w:rPr>
                <w:color w:val="000000"/>
                <w:sz w:val="18"/>
                <w:szCs w:val="18"/>
              </w:rPr>
            </w:pPr>
            <w:r w:rsidRPr="00C1291C">
              <w:rPr>
                <w:color w:val="000000"/>
                <w:sz w:val="18"/>
                <w:szCs w:val="18"/>
              </w:rPr>
              <w:t>42</w:t>
            </w:r>
          </w:p>
        </w:tc>
        <w:tc>
          <w:tcPr>
            <w:tcW w:w="851" w:type="dxa"/>
            <w:tcBorders>
              <w:top w:val="nil"/>
              <w:left w:val="nil"/>
              <w:bottom w:val="single" w:sz="8" w:space="0" w:color="auto"/>
              <w:right w:val="single" w:sz="8" w:space="0" w:color="auto"/>
            </w:tcBorders>
            <w:shd w:val="clear" w:color="auto" w:fill="auto"/>
            <w:noWrap/>
            <w:vAlign w:val="bottom"/>
            <w:hideMark/>
          </w:tcPr>
          <w:p w14:paraId="4DFAD08C" w14:textId="77777777" w:rsidR="00284A07" w:rsidRPr="00C1291C" w:rsidRDefault="00284A07">
            <w:pPr>
              <w:jc w:val="right"/>
              <w:rPr>
                <w:color w:val="000000"/>
                <w:sz w:val="18"/>
                <w:szCs w:val="18"/>
              </w:rPr>
            </w:pPr>
            <w:r w:rsidRPr="00C1291C">
              <w:rPr>
                <w:color w:val="000000"/>
                <w:sz w:val="18"/>
                <w:szCs w:val="18"/>
              </w:rPr>
              <w:t>30</w:t>
            </w:r>
          </w:p>
        </w:tc>
        <w:tc>
          <w:tcPr>
            <w:tcW w:w="992" w:type="dxa"/>
            <w:tcBorders>
              <w:top w:val="nil"/>
              <w:left w:val="nil"/>
              <w:bottom w:val="single" w:sz="8" w:space="0" w:color="auto"/>
              <w:right w:val="single" w:sz="8" w:space="0" w:color="auto"/>
            </w:tcBorders>
            <w:shd w:val="clear" w:color="auto" w:fill="auto"/>
            <w:vAlign w:val="bottom"/>
            <w:hideMark/>
          </w:tcPr>
          <w:p w14:paraId="2A1F5F61" w14:textId="77777777" w:rsidR="00284A07" w:rsidRPr="00C1291C" w:rsidRDefault="00284A07">
            <w:pPr>
              <w:jc w:val="right"/>
              <w:rPr>
                <w:color w:val="000000"/>
                <w:sz w:val="18"/>
                <w:szCs w:val="18"/>
              </w:rPr>
            </w:pPr>
            <w:r w:rsidRPr="00C1291C">
              <w:rPr>
                <w:color w:val="000000"/>
                <w:sz w:val="18"/>
                <w:szCs w:val="18"/>
              </w:rPr>
              <w:t>39.5</w:t>
            </w:r>
          </w:p>
        </w:tc>
        <w:tc>
          <w:tcPr>
            <w:tcW w:w="1418" w:type="dxa"/>
            <w:tcBorders>
              <w:top w:val="nil"/>
              <w:left w:val="nil"/>
              <w:bottom w:val="single" w:sz="8" w:space="0" w:color="auto"/>
              <w:right w:val="single" w:sz="8" w:space="0" w:color="auto"/>
            </w:tcBorders>
            <w:shd w:val="clear" w:color="auto" w:fill="auto"/>
            <w:noWrap/>
            <w:vAlign w:val="bottom"/>
            <w:hideMark/>
          </w:tcPr>
          <w:p w14:paraId="109AE1E2" w14:textId="77777777" w:rsidR="00284A07" w:rsidRPr="00C1291C" w:rsidRDefault="00284A07">
            <w:pPr>
              <w:jc w:val="right"/>
              <w:rPr>
                <w:color w:val="000000"/>
                <w:sz w:val="18"/>
                <w:szCs w:val="18"/>
              </w:rPr>
            </w:pPr>
            <w:r w:rsidRPr="00C1291C">
              <w:rPr>
                <w:color w:val="000000"/>
                <w:sz w:val="18"/>
                <w:szCs w:val="18"/>
              </w:rPr>
              <w:t>-24.1</w:t>
            </w:r>
          </w:p>
        </w:tc>
      </w:tr>
      <w:tr w:rsidR="002F2D4D" w:rsidRPr="00C1291C" w14:paraId="09352CB3"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28D4CCB4" w14:textId="77777777" w:rsidR="00284A07" w:rsidRPr="00C1291C" w:rsidRDefault="00284A07">
            <w:pPr>
              <w:rPr>
                <w:color w:val="000000"/>
                <w:sz w:val="18"/>
                <w:szCs w:val="18"/>
              </w:rPr>
            </w:pPr>
            <w:r w:rsidRPr="00C1291C">
              <w:rPr>
                <w:color w:val="000000"/>
                <w:sz w:val="18"/>
                <w:szCs w:val="18"/>
              </w:rPr>
              <w:t>Renting of Machinery and equipment</w:t>
            </w:r>
          </w:p>
        </w:tc>
        <w:tc>
          <w:tcPr>
            <w:tcW w:w="1232" w:type="dxa"/>
            <w:tcBorders>
              <w:top w:val="nil"/>
              <w:left w:val="nil"/>
              <w:bottom w:val="single" w:sz="8" w:space="0" w:color="auto"/>
              <w:right w:val="single" w:sz="8" w:space="0" w:color="auto"/>
            </w:tcBorders>
            <w:shd w:val="clear" w:color="auto" w:fill="auto"/>
            <w:noWrap/>
            <w:vAlign w:val="bottom"/>
            <w:hideMark/>
          </w:tcPr>
          <w:p w14:paraId="06BDCEA4" w14:textId="77777777" w:rsidR="00284A07" w:rsidRPr="00C1291C" w:rsidRDefault="00284A07">
            <w:pPr>
              <w:jc w:val="right"/>
              <w:rPr>
                <w:color w:val="000000"/>
                <w:sz w:val="18"/>
                <w:szCs w:val="18"/>
              </w:rPr>
            </w:pPr>
            <w:r w:rsidRPr="00C1291C">
              <w:rPr>
                <w:color w:val="000000"/>
                <w:sz w:val="18"/>
                <w:szCs w:val="18"/>
              </w:rPr>
              <w:t>97</w:t>
            </w:r>
          </w:p>
        </w:tc>
        <w:tc>
          <w:tcPr>
            <w:tcW w:w="992" w:type="dxa"/>
            <w:tcBorders>
              <w:top w:val="nil"/>
              <w:left w:val="nil"/>
              <w:bottom w:val="single" w:sz="8" w:space="0" w:color="auto"/>
              <w:right w:val="single" w:sz="8" w:space="0" w:color="auto"/>
            </w:tcBorders>
            <w:shd w:val="clear" w:color="auto" w:fill="auto"/>
            <w:noWrap/>
            <w:vAlign w:val="bottom"/>
            <w:hideMark/>
          </w:tcPr>
          <w:p w14:paraId="3AAD145D" w14:textId="77777777" w:rsidR="00284A07" w:rsidRPr="00C1291C" w:rsidRDefault="00284A07">
            <w:pPr>
              <w:jc w:val="right"/>
              <w:rPr>
                <w:color w:val="000000"/>
                <w:sz w:val="18"/>
                <w:szCs w:val="18"/>
              </w:rPr>
            </w:pPr>
            <w:r w:rsidRPr="00C1291C">
              <w:rPr>
                <w:color w:val="000000"/>
                <w:sz w:val="18"/>
                <w:szCs w:val="18"/>
              </w:rPr>
              <w:t>100</w:t>
            </w:r>
          </w:p>
        </w:tc>
        <w:tc>
          <w:tcPr>
            <w:tcW w:w="851" w:type="dxa"/>
            <w:tcBorders>
              <w:top w:val="nil"/>
              <w:left w:val="nil"/>
              <w:bottom w:val="single" w:sz="8" w:space="0" w:color="auto"/>
              <w:right w:val="single" w:sz="8" w:space="0" w:color="auto"/>
            </w:tcBorders>
            <w:shd w:val="clear" w:color="auto" w:fill="auto"/>
            <w:noWrap/>
            <w:vAlign w:val="bottom"/>
            <w:hideMark/>
          </w:tcPr>
          <w:p w14:paraId="1CF302C3" w14:textId="77777777" w:rsidR="00284A07" w:rsidRPr="00C1291C" w:rsidRDefault="00284A07">
            <w:pPr>
              <w:jc w:val="right"/>
              <w:rPr>
                <w:color w:val="000000"/>
                <w:sz w:val="18"/>
                <w:szCs w:val="18"/>
              </w:rPr>
            </w:pPr>
            <w:r w:rsidRPr="00C1291C">
              <w:rPr>
                <w:color w:val="000000"/>
                <w:sz w:val="18"/>
                <w:szCs w:val="18"/>
              </w:rPr>
              <w:t>103</w:t>
            </w:r>
          </w:p>
        </w:tc>
        <w:tc>
          <w:tcPr>
            <w:tcW w:w="850" w:type="dxa"/>
            <w:tcBorders>
              <w:top w:val="nil"/>
              <w:left w:val="nil"/>
              <w:bottom w:val="single" w:sz="8" w:space="0" w:color="auto"/>
              <w:right w:val="single" w:sz="8" w:space="0" w:color="auto"/>
            </w:tcBorders>
            <w:shd w:val="clear" w:color="auto" w:fill="auto"/>
            <w:noWrap/>
            <w:vAlign w:val="bottom"/>
            <w:hideMark/>
          </w:tcPr>
          <w:p w14:paraId="31BDB78D" w14:textId="77777777" w:rsidR="00284A07" w:rsidRPr="00C1291C" w:rsidRDefault="00284A07">
            <w:pPr>
              <w:jc w:val="right"/>
              <w:rPr>
                <w:color w:val="000000"/>
                <w:sz w:val="18"/>
                <w:szCs w:val="18"/>
              </w:rPr>
            </w:pPr>
            <w:r w:rsidRPr="00C1291C">
              <w:rPr>
                <w:color w:val="000000"/>
                <w:sz w:val="18"/>
                <w:szCs w:val="18"/>
              </w:rPr>
              <w:t>112</w:t>
            </w:r>
          </w:p>
        </w:tc>
        <w:tc>
          <w:tcPr>
            <w:tcW w:w="851" w:type="dxa"/>
            <w:tcBorders>
              <w:top w:val="nil"/>
              <w:left w:val="nil"/>
              <w:bottom w:val="single" w:sz="8" w:space="0" w:color="auto"/>
              <w:right w:val="single" w:sz="8" w:space="0" w:color="auto"/>
            </w:tcBorders>
            <w:shd w:val="clear" w:color="auto" w:fill="auto"/>
            <w:noWrap/>
            <w:vAlign w:val="bottom"/>
            <w:hideMark/>
          </w:tcPr>
          <w:p w14:paraId="5637655A" w14:textId="77777777" w:rsidR="00284A07" w:rsidRPr="00C1291C" w:rsidRDefault="00284A07">
            <w:pPr>
              <w:jc w:val="right"/>
              <w:rPr>
                <w:color w:val="000000"/>
                <w:sz w:val="18"/>
                <w:szCs w:val="18"/>
              </w:rPr>
            </w:pPr>
            <w:r w:rsidRPr="00C1291C">
              <w:rPr>
                <w:color w:val="000000"/>
                <w:sz w:val="18"/>
                <w:szCs w:val="18"/>
              </w:rPr>
              <w:t>106</w:t>
            </w:r>
          </w:p>
        </w:tc>
        <w:tc>
          <w:tcPr>
            <w:tcW w:w="992" w:type="dxa"/>
            <w:tcBorders>
              <w:top w:val="nil"/>
              <w:left w:val="nil"/>
              <w:bottom w:val="single" w:sz="8" w:space="0" w:color="auto"/>
              <w:right w:val="single" w:sz="8" w:space="0" w:color="auto"/>
            </w:tcBorders>
            <w:shd w:val="clear" w:color="auto" w:fill="auto"/>
            <w:vAlign w:val="bottom"/>
            <w:hideMark/>
          </w:tcPr>
          <w:p w14:paraId="26381253" w14:textId="77777777" w:rsidR="00284A07" w:rsidRPr="00C1291C" w:rsidRDefault="00284A07">
            <w:pPr>
              <w:jc w:val="right"/>
              <w:rPr>
                <w:color w:val="000000"/>
                <w:sz w:val="18"/>
                <w:szCs w:val="18"/>
              </w:rPr>
            </w:pPr>
            <w:r w:rsidRPr="00C1291C">
              <w:rPr>
                <w:color w:val="000000"/>
                <w:sz w:val="18"/>
                <w:szCs w:val="18"/>
              </w:rPr>
              <w:t>104.1</w:t>
            </w:r>
          </w:p>
        </w:tc>
        <w:tc>
          <w:tcPr>
            <w:tcW w:w="1418" w:type="dxa"/>
            <w:tcBorders>
              <w:top w:val="nil"/>
              <w:left w:val="nil"/>
              <w:bottom w:val="single" w:sz="8" w:space="0" w:color="auto"/>
              <w:right w:val="single" w:sz="8" w:space="0" w:color="auto"/>
            </w:tcBorders>
            <w:shd w:val="clear" w:color="auto" w:fill="auto"/>
            <w:noWrap/>
            <w:vAlign w:val="bottom"/>
            <w:hideMark/>
          </w:tcPr>
          <w:p w14:paraId="5023D1D1" w14:textId="77777777" w:rsidR="00284A07" w:rsidRPr="00C1291C" w:rsidRDefault="00284A07">
            <w:pPr>
              <w:jc w:val="right"/>
              <w:rPr>
                <w:color w:val="000000"/>
                <w:sz w:val="18"/>
                <w:szCs w:val="18"/>
              </w:rPr>
            </w:pPr>
            <w:r w:rsidRPr="00C1291C">
              <w:rPr>
                <w:color w:val="000000"/>
                <w:sz w:val="18"/>
                <w:szCs w:val="18"/>
              </w:rPr>
              <w:t>1.9</w:t>
            </w:r>
          </w:p>
        </w:tc>
      </w:tr>
      <w:tr w:rsidR="002F2D4D" w:rsidRPr="00C1291C" w14:paraId="3D8E42D7"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8008679" w14:textId="77777777" w:rsidR="00284A07" w:rsidRPr="00C1291C" w:rsidRDefault="00284A07">
            <w:pPr>
              <w:rPr>
                <w:color w:val="000000"/>
                <w:sz w:val="18"/>
                <w:szCs w:val="18"/>
              </w:rPr>
            </w:pPr>
            <w:r w:rsidRPr="00C1291C">
              <w:rPr>
                <w:color w:val="000000"/>
                <w:sz w:val="18"/>
                <w:szCs w:val="18"/>
              </w:rPr>
              <w:t>Research and development</w:t>
            </w:r>
          </w:p>
        </w:tc>
        <w:tc>
          <w:tcPr>
            <w:tcW w:w="1232" w:type="dxa"/>
            <w:tcBorders>
              <w:top w:val="nil"/>
              <w:left w:val="nil"/>
              <w:bottom w:val="single" w:sz="8" w:space="0" w:color="auto"/>
              <w:right w:val="single" w:sz="8" w:space="0" w:color="auto"/>
            </w:tcBorders>
            <w:shd w:val="clear" w:color="auto" w:fill="auto"/>
            <w:noWrap/>
            <w:vAlign w:val="bottom"/>
            <w:hideMark/>
          </w:tcPr>
          <w:p w14:paraId="2733B9AF" w14:textId="77777777" w:rsidR="00284A07" w:rsidRPr="00C1291C" w:rsidRDefault="00284A07">
            <w:pPr>
              <w:jc w:val="right"/>
              <w:rPr>
                <w:color w:val="000000"/>
                <w:sz w:val="18"/>
                <w:szCs w:val="18"/>
              </w:rPr>
            </w:pPr>
            <w:r w:rsidRPr="00C1291C">
              <w:rPr>
                <w:color w:val="000000"/>
                <w:sz w:val="18"/>
                <w:szCs w:val="18"/>
              </w:rPr>
              <w:t>27</w:t>
            </w:r>
          </w:p>
        </w:tc>
        <w:tc>
          <w:tcPr>
            <w:tcW w:w="992" w:type="dxa"/>
            <w:tcBorders>
              <w:top w:val="nil"/>
              <w:left w:val="nil"/>
              <w:bottom w:val="single" w:sz="8" w:space="0" w:color="auto"/>
              <w:right w:val="single" w:sz="8" w:space="0" w:color="auto"/>
            </w:tcBorders>
            <w:shd w:val="clear" w:color="auto" w:fill="auto"/>
            <w:noWrap/>
            <w:vAlign w:val="bottom"/>
            <w:hideMark/>
          </w:tcPr>
          <w:p w14:paraId="06672D5E" w14:textId="77777777" w:rsidR="00284A07" w:rsidRPr="00C1291C" w:rsidRDefault="00284A07">
            <w:pPr>
              <w:jc w:val="right"/>
              <w:rPr>
                <w:color w:val="000000"/>
                <w:sz w:val="18"/>
                <w:szCs w:val="18"/>
              </w:rPr>
            </w:pPr>
            <w:r w:rsidRPr="00C1291C">
              <w:rPr>
                <w:color w:val="000000"/>
                <w:sz w:val="18"/>
                <w:szCs w:val="18"/>
              </w:rPr>
              <w:t>29</w:t>
            </w:r>
          </w:p>
        </w:tc>
        <w:tc>
          <w:tcPr>
            <w:tcW w:w="851" w:type="dxa"/>
            <w:tcBorders>
              <w:top w:val="nil"/>
              <w:left w:val="nil"/>
              <w:bottom w:val="single" w:sz="8" w:space="0" w:color="auto"/>
              <w:right w:val="single" w:sz="8" w:space="0" w:color="auto"/>
            </w:tcBorders>
            <w:shd w:val="clear" w:color="auto" w:fill="auto"/>
            <w:noWrap/>
            <w:vAlign w:val="bottom"/>
            <w:hideMark/>
          </w:tcPr>
          <w:p w14:paraId="3F442ADE" w14:textId="77777777" w:rsidR="00284A07" w:rsidRPr="00C1291C" w:rsidRDefault="00284A07">
            <w:pPr>
              <w:jc w:val="right"/>
              <w:rPr>
                <w:color w:val="000000"/>
                <w:sz w:val="18"/>
                <w:szCs w:val="18"/>
              </w:rPr>
            </w:pPr>
            <w:r w:rsidRPr="00C1291C">
              <w:rPr>
                <w:color w:val="000000"/>
                <w:sz w:val="18"/>
                <w:szCs w:val="18"/>
              </w:rPr>
              <w:t>32</w:t>
            </w:r>
          </w:p>
        </w:tc>
        <w:tc>
          <w:tcPr>
            <w:tcW w:w="850" w:type="dxa"/>
            <w:tcBorders>
              <w:top w:val="nil"/>
              <w:left w:val="nil"/>
              <w:bottom w:val="single" w:sz="8" w:space="0" w:color="auto"/>
              <w:right w:val="single" w:sz="8" w:space="0" w:color="auto"/>
            </w:tcBorders>
            <w:shd w:val="clear" w:color="auto" w:fill="auto"/>
            <w:noWrap/>
            <w:vAlign w:val="bottom"/>
            <w:hideMark/>
          </w:tcPr>
          <w:p w14:paraId="352D5792" w14:textId="77777777" w:rsidR="00284A07" w:rsidRPr="00C1291C" w:rsidRDefault="00284A07">
            <w:pPr>
              <w:jc w:val="right"/>
              <w:rPr>
                <w:color w:val="000000"/>
                <w:sz w:val="18"/>
                <w:szCs w:val="18"/>
              </w:rPr>
            </w:pPr>
            <w:r w:rsidRPr="00C1291C">
              <w:rPr>
                <w:color w:val="000000"/>
                <w:sz w:val="18"/>
                <w:szCs w:val="18"/>
              </w:rPr>
              <w:t>30</w:t>
            </w:r>
          </w:p>
        </w:tc>
        <w:tc>
          <w:tcPr>
            <w:tcW w:w="851" w:type="dxa"/>
            <w:tcBorders>
              <w:top w:val="nil"/>
              <w:left w:val="nil"/>
              <w:bottom w:val="single" w:sz="8" w:space="0" w:color="auto"/>
              <w:right w:val="single" w:sz="8" w:space="0" w:color="auto"/>
            </w:tcBorders>
            <w:shd w:val="clear" w:color="auto" w:fill="auto"/>
            <w:noWrap/>
            <w:vAlign w:val="bottom"/>
            <w:hideMark/>
          </w:tcPr>
          <w:p w14:paraId="27855C79" w14:textId="77777777" w:rsidR="00284A07" w:rsidRPr="00C1291C" w:rsidRDefault="00284A07">
            <w:pPr>
              <w:jc w:val="right"/>
              <w:rPr>
                <w:color w:val="000000"/>
                <w:sz w:val="18"/>
                <w:szCs w:val="18"/>
              </w:rPr>
            </w:pPr>
            <w:r w:rsidRPr="00C1291C">
              <w:rPr>
                <w:color w:val="000000"/>
                <w:sz w:val="18"/>
                <w:szCs w:val="18"/>
              </w:rPr>
              <w:t>27</w:t>
            </w:r>
          </w:p>
        </w:tc>
        <w:tc>
          <w:tcPr>
            <w:tcW w:w="992" w:type="dxa"/>
            <w:tcBorders>
              <w:top w:val="nil"/>
              <w:left w:val="nil"/>
              <w:bottom w:val="single" w:sz="8" w:space="0" w:color="auto"/>
              <w:right w:val="single" w:sz="8" w:space="0" w:color="auto"/>
            </w:tcBorders>
            <w:shd w:val="clear" w:color="auto" w:fill="auto"/>
            <w:vAlign w:val="bottom"/>
            <w:hideMark/>
          </w:tcPr>
          <w:p w14:paraId="42395F08" w14:textId="77777777" w:rsidR="00284A07" w:rsidRPr="00C1291C" w:rsidRDefault="00284A07">
            <w:pPr>
              <w:jc w:val="right"/>
              <w:rPr>
                <w:color w:val="000000"/>
                <w:sz w:val="18"/>
                <w:szCs w:val="18"/>
              </w:rPr>
            </w:pPr>
            <w:r w:rsidRPr="00C1291C">
              <w:rPr>
                <w:color w:val="000000"/>
                <w:sz w:val="18"/>
                <w:szCs w:val="18"/>
              </w:rPr>
              <w:t>28.5</w:t>
            </w:r>
          </w:p>
        </w:tc>
        <w:tc>
          <w:tcPr>
            <w:tcW w:w="1418" w:type="dxa"/>
            <w:tcBorders>
              <w:top w:val="nil"/>
              <w:left w:val="nil"/>
              <w:bottom w:val="single" w:sz="8" w:space="0" w:color="auto"/>
              <w:right w:val="single" w:sz="8" w:space="0" w:color="auto"/>
            </w:tcBorders>
            <w:shd w:val="clear" w:color="auto" w:fill="auto"/>
            <w:noWrap/>
            <w:vAlign w:val="bottom"/>
            <w:hideMark/>
          </w:tcPr>
          <w:p w14:paraId="2DFF7DEA" w14:textId="77777777" w:rsidR="00284A07" w:rsidRPr="00C1291C" w:rsidRDefault="00284A07">
            <w:pPr>
              <w:jc w:val="right"/>
              <w:rPr>
                <w:color w:val="000000"/>
                <w:sz w:val="18"/>
                <w:szCs w:val="18"/>
              </w:rPr>
            </w:pPr>
            <w:r w:rsidRPr="00C1291C">
              <w:rPr>
                <w:color w:val="000000"/>
                <w:sz w:val="18"/>
                <w:szCs w:val="18"/>
              </w:rPr>
              <w:t>-5.3</w:t>
            </w:r>
          </w:p>
        </w:tc>
      </w:tr>
      <w:tr w:rsidR="002F2D4D" w:rsidRPr="00C1291C" w14:paraId="4092CDB7"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5A6FADD" w14:textId="77777777" w:rsidR="00284A07" w:rsidRPr="00C1291C" w:rsidRDefault="00284A07">
            <w:pPr>
              <w:rPr>
                <w:color w:val="000000"/>
                <w:sz w:val="18"/>
                <w:szCs w:val="18"/>
              </w:rPr>
            </w:pPr>
            <w:r w:rsidRPr="00C1291C">
              <w:rPr>
                <w:color w:val="000000"/>
                <w:sz w:val="18"/>
                <w:szCs w:val="18"/>
              </w:rPr>
              <w:t>Advertising, business activities</w:t>
            </w:r>
          </w:p>
        </w:tc>
        <w:tc>
          <w:tcPr>
            <w:tcW w:w="1232" w:type="dxa"/>
            <w:tcBorders>
              <w:top w:val="nil"/>
              <w:left w:val="nil"/>
              <w:bottom w:val="single" w:sz="8" w:space="0" w:color="auto"/>
              <w:right w:val="single" w:sz="8" w:space="0" w:color="auto"/>
            </w:tcBorders>
            <w:shd w:val="clear" w:color="auto" w:fill="auto"/>
            <w:noWrap/>
            <w:vAlign w:val="bottom"/>
            <w:hideMark/>
          </w:tcPr>
          <w:p w14:paraId="41F2B213" w14:textId="77777777" w:rsidR="00284A07" w:rsidRPr="00C1291C" w:rsidRDefault="00284A07">
            <w:pPr>
              <w:jc w:val="right"/>
              <w:rPr>
                <w:color w:val="000000"/>
                <w:sz w:val="18"/>
                <w:szCs w:val="18"/>
              </w:rPr>
            </w:pPr>
            <w:r w:rsidRPr="00C1291C">
              <w:rPr>
                <w:color w:val="000000"/>
                <w:sz w:val="18"/>
                <w:szCs w:val="18"/>
              </w:rPr>
              <w:t>907</w:t>
            </w:r>
          </w:p>
        </w:tc>
        <w:tc>
          <w:tcPr>
            <w:tcW w:w="992" w:type="dxa"/>
            <w:tcBorders>
              <w:top w:val="nil"/>
              <w:left w:val="nil"/>
              <w:bottom w:val="single" w:sz="8" w:space="0" w:color="auto"/>
              <w:right w:val="single" w:sz="8" w:space="0" w:color="auto"/>
            </w:tcBorders>
            <w:shd w:val="clear" w:color="auto" w:fill="auto"/>
            <w:noWrap/>
            <w:vAlign w:val="bottom"/>
            <w:hideMark/>
          </w:tcPr>
          <w:p w14:paraId="16A648D0" w14:textId="77777777" w:rsidR="00284A07" w:rsidRPr="00C1291C" w:rsidRDefault="00284A07">
            <w:pPr>
              <w:jc w:val="right"/>
              <w:rPr>
                <w:color w:val="000000"/>
                <w:sz w:val="18"/>
                <w:szCs w:val="18"/>
              </w:rPr>
            </w:pPr>
            <w:r w:rsidRPr="00C1291C">
              <w:rPr>
                <w:color w:val="000000"/>
                <w:sz w:val="18"/>
                <w:szCs w:val="18"/>
              </w:rPr>
              <w:t>962</w:t>
            </w:r>
          </w:p>
        </w:tc>
        <w:tc>
          <w:tcPr>
            <w:tcW w:w="851" w:type="dxa"/>
            <w:tcBorders>
              <w:top w:val="nil"/>
              <w:left w:val="nil"/>
              <w:bottom w:val="single" w:sz="8" w:space="0" w:color="auto"/>
              <w:right w:val="single" w:sz="8" w:space="0" w:color="auto"/>
            </w:tcBorders>
            <w:shd w:val="clear" w:color="auto" w:fill="auto"/>
            <w:noWrap/>
            <w:vAlign w:val="bottom"/>
            <w:hideMark/>
          </w:tcPr>
          <w:p w14:paraId="0444191A" w14:textId="77777777" w:rsidR="00284A07" w:rsidRPr="00C1291C" w:rsidRDefault="00284A07">
            <w:pPr>
              <w:jc w:val="right"/>
              <w:rPr>
                <w:color w:val="000000"/>
                <w:sz w:val="18"/>
                <w:szCs w:val="18"/>
              </w:rPr>
            </w:pPr>
            <w:r w:rsidRPr="00C1291C">
              <w:rPr>
                <w:color w:val="000000"/>
                <w:sz w:val="18"/>
                <w:szCs w:val="18"/>
              </w:rPr>
              <w:t>1089</w:t>
            </w:r>
          </w:p>
        </w:tc>
        <w:tc>
          <w:tcPr>
            <w:tcW w:w="850" w:type="dxa"/>
            <w:tcBorders>
              <w:top w:val="nil"/>
              <w:left w:val="nil"/>
              <w:bottom w:val="single" w:sz="8" w:space="0" w:color="auto"/>
              <w:right w:val="single" w:sz="8" w:space="0" w:color="auto"/>
            </w:tcBorders>
            <w:shd w:val="clear" w:color="auto" w:fill="auto"/>
            <w:noWrap/>
            <w:vAlign w:val="bottom"/>
            <w:hideMark/>
          </w:tcPr>
          <w:p w14:paraId="43839D23" w14:textId="77777777" w:rsidR="00284A07" w:rsidRPr="00C1291C" w:rsidRDefault="00284A07">
            <w:pPr>
              <w:jc w:val="right"/>
              <w:rPr>
                <w:color w:val="000000"/>
                <w:sz w:val="18"/>
                <w:szCs w:val="18"/>
              </w:rPr>
            </w:pPr>
            <w:r w:rsidRPr="00C1291C">
              <w:rPr>
                <w:color w:val="000000"/>
                <w:sz w:val="18"/>
                <w:szCs w:val="18"/>
              </w:rPr>
              <w:t>1117</w:t>
            </w:r>
          </w:p>
        </w:tc>
        <w:tc>
          <w:tcPr>
            <w:tcW w:w="851" w:type="dxa"/>
            <w:tcBorders>
              <w:top w:val="nil"/>
              <w:left w:val="nil"/>
              <w:bottom w:val="single" w:sz="8" w:space="0" w:color="auto"/>
              <w:right w:val="single" w:sz="8" w:space="0" w:color="auto"/>
            </w:tcBorders>
            <w:shd w:val="clear" w:color="auto" w:fill="auto"/>
            <w:noWrap/>
            <w:vAlign w:val="bottom"/>
            <w:hideMark/>
          </w:tcPr>
          <w:p w14:paraId="2B302560" w14:textId="77777777" w:rsidR="00284A07" w:rsidRPr="00C1291C" w:rsidRDefault="00284A07">
            <w:pPr>
              <w:jc w:val="right"/>
              <w:rPr>
                <w:color w:val="000000"/>
                <w:sz w:val="18"/>
                <w:szCs w:val="18"/>
              </w:rPr>
            </w:pPr>
            <w:r w:rsidRPr="00C1291C">
              <w:rPr>
                <w:color w:val="000000"/>
                <w:sz w:val="18"/>
                <w:szCs w:val="18"/>
              </w:rPr>
              <w:t>1212</w:t>
            </w:r>
          </w:p>
        </w:tc>
        <w:tc>
          <w:tcPr>
            <w:tcW w:w="992" w:type="dxa"/>
            <w:tcBorders>
              <w:top w:val="nil"/>
              <w:left w:val="nil"/>
              <w:bottom w:val="single" w:sz="8" w:space="0" w:color="auto"/>
              <w:right w:val="single" w:sz="8" w:space="0" w:color="auto"/>
            </w:tcBorders>
            <w:shd w:val="clear" w:color="auto" w:fill="auto"/>
            <w:vAlign w:val="bottom"/>
            <w:hideMark/>
          </w:tcPr>
          <w:p w14:paraId="7116AFA9" w14:textId="77777777" w:rsidR="00284A07" w:rsidRPr="00C1291C" w:rsidRDefault="00284A07">
            <w:pPr>
              <w:jc w:val="right"/>
              <w:rPr>
                <w:color w:val="000000"/>
                <w:sz w:val="18"/>
                <w:szCs w:val="18"/>
              </w:rPr>
            </w:pPr>
            <w:r w:rsidRPr="00C1291C">
              <w:rPr>
                <w:color w:val="000000"/>
                <w:sz w:val="18"/>
                <w:szCs w:val="18"/>
              </w:rPr>
              <w:t>950.8</w:t>
            </w:r>
          </w:p>
        </w:tc>
        <w:tc>
          <w:tcPr>
            <w:tcW w:w="1418" w:type="dxa"/>
            <w:tcBorders>
              <w:top w:val="nil"/>
              <w:left w:val="nil"/>
              <w:bottom w:val="single" w:sz="8" w:space="0" w:color="auto"/>
              <w:right w:val="single" w:sz="8" w:space="0" w:color="auto"/>
            </w:tcBorders>
            <w:shd w:val="clear" w:color="auto" w:fill="auto"/>
            <w:noWrap/>
            <w:vAlign w:val="bottom"/>
            <w:hideMark/>
          </w:tcPr>
          <w:p w14:paraId="0E5DD3CB" w14:textId="77777777" w:rsidR="00284A07" w:rsidRPr="00C1291C" w:rsidRDefault="00284A07">
            <w:pPr>
              <w:jc w:val="right"/>
              <w:rPr>
                <w:color w:val="000000"/>
                <w:sz w:val="18"/>
                <w:szCs w:val="18"/>
              </w:rPr>
            </w:pPr>
            <w:r w:rsidRPr="00C1291C">
              <w:rPr>
                <w:color w:val="000000"/>
                <w:sz w:val="18"/>
                <w:szCs w:val="18"/>
              </w:rPr>
              <w:t>27.5</w:t>
            </w:r>
          </w:p>
        </w:tc>
      </w:tr>
      <w:tr w:rsidR="002F2D4D" w:rsidRPr="00C1291C" w14:paraId="3D89D60D"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AEABD72" w14:textId="77777777" w:rsidR="00284A07" w:rsidRPr="00C1291C" w:rsidRDefault="00284A07">
            <w:pPr>
              <w:rPr>
                <w:color w:val="000000"/>
                <w:sz w:val="18"/>
                <w:szCs w:val="18"/>
              </w:rPr>
            </w:pPr>
            <w:r w:rsidRPr="00C1291C">
              <w:rPr>
                <w:color w:val="000000"/>
                <w:sz w:val="18"/>
                <w:szCs w:val="18"/>
              </w:rPr>
              <w:t>Administration</w:t>
            </w:r>
          </w:p>
        </w:tc>
        <w:tc>
          <w:tcPr>
            <w:tcW w:w="1232" w:type="dxa"/>
            <w:tcBorders>
              <w:top w:val="nil"/>
              <w:left w:val="nil"/>
              <w:bottom w:val="single" w:sz="8" w:space="0" w:color="auto"/>
              <w:right w:val="single" w:sz="8" w:space="0" w:color="auto"/>
            </w:tcBorders>
            <w:shd w:val="clear" w:color="auto" w:fill="auto"/>
            <w:noWrap/>
            <w:vAlign w:val="bottom"/>
            <w:hideMark/>
          </w:tcPr>
          <w:p w14:paraId="7A72A1B1" w14:textId="77777777" w:rsidR="00284A07" w:rsidRPr="00C1291C" w:rsidRDefault="00284A07">
            <w:pPr>
              <w:jc w:val="right"/>
              <w:rPr>
                <w:color w:val="000000"/>
                <w:sz w:val="18"/>
                <w:szCs w:val="18"/>
              </w:rPr>
            </w:pPr>
            <w:r w:rsidRPr="00C1291C">
              <w:rPr>
                <w:color w:val="000000"/>
                <w:sz w:val="18"/>
                <w:szCs w:val="18"/>
              </w:rPr>
              <w:t>30</w:t>
            </w:r>
          </w:p>
        </w:tc>
        <w:tc>
          <w:tcPr>
            <w:tcW w:w="992" w:type="dxa"/>
            <w:tcBorders>
              <w:top w:val="nil"/>
              <w:left w:val="nil"/>
              <w:bottom w:val="single" w:sz="8" w:space="0" w:color="auto"/>
              <w:right w:val="single" w:sz="8" w:space="0" w:color="auto"/>
            </w:tcBorders>
            <w:shd w:val="clear" w:color="auto" w:fill="auto"/>
            <w:noWrap/>
            <w:vAlign w:val="bottom"/>
            <w:hideMark/>
          </w:tcPr>
          <w:p w14:paraId="1AB1F6FE" w14:textId="77777777" w:rsidR="00284A07" w:rsidRPr="00C1291C" w:rsidRDefault="00284A07">
            <w:pPr>
              <w:jc w:val="right"/>
              <w:rPr>
                <w:color w:val="000000"/>
                <w:sz w:val="18"/>
                <w:szCs w:val="18"/>
              </w:rPr>
            </w:pPr>
            <w:r w:rsidRPr="00C1291C">
              <w:rPr>
                <w:color w:val="000000"/>
                <w:sz w:val="18"/>
                <w:szCs w:val="18"/>
              </w:rPr>
              <w:t>32</w:t>
            </w:r>
          </w:p>
        </w:tc>
        <w:tc>
          <w:tcPr>
            <w:tcW w:w="851" w:type="dxa"/>
            <w:tcBorders>
              <w:top w:val="nil"/>
              <w:left w:val="nil"/>
              <w:bottom w:val="single" w:sz="8" w:space="0" w:color="auto"/>
              <w:right w:val="single" w:sz="8" w:space="0" w:color="auto"/>
            </w:tcBorders>
            <w:shd w:val="clear" w:color="auto" w:fill="auto"/>
            <w:noWrap/>
            <w:vAlign w:val="bottom"/>
            <w:hideMark/>
          </w:tcPr>
          <w:p w14:paraId="385D3322" w14:textId="77777777" w:rsidR="00284A07" w:rsidRPr="00C1291C" w:rsidRDefault="00284A07">
            <w:pPr>
              <w:jc w:val="right"/>
              <w:rPr>
                <w:color w:val="000000"/>
                <w:sz w:val="18"/>
                <w:szCs w:val="18"/>
              </w:rPr>
            </w:pPr>
            <w:r w:rsidRPr="00C1291C">
              <w:rPr>
                <w:color w:val="000000"/>
                <w:sz w:val="18"/>
                <w:szCs w:val="18"/>
              </w:rPr>
              <w:t>34</w:t>
            </w:r>
          </w:p>
        </w:tc>
        <w:tc>
          <w:tcPr>
            <w:tcW w:w="850" w:type="dxa"/>
            <w:tcBorders>
              <w:top w:val="nil"/>
              <w:left w:val="nil"/>
              <w:bottom w:val="single" w:sz="8" w:space="0" w:color="auto"/>
              <w:right w:val="single" w:sz="8" w:space="0" w:color="auto"/>
            </w:tcBorders>
            <w:shd w:val="clear" w:color="auto" w:fill="auto"/>
            <w:noWrap/>
            <w:vAlign w:val="bottom"/>
            <w:hideMark/>
          </w:tcPr>
          <w:p w14:paraId="6A7F766A" w14:textId="77777777" w:rsidR="00284A07" w:rsidRPr="00C1291C" w:rsidRDefault="00284A07">
            <w:pPr>
              <w:jc w:val="right"/>
              <w:rPr>
                <w:color w:val="000000"/>
                <w:sz w:val="18"/>
                <w:szCs w:val="18"/>
              </w:rPr>
            </w:pPr>
            <w:r w:rsidRPr="00C1291C">
              <w:rPr>
                <w:color w:val="000000"/>
                <w:sz w:val="18"/>
                <w:szCs w:val="18"/>
              </w:rPr>
              <w:t>35</w:t>
            </w:r>
          </w:p>
        </w:tc>
        <w:tc>
          <w:tcPr>
            <w:tcW w:w="851" w:type="dxa"/>
            <w:tcBorders>
              <w:top w:val="nil"/>
              <w:left w:val="nil"/>
              <w:bottom w:val="single" w:sz="8" w:space="0" w:color="auto"/>
              <w:right w:val="single" w:sz="8" w:space="0" w:color="auto"/>
            </w:tcBorders>
            <w:shd w:val="clear" w:color="auto" w:fill="auto"/>
            <w:noWrap/>
            <w:vAlign w:val="bottom"/>
            <w:hideMark/>
          </w:tcPr>
          <w:p w14:paraId="36EEC342" w14:textId="77777777" w:rsidR="00284A07" w:rsidRPr="00C1291C" w:rsidRDefault="00284A07">
            <w:pPr>
              <w:jc w:val="right"/>
              <w:rPr>
                <w:color w:val="000000"/>
                <w:sz w:val="18"/>
                <w:szCs w:val="18"/>
              </w:rPr>
            </w:pPr>
            <w:r w:rsidRPr="00C1291C">
              <w:rPr>
                <w:color w:val="000000"/>
                <w:sz w:val="18"/>
                <w:szCs w:val="18"/>
              </w:rPr>
              <w:t>35</w:t>
            </w:r>
          </w:p>
        </w:tc>
        <w:tc>
          <w:tcPr>
            <w:tcW w:w="992" w:type="dxa"/>
            <w:tcBorders>
              <w:top w:val="nil"/>
              <w:left w:val="nil"/>
              <w:bottom w:val="single" w:sz="8" w:space="0" w:color="auto"/>
              <w:right w:val="single" w:sz="8" w:space="0" w:color="auto"/>
            </w:tcBorders>
            <w:shd w:val="clear" w:color="auto" w:fill="auto"/>
            <w:vAlign w:val="bottom"/>
            <w:hideMark/>
          </w:tcPr>
          <w:p w14:paraId="00C59365" w14:textId="77777777" w:rsidR="00284A07" w:rsidRPr="00C1291C" w:rsidRDefault="00284A07">
            <w:pPr>
              <w:jc w:val="right"/>
              <w:rPr>
                <w:color w:val="000000"/>
                <w:sz w:val="18"/>
                <w:szCs w:val="18"/>
              </w:rPr>
            </w:pPr>
            <w:r w:rsidRPr="00C1291C">
              <w:rPr>
                <w:color w:val="000000"/>
                <w:sz w:val="18"/>
                <w:szCs w:val="18"/>
              </w:rPr>
              <w:t>31.4</w:t>
            </w:r>
          </w:p>
        </w:tc>
        <w:tc>
          <w:tcPr>
            <w:tcW w:w="1418" w:type="dxa"/>
            <w:tcBorders>
              <w:top w:val="nil"/>
              <w:left w:val="nil"/>
              <w:bottom w:val="single" w:sz="8" w:space="0" w:color="auto"/>
              <w:right w:val="single" w:sz="8" w:space="0" w:color="auto"/>
            </w:tcBorders>
            <w:shd w:val="clear" w:color="auto" w:fill="auto"/>
            <w:noWrap/>
            <w:vAlign w:val="bottom"/>
            <w:hideMark/>
          </w:tcPr>
          <w:p w14:paraId="36B44A0E" w14:textId="77777777" w:rsidR="00284A07" w:rsidRPr="00C1291C" w:rsidRDefault="00284A07">
            <w:pPr>
              <w:jc w:val="right"/>
              <w:rPr>
                <w:color w:val="000000"/>
                <w:sz w:val="18"/>
                <w:szCs w:val="18"/>
              </w:rPr>
            </w:pPr>
            <w:r w:rsidRPr="00C1291C">
              <w:rPr>
                <w:color w:val="000000"/>
                <w:sz w:val="18"/>
                <w:szCs w:val="18"/>
              </w:rPr>
              <w:t>11.3</w:t>
            </w:r>
          </w:p>
        </w:tc>
      </w:tr>
      <w:tr w:rsidR="002F2D4D" w:rsidRPr="00C1291C" w14:paraId="558E66F4"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BE5834B" w14:textId="77777777" w:rsidR="00284A07" w:rsidRPr="00C1291C" w:rsidRDefault="00284A07">
            <w:pPr>
              <w:rPr>
                <w:color w:val="000000"/>
                <w:sz w:val="18"/>
                <w:szCs w:val="18"/>
              </w:rPr>
            </w:pPr>
            <w:r w:rsidRPr="00C1291C">
              <w:rPr>
                <w:color w:val="000000"/>
                <w:sz w:val="18"/>
                <w:szCs w:val="18"/>
              </w:rPr>
              <w:t>Education</w:t>
            </w:r>
          </w:p>
        </w:tc>
        <w:tc>
          <w:tcPr>
            <w:tcW w:w="1232" w:type="dxa"/>
            <w:tcBorders>
              <w:top w:val="nil"/>
              <w:left w:val="nil"/>
              <w:bottom w:val="single" w:sz="8" w:space="0" w:color="auto"/>
              <w:right w:val="single" w:sz="8" w:space="0" w:color="auto"/>
            </w:tcBorders>
            <w:shd w:val="clear" w:color="auto" w:fill="auto"/>
            <w:noWrap/>
            <w:vAlign w:val="bottom"/>
            <w:hideMark/>
          </w:tcPr>
          <w:p w14:paraId="5EEAB487" w14:textId="77777777" w:rsidR="00284A07" w:rsidRPr="00C1291C" w:rsidRDefault="00284A07">
            <w:pPr>
              <w:jc w:val="right"/>
              <w:rPr>
                <w:color w:val="000000"/>
                <w:sz w:val="18"/>
                <w:szCs w:val="18"/>
              </w:rPr>
            </w:pPr>
            <w:r w:rsidRPr="00C1291C">
              <w:rPr>
                <w:color w:val="000000"/>
                <w:sz w:val="18"/>
                <w:szCs w:val="18"/>
              </w:rPr>
              <w:t>1088</w:t>
            </w:r>
          </w:p>
        </w:tc>
        <w:tc>
          <w:tcPr>
            <w:tcW w:w="992" w:type="dxa"/>
            <w:tcBorders>
              <w:top w:val="nil"/>
              <w:left w:val="nil"/>
              <w:bottom w:val="single" w:sz="8" w:space="0" w:color="auto"/>
              <w:right w:val="single" w:sz="8" w:space="0" w:color="auto"/>
            </w:tcBorders>
            <w:shd w:val="clear" w:color="auto" w:fill="auto"/>
            <w:noWrap/>
            <w:vAlign w:val="bottom"/>
            <w:hideMark/>
          </w:tcPr>
          <w:p w14:paraId="6D1C889D" w14:textId="77777777" w:rsidR="00284A07" w:rsidRPr="00C1291C" w:rsidRDefault="00284A07">
            <w:pPr>
              <w:jc w:val="right"/>
              <w:rPr>
                <w:color w:val="000000"/>
                <w:sz w:val="18"/>
                <w:szCs w:val="18"/>
              </w:rPr>
            </w:pPr>
            <w:r w:rsidRPr="00C1291C">
              <w:rPr>
                <w:color w:val="000000"/>
                <w:sz w:val="18"/>
                <w:szCs w:val="18"/>
              </w:rPr>
              <w:t>1200</w:t>
            </w:r>
          </w:p>
        </w:tc>
        <w:tc>
          <w:tcPr>
            <w:tcW w:w="851" w:type="dxa"/>
            <w:tcBorders>
              <w:top w:val="nil"/>
              <w:left w:val="nil"/>
              <w:bottom w:val="single" w:sz="8" w:space="0" w:color="auto"/>
              <w:right w:val="single" w:sz="8" w:space="0" w:color="auto"/>
            </w:tcBorders>
            <w:shd w:val="clear" w:color="auto" w:fill="auto"/>
            <w:noWrap/>
            <w:vAlign w:val="bottom"/>
            <w:hideMark/>
          </w:tcPr>
          <w:p w14:paraId="7AB1EC9D" w14:textId="77777777" w:rsidR="00284A07" w:rsidRPr="00C1291C" w:rsidRDefault="00284A07">
            <w:pPr>
              <w:jc w:val="right"/>
              <w:rPr>
                <w:color w:val="000000"/>
                <w:sz w:val="18"/>
                <w:szCs w:val="18"/>
              </w:rPr>
            </w:pPr>
            <w:r w:rsidRPr="00C1291C">
              <w:rPr>
                <w:color w:val="000000"/>
                <w:sz w:val="18"/>
                <w:szCs w:val="18"/>
              </w:rPr>
              <w:t>1493</w:t>
            </w:r>
          </w:p>
        </w:tc>
        <w:tc>
          <w:tcPr>
            <w:tcW w:w="850" w:type="dxa"/>
            <w:tcBorders>
              <w:top w:val="nil"/>
              <w:left w:val="nil"/>
              <w:bottom w:val="single" w:sz="8" w:space="0" w:color="auto"/>
              <w:right w:val="single" w:sz="8" w:space="0" w:color="auto"/>
            </w:tcBorders>
            <w:shd w:val="clear" w:color="auto" w:fill="auto"/>
            <w:noWrap/>
            <w:vAlign w:val="bottom"/>
            <w:hideMark/>
          </w:tcPr>
          <w:p w14:paraId="16CF2D5C" w14:textId="77777777" w:rsidR="00284A07" w:rsidRPr="00C1291C" w:rsidRDefault="00284A07">
            <w:pPr>
              <w:jc w:val="right"/>
              <w:rPr>
                <w:color w:val="000000"/>
                <w:sz w:val="18"/>
                <w:szCs w:val="18"/>
              </w:rPr>
            </w:pPr>
            <w:r w:rsidRPr="00C1291C">
              <w:rPr>
                <w:color w:val="000000"/>
                <w:sz w:val="18"/>
                <w:szCs w:val="18"/>
              </w:rPr>
              <w:t>1577</w:t>
            </w:r>
          </w:p>
        </w:tc>
        <w:tc>
          <w:tcPr>
            <w:tcW w:w="851" w:type="dxa"/>
            <w:tcBorders>
              <w:top w:val="nil"/>
              <w:left w:val="nil"/>
              <w:bottom w:val="single" w:sz="8" w:space="0" w:color="auto"/>
              <w:right w:val="single" w:sz="8" w:space="0" w:color="auto"/>
            </w:tcBorders>
            <w:shd w:val="clear" w:color="auto" w:fill="auto"/>
            <w:noWrap/>
            <w:vAlign w:val="bottom"/>
            <w:hideMark/>
          </w:tcPr>
          <w:p w14:paraId="250BF2AC" w14:textId="77777777" w:rsidR="00284A07" w:rsidRPr="00C1291C" w:rsidRDefault="00284A07">
            <w:pPr>
              <w:jc w:val="right"/>
              <w:rPr>
                <w:color w:val="000000"/>
                <w:sz w:val="18"/>
                <w:szCs w:val="18"/>
              </w:rPr>
            </w:pPr>
            <w:r w:rsidRPr="00C1291C">
              <w:rPr>
                <w:color w:val="000000"/>
                <w:sz w:val="18"/>
                <w:szCs w:val="18"/>
              </w:rPr>
              <w:t>1651</w:t>
            </w:r>
          </w:p>
        </w:tc>
        <w:tc>
          <w:tcPr>
            <w:tcW w:w="992" w:type="dxa"/>
            <w:tcBorders>
              <w:top w:val="nil"/>
              <w:left w:val="nil"/>
              <w:bottom w:val="single" w:sz="8" w:space="0" w:color="auto"/>
              <w:right w:val="single" w:sz="8" w:space="0" w:color="auto"/>
            </w:tcBorders>
            <w:shd w:val="clear" w:color="auto" w:fill="auto"/>
            <w:vAlign w:val="bottom"/>
            <w:hideMark/>
          </w:tcPr>
          <w:p w14:paraId="56697890" w14:textId="77777777" w:rsidR="00284A07" w:rsidRPr="00C1291C" w:rsidRDefault="00284A07">
            <w:pPr>
              <w:jc w:val="right"/>
              <w:rPr>
                <w:color w:val="000000"/>
                <w:sz w:val="18"/>
                <w:szCs w:val="18"/>
              </w:rPr>
            </w:pPr>
            <w:r w:rsidRPr="00C1291C">
              <w:rPr>
                <w:color w:val="000000"/>
                <w:sz w:val="18"/>
                <w:szCs w:val="18"/>
              </w:rPr>
              <w:t>1346.6</w:t>
            </w:r>
          </w:p>
        </w:tc>
        <w:tc>
          <w:tcPr>
            <w:tcW w:w="1418" w:type="dxa"/>
            <w:tcBorders>
              <w:top w:val="nil"/>
              <w:left w:val="nil"/>
              <w:bottom w:val="single" w:sz="8" w:space="0" w:color="auto"/>
              <w:right w:val="single" w:sz="8" w:space="0" w:color="auto"/>
            </w:tcBorders>
            <w:shd w:val="clear" w:color="auto" w:fill="auto"/>
            <w:noWrap/>
            <w:vAlign w:val="bottom"/>
            <w:hideMark/>
          </w:tcPr>
          <w:p w14:paraId="2743227A" w14:textId="77777777" w:rsidR="00284A07" w:rsidRPr="00C1291C" w:rsidRDefault="00284A07">
            <w:pPr>
              <w:jc w:val="right"/>
              <w:rPr>
                <w:color w:val="000000"/>
                <w:sz w:val="18"/>
                <w:szCs w:val="18"/>
              </w:rPr>
            </w:pPr>
            <w:r w:rsidRPr="00C1291C">
              <w:rPr>
                <w:color w:val="000000"/>
                <w:sz w:val="18"/>
                <w:szCs w:val="18"/>
              </w:rPr>
              <w:t>22.6</w:t>
            </w:r>
          </w:p>
        </w:tc>
      </w:tr>
      <w:tr w:rsidR="002F2D4D" w:rsidRPr="00C1291C" w14:paraId="7183FC3F"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310872A" w14:textId="77777777" w:rsidR="00284A07" w:rsidRPr="00C1291C" w:rsidRDefault="00284A07">
            <w:pPr>
              <w:rPr>
                <w:color w:val="000000"/>
                <w:sz w:val="18"/>
                <w:szCs w:val="18"/>
              </w:rPr>
            </w:pPr>
            <w:r w:rsidRPr="00C1291C">
              <w:rPr>
                <w:color w:val="000000"/>
                <w:sz w:val="18"/>
                <w:szCs w:val="18"/>
              </w:rPr>
              <w:t>Health and vet services</w:t>
            </w:r>
          </w:p>
        </w:tc>
        <w:tc>
          <w:tcPr>
            <w:tcW w:w="1232" w:type="dxa"/>
            <w:tcBorders>
              <w:top w:val="nil"/>
              <w:left w:val="nil"/>
              <w:bottom w:val="single" w:sz="8" w:space="0" w:color="auto"/>
              <w:right w:val="single" w:sz="8" w:space="0" w:color="auto"/>
            </w:tcBorders>
            <w:shd w:val="clear" w:color="auto" w:fill="auto"/>
            <w:noWrap/>
            <w:vAlign w:val="bottom"/>
            <w:hideMark/>
          </w:tcPr>
          <w:p w14:paraId="3C1E3F02" w14:textId="77777777" w:rsidR="00284A07" w:rsidRPr="00C1291C" w:rsidRDefault="00284A07">
            <w:pPr>
              <w:jc w:val="right"/>
              <w:rPr>
                <w:color w:val="000000"/>
                <w:sz w:val="18"/>
                <w:szCs w:val="18"/>
              </w:rPr>
            </w:pPr>
            <w:r w:rsidRPr="00C1291C">
              <w:rPr>
                <w:color w:val="000000"/>
                <w:sz w:val="18"/>
                <w:szCs w:val="18"/>
              </w:rPr>
              <w:t>58</w:t>
            </w:r>
          </w:p>
        </w:tc>
        <w:tc>
          <w:tcPr>
            <w:tcW w:w="992" w:type="dxa"/>
            <w:tcBorders>
              <w:top w:val="nil"/>
              <w:left w:val="nil"/>
              <w:bottom w:val="single" w:sz="8" w:space="0" w:color="auto"/>
              <w:right w:val="single" w:sz="8" w:space="0" w:color="auto"/>
            </w:tcBorders>
            <w:shd w:val="clear" w:color="auto" w:fill="auto"/>
            <w:noWrap/>
            <w:vAlign w:val="bottom"/>
            <w:hideMark/>
          </w:tcPr>
          <w:p w14:paraId="6F640704" w14:textId="77777777" w:rsidR="00284A07" w:rsidRPr="00C1291C" w:rsidRDefault="00284A07">
            <w:pPr>
              <w:jc w:val="right"/>
              <w:rPr>
                <w:color w:val="000000"/>
                <w:sz w:val="18"/>
                <w:szCs w:val="18"/>
              </w:rPr>
            </w:pPr>
            <w:r w:rsidRPr="00C1291C">
              <w:rPr>
                <w:color w:val="000000"/>
                <w:sz w:val="18"/>
                <w:szCs w:val="18"/>
              </w:rPr>
              <w:t>71</w:t>
            </w:r>
          </w:p>
        </w:tc>
        <w:tc>
          <w:tcPr>
            <w:tcW w:w="851" w:type="dxa"/>
            <w:tcBorders>
              <w:top w:val="nil"/>
              <w:left w:val="nil"/>
              <w:bottom w:val="single" w:sz="8" w:space="0" w:color="auto"/>
              <w:right w:val="single" w:sz="8" w:space="0" w:color="auto"/>
            </w:tcBorders>
            <w:shd w:val="clear" w:color="auto" w:fill="auto"/>
            <w:noWrap/>
            <w:vAlign w:val="bottom"/>
            <w:hideMark/>
          </w:tcPr>
          <w:p w14:paraId="6B6E15BE" w14:textId="77777777" w:rsidR="00284A07" w:rsidRPr="00C1291C" w:rsidRDefault="00284A07">
            <w:pPr>
              <w:jc w:val="right"/>
              <w:rPr>
                <w:color w:val="000000"/>
                <w:sz w:val="18"/>
                <w:szCs w:val="18"/>
              </w:rPr>
            </w:pPr>
            <w:r w:rsidRPr="00C1291C">
              <w:rPr>
                <w:color w:val="000000"/>
                <w:sz w:val="18"/>
                <w:szCs w:val="18"/>
              </w:rPr>
              <w:t>69</w:t>
            </w:r>
          </w:p>
        </w:tc>
        <w:tc>
          <w:tcPr>
            <w:tcW w:w="850" w:type="dxa"/>
            <w:tcBorders>
              <w:top w:val="nil"/>
              <w:left w:val="nil"/>
              <w:bottom w:val="single" w:sz="8" w:space="0" w:color="auto"/>
              <w:right w:val="single" w:sz="8" w:space="0" w:color="auto"/>
            </w:tcBorders>
            <w:shd w:val="clear" w:color="auto" w:fill="auto"/>
            <w:noWrap/>
            <w:vAlign w:val="bottom"/>
            <w:hideMark/>
          </w:tcPr>
          <w:p w14:paraId="79450C70" w14:textId="77777777" w:rsidR="00284A07" w:rsidRPr="00C1291C" w:rsidRDefault="00284A07">
            <w:pPr>
              <w:jc w:val="right"/>
              <w:rPr>
                <w:color w:val="000000"/>
                <w:sz w:val="18"/>
                <w:szCs w:val="18"/>
              </w:rPr>
            </w:pPr>
            <w:r w:rsidRPr="00C1291C">
              <w:rPr>
                <w:color w:val="000000"/>
                <w:sz w:val="18"/>
                <w:szCs w:val="18"/>
              </w:rPr>
              <w:t>78</w:t>
            </w:r>
          </w:p>
        </w:tc>
        <w:tc>
          <w:tcPr>
            <w:tcW w:w="851" w:type="dxa"/>
            <w:tcBorders>
              <w:top w:val="nil"/>
              <w:left w:val="nil"/>
              <w:bottom w:val="single" w:sz="8" w:space="0" w:color="auto"/>
              <w:right w:val="single" w:sz="8" w:space="0" w:color="auto"/>
            </w:tcBorders>
            <w:shd w:val="clear" w:color="auto" w:fill="auto"/>
            <w:noWrap/>
            <w:vAlign w:val="bottom"/>
            <w:hideMark/>
          </w:tcPr>
          <w:p w14:paraId="68FB0C9C" w14:textId="77777777" w:rsidR="00284A07" w:rsidRPr="00C1291C" w:rsidRDefault="00284A07">
            <w:pPr>
              <w:jc w:val="right"/>
              <w:rPr>
                <w:color w:val="000000"/>
                <w:sz w:val="18"/>
                <w:szCs w:val="18"/>
              </w:rPr>
            </w:pPr>
            <w:r w:rsidRPr="00C1291C">
              <w:rPr>
                <w:color w:val="000000"/>
                <w:sz w:val="18"/>
                <w:szCs w:val="18"/>
              </w:rPr>
              <w:t>77</w:t>
            </w:r>
          </w:p>
        </w:tc>
        <w:tc>
          <w:tcPr>
            <w:tcW w:w="992" w:type="dxa"/>
            <w:tcBorders>
              <w:top w:val="nil"/>
              <w:left w:val="nil"/>
              <w:bottom w:val="single" w:sz="8" w:space="0" w:color="auto"/>
              <w:right w:val="single" w:sz="8" w:space="0" w:color="auto"/>
            </w:tcBorders>
            <w:shd w:val="clear" w:color="auto" w:fill="auto"/>
            <w:vAlign w:val="bottom"/>
            <w:hideMark/>
          </w:tcPr>
          <w:p w14:paraId="021FBA7B" w14:textId="77777777" w:rsidR="00284A07" w:rsidRPr="00C1291C" w:rsidRDefault="00284A07">
            <w:pPr>
              <w:jc w:val="right"/>
              <w:rPr>
                <w:color w:val="000000"/>
                <w:sz w:val="18"/>
                <w:szCs w:val="18"/>
              </w:rPr>
            </w:pPr>
            <w:r w:rsidRPr="00C1291C">
              <w:rPr>
                <w:color w:val="000000"/>
                <w:sz w:val="18"/>
                <w:szCs w:val="18"/>
              </w:rPr>
              <w:t>60.0</w:t>
            </w:r>
          </w:p>
        </w:tc>
        <w:tc>
          <w:tcPr>
            <w:tcW w:w="1418" w:type="dxa"/>
            <w:tcBorders>
              <w:top w:val="nil"/>
              <w:left w:val="nil"/>
              <w:bottom w:val="single" w:sz="8" w:space="0" w:color="auto"/>
              <w:right w:val="single" w:sz="8" w:space="0" w:color="auto"/>
            </w:tcBorders>
            <w:shd w:val="clear" w:color="auto" w:fill="auto"/>
            <w:noWrap/>
            <w:vAlign w:val="bottom"/>
            <w:hideMark/>
          </w:tcPr>
          <w:p w14:paraId="1641B330" w14:textId="77777777" w:rsidR="00284A07" w:rsidRPr="00C1291C" w:rsidRDefault="00284A07">
            <w:pPr>
              <w:jc w:val="right"/>
              <w:rPr>
                <w:color w:val="000000"/>
                <w:sz w:val="18"/>
                <w:szCs w:val="18"/>
              </w:rPr>
            </w:pPr>
            <w:r w:rsidRPr="00C1291C">
              <w:rPr>
                <w:color w:val="000000"/>
                <w:sz w:val="18"/>
                <w:szCs w:val="18"/>
              </w:rPr>
              <w:t>28.3</w:t>
            </w:r>
          </w:p>
        </w:tc>
      </w:tr>
      <w:tr w:rsidR="002F2D4D" w:rsidRPr="00C1291C" w14:paraId="22E19696"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F70FC7D" w14:textId="77777777" w:rsidR="00284A07" w:rsidRPr="00C1291C" w:rsidRDefault="00284A07">
            <w:pPr>
              <w:rPr>
                <w:color w:val="000000"/>
                <w:sz w:val="18"/>
                <w:szCs w:val="18"/>
              </w:rPr>
            </w:pPr>
            <w:r w:rsidRPr="00C1291C">
              <w:rPr>
                <w:color w:val="000000"/>
                <w:sz w:val="18"/>
                <w:szCs w:val="18"/>
              </w:rPr>
              <w:t>Sporting activities</w:t>
            </w:r>
          </w:p>
        </w:tc>
        <w:tc>
          <w:tcPr>
            <w:tcW w:w="1232" w:type="dxa"/>
            <w:tcBorders>
              <w:top w:val="nil"/>
              <w:left w:val="nil"/>
              <w:bottom w:val="single" w:sz="8" w:space="0" w:color="auto"/>
              <w:right w:val="single" w:sz="8" w:space="0" w:color="auto"/>
            </w:tcBorders>
            <w:shd w:val="clear" w:color="auto" w:fill="auto"/>
            <w:noWrap/>
            <w:vAlign w:val="bottom"/>
            <w:hideMark/>
          </w:tcPr>
          <w:p w14:paraId="5C932E23" w14:textId="77777777" w:rsidR="00284A07" w:rsidRPr="00C1291C" w:rsidRDefault="00284A07">
            <w:pPr>
              <w:jc w:val="right"/>
              <w:rPr>
                <w:color w:val="000000"/>
                <w:sz w:val="18"/>
                <w:szCs w:val="18"/>
              </w:rPr>
            </w:pPr>
            <w:r w:rsidRPr="00C1291C">
              <w:rPr>
                <w:color w:val="000000"/>
                <w:sz w:val="18"/>
                <w:szCs w:val="18"/>
              </w:rPr>
              <w:t>14845</w:t>
            </w:r>
          </w:p>
        </w:tc>
        <w:tc>
          <w:tcPr>
            <w:tcW w:w="992" w:type="dxa"/>
            <w:tcBorders>
              <w:top w:val="nil"/>
              <w:left w:val="nil"/>
              <w:bottom w:val="single" w:sz="8" w:space="0" w:color="auto"/>
              <w:right w:val="single" w:sz="8" w:space="0" w:color="auto"/>
            </w:tcBorders>
            <w:shd w:val="clear" w:color="auto" w:fill="auto"/>
            <w:noWrap/>
            <w:vAlign w:val="bottom"/>
            <w:hideMark/>
          </w:tcPr>
          <w:p w14:paraId="155DCFC1" w14:textId="77777777" w:rsidR="00284A07" w:rsidRPr="00C1291C" w:rsidRDefault="00284A07">
            <w:pPr>
              <w:jc w:val="right"/>
              <w:rPr>
                <w:color w:val="000000"/>
                <w:sz w:val="18"/>
                <w:szCs w:val="18"/>
              </w:rPr>
            </w:pPr>
            <w:r w:rsidRPr="00C1291C">
              <w:rPr>
                <w:color w:val="000000"/>
                <w:sz w:val="18"/>
                <w:szCs w:val="18"/>
              </w:rPr>
              <w:t>15943</w:t>
            </w:r>
          </w:p>
        </w:tc>
        <w:tc>
          <w:tcPr>
            <w:tcW w:w="851" w:type="dxa"/>
            <w:tcBorders>
              <w:top w:val="nil"/>
              <w:left w:val="nil"/>
              <w:bottom w:val="single" w:sz="8" w:space="0" w:color="auto"/>
              <w:right w:val="single" w:sz="8" w:space="0" w:color="auto"/>
            </w:tcBorders>
            <w:shd w:val="clear" w:color="auto" w:fill="auto"/>
            <w:noWrap/>
            <w:vAlign w:val="bottom"/>
            <w:hideMark/>
          </w:tcPr>
          <w:p w14:paraId="4AF7ED30" w14:textId="77777777" w:rsidR="00284A07" w:rsidRPr="00C1291C" w:rsidRDefault="00284A07">
            <w:pPr>
              <w:jc w:val="right"/>
              <w:rPr>
                <w:color w:val="000000"/>
                <w:sz w:val="18"/>
                <w:szCs w:val="18"/>
              </w:rPr>
            </w:pPr>
            <w:r w:rsidRPr="00C1291C">
              <w:rPr>
                <w:color w:val="000000"/>
                <w:sz w:val="18"/>
                <w:szCs w:val="18"/>
              </w:rPr>
              <w:t>16274</w:t>
            </w:r>
          </w:p>
        </w:tc>
        <w:tc>
          <w:tcPr>
            <w:tcW w:w="850" w:type="dxa"/>
            <w:tcBorders>
              <w:top w:val="nil"/>
              <w:left w:val="nil"/>
              <w:bottom w:val="single" w:sz="8" w:space="0" w:color="auto"/>
              <w:right w:val="single" w:sz="8" w:space="0" w:color="auto"/>
            </w:tcBorders>
            <w:shd w:val="clear" w:color="auto" w:fill="auto"/>
            <w:noWrap/>
            <w:vAlign w:val="bottom"/>
            <w:hideMark/>
          </w:tcPr>
          <w:p w14:paraId="24532E9E" w14:textId="77777777" w:rsidR="00284A07" w:rsidRPr="00C1291C" w:rsidRDefault="00284A07">
            <w:pPr>
              <w:jc w:val="right"/>
              <w:rPr>
                <w:color w:val="000000"/>
                <w:sz w:val="18"/>
                <w:szCs w:val="18"/>
              </w:rPr>
            </w:pPr>
            <w:r w:rsidRPr="00C1291C">
              <w:rPr>
                <w:color w:val="000000"/>
                <w:sz w:val="18"/>
                <w:szCs w:val="18"/>
              </w:rPr>
              <w:t>16555</w:t>
            </w:r>
          </w:p>
        </w:tc>
        <w:tc>
          <w:tcPr>
            <w:tcW w:w="851" w:type="dxa"/>
            <w:tcBorders>
              <w:top w:val="nil"/>
              <w:left w:val="nil"/>
              <w:bottom w:val="single" w:sz="8" w:space="0" w:color="auto"/>
              <w:right w:val="single" w:sz="8" w:space="0" w:color="auto"/>
            </w:tcBorders>
            <w:shd w:val="clear" w:color="auto" w:fill="auto"/>
            <w:noWrap/>
            <w:vAlign w:val="bottom"/>
            <w:hideMark/>
          </w:tcPr>
          <w:p w14:paraId="2630379F" w14:textId="77777777" w:rsidR="00284A07" w:rsidRPr="00C1291C" w:rsidRDefault="00284A07">
            <w:pPr>
              <w:jc w:val="right"/>
              <w:rPr>
                <w:color w:val="000000"/>
                <w:sz w:val="18"/>
                <w:szCs w:val="18"/>
              </w:rPr>
            </w:pPr>
            <w:r w:rsidRPr="00C1291C">
              <w:rPr>
                <w:color w:val="000000"/>
                <w:sz w:val="18"/>
                <w:szCs w:val="18"/>
              </w:rPr>
              <w:t>16566</w:t>
            </w:r>
          </w:p>
        </w:tc>
        <w:tc>
          <w:tcPr>
            <w:tcW w:w="992" w:type="dxa"/>
            <w:tcBorders>
              <w:top w:val="nil"/>
              <w:left w:val="nil"/>
              <w:bottom w:val="single" w:sz="8" w:space="0" w:color="auto"/>
              <w:right w:val="single" w:sz="8" w:space="0" w:color="auto"/>
            </w:tcBorders>
            <w:shd w:val="clear" w:color="auto" w:fill="auto"/>
            <w:vAlign w:val="bottom"/>
            <w:hideMark/>
          </w:tcPr>
          <w:p w14:paraId="22D28889" w14:textId="77777777" w:rsidR="00284A07" w:rsidRPr="00C1291C" w:rsidRDefault="00284A07">
            <w:pPr>
              <w:jc w:val="right"/>
              <w:rPr>
                <w:color w:val="000000"/>
                <w:sz w:val="18"/>
                <w:szCs w:val="18"/>
              </w:rPr>
            </w:pPr>
            <w:r w:rsidRPr="00C1291C">
              <w:rPr>
                <w:color w:val="000000"/>
                <w:sz w:val="18"/>
                <w:szCs w:val="18"/>
              </w:rPr>
              <w:t>17885.5</w:t>
            </w:r>
          </w:p>
        </w:tc>
        <w:tc>
          <w:tcPr>
            <w:tcW w:w="1418" w:type="dxa"/>
            <w:tcBorders>
              <w:top w:val="nil"/>
              <w:left w:val="nil"/>
              <w:bottom w:val="single" w:sz="8" w:space="0" w:color="auto"/>
              <w:right w:val="single" w:sz="8" w:space="0" w:color="auto"/>
            </w:tcBorders>
            <w:shd w:val="clear" w:color="auto" w:fill="auto"/>
            <w:noWrap/>
            <w:vAlign w:val="bottom"/>
            <w:hideMark/>
          </w:tcPr>
          <w:p w14:paraId="01CCA4F9" w14:textId="77777777" w:rsidR="00284A07" w:rsidRPr="00C1291C" w:rsidRDefault="00284A07">
            <w:pPr>
              <w:jc w:val="right"/>
              <w:rPr>
                <w:color w:val="000000"/>
                <w:sz w:val="18"/>
                <w:szCs w:val="18"/>
              </w:rPr>
            </w:pPr>
            <w:r w:rsidRPr="00C1291C">
              <w:rPr>
                <w:color w:val="000000"/>
                <w:sz w:val="18"/>
                <w:szCs w:val="18"/>
              </w:rPr>
              <w:t>-7.4</w:t>
            </w:r>
          </w:p>
        </w:tc>
      </w:tr>
      <w:tr w:rsidR="002F2D4D" w:rsidRPr="00C1291C" w14:paraId="16C967A6" w14:textId="77777777" w:rsidTr="00C1291C">
        <w:trPr>
          <w:trHeight w:val="284"/>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35ABFD4" w14:textId="77777777" w:rsidR="00284A07" w:rsidRPr="00C1291C" w:rsidRDefault="00A403BC">
            <w:pPr>
              <w:rPr>
                <w:color w:val="000000"/>
                <w:sz w:val="18"/>
                <w:szCs w:val="18"/>
              </w:rPr>
            </w:pPr>
            <w:r w:rsidRPr="00C1291C">
              <w:rPr>
                <w:color w:val="000000"/>
                <w:sz w:val="18"/>
                <w:szCs w:val="18"/>
              </w:rPr>
              <w:t>O</w:t>
            </w:r>
            <w:r w:rsidR="00284A07" w:rsidRPr="00C1291C">
              <w:rPr>
                <w:color w:val="000000"/>
                <w:sz w:val="18"/>
                <w:szCs w:val="18"/>
              </w:rPr>
              <w:t>ther</w:t>
            </w:r>
          </w:p>
        </w:tc>
        <w:tc>
          <w:tcPr>
            <w:tcW w:w="1232" w:type="dxa"/>
            <w:tcBorders>
              <w:top w:val="nil"/>
              <w:left w:val="nil"/>
              <w:bottom w:val="single" w:sz="8" w:space="0" w:color="auto"/>
              <w:right w:val="single" w:sz="8" w:space="0" w:color="auto"/>
            </w:tcBorders>
            <w:shd w:val="clear" w:color="auto" w:fill="auto"/>
            <w:noWrap/>
            <w:vAlign w:val="bottom"/>
            <w:hideMark/>
          </w:tcPr>
          <w:p w14:paraId="0B7DEF80" w14:textId="77777777" w:rsidR="00284A07" w:rsidRPr="00C1291C" w:rsidRDefault="00284A07">
            <w:pPr>
              <w:jc w:val="right"/>
              <w:rPr>
                <w:color w:val="000000"/>
                <w:sz w:val="18"/>
                <w:szCs w:val="18"/>
              </w:rPr>
            </w:pPr>
            <w:r w:rsidRPr="00C1291C">
              <w:rPr>
                <w:color w:val="000000"/>
                <w:sz w:val="18"/>
                <w:szCs w:val="18"/>
              </w:rPr>
              <w:t>74</w:t>
            </w:r>
          </w:p>
        </w:tc>
        <w:tc>
          <w:tcPr>
            <w:tcW w:w="992" w:type="dxa"/>
            <w:tcBorders>
              <w:top w:val="nil"/>
              <w:left w:val="nil"/>
              <w:bottom w:val="single" w:sz="8" w:space="0" w:color="auto"/>
              <w:right w:val="single" w:sz="8" w:space="0" w:color="auto"/>
            </w:tcBorders>
            <w:shd w:val="clear" w:color="auto" w:fill="auto"/>
            <w:noWrap/>
            <w:vAlign w:val="bottom"/>
            <w:hideMark/>
          </w:tcPr>
          <w:p w14:paraId="7959BFE9" w14:textId="77777777" w:rsidR="00284A07" w:rsidRPr="00C1291C" w:rsidRDefault="00284A07">
            <w:pPr>
              <w:jc w:val="right"/>
              <w:rPr>
                <w:color w:val="000000"/>
                <w:sz w:val="18"/>
                <w:szCs w:val="18"/>
              </w:rPr>
            </w:pPr>
            <w:r w:rsidRPr="00C1291C">
              <w:rPr>
                <w:color w:val="000000"/>
                <w:sz w:val="18"/>
                <w:szCs w:val="18"/>
              </w:rPr>
              <w:t>83</w:t>
            </w:r>
          </w:p>
        </w:tc>
        <w:tc>
          <w:tcPr>
            <w:tcW w:w="851" w:type="dxa"/>
            <w:tcBorders>
              <w:top w:val="nil"/>
              <w:left w:val="nil"/>
              <w:bottom w:val="single" w:sz="8" w:space="0" w:color="auto"/>
              <w:right w:val="single" w:sz="8" w:space="0" w:color="auto"/>
            </w:tcBorders>
            <w:shd w:val="clear" w:color="auto" w:fill="auto"/>
            <w:noWrap/>
            <w:vAlign w:val="bottom"/>
            <w:hideMark/>
          </w:tcPr>
          <w:p w14:paraId="0324599D" w14:textId="77777777" w:rsidR="00284A07" w:rsidRPr="00C1291C" w:rsidRDefault="00284A07">
            <w:pPr>
              <w:jc w:val="right"/>
              <w:rPr>
                <w:color w:val="000000"/>
                <w:sz w:val="18"/>
                <w:szCs w:val="18"/>
              </w:rPr>
            </w:pPr>
            <w:r w:rsidRPr="00C1291C">
              <w:rPr>
                <w:color w:val="000000"/>
                <w:sz w:val="18"/>
                <w:szCs w:val="18"/>
              </w:rPr>
              <w:t>83</w:t>
            </w:r>
          </w:p>
        </w:tc>
        <w:tc>
          <w:tcPr>
            <w:tcW w:w="850" w:type="dxa"/>
            <w:tcBorders>
              <w:top w:val="nil"/>
              <w:left w:val="nil"/>
              <w:bottom w:val="single" w:sz="8" w:space="0" w:color="auto"/>
              <w:right w:val="single" w:sz="8" w:space="0" w:color="auto"/>
            </w:tcBorders>
            <w:shd w:val="clear" w:color="auto" w:fill="auto"/>
            <w:noWrap/>
            <w:vAlign w:val="bottom"/>
            <w:hideMark/>
          </w:tcPr>
          <w:p w14:paraId="248E9B34" w14:textId="77777777" w:rsidR="00284A07" w:rsidRPr="00C1291C" w:rsidRDefault="00284A07">
            <w:pPr>
              <w:jc w:val="right"/>
              <w:rPr>
                <w:color w:val="000000"/>
                <w:sz w:val="18"/>
                <w:szCs w:val="18"/>
              </w:rPr>
            </w:pPr>
            <w:r w:rsidRPr="00C1291C">
              <w:rPr>
                <w:color w:val="000000"/>
                <w:sz w:val="18"/>
                <w:szCs w:val="18"/>
              </w:rPr>
              <w:t>83</w:t>
            </w:r>
          </w:p>
        </w:tc>
        <w:tc>
          <w:tcPr>
            <w:tcW w:w="851" w:type="dxa"/>
            <w:tcBorders>
              <w:top w:val="nil"/>
              <w:left w:val="nil"/>
              <w:bottom w:val="single" w:sz="8" w:space="0" w:color="auto"/>
              <w:right w:val="single" w:sz="8" w:space="0" w:color="auto"/>
            </w:tcBorders>
            <w:shd w:val="clear" w:color="auto" w:fill="auto"/>
            <w:noWrap/>
            <w:vAlign w:val="bottom"/>
            <w:hideMark/>
          </w:tcPr>
          <w:p w14:paraId="0DE4D218" w14:textId="77777777" w:rsidR="00284A07" w:rsidRPr="00C1291C" w:rsidRDefault="00284A07">
            <w:pPr>
              <w:jc w:val="right"/>
              <w:rPr>
                <w:color w:val="000000"/>
                <w:sz w:val="18"/>
                <w:szCs w:val="18"/>
              </w:rPr>
            </w:pPr>
            <w:r w:rsidRPr="00C1291C">
              <w:rPr>
                <w:color w:val="000000"/>
                <w:sz w:val="18"/>
                <w:szCs w:val="18"/>
              </w:rPr>
              <w:t>92</w:t>
            </w:r>
          </w:p>
        </w:tc>
        <w:tc>
          <w:tcPr>
            <w:tcW w:w="992" w:type="dxa"/>
            <w:tcBorders>
              <w:top w:val="nil"/>
              <w:left w:val="nil"/>
              <w:bottom w:val="single" w:sz="8" w:space="0" w:color="auto"/>
              <w:right w:val="single" w:sz="8" w:space="0" w:color="auto"/>
            </w:tcBorders>
            <w:shd w:val="clear" w:color="auto" w:fill="auto"/>
            <w:vAlign w:val="bottom"/>
            <w:hideMark/>
          </w:tcPr>
          <w:p w14:paraId="1E5C8FAE" w14:textId="77777777" w:rsidR="00284A07" w:rsidRPr="00C1291C" w:rsidRDefault="00284A07">
            <w:pPr>
              <w:jc w:val="right"/>
              <w:rPr>
                <w:color w:val="000000"/>
                <w:sz w:val="18"/>
                <w:szCs w:val="18"/>
              </w:rPr>
            </w:pPr>
            <w:r w:rsidRPr="00C1291C">
              <w:rPr>
                <w:color w:val="000000"/>
                <w:sz w:val="18"/>
                <w:szCs w:val="18"/>
              </w:rPr>
              <w:t>82.3</w:t>
            </w:r>
          </w:p>
        </w:tc>
        <w:tc>
          <w:tcPr>
            <w:tcW w:w="1418" w:type="dxa"/>
            <w:tcBorders>
              <w:top w:val="nil"/>
              <w:left w:val="nil"/>
              <w:bottom w:val="single" w:sz="8" w:space="0" w:color="auto"/>
              <w:right w:val="single" w:sz="8" w:space="0" w:color="auto"/>
            </w:tcBorders>
            <w:shd w:val="clear" w:color="auto" w:fill="auto"/>
            <w:noWrap/>
            <w:vAlign w:val="bottom"/>
            <w:hideMark/>
          </w:tcPr>
          <w:p w14:paraId="6000B916" w14:textId="77777777" w:rsidR="00284A07" w:rsidRPr="00C1291C" w:rsidRDefault="00284A07">
            <w:pPr>
              <w:jc w:val="right"/>
              <w:rPr>
                <w:color w:val="000000"/>
                <w:sz w:val="18"/>
                <w:szCs w:val="18"/>
              </w:rPr>
            </w:pPr>
            <w:r w:rsidRPr="00C1291C">
              <w:rPr>
                <w:color w:val="000000"/>
                <w:sz w:val="18"/>
                <w:szCs w:val="18"/>
              </w:rPr>
              <w:t>11.7</w:t>
            </w:r>
          </w:p>
        </w:tc>
      </w:tr>
      <w:tr w:rsidR="002F2D4D" w:rsidRPr="00C1291C" w14:paraId="0FEF772E" w14:textId="77777777" w:rsidTr="00C1291C">
        <w:trPr>
          <w:trHeight w:val="284"/>
        </w:trPr>
        <w:tc>
          <w:tcPr>
            <w:tcW w:w="2420" w:type="dxa"/>
            <w:tcBorders>
              <w:top w:val="nil"/>
              <w:left w:val="single" w:sz="8" w:space="0" w:color="auto"/>
              <w:bottom w:val="single" w:sz="8" w:space="0" w:color="auto"/>
              <w:right w:val="single" w:sz="8" w:space="0" w:color="auto"/>
            </w:tcBorders>
            <w:shd w:val="pct12" w:color="000000" w:fill="D9D9D9"/>
            <w:noWrap/>
            <w:vAlign w:val="bottom"/>
            <w:hideMark/>
          </w:tcPr>
          <w:p w14:paraId="4799F8F0" w14:textId="77777777" w:rsidR="00284A07" w:rsidRPr="00C1291C" w:rsidRDefault="00284A07">
            <w:pPr>
              <w:rPr>
                <w:b/>
                <w:bCs/>
                <w:color w:val="000000"/>
                <w:sz w:val="18"/>
                <w:szCs w:val="18"/>
              </w:rPr>
            </w:pPr>
            <w:r w:rsidRPr="00C1291C">
              <w:rPr>
                <w:b/>
                <w:bCs/>
                <w:color w:val="000000"/>
                <w:sz w:val="18"/>
                <w:szCs w:val="18"/>
              </w:rPr>
              <w:t>TOTAL</w:t>
            </w:r>
          </w:p>
        </w:tc>
        <w:tc>
          <w:tcPr>
            <w:tcW w:w="1232" w:type="dxa"/>
            <w:tcBorders>
              <w:top w:val="nil"/>
              <w:left w:val="nil"/>
              <w:bottom w:val="single" w:sz="8" w:space="0" w:color="auto"/>
              <w:right w:val="single" w:sz="8" w:space="0" w:color="auto"/>
            </w:tcBorders>
            <w:shd w:val="pct12" w:color="000000" w:fill="D9D9D9"/>
            <w:noWrap/>
            <w:vAlign w:val="bottom"/>
            <w:hideMark/>
          </w:tcPr>
          <w:p w14:paraId="78EFDA6A" w14:textId="77777777" w:rsidR="00284A07" w:rsidRPr="00C1291C" w:rsidRDefault="00284A07">
            <w:pPr>
              <w:jc w:val="right"/>
              <w:rPr>
                <w:b/>
                <w:bCs/>
                <w:color w:val="000000"/>
                <w:sz w:val="18"/>
                <w:szCs w:val="18"/>
              </w:rPr>
            </w:pPr>
            <w:r w:rsidRPr="00C1291C">
              <w:rPr>
                <w:b/>
                <w:bCs/>
                <w:color w:val="000000"/>
                <w:sz w:val="18"/>
                <w:szCs w:val="18"/>
              </w:rPr>
              <w:t>24,794</w:t>
            </w:r>
          </w:p>
        </w:tc>
        <w:tc>
          <w:tcPr>
            <w:tcW w:w="992" w:type="dxa"/>
            <w:tcBorders>
              <w:top w:val="nil"/>
              <w:left w:val="nil"/>
              <w:bottom w:val="single" w:sz="8" w:space="0" w:color="auto"/>
              <w:right w:val="single" w:sz="8" w:space="0" w:color="auto"/>
            </w:tcBorders>
            <w:shd w:val="pct12" w:color="000000" w:fill="D9D9D9"/>
            <w:noWrap/>
            <w:vAlign w:val="bottom"/>
            <w:hideMark/>
          </w:tcPr>
          <w:p w14:paraId="249AFC6F" w14:textId="77777777" w:rsidR="00284A07" w:rsidRPr="00C1291C" w:rsidRDefault="00284A07">
            <w:pPr>
              <w:jc w:val="right"/>
              <w:rPr>
                <w:b/>
                <w:bCs/>
                <w:color w:val="000000"/>
                <w:sz w:val="18"/>
                <w:szCs w:val="18"/>
              </w:rPr>
            </w:pPr>
            <w:r w:rsidRPr="00C1291C">
              <w:rPr>
                <w:b/>
                <w:bCs/>
                <w:color w:val="000000"/>
                <w:sz w:val="18"/>
                <w:szCs w:val="18"/>
              </w:rPr>
              <w:t>26,335</w:t>
            </w:r>
          </w:p>
        </w:tc>
        <w:tc>
          <w:tcPr>
            <w:tcW w:w="851" w:type="dxa"/>
            <w:tcBorders>
              <w:top w:val="nil"/>
              <w:left w:val="nil"/>
              <w:bottom w:val="single" w:sz="8" w:space="0" w:color="auto"/>
              <w:right w:val="single" w:sz="8" w:space="0" w:color="auto"/>
            </w:tcBorders>
            <w:shd w:val="pct12" w:color="000000" w:fill="D9D9D9"/>
            <w:noWrap/>
            <w:vAlign w:val="bottom"/>
            <w:hideMark/>
          </w:tcPr>
          <w:p w14:paraId="68D305C3" w14:textId="77777777" w:rsidR="00284A07" w:rsidRPr="00C1291C" w:rsidRDefault="00284A07">
            <w:pPr>
              <w:jc w:val="right"/>
              <w:rPr>
                <w:b/>
                <w:bCs/>
                <w:color w:val="000000"/>
                <w:sz w:val="18"/>
                <w:szCs w:val="18"/>
              </w:rPr>
            </w:pPr>
            <w:r w:rsidRPr="00C1291C">
              <w:rPr>
                <w:b/>
                <w:bCs/>
                <w:color w:val="000000"/>
                <w:sz w:val="18"/>
                <w:szCs w:val="18"/>
              </w:rPr>
              <w:t>27,587</w:t>
            </w:r>
          </w:p>
        </w:tc>
        <w:tc>
          <w:tcPr>
            <w:tcW w:w="850" w:type="dxa"/>
            <w:tcBorders>
              <w:top w:val="nil"/>
              <w:left w:val="nil"/>
              <w:bottom w:val="single" w:sz="8" w:space="0" w:color="auto"/>
              <w:right w:val="single" w:sz="8" w:space="0" w:color="auto"/>
            </w:tcBorders>
            <w:shd w:val="pct12" w:color="000000" w:fill="D9D9D9"/>
            <w:noWrap/>
            <w:vAlign w:val="bottom"/>
            <w:hideMark/>
          </w:tcPr>
          <w:p w14:paraId="02910912" w14:textId="77777777" w:rsidR="00284A07" w:rsidRPr="00C1291C" w:rsidRDefault="00284A07">
            <w:pPr>
              <w:jc w:val="right"/>
              <w:rPr>
                <w:b/>
                <w:bCs/>
                <w:color w:val="000000"/>
                <w:sz w:val="18"/>
                <w:szCs w:val="18"/>
              </w:rPr>
            </w:pPr>
            <w:r w:rsidRPr="00C1291C">
              <w:rPr>
                <w:b/>
                <w:bCs/>
                <w:color w:val="000000"/>
                <w:sz w:val="18"/>
                <w:szCs w:val="18"/>
              </w:rPr>
              <w:t>28,512</w:t>
            </w:r>
          </w:p>
        </w:tc>
        <w:tc>
          <w:tcPr>
            <w:tcW w:w="851" w:type="dxa"/>
            <w:tcBorders>
              <w:top w:val="nil"/>
              <w:left w:val="nil"/>
              <w:bottom w:val="single" w:sz="8" w:space="0" w:color="auto"/>
              <w:right w:val="single" w:sz="8" w:space="0" w:color="auto"/>
            </w:tcBorders>
            <w:shd w:val="pct12" w:color="000000" w:fill="D9D9D9"/>
            <w:noWrap/>
            <w:vAlign w:val="bottom"/>
            <w:hideMark/>
          </w:tcPr>
          <w:p w14:paraId="1115BB5A" w14:textId="77777777" w:rsidR="00284A07" w:rsidRPr="00C1291C" w:rsidRDefault="00284A07">
            <w:pPr>
              <w:jc w:val="right"/>
              <w:rPr>
                <w:b/>
                <w:bCs/>
                <w:color w:val="000000"/>
                <w:sz w:val="18"/>
                <w:szCs w:val="18"/>
              </w:rPr>
            </w:pPr>
            <w:r w:rsidRPr="00C1291C">
              <w:rPr>
                <w:b/>
                <w:bCs/>
                <w:color w:val="000000"/>
                <w:sz w:val="18"/>
                <w:szCs w:val="18"/>
              </w:rPr>
              <w:t>29,277</w:t>
            </w:r>
          </w:p>
        </w:tc>
        <w:tc>
          <w:tcPr>
            <w:tcW w:w="992" w:type="dxa"/>
            <w:tcBorders>
              <w:top w:val="nil"/>
              <w:left w:val="nil"/>
              <w:bottom w:val="single" w:sz="8" w:space="0" w:color="auto"/>
              <w:right w:val="single" w:sz="8" w:space="0" w:color="auto"/>
            </w:tcBorders>
            <w:shd w:val="pct12" w:color="000000" w:fill="D9D9D9"/>
            <w:noWrap/>
            <w:vAlign w:val="bottom"/>
            <w:hideMark/>
          </w:tcPr>
          <w:p w14:paraId="09C12DF0" w14:textId="77777777" w:rsidR="00284A07" w:rsidRPr="00C1291C" w:rsidRDefault="00284A07">
            <w:pPr>
              <w:jc w:val="right"/>
              <w:rPr>
                <w:b/>
                <w:bCs/>
                <w:color w:val="000000"/>
                <w:sz w:val="18"/>
                <w:szCs w:val="18"/>
              </w:rPr>
            </w:pPr>
            <w:r w:rsidRPr="00C1291C">
              <w:rPr>
                <w:b/>
                <w:bCs/>
                <w:color w:val="000000"/>
                <w:sz w:val="18"/>
                <w:szCs w:val="18"/>
              </w:rPr>
              <w:t>28,466</w:t>
            </w:r>
          </w:p>
        </w:tc>
        <w:tc>
          <w:tcPr>
            <w:tcW w:w="1418" w:type="dxa"/>
            <w:tcBorders>
              <w:top w:val="nil"/>
              <w:left w:val="nil"/>
              <w:bottom w:val="single" w:sz="8" w:space="0" w:color="auto"/>
              <w:right w:val="single" w:sz="8" w:space="0" w:color="auto"/>
            </w:tcBorders>
            <w:shd w:val="pct12" w:color="000000" w:fill="D9D9D9"/>
            <w:noWrap/>
            <w:vAlign w:val="bottom"/>
            <w:hideMark/>
          </w:tcPr>
          <w:p w14:paraId="530C0A2E" w14:textId="77777777" w:rsidR="00284A07" w:rsidRPr="00C1291C" w:rsidRDefault="00284A07">
            <w:pPr>
              <w:jc w:val="right"/>
              <w:rPr>
                <w:b/>
                <w:bCs/>
                <w:color w:val="000000"/>
                <w:sz w:val="18"/>
                <w:szCs w:val="18"/>
              </w:rPr>
            </w:pPr>
            <w:r w:rsidRPr="00C1291C">
              <w:rPr>
                <w:b/>
                <w:bCs/>
                <w:color w:val="000000"/>
                <w:sz w:val="18"/>
                <w:szCs w:val="18"/>
              </w:rPr>
              <w:t>2.8</w:t>
            </w:r>
          </w:p>
        </w:tc>
      </w:tr>
    </w:tbl>
    <w:p w14:paraId="70BBEBD6" w14:textId="77777777" w:rsidR="00B835B0" w:rsidRDefault="00B835B0" w:rsidP="00C27490">
      <w:pPr>
        <w:jc w:val="both"/>
        <w:rPr>
          <w:b/>
          <w:bCs/>
          <w:sz w:val="20"/>
          <w:szCs w:val="20"/>
          <w:u w:val="single"/>
        </w:rPr>
      </w:pPr>
    </w:p>
    <w:p w14:paraId="74535F8F" w14:textId="77777777" w:rsidR="002F3951" w:rsidRDefault="00306096" w:rsidP="00C27490">
      <w:pPr>
        <w:jc w:val="both"/>
        <w:rPr>
          <w:b/>
          <w:bCs/>
          <w:sz w:val="20"/>
          <w:szCs w:val="20"/>
          <w:u w:val="single"/>
        </w:rPr>
      </w:pPr>
      <w:r w:rsidRPr="000249B5">
        <w:rPr>
          <w:b/>
          <w:bCs/>
          <w:sz w:val="20"/>
          <w:szCs w:val="20"/>
          <w:u w:val="single"/>
        </w:rPr>
        <w:t xml:space="preserve">TABLE </w:t>
      </w:r>
      <w:r w:rsidR="00C27490">
        <w:rPr>
          <w:b/>
          <w:bCs/>
          <w:sz w:val="20"/>
          <w:szCs w:val="20"/>
          <w:u w:val="single"/>
        </w:rPr>
        <w:t>3</w:t>
      </w:r>
      <w:r w:rsidRPr="000249B5">
        <w:rPr>
          <w:b/>
          <w:bCs/>
          <w:sz w:val="20"/>
          <w:szCs w:val="20"/>
          <w:u w:val="single"/>
        </w:rPr>
        <w:t xml:space="preserve">: SPORT RELATED EMPLOYMENT </w:t>
      </w:r>
      <w:r w:rsidR="00616511" w:rsidRPr="000249B5">
        <w:rPr>
          <w:b/>
          <w:bCs/>
          <w:sz w:val="20"/>
          <w:szCs w:val="20"/>
          <w:u w:val="single"/>
        </w:rPr>
        <w:t xml:space="preserve">IN THE </w:t>
      </w:r>
      <w:r w:rsidRPr="000249B5">
        <w:rPr>
          <w:b/>
          <w:bCs/>
          <w:sz w:val="20"/>
          <w:szCs w:val="20"/>
          <w:u w:val="single"/>
        </w:rPr>
        <w:t>UK</w:t>
      </w:r>
      <w:r w:rsidR="00616511" w:rsidRPr="000249B5">
        <w:rPr>
          <w:b/>
          <w:bCs/>
          <w:sz w:val="20"/>
          <w:szCs w:val="20"/>
          <w:u w:val="single"/>
        </w:rPr>
        <w:t>,</w:t>
      </w:r>
      <w:r w:rsidRPr="000249B5">
        <w:rPr>
          <w:b/>
          <w:bCs/>
          <w:sz w:val="20"/>
          <w:szCs w:val="20"/>
          <w:u w:val="single"/>
        </w:rPr>
        <w:t xml:space="preserve"> 2004-</w:t>
      </w:r>
      <w:r w:rsidR="00F366CC" w:rsidRPr="000249B5">
        <w:rPr>
          <w:b/>
          <w:bCs/>
          <w:sz w:val="20"/>
          <w:szCs w:val="20"/>
          <w:u w:val="single"/>
        </w:rPr>
        <w:t>200</w:t>
      </w:r>
      <w:r w:rsidR="00F366CC">
        <w:rPr>
          <w:b/>
          <w:bCs/>
          <w:sz w:val="20"/>
          <w:szCs w:val="20"/>
          <w:u w:val="single"/>
        </w:rPr>
        <w:t>8</w:t>
      </w:r>
    </w:p>
    <w:p w14:paraId="3D85E3AA" w14:textId="77777777" w:rsidR="00FA29BA" w:rsidRPr="000249B5" w:rsidRDefault="00FA29BA">
      <w:pPr>
        <w:jc w:val="both"/>
        <w:rPr>
          <w:b/>
          <w:bCs/>
          <w:sz w:val="20"/>
          <w:szCs w:val="20"/>
          <w:u w:val="single"/>
        </w:rPr>
      </w:pPr>
    </w:p>
    <w:tbl>
      <w:tblPr>
        <w:tblW w:w="9649" w:type="dxa"/>
        <w:tblInd w:w="98" w:type="dxa"/>
        <w:tblLook w:val="04A0" w:firstRow="1" w:lastRow="0" w:firstColumn="1" w:lastColumn="0" w:noHBand="0" w:noVBand="1"/>
      </w:tblPr>
      <w:tblGrid>
        <w:gridCol w:w="2987"/>
        <w:gridCol w:w="1134"/>
        <w:gridCol w:w="992"/>
        <w:gridCol w:w="1134"/>
        <w:gridCol w:w="1134"/>
        <w:gridCol w:w="1134"/>
        <w:gridCol w:w="1134"/>
      </w:tblGrid>
      <w:tr w:rsidR="00FA29BA" w:rsidRPr="00FA29BA" w14:paraId="4A53D928" w14:textId="77777777" w:rsidTr="00FA29BA">
        <w:trPr>
          <w:trHeight w:val="284"/>
        </w:trPr>
        <w:tc>
          <w:tcPr>
            <w:tcW w:w="2987"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14:paraId="547BCE31" w14:textId="77777777" w:rsidR="00FA29BA" w:rsidRPr="00FA29BA" w:rsidRDefault="00FA29BA" w:rsidP="00FA29BA">
            <w:pPr>
              <w:rPr>
                <w:rFonts w:eastAsia="Times New Roman"/>
                <w:b/>
                <w:bCs/>
                <w:color w:val="000000"/>
                <w:sz w:val="18"/>
                <w:szCs w:val="18"/>
                <w:lang w:eastAsia="en-GB"/>
              </w:rPr>
            </w:pPr>
            <w:r w:rsidRPr="00FA29BA">
              <w:rPr>
                <w:rFonts w:eastAsia="Times New Roman"/>
                <w:b/>
                <w:bCs/>
                <w:color w:val="000000"/>
                <w:sz w:val="18"/>
                <w:szCs w:val="18"/>
                <w:lang w:eastAsia="en-GB"/>
              </w:rPr>
              <w:t>Employment</w:t>
            </w:r>
          </w:p>
        </w:tc>
        <w:tc>
          <w:tcPr>
            <w:tcW w:w="1134" w:type="dxa"/>
            <w:tcBorders>
              <w:top w:val="single" w:sz="8" w:space="0" w:color="auto"/>
              <w:left w:val="nil"/>
              <w:bottom w:val="nil"/>
              <w:right w:val="single" w:sz="8" w:space="0" w:color="auto"/>
            </w:tcBorders>
            <w:shd w:val="pct12" w:color="000000" w:fill="D9D9D9"/>
            <w:noWrap/>
            <w:vAlign w:val="bottom"/>
            <w:hideMark/>
          </w:tcPr>
          <w:p w14:paraId="2CA21B0C"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2004</w:t>
            </w:r>
          </w:p>
        </w:tc>
        <w:tc>
          <w:tcPr>
            <w:tcW w:w="992" w:type="dxa"/>
            <w:tcBorders>
              <w:top w:val="single" w:sz="8" w:space="0" w:color="auto"/>
              <w:left w:val="nil"/>
              <w:bottom w:val="nil"/>
              <w:right w:val="single" w:sz="8" w:space="0" w:color="auto"/>
            </w:tcBorders>
            <w:shd w:val="pct12" w:color="000000" w:fill="D9D9D9"/>
            <w:noWrap/>
            <w:vAlign w:val="bottom"/>
            <w:hideMark/>
          </w:tcPr>
          <w:p w14:paraId="61F46EC1"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2005</w:t>
            </w:r>
          </w:p>
        </w:tc>
        <w:tc>
          <w:tcPr>
            <w:tcW w:w="1134" w:type="dxa"/>
            <w:tcBorders>
              <w:top w:val="single" w:sz="8" w:space="0" w:color="auto"/>
              <w:left w:val="nil"/>
              <w:bottom w:val="nil"/>
              <w:right w:val="single" w:sz="8" w:space="0" w:color="auto"/>
            </w:tcBorders>
            <w:shd w:val="pct12" w:color="000000" w:fill="D9D9D9"/>
            <w:noWrap/>
            <w:vAlign w:val="bottom"/>
            <w:hideMark/>
          </w:tcPr>
          <w:p w14:paraId="7949C251"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2006</w:t>
            </w:r>
          </w:p>
        </w:tc>
        <w:tc>
          <w:tcPr>
            <w:tcW w:w="1134" w:type="dxa"/>
            <w:tcBorders>
              <w:top w:val="single" w:sz="8" w:space="0" w:color="auto"/>
              <w:left w:val="nil"/>
              <w:bottom w:val="nil"/>
              <w:right w:val="single" w:sz="8" w:space="0" w:color="auto"/>
            </w:tcBorders>
            <w:shd w:val="pct12" w:color="000000" w:fill="D9D9D9"/>
            <w:noWrap/>
            <w:vAlign w:val="bottom"/>
            <w:hideMark/>
          </w:tcPr>
          <w:p w14:paraId="1DB0A652"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2007</w:t>
            </w:r>
          </w:p>
        </w:tc>
        <w:tc>
          <w:tcPr>
            <w:tcW w:w="1134" w:type="dxa"/>
            <w:tcBorders>
              <w:top w:val="single" w:sz="8" w:space="0" w:color="auto"/>
              <w:left w:val="nil"/>
              <w:bottom w:val="nil"/>
              <w:right w:val="single" w:sz="8" w:space="0" w:color="auto"/>
            </w:tcBorders>
            <w:shd w:val="pct12" w:color="000000" w:fill="D9D9D9"/>
            <w:noWrap/>
            <w:vAlign w:val="bottom"/>
            <w:hideMark/>
          </w:tcPr>
          <w:p w14:paraId="1CE96C3C"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2008</w:t>
            </w:r>
          </w:p>
        </w:tc>
        <w:tc>
          <w:tcPr>
            <w:tcW w:w="1134" w:type="dxa"/>
            <w:tcBorders>
              <w:top w:val="single" w:sz="8" w:space="0" w:color="auto"/>
              <w:left w:val="nil"/>
              <w:bottom w:val="nil"/>
              <w:right w:val="single" w:sz="8" w:space="0" w:color="auto"/>
            </w:tcBorders>
            <w:shd w:val="pct12" w:color="000000" w:fill="D9D9D9"/>
            <w:noWrap/>
            <w:vAlign w:val="bottom"/>
            <w:hideMark/>
          </w:tcPr>
          <w:p w14:paraId="41EA0879"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change</w:t>
            </w:r>
          </w:p>
        </w:tc>
      </w:tr>
      <w:tr w:rsidR="00FA29BA" w:rsidRPr="00FA29BA" w14:paraId="5765B06E" w14:textId="77777777" w:rsidTr="00FA29BA">
        <w:trPr>
          <w:trHeight w:val="284"/>
        </w:trPr>
        <w:tc>
          <w:tcPr>
            <w:tcW w:w="2987" w:type="dxa"/>
            <w:vMerge/>
            <w:tcBorders>
              <w:top w:val="single" w:sz="8" w:space="0" w:color="auto"/>
              <w:left w:val="single" w:sz="8" w:space="0" w:color="auto"/>
              <w:bottom w:val="single" w:sz="8" w:space="0" w:color="000000"/>
              <w:right w:val="single" w:sz="8" w:space="0" w:color="auto"/>
            </w:tcBorders>
            <w:vAlign w:val="center"/>
            <w:hideMark/>
          </w:tcPr>
          <w:p w14:paraId="0DBEAD26" w14:textId="77777777" w:rsidR="00FA29BA" w:rsidRPr="00FA29BA" w:rsidRDefault="00FA29BA" w:rsidP="00FA29BA">
            <w:pPr>
              <w:rPr>
                <w:rFonts w:eastAsia="Times New Roman"/>
                <w:b/>
                <w:bCs/>
                <w:color w:val="000000"/>
                <w:sz w:val="18"/>
                <w:szCs w:val="18"/>
                <w:lang w:eastAsia="en-GB"/>
              </w:rPr>
            </w:pPr>
          </w:p>
        </w:tc>
        <w:tc>
          <w:tcPr>
            <w:tcW w:w="1134" w:type="dxa"/>
            <w:tcBorders>
              <w:top w:val="nil"/>
              <w:left w:val="nil"/>
              <w:bottom w:val="single" w:sz="8" w:space="0" w:color="auto"/>
              <w:right w:val="single" w:sz="8" w:space="0" w:color="auto"/>
            </w:tcBorders>
            <w:shd w:val="pct12" w:color="000000" w:fill="D9D9D9"/>
            <w:noWrap/>
            <w:vAlign w:val="bottom"/>
            <w:hideMark/>
          </w:tcPr>
          <w:p w14:paraId="67054792"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000s</w:t>
            </w:r>
          </w:p>
        </w:tc>
        <w:tc>
          <w:tcPr>
            <w:tcW w:w="992" w:type="dxa"/>
            <w:tcBorders>
              <w:top w:val="nil"/>
              <w:left w:val="nil"/>
              <w:bottom w:val="single" w:sz="8" w:space="0" w:color="auto"/>
              <w:right w:val="single" w:sz="8" w:space="0" w:color="auto"/>
            </w:tcBorders>
            <w:shd w:val="pct12" w:color="000000" w:fill="D9D9D9"/>
            <w:noWrap/>
            <w:vAlign w:val="bottom"/>
            <w:hideMark/>
          </w:tcPr>
          <w:p w14:paraId="509791CA"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000s</w:t>
            </w:r>
          </w:p>
        </w:tc>
        <w:tc>
          <w:tcPr>
            <w:tcW w:w="1134" w:type="dxa"/>
            <w:tcBorders>
              <w:top w:val="nil"/>
              <w:left w:val="nil"/>
              <w:bottom w:val="single" w:sz="8" w:space="0" w:color="auto"/>
              <w:right w:val="single" w:sz="8" w:space="0" w:color="auto"/>
            </w:tcBorders>
            <w:shd w:val="pct12" w:color="000000" w:fill="D9D9D9"/>
            <w:noWrap/>
            <w:vAlign w:val="bottom"/>
            <w:hideMark/>
          </w:tcPr>
          <w:p w14:paraId="61C0E5D8"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000s</w:t>
            </w:r>
          </w:p>
        </w:tc>
        <w:tc>
          <w:tcPr>
            <w:tcW w:w="1134" w:type="dxa"/>
            <w:tcBorders>
              <w:top w:val="nil"/>
              <w:left w:val="nil"/>
              <w:bottom w:val="single" w:sz="8" w:space="0" w:color="auto"/>
              <w:right w:val="single" w:sz="8" w:space="0" w:color="auto"/>
            </w:tcBorders>
            <w:shd w:val="pct12" w:color="000000" w:fill="D9D9D9"/>
            <w:noWrap/>
            <w:vAlign w:val="bottom"/>
            <w:hideMark/>
          </w:tcPr>
          <w:p w14:paraId="403E8C26"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000s</w:t>
            </w:r>
          </w:p>
        </w:tc>
        <w:tc>
          <w:tcPr>
            <w:tcW w:w="1134" w:type="dxa"/>
            <w:tcBorders>
              <w:top w:val="nil"/>
              <w:left w:val="nil"/>
              <w:bottom w:val="single" w:sz="8" w:space="0" w:color="auto"/>
              <w:right w:val="single" w:sz="8" w:space="0" w:color="auto"/>
            </w:tcBorders>
            <w:shd w:val="pct12" w:color="000000" w:fill="D9D9D9"/>
            <w:noWrap/>
            <w:vAlign w:val="bottom"/>
            <w:hideMark/>
          </w:tcPr>
          <w:p w14:paraId="3A93713C"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000s</w:t>
            </w:r>
          </w:p>
        </w:tc>
        <w:tc>
          <w:tcPr>
            <w:tcW w:w="1134" w:type="dxa"/>
            <w:tcBorders>
              <w:top w:val="nil"/>
              <w:left w:val="nil"/>
              <w:bottom w:val="single" w:sz="8" w:space="0" w:color="auto"/>
              <w:right w:val="nil"/>
            </w:tcBorders>
            <w:shd w:val="pct12" w:color="000000" w:fill="D9D9D9"/>
            <w:noWrap/>
            <w:vAlign w:val="bottom"/>
            <w:hideMark/>
          </w:tcPr>
          <w:p w14:paraId="456BE60F"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w:t>
            </w:r>
          </w:p>
        </w:tc>
      </w:tr>
      <w:tr w:rsidR="00FA29BA" w:rsidRPr="00FA29BA" w14:paraId="2D853035"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732E43C6"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Agriculture</w:t>
            </w:r>
          </w:p>
        </w:tc>
        <w:tc>
          <w:tcPr>
            <w:tcW w:w="1134" w:type="dxa"/>
            <w:tcBorders>
              <w:top w:val="nil"/>
              <w:left w:val="nil"/>
              <w:bottom w:val="single" w:sz="8" w:space="0" w:color="auto"/>
              <w:right w:val="single" w:sz="8" w:space="0" w:color="auto"/>
            </w:tcBorders>
            <w:shd w:val="clear" w:color="auto" w:fill="auto"/>
            <w:noWrap/>
            <w:vAlign w:val="bottom"/>
            <w:hideMark/>
          </w:tcPr>
          <w:p w14:paraId="50EAFEA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7.86</w:t>
            </w:r>
          </w:p>
        </w:tc>
        <w:tc>
          <w:tcPr>
            <w:tcW w:w="992" w:type="dxa"/>
            <w:tcBorders>
              <w:top w:val="nil"/>
              <w:left w:val="nil"/>
              <w:bottom w:val="single" w:sz="8" w:space="0" w:color="auto"/>
              <w:right w:val="single" w:sz="8" w:space="0" w:color="auto"/>
            </w:tcBorders>
            <w:shd w:val="clear" w:color="auto" w:fill="auto"/>
            <w:noWrap/>
            <w:vAlign w:val="bottom"/>
            <w:hideMark/>
          </w:tcPr>
          <w:p w14:paraId="623788D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8.05</w:t>
            </w:r>
          </w:p>
        </w:tc>
        <w:tc>
          <w:tcPr>
            <w:tcW w:w="1134" w:type="dxa"/>
            <w:tcBorders>
              <w:top w:val="nil"/>
              <w:left w:val="nil"/>
              <w:bottom w:val="single" w:sz="8" w:space="0" w:color="auto"/>
              <w:right w:val="single" w:sz="8" w:space="0" w:color="auto"/>
            </w:tcBorders>
            <w:shd w:val="clear" w:color="auto" w:fill="auto"/>
            <w:noWrap/>
            <w:vAlign w:val="bottom"/>
            <w:hideMark/>
          </w:tcPr>
          <w:p w14:paraId="078A2B0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8.29</w:t>
            </w:r>
          </w:p>
        </w:tc>
        <w:tc>
          <w:tcPr>
            <w:tcW w:w="1134" w:type="dxa"/>
            <w:tcBorders>
              <w:top w:val="nil"/>
              <w:left w:val="nil"/>
              <w:bottom w:val="single" w:sz="8" w:space="0" w:color="auto"/>
              <w:right w:val="single" w:sz="8" w:space="0" w:color="auto"/>
            </w:tcBorders>
            <w:shd w:val="clear" w:color="auto" w:fill="auto"/>
            <w:noWrap/>
            <w:vAlign w:val="bottom"/>
            <w:hideMark/>
          </w:tcPr>
          <w:p w14:paraId="5AA078F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8.01</w:t>
            </w:r>
          </w:p>
        </w:tc>
        <w:tc>
          <w:tcPr>
            <w:tcW w:w="1134" w:type="dxa"/>
            <w:tcBorders>
              <w:top w:val="nil"/>
              <w:left w:val="nil"/>
              <w:bottom w:val="single" w:sz="8" w:space="0" w:color="auto"/>
              <w:right w:val="single" w:sz="8" w:space="0" w:color="auto"/>
            </w:tcBorders>
            <w:shd w:val="clear" w:color="auto" w:fill="auto"/>
            <w:noWrap/>
            <w:vAlign w:val="bottom"/>
            <w:hideMark/>
          </w:tcPr>
          <w:p w14:paraId="594E618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8.76</w:t>
            </w:r>
          </w:p>
        </w:tc>
        <w:tc>
          <w:tcPr>
            <w:tcW w:w="1134" w:type="dxa"/>
            <w:tcBorders>
              <w:top w:val="nil"/>
              <w:left w:val="nil"/>
              <w:bottom w:val="single" w:sz="8" w:space="0" w:color="auto"/>
              <w:right w:val="single" w:sz="8" w:space="0" w:color="auto"/>
            </w:tcBorders>
            <w:shd w:val="clear" w:color="auto" w:fill="auto"/>
            <w:noWrap/>
            <w:vAlign w:val="bottom"/>
            <w:hideMark/>
          </w:tcPr>
          <w:p w14:paraId="2EFFFC77"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11</w:t>
            </w:r>
          </w:p>
        </w:tc>
      </w:tr>
      <w:tr w:rsidR="00FA29BA" w:rsidRPr="00FA29BA" w14:paraId="69E89276"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699725F6"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Food/drinks</w:t>
            </w:r>
          </w:p>
        </w:tc>
        <w:tc>
          <w:tcPr>
            <w:tcW w:w="1134" w:type="dxa"/>
            <w:tcBorders>
              <w:top w:val="nil"/>
              <w:left w:val="nil"/>
              <w:bottom w:val="single" w:sz="8" w:space="0" w:color="auto"/>
              <w:right w:val="single" w:sz="8" w:space="0" w:color="auto"/>
            </w:tcBorders>
            <w:shd w:val="clear" w:color="auto" w:fill="auto"/>
            <w:noWrap/>
            <w:vAlign w:val="bottom"/>
            <w:hideMark/>
          </w:tcPr>
          <w:p w14:paraId="66983DD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1.57</w:t>
            </w:r>
          </w:p>
        </w:tc>
        <w:tc>
          <w:tcPr>
            <w:tcW w:w="992" w:type="dxa"/>
            <w:tcBorders>
              <w:top w:val="nil"/>
              <w:left w:val="nil"/>
              <w:bottom w:val="single" w:sz="8" w:space="0" w:color="auto"/>
              <w:right w:val="single" w:sz="8" w:space="0" w:color="auto"/>
            </w:tcBorders>
            <w:shd w:val="clear" w:color="auto" w:fill="auto"/>
            <w:noWrap/>
            <w:vAlign w:val="bottom"/>
            <w:hideMark/>
          </w:tcPr>
          <w:p w14:paraId="798A058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1.67</w:t>
            </w:r>
          </w:p>
        </w:tc>
        <w:tc>
          <w:tcPr>
            <w:tcW w:w="1134" w:type="dxa"/>
            <w:tcBorders>
              <w:top w:val="nil"/>
              <w:left w:val="nil"/>
              <w:bottom w:val="single" w:sz="8" w:space="0" w:color="auto"/>
              <w:right w:val="single" w:sz="8" w:space="0" w:color="auto"/>
            </w:tcBorders>
            <w:shd w:val="clear" w:color="auto" w:fill="auto"/>
            <w:noWrap/>
            <w:vAlign w:val="bottom"/>
            <w:hideMark/>
          </w:tcPr>
          <w:p w14:paraId="3F03C9E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1.65</w:t>
            </w:r>
          </w:p>
        </w:tc>
        <w:tc>
          <w:tcPr>
            <w:tcW w:w="1134" w:type="dxa"/>
            <w:tcBorders>
              <w:top w:val="nil"/>
              <w:left w:val="nil"/>
              <w:bottom w:val="single" w:sz="8" w:space="0" w:color="auto"/>
              <w:right w:val="single" w:sz="8" w:space="0" w:color="auto"/>
            </w:tcBorders>
            <w:shd w:val="clear" w:color="auto" w:fill="auto"/>
            <w:noWrap/>
            <w:vAlign w:val="bottom"/>
            <w:hideMark/>
          </w:tcPr>
          <w:p w14:paraId="0F64F76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2.46</w:t>
            </w:r>
          </w:p>
        </w:tc>
        <w:tc>
          <w:tcPr>
            <w:tcW w:w="1134" w:type="dxa"/>
            <w:tcBorders>
              <w:top w:val="nil"/>
              <w:left w:val="nil"/>
              <w:bottom w:val="single" w:sz="8" w:space="0" w:color="auto"/>
              <w:right w:val="single" w:sz="8" w:space="0" w:color="auto"/>
            </w:tcBorders>
            <w:shd w:val="clear" w:color="auto" w:fill="auto"/>
            <w:noWrap/>
            <w:vAlign w:val="bottom"/>
            <w:hideMark/>
          </w:tcPr>
          <w:p w14:paraId="2F73565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2.28</w:t>
            </w:r>
          </w:p>
        </w:tc>
        <w:tc>
          <w:tcPr>
            <w:tcW w:w="1134" w:type="dxa"/>
            <w:tcBorders>
              <w:top w:val="nil"/>
              <w:left w:val="nil"/>
              <w:bottom w:val="single" w:sz="8" w:space="0" w:color="auto"/>
              <w:right w:val="single" w:sz="8" w:space="0" w:color="auto"/>
            </w:tcBorders>
            <w:shd w:val="clear" w:color="auto" w:fill="auto"/>
            <w:noWrap/>
            <w:vAlign w:val="bottom"/>
            <w:hideMark/>
          </w:tcPr>
          <w:p w14:paraId="76C475D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45</w:t>
            </w:r>
          </w:p>
        </w:tc>
      </w:tr>
      <w:tr w:rsidR="00FA29BA" w:rsidRPr="00FA29BA" w14:paraId="2E30228B"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1A47BA45"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Textiles</w:t>
            </w:r>
          </w:p>
        </w:tc>
        <w:tc>
          <w:tcPr>
            <w:tcW w:w="1134" w:type="dxa"/>
            <w:tcBorders>
              <w:top w:val="nil"/>
              <w:left w:val="nil"/>
              <w:bottom w:val="single" w:sz="8" w:space="0" w:color="auto"/>
              <w:right w:val="single" w:sz="8" w:space="0" w:color="auto"/>
            </w:tcBorders>
            <w:shd w:val="clear" w:color="auto" w:fill="auto"/>
            <w:noWrap/>
            <w:vAlign w:val="bottom"/>
            <w:hideMark/>
          </w:tcPr>
          <w:p w14:paraId="4CC1B72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4.38</w:t>
            </w:r>
          </w:p>
        </w:tc>
        <w:tc>
          <w:tcPr>
            <w:tcW w:w="992" w:type="dxa"/>
            <w:tcBorders>
              <w:top w:val="nil"/>
              <w:left w:val="nil"/>
              <w:bottom w:val="single" w:sz="8" w:space="0" w:color="auto"/>
              <w:right w:val="single" w:sz="8" w:space="0" w:color="auto"/>
            </w:tcBorders>
            <w:shd w:val="clear" w:color="auto" w:fill="auto"/>
            <w:noWrap/>
            <w:vAlign w:val="bottom"/>
            <w:hideMark/>
          </w:tcPr>
          <w:p w14:paraId="3E9BC44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4.11</w:t>
            </w:r>
          </w:p>
        </w:tc>
        <w:tc>
          <w:tcPr>
            <w:tcW w:w="1134" w:type="dxa"/>
            <w:tcBorders>
              <w:top w:val="nil"/>
              <w:left w:val="nil"/>
              <w:bottom w:val="single" w:sz="8" w:space="0" w:color="auto"/>
              <w:right w:val="single" w:sz="8" w:space="0" w:color="auto"/>
            </w:tcBorders>
            <w:shd w:val="clear" w:color="auto" w:fill="auto"/>
            <w:noWrap/>
            <w:vAlign w:val="bottom"/>
            <w:hideMark/>
          </w:tcPr>
          <w:p w14:paraId="78C4EC3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3.85</w:t>
            </w:r>
          </w:p>
        </w:tc>
        <w:tc>
          <w:tcPr>
            <w:tcW w:w="1134" w:type="dxa"/>
            <w:tcBorders>
              <w:top w:val="nil"/>
              <w:left w:val="nil"/>
              <w:bottom w:val="single" w:sz="8" w:space="0" w:color="auto"/>
              <w:right w:val="single" w:sz="8" w:space="0" w:color="auto"/>
            </w:tcBorders>
            <w:shd w:val="clear" w:color="auto" w:fill="auto"/>
            <w:noWrap/>
            <w:vAlign w:val="bottom"/>
            <w:hideMark/>
          </w:tcPr>
          <w:p w14:paraId="35A61A4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4.17</w:t>
            </w:r>
          </w:p>
        </w:tc>
        <w:tc>
          <w:tcPr>
            <w:tcW w:w="1134" w:type="dxa"/>
            <w:tcBorders>
              <w:top w:val="nil"/>
              <w:left w:val="nil"/>
              <w:bottom w:val="single" w:sz="8" w:space="0" w:color="auto"/>
              <w:right w:val="single" w:sz="8" w:space="0" w:color="auto"/>
            </w:tcBorders>
            <w:shd w:val="clear" w:color="auto" w:fill="auto"/>
            <w:noWrap/>
            <w:vAlign w:val="bottom"/>
            <w:hideMark/>
          </w:tcPr>
          <w:p w14:paraId="404BB13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4.11</w:t>
            </w:r>
          </w:p>
        </w:tc>
        <w:tc>
          <w:tcPr>
            <w:tcW w:w="1134" w:type="dxa"/>
            <w:tcBorders>
              <w:top w:val="nil"/>
              <w:left w:val="nil"/>
              <w:bottom w:val="single" w:sz="8" w:space="0" w:color="auto"/>
              <w:right w:val="single" w:sz="8" w:space="0" w:color="auto"/>
            </w:tcBorders>
            <w:shd w:val="clear" w:color="auto" w:fill="auto"/>
            <w:noWrap/>
            <w:vAlign w:val="bottom"/>
            <w:hideMark/>
          </w:tcPr>
          <w:p w14:paraId="32DB9D5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w:t>
            </w:r>
          </w:p>
        </w:tc>
      </w:tr>
      <w:tr w:rsidR="00FA29BA" w:rsidRPr="00FA29BA" w14:paraId="2150C24E"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07AA05B7"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Wearing apparel</w:t>
            </w:r>
          </w:p>
        </w:tc>
        <w:tc>
          <w:tcPr>
            <w:tcW w:w="1134" w:type="dxa"/>
            <w:tcBorders>
              <w:top w:val="nil"/>
              <w:left w:val="nil"/>
              <w:bottom w:val="single" w:sz="8" w:space="0" w:color="auto"/>
              <w:right w:val="single" w:sz="8" w:space="0" w:color="auto"/>
            </w:tcBorders>
            <w:shd w:val="clear" w:color="auto" w:fill="auto"/>
            <w:noWrap/>
            <w:vAlign w:val="bottom"/>
            <w:hideMark/>
          </w:tcPr>
          <w:p w14:paraId="20AA017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4.09</w:t>
            </w:r>
          </w:p>
        </w:tc>
        <w:tc>
          <w:tcPr>
            <w:tcW w:w="992" w:type="dxa"/>
            <w:tcBorders>
              <w:top w:val="nil"/>
              <w:left w:val="nil"/>
              <w:bottom w:val="single" w:sz="8" w:space="0" w:color="auto"/>
              <w:right w:val="single" w:sz="8" w:space="0" w:color="auto"/>
            </w:tcBorders>
            <w:shd w:val="clear" w:color="auto" w:fill="auto"/>
            <w:noWrap/>
            <w:vAlign w:val="bottom"/>
            <w:hideMark/>
          </w:tcPr>
          <w:p w14:paraId="35061C3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3.37</w:t>
            </w:r>
          </w:p>
        </w:tc>
        <w:tc>
          <w:tcPr>
            <w:tcW w:w="1134" w:type="dxa"/>
            <w:tcBorders>
              <w:top w:val="nil"/>
              <w:left w:val="nil"/>
              <w:bottom w:val="single" w:sz="8" w:space="0" w:color="auto"/>
              <w:right w:val="single" w:sz="8" w:space="0" w:color="auto"/>
            </w:tcBorders>
            <w:shd w:val="clear" w:color="auto" w:fill="auto"/>
            <w:noWrap/>
            <w:vAlign w:val="bottom"/>
            <w:hideMark/>
          </w:tcPr>
          <w:p w14:paraId="46759E2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3.1</w:t>
            </w:r>
          </w:p>
        </w:tc>
        <w:tc>
          <w:tcPr>
            <w:tcW w:w="1134" w:type="dxa"/>
            <w:tcBorders>
              <w:top w:val="nil"/>
              <w:left w:val="nil"/>
              <w:bottom w:val="single" w:sz="8" w:space="0" w:color="auto"/>
              <w:right w:val="single" w:sz="8" w:space="0" w:color="auto"/>
            </w:tcBorders>
            <w:shd w:val="clear" w:color="auto" w:fill="auto"/>
            <w:noWrap/>
            <w:vAlign w:val="bottom"/>
            <w:hideMark/>
          </w:tcPr>
          <w:p w14:paraId="294244F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2.74</w:t>
            </w:r>
          </w:p>
        </w:tc>
        <w:tc>
          <w:tcPr>
            <w:tcW w:w="1134" w:type="dxa"/>
            <w:tcBorders>
              <w:top w:val="nil"/>
              <w:left w:val="nil"/>
              <w:bottom w:val="single" w:sz="8" w:space="0" w:color="auto"/>
              <w:right w:val="single" w:sz="8" w:space="0" w:color="auto"/>
            </w:tcBorders>
            <w:shd w:val="clear" w:color="auto" w:fill="auto"/>
            <w:noWrap/>
            <w:vAlign w:val="bottom"/>
            <w:hideMark/>
          </w:tcPr>
          <w:p w14:paraId="6E5DAEE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2.50</w:t>
            </w:r>
          </w:p>
        </w:tc>
        <w:tc>
          <w:tcPr>
            <w:tcW w:w="1134" w:type="dxa"/>
            <w:tcBorders>
              <w:top w:val="nil"/>
              <w:left w:val="nil"/>
              <w:bottom w:val="single" w:sz="8" w:space="0" w:color="auto"/>
              <w:right w:val="single" w:sz="8" w:space="0" w:color="auto"/>
            </w:tcBorders>
            <w:shd w:val="clear" w:color="auto" w:fill="auto"/>
            <w:noWrap/>
            <w:vAlign w:val="bottom"/>
            <w:hideMark/>
          </w:tcPr>
          <w:p w14:paraId="1B0B733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-39</w:t>
            </w:r>
          </w:p>
        </w:tc>
      </w:tr>
      <w:tr w:rsidR="00FA29BA" w:rsidRPr="00FA29BA" w14:paraId="1B4AA8E8"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323AE754"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Leather/footwear</w:t>
            </w:r>
          </w:p>
        </w:tc>
        <w:tc>
          <w:tcPr>
            <w:tcW w:w="1134" w:type="dxa"/>
            <w:tcBorders>
              <w:top w:val="nil"/>
              <w:left w:val="nil"/>
              <w:bottom w:val="single" w:sz="8" w:space="0" w:color="auto"/>
              <w:right w:val="single" w:sz="8" w:space="0" w:color="auto"/>
            </w:tcBorders>
            <w:shd w:val="clear" w:color="auto" w:fill="auto"/>
            <w:noWrap/>
            <w:vAlign w:val="bottom"/>
            <w:hideMark/>
          </w:tcPr>
          <w:p w14:paraId="18C955D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0.32</w:t>
            </w:r>
          </w:p>
        </w:tc>
        <w:tc>
          <w:tcPr>
            <w:tcW w:w="992" w:type="dxa"/>
            <w:tcBorders>
              <w:top w:val="nil"/>
              <w:left w:val="nil"/>
              <w:bottom w:val="single" w:sz="8" w:space="0" w:color="auto"/>
              <w:right w:val="single" w:sz="8" w:space="0" w:color="auto"/>
            </w:tcBorders>
            <w:shd w:val="clear" w:color="auto" w:fill="auto"/>
            <w:noWrap/>
            <w:vAlign w:val="bottom"/>
            <w:hideMark/>
          </w:tcPr>
          <w:p w14:paraId="7EEDCD4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0.29</w:t>
            </w:r>
          </w:p>
        </w:tc>
        <w:tc>
          <w:tcPr>
            <w:tcW w:w="1134" w:type="dxa"/>
            <w:tcBorders>
              <w:top w:val="nil"/>
              <w:left w:val="nil"/>
              <w:bottom w:val="single" w:sz="8" w:space="0" w:color="auto"/>
              <w:right w:val="single" w:sz="8" w:space="0" w:color="auto"/>
            </w:tcBorders>
            <w:shd w:val="clear" w:color="auto" w:fill="auto"/>
            <w:noWrap/>
            <w:vAlign w:val="bottom"/>
            <w:hideMark/>
          </w:tcPr>
          <w:p w14:paraId="03E9DA6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0.32</w:t>
            </w:r>
          </w:p>
        </w:tc>
        <w:tc>
          <w:tcPr>
            <w:tcW w:w="1134" w:type="dxa"/>
            <w:tcBorders>
              <w:top w:val="nil"/>
              <w:left w:val="nil"/>
              <w:bottom w:val="single" w:sz="8" w:space="0" w:color="auto"/>
              <w:right w:val="single" w:sz="8" w:space="0" w:color="auto"/>
            </w:tcBorders>
            <w:shd w:val="clear" w:color="auto" w:fill="auto"/>
            <w:noWrap/>
            <w:vAlign w:val="bottom"/>
            <w:hideMark/>
          </w:tcPr>
          <w:p w14:paraId="3D6CED7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0.32</w:t>
            </w:r>
          </w:p>
        </w:tc>
        <w:tc>
          <w:tcPr>
            <w:tcW w:w="1134" w:type="dxa"/>
            <w:tcBorders>
              <w:top w:val="nil"/>
              <w:left w:val="nil"/>
              <w:bottom w:val="single" w:sz="8" w:space="0" w:color="auto"/>
              <w:right w:val="single" w:sz="8" w:space="0" w:color="auto"/>
            </w:tcBorders>
            <w:shd w:val="clear" w:color="auto" w:fill="auto"/>
            <w:noWrap/>
            <w:vAlign w:val="bottom"/>
            <w:hideMark/>
          </w:tcPr>
          <w:p w14:paraId="16DE1F8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0.33</w:t>
            </w:r>
          </w:p>
        </w:tc>
        <w:tc>
          <w:tcPr>
            <w:tcW w:w="1134" w:type="dxa"/>
            <w:tcBorders>
              <w:top w:val="nil"/>
              <w:left w:val="nil"/>
              <w:bottom w:val="single" w:sz="8" w:space="0" w:color="auto"/>
              <w:right w:val="single" w:sz="8" w:space="0" w:color="auto"/>
            </w:tcBorders>
            <w:shd w:val="clear" w:color="auto" w:fill="auto"/>
            <w:noWrap/>
            <w:vAlign w:val="bottom"/>
            <w:hideMark/>
          </w:tcPr>
          <w:p w14:paraId="626D6F1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w:t>
            </w:r>
          </w:p>
        </w:tc>
      </w:tr>
      <w:tr w:rsidR="00FA29BA" w:rsidRPr="00FA29BA" w14:paraId="032738BA"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1A3E9BEF"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Publishing and printing</w:t>
            </w:r>
          </w:p>
        </w:tc>
        <w:tc>
          <w:tcPr>
            <w:tcW w:w="1134" w:type="dxa"/>
            <w:tcBorders>
              <w:top w:val="nil"/>
              <w:left w:val="nil"/>
              <w:bottom w:val="single" w:sz="8" w:space="0" w:color="auto"/>
              <w:right w:val="single" w:sz="8" w:space="0" w:color="auto"/>
            </w:tcBorders>
            <w:shd w:val="clear" w:color="auto" w:fill="auto"/>
            <w:noWrap/>
            <w:vAlign w:val="bottom"/>
            <w:hideMark/>
          </w:tcPr>
          <w:p w14:paraId="6EF0D68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8.02</w:t>
            </w:r>
          </w:p>
        </w:tc>
        <w:tc>
          <w:tcPr>
            <w:tcW w:w="992" w:type="dxa"/>
            <w:tcBorders>
              <w:top w:val="nil"/>
              <w:left w:val="nil"/>
              <w:bottom w:val="single" w:sz="8" w:space="0" w:color="auto"/>
              <w:right w:val="single" w:sz="8" w:space="0" w:color="auto"/>
            </w:tcBorders>
            <w:shd w:val="clear" w:color="auto" w:fill="auto"/>
            <w:noWrap/>
            <w:vAlign w:val="bottom"/>
            <w:hideMark/>
          </w:tcPr>
          <w:p w14:paraId="28629D1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7.47</w:t>
            </w:r>
          </w:p>
        </w:tc>
        <w:tc>
          <w:tcPr>
            <w:tcW w:w="1134" w:type="dxa"/>
            <w:tcBorders>
              <w:top w:val="nil"/>
              <w:left w:val="nil"/>
              <w:bottom w:val="single" w:sz="8" w:space="0" w:color="auto"/>
              <w:right w:val="single" w:sz="8" w:space="0" w:color="auto"/>
            </w:tcBorders>
            <w:shd w:val="clear" w:color="auto" w:fill="auto"/>
            <w:noWrap/>
            <w:vAlign w:val="bottom"/>
            <w:hideMark/>
          </w:tcPr>
          <w:p w14:paraId="6A3116B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7.14</w:t>
            </w:r>
          </w:p>
        </w:tc>
        <w:tc>
          <w:tcPr>
            <w:tcW w:w="1134" w:type="dxa"/>
            <w:tcBorders>
              <w:top w:val="nil"/>
              <w:left w:val="nil"/>
              <w:bottom w:val="single" w:sz="8" w:space="0" w:color="auto"/>
              <w:right w:val="single" w:sz="8" w:space="0" w:color="auto"/>
            </w:tcBorders>
            <w:shd w:val="clear" w:color="auto" w:fill="auto"/>
            <w:noWrap/>
            <w:vAlign w:val="bottom"/>
            <w:hideMark/>
          </w:tcPr>
          <w:p w14:paraId="7840DCB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8.28</w:t>
            </w:r>
          </w:p>
        </w:tc>
        <w:tc>
          <w:tcPr>
            <w:tcW w:w="1134" w:type="dxa"/>
            <w:tcBorders>
              <w:top w:val="nil"/>
              <w:left w:val="nil"/>
              <w:bottom w:val="single" w:sz="8" w:space="0" w:color="auto"/>
              <w:right w:val="single" w:sz="8" w:space="0" w:color="auto"/>
            </w:tcBorders>
            <w:shd w:val="clear" w:color="auto" w:fill="auto"/>
            <w:noWrap/>
            <w:vAlign w:val="bottom"/>
            <w:hideMark/>
          </w:tcPr>
          <w:p w14:paraId="6B5F625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7.62</w:t>
            </w:r>
          </w:p>
        </w:tc>
        <w:tc>
          <w:tcPr>
            <w:tcW w:w="1134" w:type="dxa"/>
            <w:tcBorders>
              <w:top w:val="nil"/>
              <w:left w:val="nil"/>
              <w:bottom w:val="single" w:sz="8" w:space="0" w:color="auto"/>
              <w:right w:val="single" w:sz="8" w:space="0" w:color="auto"/>
            </w:tcBorders>
            <w:shd w:val="clear" w:color="auto" w:fill="auto"/>
            <w:noWrap/>
            <w:vAlign w:val="bottom"/>
            <w:hideMark/>
          </w:tcPr>
          <w:p w14:paraId="454BAC8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-5</w:t>
            </w:r>
          </w:p>
        </w:tc>
      </w:tr>
      <w:tr w:rsidR="00FA29BA" w:rsidRPr="00FA29BA" w14:paraId="1DDFF3DD"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12B7DE16"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Coke, petroleum</w:t>
            </w:r>
          </w:p>
        </w:tc>
        <w:tc>
          <w:tcPr>
            <w:tcW w:w="1134" w:type="dxa"/>
            <w:tcBorders>
              <w:top w:val="nil"/>
              <w:left w:val="nil"/>
              <w:bottom w:val="single" w:sz="8" w:space="0" w:color="auto"/>
              <w:right w:val="single" w:sz="8" w:space="0" w:color="auto"/>
            </w:tcBorders>
            <w:shd w:val="clear" w:color="auto" w:fill="auto"/>
            <w:noWrap/>
            <w:vAlign w:val="bottom"/>
            <w:hideMark/>
          </w:tcPr>
          <w:p w14:paraId="32CFB36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0.41</w:t>
            </w:r>
          </w:p>
        </w:tc>
        <w:tc>
          <w:tcPr>
            <w:tcW w:w="992" w:type="dxa"/>
            <w:tcBorders>
              <w:top w:val="nil"/>
              <w:left w:val="nil"/>
              <w:bottom w:val="single" w:sz="8" w:space="0" w:color="auto"/>
              <w:right w:val="single" w:sz="8" w:space="0" w:color="auto"/>
            </w:tcBorders>
            <w:shd w:val="clear" w:color="auto" w:fill="auto"/>
            <w:noWrap/>
            <w:vAlign w:val="bottom"/>
            <w:hideMark/>
          </w:tcPr>
          <w:p w14:paraId="65227D3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0.37</w:t>
            </w:r>
          </w:p>
        </w:tc>
        <w:tc>
          <w:tcPr>
            <w:tcW w:w="1134" w:type="dxa"/>
            <w:tcBorders>
              <w:top w:val="nil"/>
              <w:left w:val="nil"/>
              <w:bottom w:val="single" w:sz="8" w:space="0" w:color="auto"/>
              <w:right w:val="single" w:sz="8" w:space="0" w:color="auto"/>
            </w:tcBorders>
            <w:shd w:val="clear" w:color="auto" w:fill="auto"/>
            <w:noWrap/>
            <w:vAlign w:val="bottom"/>
            <w:hideMark/>
          </w:tcPr>
          <w:p w14:paraId="772A780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0.27</w:t>
            </w:r>
          </w:p>
        </w:tc>
        <w:tc>
          <w:tcPr>
            <w:tcW w:w="1134" w:type="dxa"/>
            <w:tcBorders>
              <w:top w:val="nil"/>
              <w:left w:val="nil"/>
              <w:bottom w:val="single" w:sz="8" w:space="0" w:color="auto"/>
              <w:right w:val="single" w:sz="8" w:space="0" w:color="auto"/>
            </w:tcBorders>
            <w:shd w:val="clear" w:color="auto" w:fill="auto"/>
            <w:noWrap/>
            <w:vAlign w:val="bottom"/>
            <w:hideMark/>
          </w:tcPr>
          <w:p w14:paraId="334C791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0.27</w:t>
            </w:r>
          </w:p>
        </w:tc>
        <w:tc>
          <w:tcPr>
            <w:tcW w:w="1134" w:type="dxa"/>
            <w:tcBorders>
              <w:top w:val="nil"/>
              <w:left w:val="nil"/>
              <w:bottom w:val="single" w:sz="8" w:space="0" w:color="auto"/>
              <w:right w:val="single" w:sz="8" w:space="0" w:color="auto"/>
            </w:tcBorders>
            <w:shd w:val="clear" w:color="auto" w:fill="auto"/>
            <w:noWrap/>
            <w:vAlign w:val="bottom"/>
            <w:hideMark/>
          </w:tcPr>
          <w:p w14:paraId="17CE56A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0.26</w:t>
            </w:r>
          </w:p>
        </w:tc>
        <w:tc>
          <w:tcPr>
            <w:tcW w:w="1134" w:type="dxa"/>
            <w:tcBorders>
              <w:top w:val="nil"/>
              <w:left w:val="nil"/>
              <w:bottom w:val="single" w:sz="8" w:space="0" w:color="auto"/>
              <w:right w:val="single" w:sz="8" w:space="0" w:color="auto"/>
            </w:tcBorders>
            <w:shd w:val="clear" w:color="auto" w:fill="auto"/>
            <w:noWrap/>
            <w:vAlign w:val="bottom"/>
            <w:hideMark/>
          </w:tcPr>
          <w:p w14:paraId="61DE07D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-38</w:t>
            </w:r>
          </w:p>
        </w:tc>
      </w:tr>
      <w:tr w:rsidR="00FA29BA" w:rsidRPr="00FA29BA" w14:paraId="272BEE1A"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339B2B92"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Pharmaceuticals</w:t>
            </w:r>
          </w:p>
        </w:tc>
        <w:tc>
          <w:tcPr>
            <w:tcW w:w="1134" w:type="dxa"/>
            <w:tcBorders>
              <w:top w:val="nil"/>
              <w:left w:val="nil"/>
              <w:bottom w:val="single" w:sz="8" w:space="0" w:color="auto"/>
              <w:right w:val="single" w:sz="8" w:space="0" w:color="auto"/>
            </w:tcBorders>
            <w:shd w:val="clear" w:color="auto" w:fill="auto"/>
            <w:noWrap/>
            <w:vAlign w:val="bottom"/>
            <w:hideMark/>
          </w:tcPr>
          <w:p w14:paraId="62E3420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0.62</w:t>
            </w:r>
          </w:p>
        </w:tc>
        <w:tc>
          <w:tcPr>
            <w:tcW w:w="992" w:type="dxa"/>
            <w:tcBorders>
              <w:top w:val="nil"/>
              <w:left w:val="nil"/>
              <w:bottom w:val="single" w:sz="8" w:space="0" w:color="auto"/>
              <w:right w:val="single" w:sz="8" w:space="0" w:color="auto"/>
            </w:tcBorders>
            <w:shd w:val="clear" w:color="auto" w:fill="auto"/>
            <w:noWrap/>
            <w:vAlign w:val="bottom"/>
            <w:hideMark/>
          </w:tcPr>
          <w:p w14:paraId="4369C78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0.64</w:t>
            </w:r>
          </w:p>
        </w:tc>
        <w:tc>
          <w:tcPr>
            <w:tcW w:w="1134" w:type="dxa"/>
            <w:tcBorders>
              <w:top w:val="nil"/>
              <w:left w:val="nil"/>
              <w:bottom w:val="single" w:sz="8" w:space="0" w:color="auto"/>
              <w:right w:val="single" w:sz="8" w:space="0" w:color="auto"/>
            </w:tcBorders>
            <w:shd w:val="clear" w:color="auto" w:fill="auto"/>
            <w:noWrap/>
            <w:vAlign w:val="bottom"/>
            <w:hideMark/>
          </w:tcPr>
          <w:p w14:paraId="4C18B24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0.68</w:t>
            </w:r>
          </w:p>
        </w:tc>
        <w:tc>
          <w:tcPr>
            <w:tcW w:w="1134" w:type="dxa"/>
            <w:tcBorders>
              <w:top w:val="nil"/>
              <w:left w:val="nil"/>
              <w:bottom w:val="single" w:sz="8" w:space="0" w:color="auto"/>
              <w:right w:val="single" w:sz="8" w:space="0" w:color="auto"/>
            </w:tcBorders>
            <w:shd w:val="clear" w:color="auto" w:fill="auto"/>
            <w:noWrap/>
            <w:vAlign w:val="bottom"/>
            <w:hideMark/>
          </w:tcPr>
          <w:p w14:paraId="6A7D248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1.14</w:t>
            </w:r>
          </w:p>
        </w:tc>
        <w:tc>
          <w:tcPr>
            <w:tcW w:w="1134" w:type="dxa"/>
            <w:tcBorders>
              <w:top w:val="nil"/>
              <w:left w:val="nil"/>
              <w:bottom w:val="single" w:sz="8" w:space="0" w:color="auto"/>
              <w:right w:val="single" w:sz="8" w:space="0" w:color="auto"/>
            </w:tcBorders>
            <w:shd w:val="clear" w:color="auto" w:fill="auto"/>
            <w:noWrap/>
            <w:vAlign w:val="bottom"/>
            <w:hideMark/>
          </w:tcPr>
          <w:p w14:paraId="5DEEAF0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1.18</w:t>
            </w:r>
          </w:p>
        </w:tc>
        <w:tc>
          <w:tcPr>
            <w:tcW w:w="1134" w:type="dxa"/>
            <w:tcBorders>
              <w:top w:val="nil"/>
              <w:left w:val="nil"/>
              <w:bottom w:val="single" w:sz="8" w:space="0" w:color="auto"/>
              <w:right w:val="single" w:sz="8" w:space="0" w:color="auto"/>
            </w:tcBorders>
            <w:shd w:val="clear" w:color="auto" w:fill="auto"/>
            <w:noWrap/>
            <w:vAlign w:val="bottom"/>
            <w:hideMark/>
          </w:tcPr>
          <w:p w14:paraId="28BE4A0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91</w:t>
            </w:r>
          </w:p>
        </w:tc>
      </w:tr>
      <w:tr w:rsidR="00FA29BA" w:rsidRPr="00FA29BA" w14:paraId="3F96418C"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5B5A2E51"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Rubber products</w:t>
            </w:r>
          </w:p>
        </w:tc>
        <w:tc>
          <w:tcPr>
            <w:tcW w:w="1134" w:type="dxa"/>
            <w:tcBorders>
              <w:top w:val="nil"/>
              <w:left w:val="nil"/>
              <w:bottom w:val="single" w:sz="8" w:space="0" w:color="auto"/>
              <w:right w:val="single" w:sz="8" w:space="0" w:color="auto"/>
            </w:tcBorders>
            <w:shd w:val="clear" w:color="auto" w:fill="auto"/>
            <w:noWrap/>
            <w:vAlign w:val="bottom"/>
            <w:hideMark/>
          </w:tcPr>
          <w:p w14:paraId="2DAFAF3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0.07</w:t>
            </w:r>
          </w:p>
        </w:tc>
        <w:tc>
          <w:tcPr>
            <w:tcW w:w="992" w:type="dxa"/>
            <w:tcBorders>
              <w:top w:val="nil"/>
              <w:left w:val="nil"/>
              <w:bottom w:val="single" w:sz="8" w:space="0" w:color="auto"/>
              <w:right w:val="single" w:sz="8" w:space="0" w:color="auto"/>
            </w:tcBorders>
            <w:shd w:val="clear" w:color="auto" w:fill="auto"/>
            <w:noWrap/>
            <w:vAlign w:val="bottom"/>
            <w:hideMark/>
          </w:tcPr>
          <w:p w14:paraId="47E1D05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0.07</w:t>
            </w:r>
          </w:p>
        </w:tc>
        <w:tc>
          <w:tcPr>
            <w:tcW w:w="1134" w:type="dxa"/>
            <w:tcBorders>
              <w:top w:val="nil"/>
              <w:left w:val="nil"/>
              <w:bottom w:val="single" w:sz="8" w:space="0" w:color="auto"/>
              <w:right w:val="single" w:sz="8" w:space="0" w:color="auto"/>
            </w:tcBorders>
            <w:shd w:val="clear" w:color="auto" w:fill="auto"/>
            <w:noWrap/>
            <w:vAlign w:val="bottom"/>
            <w:hideMark/>
          </w:tcPr>
          <w:p w14:paraId="3D032B2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0.08</w:t>
            </w:r>
          </w:p>
        </w:tc>
        <w:tc>
          <w:tcPr>
            <w:tcW w:w="1134" w:type="dxa"/>
            <w:tcBorders>
              <w:top w:val="nil"/>
              <w:left w:val="nil"/>
              <w:bottom w:val="single" w:sz="8" w:space="0" w:color="auto"/>
              <w:right w:val="single" w:sz="8" w:space="0" w:color="auto"/>
            </w:tcBorders>
            <w:shd w:val="clear" w:color="auto" w:fill="auto"/>
            <w:noWrap/>
            <w:vAlign w:val="bottom"/>
            <w:hideMark/>
          </w:tcPr>
          <w:p w14:paraId="3D9BF0F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0.10</w:t>
            </w:r>
          </w:p>
        </w:tc>
        <w:tc>
          <w:tcPr>
            <w:tcW w:w="1134" w:type="dxa"/>
            <w:tcBorders>
              <w:top w:val="nil"/>
              <w:left w:val="nil"/>
              <w:bottom w:val="single" w:sz="8" w:space="0" w:color="auto"/>
              <w:right w:val="single" w:sz="8" w:space="0" w:color="auto"/>
            </w:tcBorders>
            <w:shd w:val="clear" w:color="auto" w:fill="auto"/>
            <w:noWrap/>
            <w:vAlign w:val="bottom"/>
            <w:hideMark/>
          </w:tcPr>
          <w:p w14:paraId="2278974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0.09</w:t>
            </w:r>
          </w:p>
        </w:tc>
        <w:tc>
          <w:tcPr>
            <w:tcW w:w="1134" w:type="dxa"/>
            <w:tcBorders>
              <w:top w:val="nil"/>
              <w:left w:val="nil"/>
              <w:bottom w:val="single" w:sz="8" w:space="0" w:color="auto"/>
              <w:right w:val="single" w:sz="8" w:space="0" w:color="auto"/>
            </w:tcBorders>
            <w:shd w:val="clear" w:color="auto" w:fill="auto"/>
            <w:noWrap/>
            <w:vAlign w:val="bottom"/>
            <w:hideMark/>
          </w:tcPr>
          <w:p w14:paraId="0750BE0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33</w:t>
            </w:r>
          </w:p>
        </w:tc>
      </w:tr>
      <w:tr w:rsidR="00FA29BA" w:rsidRPr="00FA29BA" w14:paraId="46FDC15D"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025D6424"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Various metal products</w:t>
            </w:r>
          </w:p>
        </w:tc>
        <w:tc>
          <w:tcPr>
            <w:tcW w:w="1134" w:type="dxa"/>
            <w:tcBorders>
              <w:top w:val="nil"/>
              <w:left w:val="nil"/>
              <w:bottom w:val="single" w:sz="8" w:space="0" w:color="auto"/>
              <w:right w:val="single" w:sz="8" w:space="0" w:color="auto"/>
            </w:tcBorders>
            <w:shd w:val="clear" w:color="auto" w:fill="auto"/>
            <w:noWrap/>
            <w:vAlign w:val="bottom"/>
            <w:hideMark/>
          </w:tcPr>
          <w:p w14:paraId="53D7691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0.05</w:t>
            </w:r>
          </w:p>
        </w:tc>
        <w:tc>
          <w:tcPr>
            <w:tcW w:w="992" w:type="dxa"/>
            <w:tcBorders>
              <w:top w:val="nil"/>
              <w:left w:val="nil"/>
              <w:bottom w:val="single" w:sz="8" w:space="0" w:color="auto"/>
              <w:right w:val="single" w:sz="8" w:space="0" w:color="auto"/>
            </w:tcBorders>
            <w:shd w:val="clear" w:color="auto" w:fill="auto"/>
            <w:noWrap/>
            <w:vAlign w:val="bottom"/>
            <w:hideMark/>
          </w:tcPr>
          <w:p w14:paraId="09E81B3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0.03</w:t>
            </w:r>
          </w:p>
        </w:tc>
        <w:tc>
          <w:tcPr>
            <w:tcW w:w="1134" w:type="dxa"/>
            <w:tcBorders>
              <w:top w:val="nil"/>
              <w:left w:val="nil"/>
              <w:bottom w:val="single" w:sz="8" w:space="0" w:color="auto"/>
              <w:right w:val="single" w:sz="8" w:space="0" w:color="auto"/>
            </w:tcBorders>
            <w:shd w:val="clear" w:color="auto" w:fill="auto"/>
            <w:noWrap/>
            <w:vAlign w:val="bottom"/>
            <w:hideMark/>
          </w:tcPr>
          <w:p w14:paraId="2868AE6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0.04</w:t>
            </w:r>
          </w:p>
        </w:tc>
        <w:tc>
          <w:tcPr>
            <w:tcW w:w="1134" w:type="dxa"/>
            <w:tcBorders>
              <w:top w:val="nil"/>
              <w:left w:val="nil"/>
              <w:bottom w:val="single" w:sz="8" w:space="0" w:color="auto"/>
              <w:right w:val="single" w:sz="8" w:space="0" w:color="auto"/>
            </w:tcBorders>
            <w:shd w:val="clear" w:color="auto" w:fill="auto"/>
            <w:noWrap/>
            <w:vAlign w:val="bottom"/>
            <w:hideMark/>
          </w:tcPr>
          <w:p w14:paraId="52F7595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0.04</w:t>
            </w:r>
          </w:p>
        </w:tc>
        <w:tc>
          <w:tcPr>
            <w:tcW w:w="1134" w:type="dxa"/>
            <w:tcBorders>
              <w:top w:val="nil"/>
              <w:left w:val="nil"/>
              <w:bottom w:val="single" w:sz="8" w:space="0" w:color="auto"/>
              <w:right w:val="single" w:sz="8" w:space="0" w:color="auto"/>
            </w:tcBorders>
            <w:shd w:val="clear" w:color="auto" w:fill="auto"/>
            <w:noWrap/>
            <w:vAlign w:val="bottom"/>
            <w:hideMark/>
          </w:tcPr>
          <w:p w14:paraId="762B5A1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0.04</w:t>
            </w:r>
          </w:p>
        </w:tc>
        <w:tc>
          <w:tcPr>
            <w:tcW w:w="1134" w:type="dxa"/>
            <w:tcBorders>
              <w:top w:val="nil"/>
              <w:left w:val="nil"/>
              <w:bottom w:val="single" w:sz="8" w:space="0" w:color="auto"/>
              <w:right w:val="single" w:sz="8" w:space="0" w:color="auto"/>
            </w:tcBorders>
            <w:shd w:val="clear" w:color="auto" w:fill="auto"/>
            <w:noWrap/>
            <w:vAlign w:val="bottom"/>
            <w:hideMark/>
          </w:tcPr>
          <w:p w14:paraId="782BE50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-27</w:t>
            </w:r>
          </w:p>
        </w:tc>
      </w:tr>
      <w:tr w:rsidR="00FA29BA" w:rsidRPr="00FA29BA" w14:paraId="75A18452"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0FEFF0D1"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Machinery/weapons</w:t>
            </w:r>
          </w:p>
        </w:tc>
        <w:tc>
          <w:tcPr>
            <w:tcW w:w="1134" w:type="dxa"/>
            <w:tcBorders>
              <w:top w:val="nil"/>
              <w:left w:val="nil"/>
              <w:bottom w:val="single" w:sz="8" w:space="0" w:color="auto"/>
              <w:right w:val="single" w:sz="8" w:space="0" w:color="auto"/>
            </w:tcBorders>
            <w:shd w:val="clear" w:color="auto" w:fill="auto"/>
            <w:noWrap/>
            <w:vAlign w:val="bottom"/>
            <w:hideMark/>
          </w:tcPr>
          <w:p w14:paraId="02F6483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0.52</w:t>
            </w:r>
          </w:p>
        </w:tc>
        <w:tc>
          <w:tcPr>
            <w:tcW w:w="992" w:type="dxa"/>
            <w:tcBorders>
              <w:top w:val="nil"/>
              <w:left w:val="nil"/>
              <w:bottom w:val="single" w:sz="8" w:space="0" w:color="auto"/>
              <w:right w:val="single" w:sz="8" w:space="0" w:color="auto"/>
            </w:tcBorders>
            <w:shd w:val="clear" w:color="auto" w:fill="auto"/>
            <w:noWrap/>
            <w:vAlign w:val="bottom"/>
            <w:hideMark/>
          </w:tcPr>
          <w:p w14:paraId="3D3D01A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0.53</w:t>
            </w:r>
          </w:p>
        </w:tc>
        <w:tc>
          <w:tcPr>
            <w:tcW w:w="1134" w:type="dxa"/>
            <w:tcBorders>
              <w:top w:val="nil"/>
              <w:left w:val="nil"/>
              <w:bottom w:val="single" w:sz="8" w:space="0" w:color="auto"/>
              <w:right w:val="single" w:sz="8" w:space="0" w:color="auto"/>
            </w:tcBorders>
            <w:shd w:val="clear" w:color="auto" w:fill="auto"/>
            <w:noWrap/>
            <w:vAlign w:val="bottom"/>
            <w:hideMark/>
          </w:tcPr>
          <w:p w14:paraId="6874584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0.57</w:t>
            </w:r>
          </w:p>
        </w:tc>
        <w:tc>
          <w:tcPr>
            <w:tcW w:w="1134" w:type="dxa"/>
            <w:tcBorders>
              <w:top w:val="nil"/>
              <w:left w:val="nil"/>
              <w:bottom w:val="single" w:sz="8" w:space="0" w:color="auto"/>
              <w:right w:val="single" w:sz="8" w:space="0" w:color="auto"/>
            </w:tcBorders>
            <w:shd w:val="clear" w:color="auto" w:fill="auto"/>
            <w:noWrap/>
            <w:vAlign w:val="bottom"/>
            <w:hideMark/>
          </w:tcPr>
          <w:p w14:paraId="526C788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0.58</w:t>
            </w:r>
          </w:p>
        </w:tc>
        <w:tc>
          <w:tcPr>
            <w:tcW w:w="1134" w:type="dxa"/>
            <w:tcBorders>
              <w:top w:val="nil"/>
              <w:left w:val="nil"/>
              <w:bottom w:val="single" w:sz="8" w:space="0" w:color="auto"/>
              <w:right w:val="single" w:sz="8" w:space="0" w:color="auto"/>
            </w:tcBorders>
            <w:shd w:val="clear" w:color="auto" w:fill="auto"/>
            <w:noWrap/>
            <w:vAlign w:val="bottom"/>
            <w:hideMark/>
          </w:tcPr>
          <w:p w14:paraId="2657FAB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0.61</w:t>
            </w:r>
          </w:p>
        </w:tc>
        <w:tc>
          <w:tcPr>
            <w:tcW w:w="1134" w:type="dxa"/>
            <w:tcBorders>
              <w:top w:val="nil"/>
              <w:left w:val="nil"/>
              <w:bottom w:val="single" w:sz="8" w:space="0" w:color="auto"/>
              <w:right w:val="single" w:sz="8" w:space="0" w:color="auto"/>
            </w:tcBorders>
            <w:shd w:val="clear" w:color="auto" w:fill="auto"/>
            <w:noWrap/>
            <w:vAlign w:val="bottom"/>
            <w:hideMark/>
          </w:tcPr>
          <w:p w14:paraId="18399F5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17</w:t>
            </w:r>
          </w:p>
        </w:tc>
      </w:tr>
      <w:tr w:rsidR="00FA29BA" w:rsidRPr="00FA29BA" w14:paraId="4A7D713C"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505E29D6"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Optical instruments</w:t>
            </w:r>
          </w:p>
        </w:tc>
        <w:tc>
          <w:tcPr>
            <w:tcW w:w="1134" w:type="dxa"/>
            <w:tcBorders>
              <w:top w:val="nil"/>
              <w:left w:val="nil"/>
              <w:bottom w:val="single" w:sz="8" w:space="0" w:color="auto"/>
              <w:right w:val="single" w:sz="8" w:space="0" w:color="auto"/>
            </w:tcBorders>
            <w:shd w:val="clear" w:color="auto" w:fill="auto"/>
            <w:noWrap/>
            <w:vAlign w:val="bottom"/>
            <w:hideMark/>
          </w:tcPr>
          <w:p w14:paraId="4777CDE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0.72</w:t>
            </w:r>
          </w:p>
        </w:tc>
        <w:tc>
          <w:tcPr>
            <w:tcW w:w="992" w:type="dxa"/>
            <w:tcBorders>
              <w:top w:val="nil"/>
              <w:left w:val="nil"/>
              <w:bottom w:val="single" w:sz="8" w:space="0" w:color="auto"/>
              <w:right w:val="single" w:sz="8" w:space="0" w:color="auto"/>
            </w:tcBorders>
            <w:shd w:val="clear" w:color="auto" w:fill="auto"/>
            <w:noWrap/>
            <w:vAlign w:val="bottom"/>
            <w:hideMark/>
          </w:tcPr>
          <w:p w14:paraId="5A223A7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0.69</w:t>
            </w:r>
          </w:p>
        </w:tc>
        <w:tc>
          <w:tcPr>
            <w:tcW w:w="1134" w:type="dxa"/>
            <w:tcBorders>
              <w:top w:val="nil"/>
              <w:left w:val="nil"/>
              <w:bottom w:val="single" w:sz="8" w:space="0" w:color="auto"/>
              <w:right w:val="single" w:sz="8" w:space="0" w:color="auto"/>
            </w:tcBorders>
            <w:shd w:val="clear" w:color="auto" w:fill="auto"/>
            <w:noWrap/>
            <w:vAlign w:val="bottom"/>
            <w:hideMark/>
          </w:tcPr>
          <w:p w14:paraId="6E296EC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0.67</w:t>
            </w:r>
          </w:p>
        </w:tc>
        <w:tc>
          <w:tcPr>
            <w:tcW w:w="1134" w:type="dxa"/>
            <w:tcBorders>
              <w:top w:val="nil"/>
              <w:left w:val="nil"/>
              <w:bottom w:val="single" w:sz="8" w:space="0" w:color="auto"/>
              <w:right w:val="single" w:sz="8" w:space="0" w:color="auto"/>
            </w:tcBorders>
            <w:shd w:val="clear" w:color="auto" w:fill="auto"/>
            <w:noWrap/>
            <w:vAlign w:val="bottom"/>
            <w:hideMark/>
          </w:tcPr>
          <w:p w14:paraId="468C6F3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0.83</w:t>
            </w:r>
          </w:p>
        </w:tc>
        <w:tc>
          <w:tcPr>
            <w:tcW w:w="1134" w:type="dxa"/>
            <w:tcBorders>
              <w:top w:val="nil"/>
              <w:left w:val="nil"/>
              <w:bottom w:val="single" w:sz="8" w:space="0" w:color="auto"/>
              <w:right w:val="single" w:sz="8" w:space="0" w:color="auto"/>
            </w:tcBorders>
            <w:shd w:val="clear" w:color="auto" w:fill="auto"/>
            <w:noWrap/>
            <w:vAlign w:val="bottom"/>
            <w:hideMark/>
          </w:tcPr>
          <w:p w14:paraId="1493421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0.77</w:t>
            </w:r>
          </w:p>
        </w:tc>
        <w:tc>
          <w:tcPr>
            <w:tcW w:w="1134" w:type="dxa"/>
            <w:tcBorders>
              <w:top w:val="nil"/>
              <w:left w:val="nil"/>
              <w:bottom w:val="single" w:sz="8" w:space="0" w:color="auto"/>
              <w:right w:val="single" w:sz="8" w:space="0" w:color="auto"/>
            </w:tcBorders>
            <w:shd w:val="clear" w:color="auto" w:fill="auto"/>
            <w:noWrap/>
            <w:vAlign w:val="bottom"/>
            <w:hideMark/>
          </w:tcPr>
          <w:p w14:paraId="705A125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w:t>
            </w:r>
          </w:p>
        </w:tc>
      </w:tr>
      <w:tr w:rsidR="00FA29BA" w:rsidRPr="00FA29BA" w14:paraId="4421FA8D"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496DF379"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Motor vehicles</w:t>
            </w:r>
          </w:p>
        </w:tc>
        <w:tc>
          <w:tcPr>
            <w:tcW w:w="1134" w:type="dxa"/>
            <w:tcBorders>
              <w:top w:val="nil"/>
              <w:left w:val="nil"/>
              <w:bottom w:val="single" w:sz="8" w:space="0" w:color="auto"/>
              <w:right w:val="single" w:sz="8" w:space="0" w:color="auto"/>
            </w:tcBorders>
            <w:shd w:val="clear" w:color="auto" w:fill="auto"/>
            <w:noWrap/>
            <w:vAlign w:val="bottom"/>
            <w:hideMark/>
          </w:tcPr>
          <w:p w14:paraId="1A22394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1.01</w:t>
            </w:r>
          </w:p>
        </w:tc>
        <w:tc>
          <w:tcPr>
            <w:tcW w:w="992" w:type="dxa"/>
            <w:tcBorders>
              <w:top w:val="nil"/>
              <w:left w:val="nil"/>
              <w:bottom w:val="single" w:sz="8" w:space="0" w:color="auto"/>
              <w:right w:val="single" w:sz="8" w:space="0" w:color="auto"/>
            </w:tcBorders>
            <w:shd w:val="clear" w:color="auto" w:fill="auto"/>
            <w:noWrap/>
            <w:vAlign w:val="bottom"/>
            <w:hideMark/>
          </w:tcPr>
          <w:p w14:paraId="2DFC4E3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0.96</w:t>
            </w:r>
          </w:p>
        </w:tc>
        <w:tc>
          <w:tcPr>
            <w:tcW w:w="1134" w:type="dxa"/>
            <w:tcBorders>
              <w:top w:val="nil"/>
              <w:left w:val="nil"/>
              <w:bottom w:val="single" w:sz="8" w:space="0" w:color="auto"/>
              <w:right w:val="single" w:sz="8" w:space="0" w:color="auto"/>
            </w:tcBorders>
            <w:shd w:val="clear" w:color="auto" w:fill="auto"/>
            <w:noWrap/>
            <w:vAlign w:val="bottom"/>
            <w:hideMark/>
          </w:tcPr>
          <w:p w14:paraId="435112E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0.91</w:t>
            </w:r>
          </w:p>
        </w:tc>
        <w:tc>
          <w:tcPr>
            <w:tcW w:w="1134" w:type="dxa"/>
            <w:tcBorders>
              <w:top w:val="nil"/>
              <w:left w:val="nil"/>
              <w:bottom w:val="single" w:sz="8" w:space="0" w:color="auto"/>
              <w:right w:val="single" w:sz="8" w:space="0" w:color="auto"/>
            </w:tcBorders>
            <w:shd w:val="clear" w:color="auto" w:fill="auto"/>
            <w:noWrap/>
            <w:vAlign w:val="bottom"/>
            <w:hideMark/>
          </w:tcPr>
          <w:p w14:paraId="18501FD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0.99</w:t>
            </w:r>
          </w:p>
        </w:tc>
        <w:tc>
          <w:tcPr>
            <w:tcW w:w="1134" w:type="dxa"/>
            <w:tcBorders>
              <w:top w:val="nil"/>
              <w:left w:val="nil"/>
              <w:bottom w:val="single" w:sz="8" w:space="0" w:color="auto"/>
              <w:right w:val="single" w:sz="8" w:space="0" w:color="auto"/>
            </w:tcBorders>
            <w:shd w:val="clear" w:color="auto" w:fill="auto"/>
            <w:noWrap/>
            <w:vAlign w:val="bottom"/>
            <w:hideMark/>
          </w:tcPr>
          <w:p w14:paraId="54E2136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0.88</w:t>
            </w:r>
          </w:p>
        </w:tc>
        <w:tc>
          <w:tcPr>
            <w:tcW w:w="1134" w:type="dxa"/>
            <w:tcBorders>
              <w:top w:val="nil"/>
              <w:left w:val="nil"/>
              <w:bottom w:val="single" w:sz="8" w:space="0" w:color="auto"/>
              <w:right w:val="single" w:sz="8" w:space="0" w:color="auto"/>
            </w:tcBorders>
            <w:shd w:val="clear" w:color="auto" w:fill="auto"/>
            <w:noWrap/>
            <w:vAlign w:val="bottom"/>
            <w:hideMark/>
          </w:tcPr>
          <w:p w14:paraId="000E6AC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-13</w:t>
            </w:r>
          </w:p>
        </w:tc>
      </w:tr>
      <w:tr w:rsidR="00FA29BA" w:rsidRPr="00FA29BA" w14:paraId="76093BD4"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6695D2E8"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Boats/Aircraft</w:t>
            </w:r>
          </w:p>
        </w:tc>
        <w:tc>
          <w:tcPr>
            <w:tcW w:w="1134" w:type="dxa"/>
            <w:tcBorders>
              <w:top w:val="nil"/>
              <w:left w:val="nil"/>
              <w:bottom w:val="single" w:sz="8" w:space="0" w:color="auto"/>
              <w:right w:val="single" w:sz="8" w:space="0" w:color="auto"/>
            </w:tcBorders>
            <w:shd w:val="clear" w:color="auto" w:fill="auto"/>
            <w:noWrap/>
            <w:vAlign w:val="bottom"/>
            <w:hideMark/>
          </w:tcPr>
          <w:p w14:paraId="1CC8F40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16.04</w:t>
            </w:r>
          </w:p>
        </w:tc>
        <w:tc>
          <w:tcPr>
            <w:tcW w:w="992" w:type="dxa"/>
            <w:tcBorders>
              <w:top w:val="nil"/>
              <w:left w:val="nil"/>
              <w:bottom w:val="single" w:sz="8" w:space="0" w:color="auto"/>
              <w:right w:val="single" w:sz="8" w:space="0" w:color="auto"/>
            </w:tcBorders>
            <w:shd w:val="clear" w:color="auto" w:fill="auto"/>
            <w:noWrap/>
            <w:vAlign w:val="bottom"/>
            <w:hideMark/>
          </w:tcPr>
          <w:p w14:paraId="6446CA5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17.84</w:t>
            </w:r>
          </w:p>
        </w:tc>
        <w:tc>
          <w:tcPr>
            <w:tcW w:w="1134" w:type="dxa"/>
            <w:tcBorders>
              <w:top w:val="nil"/>
              <w:left w:val="nil"/>
              <w:bottom w:val="single" w:sz="8" w:space="0" w:color="auto"/>
              <w:right w:val="single" w:sz="8" w:space="0" w:color="auto"/>
            </w:tcBorders>
            <w:shd w:val="clear" w:color="auto" w:fill="auto"/>
            <w:noWrap/>
            <w:vAlign w:val="bottom"/>
            <w:hideMark/>
          </w:tcPr>
          <w:p w14:paraId="0ACE74D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18.84</w:t>
            </w:r>
          </w:p>
        </w:tc>
        <w:tc>
          <w:tcPr>
            <w:tcW w:w="1134" w:type="dxa"/>
            <w:tcBorders>
              <w:top w:val="nil"/>
              <w:left w:val="nil"/>
              <w:bottom w:val="single" w:sz="8" w:space="0" w:color="auto"/>
              <w:right w:val="single" w:sz="8" w:space="0" w:color="auto"/>
            </w:tcBorders>
            <w:shd w:val="clear" w:color="auto" w:fill="auto"/>
            <w:noWrap/>
            <w:vAlign w:val="bottom"/>
            <w:hideMark/>
          </w:tcPr>
          <w:p w14:paraId="2D64CC7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21.75</w:t>
            </w:r>
          </w:p>
        </w:tc>
        <w:tc>
          <w:tcPr>
            <w:tcW w:w="1134" w:type="dxa"/>
            <w:tcBorders>
              <w:top w:val="nil"/>
              <w:left w:val="nil"/>
              <w:bottom w:val="single" w:sz="8" w:space="0" w:color="auto"/>
              <w:right w:val="single" w:sz="8" w:space="0" w:color="auto"/>
            </w:tcBorders>
            <w:shd w:val="clear" w:color="auto" w:fill="auto"/>
            <w:noWrap/>
            <w:vAlign w:val="bottom"/>
            <w:hideMark/>
          </w:tcPr>
          <w:p w14:paraId="0F040CA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21.22</w:t>
            </w:r>
          </w:p>
        </w:tc>
        <w:tc>
          <w:tcPr>
            <w:tcW w:w="1134" w:type="dxa"/>
            <w:tcBorders>
              <w:top w:val="nil"/>
              <w:left w:val="nil"/>
              <w:bottom w:val="single" w:sz="8" w:space="0" w:color="auto"/>
              <w:right w:val="single" w:sz="8" w:space="0" w:color="auto"/>
            </w:tcBorders>
            <w:shd w:val="clear" w:color="auto" w:fill="auto"/>
            <w:noWrap/>
            <w:vAlign w:val="bottom"/>
            <w:hideMark/>
          </w:tcPr>
          <w:p w14:paraId="29672BD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32</w:t>
            </w:r>
          </w:p>
        </w:tc>
      </w:tr>
      <w:tr w:rsidR="00FA29BA" w:rsidRPr="00FA29BA" w14:paraId="6579D6A3"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5B492FB9"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Cycles</w:t>
            </w:r>
          </w:p>
        </w:tc>
        <w:tc>
          <w:tcPr>
            <w:tcW w:w="1134" w:type="dxa"/>
            <w:tcBorders>
              <w:top w:val="nil"/>
              <w:left w:val="nil"/>
              <w:bottom w:val="single" w:sz="8" w:space="0" w:color="auto"/>
              <w:right w:val="single" w:sz="8" w:space="0" w:color="auto"/>
            </w:tcBorders>
            <w:shd w:val="clear" w:color="auto" w:fill="auto"/>
            <w:noWrap/>
            <w:vAlign w:val="bottom"/>
            <w:hideMark/>
          </w:tcPr>
          <w:p w14:paraId="21B8A1D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w:t>
            </w:r>
          </w:p>
        </w:tc>
        <w:tc>
          <w:tcPr>
            <w:tcW w:w="992" w:type="dxa"/>
            <w:tcBorders>
              <w:top w:val="nil"/>
              <w:left w:val="nil"/>
              <w:bottom w:val="single" w:sz="8" w:space="0" w:color="auto"/>
              <w:right w:val="single" w:sz="8" w:space="0" w:color="auto"/>
            </w:tcBorders>
            <w:shd w:val="clear" w:color="auto" w:fill="auto"/>
            <w:noWrap/>
            <w:vAlign w:val="bottom"/>
            <w:hideMark/>
          </w:tcPr>
          <w:p w14:paraId="4325F34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0.88</w:t>
            </w:r>
          </w:p>
        </w:tc>
        <w:tc>
          <w:tcPr>
            <w:tcW w:w="1134" w:type="dxa"/>
            <w:tcBorders>
              <w:top w:val="nil"/>
              <w:left w:val="nil"/>
              <w:bottom w:val="single" w:sz="8" w:space="0" w:color="auto"/>
              <w:right w:val="single" w:sz="8" w:space="0" w:color="auto"/>
            </w:tcBorders>
            <w:shd w:val="clear" w:color="auto" w:fill="auto"/>
            <w:noWrap/>
            <w:vAlign w:val="bottom"/>
            <w:hideMark/>
          </w:tcPr>
          <w:p w14:paraId="21F29E6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0.83</w:t>
            </w:r>
          </w:p>
        </w:tc>
        <w:tc>
          <w:tcPr>
            <w:tcW w:w="1134" w:type="dxa"/>
            <w:tcBorders>
              <w:top w:val="nil"/>
              <w:left w:val="nil"/>
              <w:bottom w:val="single" w:sz="8" w:space="0" w:color="auto"/>
              <w:right w:val="single" w:sz="8" w:space="0" w:color="auto"/>
            </w:tcBorders>
            <w:shd w:val="clear" w:color="auto" w:fill="auto"/>
            <w:noWrap/>
            <w:vAlign w:val="bottom"/>
            <w:hideMark/>
          </w:tcPr>
          <w:p w14:paraId="73B44E7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1.62</w:t>
            </w:r>
          </w:p>
        </w:tc>
        <w:tc>
          <w:tcPr>
            <w:tcW w:w="1134" w:type="dxa"/>
            <w:tcBorders>
              <w:top w:val="nil"/>
              <w:left w:val="nil"/>
              <w:bottom w:val="single" w:sz="8" w:space="0" w:color="auto"/>
              <w:right w:val="single" w:sz="8" w:space="0" w:color="auto"/>
            </w:tcBorders>
            <w:shd w:val="clear" w:color="auto" w:fill="auto"/>
            <w:noWrap/>
            <w:vAlign w:val="bottom"/>
            <w:hideMark/>
          </w:tcPr>
          <w:p w14:paraId="673395D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1.55</w:t>
            </w:r>
          </w:p>
        </w:tc>
        <w:tc>
          <w:tcPr>
            <w:tcW w:w="1134" w:type="dxa"/>
            <w:tcBorders>
              <w:top w:val="nil"/>
              <w:left w:val="nil"/>
              <w:bottom w:val="single" w:sz="8" w:space="0" w:color="auto"/>
              <w:right w:val="single" w:sz="8" w:space="0" w:color="auto"/>
            </w:tcBorders>
            <w:shd w:val="clear" w:color="auto" w:fill="auto"/>
            <w:noWrap/>
            <w:vAlign w:val="bottom"/>
            <w:hideMark/>
          </w:tcPr>
          <w:p w14:paraId="4107DB6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55</w:t>
            </w:r>
          </w:p>
        </w:tc>
      </w:tr>
      <w:tr w:rsidR="00FA29BA" w:rsidRPr="00FA29BA" w14:paraId="7A6FF9A2"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0E2C1697"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Sport goods</w:t>
            </w:r>
          </w:p>
        </w:tc>
        <w:tc>
          <w:tcPr>
            <w:tcW w:w="1134" w:type="dxa"/>
            <w:tcBorders>
              <w:top w:val="nil"/>
              <w:left w:val="nil"/>
              <w:bottom w:val="single" w:sz="8" w:space="0" w:color="auto"/>
              <w:right w:val="single" w:sz="8" w:space="0" w:color="auto"/>
            </w:tcBorders>
            <w:shd w:val="clear" w:color="auto" w:fill="auto"/>
            <w:noWrap/>
            <w:vAlign w:val="bottom"/>
            <w:hideMark/>
          </w:tcPr>
          <w:p w14:paraId="4C6B5D7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6.11</w:t>
            </w:r>
          </w:p>
        </w:tc>
        <w:tc>
          <w:tcPr>
            <w:tcW w:w="992" w:type="dxa"/>
            <w:tcBorders>
              <w:top w:val="nil"/>
              <w:left w:val="nil"/>
              <w:bottom w:val="single" w:sz="8" w:space="0" w:color="auto"/>
              <w:right w:val="single" w:sz="8" w:space="0" w:color="auto"/>
            </w:tcBorders>
            <w:shd w:val="clear" w:color="auto" w:fill="auto"/>
            <w:noWrap/>
            <w:vAlign w:val="bottom"/>
            <w:hideMark/>
          </w:tcPr>
          <w:p w14:paraId="4DEEA54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5.95</w:t>
            </w:r>
          </w:p>
        </w:tc>
        <w:tc>
          <w:tcPr>
            <w:tcW w:w="1134" w:type="dxa"/>
            <w:tcBorders>
              <w:top w:val="nil"/>
              <w:left w:val="nil"/>
              <w:bottom w:val="single" w:sz="8" w:space="0" w:color="auto"/>
              <w:right w:val="single" w:sz="8" w:space="0" w:color="auto"/>
            </w:tcBorders>
            <w:shd w:val="clear" w:color="auto" w:fill="auto"/>
            <w:noWrap/>
            <w:vAlign w:val="bottom"/>
            <w:hideMark/>
          </w:tcPr>
          <w:p w14:paraId="5747945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6.79</w:t>
            </w:r>
          </w:p>
        </w:tc>
        <w:tc>
          <w:tcPr>
            <w:tcW w:w="1134" w:type="dxa"/>
            <w:tcBorders>
              <w:top w:val="nil"/>
              <w:left w:val="nil"/>
              <w:bottom w:val="single" w:sz="8" w:space="0" w:color="auto"/>
              <w:right w:val="single" w:sz="8" w:space="0" w:color="auto"/>
            </w:tcBorders>
            <w:shd w:val="clear" w:color="auto" w:fill="auto"/>
            <w:noWrap/>
            <w:vAlign w:val="bottom"/>
            <w:hideMark/>
          </w:tcPr>
          <w:p w14:paraId="7011ED7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6.73</w:t>
            </w:r>
          </w:p>
        </w:tc>
        <w:tc>
          <w:tcPr>
            <w:tcW w:w="1134" w:type="dxa"/>
            <w:tcBorders>
              <w:top w:val="nil"/>
              <w:left w:val="nil"/>
              <w:bottom w:val="single" w:sz="8" w:space="0" w:color="auto"/>
              <w:right w:val="single" w:sz="8" w:space="0" w:color="auto"/>
            </w:tcBorders>
            <w:shd w:val="clear" w:color="auto" w:fill="auto"/>
            <w:noWrap/>
            <w:vAlign w:val="bottom"/>
            <w:hideMark/>
          </w:tcPr>
          <w:p w14:paraId="7AD0131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6.84</w:t>
            </w:r>
          </w:p>
        </w:tc>
        <w:tc>
          <w:tcPr>
            <w:tcW w:w="1134" w:type="dxa"/>
            <w:tcBorders>
              <w:top w:val="nil"/>
              <w:left w:val="nil"/>
              <w:bottom w:val="single" w:sz="8" w:space="0" w:color="auto"/>
              <w:right w:val="single" w:sz="8" w:space="0" w:color="auto"/>
            </w:tcBorders>
            <w:shd w:val="clear" w:color="auto" w:fill="auto"/>
            <w:noWrap/>
            <w:vAlign w:val="bottom"/>
            <w:hideMark/>
          </w:tcPr>
          <w:p w14:paraId="1B788AC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12</w:t>
            </w:r>
          </w:p>
        </w:tc>
      </w:tr>
      <w:tr w:rsidR="00FA29BA" w:rsidRPr="00FA29BA" w14:paraId="75C2DD79"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34C8AECB"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Construction</w:t>
            </w:r>
          </w:p>
        </w:tc>
        <w:tc>
          <w:tcPr>
            <w:tcW w:w="1134" w:type="dxa"/>
            <w:tcBorders>
              <w:top w:val="nil"/>
              <w:left w:val="nil"/>
              <w:bottom w:val="single" w:sz="8" w:space="0" w:color="auto"/>
              <w:right w:val="single" w:sz="8" w:space="0" w:color="auto"/>
            </w:tcBorders>
            <w:shd w:val="clear" w:color="auto" w:fill="auto"/>
            <w:noWrap/>
            <w:vAlign w:val="bottom"/>
            <w:hideMark/>
          </w:tcPr>
          <w:p w14:paraId="11E66DC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3.11</w:t>
            </w:r>
          </w:p>
        </w:tc>
        <w:tc>
          <w:tcPr>
            <w:tcW w:w="992" w:type="dxa"/>
            <w:tcBorders>
              <w:top w:val="nil"/>
              <w:left w:val="nil"/>
              <w:bottom w:val="single" w:sz="8" w:space="0" w:color="auto"/>
              <w:right w:val="single" w:sz="8" w:space="0" w:color="auto"/>
            </w:tcBorders>
            <w:shd w:val="clear" w:color="auto" w:fill="auto"/>
            <w:noWrap/>
            <w:vAlign w:val="bottom"/>
            <w:hideMark/>
          </w:tcPr>
          <w:p w14:paraId="500F12F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3.2</w:t>
            </w:r>
          </w:p>
        </w:tc>
        <w:tc>
          <w:tcPr>
            <w:tcW w:w="1134" w:type="dxa"/>
            <w:tcBorders>
              <w:top w:val="nil"/>
              <w:left w:val="nil"/>
              <w:bottom w:val="single" w:sz="8" w:space="0" w:color="auto"/>
              <w:right w:val="single" w:sz="8" w:space="0" w:color="auto"/>
            </w:tcBorders>
            <w:shd w:val="clear" w:color="auto" w:fill="auto"/>
            <w:noWrap/>
            <w:vAlign w:val="bottom"/>
            <w:hideMark/>
          </w:tcPr>
          <w:p w14:paraId="6D5737C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3.21</w:t>
            </w:r>
          </w:p>
        </w:tc>
        <w:tc>
          <w:tcPr>
            <w:tcW w:w="1134" w:type="dxa"/>
            <w:tcBorders>
              <w:top w:val="nil"/>
              <w:left w:val="nil"/>
              <w:bottom w:val="single" w:sz="8" w:space="0" w:color="auto"/>
              <w:right w:val="single" w:sz="8" w:space="0" w:color="auto"/>
            </w:tcBorders>
            <w:shd w:val="clear" w:color="auto" w:fill="auto"/>
            <w:noWrap/>
            <w:vAlign w:val="bottom"/>
            <w:hideMark/>
          </w:tcPr>
          <w:p w14:paraId="4603303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5.80</w:t>
            </w:r>
          </w:p>
        </w:tc>
        <w:tc>
          <w:tcPr>
            <w:tcW w:w="1134" w:type="dxa"/>
            <w:tcBorders>
              <w:top w:val="nil"/>
              <w:left w:val="nil"/>
              <w:bottom w:val="single" w:sz="8" w:space="0" w:color="auto"/>
              <w:right w:val="single" w:sz="8" w:space="0" w:color="auto"/>
            </w:tcBorders>
            <w:shd w:val="clear" w:color="auto" w:fill="auto"/>
            <w:noWrap/>
            <w:vAlign w:val="bottom"/>
            <w:hideMark/>
          </w:tcPr>
          <w:p w14:paraId="035DC24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10.48</w:t>
            </w:r>
          </w:p>
        </w:tc>
        <w:tc>
          <w:tcPr>
            <w:tcW w:w="1134" w:type="dxa"/>
            <w:tcBorders>
              <w:top w:val="nil"/>
              <w:left w:val="nil"/>
              <w:bottom w:val="single" w:sz="8" w:space="0" w:color="auto"/>
              <w:right w:val="single" w:sz="8" w:space="0" w:color="auto"/>
            </w:tcBorders>
            <w:shd w:val="clear" w:color="auto" w:fill="auto"/>
            <w:noWrap/>
            <w:vAlign w:val="bottom"/>
            <w:hideMark/>
          </w:tcPr>
          <w:p w14:paraId="3EF2701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237</w:t>
            </w:r>
          </w:p>
        </w:tc>
      </w:tr>
      <w:tr w:rsidR="00FA29BA" w:rsidRPr="00FA29BA" w14:paraId="390F86C3"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4FB750DC"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Maintenance of motor vehicles</w:t>
            </w:r>
          </w:p>
        </w:tc>
        <w:tc>
          <w:tcPr>
            <w:tcW w:w="1134" w:type="dxa"/>
            <w:tcBorders>
              <w:top w:val="nil"/>
              <w:left w:val="nil"/>
              <w:bottom w:val="single" w:sz="8" w:space="0" w:color="auto"/>
              <w:right w:val="single" w:sz="8" w:space="0" w:color="auto"/>
            </w:tcBorders>
            <w:shd w:val="clear" w:color="auto" w:fill="auto"/>
            <w:noWrap/>
            <w:vAlign w:val="bottom"/>
            <w:hideMark/>
          </w:tcPr>
          <w:p w14:paraId="46A5E2F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1.53</w:t>
            </w:r>
          </w:p>
        </w:tc>
        <w:tc>
          <w:tcPr>
            <w:tcW w:w="992" w:type="dxa"/>
            <w:tcBorders>
              <w:top w:val="nil"/>
              <w:left w:val="nil"/>
              <w:bottom w:val="single" w:sz="8" w:space="0" w:color="auto"/>
              <w:right w:val="single" w:sz="8" w:space="0" w:color="auto"/>
            </w:tcBorders>
            <w:shd w:val="clear" w:color="auto" w:fill="auto"/>
            <w:noWrap/>
            <w:vAlign w:val="bottom"/>
            <w:hideMark/>
          </w:tcPr>
          <w:p w14:paraId="6500C57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1.57</w:t>
            </w:r>
          </w:p>
        </w:tc>
        <w:tc>
          <w:tcPr>
            <w:tcW w:w="1134" w:type="dxa"/>
            <w:tcBorders>
              <w:top w:val="nil"/>
              <w:left w:val="nil"/>
              <w:bottom w:val="single" w:sz="8" w:space="0" w:color="auto"/>
              <w:right w:val="single" w:sz="8" w:space="0" w:color="auto"/>
            </w:tcBorders>
            <w:shd w:val="clear" w:color="auto" w:fill="auto"/>
            <w:noWrap/>
            <w:vAlign w:val="bottom"/>
            <w:hideMark/>
          </w:tcPr>
          <w:p w14:paraId="69A3643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1.53</w:t>
            </w:r>
          </w:p>
        </w:tc>
        <w:tc>
          <w:tcPr>
            <w:tcW w:w="1134" w:type="dxa"/>
            <w:tcBorders>
              <w:top w:val="nil"/>
              <w:left w:val="nil"/>
              <w:bottom w:val="single" w:sz="8" w:space="0" w:color="auto"/>
              <w:right w:val="single" w:sz="8" w:space="0" w:color="auto"/>
            </w:tcBorders>
            <w:shd w:val="clear" w:color="auto" w:fill="auto"/>
            <w:noWrap/>
            <w:vAlign w:val="bottom"/>
            <w:hideMark/>
          </w:tcPr>
          <w:p w14:paraId="3C48FFA7"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2.03</w:t>
            </w:r>
          </w:p>
        </w:tc>
        <w:tc>
          <w:tcPr>
            <w:tcW w:w="1134" w:type="dxa"/>
            <w:tcBorders>
              <w:top w:val="nil"/>
              <w:left w:val="nil"/>
              <w:bottom w:val="single" w:sz="8" w:space="0" w:color="auto"/>
              <w:right w:val="single" w:sz="8" w:space="0" w:color="auto"/>
            </w:tcBorders>
            <w:shd w:val="clear" w:color="auto" w:fill="auto"/>
            <w:noWrap/>
            <w:vAlign w:val="bottom"/>
            <w:hideMark/>
          </w:tcPr>
          <w:p w14:paraId="578489C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1.99</w:t>
            </w:r>
          </w:p>
        </w:tc>
        <w:tc>
          <w:tcPr>
            <w:tcW w:w="1134" w:type="dxa"/>
            <w:tcBorders>
              <w:top w:val="nil"/>
              <w:left w:val="nil"/>
              <w:bottom w:val="single" w:sz="8" w:space="0" w:color="auto"/>
              <w:right w:val="single" w:sz="8" w:space="0" w:color="auto"/>
            </w:tcBorders>
            <w:shd w:val="clear" w:color="auto" w:fill="auto"/>
            <w:noWrap/>
            <w:vAlign w:val="bottom"/>
            <w:hideMark/>
          </w:tcPr>
          <w:p w14:paraId="12A7590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30</w:t>
            </w:r>
          </w:p>
        </w:tc>
      </w:tr>
      <w:tr w:rsidR="00FA29BA" w:rsidRPr="00FA29BA" w14:paraId="781C8468"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23B1AE2C"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Wholesale</w:t>
            </w:r>
          </w:p>
        </w:tc>
        <w:tc>
          <w:tcPr>
            <w:tcW w:w="1134" w:type="dxa"/>
            <w:tcBorders>
              <w:top w:val="nil"/>
              <w:left w:val="nil"/>
              <w:bottom w:val="single" w:sz="8" w:space="0" w:color="auto"/>
              <w:right w:val="single" w:sz="8" w:space="0" w:color="auto"/>
            </w:tcBorders>
            <w:shd w:val="clear" w:color="auto" w:fill="auto"/>
            <w:noWrap/>
            <w:vAlign w:val="bottom"/>
            <w:hideMark/>
          </w:tcPr>
          <w:p w14:paraId="7273A4D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7.64</w:t>
            </w:r>
          </w:p>
        </w:tc>
        <w:tc>
          <w:tcPr>
            <w:tcW w:w="992" w:type="dxa"/>
            <w:tcBorders>
              <w:top w:val="nil"/>
              <w:left w:val="nil"/>
              <w:bottom w:val="single" w:sz="8" w:space="0" w:color="auto"/>
              <w:right w:val="single" w:sz="8" w:space="0" w:color="auto"/>
            </w:tcBorders>
            <w:shd w:val="clear" w:color="auto" w:fill="auto"/>
            <w:noWrap/>
            <w:vAlign w:val="bottom"/>
            <w:hideMark/>
          </w:tcPr>
          <w:p w14:paraId="5987207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7.84</w:t>
            </w:r>
          </w:p>
        </w:tc>
        <w:tc>
          <w:tcPr>
            <w:tcW w:w="1134" w:type="dxa"/>
            <w:tcBorders>
              <w:top w:val="nil"/>
              <w:left w:val="nil"/>
              <w:bottom w:val="single" w:sz="8" w:space="0" w:color="auto"/>
              <w:right w:val="single" w:sz="8" w:space="0" w:color="auto"/>
            </w:tcBorders>
            <w:shd w:val="clear" w:color="auto" w:fill="auto"/>
            <w:noWrap/>
            <w:vAlign w:val="bottom"/>
            <w:hideMark/>
          </w:tcPr>
          <w:p w14:paraId="2FF68D1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7.67</w:t>
            </w:r>
          </w:p>
        </w:tc>
        <w:tc>
          <w:tcPr>
            <w:tcW w:w="1134" w:type="dxa"/>
            <w:tcBorders>
              <w:top w:val="nil"/>
              <w:left w:val="nil"/>
              <w:bottom w:val="single" w:sz="8" w:space="0" w:color="auto"/>
              <w:right w:val="single" w:sz="8" w:space="0" w:color="auto"/>
            </w:tcBorders>
            <w:shd w:val="clear" w:color="auto" w:fill="auto"/>
            <w:noWrap/>
            <w:vAlign w:val="bottom"/>
            <w:hideMark/>
          </w:tcPr>
          <w:p w14:paraId="208E925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8.23</w:t>
            </w:r>
          </w:p>
        </w:tc>
        <w:tc>
          <w:tcPr>
            <w:tcW w:w="1134" w:type="dxa"/>
            <w:tcBorders>
              <w:top w:val="nil"/>
              <w:left w:val="nil"/>
              <w:bottom w:val="single" w:sz="8" w:space="0" w:color="auto"/>
              <w:right w:val="single" w:sz="8" w:space="0" w:color="auto"/>
            </w:tcBorders>
            <w:shd w:val="clear" w:color="auto" w:fill="auto"/>
            <w:noWrap/>
            <w:vAlign w:val="bottom"/>
            <w:hideMark/>
          </w:tcPr>
          <w:p w14:paraId="189163F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6.53</w:t>
            </w:r>
          </w:p>
        </w:tc>
        <w:tc>
          <w:tcPr>
            <w:tcW w:w="1134" w:type="dxa"/>
            <w:tcBorders>
              <w:top w:val="nil"/>
              <w:left w:val="nil"/>
              <w:bottom w:val="single" w:sz="8" w:space="0" w:color="auto"/>
              <w:right w:val="single" w:sz="8" w:space="0" w:color="auto"/>
            </w:tcBorders>
            <w:shd w:val="clear" w:color="auto" w:fill="auto"/>
            <w:noWrap/>
            <w:vAlign w:val="bottom"/>
            <w:hideMark/>
          </w:tcPr>
          <w:p w14:paraId="1CB5737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-14</w:t>
            </w:r>
          </w:p>
        </w:tc>
      </w:tr>
      <w:tr w:rsidR="00FA29BA" w:rsidRPr="00FA29BA" w14:paraId="674E196A"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79108F9A"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Retail</w:t>
            </w:r>
          </w:p>
        </w:tc>
        <w:tc>
          <w:tcPr>
            <w:tcW w:w="1134" w:type="dxa"/>
            <w:tcBorders>
              <w:top w:val="nil"/>
              <w:left w:val="nil"/>
              <w:bottom w:val="single" w:sz="8" w:space="0" w:color="auto"/>
              <w:right w:val="single" w:sz="8" w:space="0" w:color="auto"/>
            </w:tcBorders>
            <w:shd w:val="clear" w:color="auto" w:fill="auto"/>
            <w:noWrap/>
            <w:vAlign w:val="bottom"/>
            <w:hideMark/>
          </w:tcPr>
          <w:p w14:paraId="0B61F0A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25.67</w:t>
            </w:r>
          </w:p>
        </w:tc>
        <w:tc>
          <w:tcPr>
            <w:tcW w:w="992" w:type="dxa"/>
            <w:tcBorders>
              <w:top w:val="nil"/>
              <w:left w:val="nil"/>
              <w:bottom w:val="single" w:sz="8" w:space="0" w:color="auto"/>
              <w:right w:val="single" w:sz="8" w:space="0" w:color="auto"/>
            </w:tcBorders>
            <w:shd w:val="clear" w:color="auto" w:fill="auto"/>
            <w:noWrap/>
            <w:vAlign w:val="bottom"/>
            <w:hideMark/>
          </w:tcPr>
          <w:p w14:paraId="475AB55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23.99</w:t>
            </w:r>
          </w:p>
        </w:tc>
        <w:tc>
          <w:tcPr>
            <w:tcW w:w="1134" w:type="dxa"/>
            <w:tcBorders>
              <w:top w:val="nil"/>
              <w:left w:val="nil"/>
              <w:bottom w:val="single" w:sz="8" w:space="0" w:color="auto"/>
              <w:right w:val="single" w:sz="8" w:space="0" w:color="auto"/>
            </w:tcBorders>
            <w:shd w:val="clear" w:color="auto" w:fill="auto"/>
            <w:noWrap/>
            <w:vAlign w:val="bottom"/>
            <w:hideMark/>
          </w:tcPr>
          <w:p w14:paraId="7DEC006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23.45</w:t>
            </w:r>
          </w:p>
        </w:tc>
        <w:tc>
          <w:tcPr>
            <w:tcW w:w="1134" w:type="dxa"/>
            <w:tcBorders>
              <w:top w:val="nil"/>
              <w:left w:val="nil"/>
              <w:bottom w:val="single" w:sz="8" w:space="0" w:color="auto"/>
              <w:right w:val="single" w:sz="8" w:space="0" w:color="auto"/>
            </w:tcBorders>
            <w:shd w:val="clear" w:color="auto" w:fill="auto"/>
            <w:noWrap/>
            <w:vAlign w:val="bottom"/>
            <w:hideMark/>
          </w:tcPr>
          <w:p w14:paraId="61D77C67"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31.34</w:t>
            </w:r>
          </w:p>
        </w:tc>
        <w:tc>
          <w:tcPr>
            <w:tcW w:w="1134" w:type="dxa"/>
            <w:tcBorders>
              <w:top w:val="nil"/>
              <w:left w:val="nil"/>
              <w:bottom w:val="single" w:sz="8" w:space="0" w:color="auto"/>
              <w:right w:val="single" w:sz="8" w:space="0" w:color="auto"/>
            </w:tcBorders>
            <w:shd w:val="clear" w:color="auto" w:fill="auto"/>
            <w:noWrap/>
            <w:vAlign w:val="bottom"/>
            <w:hideMark/>
          </w:tcPr>
          <w:p w14:paraId="22CC5C4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27.77</w:t>
            </w:r>
          </w:p>
        </w:tc>
        <w:tc>
          <w:tcPr>
            <w:tcW w:w="1134" w:type="dxa"/>
            <w:tcBorders>
              <w:top w:val="nil"/>
              <w:left w:val="nil"/>
              <w:bottom w:val="single" w:sz="8" w:space="0" w:color="auto"/>
              <w:right w:val="single" w:sz="8" w:space="0" w:color="auto"/>
            </w:tcBorders>
            <w:shd w:val="clear" w:color="auto" w:fill="auto"/>
            <w:noWrap/>
            <w:vAlign w:val="bottom"/>
            <w:hideMark/>
          </w:tcPr>
          <w:p w14:paraId="14FDCA7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w:t>
            </w:r>
          </w:p>
        </w:tc>
      </w:tr>
      <w:tr w:rsidR="00FA29BA" w:rsidRPr="00FA29BA" w14:paraId="4CB6E7B0"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3A31E8F3"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Hotels and restaurants</w:t>
            </w:r>
          </w:p>
        </w:tc>
        <w:tc>
          <w:tcPr>
            <w:tcW w:w="1134" w:type="dxa"/>
            <w:tcBorders>
              <w:top w:val="nil"/>
              <w:left w:val="nil"/>
              <w:bottom w:val="single" w:sz="8" w:space="0" w:color="auto"/>
              <w:right w:val="single" w:sz="8" w:space="0" w:color="auto"/>
            </w:tcBorders>
            <w:shd w:val="clear" w:color="auto" w:fill="auto"/>
            <w:noWrap/>
            <w:vAlign w:val="bottom"/>
            <w:hideMark/>
          </w:tcPr>
          <w:p w14:paraId="27C28C4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29.49</w:t>
            </w:r>
          </w:p>
        </w:tc>
        <w:tc>
          <w:tcPr>
            <w:tcW w:w="992" w:type="dxa"/>
            <w:tcBorders>
              <w:top w:val="nil"/>
              <w:left w:val="nil"/>
              <w:bottom w:val="single" w:sz="8" w:space="0" w:color="auto"/>
              <w:right w:val="single" w:sz="8" w:space="0" w:color="auto"/>
            </w:tcBorders>
            <w:shd w:val="clear" w:color="auto" w:fill="auto"/>
            <w:noWrap/>
            <w:vAlign w:val="bottom"/>
            <w:hideMark/>
          </w:tcPr>
          <w:p w14:paraId="6D8BEC4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30.64</w:t>
            </w:r>
          </w:p>
        </w:tc>
        <w:tc>
          <w:tcPr>
            <w:tcW w:w="1134" w:type="dxa"/>
            <w:tcBorders>
              <w:top w:val="nil"/>
              <w:left w:val="nil"/>
              <w:bottom w:val="single" w:sz="8" w:space="0" w:color="auto"/>
              <w:right w:val="single" w:sz="8" w:space="0" w:color="auto"/>
            </w:tcBorders>
            <w:shd w:val="clear" w:color="auto" w:fill="auto"/>
            <w:noWrap/>
            <w:vAlign w:val="bottom"/>
            <w:hideMark/>
          </w:tcPr>
          <w:p w14:paraId="2BF58A3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30.86</w:t>
            </w:r>
          </w:p>
        </w:tc>
        <w:tc>
          <w:tcPr>
            <w:tcW w:w="1134" w:type="dxa"/>
            <w:tcBorders>
              <w:top w:val="nil"/>
              <w:left w:val="nil"/>
              <w:bottom w:val="single" w:sz="8" w:space="0" w:color="auto"/>
              <w:right w:val="single" w:sz="8" w:space="0" w:color="auto"/>
            </w:tcBorders>
            <w:shd w:val="clear" w:color="auto" w:fill="auto"/>
            <w:noWrap/>
            <w:vAlign w:val="bottom"/>
            <w:hideMark/>
          </w:tcPr>
          <w:p w14:paraId="05C408A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31.66</w:t>
            </w:r>
          </w:p>
        </w:tc>
        <w:tc>
          <w:tcPr>
            <w:tcW w:w="1134" w:type="dxa"/>
            <w:tcBorders>
              <w:top w:val="nil"/>
              <w:left w:val="nil"/>
              <w:bottom w:val="single" w:sz="8" w:space="0" w:color="auto"/>
              <w:right w:val="single" w:sz="8" w:space="0" w:color="auto"/>
            </w:tcBorders>
            <w:shd w:val="clear" w:color="auto" w:fill="auto"/>
            <w:noWrap/>
            <w:vAlign w:val="bottom"/>
            <w:hideMark/>
          </w:tcPr>
          <w:p w14:paraId="4C8D53C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31.24</w:t>
            </w:r>
          </w:p>
        </w:tc>
        <w:tc>
          <w:tcPr>
            <w:tcW w:w="1134" w:type="dxa"/>
            <w:tcBorders>
              <w:top w:val="nil"/>
              <w:left w:val="nil"/>
              <w:bottom w:val="single" w:sz="8" w:space="0" w:color="auto"/>
              <w:right w:val="single" w:sz="8" w:space="0" w:color="auto"/>
            </w:tcBorders>
            <w:shd w:val="clear" w:color="auto" w:fill="auto"/>
            <w:noWrap/>
            <w:vAlign w:val="bottom"/>
            <w:hideMark/>
          </w:tcPr>
          <w:p w14:paraId="64D4A47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w:t>
            </w:r>
          </w:p>
        </w:tc>
      </w:tr>
      <w:tr w:rsidR="00FA29BA" w:rsidRPr="00FA29BA" w14:paraId="09C44494"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1FE31F16"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Land transport</w:t>
            </w:r>
          </w:p>
        </w:tc>
        <w:tc>
          <w:tcPr>
            <w:tcW w:w="1134" w:type="dxa"/>
            <w:tcBorders>
              <w:top w:val="nil"/>
              <w:left w:val="nil"/>
              <w:bottom w:val="single" w:sz="8" w:space="0" w:color="auto"/>
              <w:right w:val="single" w:sz="8" w:space="0" w:color="auto"/>
            </w:tcBorders>
            <w:shd w:val="clear" w:color="auto" w:fill="auto"/>
            <w:noWrap/>
            <w:vAlign w:val="bottom"/>
            <w:hideMark/>
          </w:tcPr>
          <w:p w14:paraId="672C41C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3.16</w:t>
            </w:r>
          </w:p>
        </w:tc>
        <w:tc>
          <w:tcPr>
            <w:tcW w:w="992" w:type="dxa"/>
            <w:tcBorders>
              <w:top w:val="nil"/>
              <w:left w:val="nil"/>
              <w:bottom w:val="single" w:sz="8" w:space="0" w:color="auto"/>
              <w:right w:val="single" w:sz="8" w:space="0" w:color="auto"/>
            </w:tcBorders>
            <w:shd w:val="clear" w:color="auto" w:fill="auto"/>
            <w:noWrap/>
            <w:vAlign w:val="bottom"/>
            <w:hideMark/>
          </w:tcPr>
          <w:p w14:paraId="27E4E86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2.79</w:t>
            </w:r>
          </w:p>
        </w:tc>
        <w:tc>
          <w:tcPr>
            <w:tcW w:w="1134" w:type="dxa"/>
            <w:tcBorders>
              <w:top w:val="nil"/>
              <w:left w:val="nil"/>
              <w:bottom w:val="single" w:sz="8" w:space="0" w:color="auto"/>
              <w:right w:val="single" w:sz="8" w:space="0" w:color="auto"/>
            </w:tcBorders>
            <w:shd w:val="clear" w:color="auto" w:fill="auto"/>
            <w:noWrap/>
            <w:vAlign w:val="bottom"/>
            <w:hideMark/>
          </w:tcPr>
          <w:p w14:paraId="13B59C1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2.42</w:t>
            </w:r>
          </w:p>
        </w:tc>
        <w:tc>
          <w:tcPr>
            <w:tcW w:w="1134" w:type="dxa"/>
            <w:tcBorders>
              <w:top w:val="nil"/>
              <w:left w:val="nil"/>
              <w:bottom w:val="single" w:sz="8" w:space="0" w:color="auto"/>
              <w:right w:val="single" w:sz="8" w:space="0" w:color="auto"/>
            </w:tcBorders>
            <w:shd w:val="clear" w:color="auto" w:fill="auto"/>
            <w:noWrap/>
            <w:vAlign w:val="bottom"/>
            <w:hideMark/>
          </w:tcPr>
          <w:p w14:paraId="3931761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2.96</w:t>
            </w:r>
          </w:p>
        </w:tc>
        <w:tc>
          <w:tcPr>
            <w:tcW w:w="1134" w:type="dxa"/>
            <w:tcBorders>
              <w:top w:val="nil"/>
              <w:left w:val="nil"/>
              <w:bottom w:val="single" w:sz="8" w:space="0" w:color="auto"/>
              <w:right w:val="single" w:sz="8" w:space="0" w:color="auto"/>
            </w:tcBorders>
            <w:shd w:val="clear" w:color="auto" w:fill="auto"/>
            <w:noWrap/>
            <w:vAlign w:val="bottom"/>
            <w:hideMark/>
          </w:tcPr>
          <w:p w14:paraId="398D485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2.90</w:t>
            </w:r>
          </w:p>
        </w:tc>
        <w:tc>
          <w:tcPr>
            <w:tcW w:w="1134" w:type="dxa"/>
            <w:tcBorders>
              <w:top w:val="nil"/>
              <w:left w:val="nil"/>
              <w:bottom w:val="single" w:sz="8" w:space="0" w:color="auto"/>
              <w:right w:val="single" w:sz="8" w:space="0" w:color="auto"/>
            </w:tcBorders>
            <w:shd w:val="clear" w:color="auto" w:fill="auto"/>
            <w:noWrap/>
            <w:vAlign w:val="bottom"/>
            <w:hideMark/>
          </w:tcPr>
          <w:p w14:paraId="7C1D43F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w:t>
            </w:r>
          </w:p>
        </w:tc>
      </w:tr>
      <w:tr w:rsidR="00FA29BA" w:rsidRPr="00FA29BA" w14:paraId="3FB82F6C"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498794F1"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Water transport</w:t>
            </w:r>
          </w:p>
        </w:tc>
        <w:tc>
          <w:tcPr>
            <w:tcW w:w="1134" w:type="dxa"/>
            <w:tcBorders>
              <w:top w:val="nil"/>
              <w:left w:val="nil"/>
              <w:bottom w:val="single" w:sz="8" w:space="0" w:color="auto"/>
              <w:right w:val="single" w:sz="8" w:space="0" w:color="auto"/>
            </w:tcBorders>
            <w:shd w:val="clear" w:color="auto" w:fill="auto"/>
            <w:noWrap/>
            <w:vAlign w:val="bottom"/>
            <w:hideMark/>
          </w:tcPr>
          <w:p w14:paraId="7169BDB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0.02</w:t>
            </w:r>
          </w:p>
        </w:tc>
        <w:tc>
          <w:tcPr>
            <w:tcW w:w="992" w:type="dxa"/>
            <w:tcBorders>
              <w:top w:val="nil"/>
              <w:left w:val="nil"/>
              <w:bottom w:val="single" w:sz="8" w:space="0" w:color="auto"/>
              <w:right w:val="single" w:sz="8" w:space="0" w:color="auto"/>
            </w:tcBorders>
            <w:shd w:val="clear" w:color="auto" w:fill="auto"/>
            <w:noWrap/>
            <w:vAlign w:val="bottom"/>
            <w:hideMark/>
          </w:tcPr>
          <w:p w14:paraId="009FD8F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0.02</w:t>
            </w:r>
          </w:p>
        </w:tc>
        <w:tc>
          <w:tcPr>
            <w:tcW w:w="1134" w:type="dxa"/>
            <w:tcBorders>
              <w:top w:val="nil"/>
              <w:left w:val="nil"/>
              <w:bottom w:val="single" w:sz="8" w:space="0" w:color="auto"/>
              <w:right w:val="single" w:sz="8" w:space="0" w:color="auto"/>
            </w:tcBorders>
            <w:shd w:val="clear" w:color="auto" w:fill="auto"/>
            <w:noWrap/>
            <w:vAlign w:val="bottom"/>
            <w:hideMark/>
          </w:tcPr>
          <w:p w14:paraId="0F54551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0.02</w:t>
            </w:r>
          </w:p>
        </w:tc>
        <w:tc>
          <w:tcPr>
            <w:tcW w:w="1134" w:type="dxa"/>
            <w:tcBorders>
              <w:top w:val="nil"/>
              <w:left w:val="nil"/>
              <w:bottom w:val="single" w:sz="8" w:space="0" w:color="auto"/>
              <w:right w:val="single" w:sz="8" w:space="0" w:color="auto"/>
            </w:tcBorders>
            <w:shd w:val="clear" w:color="auto" w:fill="auto"/>
            <w:noWrap/>
            <w:vAlign w:val="bottom"/>
            <w:hideMark/>
          </w:tcPr>
          <w:p w14:paraId="31509AB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0.04</w:t>
            </w:r>
          </w:p>
        </w:tc>
        <w:tc>
          <w:tcPr>
            <w:tcW w:w="1134" w:type="dxa"/>
            <w:tcBorders>
              <w:top w:val="nil"/>
              <w:left w:val="nil"/>
              <w:bottom w:val="single" w:sz="8" w:space="0" w:color="auto"/>
              <w:right w:val="single" w:sz="8" w:space="0" w:color="auto"/>
            </w:tcBorders>
            <w:shd w:val="clear" w:color="auto" w:fill="auto"/>
            <w:noWrap/>
            <w:vAlign w:val="bottom"/>
            <w:hideMark/>
          </w:tcPr>
          <w:p w14:paraId="7C4C112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0.05</w:t>
            </w:r>
          </w:p>
        </w:tc>
        <w:tc>
          <w:tcPr>
            <w:tcW w:w="1134" w:type="dxa"/>
            <w:tcBorders>
              <w:top w:val="nil"/>
              <w:left w:val="nil"/>
              <w:bottom w:val="single" w:sz="8" w:space="0" w:color="auto"/>
              <w:right w:val="single" w:sz="8" w:space="0" w:color="auto"/>
            </w:tcBorders>
            <w:shd w:val="clear" w:color="auto" w:fill="auto"/>
            <w:noWrap/>
            <w:vAlign w:val="bottom"/>
            <w:hideMark/>
          </w:tcPr>
          <w:p w14:paraId="0D3B870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133</w:t>
            </w:r>
          </w:p>
        </w:tc>
      </w:tr>
      <w:tr w:rsidR="00FA29BA" w:rsidRPr="00FA29BA" w14:paraId="4D39D3F0"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18002332"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Air transport</w:t>
            </w:r>
          </w:p>
        </w:tc>
        <w:tc>
          <w:tcPr>
            <w:tcW w:w="1134" w:type="dxa"/>
            <w:tcBorders>
              <w:top w:val="nil"/>
              <w:left w:val="nil"/>
              <w:bottom w:val="single" w:sz="8" w:space="0" w:color="auto"/>
              <w:right w:val="single" w:sz="8" w:space="0" w:color="auto"/>
            </w:tcBorders>
            <w:shd w:val="clear" w:color="auto" w:fill="auto"/>
            <w:noWrap/>
            <w:vAlign w:val="bottom"/>
            <w:hideMark/>
          </w:tcPr>
          <w:p w14:paraId="5852EA4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0.81</w:t>
            </w:r>
          </w:p>
        </w:tc>
        <w:tc>
          <w:tcPr>
            <w:tcW w:w="992" w:type="dxa"/>
            <w:tcBorders>
              <w:top w:val="nil"/>
              <w:left w:val="nil"/>
              <w:bottom w:val="single" w:sz="8" w:space="0" w:color="auto"/>
              <w:right w:val="single" w:sz="8" w:space="0" w:color="auto"/>
            </w:tcBorders>
            <w:shd w:val="clear" w:color="auto" w:fill="auto"/>
            <w:noWrap/>
            <w:vAlign w:val="bottom"/>
            <w:hideMark/>
          </w:tcPr>
          <w:p w14:paraId="7FF2EA67"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0.74</w:t>
            </w:r>
          </w:p>
        </w:tc>
        <w:tc>
          <w:tcPr>
            <w:tcW w:w="1134" w:type="dxa"/>
            <w:tcBorders>
              <w:top w:val="nil"/>
              <w:left w:val="nil"/>
              <w:bottom w:val="single" w:sz="8" w:space="0" w:color="auto"/>
              <w:right w:val="single" w:sz="8" w:space="0" w:color="auto"/>
            </w:tcBorders>
            <w:shd w:val="clear" w:color="auto" w:fill="auto"/>
            <w:noWrap/>
            <w:vAlign w:val="bottom"/>
            <w:hideMark/>
          </w:tcPr>
          <w:p w14:paraId="2517633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0.67</w:t>
            </w:r>
          </w:p>
        </w:tc>
        <w:tc>
          <w:tcPr>
            <w:tcW w:w="1134" w:type="dxa"/>
            <w:tcBorders>
              <w:top w:val="nil"/>
              <w:left w:val="nil"/>
              <w:bottom w:val="single" w:sz="8" w:space="0" w:color="auto"/>
              <w:right w:val="single" w:sz="8" w:space="0" w:color="auto"/>
            </w:tcBorders>
            <w:shd w:val="clear" w:color="auto" w:fill="auto"/>
            <w:noWrap/>
            <w:vAlign w:val="bottom"/>
            <w:hideMark/>
          </w:tcPr>
          <w:p w14:paraId="0D46CB5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0.78</w:t>
            </w:r>
          </w:p>
        </w:tc>
        <w:tc>
          <w:tcPr>
            <w:tcW w:w="1134" w:type="dxa"/>
            <w:tcBorders>
              <w:top w:val="nil"/>
              <w:left w:val="nil"/>
              <w:bottom w:val="single" w:sz="8" w:space="0" w:color="auto"/>
              <w:right w:val="single" w:sz="8" w:space="0" w:color="auto"/>
            </w:tcBorders>
            <w:shd w:val="clear" w:color="auto" w:fill="auto"/>
            <w:noWrap/>
            <w:vAlign w:val="bottom"/>
            <w:hideMark/>
          </w:tcPr>
          <w:p w14:paraId="6FF39A9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0.75</w:t>
            </w:r>
          </w:p>
        </w:tc>
        <w:tc>
          <w:tcPr>
            <w:tcW w:w="1134" w:type="dxa"/>
            <w:tcBorders>
              <w:top w:val="nil"/>
              <w:left w:val="nil"/>
              <w:bottom w:val="single" w:sz="8" w:space="0" w:color="auto"/>
              <w:right w:val="single" w:sz="8" w:space="0" w:color="auto"/>
            </w:tcBorders>
            <w:shd w:val="clear" w:color="auto" w:fill="auto"/>
            <w:noWrap/>
            <w:vAlign w:val="bottom"/>
            <w:hideMark/>
          </w:tcPr>
          <w:p w14:paraId="6F7DEEA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w:t>
            </w:r>
          </w:p>
        </w:tc>
      </w:tr>
      <w:tr w:rsidR="00FA29BA" w:rsidRPr="00FA29BA" w14:paraId="52710A0A"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3E84727B"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Travel agencies</w:t>
            </w:r>
          </w:p>
        </w:tc>
        <w:tc>
          <w:tcPr>
            <w:tcW w:w="1134" w:type="dxa"/>
            <w:tcBorders>
              <w:top w:val="nil"/>
              <w:left w:val="nil"/>
              <w:bottom w:val="single" w:sz="8" w:space="0" w:color="auto"/>
              <w:right w:val="single" w:sz="8" w:space="0" w:color="auto"/>
            </w:tcBorders>
            <w:shd w:val="clear" w:color="auto" w:fill="auto"/>
            <w:noWrap/>
            <w:vAlign w:val="bottom"/>
            <w:hideMark/>
          </w:tcPr>
          <w:p w14:paraId="7A28BFC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14.73</w:t>
            </w:r>
          </w:p>
        </w:tc>
        <w:tc>
          <w:tcPr>
            <w:tcW w:w="992" w:type="dxa"/>
            <w:tcBorders>
              <w:top w:val="nil"/>
              <w:left w:val="nil"/>
              <w:bottom w:val="single" w:sz="8" w:space="0" w:color="auto"/>
              <w:right w:val="single" w:sz="8" w:space="0" w:color="auto"/>
            </w:tcBorders>
            <w:shd w:val="clear" w:color="auto" w:fill="auto"/>
            <w:noWrap/>
            <w:vAlign w:val="bottom"/>
            <w:hideMark/>
          </w:tcPr>
          <w:p w14:paraId="08525977"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15.74</w:t>
            </w:r>
          </w:p>
        </w:tc>
        <w:tc>
          <w:tcPr>
            <w:tcW w:w="1134" w:type="dxa"/>
            <w:tcBorders>
              <w:top w:val="nil"/>
              <w:left w:val="nil"/>
              <w:bottom w:val="single" w:sz="8" w:space="0" w:color="auto"/>
              <w:right w:val="single" w:sz="8" w:space="0" w:color="auto"/>
            </w:tcBorders>
            <w:shd w:val="clear" w:color="auto" w:fill="auto"/>
            <w:noWrap/>
            <w:vAlign w:val="bottom"/>
            <w:hideMark/>
          </w:tcPr>
          <w:p w14:paraId="5A3EDCC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11.29</w:t>
            </w:r>
          </w:p>
        </w:tc>
        <w:tc>
          <w:tcPr>
            <w:tcW w:w="1134" w:type="dxa"/>
            <w:tcBorders>
              <w:top w:val="nil"/>
              <w:left w:val="nil"/>
              <w:bottom w:val="single" w:sz="8" w:space="0" w:color="auto"/>
              <w:right w:val="single" w:sz="8" w:space="0" w:color="auto"/>
            </w:tcBorders>
            <w:shd w:val="clear" w:color="auto" w:fill="auto"/>
            <w:noWrap/>
            <w:vAlign w:val="bottom"/>
            <w:hideMark/>
          </w:tcPr>
          <w:p w14:paraId="38A9BBF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14.86</w:t>
            </w:r>
          </w:p>
        </w:tc>
        <w:tc>
          <w:tcPr>
            <w:tcW w:w="1134" w:type="dxa"/>
            <w:tcBorders>
              <w:top w:val="nil"/>
              <w:left w:val="nil"/>
              <w:bottom w:val="single" w:sz="8" w:space="0" w:color="auto"/>
              <w:right w:val="single" w:sz="8" w:space="0" w:color="auto"/>
            </w:tcBorders>
            <w:shd w:val="clear" w:color="auto" w:fill="auto"/>
            <w:noWrap/>
            <w:vAlign w:val="bottom"/>
            <w:hideMark/>
          </w:tcPr>
          <w:p w14:paraId="629D4A4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13.99</w:t>
            </w:r>
          </w:p>
        </w:tc>
        <w:tc>
          <w:tcPr>
            <w:tcW w:w="1134" w:type="dxa"/>
            <w:tcBorders>
              <w:top w:val="nil"/>
              <w:left w:val="nil"/>
              <w:bottom w:val="single" w:sz="8" w:space="0" w:color="auto"/>
              <w:right w:val="single" w:sz="8" w:space="0" w:color="auto"/>
            </w:tcBorders>
            <w:shd w:val="clear" w:color="auto" w:fill="auto"/>
            <w:noWrap/>
            <w:vAlign w:val="bottom"/>
            <w:hideMark/>
          </w:tcPr>
          <w:p w14:paraId="473835B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-5</w:t>
            </w:r>
          </w:p>
        </w:tc>
      </w:tr>
      <w:tr w:rsidR="00FA29BA" w:rsidRPr="00FA29BA" w14:paraId="6FB540F7"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559AFEB1"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Telecommunications</w:t>
            </w:r>
          </w:p>
        </w:tc>
        <w:tc>
          <w:tcPr>
            <w:tcW w:w="1134" w:type="dxa"/>
            <w:tcBorders>
              <w:top w:val="nil"/>
              <w:left w:val="nil"/>
              <w:bottom w:val="single" w:sz="8" w:space="0" w:color="auto"/>
              <w:right w:val="single" w:sz="8" w:space="0" w:color="auto"/>
            </w:tcBorders>
            <w:shd w:val="clear" w:color="auto" w:fill="auto"/>
            <w:noWrap/>
            <w:vAlign w:val="bottom"/>
            <w:hideMark/>
          </w:tcPr>
          <w:p w14:paraId="3629BD1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33.4</w:t>
            </w:r>
          </w:p>
        </w:tc>
        <w:tc>
          <w:tcPr>
            <w:tcW w:w="992" w:type="dxa"/>
            <w:tcBorders>
              <w:top w:val="nil"/>
              <w:left w:val="nil"/>
              <w:bottom w:val="single" w:sz="8" w:space="0" w:color="auto"/>
              <w:right w:val="single" w:sz="8" w:space="0" w:color="auto"/>
            </w:tcBorders>
            <w:shd w:val="clear" w:color="auto" w:fill="auto"/>
            <w:noWrap/>
            <w:vAlign w:val="bottom"/>
            <w:hideMark/>
          </w:tcPr>
          <w:p w14:paraId="7A471D2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34.77</w:t>
            </w:r>
          </w:p>
        </w:tc>
        <w:tc>
          <w:tcPr>
            <w:tcW w:w="1134" w:type="dxa"/>
            <w:tcBorders>
              <w:top w:val="nil"/>
              <w:left w:val="nil"/>
              <w:bottom w:val="single" w:sz="8" w:space="0" w:color="auto"/>
              <w:right w:val="single" w:sz="8" w:space="0" w:color="auto"/>
            </w:tcBorders>
            <w:shd w:val="clear" w:color="auto" w:fill="auto"/>
            <w:noWrap/>
            <w:vAlign w:val="bottom"/>
            <w:hideMark/>
          </w:tcPr>
          <w:p w14:paraId="153725A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36.18</w:t>
            </w:r>
          </w:p>
        </w:tc>
        <w:tc>
          <w:tcPr>
            <w:tcW w:w="1134" w:type="dxa"/>
            <w:tcBorders>
              <w:top w:val="nil"/>
              <w:left w:val="nil"/>
              <w:bottom w:val="single" w:sz="8" w:space="0" w:color="auto"/>
              <w:right w:val="single" w:sz="8" w:space="0" w:color="auto"/>
            </w:tcBorders>
            <w:shd w:val="clear" w:color="auto" w:fill="auto"/>
            <w:noWrap/>
            <w:vAlign w:val="bottom"/>
            <w:hideMark/>
          </w:tcPr>
          <w:p w14:paraId="7FAD786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37.76</w:t>
            </w:r>
          </w:p>
        </w:tc>
        <w:tc>
          <w:tcPr>
            <w:tcW w:w="1134" w:type="dxa"/>
            <w:tcBorders>
              <w:top w:val="nil"/>
              <w:left w:val="nil"/>
              <w:bottom w:val="single" w:sz="8" w:space="0" w:color="auto"/>
              <w:right w:val="single" w:sz="8" w:space="0" w:color="auto"/>
            </w:tcBorders>
            <w:shd w:val="clear" w:color="auto" w:fill="auto"/>
            <w:noWrap/>
            <w:vAlign w:val="bottom"/>
            <w:hideMark/>
          </w:tcPr>
          <w:p w14:paraId="3CF1BCD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33.15</w:t>
            </w:r>
          </w:p>
        </w:tc>
        <w:tc>
          <w:tcPr>
            <w:tcW w:w="1134" w:type="dxa"/>
            <w:tcBorders>
              <w:top w:val="nil"/>
              <w:left w:val="nil"/>
              <w:bottom w:val="single" w:sz="8" w:space="0" w:color="auto"/>
              <w:right w:val="single" w:sz="8" w:space="0" w:color="auto"/>
            </w:tcBorders>
            <w:shd w:val="clear" w:color="auto" w:fill="auto"/>
            <w:noWrap/>
            <w:vAlign w:val="bottom"/>
            <w:hideMark/>
          </w:tcPr>
          <w:p w14:paraId="20E797B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w:t>
            </w:r>
          </w:p>
        </w:tc>
      </w:tr>
      <w:tr w:rsidR="00FA29BA" w:rsidRPr="00FA29BA" w14:paraId="4092B772"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178A47FB"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Financial intermediation</w:t>
            </w:r>
          </w:p>
        </w:tc>
        <w:tc>
          <w:tcPr>
            <w:tcW w:w="1134" w:type="dxa"/>
            <w:tcBorders>
              <w:top w:val="nil"/>
              <w:left w:val="nil"/>
              <w:bottom w:val="single" w:sz="8" w:space="0" w:color="auto"/>
              <w:right w:val="single" w:sz="8" w:space="0" w:color="auto"/>
            </w:tcBorders>
            <w:shd w:val="clear" w:color="auto" w:fill="auto"/>
            <w:noWrap/>
            <w:vAlign w:val="bottom"/>
            <w:hideMark/>
          </w:tcPr>
          <w:p w14:paraId="2EF83297"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6.2</w:t>
            </w:r>
          </w:p>
        </w:tc>
        <w:tc>
          <w:tcPr>
            <w:tcW w:w="992" w:type="dxa"/>
            <w:tcBorders>
              <w:top w:val="nil"/>
              <w:left w:val="nil"/>
              <w:bottom w:val="single" w:sz="8" w:space="0" w:color="auto"/>
              <w:right w:val="single" w:sz="8" w:space="0" w:color="auto"/>
            </w:tcBorders>
            <w:shd w:val="clear" w:color="auto" w:fill="auto"/>
            <w:noWrap/>
            <w:vAlign w:val="bottom"/>
            <w:hideMark/>
          </w:tcPr>
          <w:p w14:paraId="02B98C7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6.51</w:t>
            </w:r>
          </w:p>
        </w:tc>
        <w:tc>
          <w:tcPr>
            <w:tcW w:w="1134" w:type="dxa"/>
            <w:tcBorders>
              <w:top w:val="nil"/>
              <w:left w:val="nil"/>
              <w:bottom w:val="single" w:sz="8" w:space="0" w:color="auto"/>
              <w:right w:val="single" w:sz="8" w:space="0" w:color="auto"/>
            </w:tcBorders>
            <w:shd w:val="clear" w:color="auto" w:fill="auto"/>
            <w:noWrap/>
            <w:vAlign w:val="bottom"/>
            <w:hideMark/>
          </w:tcPr>
          <w:p w14:paraId="234F9C1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7.27</w:t>
            </w:r>
          </w:p>
        </w:tc>
        <w:tc>
          <w:tcPr>
            <w:tcW w:w="1134" w:type="dxa"/>
            <w:tcBorders>
              <w:top w:val="nil"/>
              <w:left w:val="nil"/>
              <w:bottom w:val="single" w:sz="8" w:space="0" w:color="auto"/>
              <w:right w:val="single" w:sz="8" w:space="0" w:color="auto"/>
            </w:tcBorders>
            <w:shd w:val="clear" w:color="auto" w:fill="auto"/>
            <w:noWrap/>
            <w:vAlign w:val="bottom"/>
            <w:hideMark/>
          </w:tcPr>
          <w:p w14:paraId="4024ABF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7.63</w:t>
            </w:r>
          </w:p>
        </w:tc>
        <w:tc>
          <w:tcPr>
            <w:tcW w:w="1134" w:type="dxa"/>
            <w:tcBorders>
              <w:top w:val="nil"/>
              <w:left w:val="nil"/>
              <w:bottom w:val="single" w:sz="8" w:space="0" w:color="auto"/>
              <w:right w:val="single" w:sz="8" w:space="0" w:color="auto"/>
            </w:tcBorders>
            <w:shd w:val="clear" w:color="auto" w:fill="auto"/>
            <w:noWrap/>
            <w:vAlign w:val="bottom"/>
            <w:hideMark/>
          </w:tcPr>
          <w:p w14:paraId="59E5689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6.87</w:t>
            </w:r>
          </w:p>
        </w:tc>
        <w:tc>
          <w:tcPr>
            <w:tcW w:w="1134" w:type="dxa"/>
            <w:tcBorders>
              <w:top w:val="nil"/>
              <w:left w:val="nil"/>
              <w:bottom w:val="single" w:sz="8" w:space="0" w:color="auto"/>
              <w:right w:val="single" w:sz="8" w:space="0" w:color="auto"/>
            </w:tcBorders>
            <w:shd w:val="clear" w:color="auto" w:fill="auto"/>
            <w:noWrap/>
            <w:vAlign w:val="bottom"/>
            <w:hideMark/>
          </w:tcPr>
          <w:p w14:paraId="50EA1E2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11</w:t>
            </w:r>
          </w:p>
        </w:tc>
      </w:tr>
      <w:tr w:rsidR="00FA29BA" w:rsidRPr="00FA29BA" w14:paraId="78E3A4F5"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579479FD"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Insurance</w:t>
            </w:r>
          </w:p>
        </w:tc>
        <w:tc>
          <w:tcPr>
            <w:tcW w:w="1134" w:type="dxa"/>
            <w:tcBorders>
              <w:top w:val="nil"/>
              <w:left w:val="nil"/>
              <w:bottom w:val="single" w:sz="8" w:space="0" w:color="auto"/>
              <w:right w:val="single" w:sz="8" w:space="0" w:color="auto"/>
            </w:tcBorders>
            <w:shd w:val="clear" w:color="auto" w:fill="auto"/>
            <w:noWrap/>
            <w:vAlign w:val="bottom"/>
            <w:hideMark/>
          </w:tcPr>
          <w:p w14:paraId="7618B62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0.4</w:t>
            </w:r>
          </w:p>
        </w:tc>
        <w:tc>
          <w:tcPr>
            <w:tcW w:w="992" w:type="dxa"/>
            <w:tcBorders>
              <w:top w:val="nil"/>
              <w:left w:val="nil"/>
              <w:bottom w:val="single" w:sz="8" w:space="0" w:color="auto"/>
              <w:right w:val="single" w:sz="8" w:space="0" w:color="auto"/>
            </w:tcBorders>
            <w:shd w:val="clear" w:color="auto" w:fill="auto"/>
            <w:noWrap/>
            <w:vAlign w:val="bottom"/>
            <w:hideMark/>
          </w:tcPr>
          <w:p w14:paraId="2D0FD3F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0.46</w:t>
            </w:r>
          </w:p>
        </w:tc>
        <w:tc>
          <w:tcPr>
            <w:tcW w:w="1134" w:type="dxa"/>
            <w:tcBorders>
              <w:top w:val="nil"/>
              <w:left w:val="nil"/>
              <w:bottom w:val="single" w:sz="8" w:space="0" w:color="auto"/>
              <w:right w:val="single" w:sz="8" w:space="0" w:color="auto"/>
            </w:tcBorders>
            <w:shd w:val="clear" w:color="auto" w:fill="auto"/>
            <w:noWrap/>
            <w:vAlign w:val="bottom"/>
            <w:hideMark/>
          </w:tcPr>
          <w:p w14:paraId="5342E186"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0.47</w:t>
            </w:r>
          </w:p>
        </w:tc>
        <w:tc>
          <w:tcPr>
            <w:tcW w:w="1134" w:type="dxa"/>
            <w:tcBorders>
              <w:top w:val="nil"/>
              <w:left w:val="nil"/>
              <w:bottom w:val="single" w:sz="8" w:space="0" w:color="auto"/>
              <w:right w:val="single" w:sz="8" w:space="0" w:color="auto"/>
            </w:tcBorders>
            <w:shd w:val="clear" w:color="auto" w:fill="auto"/>
            <w:noWrap/>
            <w:vAlign w:val="bottom"/>
            <w:hideMark/>
          </w:tcPr>
          <w:p w14:paraId="47D2C02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0.50</w:t>
            </w:r>
          </w:p>
        </w:tc>
        <w:tc>
          <w:tcPr>
            <w:tcW w:w="1134" w:type="dxa"/>
            <w:tcBorders>
              <w:top w:val="nil"/>
              <w:left w:val="nil"/>
              <w:bottom w:val="single" w:sz="8" w:space="0" w:color="auto"/>
              <w:right w:val="single" w:sz="8" w:space="0" w:color="auto"/>
            </w:tcBorders>
            <w:shd w:val="clear" w:color="auto" w:fill="auto"/>
            <w:noWrap/>
            <w:vAlign w:val="bottom"/>
            <w:hideMark/>
          </w:tcPr>
          <w:p w14:paraId="7B215B6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0.43</w:t>
            </w:r>
          </w:p>
        </w:tc>
        <w:tc>
          <w:tcPr>
            <w:tcW w:w="1134" w:type="dxa"/>
            <w:tcBorders>
              <w:top w:val="nil"/>
              <w:left w:val="nil"/>
              <w:bottom w:val="single" w:sz="8" w:space="0" w:color="auto"/>
              <w:right w:val="single" w:sz="8" w:space="0" w:color="auto"/>
            </w:tcBorders>
            <w:shd w:val="clear" w:color="auto" w:fill="auto"/>
            <w:noWrap/>
            <w:vAlign w:val="bottom"/>
            <w:hideMark/>
          </w:tcPr>
          <w:p w14:paraId="49BD293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8</w:t>
            </w:r>
          </w:p>
        </w:tc>
      </w:tr>
      <w:tr w:rsidR="00FA29BA" w:rsidRPr="00FA29BA" w14:paraId="5196C721"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503C33C1"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Renting of Machinery and equipment</w:t>
            </w:r>
          </w:p>
        </w:tc>
        <w:tc>
          <w:tcPr>
            <w:tcW w:w="1134" w:type="dxa"/>
            <w:tcBorders>
              <w:top w:val="nil"/>
              <w:left w:val="nil"/>
              <w:bottom w:val="single" w:sz="8" w:space="0" w:color="auto"/>
              <w:right w:val="single" w:sz="8" w:space="0" w:color="auto"/>
            </w:tcBorders>
            <w:shd w:val="clear" w:color="auto" w:fill="auto"/>
            <w:noWrap/>
            <w:vAlign w:val="bottom"/>
            <w:hideMark/>
          </w:tcPr>
          <w:p w14:paraId="309A4A8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2.57</w:t>
            </w:r>
          </w:p>
        </w:tc>
        <w:tc>
          <w:tcPr>
            <w:tcW w:w="992" w:type="dxa"/>
            <w:tcBorders>
              <w:top w:val="nil"/>
              <w:left w:val="nil"/>
              <w:bottom w:val="single" w:sz="8" w:space="0" w:color="auto"/>
              <w:right w:val="single" w:sz="8" w:space="0" w:color="auto"/>
            </w:tcBorders>
            <w:shd w:val="clear" w:color="auto" w:fill="auto"/>
            <w:noWrap/>
            <w:vAlign w:val="bottom"/>
            <w:hideMark/>
          </w:tcPr>
          <w:p w14:paraId="2A2B027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2.54</w:t>
            </w:r>
          </w:p>
        </w:tc>
        <w:tc>
          <w:tcPr>
            <w:tcW w:w="1134" w:type="dxa"/>
            <w:tcBorders>
              <w:top w:val="nil"/>
              <w:left w:val="nil"/>
              <w:bottom w:val="single" w:sz="8" w:space="0" w:color="auto"/>
              <w:right w:val="single" w:sz="8" w:space="0" w:color="auto"/>
            </w:tcBorders>
            <w:shd w:val="clear" w:color="auto" w:fill="auto"/>
            <w:noWrap/>
            <w:vAlign w:val="bottom"/>
            <w:hideMark/>
          </w:tcPr>
          <w:p w14:paraId="4F09DFF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2.58</w:t>
            </w:r>
          </w:p>
        </w:tc>
        <w:tc>
          <w:tcPr>
            <w:tcW w:w="1134" w:type="dxa"/>
            <w:tcBorders>
              <w:top w:val="nil"/>
              <w:left w:val="nil"/>
              <w:bottom w:val="single" w:sz="8" w:space="0" w:color="auto"/>
              <w:right w:val="single" w:sz="8" w:space="0" w:color="auto"/>
            </w:tcBorders>
            <w:shd w:val="clear" w:color="auto" w:fill="auto"/>
            <w:noWrap/>
            <w:vAlign w:val="bottom"/>
            <w:hideMark/>
          </w:tcPr>
          <w:p w14:paraId="48E155E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2.17</w:t>
            </w:r>
          </w:p>
        </w:tc>
        <w:tc>
          <w:tcPr>
            <w:tcW w:w="1134" w:type="dxa"/>
            <w:tcBorders>
              <w:top w:val="nil"/>
              <w:left w:val="nil"/>
              <w:bottom w:val="single" w:sz="8" w:space="0" w:color="auto"/>
              <w:right w:val="single" w:sz="8" w:space="0" w:color="auto"/>
            </w:tcBorders>
            <w:shd w:val="clear" w:color="auto" w:fill="auto"/>
            <w:noWrap/>
            <w:vAlign w:val="bottom"/>
            <w:hideMark/>
          </w:tcPr>
          <w:p w14:paraId="07A8621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1.98</w:t>
            </w:r>
          </w:p>
        </w:tc>
        <w:tc>
          <w:tcPr>
            <w:tcW w:w="1134" w:type="dxa"/>
            <w:tcBorders>
              <w:top w:val="nil"/>
              <w:left w:val="nil"/>
              <w:bottom w:val="single" w:sz="8" w:space="0" w:color="auto"/>
              <w:right w:val="single" w:sz="8" w:space="0" w:color="auto"/>
            </w:tcBorders>
            <w:shd w:val="clear" w:color="auto" w:fill="auto"/>
            <w:noWrap/>
            <w:vAlign w:val="bottom"/>
            <w:hideMark/>
          </w:tcPr>
          <w:p w14:paraId="61C805E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-23</w:t>
            </w:r>
          </w:p>
        </w:tc>
      </w:tr>
      <w:tr w:rsidR="00FA29BA" w:rsidRPr="00FA29BA" w14:paraId="730DAA93"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20622BE2"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Research and development</w:t>
            </w:r>
          </w:p>
        </w:tc>
        <w:tc>
          <w:tcPr>
            <w:tcW w:w="1134" w:type="dxa"/>
            <w:tcBorders>
              <w:top w:val="nil"/>
              <w:left w:val="nil"/>
              <w:bottom w:val="single" w:sz="8" w:space="0" w:color="auto"/>
              <w:right w:val="single" w:sz="8" w:space="0" w:color="auto"/>
            </w:tcBorders>
            <w:shd w:val="clear" w:color="auto" w:fill="auto"/>
            <w:noWrap/>
            <w:vAlign w:val="bottom"/>
            <w:hideMark/>
          </w:tcPr>
          <w:p w14:paraId="713A505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0.59</w:t>
            </w:r>
          </w:p>
        </w:tc>
        <w:tc>
          <w:tcPr>
            <w:tcW w:w="992" w:type="dxa"/>
            <w:tcBorders>
              <w:top w:val="nil"/>
              <w:left w:val="nil"/>
              <w:bottom w:val="single" w:sz="8" w:space="0" w:color="auto"/>
              <w:right w:val="single" w:sz="8" w:space="0" w:color="auto"/>
            </w:tcBorders>
            <w:shd w:val="clear" w:color="auto" w:fill="auto"/>
            <w:noWrap/>
            <w:vAlign w:val="bottom"/>
            <w:hideMark/>
          </w:tcPr>
          <w:p w14:paraId="6529389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0.63</w:t>
            </w:r>
          </w:p>
        </w:tc>
        <w:tc>
          <w:tcPr>
            <w:tcW w:w="1134" w:type="dxa"/>
            <w:tcBorders>
              <w:top w:val="nil"/>
              <w:left w:val="nil"/>
              <w:bottom w:val="single" w:sz="8" w:space="0" w:color="auto"/>
              <w:right w:val="single" w:sz="8" w:space="0" w:color="auto"/>
            </w:tcBorders>
            <w:shd w:val="clear" w:color="auto" w:fill="auto"/>
            <w:noWrap/>
            <w:vAlign w:val="bottom"/>
            <w:hideMark/>
          </w:tcPr>
          <w:p w14:paraId="796D56D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0.63</w:t>
            </w:r>
          </w:p>
        </w:tc>
        <w:tc>
          <w:tcPr>
            <w:tcW w:w="1134" w:type="dxa"/>
            <w:tcBorders>
              <w:top w:val="nil"/>
              <w:left w:val="nil"/>
              <w:bottom w:val="single" w:sz="8" w:space="0" w:color="auto"/>
              <w:right w:val="single" w:sz="8" w:space="0" w:color="auto"/>
            </w:tcBorders>
            <w:shd w:val="clear" w:color="auto" w:fill="auto"/>
            <w:noWrap/>
            <w:vAlign w:val="bottom"/>
            <w:hideMark/>
          </w:tcPr>
          <w:p w14:paraId="72AA643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0.71</w:t>
            </w:r>
          </w:p>
        </w:tc>
        <w:tc>
          <w:tcPr>
            <w:tcW w:w="1134" w:type="dxa"/>
            <w:tcBorders>
              <w:top w:val="nil"/>
              <w:left w:val="nil"/>
              <w:bottom w:val="single" w:sz="8" w:space="0" w:color="auto"/>
              <w:right w:val="single" w:sz="8" w:space="0" w:color="auto"/>
            </w:tcBorders>
            <w:shd w:val="clear" w:color="auto" w:fill="auto"/>
            <w:noWrap/>
            <w:vAlign w:val="bottom"/>
            <w:hideMark/>
          </w:tcPr>
          <w:p w14:paraId="0DD30BE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0.69</w:t>
            </w:r>
          </w:p>
        </w:tc>
        <w:tc>
          <w:tcPr>
            <w:tcW w:w="1134" w:type="dxa"/>
            <w:tcBorders>
              <w:top w:val="nil"/>
              <w:left w:val="nil"/>
              <w:bottom w:val="single" w:sz="8" w:space="0" w:color="auto"/>
              <w:right w:val="single" w:sz="8" w:space="0" w:color="auto"/>
            </w:tcBorders>
            <w:shd w:val="clear" w:color="auto" w:fill="auto"/>
            <w:noWrap/>
            <w:vAlign w:val="bottom"/>
            <w:hideMark/>
          </w:tcPr>
          <w:p w14:paraId="747CCE9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18</w:t>
            </w:r>
          </w:p>
        </w:tc>
      </w:tr>
      <w:tr w:rsidR="00FA29BA" w:rsidRPr="00FA29BA" w14:paraId="4F526CE6"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6E55CD33"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Advertising, business activities</w:t>
            </w:r>
          </w:p>
        </w:tc>
        <w:tc>
          <w:tcPr>
            <w:tcW w:w="1134" w:type="dxa"/>
            <w:tcBorders>
              <w:top w:val="nil"/>
              <w:left w:val="nil"/>
              <w:bottom w:val="single" w:sz="8" w:space="0" w:color="auto"/>
              <w:right w:val="single" w:sz="8" w:space="0" w:color="auto"/>
            </w:tcBorders>
            <w:shd w:val="clear" w:color="auto" w:fill="auto"/>
            <w:noWrap/>
            <w:vAlign w:val="bottom"/>
            <w:hideMark/>
          </w:tcPr>
          <w:p w14:paraId="6CAE0AD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25.74</w:t>
            </w:r>
          </w:p>
        </w:tc>
        <w:tc>
          <w:tcPr>
            <w:tcW w:w="992" w:type="dxa"/>
            <w:tcBorders>
              <w:top w:val="nil"/>
              <w:left w:val="nil"/>
              <w:bottom w:val="single" w:sz="8" w:space="0" w:color="auto"/>
              <w:right w:val="single" w:sz="8" w:space="0" w:color="auto"/>
            </w:tcBorders>
            <w:shd w:val="clear" w:color="auto" w:fill="auto"/>
            <w:noWrap/>
            <w:vAlign w:val="bottom"/>
            <w:hideMark/>
          </w:tcPr>
          <w:p w14:paraId="6BE3014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26.42</w:t>
            </w:r>
          </w:p>
        </w:tc>
        <w:tc>
          <w:tcPr>
            <w:tcW w:w="1134" w:type="dxa"/>
            <w:tcBorders>
              <w:top w:val="nil"/>
              <w:left w:val="nil"/>
              <w:bottom w:val="single" w:sz="8" w:space="0" w:color="auto"/>
              <w:right w:val="single" w:sz="8" w:space="0" w:color="auto"/>
            </w:tcBorders>
            <w:shd w:val="clear" w:color="auto" w:fill="auto"/>
            <w:noWrap/>
            <w:vAlign w:val="bottom"/>
            <w:hideMark/>
          </w:tcPr>
          <w:p w14:paraId="7EB4973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26.59</w:t>
            </w:r>
          </w:p>
        </w:tc>
        <w:tc>
          <w:tcPr>
            <w:tcW w:w="1134" w:type="dxa"/>
            <w:tcBorders>
              <w:top w:val="nil"/>
              <w:left w:val="nil"/>
              <w:bottom w:val="single" w:sz="8" w:space="0" w:color="auto"/>
              <w:right w:val="single" w:sz="8" w:space="0" w:color="auto"/>
            </w:tcBorders>
            <w:shd w:val="clear" w:color="auto" w:fill="auto"/>
            <w:noWrap/>
            <w:vAlign w:val="bottom"/>
            <w:hideMark/>
          </w:tcPr>
          <w:p w14:paraId="71193EF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26.57</w:t>
            </w:r>
          </w:p>
        </w:tc>
        <w:tc>
          <w:tcPr>
            <w:tcW w:w="1134" w:type="dxa"/>
            <w:tcBorders>
              <w:top w:val="nil"/>
              <w:left w:val="nil"/>
              <w:bottom w:val="single" w:sz="8" w:space="0" w:color="auto"/>
              <w:right w:val="single" w:sz="8" w:space="0" w:color="auto"/>
            </w:tcBorders>
            <w:shd w:val="clear" w:color="auto" w:fill="auto"/>
            <w:noWrap/>
            <w:vAlign w:val="bottom"/>
            <w:hideMark/>
          </w:tcPr>
          <w:p w14:paraId="70926A6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25.64</w:t>
            </w:r>
          </w:p>
        </w:tc>
        <w:tc>
          <w:tcPr>
            <w:tcW w:w="1134" w:type="dxa"/>
            <w:tcBorders>
              <w:top w:val="nil"/>
              <w:left w:val="nil"/>
              <w:bottom w:val="single" w:sz="8" w:space="0" w:color="auto"/>
              <w:right w:val="single" w:sz="8" w:space="0" w:color="auto"/>
            </w:tcBorders>
            <w:shd w:val="clear" w:color="auto" w:fill="auto"/>
            <w:noWrap/>
            <w:vAlign w:val="bottom"/>
            <w:hideMark/>
          </w:tcPr>
          <w:p w14:paraId="3C09641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w:t>
            </w:r>
          </w:p>
        </w:tc>
      </w:tr>
      <w:tr w:rsidR="00FA29BA" w:rsidRPr="00FA29BA" w14:paraId="6E53F368"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28288E85"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Administration</w:t>
            </w:r>
          </w:p>
        </w:tc>
        <w:tc>
          <w:tcPr>
            <w:tcW w:w="1134" w:type="dxa"/>
            <w:tcBorders>
              <w:top w:val="nil"/>
              <w:left w:val="nil"/>
              <w:bottom w:val="single" w:sz="8" w:space="0" w:color="auto"/>
              <w:right w:val="single" w:sz="8" w:space="0" w:color="auto"/>
            </w:tcBorders>
            <w:shd w:val="clear" w:color="auto" w:fill="auto"/>
            <w:noWrap/>
            <w:vAlign w:val="bottom"/>
            <w:hideMark/>
          </w:tcPr>
          <w:p w14:paraId="36F04B6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0.64</w:t>
            </w:r>
          </w:p>
        </w:tc>
        <w:tc>
          <w:tcPr>
            <w:tcW w:w="992" w:type="dxa"/>
            <w:tcBorders>
              <w:top w:val="nil"/>
              <w:left w:val="nil"/>
              <w:bottom w:val="single" w:sz="8" w:space="0" w:color="auto"/>
              <w:right w:val="single" w:sz="8" w:space="0" w:color="auto"/>
            </w:tcBorders>
            <w:shd w:val="clear" w:color="auto" w:fill="auto"/>
            <w:noWrap/>
            <w:vAlign w:val="bottom"/>
            <w:hideMark/>
          </w:tcPr>
          <w:p w14:paraId="3B8A568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0.68</w:t>
            </w:r>
          </w:p>
        </w:tc>
        <w:tc>
          <w:tcPr>
            <w:tcW w:w="1134" w:type="dxa"/>
            <w:tcBorders>
              <w:top w:val="nil"/>
              <w:left w:val="nil"/>
              <w:bottom w:val="single" w:sz="8" w:space="0" w:color="auto"/>
              <w:right w:val="single" w:sz="8" w:space="0" w:color="auto"/>
            </w:tcBorders>
            <w:shd w:val="clear" w:color="auto" w:fill="auto"/>
            <w:noWrap/>
            <w:vAlign w:val="bottom"/>
            <w:hideMark/>
          </w:tcPr>
          <w:p w14:paraId="4526999D"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0.7</w:t>
            </w:r>
          </w:p>
        </w:tc>
        <w:tc>
          <w:tcPr>
            <w:tcW w:w="1134" w:type="dxa"/>
            <w:tcBorders>
              <w:top w:val="nil"/>
              <w:left w:val="nil"/>
              <w:bottom w:val="single" w:sz="8" w:space="0" w:color="auto"/>
              <w:right w:val="single" w:sz="8" w:space="0" w:color="auto"/>
            </w:tcBorders>
            <w:shd w:val="clear" w:color="auto" w:fill="auto"/>
            <w:noWrap/>
            <w:vAlign w:val="bottom"/>
            <w:hideMark/>
          </w:tcPr>
          <w:p w14:paraId="74DFFFB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0.97</w:t>
            </w:r>
          </w:p>
        </w:tc>
        <w:tc>
          <w:tcPr>
            <w:tcW w:w="1134" w:type="dxa"/>
            <w:tcBorders>
              <w:top w:val="nil"/>
              <w:left w:val="nil"/>
              <w:bottom w:val="single" w:sz="8" w:space="0" w:color="auto"/>
              <w:right w:val="single" w:sz="8" w:space="0" w:color="auto"/>
            </w:tcBorders>
            <w:shd w:val="clear" w:color="auto" w:fill="auto"/>
            <w:noWrap/>
            <w:vAlign w:val="bottom"/>
            <w:hideMark/>
          </w:tcPr>
          <w:p w14:paraId="5060F31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0.96</w:t>
            </w:r>
          </w:p>
        </w:tc>
        <w:tc>
          <w:tcPr>
            <w:tcW w:w="1134" w:type="dxa"/>
            <w:tcBorders>
              <w:top w:val="nil"/>
              <w:left w:val="nil"/>
              <w:bottom w:val="single" w:sz="8" w:space="0" w:color="auto"/>
              <w:right w:val="single" w:sz="8" w:space="0" w:color="auto"/>
            </w:tcBorders>
            <w:shd w:val="clear" w:color="auto" w:fill="auto"/>
            <w:noWrap/>
            <w:vAlign w:val="bottom"/>
            <w:hideMark/>
          </w:tcPr>
          <w:p w14:paraId="325B298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50</w:t>
            </w:r>
          </w:p>
        </w:tc>
      </w:tr>
      <w:tr w:rsidR="00FA29BA" w:rsidRPr="00FA29BA" w14:paraId="5DCFC5C9"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25ADC9CE"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Education</w:t>
            </w:r>
          </w:p>
        </w:tc>
        <w:tc>
          <w:tcPr>
            <w:tcW w:w="1134" w:type="dxa"/>
            <w:tcBorders>
              <w:top w:val="nil"/>
              <w:left w:val="nil"/>
              <w:bottom w:val="single" w:sz="8" w:space="0" w:color="auto"/>
              <w:right w:val="single" w:sz="8" w:space="0" w:color="auto"/>
            </w:tcBorders>
            <w:shd w:val="clear" w:color="auto" w:fill="auto"/>
            <w:noWrap/>
            <w:vAlign w:val="bottom"/>
            <w:hideMark/>
          </w:tcPr>
          <w:p w14:paraId="1723A267"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56.14</w:t>
            </w:r>
          </w:p>
        </w:tc>
        <w:tc>
          <w:tcPr>
            <w:tcW w:w="992" w:type="dxa"/>
            <w:tcBorders>
              <w:top w:val="nil"/>
              <w:left w:val="nil"/>
              <w:bottom w:val="single" w:sz="8" w:space="0" w:color="auto"/>
              <w:right w:val="single" w:sz="8" w:space="0" w:color="auto"/>
            </w:tcBorders>
            <w:shd w:val="clear" w:color="auto" w:fill="auto"/>
            <w:noWrap/>
            <w:vAlign w:val="bottom"/>
            <w:hideMark/>
          </w:tcPr>
          <w:p w14:paraId="4D1A169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60.57</w:t>
            </w:r>
          </w:p>
        </w:tc>
        <w:tc>
          <w:tcPr>
            <w:tcW w:w="1134" w:type="dxa"/>
            <w:tcBorders>
              <w:top w:val="nil"/>
              <w:left w:val="nil"/>
              <w:bottom w:val="single" w:sz="8" w:space="0" w:color="auto"/>
              <w:right w:val="single" w:sz="8" w:space="0" w:color="auto"/>
            </w:tcBorders>
            <w:shd w:val="clear" w:color="auto" w:fill="auto"/>
            <w:noWrap/>
            <w:vAlign w:val="bottom"/>
            <w:hideMark/>
          </w:tcPr>
          <w:p w14:paraId="7CE1A28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72.71</w:t>
            </w:r>
          </w:p>
        </w:tc>
        <w:tc>
          <w:tcPr>
            <w:tcW w:w="1134" w:type="dxa"/>
            <w:tcBorders>
              <w:top w:val="nil"/>
              <w:left w:val="nil"/>
              <w:bottom w:val="single" w:sz="8" w:space="0" w:color="auto"/>
              <w:right w:val="single" w:sz="8" w:space="0" w:color="auto"/>
            </w:tcBorders>
            <w:shd w:val="clear" w:color="auto" w:fill="auto"/>
            <w:noWrap/>
            <w:vAlign w:val="bottom"/>
            <w:hideMark/>
          </w:tcPr>
          <w:p w14:paraId="77240E2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74.02</w:t>
            </w:r>
          </w:p>
        </w:tc>
        <w:tc>
          <w:tcPr>
            <w:tcW w:w="1134" w:type="dxa"/>
            <w:tcBorders>
              <w:top w:val="nil"/>
              <w:left w:val="nil"/>
              <w:bottom w:val="single" w:sz="8" w:space="0" w:color="auto"/>
              <w:right w:val="single" w:sz="8" w:space="0" w:color="auto"/>
            </w:tcBorders>
            <w:shd w:val="clear" w:color="auto" w:fill="auto"/>
            <w:noWrap/>
            <w:vAlign w:val="bottom"/>
            <w:hideMark/>
          </w:tcPr>
          <w:p w14:paraId="3D40899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74.46</w:t>
            </w:r>
          </w:p>
        </w:tc>
        <w:tc>
          <w:tcPr>
            <w:tcW w:w="1134" w:type="dxa"/>
            <w:tcBorders>
              <w:top w:val="nil"/>
              <w:left w:val="nil"/>
              <w:bottom w:val="single" w:sz="8" w:space="0" w:color="auto"/>
              <w:right w:val="single" w:sz="8" w:space="0" w:color="auto"/>
            </w:tcBorders>
            <w:shd w:val="clear" w:color="auto" w:fill="auto"/>
            <w:noWrap/>
            <w:vAlign w:val="bottom"/>
            <w:hideMark/>
          </w:tcPr>
          <w:p w14:paraId="6FEC784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33</w:t>
            </w:r>
          </w:p>
        </w:tc>
      </w:tr>
      <w:tr w:rsidR="00FA29BA" w:rsidRPr="00FA29BA" w14:paraId="1E1BC7DA"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06E3A9A2"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Health and vet services</w:t>
            </w:r>
          </w:p>
        </w:tc>
        <w:tc>
          <w:tcPr>
            <w:tcW w:w="1134" w:type="dxa"/>
            <w:tcBorders>
              <w:top w:val="nil"/>
              <w:left w:val="nil"/>
              <w:bottom w:val="single" w:sz="8" w:space="0" w:color="auto"/>
              <w:right w:val="single" w:sz="8" w:space="0" w:color="auto"/>
            </w:tcBorders>
            <w:shd w:val="clear" w:color="auto" w:fill="auto"/>
            <w:noWrap/>
            <w:vAlign w:val="bottom"/>
            <w:hideMark/>
          </w:tcPr>
          <w:p w14:paraId="66EF57C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1.72</w:t>
            </w:r>
          </w:p>
        </w:tc>
        <w:tc>
          <w:tcPr>
            <w:tcW w:w="992" w:type="dxa"/>
            <w:tcBorders>
              <w:top w:val="nil"/>
              <w:left w:val="nil"/>
              <w:bottom w:val="single" w:sz="8" w:space="0" w:color="auto"/>
              <w:right w:val="single" w:sz="8" w:space="0" w:color="auto"/>
            </w:tcBorders>
            <w:shd w:val="clear" w:color="auto" w:fill="auto"/>
            <w:noWrap/>
            <w:vAlign w:val="bottom"/>
            <w:hideMark/>
          </w:tcPr>
          <w:p w14:paraId="07069841"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2.06</w:t>
            </w:r>
          </w:p>
        </w:tc>
        <w:tc>
          <w:tcPr>
            <w:tcW w:w="1134" w:type="dxa"/>
            <w:tcBorders>
              <w:top w:val="nil"/>
              <w:left w:val="nil"/>
              <w:bottom w:val="single" w:sz="8" w:space="0" w:color="auto"/>
              <w:right w:val="single" w:sz="8" w:space="0" w:color="auto"/>
            </w:tcBorders>
            <w:shd w:val="clear" w:color="auto" w:fill="auto"/>
            <w:noWrap/>
            <w:vAlign w:val="bottom"/>
            <w:hideMark/>
          </w:tcPr>
          <w:p w14:paraId="230BA2D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2.04</w:t>
            </w:r>
          </w:p>
        </w:tc>
        <w:tc>
          <w:tcPr>
            <w:tcW w:w="1134" w:type="dxa"/>
            <w:tcBorders>
              <w:top w:val="nil"/>
              <w:left w:val="nil"/>
              <w:bottom w:val="single" w:sz="8" w:space="0" w:color="auto"/>
              <w:right w:val="single" w:sz="8" w:space="0" w:color="auto"/>
            </w:tcBorders>
            <w:shd w:val="clear" w:color="auto" w:fill="auto"/>
            <w:noWrap/>
            <w:vAlign w:val="bottom"/>
            <w:hideMark/>
          </w:tcPr>
          <w:p w14:paraId="107413C4"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2.66</w:t>
            </w:r>
          </w:p>
        </w:tc>
        <w:tc>
          <w:tcPr>
            <w:tcW w:w="1134" w:type="dxa"/>
            <w:tcBorders>
              <w:top w:val="nil"/>
              <w:left w:val="nil"/>
              <w:bottom w:val="single" w:sz="8" w:space="0" w:color="auto"/>
              <w:right w:val="single" w:sz="8" w:space="0" w:color="auto"/>
            </w:tcBorders>
            <w:shd w:val="clear" w:color="auto" w:fill="auto"/>
            <w:noWrap/>
            <w:vAlign w:val="bottom"/>
            <w:hideMark/>
          </w:tcPr>
          <w:p w14:paraId="5026F60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2.53</w:t>
            </w:r>
          </w:p>
        </w:tc>
        <w:tc>
          <w:tcPr>
            <w:tcW w:w="1134" w:type="dxa"/>
            <w:tcBorders>
              <w:top w:val="nil"/>
              <w:left w:val="nil"/>
              <w:bottom w:val="single" w:sz="8" w:space="0" w:color="auto"/>
              <w:right w:val="single" w:sz="8" w:space="0" w:color="auto"/>
            </w:tcBorders>
            <w:shd w:val="clear" w:color="auto" w:fill="auto"/>
            <w:noWrap/>
            <w:vAlign w:val="bottom"/>
            <w:hideMark/>
          </w:tcPr>
          <w:p w14:paraId="01B8803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47</w:t>
            </w:r>
          </w:p>
        </w:tc>
      </w:tr>
      <w:tr w:rsidR="00FA29BA" w:rsidRPr="00FA29BA" w14:paraId="75FE4351"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2ACEB211" w14:textId="77777777" w:rsidR="00FA29BA" w:rsidRPr="00FA29BA" w:rsidRDefault="00FA29BA" w:rsidP="00FA29BA">
            <w:pPr>
              <w:rPr>
                <w:rFonts w:eastAsia="Times New Roman"/>
                <w:color w:val="000000"/>
                <w:sz w:val="18"/>
                <w:szCs w:val="18"/>
                <w:lang w:eastAsia="en-GB"/>
              </w:rPr>
            </w:pPr>
            <w:r w:rsidRPr="00FA29BA">
              <w:rPr>
                <w:rFonts w:eastAsia="Times New Roman"/>
                <w:color w:val="000000"/>
                <w:sz w:val="18"/>
                <w:szCs w:val="18"/>
                <w:lang w:eastAsia="en-GB"/>
              </w:rPr>
              <w:t>Sporting activities</w:t>
            </w:r>
          </w:p>
        </w:tc>
        <w:tc>
          <w:tcPr>
            <w:tcW w:w="1134" w:type="dxa"/>
            <w:tcBorders>
              <w:top w:val="nil"/>
              <w:left w:val="nil"/>
              <w:bottom w:val="single" w:sz="8" w:space="0" w:color="auto"/>
              <w:right w:val="single" w:sz="8" w:space="0" w:color="auto"/>
            </w:tcBorders>
            <w:shd w:val="clear" w:color="auto" w:fill="auto"/>
            <w:noWrap/>
            <w:vAlign w:val="bottom"/>
            <w:hideMark/>
          </w:tcPr>
          <w:p w14:paraId="569205AC"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334.23</w:t>
            </w:r>
          </w:p>
        </w:tc>
        <w:tc>
          <w:tcPr>
            <w:tcW w:w="992" w:type="dxa"/>
            <w:tcBorders>
              <w:top w:val="nil"/>
              <w:left w:val="nil"/>
              <w:bottom w:val="single" w:sz="8" w:space="0" w:color="auto"/>
              <w:right w:val="single" w:sz="8" w:space="0" w:color="auto"/>
            </w:tcBorders>
            <w:shd w:val="clear" w:color="auto" w:fill="auto"/>
            <w:noWrap/>
            <w:vAlign w:val="bottom"/>
            <w:hideMark/>
          </w:tcPr>
          <w:p w14:paraId="3AF08CF9"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350.65</w:t>
            </w:r>
          </w:p>
        </w:tc>
        <w:tc>
          <w:tcPr>
            <w:tcW w:w="1134" w:type="dxa"/>
            <w:tcBorders>
              <w:top w:val="nil"/>
              <w:left w:val="nil"/>
              <w:bottom w:val="single" w:sz="8" w:space="0" w:color="auto"/>
              <w:right w:val="single" w:sz="8" w:space="0" w:color="auto"/>
            </w:tcBorders>
            <w:shd w:val="clear" w:color="auto" w:fill="auto"/>
            <w:noWrap/>
            <w:vAlign w:val="bottom"/>
            <w:hideMark/>
          </w:tcPr>
          <w:p w14:paraId="395CFF1B"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354.1</w:t>
            </w:r>
          </w:p>
        </w:tc>
        <w:tc>
          <w:tcPr>
            <w:tcW w:w="1134" w:type="dxa"/>
            <w:tcBorders>
              <w:top w:val="nil"/>
              <w:left w:val="nil"/>
              <w:bottom w:val="single" w:sz="8" w:space="0" w:color="auto"/>
              <w:right w:val="single" w:sz="8" w:space="0" w:color="auto"/>
            </w:tcBorders>
            <w:shd w:val="clear" w:color="auto" w:fill="auto"/>
            <w:noWrap/>
            <w:vAlign w:val="bottom"/>
            <w:hideMark/>
          </w:tcPr>
          <w:p w14:paraId="3FB36FB2"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357.74</w:t>
            </w:r>
          </w:p>
        </w:tc>
        <w:tc>
          <w:tcPr>
            <w:tcW w:w="1134" w:type="dxa"/>
            <w:tcBorders>
              <w:top w:val="nil"/>
              <w:left w:val="nil"/>
              <w:bottom w:val="single" w:sz="8" w:space="0" w:color="auto"/>
              <w:right w:val="single" w:sz="8" w:space="0" w:color="auto"/>
            </w:tcBorders>
            <w:shd w:val="clear" w:color="auto" w:fill="auto"/>
            <w:noWrap/>
            <w:vAlign w:val="bottom"/>
            <w:hideMark/>
          </w:tcPr>
          <w:p w14:paraId="61D0E50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325.65</w:t>
            </w:r>
          </w:p>
        </w:tc>
        <w:tc>
          <w:tcPr>
            <w:tcW w:w="1134" w:type="dxa"/>
            <w:tcBorders>
              <w:top w:val="nil"/>
              <w:left w:val="nil"/>
              <w:bottom w:val="single" w:sz="8" w:space="0" w:color="auto"/>
              <w:right w:val="single" w:sz="8" w:space="0" w:color="auto"/>
            </w:tcBorders>
            <w:shd w:val="clear" w:color="auto" w:fill="auto"/>
            <w:noWrap/>
            <w:vAlign w:val="bottom"/>
            <w:hideMark/>
          </w:tcPr>
          <w:p w14:paraId="25EFA79F"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-3</w:t>
            </w:r>
          </w:p>
        </w:tc>
      </w:tr>
      <w:tr w:rsidR="00FA29BA" w:rsidRPr="00FA29BA" w14:paraId="23B34F35" w14:textId="77777777" w:rsidTr="00FA29BA">
        <w:trPr>
          <w:trHeight w:val="284"/>
        </w:trPr>
        <w:tc>
          <w:tcPr>
            <w:tcW w:w="2987" w:type="dxa"/>
            <w:tcBorders>
              <w:top w:val="nil"/>
              <w:left w:val="single" w:sz="8" w:space="0" w:color="auto"/>
              <w:bottom w:val="single" w:sz="8" w:space="0" w:color="auto"/>
              <w:right w:val="single" w:sz="8" w:space="0" w:color="auto"/>
            </w:tcBorders>
            <w:shd w:val="clear" w:color="auto" w:fill="auto"/>
            <w:noWrap/>
            <w:vAlign w:val="bottom"/>
            <w:hideMark/>
          </w:tcPr>
          <w:p w14:paraId="36698259" w14:textId="77777777" w:rsidR="00FA29BA" w:rsidRPr="00FA29BA" w:rsidRDefault="00A403BC" w:rsidP="00FA29BA">
            <w:pPr>
              <w:rPr>
                <w:rFonts w:eastAsia="Times New Roman"/>
                <w:color w:val="000000"/>
                <w:sz w:val="18"/>
                <w:szCs w:val="18"/>
                <w:lang w:eastAsia="en-GB"/>
              </w:rPr>
            </w:pPr>
            <w:r w:rsidRPr="00FA29BA">
              <w:rPr>
                <w:rFonts w:eastAsia="Times New Roman"/>
                <w:color w:val="000000"/>
                <w:sz w:val="18"/>
                <w:szCs w:val="18"/>
                <w:lang w:eastAsia="en-GB"/>
              </w:rPr>
              <w:t>O</w:t>
            </w:r>
            <w:r w:rsidR="00FA29BA" w:rsidRPr="00FA29BA">
              <w:rPr>
                <w:rFonts w:eastAsia="Times New Roman"/>
                <w:color w:val="000000"/>
                <w:sz w:val="18"/>
                <w:szCs w:val="18"/>
                <w:lang w:eastAsia="en-GB"/>
              </w:rPr>
              <w:t>ther</w:t>
            </w:r>
          </w:p>
        </w:tc>
        <w:tc>
          <w:tcPr>
            <w:tcW w:w="1134" w:type="dxa"/>
            <w:tcBorders>
              <w:top w:val="nil"/>
              <w:left w:val="nil"/>
              <w:bottom w:val="single" w:sz="8" w:space="0" w:color="auto"/>
              <w:right w:val="single" w:sz="8" w:space="0" w:color="auto"/>
            </w:tcBorders>
            <w:shd w:val="clear" w:color="auto" w:fill="auto"/>
            <w:noWrap/>
            <w:vAlign w:val="bottom"/>
            <w:hideMark/>
          </w:tcPr>
          <w:p w14:paraId="08BA56FE"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2.27</w:t>
            </w:r>
          </w:p>
        </w:tc>
        <w:tc>
          <w:tcPr>
            <w:tcW w:w="992" w:type="dxa"/>
            <w:tcBorders>
              <w:top w:val="nil"/>
              <w:left w:val="nil"/>
              <w:bottom w:val="single" w:sz="8" w:space="0" w:color="auto"/>
              <w:right w:val="single" w:sz="8" w:space="0" w:color="auto"/>
            </w:tcBorders>
            <w:shd w:val="clear" w:color="auto" w:fill="auto"/>
            <w:noWrap/>
            <w:vAlign w:val="bottom"/>
            <w:hideMark/>
          </w:tcPr>
          <w:p w14:paraId="6FA80CC3"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2.34</w:t>
            </w:r>
          </w:p>
        </w:tc>
        <w:tc>
          <w:tcPr>
            <w:tcW w:w="1134" w:type="dxa"/>
            <w:tcBorders>
              <w:top w:val="nil"/>
              <w:left w:val="nil"/>
              <w:bottom w:val="single" w:sz="8" w:space="0" w:color="auto"/>
              <w:right w:val="single" w:sz="8" w:space="0" w:color="auto"/>
            </w:tcBorders>
            <w:shd w:val="clear" w:color="auto" w:fill="auto"/>
            <w:noWrap/>
            <w:vAlign w:val="bottom"/>
            <w:hideMark/>
          </w:tcPr>
          <w:p w14:paraId="1CFE816A"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2.08</w:t>
            </w:r>
          </w:p>
        </w:tc>
        <w:tc>
          <w:tcPr>
            <w:tcW w:w="1134" w:type="dxa"/>
            <w:tcBorders>
              <w:top w:val="nil"/>
              <w:left w:val="nil"/>
              <w:bottom w:val="single" w:sz="8" w:space="0" w:color="auto"/>
              <w:right w:val="single" w:sz="8" w:space="0" w:color="auto"/>
            </w:tcBorders>
            <w:shd w:val="clear" w:color="auto" w:fill="auto"/>
            <w:noWrap/>
            <w:vAlign w:val="bottom"/>
            <w:hideMark/>
          </w:tcPr>
          <w:p w14:paraId="6AB77AA0"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2.36</w:t>
            </w:r>
          </w:p>
        </w:tc>
        <w:tc>
          <w:tcPr>
            <w:tcW w:w="1134" w:type="dxa"/>
            <w:tcBorders>
              <w:top w:val="nil"/>
              <w:left w:val="nil"/>
              <w:bottom w:val="single" w:sz="8" w:space="0" w:color="auto"/>
              <w:right w:val="single" w:sz="8" w:space="0" w:color="auto"/>
            </w:tcBorders>
            <w:shd w:val="clear" w:color="auto" w:fill="auto"/>
            <w:noWrap/>
            <w:vAlign w:val="bottom"/>
            <w:hideMark/>
          </w:tcPr>
          <w:p w14:paraId="1BE83208"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2.44</w:t>
            </w:r>
          </w:p>
        </w:tc>
        <w:tc>
          <w:tcPr>
            <w:tcW w:w="1134" w:type="dxa"/>
            <w:tcBorders>
              <w:top w:val="nil"/>
              <w:left w:val="nil"/>
              <w:bottom w:val="single" w:sz="8" w:space="0" w:color="auto"/>
              <w:right w:val="single" w:sz="8" w:space="0" w:color="auto"/>
            </w:tcBorders>
            <w:shd w:val="clear" w:color="auto" w:fill="auto"/>
            <w:noWrap/>
            <w:vAlign w:val="bottom"/>
            <w:hideMark/>
          </w:tcPr>
          <w:p w14:paraId="35D41195" w14:textId="77777777" w:rsidR="00FA29BA" w:rsidRPr="00FA29BA" w:rsidRDefault="00FA29BA" w:rsidP="00FA29BA">
            <w:pPr>
              <w:jc w:val="right"/>
              <w:rPr>
                <w:rFonts w:eastAsia="Times New Roman"/>
                <w:color w:val="000000"/>
                <w:sz w:val="18"/>
                <w:szCs w:val="18"/>
                <w:lang w:eastAsia="en-GB"/>
              </w:rPr>
            </w:pPr>
            <w:r w:rsidRPr="00FA29BA">
              <w:rPr>
                <w:rFonts w:eastAsia="Times New Roman"/>
                <w:color w:val="000000"/>
                <w:sz w:val="18"/>
                <w:szCs w:val="18"/>
                <w:lang w:eastAsia="en-GB"/>
              </w:rPr>
              <w:t>7</w:t>
            </w:r>
          </w:p>
        </w:tc>
      </w:tr>
      <w:tr w:rsidR="00FA29BA" w:rsidRPr="00FA29BA" w14:paraId="5C1DB606" w14:textId="77777777" w:rsidTr="00FA29BA">
        <w:trPr>
          <w:trHeight w:val="284"/>
        </w:trPr>
        <w:tc>
          <w:tcPr>
            <w:tcW w:w="2987" w:type="dxa"/>
            <w:tcBorders>
              <w:top w:val="nil"/>
              <w:left w:val="single" w:sz="8" w:space="0" w:color="auto"/>
              <w:bottom w:val="single" w:sz="8" w:space="0" w:color="auto"/>
              <w:right w:val="single" w:sz="8" w:space="0" w:color="auto"/>
            </w:tcBorders>
            <w:shd w:val="pct12" w:color="000000" w:fill="D9D9D9"/>
            <w:noWrap/>
            <w:vAlign w:val="bottom"/>
            <w:hideMark/>
          </w:tcPr>
          <w:p w14:paraId="30F26212" w14:textId="77777777" w:rsidR="00FA29BA" w:rsidRPr="00FA29BA" w:rsidRDefault="00FA29BA" w:rsidP="00FA29BA">
            <w:pPr>
              <w:rPr>
                <w:rFonts w:eastAsia="Times New Roman"/>
                <w:b/>
                <w:bCs/>
                <w:color w:val="000000"/>
                <w:sz w:val="18"/>
                <w:szCs w:val="18"/>
                <w:lang w:eastAsia="en-GB"/>
              </w:rPr>
            </w:pPr>
            <w:r w:rsidRPr="00FA29BA">
              <w:rPr>
                <w:rFonts w:eastAsia="Times New Roman"/>
                <w:b/>
                <w:bCs/>
                <w:color w:val="000000"/>
                <w:sz w:val="18"/>
                <w:szCs w:val="18"/>
                <w:lang w:eastAsia="en-GB"/>
              </w:rPr>
              <w:t>TOTAL</w:t>
            </w:r>
          </w:p>
        </w:tc>
        <w:tc>
          <w:tcPr>
            <w:tcW w:w="1134" w:type="dxa"/>
            <w:tcBorders>
              <w:top w:val="nil"/>
              <w:left w:val="nil"/>
              <w:bottom w:val="single" w:sz="8" w:space="0" w:color="auto"/>
              <w:right w:val="single" w:sz="8" w:space="0" w:color="auto"/>
            </w:tcBorders>
            <w:shd w:val="pct12" w:color="000000" w:fill="D9D9D9"/>
            <w:noWrap/>
            <w:vAlign w:val="bottom"/>
            <w:hideMark/>
          </w:tcPr>
          <w:p w14:paraId="5DA920C2"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602.85</w:t>
            </w:r>
          </w:p>
        </w:tc>
        <w:tc>
          <w:tcPr>
            <w:tcW w:w="992" w:type="dxa"/>
            <w:tcBorders>
              <w:top w:val="nil"/>
              <w:left w:val="nil"/>
              <w:bottom w:val="single" w:sz="8" w:space="0" w:color="auto"/>
              <w:right w:val="single" w:sz="8" w:space="0" w:color="auto"/>
            </w:tcBorders>
            <w:shd w:val="pct12" w:color="000000" w:fill="D9D9D9"/>
            <w:noWrap/>
            <w:vAlign w:val="bottom"/>
            <w:hideMark/>
          </w:tcPr>
          <w:p w14:paraId="3C5A929C"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627.08</w:t>
            </w:r>
          </w:p>
        </w:tc>
        <w:tc>
          <w:tcPr>
            <w:tcW w:w="1134" w:type="dxa"/>
            <w:tcBorders>
              <w:top w:val="nil"/>
              <w:left w:val="nil"/>
              <w:bottom w:val="single" w:sz="8" w:space="0" w:color="auto"/>
              <w:right w:val="single" w:sz="8" w:space="0" w:color="auto"/>
            </w:tcBorders>
            <w:shd w:val="pct12" w:color="000000" w:fill="D9D9D9"/>
            <w:noWrap/>
            <w:vAlign w:val="bottom"/>
            <w:hideMark/>
          </w:tcPr>
          <w:p w14:paraId="79B7463B"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640.5</w:t>
            </w:r>
          </w:p>
        </w:tc>
        <w:tc>
          <w:tcPr>
            <w:tcW w:w="1134" w:type="dxa"/>
            <w:tcBorders>
              <w:top w:val="nil"/>
              <w:left w:val="nil"/>
              <w:bottom w:val="single" w:sz="8" w:space="0" w:color="auto"/>
              <w:right w:val="single" w:sz="8" w:space="0" w:color="auto"/>
            </w:tcBorders>
            <w:shd w:val="pct12" w:color="000000" w:fill="D9D9D9"/>
            <w:noWrap/>
            <w:vAlign w:val="bottom"/>
            <w:hideMark/>
          </w:tcPr>
          <w:p w14:paraId="070E444A"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670.83</w:t>
            </w:r>
          </w:p>
        </w:tc>
        <w:tc>
          <w:tcPr>
            <w:tcW w:w="1134" w:type="dxa"/>
            <w:tcBorders>
              <w:top w:val="nil"/>
              <w:left w:val="nil"/>
              <w:bottom w:val="single" w:sz="8" w:space="0" w:color="auto"/>
              <w:right w:val="single" w:sz="8" w:space="0" w:color="auto"/>
            </w:tcBorders>
            <w:shd w:val="pct12" w:color="000000" w:fill="D9D9D9"/>
            <w:noWrap/>
            <w:vAlign w:val="bottom"/>
            <w:hideMark/>
          </w:tcPr>
          <w:p w14:paraId="495E924A"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629.53</w:t>
            </w:r>
          </w:p>
        </w:tc>
        <w:tc>
          <w:tcPr>
            <w:tcW w:w="1134" w:type="dxa"/>
            <w:tcBorders>
              <w:top w:val="nil"/>
              <w:left w:val="nil"/>
              <w:bottom w:val="single" w:sz="8" w:space="0" w:color="auto"/>
              <w:right w:val="single" w:sz="8" w:space="0" w:color="auto"/>
            </w:tcBorders>
            <w:shd w:val="pct12" w:color="000000" w:fill="auto"/>
            <w:noWrap/>
            <w:vAlign w:val="bottom"/>
            <w:hideMark/>
          </w:tcPr>
          <w:p w14:paraId="4C1EFEB1" w14:textId="77777777" w:rsidR="00FA29BA" w:rsidRPr="00FA29BA" w:rsidRDefault="00FA29BA" w:rsidP="00FA29BA">
            <w:pPr>
              <w:jc w:val="right"/>
              <w:rPr>
                <w:rFonts w:eastAsia="Times New Roman"/>
                <w:b/>
                <w:bCs/>
                <w:color w:val="000000"/>
                <w:sz w:val="18"/>
                <w:szCs w:val="18"/>
                <w:lang w:eastAsia="en-GB"/>
              </w:rPr>
            </w:pPr>
            <w:r w:rsidRPr="00FA29BA">
              <w:rPr>
                <w:rFonts w:eastAsia="Times New Roman"/>
                <w:b/>
                <w:bCs/>
                <w:color w:val="000000"/>
                <w:sz w:val="18"/>
                <w:szCs w:val="18"/>
                <w:lang w:eastAsia="en-GB"/>
              </w:rPr>
              <w:t>4</w:t>
            </w:r>
          </w:p>
        </w:tc>
      </w:tr>
    </w:tbl>
    <w:p w14:paraId="7ADCE954" w14:textId="77777777" w:rsidR="00FA29BA" w:rsidRDefault="00FA29BA">
      <w:pPr>
        <w:jc w:val="both"/>
        <w:rPr>
          <w:b/>
        </w:rPr>
      </w:pPr>
    </w:p>
    <w:p w14:paraId="07F043F7" w14:textId="77777777" w:rsidR="00B835B0" w:rsidRDefault="00B835B0" w:rsidP="00C27490">
      <w:pPr>
        <w:spacing w:line="360" w:lineRule="auto"/>
        <w:jc w:val="both"/>
        <w:rPr>
          <w:b/>
        </w:rPr>
      </w:pPr>
    </w:p>
    <w:p w14:paraId="276C055E" w14:textId="77777777" w:rsidR="00FA29BA" w:rsidRPr="002F611E" w:rsidRDefault="00C27490" w:rsidP="002F611E">
      <w:pPr>
        <w:pStyle w:val="Heading1"/>
        <w:rPr>
          <w:rFonts w:ascii="Arial" w:hAnsi="Arial" w:cs="Arial"/>
          <w:b/>
          <w:color w:val="auto"/>
          <w:sz w:val="24"/>
          <w:szCs w:val="24"/>
        </w:rPr>
      </w:pPr>
      <w:bookmarkStart w:id="6" w:name="_Toc411860780"/>
      <w:r w:rsidRPr="002F611E">
        <w:rPr>
          <w:rFonts w:ascii="Arial" w:hAnsi="Arial" w:cs="Arial"/>
          <w:b/>
          <w:color w:val="auto"/>
          <w:sz w:val="24"/>
          <w:szCs w:val="24"/>
        </w:rPr>
        <w:t>5</w:t>
      </w:r>
      <w:r w:rsidR="00FA29BA" w:rsidRPr="002F611E">
        <w:rPr>
          <w:rFonts w:ascii="Arial" w:hAnsi="Arial" w:cs="Arial"/>
          <w:b/>
          <w:color w:val="auto"/>
          <w:sz w:val="24"/>
          <w:szCs w:val="24"/>
        </w:rPr>
        <w:t>. Sport-related Employment in the UK, 2004-200</w:t>
      </w:r>
      <w:r w:rsidRPr="002F611E">
        <w:rPr>
          <w:rFonts w:ascii="Arial" w:hAnsi="Arial" w:cs="Arial"/>
          <w:b/>
          <w:color w:val="auto"/>
          <w:sz w:val="24"/>
          <w:szCs w:val="24"/>
        </w:rPr>
        <w:t>8</w:t>
      </w:r>
      <w:bookmarkEnd w:id="6"/>
    </w:p>
    <w:p w14:paraId="7616A82F" w14:textId="77777777" w:rsidR="00FA29BA" w:rsidRPr="000249B5" w:rsidRDefault="00FA29BA" w:rsidP="00FA29BA">
      <w:pPr>
        <w:spacing w:line="360" w:lineRule="auto"/>
        <w:jc w:val="both"/>
        <w:rPr>
          <w:bCs/>
        </w:rPr>
      </w:pPr>
    </w:p>
    <w:p w14:paraId="5E3F0663" w14:textId="77777777" w:rsidR="00FA29BA" w:rsidRPr="000249B5" w:rsidRDefault="00C27490" w:rsidP="00A01351">
      <w:pPr>
        <w:spacing w:line="360" w:lineRule="auto"/>
        <w:jc w:val="both"/>
        <w:rPr>
          <w:bCs/>
        </w:rPr>
      </w:pPr>
      <w:r>
        <w:rPr>
          <w:b/>
          <w:bCs/>
        </w:rPr>
        <w:t>5</w:t>
      </w:r>
      <w:r w:rsidR="00FA29BA" w:rsidRPr="000249B5">
        <w:rPr>
          <w:b/>
          <w:bCs/>
        </w:rPr>
        <w:t xml:space="preserve">.1 </w:t>
      </w:r>
      <w:r w:rsidR="00FA29BA" w:rsidRPr="000249B5">
        <w:t>As</w:t>
      </w:r>
      <w:r w:rsidR="00FA29BA" w:rsidRPr="000249B5">
        <w:rPr>
          <w:bCs/>
        </w:rPr>
        <w:t xml:space="preserve"> in the case of GVA, sport-related employment fared much better than consumer spending, increasing by </w:t>
      </w:r>
      <w:r w:rsidR="008E37D9">
        <w:rPr>
          <w:bCs/>
        </w:rPr>
        <w:t>4</w:t>
      </w:r>
      <w:r w:rsidR="00FA29BA" w:rsidRPr="000249B5">
        <w:rPr>
          <w:bCs/>
        </w:rPr>
        <w:t>% over the period 2004-200</w:t>
      </w:r>
      <w:r w:rsidR="008E37D9">
        <w:rPr>
          <w:bCs/>
        </w:rPr>
        <w:t>8</w:t>
      </w:r>
      <w:r w:rsidR="00FA29BA" w:rsidRPr="000249B5">
        <w:rPr>
          <w:bCs/>
        </w:rPr>
        <w:t xml:space="preserve">. Sport-related employment, starting from a position of </w:t>
      </w:r>
      <w:r w:rsidR="008E37D9">
        <w:rPr>
          <w:bCs/>
        </w:rPr>
        <w:t>603</w:t>
      </w:r>
      <w:r w:rsidR="00FA29BA" w:rsidRPr="000249B5">
        <w:rPr>
          <w:bCs/>
        </w:rPr>
        <w:t>,000 in 2004, increased to 6</w:t>
      </w:r>
      <w:r w:rsidR="008E37D9">
        <w:rPr>
          <w:bCs/>
        </w:rPr>
        <w:t>71</w:t>
      </w:r>
      <w:r w:rsidR="00FA29BA" w:rsidRPr="000249B5">
        <w:rPr>
          <w:bCs/>
        </w:rPr>
        <w:t xml:space="preserve">,000 in </w:t>
      </w:r>
      <w:r w:rsidR="00EB12F3" w:rsidRPr="000249B5">
        <w:rPr>
          <w:bCs/>
        </w:rPr>
        <w:t>200</w:t>
      </w:r>
      <w:r w:rsidR="00EB12F3">
        <w:rPr>
          <w:bCs/>
        </w:rPr>
        <w:t>7</w:t>
      </w:r>
      <w:r w:rsidR="00FA29BA" w:rsidRPr="000249B5">
        <w:rPr>
          <w:bCs/>
        </w:rPr>
        <w:t xml:space="preserve"> and to 63</w:t>
      </w:r>
      <w:r w:rsidR="008E37D9">
        <w:rPr>
          <w:bCs/>
        </w:rPr>
        <w:t>0</w:t>
      </w:r>
      <w:r w:rsidR="00FA29BA" w:rsidRPr="000249B5">
        <w:rPr>
          <w:bCs/>
        </w:rPr>
        <w:t>,000 in 200</w:t>
      </w:r>
      <w:r w:rsidR="008E37D9">
        <w:rPr>
          <w:bCs/>
        </w:rPr>
        <w:t>8</w:t>
      </w:r>
      <w:r>
        <w:rPr>
          <w:bCs/>
        </w:rPr>
        <w:t xml:space="preserve"> (see Table 3)</w:t>
      </w:r>
      <w:r w:rsidR="00FA29BA" w:rsidRPr="000249B5">
        <w:rPr>
          <w:bCs/>
        </w:rPr>
        <w:t xml:space="preserve">. </w:t>
      </w:r>
      <w:r w:rsidR="00EB12F3">
        <w:rPr>
          <w:bCs/>
        </w:rPr>
        <w:t xml:space="preserve">As in the case of GVA, construction </w:t>
      </w:r>
      <w:r w:rsidR="00A01351">
        <w:rPr>
          <w:bCs/>
        </w:rPr>
        <w:t xml:space="preserve">shows the greatest rate of growth, driven by the London </w:t>
      </w:r>
      <w:r w:rsidR="00C5139B">
        <w:rPr>
          <w:bCs/>
        </w:rPr>
        <w:t xml:space="preserve">2012 </w:t>
      </w:r>
      <w:r w:rsidR="00A01351">
        <w:rPr>
          <w:bCs/>
        </w:rPr>
        <w:t xml:space="preserve">Olympic </w:t>
      </w:r>
      <w:r w:rsidR="00C5139B">
        <w:rPr>
          <w:bCs/>
        </w:rPr>
        <w:t xml:space="preserve">and Paralympic </w:t>
      </w:r>
      <w:r w:rsidR="00A01351">
        <w:rPr>
          <w:bCs/>
        </w:rPr>
        <w:t>Games</w:t>
      </w:r>
      <w:r w:rsidR="00EB12F3">
        <w:rPr>
          <w:bCs/>
        </w:rPr>
        <w:t>. Sport related employment in construction increased by 2</w:t>
      </w:r>
      <w:r w:rsidR="00914FDF">
        <w:rPr>
          <w:bCs/>
        </w:rPr>
        <w:t>,600</w:t>
      </w:r>
      <w:r w:rsidR="00EB12F3">
        <w:rPr>
          <w:bCs/>
        </w:rPr>
        <w:t xml:space="preserve"> and 4</w:t>
      </w:r>
      <w:r w:rsidR="009947A0">
        <w:rPr>
          <w:bCs/>
        </w:rPr>
        <w:t>,</w:t>
      </w:r>
      <w:r w:rsidR="00EB12F3">
        <w:rPr>
          <w:bCs/>
        </w:rPr>
        <w:t>7</w:t>
      </w:r>
      <w:r w:rsidR="009947A0">
        <w:rPr>
          <w:bCs/>
        </w:rPr>
        <w:t>00</w:t>
      </w:r>
      <w:r w:rsidR="00EB12F3">
        <w:rPr>
          <w:bCs/>
        </w:rPr>
        <w:t xml:space="preserve"> in </w:t>
      </w:r>
      <w:r w:rsidR="00A403BC">
        <w:rPr>
          <w:bCs/>
        </w:rPr>
        <w:t xml:space="preserve">2007 </w:t>
      </w:r>
      <w:r w:rsidR="00EB12F3">
        <w:rPr>
          <w:bCs/>
        </w:rPr>
        <w:t xml:space="preserve">and 2008 respectively, </w:t>
      </w:r>
      <w:r w:rsidR="009947A0">
        <w:rPr>
          <w:bCs/>
        </w:rPr>
        <w:t>driven by</w:t>
      </w:r>
      <w:r w:rsidR="00EB12F3">
        <w:rPr>
          <w:bCs/>
        </w:rPr>
        <w:t xml:space="preserve"> preparations </w:t>
      </w:r>
      <w:r w:rsidR="009947A0">
        <w:rPr>
          <w:bCs/>
        </w:rPr>
        <w:t xml:space="preserve">for </w:t>
      </w:r>
      <w:r w:rsidR="00EB12F3">
        <w:rPr>
          <w:bCs/>
        </w:rPr>
        <w:t>the Games. This acts as a stimulus in the market outside the normal economic cycle. Given that the multipliers are more effective during an economic downturn</w:t>
      </w:r>
      <w:r w:rsidR="00C5139B">
        <w:rPr>
          <w:bCs/>
        </w:rPr>
        <w:t>,</w:t>
      </w:r>
      <w:r w:rsidR="00EB12F3">
        <w:rPr>
          <w:bCs/>
        </w:rPr>
        <w:t xml:space="preserve"> this is expected to have a real effect </w:t>
      </w:r>
      <w:r w:rsidR="00C5139B">
        <w:rPr>
          <w:bCs/>
        </w:rPr>
        <w:t>o</w:t>
      </w:r>
      <w:r w:rsidR="00EB12F3">
        <w:rPr>
          <w:bCs/>
        </w:rPr>
        <w:t xml:space="preserve">n the economy as a whole. </w:t>
      </w:r>
      <w:r w:rsidR="00633A28">
        <w:rPr>
          <w:bCs/>
        </w:rPr>
        <w:t xml:space="preserve">Overall, following a ranked cross-tabulation of growth rates against employment size, the sport industry, in terms of employment, is driven by construction (237% growth in the period 2004-08), education (33%), and boats/aircraft (32%). </w:t>
      </w:r>
    </w:p>
    <w:p w14:paraId="32E4F2C9" w14:textId="77777777" w:rsidR="00FA29BA" w:rsidRDefault="00FA29BA">
      <w:pPr>
        <w:jc w:val="both"/>
        <w:rPr>
          <w:b/>
        </w:rPr>
      </w:pPr>
    </w:p>
    <w:p w14:paraId="1442D54D" w14:textId="77777777" w:rsidR="002F3951" w:rsidRPr="002F611E" w:rsidRDefault="00C27490" w:rsidP="002F611E">
      <w:pPr>
        <w:pStyle w:val="Heading1"/>
        <w:rPr>
          <w:rFonts w:ascii="Arial" w:hAnsi="Arial" w:cs="Arial"/>
          <w:b/>
          <w:color w:val="auto"/>
          <w:sz w:val="24"/>
          <w:szCs w:val="24"/>
        </w:rPr>
      </w:pPr>
      <w:bookmarkStart w:id="7" w:name="_Toc411860781"/>
      <w:r w:rsidRPr="002F611E">
        <w:rPr>
          <w:rFonts w:ascii="Arial" w:hAnsi="Arial" w:cs="Arial"/>
          <w:b/>
          <w:color w:val="auto"/>
          <w:sz w:val="24"/>
          <w:szCs w:val="24"/>
        </w:rPr>
        <w:t>6</w:t>
      </w:r>
      <w:r w:rsidR="009E3309" w:rsidRPr="002F611E">
        <w:rPr>
          <w:rFonts w:ascii="Arial" w:hAnsi="Arial" w:cs="Arial"/>
          <w:b/>
          <w:color w:val="auto"/>
          <w:sz w:val="24"/>
          <w:szCs w:val="24"/>
        </w:rPr>
        <w:t>.</w:t>
      </w:r>
      <w:r w:rsidR="000F4D01" w:rsidRPr="002F611E">
        <w:rPr>
          <w:rFonts w:ascii="Arial" w:hAnsi="Arial" w:cs="Arial"/>
          <w:b/>
          <w:color w:val="auto"/>
          <w:sz w:val="24"/>
          <w:szCs w:val="24"/>
        </w:rPr>
        <w:t xml:space="preserve"> </w:t>
      </w:r>
      <w:r w:rsidR="008F7FCF" w:rsidRPr="002F611E">
        <w:rPr>
          <w:rFonts w:ascii="Arial" w:hAnsi="Arial" w:cs="Arial"/>
          <w:b/>
          <w:color w:val="auto"/>
          <w:sz w:val="24"/>
          <w:szCs w:val="24"/>
        </w:rPr>
        <w:t xml:space="preserve">Value </w:t>
      </w:r>
      <w:r w:rsidR="00DF45A0" w:rsidRPr="002F611E">
        <w:rPr>
          <w:rFonts w:ascii="Arial" w:hAnsi="Arial" w:cs="Arial"/>
          <w:b/>
          <w:color w:val="auto"/>
          <w:sz w:val="24"/>
          <w:szCs w:val="24"/>
        </w:rPr>
        <w:t>of sport in the UK</w:t>
      </w:r>
      <w:bookmarkEnd w:id="7"/>
    </w:p>
    <w:p w14:paraId="62FD9B00" w14:textId="77777777" w:rsidR="002F3951" w:rsidRPr="000249B5" w:rsidRDefault="002F3951"/>
    <w:p w14:paraId="36303966" w14:textId="09898131" w:rsidR="000F4D01" w:rsidRPr="000249B5" w:rsidRDefault="00C27490" w:rsidP="00C27490">
      <w:pPr>
        <w:spacing w:line="360" w:lineRule="auto"/>
        <w:jc w:val="both"/>
      </w:pPr>
      <w:r>
        <w:rPr>
          <w:b/>
        </w:rPr>
        <w:t>6</w:t>
      </w:r>
      <w:r w:rsidR="00B1683D" w:rsidRPr="000249B5">
        <w:rPr>
          <w:b/>
        </w:rPr>
        <w:t xml:space="preserve">.1 </w:t>
      </w:r>
      <w:r w:rsidR="000F4D01" w:rsidRPr="000249B5">
        <w:t>T</w:t>
      </w:r>
      <w:r w:rsidR="00DF45A0" w:rsidRPr="000249B5">
        <w:t xml:space="preserve">able </w:t>
      </w:r>
      <w:r>
        <w:t>4</w:t>
      </w:r>
      <w:r w:rsidR="000F4D01" w:rsidRPr="000249B5">
        <w:t xml:space="preserve"> </w:t>
      </w:r>
      <w:r w:rsidR="00500772" w:rsidRPr="000249B5">
        <w:t xml:space="preserve">below </w:t>
      </w:r>
      <w:r w:rsidR="00DF45A0" w:rsidRPr="000249B5">
        <w:t>compares the position of the</w:t>
      </w:r>
      <w:r w:rsidR="00500772" w:rsidRPr="000249B5">
        <w:t xml:space="preserve"> UK’s</w:t>
      </w:r>
      <w:r w:rsidR="00DF45A0" w:rsidRPr="000249B5">
        <w:t xml:space="preserve"> sport</w:t>
      </w:r>
      <w:r w:rsidR="00500772" w:rsidRPr="000249B5">
        <w:t>s</w:t>
      </w:r>
      <w:r w:rsidR="00DF45A0" w:rsidRPr="000249B5">
        <w:t xml:space="preserve"> market </w:t>
      </w:r>
      <w:r w:rsidR="00E85602" w:rsidRPr="000249B5">
        <w:t xml:space="preserve">during the years 2004 </w:t>
      </w:r>
      <w:r w:rsidR="00EB12F3">
        <w:t>to</w:t>
      </w:r>
      <w:r w:rsidR="00E85602" w:rsidRPr="000249B5">
        <w:t xml:space="preserve"> 200</w:t>
      </w:r>
      <w:r w:rsidR="00EB12F3">
        <w:t>8</w:t>
      </w:r>
      <w:r w:rsidR="00E85602" w:rsidRPr="000249B5">
        <w:t xml:space="preserve">. </w:t>
      </w:r>
      <w:r w:rsidR="000F4D01" w:rsidRPr="000249B5">
        <w:t xml:space="preserve">The main conclusion is that the small decline in the </w:t>
      </w:r>
      <w:r w:rsidR="00500772" w:rsidRPr="000249B5">
        <w:t xml:space="preserve">value </w:t>
      </w:r>
      <w:r w:rsidR="000F4D01" w:rsidRPr="000249B5">
        <w:t xml:space="preserve">of sport spending did not </w:t>
      </w:r>
      <w:r w:rsidR="00AE7EF1" w:rsidRPr="000249B5">
        <w:t xml:space="preserve">affect </w:t>
      </w:r>
      <w:r w:rsidR="000F4D01" w:rsidRPr="000249B5">
        <w:t xml:space="preserve">negatively the </w:t>
      </w:r>
      <w:r w:rsidR="00FC1F24" w:rsidRPr="000249B5">
        <w:t xml:space="preserve">value </w:t>
      </w:r>
      <w:r w:rsidR="000F4D01" w:rsidRPr="000249B5">
        <w:t xml:space="preserve">of sport in terms of employment and GVA.  </w:t>
      </w:r>
      <w:r w:rsidR="00EB12F3">
        <w:t xml:space="preserve">The development of sports construction compensated for the negative effect of recession and as a result, </w:t>
      </w:r>
      <w:r w:rsidR="000F0A8A">
        <w:t>we have an overall increase in GVA (</w:t>
      </w:r>
      <w:r w:rsidR="0086577E">
        <w:t xml:space="preserve">in constant </w:t>
      </w:r>
      <w:r w:rsidR="00AB3D69">
        <w:t>price</w:t>
      </w:r>
      <w:r w:rsidR="000F0A8A">
        <w:t xml:space="preserve">s) and employment over the examined period.  </w:t>
      </w:r>
      <w:r w:rsidR="00AC2E7F" w:rsidRPr="000249B5">
        <w:t>Sports-</w:t>
      </w:r>
      <w:r w:rsidR="00A50E8E" w:rsidRPr="000249B5">
        <w:t xml:space="preserve">related employment as </w:t>
      </w:r>
      <w:r w:rsidR="00500772" w:rsidRPr="000249B5">
        <w:t xml:space="preserve">a </w:t>
      </w:r>
      <w:r w:rsidR="00A50E8E" w:rsidRPr="000249B5">
        <w:t>percentage of total employment increased marginally from 2.4% in 2004 to 2.5% in 200</w:t>
      </w:r>
      <w:r w:rsidR="000F0A8A">
        <w:t>8</w:t>
      </w:r>
      <w:r w:rsidR="00A50E8E" w:rsidRPr="000249B5">
        <w:t>; the level of sports</w:t>
      </w:r>
      <w:r w:rsidR="00AC2E7F" w:rsidRPr="000249B5">
        <w:t>-</w:t>
      </w:r>
      <w:r w:rsidR="00A50E8E" w:rsidRPr="000249B5">
        <w:t>related GVA compared to the national figu</w:t>
      </w:r>
      <w:r w:rsidR="00AC2E7F" w:rsidRPr="000249B5">
        <w:t>re, remained unchanged at 2.3%.</w:t>
      </w:r>
      <w:r w:rsidR="00AE7EF1">
        <w:t xml:space="preserve">  We expect the market to grow much more in the coming years, especially in 2010 when the end of the recession is combined with the peak of preparations for the London</w:t>
      </w:r>
      <w:r w:rsidR="00C5139B">
        <w:t xml:space="preserve"> 2012</w:t>
      </w:r>
      <w:r w:rsidR="00AE7EF1">
        <w:t xml:space="preserve"> </w:t>
      </w:r>
      <w:r w:rsidR="008D2409">
        <w:t>Olympic</w:t>
      </w:r>
      <w:r w:rsidR="0086577E">
        <w:t xml:space="preserve"> and Paralympic</w:t>
      </w:r>
      <w:r w:rsidR="008D2409">
        <w:t xml:space="preserve"> Games. </w:t>
      </w:r>
    </w:p>
    <w:p w14:paraId="7316D532" w14:textId="77777777" w:rsidR="008D2409" w:rsidRDefault="008D2409"/>
    <w:p w14:paraId="4DFDC285" w14:textId="77777777" w:rsidR="000A5082" w:rsidRDefault="000A5082"/>
    <w:p w14:paraId="1B1C3CC3" w14:textId="77777777" w:rsidR="000A5082" w:rsidRDefault="000A5082"/>
    <w:p w14:paraId="2553D384" w14:textId="77777777" w:rsidR="008D2409" w:rsidRPr="000249B5" w:rsidRDefault="008D2409"/>
    <w:p w14:paraId="1BE63E28" w14:textId="77777777" w:rsidR="004A02F6" w:rsidRDefault="004A02F6" w:rsidP="00C27490">
      <w:pPr>
        <w:jc w:val="both"/>
        <w:rPr>
          <w:b/>
          <w:bCs/>
          <w:sz w:val="20"/>
          <w:szCs w:val="20"/>
          <w:u w:val="single"/>
        </w:rPr>
      </w:pPr>
    </w:p>
    <w:p w14:paraId="6AEB37C8" w14:textId="77777777" w:rsidR="002F3951" w:rsidRPr="000249B5" w:rsidRDefault="00E85602" w:rsidP="00C27490">
      <w:pPr>
        <w:jc w:val="both"/>
        <w:rPr>
          <w:b/>
          <w:bCs/>
          <w:sz w:val="20"/>
          <w:szCs w:val="20"/>
          <w:u w:val="single"/>
        </w:rPr>
      </w:pPr>
      <w:r w:rsidRPr="000249B5">
        <w:rPr>
          <w:b/>
          <w:bCs/>
          <w:sz w:val="20"/>
          <w:szCs w:val="20"/>
          <w:u w:val="single"/>
        </w:rPr>
        <w:t xml:space="preserve">TABLE </w:t>
      </w:r>
      <w:r w:rsidR="00C27490">
        <w:rPr>
          <w:b/>
          <w:bCs/>
          <w:sz w:val="20"/>
          <w:szCs w:val="20"/>
          <w:u w:val="single"/>
        </w:rPr>
        <w:t>4</w:t>
      </w:r>
      <w:r w:rsidRPr="000249B5">
        <w:rPr>
          <w:b/>
          <w:bCs/>
          <w:sz w:val="20"/>
          <w:szCs w:val="20"/>
          <w:u w:val="single"/>
        </w:rPr>
        <w:t xml:space="preserve">: </w:t>
      </w:r>
      <w:r w:rsidR="00293FFB">
        <w:rPr>
          <w:b/>
          <w:bCs/>
          <w:sz w:val="20"/>
          <w:szCs w:val="20"/>
          <w:u w:val="single"/>
        </w:rPr>
        <w:t>VALUE</w:t>
      </w:r>
      <w:r w:rsidRPr="000249B5">
        <w:rPr>
          <w:b/>
          <w:bCs/>
          <w:sz w:val="20"/>
          <w:szCs w:val="20"/>
          <w:u w:val="single"/>
        </w:rPr>
        <w:t xml:space="preserve"> OF SPORT</w:t>
      </w:r>
      <w:r w:rsidR="00AC2E7F" w:rsidRPr="000249B5">
        <w:rPr>
          <w:b/>
          <w:bCs/>
          <w:sz w:val="20"/>
          <w:szCs w:val="20"/>
          <w:u w:val="single"/>
        </w:rPr>
        <w:t xml:space="preserve"> IN THE</w:t>
      </w:r>
      <w:r w:rsidRPr="000249B5">
        <w:rPr>
          <w:b/>
          <w:bCs/>
          <w:sz w:val="20"/>
          <w:szCs w:val="20"/>
          <w:u w:val="single"/>
        </w:rPr>
        <w:t xml:space="preserve"> UK</w:t>
      </w:r>
      <w:r w:rsidR="00AC2E7F" w:rsidRPr="000249B5">
        <w:rPr>
          <w:b/>
          <w:bCs/>
          <w:sz w:val="20"/>
          <w:szCs w:val="20"/>
          <w:u w:val="single"/>
        </w:rPr>
        <w:t>,</w:t>
      </w:r>
      <w:r w:rsidRPr="000249B5">
        <w:rPr>
          <w:b/>
          <w:bCs/>
          <w:sz w:val="20"/>
          <w:szCs w:val="20"/>
          <w:u w:val="single"/>
        </w:rPr>
        <w:t xml:space="preserve"> 2004</w:t>
      </w:r>
      <w:r w:rsidR="000F4D01" w:rsidRPr="000249B5">
        <w:rPr>
          <w:b/>
          <w:bCs/>
          <w:sz w:val="20"/>
          <w:szCs w:val="20"/>
          <w:u w:val="single"/>
        </w:rPr>
        <w:t>-</w:t>
      </w:r>
      <w:r w:rsidRPr="000249B5">
        <w:rPr>
          <w:b/>
          <w:bCs/>
          <w:sz w:val="20"/>
          <w:szCs w:val="20"/>
          <w:u w:val="single"/>
        </w:rPr>
        <w:t>200</w:t>
      </w:r>
      <w:r w:rsidR="00F366CC">
        <w:rPr>
          <w:b/>
          <w:bCs/>
          <w:sz w:val="20"/>
          <w:szCs w:val="20"/>
          <w:u w:val="single"/>
        </w:rPr>
        <w:t>8</w:t>
      </w:r>
    </w:p>
    <w:p w14:paraId="5CC7D6C9" w14:textId="77777777" w:rsidR="002F3951" w:rsidRDefault="002F3951">
      <w:pPr>
        <w:jc w:val="both"/>
        <w:rPr>
          <w:b/>
          <w:bCs/>
          <w:sz w:val="20"/>
          <w:szCs w:val="20"/>
          <w:u w:val="single"/>
        </w:rPr>
      </w:pPr>
    </w:p>
    <w:tbl>
      <w:tblPr>
        <w:tblW w:w="7480" w:type="dxa"/>
        <w:tblInd w:w="98" w:type="dxa"/>
        <w:tblLook w:val="04A0" w:firstRow="1" w:lastRow="0" w:firstColumn="1" w:lastColumn="0" w:noHBand="0" w:noVBand="1"/>
      </w:tblPr>
      <w:tblGrid>
        <w:gridCol w:w="3880"/>
        <w:gridCol w:w="1200"/>
        <w:gridCol w:w="1200"/>
        <w:gridCol w:w="1200"/>
      </w:tblGrid>
      <w:tr w:rsidR="00FA29BA" w:rsidRPr="00FA29BA" w14:paraId="5D468B20" w14:textId="77777777" w:rsidTr="00FA29BA">
        <w:trPr>
          <w:trHeight w:val="300"/>
        </w:trPr>
        <w:tc>
          <w:tcPr>
            <w:tcW w:w="3880"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14:paraId="7987C2D8" w14:textId="77777777" w:rsidR="00FA29BA" w:rsidRPr="00FA29BA" w:rsidRDefault="00FA29BA" w:rsidP="00FA29BA">
            <w:pPr>
              <w:rPr>
                <w:rFonts w:ascii="Calibri" w:eastAsia="Times New Roman" w:hAnsi="Calibri" w:cs="Calibri"/>
                <w:color w:val="000000"/>
                <w:lang w:eastAsia="en-GB"/>
              </w:rPr>
            </w:pPr>
            <w:r w:rsidRPr="00FA29BA">
              <w:rPr>
                <w:rFonts w:ascii="Calibri" w:eastAsia="Times New Roman" w:hAnsi="Calibri" w:cs="Calibri"/>
                <w:color w:val="000000"/>
                <w:sz w:val="22"/>
                <w:szCs w:val="22"/>
                <w:lang w:eastAsia="en-GB"/>
              </w:rPr>
              <w:t> </w:t>
            </w:r>
          </w:p>
        </w:tc>
        <w:tc>
          <w:tcPr>
            <w:tcW w:w="1200" w:type="dxa"/>
            <w:vMerge w:val="restart"/>
            <w:tcBorders>
              <w:top w:val="single" w:sz="8" w:space="0" w:color="auto"/>
              <w:left w:val="single" w:sz="8" w:space="0" w:color="auto"/>
              <w:bottom w:val="single" w:sz="8" w:space="0" w:color="000000"/>
              <w:right w:val="single" w:sz="8" w:space="0" w:color="auto"/>
            </w:tcBorders>
            <w:shd w:val="pct12" w:color="000000" w:fill="D9D9D9"/>
            <w:vAlign w:val="bottom"/>
            <w:hideMark/>
          </w:tcPr>
          <w:p w14:paraId="684AD2E6" w14:textId="77777777" w:rsidR="00FA29BA" w:rsidRPr="00FA29BA" w:rsidRDefault="00FA29BA" w:rsidP="00FA29BA">
            <w:pPr>
              <w:jc w:val="right"/>
              <w:rPr>
                <w:rFonts w:eastAsia="Times New Roman"/>
                <w:b/>
                <w:bCs/>
                <w:color w:val="000000"/>
                <w:sz w:val="20"/>
                <w:szCs w:val="20"/>
                <w:lang w:eastAsia="en-GB"/>
              </w:rPr>
            </w:pPr>
            <w:r w:rsidRPr="00FA29BA">
              <w:rPr>
                <w:rFonts w:eastAsia="Times New Roman"/>
                <w:b/>
                <w:bCs/>
                <w:color w:val="000000"/>
                <w:sz w:val="20"/>
                <w:szCs w:val="20"/>
                <w:lang w:eastAsia="en-GB"/>
              </w:rPr>
              <w:t>2004</w:t>
            </w:r>
          </w:p>
        </w:tc>
        <w:tc>
          <w:tcPr>
            <w:tcW w:w="1200" w:type="dxa"/>
            <w:tcBorders>
              <w:top w:val="single" w:sz="8" w:space="0" w:color="auto"/>
              <w:left w:val="nil"/>
              <w:bottom w:val="nil"/>
              <w:right w:val="single" w:sz="8" w:space="0" w:color="auto"/>
            </w:tcBorders>
            <w:shd w:val="pct12" w:color="000000" w:fill="D9D9D9"/>
            <w:vAlign w:val="bottom"/>
            <w:hideMark/>
          </w:tcPr>
          <w:p w14:paraId="1989BA44" w14:textId="77777777" w:rsidR="00FA29BA" w:rsidRPr="00FA29BA" w:rsidRDefault="00FA29BA" w:rsidP="00FA29BA">
            <w:pPr>
              <w:jc w:val="right"/>
              <w:rPr>
                <w:rFonts w:eastAsia="Times New Roman"/>
                <w:b/>
                <w:bCs/>
                <w:color w:val="000000"/>
                <w:sz w:val="20"/>
                <w:szCs w:val="20"/>
                <w:lang w:eastAsia="en-GB"/>
              </w:rPr>
            </w:pPr>
            <w:r w:rsidRPr="00FA29BA">
              <w:rPr>
                <w:rFonts w:eastAsia="Times New Roman"/>
                <w:b/>
                <w:bCs/>
                <w:color w:val="000000"/>
                <w:sz w:val="20"/>
                <w:szCs w:val="20"/>
                <w:lang w:eastAsia="en-GB"/>
              </w:rPr>
              <w:t> </w:t>
            </w:r>
          </w:p>
        </w:tc>
        <w:tc>
          <w:tcPr>
            <w:tcW w:w="1200" w:type="dxa"/>
            <w:vMerge w:val="restart"/>
            <w:tcBorders>
              <w:top w:val="single" w:sz="8" w:space="0" w:color="auto"/>
              <w:left w:val="single" w:sz="8" w:space="0" w:color="auto"/>
              <w:bottom w:val="single" w:sz="8" w:space="0" w:color="000000"/>
              <w:right w:val="single" w:sz="8" w:space="0" w:color="auto"/>
            </w:tcBorders>
            <w:shd w:val="pct12" w:color="000000" w:fill="D9D9D9"/>
            <w:noWrap/>
            <w:vAlign w:val="bottom"/>
            <w:hideMark/>
          </w:tcPr>
          <w:p w14:paraId="53BB8E15" w14:textId="77777777" w:rsidR="00FA29BA" w:rsidRPr="00FA29BA" w:rsidRDefault="00FA29BA" w:rsidP="00FA29BA">
            <w:pPr>
              <w:jc w:val="right"/>
              <w:rPr>
                <w:rFonts w:eastAsia="Times New Roman"/>
                <w:b/>
                <w:bCs/>
                <w:color w:val="000000"/>
                <w:sz w:val="20"/>
                <w:szCs w:val="20"/>
                <w:lang w:eastAsia="en-GB"/>
              </w:rPr>
            </w:pPr>
            <w:r w:rsidRPr="00FA29BA">
              <w:rPr>
                <w:rFonts w:eastAsia="Times New Roman"/>
                <w:b/>
                <w:bCs/>
                <w:color w:val="000000"/>
                <w:sz w:val="20"/>
                <w:szCs w:val="20"/>
                <w:lang w:eastAsia="en-GB"/>
              </w:rPr>
              <w:t>2008</w:t>
            </w:r>
          </w:p>
        </w:tc>
      </w:tr>
      <w:tr w:rsidR="00FA29BA" w:rsidRPr="00FA29BA" w14:paraId="042ECDE7" w14:textId="77777777" w:rsidTr="00FA29BA">
        <w:trPr>
          <w:trHeight w:val="315"/>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7654401C" w14:textId="77777777" w:rsidR="00FA29BA" w:rsidRPr="00FA29BA" w:rsidRDefault="00FA29BA" w:rsidP="00FA29BA">
            <w:pPr>
              <w:rPr>
                <w:rFonts w:ascii="Calibri" w:eastAsia="Times New Roman" w:hAnsi="Calibri" w:cs="Calibri"/>
                <w:color w:val="000000"/>
                <w:lang w:eastAsia="en-GB"/>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92C6B2F" w14:textId="77777777" w:rsidR="00FA29BA" w:rsidRPr="00FA29BA" w:rsidRDefault="00FA29BA" w:rsidP="00FA29BA">
            <w:pPr>
              <w:rPr>
                <w:rFonts w:eastAsia="Times New Roman"/>
                <w:b/>
                <w:bCs/>
                <w:color w:val="000000"/>
                <w:sz w:val="20"/>
                <w:szCs w:val="20"/>
                <w:lang w:eastAsia="en-GB"/>
              </w:rPr>
            </w:pPr>
          </w:p>
        </w:tc>
        <w:tc>
          <w:tcPr>
            <w:tcW w:w="1200" w:type="dxa"/>
            <w:tcBorders>
              <w:top w:val="nil"/>
              <w:left w:val="nil"/>
              <w:bottom w:val="single" w:sz="8" w:space="0" w:color="auto"/>
              <w:right w:val="single" w:sz="8" w:space="0" w:color="auto"/>
            </w:tcBorders>
            <w:shd w:val="pct12" w:color="000000" w:fill="D9D9D9"/>
            <w:vAlign w:val="bottom"/>
            <w:hideMark/>
          </w:tcPr>
          <w:p w14:paraId="5818AB09" w14:textId="77777777" w:rsidR="00FA29BA" w:rsidRPr="00FA29BA" w:rsidRDefault="00FA29BA" w:rsidP="00FA29BA">
            <w:pPr>
              <w:jc w:val="right"/>
              <w:rPr>
                <w:rFonts w:eastAsia="Times New Roman"/>
                <w:b/>
                <w:bCs/>
                <w:color w:val="000000"/>
                <w:sz w:val="20"/>
                <w:szCs w:val="20"/>
                <w:lang w:eastAsia="en-GB"/>
              </w:rPr>
            </w:pPr>
            <w:r w:rsidRPr="00FA29BA">
              <w:rPr>
                <w:rFonts w:eastAsia="Times New Roman"/>
                <w:b/>
                <w:bCs/>
                <w:color w:val="000000"/>
                <w:sz w:val="20"/>
                <w:szCs w:val="20"/>
                <w:lang w:eastAsia="en-GB"/>
              </w:rPr>
              <w:t>2007</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566649E" w14:textId="77777777" w:rsidR="00FA29BA" w:rsidRPr="00FA29BA" w:rsidRDefault="00FA29BA" w:rsidP="00FA29BA">
            <w:pPr>
              <w:rPr>
                <w:rFonts w:eastAsia="Times New Roman"/>
                <w:b/>
                <w:bCs/>
                <w:color w:val="000000"/>
                <w:sz w:val="20"/>
                <w:szCs w:val="20"/>
                <w:lang w:eastAsia="en-GB"/>
              </w:rPr>
            </w:pPr>
          </w:p>
        </w:tc>
      </w:tr>
      <w:tr w:rsidR="00FA29BA" w:rsidRPr="00FA29BA" w14:paraId="4F193321" w14:textId="77777777" w:rsidTr="00FA29BA">
        <w:trPr>
          <w:trHeight w:val="315"/>
        </w:trPr>
        <w:tc>
          <w:tcPr>
            <w:tcW w:w="3880" w:type="dxa"/>
            <w:tcBorders>
              <w:top w:val="nil"/>
              <w:left w:val="single" w:sz="8" w:space="0" w:color="auto"/>
              <w:bottom w:val="single" w:sz="8" w:space="0" w:color="auto"/>
              <w:right w:val="single" w:sz="8" w:space="0" w:color="auto"/>
            </w:tcBorders>
            <w:shd w:val="clear" w:color="auto" w:fill="auto"/>
            <w:noWrap/>
            <w:vAlign w:val="bottom"/>
            <w:hideMark/>
          </w:tcPr>
          <w:p w14:paraId="129DDBDB" w14:textId="77777777" w:rsidR="00FA29BA" w:rsidRPr="00FA29BA" w:rsidRDefault="00FA29BA" w:rsidP="00FA29BA">
            <w:pPr>
              <w:rPr>
                <w:rFonts w:eastAsia="Times New Roman"/>
                <w:color w:val="000000"/>
                <w:sz w:val="20"/>
                <w:szCs w:val="20"/>
                <w:lang w:eastAsia="en-GB"/>
              </w:rPr>
            </w:pPr>
            <w:r w:rsidRPr="00FA29BA">
              <w:rPr>
                <w:rFonts w:eastAsia="Times New Roman"/>
                <w:color w:val="000000"/>
                <w:sz w:val="20"/>
                <w:szCs w:val="20"/>
                <w:lang w:eastAsia="en-GB"/>
              </w:rPr>
              <w:t>Sport related GVA, £m</w:t>
            </w:r>
          </w:p>
        </w:tc>
        <w:tc>
          <w:tcPr>
            <w:tcW w:w="1200" w:type="dxa"/>
            <w:tcBorders>
              <w:top w:val="nil"/>
              <w:left w:val="nil"/>
              <w:bottom w:val="single" w:sz="8" w:space="0" w:color="auto"/>
              <w:right w:val="single" w:sz="8" w:space="0" w:color="auto"/>
            </w:tcBorders>
            <w:shd w:val="clear" w:color="auto" w:fill="auto"/>
            <w:vAlign w:val="bottom"/>
            <w:hideMark/>
          </w:tcPr>
          <w:p w14:paraId="4D08183B"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24,794</w:t>
            </w:r>
          </w:p>
        </w:tc>
        <w:tc>
          <w:tcPr>
            <w:tcW w:w="1200" w:type="dxa"/>
            <w:tcBorders>
              <w:top w:val="nil"/>
              <w:left w:val="nil"/>
              <w:bottom w:val="single" w:sz="8" w:space="0" w:color="auto"/>
              <w:right w:val="single" w:sz="8" w:space="0" w:color="auto"/>
            </w:tcBorders>
            <w:shd w:val="clear" w:color="auto" w:fill="auto"/>
            <w:vAlign w:val="bottom"/>
            <w:hideMark/>
          </w:tcPr>
          <w:p w14:paraId="4A9667B3"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28,512</w:t>
            </w:r>
          </w:p>
        </w:tc>
        <w:tc>
          <w:tcPr>
            <w:tcW w:w="1200" w:type="dxa"/>
            <w:tcBorders>
              <w:top w:val="nil"/>
              <w:left w:val="nil"/>
              <w:bottom w:val="single" w:sz="8" w:space="0" w:color="auto"/>
              <w:right w:val="single" w:sz="8" w:space="0" w:color="auto"/>
            </w:tcBorders>
            <w:shd w:val="clear" w:color="auto" w:fill="auto"/>
            <w:noWrap/>
            <w:vAlign w:val="bottom"/>
            <w:hideMark/>
          </w:tcPr>
          <w:p w14:paraId="071516D2"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29,277</w:t>
            </w:r>
          </w:p>
        </w:tc>
      </w:tr>
      <w:tr w:rsidR="00FA29BA" w:rsidRPr="00FA29BA" w14:paraId="137A3AC4" w14:textId="77777777" w:rsidTr="00FA29BA">
        <w:trPr>
          <w:trHeight w:val="315"/>
        </w:trPr>
        <w:tc>
          <w:tcPr>
            <w:tcW w:w="3880" w:type="dxa"/>
            <w:tcBorders>
              <w:top w:val="nil"/>
              <w:left w:val="single" w:sz="8" w:space="0" w:color="auto"/>
              <w:bottom w:val="single" w:sz="8" w:space="0" w:color="auto"/>
              <w:right w:val="single" w:sz="8" w:space="0" w:color="auto"/>
            </w:tcBorders>
            <w:shd w:val="clear" w:color="auto" w:fill="auto"/>
            <w:noWrap/>
            <w:vAlign w:val="bottom"/>
            <w:hideMark/>
          </w:tcPr>
          <w:p w14:paraId="14CB65B6" w14:textId="77777777" w:rsidR="00FA29BA" w:rsidRPr="00FA29BA" w:rsidRDefault="00FA29BA" w:rsidP="00FA29BA">
            <w:pPr>
              <w:rPr>
                <w:rFonts w:eastAsia="Times New Roman"/>
                <w:color w:val="000000"/>
                <w:sz w:val="20"/>
                <w:szCs w:val="20"/>
                <w:lang w:eastAsia="en-GB"/>
              </w:rPr>
            </w:pPr>
            <w:r w:rsidRPr="00FA29BA">
              <w:rPr>
                <w:rFonts w:eastAsia="Times New Roman"/>
                <w:color w:val="000000"/>
                <w:sz w:val="20"/>
                <w:szCs w:val="20"/>
                <w:lang w:eastAsia="en-GB"/>
              </w:rPr>
              <w:t>as % of total GVA</w:t>
            </w:r>
          </w:p>
        </w:tc>
        <w:tc>
          <w:tcPr>
            <w:tcW w:w="1200" w:type="dxa"/>
            <w:tcBorders>
              <w:top w:val="nil"/>
              <w:left w:val="nil"/>
              <w:bottom w:val="single" w:sz="8" w:space="0" w:color="auto"/>
              <w:right w:val="single" w:sz="8" w:space="0" w:color="auto"/>
            </w:tcBorders>
            <w:shd w:val="clear" w:color="auto" w:fill="auto"/>
            <w:vAlign w:val="bottom"/>
            <w:hideMark/>
          </w:tcPr>
          <w:p w14:paraId="5A09C019"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2.30%</w:t>
            </w:r>
          </w:p>
        </w:tc>
        <w:tc>
          <w:tcPr>
            <w:tcW w:w="1200" w:type="dxa"/>
            <w:tcBorders>
              <w:top w:val="nil"/>
              <w:left w:val="nil"/>
              <w:bottom w:val="single" w:sz="8" w:space="0" w:color="auto"/>
              <w:right w:val="single" w:sz="8" w:space="0" w:color="auto"/>
            </w:tcBorders>
            <w:shd w:val="clear" w:color="auto" w:fill="auto"/>
            <w:vAlign w:val="bottom"/>
            <w:hideMark/>
          </w:tcPr>
          <w:p w14:paraId="431B55C6"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2.30%</w:t>
            </w:r>
          </w:p>
        </w:tc>
        <w:tc>
          <w:tcPr>
            <w:tcW w:w="1200" w:type="dxa"/>
            <w:tcBorders>
              <w:top w:val="nil"/>
              <w:left w:val="nil"/>
              <w:bottom w:val="single" w:sz="8" w:space="0" w:color="auto"/>
              <w:right w:val="single" w:sz="8" w:space="0" w:color="auto"/>
            </w:tcBorders>
            <w:shd w:val="clear" w:color="auto" w:fill="auto"/>
            <w:noWrap/>
            <w:vAlign w:val="bottom"/>
            <w:hideMark/>
          </w:tcPr>
          <w:p w14:paraId="0AB66CD7"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2.30%</w:t>
            </w:r>
          </w:p>
        </w:tc>
      </w:tr>
      <w:tr w:rsidR="00FA29BA" w:rsidRPr="00FA29BA" w14:paraId="3D0CEDFF" w14:textId="77777777" w:rsidTr="00FA29BA">
        <w:trPr>
          <w:trHeight w:val="330"/>
        </w:trPr>
        <w:tc>
          <w:tcPr>
            <w:tcW w:w="3880" w:type="dxa"/>
            <w:tcBorders>
              <w:top w:val="nil"/>
              <w:left w:val="single" w:sz="8" w:space="0" w:color="auto"/>
              <w:bottom w:val="single" w:sz="8" w:space="0" w:color="auto"/>
              <w:right w:val="single" w:sz="8" w:space="0" w:color="auto"/>
            </w:tcBorders>
            <w:shd w:val="pct12" w:color="000000" w:fill="D9D9D9"/>
            <w:noWrap/>
            <w:vAlign w:val="bottom"/>
            <w:hideMark/>
          </w:tcPr>
          <w:p w14:paraId="532D2FB1" w14:textId="77777777" w:rsidR="00FA29BA" w:rsidRPr="00FA29BA" w:rsidRDefault="00FA29BA" w:rsidP="00FA29BA">
            <w:pPr>
              <w:rPr>
                <w:rFonts w:ascii="Calibri" w:eastAsia="Times New Roman" w:hAnsi="Calibri" w:cs="Calibri"/>
                <w:color w:val="000000"/>
                <w:lang w:eastAsia="en-GB"/>
              </w:rPr>
            </w:pPr>
            <w:r w:rsidRPr="00FA29BA">
              <w:rPr>
                <w:rFonts w:ascii="Calibri" w:eastAsia="Times New Roman" w:hAnsi="Calibri" w:cs="Calibri"/>
                <w:color w:val="000000"/>
                <w:sz w:val="22"/>
                <w:szCs w:val="22"/>
                <w:lang w:eastAsia="en-GB"/>
              </w:rPr>
              <w:t> </w:t>
            </w:r>
          </w:p>
        </w:tc>
        <w:tc>
          <w:tcPr>
            <w:tcW w:w="1200" w:type="dxa"/>
            <w:tcBorders>
              <w:top w:val="nil"/>
              <w:left w:val="nil"/>
              <w:bottom w:val="single" w:sz="8" w:space="0" w:color="auto"/>
              <w:right w:val="single" w:sz="8" w:space="0" w:color="auto"/>
            </w:tcBorders>
            <w:shd w:val="pct12" w:color="000000" w:fill="D9D9D9"/>
            <w:vAlign w:val="bottom"/>
            <w:hideMark/>
          </w:tcPr>
          <w:p w14:paraId="078B85E0"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 </w:t>
            </w:r>
          </w:p>
        </w:tc>
        <w:tc>
          <w:tcPr>
            <w:tcW w:w="1200" w:type="dxa"/>
            <w:tcBorders>
              <w:top w:val="nil"/>
              <w:left w:val="nil"/>
              <w:bottom w:val="single" w:sz="8" w:space="0" w:color="auto"/>
              <w:right w:val="single" w:sz="8" w:space="0" w:color="auto"/>
            </w:tcBorders>
            <w:shd w:val="pct12" w:color="000000" w:fill="D9D9D9"/>
            <w:vAlign w:val="bottom"/>
            <w:hideMark/>
          </w:tcPr>
          <w:p w14:paraId="0E9B9D6C"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 </w:t>
            </w:r>
          </w:p>
        </w:tc>
        <w:tc>
          <w:tcPr>
            <w:tcW w:w="1200" w:type="dxa"/>
            <w:tcBorders>
              <w:top w:val="nil"/>
              <w:left w:val="nil"/>
              <w:bottom w:val="single" w:sz="8" w:space="0" w:color="auto"/>
              <w:right w:val="single" w:sz="8" w:space="0" w:color="auto"/>
            </w:tcBorders>
            <w:shd w:val="pct12" w:color="000000" w:fill="D9D9D9"/>
            <w:noWrap/>
            <w:vAlign w:val="bottom"/>
            <w:hideMark/>
          </w:tcPr>
          <w:p w14:paraId="02F2F0CF" w14:textId="77777777" w:rsidR="00FA29BA" w:rsidRPr="00FA29BA" w:rsidRDefault="00FA29BA" w:rsidP="00FA29BA">
            <w:pPr>
              <w:rPr>
                <w:rFonts w:ascii="Calibri" w:eastAsia="Times New Roman" w:hAnsi="Calibri" w:cs="Calibri"/>
                <w:color w:val="000000"/>
                <w:lang w:eastAsia="en-GB"/>
              </w:rPr>
            </w:pPr>
            <w:r w:rsidRPr="00FA29BA">
              <w:rPr>
                <w:rFonts w:ascii="Calibri" w:eastAsia="Times New Roman" w:hAnsi="Calibri" w:cs="Calibri"/>
                <w:color w:val="000000"/>
                <w:sz w:val="22"/>
                <w:szCs w:val="22"/>
                <w:lang w:eastAsia="en-GB"/>
              </w:rPr>
              <w:t> </w:t>
            </w:r>
          </w:p>
        </w:tc>
      </w:tr>
      <w:tr w:rsidR="00FA29BA" w:rsidRPr="00FA29BA" w14:paraId="78A525D8" w14:textId="77777777" w:rsidTr="00FA29BA">
        <w:trPr>
          <w:trHeight w:val="315"/>
        </w:trPr>
        <w:tc>
          <w:tcPr>
            <w:tcW w:w="3880" w:type="dxa"/>
            <w:tcBorders>
              <w:top w:val="nil"/>
              <w:left w:val="single" w:sz="8" w:space="0" w:color="auto"/>
              <w:bottom w:val="single" w:sz="8" w:space="0" w:color="auto"/>
              <w:right w:val="single" w:sz="8" w:space="0" w:color="auto"/>
            </w:tcBorders>
            <w:shd w:val="clear" w:color="auto" w:fill="auto"/>
            <w:noWrap/>
            <w:vAlign w:val="bottom"/>
            <w:hideMark/>
          </w:tcPr>
          <w:p w14:paraId="34131D57" w14:textId="77777777" w:rsidR="00FA29BA" w:rsidRPr="00FA29BA" w:rsidRDefault="00FA29BA" w:rsidP="00FA29BA">
            <w:pPr>
              <w:rPr>
                <w:rFonts w:eastAsia="Times New Roman"/>
                <w:color w:val="000000"/>
                <w:sz w:val="20"/>
                <w:szCs w:val="20"/>
                <w:lang w:eastAsia="en-GB"/>
              </w:rPr>
            </w:pPr>
            <w:r w:rsidRPr="00FA29BA">
              <w:rPr>
                <w:rFonts w:eastAsia="Times New Roman"/>
                <w:color w:val="000000"/>
                <w:sz w:val="20"/>
                <w:szCs w:val="20"/>
                <w:lang w:eastAsia="en-GB"/>
              </w:rPr>
              <w:t>Sport related consumer spending  £m</w:t>
            </w:r>
          </w:p>
        </w:tc>
        <w:tc>
          <w:tcPr>
            <w:tcW w:w="1200" w:type="dxa"/>
            <w:tcBorders>
              <w:top w:val="nil"/>
              <w:left w:val="nil"/>
              <w:bottom w:val="single" w:sz="8" w:space="0" w:color="auto"/>
              <w:right w:val="single" w:sz="8" w:space="0" w:color="auto"/>
            </w:tcBorders>
            <w:shd w:val="clear" w:color="auto" w:fill="auto"/>
            <w:vAlign w:val="bottom"/>
            <w:hideMark/>
          </w:tcPr>
          <w:p w14:paraId="5C596AF2"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23,571</w:t>
            </w:r>
          </w:p>
        </w:tc>
        <w:tc>
          <w:tcPr>
            <w:tcW w:w="1200" w:type="dxa"/>
            <w:tcBorders>
              <w:top w:val="nil"/>
              <w:left w:val="nil"/>
              <w:bottom w:val="single" w:sz="8" w:space="0" w:color="auto"/>
              <w:right w:val="single" w:sz="8" w:space="0" w:color="auto"/>
            </w:tcBorders>
            <w:shd w:val="clear" w:color="auto" w:fill="auto"/>
            <w:vAlign w:val="bottom"/>
            <w:hideMark/>
          </w:tcPr>
          <w:p w14:paraId="6D68A5AC"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25,468</w:t>
            </w:r>
          </w:p>
        </w:tc>
        <w:tc>
          <w:tcPr>
            <w:tcW w:w="1200" w:type="dxa"/>
            <w:tcBorders>
              <w:top w:val="nil"/>
              <w:left w:val="nil"/>
              <w:bottom w:val="single" w:sz="8" w:space="0" w:color="auto"/>
              <w:right w:val="single" w:sz="8" w:space="0" w:color="auto"/>
            </w:tcBorders>
            <w:shd w:val="clear" w:color="auto" w:fill="auto"/>
            <w:noWrap/>
            <w:vAlign w:val="bottom"/>
            <w:hideMark/>
          </w:tcPr>
          <w:p w14:paraId="62A89691"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25,576</w:t>
            </w:r>
          </w:p>
        </w:tc>
      </w:tr>
      <w:tr w:rsidR="00FA29BA" w:rsidRPr="00FA29BA" w14:paraId="46D7C0E8" w14:textId="77777777" w:rsidTr="00FA29BA">
        <w:trPr>
          <w:trHeight w:val="315"/>
        </w:trPr>
        <w:tc>
          <w:tcPr>
            <w:tcW w:w="3880" w:type="dxa"/>
            <w:tcBorders>
              <w:top w:val="nil"/>
              <w:left w:val="single" w:sz="8" w:space="0" w:color="auto"/>
              <w:bottom w:val="single" w:sz="8" w:space="0" w:color="auto"/>
              <w:right w:val="single" w:sz="8" w:space="0" w:color="auto"/>
            </w:tcBorders>
            <w:shd w:val="clear" w:color="auto" w:fill="auto"/>
            <w:noWrap/>
            <w:vAlign w:val="bottom"/>
            <w:hideMark/>
          </w:tcPr>
          <w:p w14:paraId="72A9C242" w14:textId="77777777" w:rsidR="00FA29BA" w:rsidRPr="00FA29BA" w:rsidRDefault="00FA29BA" w:rsidP="00FA29BA">
            <w:pPr>
              <w:rPr>
                <w:rFonts w:eastAsia="Times New Roman"/>
                <w:color w:val="000000"/>
                <w:sz w:val="20"/>
                <w:szCs w:val="20"/>
                <w:lang w:eastAsia="en-GB"/>
              </w:rPr>
            </w:pPr>
            <w:r w:rsidRPr="00FA29BA">
              <w:rPr>
                <w:rFonts w:eastAsia="Times New Roman"/>
                <w:color w:val="000000"/>
                <w:sz w:val="20"/>
                <w:szCs w:val="20"/>
                <w:lang w:eastAsia="en-GB"/>
              </w:rPr>
              <w:t xml:space="preserve">as % of total spending </w:t>
            </w:r>
          </w:p>
        </w:tc>
        <w:tc>
          <w:tcPr>
            <w:tcW w:w="1200" w:type="dxa"/>
            <w:tcBorders>
              <w:top w:val="nil"/>
              <w:left w:val="nil"/>
              <w:bottom w:val="single" w:sz="8" w:space="0" w:color="auto"/>
              <w:right w:val="single" w:sz="8" w:space="0" w:color="auto"/>
            </w:tcBorders>
            <w:shd w:val="clear" w:color="auto" w:fill="auto"/>
            <w:vAlign w:val="bottom"/>
            <w:hideMark/>
          </w:tcPr>
          <w:p w14:paraId="758E424D"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3.20%</w:t>
            </w:r>
          </w:p>
        </w:tc>
        <w:tc>
          <w:tcPr>
            <w:tcW w:w="1200" w:type="dxa"/>
            <w:tcBorders>
              <w:top w:val="nil"/>
              <w:left w:val="nil"/>
              <w:bottom w:val="single" w:sz="8" w:space="0" w:color="auto"/>
              <w:right w:val="single" w:sz="8" w:space="0" w:color="auto"/>
            </w:tcBorders>
            <w:shd w:val="clear" w:color="auto" w:fill="auto"/>
            <w:vAlign w:val="bottom"/>
            <w:hideMark/>
          </w:tcPr>
          <w:p w14:paraId="6D928C91"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3.00%</w:t>
            </w:r>
          </w:p>
        </w:tc>
        <w:tc>
          <w:tcPr>
            <w:tcW w:w="1200" w:type="dxa"/>
            <w:tcBorders>
              <w:top w:val="nil"/>
              <w:left w:val="nil"/>
              <w:bottom w:val="single" w:sz="8" w:space="0" w:color="auto"/>
              <w:right w:val="single" w:sz="8" w:space="0" w:color="auto"/>
            </w:tcBorders>
            <w:shd w:val="clear" w:color="auto" w:fill="auto"/>
            <w:vAlign w:val="bottom"/>
            <w:hideMark/>
          </w:tcPr>
          <w:p w14:paraId="2A27759D"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3.00%</w:t>
            </w:r>
          </w:p>
        </w:tc>
      </w:tr>
      <w:tr w:rsidR="00FA29BA" w:rsidRPr="00FA29BA" w14:paraId="7395928B" w14:textId="77777777" w:rsidTr="00FA29BA">
        <w:trPr>
          <w:trHeight w:val="330"/>
        </w:trPr>
        <w:tc>
          <w:tcPr>
            <w:tcW w:w="3880" w:type="dxa"/>
            <w:tcBorders>
              <w:top w:val="nil"/>
              <w:left w:val="single" w:sz="8" w:space="0" w:color="auto"/>
              <w:bottom w:val="single" w:sz="8" w:space="0" w:color="auto"/>
              <w:right w:val="single" w:sz="8" w:space="0" w:color="auto"/>
            </w:tcBorders>
            <w:shd w:val="pct12" w:color="000000" w:fill="D9D9D9"/>
            <w:noWrap/>
            <w:vAlign w:val="bottom"/>
            <w:hideMark/>
          </w:tcPr>
          <w:p w14:paraId="5E1058F3" w14:textId="77777777" w:rsidR="00FA29BA" w:rsidRPr="00FA29BA" w:rsidRDefault="00FA29BA" w:rsidP="00FA29BA">
            <w:pPr>
              <w:rPr>
                <w:rFonts w:ascii="Calibri" w:eastAsia="Times New Roman" w:hAnsi="Calibri" w:cs="Calibri"/>
                <w:color w:val="000000"/>
                <w:lang w:eastAsia="en-GB"/>
              </w:rPr>
            </w:pPr>
            <w:r w:rsidRPr="00FA29BA">
              <w:rPr>
                <w:rFonts w:ascii="Calibri" w:eastAsia="Times New Roman" w:hAnsi="Calibri" w:cs="Calibri"/>
                <w:color w:val="000000"/>
                <w:sz w:val="22"/>
                <w:szCs w:val="22"/>
                <w:lang w:eastAsia="en-GB"/>
              </w:rPr>
              <w:t> </w:t>
            </w:r>
          </w:p>
        </w:tc>
        <w:tc>
          <w:tcPr>
            <w:tcW w:w="1200" w:type="dxa"/>
            <w:tcBorders>
              <w:top w:val="nil"/>
              <w:left w:val="nil"/>
              <w:bottom w:val="single" w:sz="8" w:space="0" w:color="auto"/>
              <w:right w:val="single" w:sz="8" w:space="0" w:color="auto"/>
            </w:tcBorders>
            <w:shd w:val="pct12" w:color="000000" w:fill="D9D9D9"/>
            <w:vAlign w:val="bottom"/>
            <w:hideMark/>
          </w:tcPr>
          <w:p w14:paraId="343145DC"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 </w:t>
            </w:r>
          </w:p>
        </w:tc>
        <w:tc>
          <w:tcPr>
            <w:tcW w:w="1200" w:type="dxa"/>
            <w:tcBorders>
              <w:top w:val="nil"/>
              <w:left w:val="nil"/>
              <w:bottom w:val="single" w:sz="8" w:space="0" w:color="auto"/>
              <w:right w:val="single" w:sz="8" w:space="0" w:color="auto"/>
            </w:tcBorders>
            <w:shd w:val="pct12" w:color="000000" w:fill="D9D9D9"/>
            <w:vAlign w:val="bottom"/>
            <w:hideMark/>
          </w:tcPr>
          <w:p w14:paraId="6151CBC2"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 </w:t>
            </w:r>
          </w:p>
        </w:tc>
        <w:tc>
          <w:tcPr>
            <w:tcW w:w="1200" w:type="dxa"/>
            <w:tcBorders>
              <w:top w:val="nil"/>
              <w:left w:val="nil"/>
              <w:bottom w:val="single" w:sz="8" w:space="0" w:color="auto"/>
              <w:right w:val="single" w:sz="8" w:space="0" w:color="auto"/>
            </w:tcBorders>
            <w:shd w:val="pct12" w:color="000000" w:fill="D9D9D9"/>
            <w:noWrap/>
            <w:vAlign w:val="bottom"/>
            <w:hideMark/>
          </w:tcPr>
          <w:p w14:paraId="1A02AC38" w14:textId="77777777" w:rsidR="00FA29BA" w:rsidRPr="00FA29BA" w:rsidRDefault="00FA29BA" w:rsidP="00FA29BA">
            <w:pPr>
              <w:rPr>
                <w:rFonts w:ascii="Calibri" w:eastAsia="Times New Roman" w:hAnsi="Calibri" w:cs="Calibri"/>
                <w:color w:val="000000"/>
                <w:lang w:eastAsia="en-GB"/>
              </w:rPr>
            </w:pPr>
            <w:r w:rsidRPr="00FA29BA">
              <w:rPr>
                <w:rFonts w:ascii="Calibri" w:eastAsia="Times New Roman" w:hAnsi="Calibri" w:cs="Calibri"/>
                <w:color w:val="000000"/>
                <w:sz w:val="22"/>
                <w:szCs w:val="22"/>
                <w:lang w:eastAsia="en-GB"/>
              </w:rPr>
              <w:t> </w:t>
            </w:r>
          </w:p>
        </w:tc>
      </w:tr>
      <w:tr w:rsidR="00FA29BA" w:rsidRPr="00FA29BA" w14:paraId="36A1E536" w14:textId="77777777" w:rsidTr="00FA29BA">
        <w:trPr>
          <w:trHeight w:val="315"/>
        </w:trPr>
        <w:tc>
          <w:tcPr>
            <w:tcW w:w="3880" w:type="dxa"/>
            <w:tcBorders>
              <w:top w:val="nil"/>
              <w:left w:val="single" w:sz="8" w:space="0" w:color="auto"/>
              <w:bottom w:val="single" w:sz="8" w:space="0" w:color="auto"/>
              <w:right w:val="single" w:sz="8" w:space="0" w:color="auto"/>
            </w:tcBorders>
            <w:shd w:val="clear" w:color="auto" w:fill="auto"/>
            <w:noWrap/>
            <w:vAlign w:val="bottom"/>
            <w:hideMark/>
          </w:tcPr>
          <w:p w14:paraId="4C23D329" w14:textId="77777777" w:rsidR="00FA29BA" w:rsidRPr="00FA29BA" w:rsidRDefault="00FA29BA" w:rsidP="00FA29BA">
            <w:pPr>
              <w:rPr>
                <w:rFonts w:eastAsia="Times New Roman"/>
                <w:color w:val="000000"/>
                <w:sz w:val="20"/>
                <w:szCs w:val="20"/>
                <w:lang w:eastAsia="en-GB"/>
              </w:rPr>
            </w:pPr>
            <w:r w:rsidRPr="00FA29BA">
              <w:rPr>
                <w:rFonts w:eastAsia="Times New Roman"/>
                <w:color w:val="000000"/>
                <w:sz w:val="20"/>
                <w:szCs w:val="20"/>
                <w:lang w:eastAsia="en-GB"/>
              </w:rPr>
              <w:t>Sport related employment, 000s</w:t>
            </w:r>
          </w:p>
        </w:tc>
        <w:tc>
          <w:tcPr>
            <w:tcW w:w="1200" w:type="dxa"/>
            <w:tcBorders>
              <w:top w:val="nil"/>
              <w:left w:val="nil"/>
              <w:bottom w:val="single" w:sz="8" w:space="0" w:color="auto"/>
              <w:right w:val="single" w:sz="8" w:space="0" w:color="auto"/>
            </w:tcBorders>
            <w:shd w:val="clear" w:color="auto" w:fill="auto"/>
            <w:vAlign w:val="bottom"/>
            <w:hideMark/>
          </w:tcPr>
          <w:p w14:paraId="15689EB1"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602.8</w:t>
            </w:r>
          </w:p>
        </w:tc>
        <w:tc>
          <w:tcPr>
            <w:tcW w:w="1200" w:type="dxa"/>
            <w:tcBorders>
              <w:top w:val="nil"/>
              <w:left w:val="nil"/>
              <w:bottom w:val="single" w:sz="8" w:space="0" w:color="auto"/>
              <w:right w:val="single" w:sz="8" w:space="0" w:color="auto"/>
            </w:tcBorders>
            <w:shd w:val="clear" w:color="auto" w:fill="auto"/>
            <w:vAlign w:val="bottom"/>
            <w:hideMark/>
          </w:tcPr>
          <w:p w14:paraId="699CBB20"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670.8</w:t>
            </w:r>
          </w:p>
        </w:tc>
        <w:tc>
          <w:tcPr>
            <w:tcW w:w="1200" w:type="dxa"/>
            <w:tcBorders>
              <w:top w:val="nil"/>
              <w:left w:val="nil"/>
              <w:bottom w:val="single" w:sz="8" w:space="0" w:color="auto"/>
              <w:right w:val="single" w:sz="8" w:space="0" w:color="auto"/>
            </w:tcBorders>
            <w:shd w:val="clear" w:color="auto" w:fill="auto"/>
            <w:noWrap/>
            <w:vAlign w:val="bottom"/>
            <w:hideMark/>
          </w:tcPr>
          <w:p w14:paraId="3CC397C3"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629.5</w:t>
            </w:r>
          </w:p>
        </w:tc>
      </w:tr>
      <w:tr w:rsidR="00FA29BA" w:rsidRPr="00FA29BA" w14:paraId="20F13EAB" w14:textId="77777777" w:rsidTr="00FA29BA">
        <w:trPr>
          <w:trHeight w:val="315"/>
        </w:trPr>
        <w:tc>
          <w:tcPr>
            <w:tcW w:w="3880" w:type="dxa"/>
            <w:tcBorders>
              <w:top w:val="nil"/>
              <w:left w:val="single" w:sz="8" w:space="0" w:color="auto"/>
              <w:bottom w:val="single" w:sz="8" w:space="0" w:color="auto"/>
              <w:right w:val="single" w:sz="8" w:space="0" w:color="auto"/>
            </w:tcBorders>
            <w:shd w:val="clear" w:color="auto" w:fill="auto"/>
            <w:noWrap/>
            <w:vAlign w:val="bottom"/>
            <w:hideMark/>
          </w:tcPr>
          <w:p w14:paraId="7BE32C7E" w14:textId="77777777" w:rsidR="00FA29BA" w:rsidRPr="00FA29BA" w:rsidRDefault="00FA29BA" w:rsidP="00FA29BA">
            <w:pPr>
              <w:rPr>
                <w:rFonts w:eastAsia="Times New Roman"/>
                <w:color w:val="000000"/>
                <w:sz w:val="20"/>
                <w:szCs w:val="20"/>
                <w:lang w:eastAsia="en-GB"/>
              </w:rPr>
            </w:pPr>
            <w:r w:rsidRPr="00FA29BA">
              <w:rPr>
                <w:rFonts w:eastAsia="Times New Roman"/>
                <w:color w:val="000000"/>
                <w:sz w:val="20"/>
                <w:szCs w:val="20"/>
                <w:lang w:eastAsia="en-GB"/>
              </w:rPr>
              <w:t>as % of total employment</w:t>
            </w:r>
          </w:p>
        </w:tc>
        <w:tc>
          <w:tcPr>
            <w:tcW w:w="1200" w:type="dxa"/>
            <w:tcBorders>
              <w:top w:val="nil"/>
              <w:left w:val="nil"/>
              <w:bottom w:val="single" w:sz="8" w:space="0" w:color="auto"/>
              <w:right w:val="single" w:sz="8" w:space="0" w:color="auto"/>
            </w:tcBorders>
            <w:shd w:val="clear" w:color="auto" w:fill="auto"/>
            <w:vAlign w:val="bottom"/>
            <w:hideMark/>
          </w:tcPr>
          <w:p w14:paraId="552EE2D8"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2.40%</w:t>
            </w:r>
          </w:p>
        </w:tc>
        <w:tc>
          <w:tcPr>
            <w:tcW w:w="1200" w:type="dxa"/>
            <w:tcBorders>
              <w:top w:val="nil"/>
              <w:left w:val="nil"/>
              <w:bottom w:val="single" w:sz="8" w:space="0" w:color="auto"/>
              <w:right w:val="single" w:sz="8" w:space="0" w:color="auto"/>
            </w:tcBorders>
            <w:shd w:val="clear" w:color="auto" w:fill="auto"/>
            <w:vAlign w:val="bottom"/>
            <w:hideMark/>
          </w:tcPr>
          <w:p w14:paraId="02C16917"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2.60%</w:t>
            </w:r>
          </w:p>
        </w:tc>
        <w:tc>
          <w:tcPr>
            <w:tcW w:w="1200" w:type="dxa"/>
            <w:tcBorders>
              <w:top w:val="nil"/>
              <w:left w:val="nil"/>
              <w:bottom w:val="single" w:sz="8" w:space="0" w:color="auto"/>
              <w:right w:val="single" w:sz="8" w:space="0" w:color="auto"/>
            </w:tcBorders>
            <w:shd w:val="clear" w:color="auto" w:fill="auto"/>
            <w:noWrap/>
            <w:vAlign w:val="bottom"/>
            <w:hideMark/>
          </w:tcPr>
          <w:p w14:paraId="50E94B0E" w14:textId="77777777" w:rsidR="00FA29BA" w:rsidRPr="00FA29BA" w:rsidRDefault="00FA29BA" w:rsidP="00FA29BA">
            <w:pPr>
              <w:jc w:val="right"/>
              <w:rPr>
                <w:rFonts w:eastAsia="Times New Roman"/>
                <w:color w:val="000000"/>
                <w:sz w:val="20"/>
                <w:szCs w:val="20"/>
                <w:lang w:eastAsia="en-GB"/>
              </w:rPr>
            </w:pPr>
            <w:r w:rsidRPr="00FA29BA">
              <w:rPr>
                <w:rFonts w:eastAsia="Times New Roman"/>
                <w:color w:val="000000"/>
                <w:sz w:val="20"/>
                <w:szCs w:val="20"/>
                <w:lang w:eastAsia="en-GB"/>
              </w:rPr>
              <w:t>2.50%</w:t>
            </w:r>
          </w:p>
        </w:tc>
      </w:tr>
    </w:tbl>
    <w:p w14:paraId="61FDE3C9" w14:textId="77777777" w:rsidR="00FA29BA" w:rsidRDefault="00FA29BA">
      <w:pPr>
        <w:jc w:val="both"/>
        <w:rPr>
          <w:b/>
          <w:bCs/>
          <w:sz w:val="20"/>
          <w:szCs w:val="20"/>
          <w:u w:val="single"/>
        </w:rPr>
      </w:pPr>
    </w:p>
    <w:p w14:paraId="641882AA" w14:textId="77777777" w:rsidR="002F3951" w:rsidRPr="000249B5" w:rsidRDefault="006A0352" w:rsidP="009872C5">
      <w:pPr>
        <w:spacing w:line="360" w:lineRule="auto"/>
        <w:jc w:val="both"/>
        <w:rPr>
          <w:sz w:val="16"/>
          <w:szCs w:val="16"/>
        </w:rPr>
      </w:pPr>
      <w:r w:rsidRPr="000249B5">
        <w:rPr>
          <w:sz w:val="16"/>
          <w:szCs w:val="16"/>
        </w:rPr>
        <w:t xml:space="preserve">Note that the total number of people employed in the UK is taken from the </w:t>
      </w:r>
      <w:r w:rsidR="00A50E8E" w:rsidRPr="000249B5">
        <w:rPr>
          <w:i/>
          <w:sz w:val="16"/>
          <w:szCs w:val="16"/>
        </w:rPr>
        <w:t>Labour Force Survey</w:t>
      </w:r>
      <w:r w:rsidR="00A50E8E" w:rsidRPr="000249B5">
        <w:rPr>
          <w:sz w:val="16"/>
          <w:szCs w:val="16"/>
        </w:rPr>
        <w:t xml:space="preserve"> and is calculated </w:t>
      </w:r>
      <w:r w:rsidR="009872C5" w:rsidRPr="000249B5">
        <w:rPr>
          <w:sz w:val="16"/>
          <w:szCs w:val="16"/>
        </w:rPr>
        <w:t>using</w:t>
      </w:r>
      <w:r w:rsidR="00A50E8E" w:rsidRPr="000249B5">
        <w:rPr>
          <w:sz w:val="16"/>
          <w:szCs w:val="16"/>
        </w:rPr>
        <w:t xml:space="preserve"> full time equivalents.  </w:t>
      </w:r>
      <w:r w:rsidR="009872C5" w:rsidRPr="000249B5">
        <w:rPr>
          <w:sz w:val="16"/>
          <w:szCs w:val="16"/>
        </w:rPr>
        <w:t>Finally, th</w:t>
      </w:r>
      <w:r w:rsidR="00A01258" w:rsidRPr="000249B5">
        <w:rPr>
          <w:sz w:val="16"/>
          <w:szCs w:val="16"/>
        </w:rPr>
        <w:t xml:space="preserve">e GVA total </w:t>
      </w:r>
      <w:r w:rsidR="009872C5" w:rsidRPr="000249B5">
        <w:rPr>
          <w:sz w:val="16"/>
          <w:szCs w:val="16"/>
        </w:rPr>
        <w:t xml:space="preserve">is taken </w:t>
      </w:r>
      <w:r w:rsidR="00AC2E7F" w:rsidRPr="000249B5">
        <w:rPr>
          <w:sz w:val="16"/>
          <w:szCs w:val="16"/>
        </w:rPr>
        <w:t>from the Input-</w:t>
      </w:r>
      <w:r w:rsidR="00A01258" w:rsidRPr="000249B5">
        <w:rPr>
          <w:sz w:val="16"/>
          <w:szCs w:val="16"/>
        </w:rPr>
        <w:t xml:space="preserve">Output </w:t>
      </w:r>
      <w:r w:rsidR="00F90534" w:rsidRPr="000249B5">
        <w:rPr>
          <w:sz w:val="16"/>
          <w:szCs w:val="16"/>
        </w:rPr>
        <w:t>T</w:t>
      </w:r>
      <w:r w:rsidR="00A01258" w:rsidRPr="000249B5">
        <w:rPr>
          <w:sz w:val="16"/>
          <w:szCs w:val="16"/>
        </w:rPr>
        <w:t xml:space="preserve">ables and the </w:t>
      </w:r>
      <w:r w:rsidR="009872C5" w:rsidRPr="000249B5">
        <w:rPr>
          <w:sz w:val="16"/>
          <w:szCs w:val="16"/>
        </w:rPr>
        <w:t>consumer spending</w:t>
      </w:r>
      <w:r w:rsidR="00A01258" w:rsidRPr="000249B5">
        <w:rPr>
          <w:sz w:val="16"/>
          <w:szCs w:val="16"/>
        </w:rPr>
        <w:t xml:space="preserve"> total from the publication </w:t>
      </w:r>
      <w:r w:rsidR="00A01258" w:rsidRPr="000249B5">
        <w:rPr>
          <w:i/>
          <w:sz w:val="16"/>
          <w:szCs w:val="16"/>
        </w:rPr>
        <w:t>Consum</w:t>
      </w:r>
      <w:r w:rsidR="002D45FF" w:rsidRPr="000249B5">
        <w:rPr>
          <w:i/>
          <w:sz w:val="16"/>
          <w:szCs w:val="16"/>
        </w:rPr>
        <w:t>e</w:t>
      </w:r>
      <w:r w:rsidR="00A01258" w:rsidRPr="000249B5">
        <w:rPr>
          <w:i/>
          <w:sz w:val="16"/>
          <w:szCs w:val="16"/>
        </w:rPr>
        <w:t>r Trends</w:t>
      </w:r>
      <w:r w:rsidR="00A01258" w:rsidRPr="000249B5">
        <w:rPr>
          <w:sz w:val="16"/>
          <w:szCs w:val="16"/>
        </w:rPr>
        <w:t xml:space="preserve">. </w:t>
      </w:r>
      <w:r w:rsidRPr="000249B5">
        <w:rPr>
          <w:sz w:val="16"/>
          <w:szCs w:val="16"/>
        </w:rPr>
        <w:t xml:space="preserve"> </w:t>
      </w:r>
    </w:p>
    <w:p w14:paraId="1B599C23" w14:textId="77777777" w:rsidR="005460AA" w:rsidRPr="000249B5" w:rsidRDefault="005460AA" w:rsidP="009872C5">
      <w:pPr>
        <w:spacing w:line="360" w:lineRule="auto"/>
        <w:jc w:val="both"/>
      </w:pPr>
    </w:p>
    <w:p w14:paraId="57C79F2A" w14:textId="77777777" w:rsidR="002F3951" w:rsidRDefault="002F3951"/>
    <w:p w14:paraId="2031EDCB" w14:textId="77777777" w:rsidR="002F3951" w:rsidRPr="002F611E" w:rsidRDefault="008B4D0A" w:rsidP="002F611E">
      <w:pPr>
        <w:pStyle w:val="Heading1"/>
        <w:rPr>
          <w:rFonts w:ascii="Arial" w:hAnsi="Arial" w:cs="Arial"/>
          <w:b/>
          <w:color w:val="auto"/>
          <w:sz w:val="24"/>
          <w:szCs w:val="24"/>
        </w:rPr>
      </w:pPr>
      <w:bookmarkStart w:id="8" w:name="_Toc411860782"/>
      <w:r w:rsidRPr="002F611E">
        <w:rPr>
          <w:rFonts w:ascii="Arial" w:hAnsi="Arial" w:cs="Arial"/>
          <w:b/>
          <w:color w:val="auto"/>
          <w:sz w:val="24"/>
          <w:szCs w:val="24"/>
        </w:rPr>
        <w:t>7. Comparisons with other EU Member States</w:t>
      </w:r>
      <w:bookmarkEnd w:id="8"/>
      <w:r w:rsidRPr="002F611E">
        <w:rPr>
          <w:rFonts w:ascii="Arial" w:hAnsi="Arial" w:cs="Arial"/>
          <w:b/>
          <w:color w:val="auto"/>
          <w:sz w:val="24"/>
          <w:szCs w:val="24"/>
        </w:rPr>
        <w:t xml:space="preserve"> </w:t>
      </w:r>
    </w:p>
    <w:p w14:paraId="367C4EED" w14:textId="77777777" w:rsidR="008B4D0A" w:rsidRDefault="008B4D0A"/>
    <w:p w14:paraId="59ECAD31" w14:textId="77777777" w:rsidR="00A63125" w:rsidRDefault="00126238" w:rsidP="00FA2E68">
      <w:pPr>
        <w:spacing w:after="200" w:line="276" w:lineRule="auto"/>
        <w:jc w:val="both"/>
      </w:pPr>
      <w:r w:rsidRPr="00126238">
        <w:rPr>
          <w:b/>
        </w:rPr>
        <w:t>7.1</w:t>
      </w:r>
      <w:r w:rsidR="003226E4">
        <w:t xml:space="preserve"> </w:t>
      </w:r>
      <w:r w:rsidR="00D955CE">
        <w:t xml:space="preserve">Six </w:t>
      </w:r>
      <w:r w:rsidR="00A63125">
        <w:t>countries</w:t>
      </w:r>
      <w:r w:rsidR="003226E4">
        <w:t>, Austria</w:t>
      </w:r>
      <w:r w:rsidR="005D2744">
        <w:t xml:space="preserve"> (AT)</w:t>
      </w:r>
      <w:r w:rsidR="003226E4">
        <w:t>, Cyprus</w:t>
      </w:r>
      <w:r w:rsidR="005D2744">
        <w:t xml:space="preserve"> (CY)</w:t>
      </w:r>
      <w:r w:rsidR="003226E4">
        <w:t>, the Netherlands</w:t>
      </w:r>
      <w:r w:rsidR="005D2744">
        <w:t xml:space="preserve"> (NL)</w:t>
      </w:r>
      <w:r w:rsidR="003226E4">
        <w:t>, Poland</w:t>
      </w:r>
      <w:r w:rsidR="005D2744">
        <w:t xml:space="preserve"> (PL)</w:t>
      </w:r>
      <w:r w:rsidR="003226E4">
        <w:t xml:space="preserve"> </w:t>
      </w:r>
      <w:r w:rsidR="00D955CE">
        <w:t xml:space="preserve">Germany </w:t>
      </w:r>
      <w:r w:rsidR="003226E4">
        <w:t xml:space="preserve">and the UK, </w:t>
      </w:r>
      <w:r w:rsidR="00A63125">
        <w:t>have produced sport satellite account</w:t>
      </w:r>
      <w:r w:rsidR="00C5139B">
        <w:t xml:space="preserve"> reports</w:t>
      </w:r>
      <w:r w:rsidR="00A63125">
        <w:t xml:space="preserve"> with the </w:t>
      </w:r>
      <w:r w:rsidR="00D955CE">
        <w:t xml:space="preserve">Germany </w:t>
      </w:r>
      <w:r w:rsidR="00A63125">
        <w:t>being the latest, releasing its sport satellite account in 201</w:t>
      </w:r>
      <w:r w:rsidR="00D955CE">
        <w:t>3</w:t>
      </w:r>
      <w:r w:rsidR="00A63125">
        <w:t>. All countries have used the same Vilnius Definition of Sport and the same methodology to produce the sport satellite account.</w:t>
      </w:r>
      <w:r w:rsidR="003226E4">
        <w:t xml:space="preserve"> </w:t>
      </w:r>
      <w:r w:rsidR="003C7227">
        <w:t xml:space="preserve">At the time of writing, </w:t>
      </w:r>
      <w:r w:rsidR="00D955CE">
        <w:t>Lithuania is</w:t>
      </w:r>
      <w:r w:rsidR="003C7227">
        <w:t xml:space="preserve"> expected to</w:t>
      </w:r>
      <w:r w:rsidR="003226E4">
        <w:t xml:space="preserve"> produce </w:t>
      </w:r>
      <w:r w:rsidR="003C7227">
        <w:t>a</w:t>
      </w:r>
      <w:r w:rsidR="003226E4">
        <w:t xml:space="preserve"> sport satellite account </w:t>
      </w:r>
      <w:r w:rsidR="003C7227">
        <w:t>report shortly</w:t>
      </w:r>
      <w:r w:rsidR="003226E4">
        <w:t>.</w:t>
      </w:r>
    </w:p>
    <w:p w14:paraId="67BD1B7F" w14:textId="77777777" w:rsidR="00DF45A0" w:rsidRDefault="00C5139B" w:rsidP="00FA2E68">
      <w:pPr>
        <w:spacing w:after="200" w:line="276" w:lineRule="auto"/>
        <w:jc w:val="both"/>
      </w:pPr>
      <w:r>
        <w:rPr>
          <w:b/>
        </w:rPr>
        <w:t xml:space="preserve">7.2 </w:t>
      </w:r>
      <w:r w:rsidR="003226E4">
        <w:t xml:space="preserve">The tables below compare consumer spending, </w:t>
      </w:r>
      <w:r>
        <w:t>G</w:t>
      </w:r>
      <w:r w:rsidR="003226E4">
        <w:t xml:space="preserve">ross </w:t>
      </w:r>
      <w:r>
        <w:t>V</w:t>
      </w:r>
      <w:r w:rsidR="003226E4">
        <w:t xml:space="preserve">alue </w:t>
      </w:r>
      <w:r>
        <w:t>A</w:t>
      </w:r>
      <w:r w:rsidR="003226E4">
        <w:t>dded and employment across the five countries for which we currently have sport satellite account</w:t>
      </w:r>
      <w:r>
        <w:t xml:space="preserve"> reports</w:t>
      </w:r>
      <w:r w:rsidR="003226E4">
        <w:t>.</w:t>
      </w:r>
      <w:r w:rsidR="005D2744">
        <w:t xml:space="preserve"> </w:t>
      </w:r>
      <w:r w:rsidR="00A63125">
        <w:t>The figures in the table</w:t>
      </w:r>
      <w:r w:rsidR="003226E4">
        <w:t>s</w:t>
      </w:r>
      <w:r w:rsidR="00A63125">
        <w:t xml:space="preserve"> below are direct effects only.</w:t>
      </w:r>
      <w:r w:rsidR="00EB3BD7">
        <w:t xml:space="preserve"> All data relate to 2006 other than for Austria (2005) and Cyprus (2004).</w:t>
      </w:r>
    </w:p>
    <w:p w14:paraId="5CD4CA26" w14:textId="77777777" w:rsidR="005046F1" w:rsidRDefault="005046F1" w:rsidP="003226E4">
      <w:pPr>
        <w:spacing w:after="200" w:line="276" w:lineRule="auto"/>
        <w:rPr>
          <w:b/>
          <w:bCs/>
          <w:sz w:val="20"/>
          <w:szCs w:val="20"/>
          <w:u w:val="single"/>
        </w:rPr>
      </w:pPr>
    </w:p>
    <w:p w14:paraId="6A5C0D09" w14:textId="77777777" w:rsidR="003226E4" w:rsidRPr="005D2744" w:rsidRDefault="003226E4" w:rsidP="003226E4">
      <w:pPr>
        <w:spacing w:after="200" w:line="276" w:lineRule="auto"/>
        <w:rPr>
          <w:b/>
          <w:bCs/>
          <w:sz w:val="20"/>
          <w:szCs w:val="20"/>
          <w:u w:val="single"/>
        </w:rPr>
      </w:pPr>
      <w:r w:rsidRPr="005D2744">
        <w:rPr>
          <w:b/>
          <w:bCs/>
          <w:sz w:val="20"/>
          <w:szCs w:val="20"/>
          <w:u w:val="single"/>
        </w:rPr>
        <w:t>TABLE 5: CONSUMER EXPENDITURE</w:t>
      </w:r>
    </w:p>
    <w:tbl>
      <w:tblPr>
        <w:tblStyle w:val="TableGrid"/>
        <w:tblW w:w="0" w:type="auto"/>
        <w:tblInd w:w="-176" w:type="dxa"/>
        <w:tblLook w:val="04A0" w:firstRow="1" w:lastRow="0" w:firstColumn="1" w:lastColumn="0" w:noHBand="0" w:noVBand="1"/>
      </w:tblPr>
      <w:tblGrid>
        <w:gridCol w:w="1958"/>
        <w:gridCol w:w="1518"/>
        <w:gridCol w:w="1517"/>
        <w:gridCol w:w="1517"/>
        <w:gridCol w:w="1517"/>
        <w:gridCol w:w="1499"/>
      </w:tblGrid>
      <w:tr w:rsidR="005D2744" w14:paraId="0BF89DBA" w14:textId="77777777" w:rsidTr="005D2744">
        <w:tc>
          <w:tcPr>
            <w:tcW w:w="1985" w:type="dxa"/>
          </w:tcPr>
          <w:p w14:paraId="686D0E6C" w14:textId="77777777" w:rsidR="005D2744" w:rsidRPr="006F51A0" w:rsidRDefault="006F51A0" w:rsidP="006F51A0">
            <w:pPr>
              <w:spacing w:after="200" w:line="276" w:lineRule="auto"/>
              <w:jc w:val="center"/>
              <w:rPr>
                <w:b/>
                <w:bCs/>
              </w:rPr>
            </w:pPr>
            <w:r w:rsidRPr="006F51A0">
              <w:rPr>
                <w:b/>
                <w:bCs/>
              </w:rPr>
              <w:t>Consumer Expenditure</w:t>
            </w:r>
            <w:r>
              <w:rPr>
                <w:b/>
                <w:bCs/>
              </w:rPr>
              <w:t xml:space="preserve"> </w:t>
            </w:r>
          </w:p>
        </w:tc>
        <w:tc>
          <w:tcPr>
            <w:tcW w:w="1560" w:type="dxa"/>
          </w:tcPr>
          <w:p w14:paraId="3ACF449D" w14:textId="77777777" w:rsidR="005D2744" w:rsidRPr="006F51A0" w:rsidRDefault="006F51A0" w:rsidP="006F51A0">
            <w:pPr>
              <w:spacing w:after="200" w:line="276" w:lineRule="auto"/>
              <w:jc w:val="center"/>
              <w:rPr>
                <w:b/>
                <w:bCs/>
              </w:rPr>
            </w:pPr>
            <w:r w:rsidRPr="006F51A0">
              <w:rPr>
                <w:b/>
                <w:bCs/>
              </w:rPr>
              <w:t>AT</w:t>
            </w:r>
          </w:p>
        </w:tc>
        <w:tc>
          <w:tcPr>
            <w:tcW w:w="1559" w:type="dxa"/>
          </w:tcPr>
          <w:p w14:paraId="3C880CC8" w14:textId="77777777" w:rsidR="005D2744" w:rsidRPr="006F51A0" w:rsidRDefault="006F51A0" w:rsidP="006F51A0">
            <w:pPr>
              <w:spacing w:after="200" w:line="276" w:lineRule="auto"/>
              <w:jc w:val="center"/>
              <w:rPr>
                <w:b/>
                <w:bCs/>
              </w:rPr>
            </w:pPr>
            <w:r w:rsidRPr="006F51A0">
              <w:rPr>
                <w:b/>
                <w:bCs/>
              </w:rPr>
              <w:t>CY</w:t>
            </w:r>
          </w:p>
        </w:tc>
        <w:tc>
          <w:tcPr>
            <w:tcW w:w="1559" w:type="dxa"/>
          </w:tcPr>
          <w:p w14:paraId="4A5F3504" w14:textId="77777777" w:rsidR="005D2744" w:rsidRPr="006F51A0" w:rsidRDefault="006F51A0" w:rsidP="006F51A0">
            <w:pPr>
              <w:spacing w:after="200" w:line="276" w:lineRule="auto"/>
              <w:jc w:val="center"/>
              <w:rPr>
                <w:b/>
                <w:bCs/>
              </w:rPr>
            </w:pPr>
            <w:r w:rsidRPr="006F51A0">
              <w:rPr>
                <w:b/>
                <w:bCs/>
              </w:rPr>
              <w:t>NL</w:t>
            </w:r>
          </w:p>
        </w:tc>
        <w:tc>
          <w:tcPr>
            <w:tcW w:w="1559" w:type="dxa"/>
          </w:tcPr>
          <w:p w14:paraId="4181A48F" w14:textId="77777777" w:rsidR="005D2744" w:rsidRPr="006F51A0" w:rsidRDefault="006F51A0" w:rsidP="006F51A0">
            <w:pPr>
              <w:spacing w:after="200" w:line="276" w:lineRule="auto"/>
              <w:jc w:val="center"/>
              <w:rPr>
                <w:b/>
                <w:bCs/>
              </w:rPr>
            </w:pPr>
            <w:r w:rsidRPr="006F51A0">
              <w:rPr>
                <w:b/>
                <w:bCs/>
              </w:rPr>
              <w:t>PL</w:t>
            </w:r>
          </w:p>
        </w:tc>
        <w:tc>
          <w:tcPr>
            <w:tcW w:w="1530" w:type="dxa"/>
          </w:tcPr>
          <w:p w14:paraId="2592CE14" w14:textId="77777777" w:rsidR="005D2744" w:rsidRPr="006F51A0" w:rsidRDefault="006F51A0" w:rsidP="006F51A0">
            <w:pPr>
              <w:spacing w:after="200" w:line="276" w:lineRule="auto"/>
              <w:jc w:val="center"/>
              <w:rPr>
                <w:b/>
                <w:bCs/>
              </w:rPr>
            </w:pPr>
            <w:r w:rsidRPr="006F51A0">
              <w:rPr>
                <w:b/>
                <w:bCs/>
              </w:rPr>
              <w:t>UK</w:t>
            </w:r>
          </w:p>
        </w:tc>
      </w:tr>
      <w:tr w:rsidR="005D2744" w14:paraId="5BF47338" w14:textId="77777777" w:rsidTr="005D2744">
        <w:tc>
          <w:tcPr>
            <w:tcW w:w="1985" w:type="dxa"/>
          </w:tcPr>
          <w:p w14:paraId="5BC78E7C" w14:textId="77777777" w:rsidR="005D2744" w:rsidRPr="006F51A0" w:rsidRDefault="006F51A0" w:rsidP="006F51A0">
            <w:pPr>
              <w:spacing w:after="200" w:line="276" w:lineRule="auto"/>
              <w:jc w:val="center"/>
              <w:rPr>
                <w:b/>
                <w:bCs/>
              </w:rPr>
            </w:pPr>
            <w:r w:rsidRPr="006F51A0">
              <w:rPr>
                <w:b/>
                <w:bCs/>
              </w:rPr>
              <w:t>Sport-related</w:t>
            </w:r>
          </w:p>
        </w:tc>
        <w:tc>
          <w:tcPr>
            <w:tcW w:w="1560" w:type="dxa"/>
          </w:tcPr>
          <w:p w14:paraId="11B20171" w14:textId="44BD343A" w:rsidR="005D2744" w:rsidRDefault="00AB3D69" w:rsidP="006F51A0">
            <w:pPr>
              <w:spacing w:after="200" w:line="276" w:lineRule="auto"/>
              <w:jc w:val="center"/>
            </w:pPr>
            <w:r>
              <w:t>€4.9</w:t>
            </w:r>
            <w:r w:rsidR="006F51A0">
              <w:t>bn</w:t>
            </w:r>
          </w:p>
        </w:tc>
        <w:tc>
          <w:tcPr>
            <w:tcW w:w="1559" w:type="dxa"/>
          </w:tcPr>
          <w:p w14:paraId="74EE1015" w14:textId="167C88D2" w:rsidR="005D2744" w:rsidRDefault="00AB3D69" w:rsidP="006F51A0">
            <w:pPr>
              <w:spacing w:after="200" w:line="276" w:lineRule="auto"/>
              <w:jc w:val="center"/>
            </w:pPr>
            <w:r>
              <w:t>€0.3</w:t>
            </w:r>
            <w:r w:rsidR="006F51A0">
              <w:t>bn</w:t>
            </w:r>
          </w:p>
        </w:tc>
        <w:tc>
          <w:tcPr>
            <w:tcW w:w="1559" w:type="dxa"/>
          </w:tcPr>
          <w:p w14:paraId="6BEBF322" w14:textId="77777777" w:rsidR="005D2744" w:rsidRDefault="006F51A0" w:rsidP="006F51A0">
            <w:pPr>
              <w:spacing w:after="200" w:line="276" w:lineRule="auto"/>
              <w:jc w:val="center"/>
            </w:pPr>
            <w:r>
              <w:t>€6.8bn</w:t>
            </w:r>
          </w:p>
        </w:tc>
        <w:tc>
          <w:tcPr>
            <w:tcW w:w="1559" w:type="dxa"/>
          </w:tcPr>
          <w:p w14:paraId="55DB42C8" w14:textId="77777777" w:rsidR="005D2744" w:rsidRDefault="006F51A0" w:rsidP="00EB3BD7">
            <w:pPr>
              <w:spacing w:after="200" w:line="276" w:lineRule="auto"/>
              <w:jc w:val="center"/>
            </w:pPr>
            <w:r>
              <w:t>€</w:t>
            </w:r>
            <w:r w:rsidR="00EB3BD7">
              <w:t>3.5bn</w:t>
            </w:r>
          </w:p>
        </w:tc>
        <w:tc>
          <w:tcPr>
            <w:tcW w:w="1530" w:type="dxa"/>
          </w:tcPr>
          <w:p w14:paraId="579DCDFE" w14:textId="77777777" w:rsidR="005D2744" w:rsidRDefault="00EB3BD7" w:rsidP="00EB3BD7">
            <w:pPr>
              <w:spacing w:after="200" w:line="276" w:lineRule="auto"/>
              <w:jc w:val="center"/>
            </w:pPr>
            <w:r>
              <w:t>€43.9bn</w:t>
            </w:r>
          </w:p>
        </w:tc>
      </w:tr>
      <w:tr w:rsidR="005D2744" w14:paraId="0D3C7C41" w14:textId="77777777" w:rsidTr="005D2744">
        <w:tc>
          <w:tcPr>
            <w:tcW w:w="1985" w:type="dxa"/>
          </w:tcPr>
          <w:p w14:paraId="4BF52567" w14:textId="77777777" w:rsidR="005D2744" w:rsidRPr="006F51A0" w:rsidRDefault="006F51A0" w:rsidP="006F51A0">
            <w:pPr>
              <w:spacing w:after="200" w:line="276" w:lineRule="auto"/>
              <w:jc w:val="center"/>
              <w:rPr>
                <w:b/>
                <w:bCs/>
              </w:rPr>
            </w:pPr>
            <w:r w:rsidRPr="006F51A0">
              <w:rPr>
                <w:b/>
                <w:bCs/>
              </w:rPr>
              <w:t>% of total</w:t>
            </w:r>
          </w:p>
        </w:tc>
        <w:tc>
          <w:tcPr>
            <w:tcW w:w="1560" w:type="dxa"/>
          </w:tcPr>
          <w:p w14:paraId="16A8B624" w14:textId="1CAEEADF" w:rsidR="005D2744" w:rsidRDefault="00AB3D69" w:rsidP="00EB3BD7">
            <w:pPr>
              <w:spacing w:after="200" w:line="276" w:lineRule="auto"/>
              <w:jc w:val="center"/>
            </w:pPr>
            <w:r>
              <w:t>3.6</w:t>
            </w:r>
            <w:r w:rsidR="00EB3BD7">
              <w:t>%</w:t>
            </w:r>
          </w:p>
        </w:tc>
        <w:tc>
          <w:tcPr>
            <w:tcW w:w="1559" w:type="dxa"/>
          </w:tcPr>
          <w:p w14:paraId="61602EC2" w14:textId="77777777" w:rsidR="005D2744" w:rsidRDefault="00EB3BD7" w:rsidP="00EB3BD7">
            <w:pPr>
              <w:spacing w:after="200" w:line="276" w:lineRule="auto"/>
              <w:jc w:val="center"/>
            </w:pPr>
            <w:r>
              <w:t>3.7%</w:t>
            </w:r>
          </w:p>
        </w:tc>
        <w:tc>
          <w:tcPr>
            <w:tcW w:w="1559" w:type="dxa"/>
          </w:tcPr>
          <w:p w14:paraId="41EEC4B5" w14:textId="77777777" w:rsidR="005D2744" w:rsidRDefault="00EB3BD7" w:rsidP="00EB3BD7">
            <w:pPr>
              <w:spacing w:after="200" w:line="276" w:lineRule="auto"/>
              <w:jc w:val="center"/>
            </w:pPr>
            <w:r>
              <w:t>1.3%</w:t>
            </w:r>
          </w:p>
        </w:tc>
        <w:tc>
          <w:tcPr>
            <w:tcW w:w="1559" w:type="dxa"/>
          </w:tcPr>
          <w:p w14:paraId="7FFD33BC" w14:textId="77777777" w:rsidR="005D2744" w:rsidRDefault="00EB3BD7" w:rsidP="00EB3BD7">
            <w:pPr>
              <w:spacing w:after="200" w:line="276" w:lineRule="auto"/>
              <w:jc w:val="center"/>
            </w:pPr>
            <w:r>
              <w:t>2.1%</w:t>
            </w:r>
          </w:p>
        </w:tc>
        <w:tc>
          <w:tcPr>
            <w:tcW w:w="1530" w:type="dxa"/>
          </w:tcPr>
          <w:p w14:paraId="2FB6A74A" w14:textId="77777777" w:rsidR="005D2744" w:rsidRDefault="00EB3BD7" w:rsidP="00EB3BD7">
            <w:pPr>
              <w:spacing w:after="200" w:line="276" w:lineRule="auto"/>
              <w:jc w:val="center"/>
            </w:pPr>
            <w:r>
              <w:t>2.9%</w:t>
            </w:r>
          </w:p>
        </w:tc>
      </w:tr>
    </w:tbl>
    <w:p w14:paraId="64779032" w14:textId="77777777" w:rsidR="000A5082" w:rsidRDefault="000A5082" w:rsidP="00EB3BD7">
      <w:pPr>
        <w:spacing w:after="200" w:line="276" w:lineRule="auto"/>
        <w:rPr>
          <w:b/>
          <w:bCs/>
          <w:sz w:val="20"/>
          <w:szCs w:val="20"/>
          <w:u w:val="single"/>
        </w:rPr>
      </w:pPr>
    </w:p>
    <w:p w14:paraId="59E3AC0C" w14:textId="77777777" w:rsidR="000A5082" w:rsidRDefault="000A5082" w:rsidP="00EB3BD7">
      <w:pPr>
        <w:spacing w:after="200" w:line="276" w:lineRule="auto"/>
        <w:rPr>
          <w:b/>
          <w:bCs/>
          <w:sz w:val="20"/>
          <w:szCs w:val="20"/>
          <w:u w:val="single"/>
        </w:rPr>
      </w:pPr>
    </w:p>
    <w:p w14:paraId="0E4C390E" w14:textId="77777777" w:rsidR="006F51A0" w:rsidRPr="005D2744" w:rsidRDefault="006F51A0" w:rsidP="00EB3BD7">
      <w:pPr>
        <w:spacing w:after="200" w:line="276" w:lineRule="auto"/>
        <w:rPr>
          <w:b/>
          <w:bCs/>
          <w:sz w:val="20"/>
          <w:szCs w:val="20"/>
          <w:u w:val="single"/>
        </w:rPr>
      </w:pPr>
      <w:r w:rsidRPr="005D2744">
        <w:rPr>
          <w:b/>
          <w:bCs/>
          <w:sz w:val="20"/>
          <w:szCs w:val="20"/>
          <w:u w:val="single"/>
        </w:rPr>
        <w:t xml:space="preserve">TABLE 5: </w:t>
      </w:r>
      <w:r w:rsidR="00F55D22">
        <w:rPr>
          <w:b/>
          <w:bCs/>
          <w:sz w:val="20"/>
          <w:szCs w:val="20"/>
          <w:u w:val="single"/>
        </w:rPr>
        <w:t>GROSS VALUE</w:t>
      </w:r>
      <w:r w:rsidR="00EB3BD7">
        <w:rPr>
          <w:b/>
          <w:bCs/>
          <w:sz w:val="20"/>
          <w:szCs w:val="20"/>
          <w:u w:val="single"/>
        </w:rPr>
        <w:t xml:space="preserve"> ADDED AT MARKET PRICES</w:t>
      </w:r>
    </w:p>
    <w:tbl>
      <w:tblPr>
        <w:tblStyle w:val="TableGrid"/>
        <w:tblW w:w="0" w:type="auto"/>
        <w:tblInd w:w="-176" w:type="dxa"/>
        <w:tblLook w:val="04A0" w:firstRow="1" w:lastRow="0" w:firstColumn="1" w:lastColumn="0" w:noHBand="0" w:noVBand="1"/>
      </w:tblPr>
      <w:tblGrid>
        <w:gridCol w:w="1926"/>
        <w:gridCol w:w="1531"/>
        <w:gridCol w:w="1522"/>
        <w:gridCol w:w="1522"/>
        <w:gridCol w:w="1522"/>
        <w:gridCol w:w="1503"/>
      </w:tblGrid>
      <w:tr w:rsidR="006F51A0" w14:paraId="36EC9E15" w14:textId="77777777" w:rsidTr="006F51A0">
        <w:tc>
          <w:tcPr>
            <w:tcW w:w="1985" w:type="dxa"/>
          </w:tcPr>
          <w:p w14:paraId="1D3588C2" w14:textId="77777777" w:rsidR="006F51A0" w:rsidRPr="006F51A0" w:rsidRDefault="00EB3BD7" w:rsidP="006F51A0">
            <w:pPr>
              <w:spacing w:after="200" w:line="276" w:lineRule="auto"/>
              <w:jc w:val="center"/>
              <w:rPr>
                <w:b/>
                <w:bCs/>
              </w:rPr>
            </w:pPr>
            <w:r>
              <w:rPr>
                <w:b/>
                <w:bCs/>
              </w:rPr>
              <w:t>Gross Value Added</w:t>
            </w:r>
          </w:p>
        </w:tc>
        <w:tc>
          <w:tcPr>
            <w:tcW w:w="1560" w:type="dxa"/>
          </w:tcPr>
          <w:p w14:paraId="29CC3692" w14:textId="77777777" w:rsidR="006F51A0" w:rsidRPr="006F51A0" w:rsidRDefault="006F51A0" w:rsidP="006F51A0">
            <w:pPr>
              <w:spacing w:after="200" w:line="276" w:lineRule="auto"/>
              <w:jc w:val="center"/>
              <w:rPr>
                <w:b/>
                <w:bCs/>
              </w:rPr>
            </w:pPr>
            <w:r w:rsidRPr="006F51A0">
              <w:rPr>
                <w:b/>
                <w:bCs/>
              </w:rPr>
              <w:t>AT</w:t>
            </w:r>
          </w:p>
        </w:tc>
        <w:tc>
          <w:tcPr>
            <w:tcW w:w="1559" w:type="dxa"/>
          </w:tcPr>
          <w:p w14:paraId="1A564C71" w14:textId="77777777" w:rsidR="006F51A0" w:rsidRPr="006F51A0" w:rsidRDefault="006F51A0" w:rsidP="006F51A0">
            <w:pPr>
              <w:spacing w:after="200" w:line="276" w:lineRule="auto"/>
              <w:jc w:val="center"/>
              <w:rPr>
                <w:b/>
                <w:bCs/>
              </w:rPr>
            </w:pPr>
            <w:r w:rsidRPr="006F51A0">
              <w:rPr>
                <w:b/>
                <w:bCs/>
              </w:rPr>
              <w:t>CY</w:t>
            </w:r>
          </w:p>
        </w:tc>
        <w:tc>
          <w:tcPr>
            <w:tcW w:w="1559" w:type="dxa"/>
          </w:tcPr>
          <w:p w14:paraId="7BBF56E0" w14:textId="77777777" w:rsidR="006F51A0" w:rsidRPr="006F51A0" w:rsidRDefault="006F51A0" w:rsidP="006F51A0">
            <w:pPr>
              <w:spacing w:after="200" w:line="276" w:lineRule="auto"/>
              <w:jc w:val="center"/>
              <w:rPr>
                <w:b/>
                <w:bCs/>
              </w:rPr>
            </w:pPr>
            <w:r w:rsidRPr="006F51A0">
              <w:rPr>
                <w:b/>
                <w:bCs/>
              </w:rPr>
              <w:t>NL</w:t>
            </w:r>
          </w:p>
        </w:tc>
        <w:tc>
          <w:tcPr>
            <w:tcW w:w="1559" w:type="dxa"/>
          </w:tcPr>
          <w:p w14:paraId="7674C8AE" w14:textId="77777777" w:rsidR="006F51A0" w:rsidRPr="006F51A0" w:rsidRDefault="006F51A0" w:rsidP="006F51A0">
            <w:pPr>
              <w:spacing w:after="200" w:line="276" w:lineRule="auto"/>
              <w:jc w:val="center"/>
              <w:rPr>
                <w:b/>
                <w:bCs/>
              </w:rPr>
            </w:pPr>
            <w:r w:rsidRPr="006F51A0">
              <w:rPr>
                <w:b/>
                <w:bCs/>
              </w:rPr>
              <w:t>PL</w:t>
            </w:r>
          </w:p>
        </w:tc>
        <w:tc>
          <w:tcPr>
            <w:tcW w:w="1530" w:type="dxa"/>
          </w:tcPr>
          <w:p w14:paraId="7943BE68" w14:textId="77777777" w:rsidR="006F51A0" w:rsidRPr="006F51A0" w:rsidRDefault="006F51A0" w:rsidP="006F51A0">
            <w:pPr>
              <w:spacing w:after="200" w:line="276" w:lineRule="auto"/>
              <w:jc w:val="center"/>
              <w:rPr>
                <w:b/>
                <w:bCs/>
              </w:rPr>
            </w:pPr>
            <w:r w:rsidRPr="006F51A0">
              <w:rPr>
                <w:b/>
                <w:bCs/>
              </w:rPr>
              <w:t>UK</w:t>
            </w:r>
          </w:p>
        </w:tc>
      </w:tr>
      <w:tr w:rsidR="006F51A0" w14:paraId="40A31A3E" w14:textId="77777777" w:rsidTr="00AB3D69">
        <w:tc>
          <w:tcPr>
            <w:tcW w:w="1985" w:type="dxa"/>
          </w:tcPr>
          <w:p w14:paraId="2E7960AD" w14:textId="77777777" w:rsidR="006F51A0" w:rsidRPr="006F51A0" w:rsidRDefault="006F51A0" w:rsidP="006F51A0">
            <w:pPr>
              <w:spacing w:after="200" w:line="276" w:lineRule="auto"/>
              <w:jc w:val="center"/>
              <w:rPr>
                <w:b/>
                <w:bCs/>
              </w:rPr>
            </w:pPr>
            <w:r w:rsidRPr="006F51A0">
              <w:rPr>
                <w:b/>
                <w:bCs/>
              </w:rPr>
              <w:t>Sport-related</w:t>
            </w:r>
          </w:p>
        </w:tc>
        <w:tc>
          <w:tcPr>
            <w:tcW w:w="1560" w:type="dxa"/>
          </w:tcPr>
          <w:p w14:paraId="017E868C" w14:textId="29299501" w:rsidR="006F51A0" w:rsidRDefault="00EB3BD7" w:rsidP="00EB3BD7">
            <w:pPr>
              <w:spacing w:after="200" w:line="276" w:lineRule="auto"/>
              <w:jc w:val="center"/>
            </w:pPr>
            <w:r>
              <w:t>€1</w:t>
            </w:r>
            <w:r w:rsidR="00AB3D69">
              <w:t>0.7</w:t>
            </w:r>
            <w:r>
              <w:t>bn</w:t>
            </w:r>
          </w:p>
        </w:tc>
        <w:tc>
          <w:tcPr>
            <w:tcW w:w="1559" w:type="dxa"/>
          </w:tcPr>
          <w:p w14:paraId="6DFC5716" w14:textId="09CE3816" w:rsidR="006F51A0" w:rsidRDefault="00AB3D69" w:rsidP="00EB3BD7">
            <w:pPr>
              <w:spacing w:after="200" w:line="276" w:lineRule="auto"/>
              <w:jc w:val="center"/>
            </w:pPr>
            <w:r>
              <w:t>€0.3</w:t>
            </w:r>
            <w:r w:rsidR="00EB3BD7">
              <w:t>bn</w:t>
            </w:r>
          </w:p>
        </w:tc>
        <w:tc>
          <w:tcPr>
            <w:tcW w:w="1559" w:type="dxa"/>
          </w:tcPr>
          <w:p w14:paraId="04A5E9F9" w14:textId="77777777" w:rsidR="006F51A0" w:rsidRDefault="00EB3BD7" w:rsidP="00EB3BD7">
            <w:pPr>
              <w:spacing w:after="200" w:line="276" w:lineRule="auto"/>
              <w:jc w:val="center"/>
            </w:pPr>
            <w:r>
              <w:t>€4.7bn</w:t>
            </w:r>
          </w:p>
        </w:tc>
        <w:tc>
          <w:tcPr>
            <w:tcW w:w="1559" w:type="dxa"/>
          </w:tcPr>
          <w:p w14:paraId="6C0DA196" w14:textId="77777777" w:rsidR="006F51A0" w:rsidRDefault="00EB3BD7" w:rsidP="00EB3BD7">
            <w:pPr>
              <w:spacing w:after="200" w:line="276" w:lineRule="auto"/>
              <w:jc w:val="center"/>
            </w:pPr>
            <w:r>
              <w:t>€5.3bn</w:t>
            </w:r>
          </w:p>
        </w:tc>
        <w:tc>
          <w:tcPr>
            <w:tcW w:w="1530" w:type="dxa"/>
            <w:vAlign w:val="center"/>
          </w:tcPr>
          <w:p w14:paraId="61FCF72B" w14:textId="0BFE91C4" w:rsidR="006F51A0" w:rsidRDefault="00AB3D69" w:rsidP="00AB3D69">
            <w:pPr>
              <w:spacing w:after="200" w:line="276" w:lineRule="auto"/>
              <w:jc w:val="center"/>
            </w:pPr>
            <w:r>
              <w:t>€49.8bn</w:t>
            </w:r>
          </w:p>
        </w:tc>
      </w:tr>
      <w:tr w:rsidR="006F51A0" w14:paraId="7F7E3299" w14:textId="77777777" w:rsidTr="006F51A0">
        <w:tc>
          <w:tcPr>
            <w:tcW w:w="1985" w:type="dxa"/>
          </w:tcPr>
          <w:p w14:paraId="4C328C66" w14:textId="77777777" w:rsidR="006F51A0" w:rsidRPr="006F51A0" w:rsidRDefault="006F51A0" w:rsidP="006F51A0">
            <w:pPr>
              <w:spacing w:after="200" w:line="276" w:lineRule="auto"/>
              <w:jc w:val="center"/>
              <w:rPr>
                <w:b/>
                <w:bCs/>
              </w:rPr>
            </w:pPr>
            <w:r w:rsidRPr="006F51A0">
              <w:rPr>
                <w:b/>
                <w:bCs/>
              </w:rPr>
              <w:t>% of total</w:t>
            </w:r>
          </w:p>
        </w:tc>
        <w:tc>
          <w:tcPr>
            <w:tcW w:w="1560" w:type="dxa"/>
          </w:tcPr>
          <w:p w14:paraId="4A40F0A8" w14:textId="77777777" w:rsidR="006F51A0" w:rsidRDefault="00EB3BD7" w:rsidP="0086577E">
            <w:pPr>
              <w:spacing w:after="200" w:line="276" w:lineRule="auto"/>
              <w:jc w:val="center"/>
            </w:pPr>
            <w:r>
              <w:t>4.9%</w:t>
            </w:r>
          </w:p>
        </w:tc>
        <w:tc>
          <w:tcPr>
            <w:tcW w:w="1559" w:type="dxa"/>
          </w:tcPr>
          <w:p w14:paraId="385D4170" w14:textId="77777777" w:rsidR="006F51A0" w:rsidRDefault="00EB3BD7" w:rsidP="00EB3BD7">
            <w:pPr>
              <w:spacing w:after="200" w:line="276" w:lineRule="auto"/>
              <w:jc w:val="center"/>
            </w:pPr>
            <w:r>
              <w:t>2.4%</w:t>
            </w:r>
          </w:p>
        </w:tc>
        <w:tc>
          <w:tcPr>
            <w:tcW w:w="1559" w:type="dxa"/>
          </w:tcPr>
          <w:p w14:paraId="6CA42872" w14:textId="77777777" w:rsidR="006F51A0" w:rsidRDefault="00EB3BD7" w:rsidP="00EB3BD7">
            <w:pPr>
              <w:spacing w:after="200" w:line="276" w:lineRule="auto"/>
              <w:jc w:val="center"/>
            </w:pPr>
            <w:r>
              <w:t>1.0%</w:t>
            </w:r>
          </w:p>
        </w:tc>
        <w:tc>
          <w:tcPr>
            <w:tcW w:w="1559" w:type="dxa"/>
          </w:tcPr>
          <w:p w14:paraId="70B0978B" w14:textId="77777777" w:rsidR="006F51A0" w:rsidRDefault="0086577E" w:rsidP="00EB3BD7">
            <w:pPr>
              <w:spacing w:after="200" w:line="276" w:lineRule="auto"/>
              <w:jc w:val="center"/>
            </w:pPr>
            <w:r>
              <w:t>2.0</w:t>
            </w:r>
            <w:r w:rsidR="00EB3BD7">
              <w:t>%</w:t>
            </w:r>
          </w:p>
        </w:tc>
        <w:tc>
          <w:tcPr>
            <w:tcW w:w="1530" w:type="dxa"/>
          </w:tcPr>
          <w:p w14:paraId="41B2B2B2" w14:textId="77777777" w:rsidR="006F51A0" w:rsidRDefault="00EB3BD7" w:rsidP="00EB3BD7">
            <w:pPr>
              <w:spacing w:after="200" w:line="276" w:lineRule="auto"/>
              <w:jc w:val="center"/>
            </w:pPr>
            <w:r>
              <w:t>2.3%</w:t>
            </w:r>
          </w:p>
        </w:tc>
      </w:tr>
    </w:tbl>
    <w:p w14:paraId="276812EA" w14:textId="77777777" w:rsidR="006F51A0" w:rsidRDefault="006F51A0" w:rsidP="006F51A0">
      <w:pPr>
        <w:spacing w:after="200" w:line="276" w:lineRule="auto"/>
      </w:pPr>
    </w:p>
    <w:p w14:paraId="5EAA743F" w14:textId="77777777" w:rsidR="006F51A0" w:rsidRPr="005D2744" w:rsidRDefault="006F51A0" w:rsidP="006F51A0">
      <w:pPr>
        <w:spacing w:after="200" w:line="276" w:lineRule="auto"/>
        <w:rPr>
          <w:b/>
          <w:bCs/>
          <w:sz w:val="20"/>
          <w:szCs w:val="20"/>
          <w:u w:val="single"/>
        </w:rPr>
      </w:pPr>
      <w:r w:rsidRPr="005D2744">
        <w:rPr>
          <w:b/>
          <w:bCs/>
          <w:sz w:val="20"/>
          <w:szCs w:val="20"/>
          <w:u w:val="single"/>
        </w:rPr>
        <w:t xml:space="preserve">TABLE 5: </w:t>
      </w:r>
      <w:r w:rsidR="00EB3BD7">
        <w:rPr>
          <w:b/>
          <w:bCs/>
          <w:sz w:val="20"/>
          <w:szCs w:val="20"/>
          <w:u w:val="single"/>
        </w:rPr>
        <w:t xml:space="preserve">EMPLOYMENT IN </w:t>
      </w:r>
      <w:r w:rsidR="003C7227">
        <w:rPr>
          <w:b/>
          <w:bCs/>
          <w:sz w:val="20"/>
          <w:szCs w:val="20"/>
          <w:u w:val="single"/>
        </w:rPr>
        <w:t>NUMBER OF JOBS</w:t>
      </w:r>
    </w:p>
    <w:tbl>
      <w:tblPr>
        <w:tblStyle w:val="TableGrid"/>
        <w:tblW w:w="0" w:type="auto"/>
        <w:tblInd w:w="-176" w:type="dxa"/>
        <w:tblLook w:val="04A0" w:firstRow="1" w:lastRow="0" w:firstColumn="1" w:lastColumn="0" w:noHBand="0" w:noVBand="1"/>
      </w:tblPr>
      <w:tblGrid>
        <w:gridCol w:w="1959"/>
        <w:gridCol w:w="1523"/>
        <w:gridCol w:w="1502"/>
        <w:gridCol w:w="1523"/>
        <w:gridCol w:w="1523"/>
        <w:gridCol w:w="1496"/>
      </w:tblGrid>
      <w:tr w:rsidR="006F51A0" w14:paraId="0CFD52E6" w14:textId="77777777" w:rsidTr="006F51A0">
        <w:tc>
          <w:tcPr>
            <w:tcW w:w="1985" w:type="dxa"/>
          </w:tcPr>
          <w:p w14:paraId="4C3A7B8A" w14:textId="77777777" w:rsidR="00625D02" w:rsidRPr="006F51A0" w:rsidRDefault="00625D02" w:rsidP="006F51A0">
            <w:pPr>
              <w:spacing w:after="200" w:line="276" w:lineRule="auto"/>
              <w:jc w:val="center"/>
              <w:rPr>
                <w:b/>
                <w:bCs/>
              </w:rPr>
            </w:pPr>
            <w:r>
              <w:rPr>
                <w:b/>
                <w:bCs/>
              </w:rPr>
              <w:t>Employment</w:t>
            </w:r>
          </w:p>
        </w:tc>
        <w:tc>
          <w:tcPr>
            <w:tcW w:w="1560" w:type="dxa"/>
          </w:tcPr>
          <w:p w14:paraId="7AA23120" w14:textId="77777777" w:rsidR="006F51A0" w:rsidRPr="006F51A0" w:rsidRDefault="006F51A0" w:rsidP="006F51A0">
            <w:pPr>
              <w:spacing w:after="200" w:line="276" w:lineRule="auto"/>
              <w:jc w:val="center"/>
              <w:rPr>
                <w:b/>
                <w:bCs/>
              </w:rPr>
            </w:pPr>
            <w:r w:rsidRPr="006F51A0">
              <w:rPr>
                <w:b/>
                <w:bCs/>
              </w:rPr>
              <w:t>AT</w:t>
            </w:r>
          </w:p>
        </w:tc>
        <w:tc>
          <w:tcPr>
            <w:tcW w:w="1559" w:type="dxa"/>
          </w:tcPr>
          <w:p w14:paraId="3B438A38" w14:textId="77777777" w:rsidR="006F51A0" w:rsidRPr="006F51A0" w:rsidRDefault="006F51A0" w:rsidP="006F51A0">
            <w:pPr>
              <w:spacing w:after="200" w:line="276" w:lineRule="auto"/>
              <w:jc w:val="center"/>
              <w:rPr>
                <w:b/>
                <w:bCs/>
              </w:rPr>
            </w:pPr>
            <w:r w:rsidRPr="006F51A0">
              <w:rPr>
                <w:b/>
                <w:bCs/>
              </w:rPr>
              <w:t>CY</w:t>
            </w:r>
          </w:p>
        </w:tc>
        <w:tc>
          <w:tcPr>
            <w:tcW w:w="1559" w:type="dxa"/>
          </w:tcPr>
          <w:p w14:paraId="291A47E8" w14:textId="77777777" w:rsidR="006F51A0" w:rsidRPr="006F51A0" w:rsidRDefault="006F51A0" w:rsidP="006F51A0">
            <w:pPr>
              <w:spacing w:after="200" w:line="276" w:lineRule="auto"/>
              <w:jc w:val="center"/>
              <w:rPr>
                <w:b/>
                <w:bCs/>
              </w:rPr>
            </w:pPr>
            <w:r w:rsidRPr="006F51A0">
              <w:rPr>
                <w:b/>
                <w:bCs/>
              </w:rPr>
              <w:t>NL</w:t>
            </w:r>
          </w:p>
        </w:tc>
        <w:tc>
          <w:tcPr>
            <w:tcW w:w="1559" w:type="dxa"/>
          </w:tcPr>
          <w:p w14:paraId="704566A5" w14:textId="77777777" w:rsidR="006F51A0" w:rsidRPr="006F51A0" w:rsidRDefault="006F51A0" w:rsidP="006F51A0">
            <w:pPr>
              <w:spacing w:after="200" w:line="276" w:lineRule="auto"/>
              <w:jc w:val="center"/>
              <w:rPr>
                <w:b/>
                <w:bCs/>
              </w:rPr>
            </w:pPr>
            <w:r w:rsidRPr="006F51A0">
              <w:rPr>
                <w:b/>
                <w:bCs/>
              </w:rPr>
              <w:t>PL</w:t>
            </w:r>
          </w:p>
        </w:tc>
        <w:tc>
          <w:tcPr>
            <w:tcW w:w="1530" w:type="dxa"/>
          </w:tcPr>
          <w:p w14:paraId="317FC034" w14:textId="77777777" w:rsidR="006F51A0" w:rsidRPr="006F51A0" w:rsidRDefault="006F51A0" w:rsidP="006F51A0">
            <w:pPr>
              <w:spacing w:after="200" w:line="276" w:lineRule="auto"/>
              <w:jc w:val="center"/>
              <w:rPr>
                <w:b/>
                <w:bCs/>
              </w:rPr>
            </w:pPr>
            <w:r w:rsidRPr="006F51A0">
              <w:rPr>
                <w:b/>
                <w:bCs/>
              </w:rPr>
              <w:t>UK</w:t>
            </w:r>
          </w:p>
        </w:tc>
      </w:tr>
      <w:tr w:rsidR="006F51A0" w14:paraId="2B5D5069" w14:textId="77777777" w:rsidTr="006F51A0">
        <w:tc>
          <w:tcPr>
            <w:tcW w:w="1985" w:type="dxa"/>
          </w:tcPr>
          <w:p w14:paraId="6D620A62" w14:textId="77777777" w:rsidR="006F51A0" w:rsidRPr="006F51A0" w:rsidRDefault="006F51A0" w:rsidP="006F51A0">
            <w:pPr>
              <w:spacing w:after="200" w:line="276" w:lineRule="auto"/>
              <w:jc w:val="center"/>
              <w:rPr>
                <w:b/>
                <w:bCs/>
              </w:rPr>
            </w:pPr>
            <w:r w:rsidRPr="006F51A0">
              <w:rPr>
                <w:b/>
                <w:bCs/>
              </w:rPr>
              <w:t>Sport-related</w:t>
            </w:r>
          </w:p>
        </w:tc>
        <w:tc>
          <w:tcPr>
            <w:tcW w:w="1560" w:type="dxa"/>
          </w:tcPr>
          <w:p w14:paraId="653540B8" w14:textId="77777777" w:rsidR="006F51A0" w:rsidRDefault="00625D02" w:rsidP="00625D02">
            <w:pPr>
              <w:spacing w:after="200" w:line="276" w:lineRule="auto"/>
              <w:jc w:val="center"/>
            </w:pPr>
            <w:r>
              <w:t>242,968</w:t>
            </w:r>
          </w:p>
        </w:tc>
        <w:tc>
          <w:tcPr>
            <w:tcW w:w="1559" w:type="dxa"/>
          </w:tcPr>
          <w:p w14:paraId="4700BB12" w14:textId="77777777" w:rsidR="006F51A0" w:rsidRDefault="00625D02" w:rsidP="00625D02">
            <w:pPr>
              <w:spacing w:after="200" w:line="276" w:lineRule="auto"/>
              <w:jc w:val="center"/>
            </w:pPr>
            <w:r>
              <w:t>7,600</w:t>
            </w:r>
          </w:p>
        </w:tc>
        <w:tc>
          <w:tcPr>
            <w:tcW w:w="1559" w:type="dxa"/>
          </w:tcPr>
          <w:p w14:paraId="02156E6B" w14:textId="77777777" w:rsidR="006F51A0" w:rsidRDefault="00625D02" w:rsidP="00625D02">
            <w:pPr>
              <w:spacing w:after="200" w:line="276" w:lineRule="auto"/>
              <w:jc w:val="center"/>
            </w:pPr>
            <w:r>
              <w:t>130,000</w:t>
            </w:r>
          </w:p>
        </w:tc>
        <w:tc>
          <w:tcPr>
            <w:tcW w:w="1559" w:type="dxa"/>
          </w:tcPr>
          <w:p w14:paraId="0B39C049" w14:textId="77777777" w:rsidR="006F51A0" w:rsidRDefault="00625D02" w:rsidP="00625D02">
            <w:pPr>
              <w:spacing w:after="200" w:line="276" w:lineRule="auto"/>
              <w:jc w:val="center"/>
            </w:pPr>
            <w:r>
              <w:t>290,500</w:t>
            </w:r>
          </w:p>
        </w:tc>
        <w:tc>
          <w:tcPr>
            <w:tcW w:w="1530" w:type="dxa"/>
          </w:tcPr>
          <w:p w14:paraId="419279F4" w14:textId="77777777" w:rsidR="006F51A0" w:rsidRDefault="00625D02" w:rsidP="00625D02">
            <w:pPr>
              <w:spacing w:after="200" w:line="276" w:lineRule="auto"/>
              <w:jc w:val="center"/>
            </w:pPr>
            <w:r>
              <w:t>632,400</w:t>
            </w:r>
          </w:p>
        </w:tc>
      </w:tr>
      <w:tr w:rsidR="006F51A0" w14:paraId="52B77447" w14:textId="77777777" w:rsidTr="006F51A0">
        <w:tc>
          <w:tcPr>
            <w:tcW w:w="1985" w:type="dxa"/>
          </w:tcPr>
          <w:p w14:paraId="35E2A157" w14:textId="77777777" w:rsidR="006F51A0" w:rsidRPr="006F51A0" w:rsidRDefault="006F51A0" w:rsidP="006F51A0">
            <w:pPr>
              <w:spacing w:after="200" w:line="276" w:lineRule="auto"/>
              <w:jc w:val="center"/>
              <w:rPr>
                <w:b/>
                <w:bCs/>
              </w:rPr>
            </w:pPr>
            <w:r w:rsidRPr="006F51A0">
              <w:rPr>
                <w:b/>
                <w:bCs/>
              </w:rPr>
              <w:t>% of total</w:t>
            </w:r>
          </w:p>
        </w:tc>
        <w:tc>
          <w:tcPr>
            <w:tcW w:w="1560" w:type="dxa"/>
          </w:tcPr>
          <w:p w14:paraId="52544E3C" w14:textId="77777777" w:rsidR="006F51A0" w:rsidRDefault="00625D02" w:rsidP="0086577E">
            <w:pPr>
              <w:spacing w:after="200" w:line="276" w:lineRule="auto"/>
              <w:jc w:val="center"/>
            </w:pPr>
            <w:r>
              <w:t>6.</w:t>
            </w:r>
            <w:r w:rsidR="0086577E">
              <w:t>4</w:t>
            </w:r>
            <w:r>
              <w:t>%</w:t>
            </w:r>
          </w:p>
        </w:tc>
        <w:tc>
          <w:tcPr>
            <w:tcW w:w="1559" w:type="dxa"/>
          </w:tcPr>
          <w:p w14:paraId="074A4684" w14:textId="77777777" w:rsidR="006F51A0" w:rsidRDefault="00625D02" w:rsidP="00625D02">
            <w:pPr>
              <w:spacing w:after="200" w:line="276" w:lineRule="auto"/>
              <w:jc w:val="center"/>
            </w:pPr>
            <w:r>
              <w:t>2.2%</w:t>
            </w:r>
          </w:p>
        </w:tc>
        <w:tc>
          <w:tcPr>
            <w:tcW w:w="1559" w:type="dxa"/>
          </w:tcPr>
          <w:p w14:paraId="477FECF3" w14:textId="77777777" w:rsidR="006F51A0" w:rsidRDefault="00625D02" w:rsidP="00625D02">
            <w:pPr>
              <w:spacing w:after="200" w:line="276" w:lineRule="auto"/>
              <w:jc w:val="center"/>
            </w:pPr>
            <w:r>
              <w:t>1.5%</w:t>
            </w:r>
          </w:p>
        </w:tc>
        <w:tc>
          <w:tcPr>
            <w:tcW w:w="1559" w:type="dxa"/>
          </w:tcPr>
          <w:p w14:paraId="11B20C8F" w14:textId="77777777" w:rsidR="006F51A0" w:rsidRDefault="0086577E" w:rsidP="00625D02">
            <w:pPr>
              <w:spacing w:after="200" w:line="276" w:lineRule="auto"/>
              <w:jc w:val="center"/>
            </w:pPr>
            <w:r>
              <w:t>2.0</w:t>
            </w:r>
            <w:r w:rsidR="00625D02">
              <w:t>%</w:t>
            </w:r>
          </w:p>
        </w:tc>
        <w:tc>
          <w:tcPr>
            <w:tcW w:w="1530" w:type="dxa"/>
          </w:tcPr>
          <w:p w14:paraId="76987B19" w14:textId="77777777" w:rsidR="006F51A0" w:rsidRDefault="00625D02" w:rsidP="00625D02">
            <w:pPr>
              <w:spacing w:after="200" w:line="276" w:lineRule="auto"/>
              <w:jc w:val="center"/>
            </w:pPr>
            <w:r>
              <w:t>2.5%</w:t>
            </w:r>
          </w:p>
        </w:tc>
      </w:tr>
    </w:tbl>
    <w:p w14:paraId="62F4ADEB" w14:textId="77777777" w:rsidR="006F51A0" w:rsidRDefault="006F51A0" w:rsidP="006F51A0">
      <w:pPr>
        <w:spacing w:after="200" w:line="276" w:lineRule="auto"/>
      </w:pPr>
    </w:p>
    <w:p w14:paraId="5FC10050" w14:textId="0D27114F" w:rsidR="00F25160" w:rsidRDefault="00126238" w:rsidP="00FA2E68">
      <w:pPr>
        <w:spacing w:after="200" w:line="276" w:lineRule="auto"/>
        <w:jc w:val="both"/>
      </w:pPr>
      <w:r w:rsidRPr="00126238">
        <w:rPr>
          <w:b/>
        </w:rPr>
        <w:t xml:space="preserve">7.3 </w:t>
      </w:r>
      <w:r w:rsidR="00E363A5">
        <w:t xml:space="preserve">The figures show a fairly consistent pattern. For all countries other than Austria, the sport-related percentage of consumer expenditure is higher than the sport-related percentage of Gross Value Added. This </w:t>
      </w:r>
      <w:r w:rsidR="003C7227">
        <w:t xml:space="preserve">is </w:t>
      </w:r>
      <w:r w:rsidR="00E363A5">
        <w:t xml:space="preserve">because in all countries the major suppliers of sports shoes and sports clothing have their products manufactured in China or other Asian countries. Thus any expenditure on such products in European countries </w:t>
      </w:r>
      <w:r w:rsidR="006E18C4">
        <w:t>represents</w:t>
      </w:r>
      <w:r w:rsidR="00E363A5">
        <w:t xml:space="preserve"> imports.  </w:t>
      </w:r>
      <w:r w:rsidR="006E18C4">
        <w:t>I</w:t>
      </w:r>
      <w:r w:rsidR="00112769">
        <w:t>n the UK</w:t>
      </w:r>
      <w:r w:rsidR="00AB3D69">
        <w:t>,</w:t>
      </w:r>
      <w:r w:rsidR="00112769">
        <w:t xml:space="preserve"> consumer expenditure on sports clothing accounts for 11.7% of </w:t>
      </w:r>
      <w:r w:rsidR="00F25160">
        <w:t xml:space="preserve">total </w:t>
      </w:r>
      <w:r w:rsidR="00112769">
        <w:t xml:space="preserve">sport-related consumer spending </w:t>
      </w:r>
      <w:r w:rsidR="006E18C4">
        <w:t xml:space="preserve">contrasting with </w:t>
      </w:r>
      <w:r w:rsidR="00112769">
        <w:t xml:space="preserve">Gross Value Added </w:t>
      </w:r>
      <w:r w:rsidR="002F611E">
        <w:t>and employment percentages of</w:t>
      </w:r>
      <w:r w:rsidR="00112769">
        <w:t xml:space="preserve"> 0.4% </w:t>
      </w:r>
      <w:r w:rsidR="006E18C4">
        <w:t xml:space="preserve">and </w:t>
      </w:r>
      <w:r w:rsidR="00112769">
        <w:t xml:space="preserve">0.7% </w:t>
      </w:r>
      <w:r w:rsidR="006E18C4">
        <w:t>correspondingly.</w:t>
      </w:r>
    </w:p>
    <w:p w14:paraId="0A35E524" w14:textId="77777777" w:rsidR="00F25160" w:rsidRDefault="00126238" w:rsidP="00FA2E68">
      <w:pPr>
        <w:spacing w:after="200" w:line="276" w:lineRule="auto"/>
        <w:jc w:val="both"/>
      </w:pPr>
      <w:r w:rsidRPr="00126238">
        <w:rPr>
          <w:b/>
        </w:rPr>
        <w:t xml:space="preserve">7.4 </w:t>
      </w:r>
      <w:r w:rsidR="00F25160">
        <w:t>For all countries other than Cyprus</w:t>
      </w:r>
      <w:r w:rsidR="00C5139B">
        <w:t>,</w:t>
      </w:r>
      <w:r w:rsidR="00F25160">
        <w:t xml:space="preserve"> the percentage of total employment that is sport- related is higher than the percentage of Gross Value Added that is sport-related.  This is because most of the employment in sport is in service industries that are labour intensive</w:t>
      </w:r>
      <w:r w:rsidR="00C5139B">
        <w:t>,</w:t>
      </w:r>
      <w:r w:rsidR="00F25160">
        <w:t xml:space="preserve"> again because most of the manufacturing sector of the sport industry lies outside Europe.</w:t>
      </w:r>
    </w:p>
    <w:p w14:paraId="50A45504" w14:textId="77777777" w:rsidR="00F25160" w:rsidRDefault="00126238" w:rsidP="00FA2E68">
      <w:pPr>
        <w:spacing w:after="200" w:line="276" w:lineRule="auto"/>
        <w:jc w:val="both"/>
      </w:pPr>
      <w:r w:rsidRPr="00126238">
        <w:rPr>
          <w:b/>
        </w:rPr>
        <w:t xml:space="preserve">7.5 </w:t>
      </w:r>
      <w:r w:rsidR="00F25160">
        <w:t xml:space="preserve">Austria stands out as the exception in these comparisons with by far the highest sport-related percentage of both Gross Value Added and employment. Over six per cent of Austria's total employment is sport-related.  The main reason for this is the importance of Austria's winter sport tourism </w:t>
      </w:r>
      <w:r w:rsidR="00322A0A">
        <w:t>industry, in</w:t>
      </w:r>
      <w:r w:rsidR="00F25160">
        <w:t xml:space="preserve"> particular the ski industry. Austria's geographical position, a country of 8.5 million people </w:t>
      </w:r>
      <w:r w:rsidR="00BF5DF3">
        <w:t>bordering</w:t>
      </w:r>
      <w:r w:rsidR="00F25160">
        <w:t xml:space="preserve"> the largest economy in the European Union, Germany with over 80 million people,</w:t>
      </w:r>
      <w:r w:rsidR="00333413">
        <w:t xml:space="preserve"> together with the natural resource </w:t>
      </w:r>
      <w:r w:rsidR="00333413">
        <w:lastRenderedPageBreak/>
        <w:t>advantages of the Austrian Alps, give Austria a huge competitive advantage in the winter sport tourism market.</w:t>
      </w:r>
    </w:p>
    <w:p w14:paraId="4B5E6A78" w14:textId="77777777" w:rsidR="00333413" w:rsidRDefault="00126238" w:rsidP="00FA2E68">
      <w:pPr>
        <w:spacing w:after="200" w:line="276" w:lineRule="auto"/>
        <w:jc w:val="both"/>
      </w:pPr>
      <w:r w:rsidRPr="00126238">
        <w:rPr>
          <w:b/>
        </w:rPr>
        <w:t>7.6</w:t>
      </w:r>
      <w:r w:rsidR="00C5139B">
        <w:t xml:space="preserve"> </w:t>
      </w:r>
      <w:r w:rsidR="00333413">
        <w:t>Despite this</w:t>
      </w:r>
      <w:r w:rsidR="00403187">
        <w:t>,</w:t>
      </w:r>
      <w:r w:rsidR="00333413">
        <w:t xml:space="preserve"> the UK has by far the largest absolute value for sport-related consumer expenditure, Gross Value Added, and employment. Th</w:t>
      </w:r>
      <w:r w:rsidR="00403187">
        <w:t>e</w:t>
      </w:r>
      <w:r w:rsidR="00333413">
        <w:t xml:space="preserve"> reason for this is that the UK is a much larger economy than the compar</w:t>
      </w:r>
      <w:r w:rsidR="00E41FAF">
        <w:t>ed</w:t>
      </w:r>
      <w:r w:rsidR="00333413">
        <w:t xml:space="preserve"> economies in the tables above.</w:t>
      </w:r>
    </w:p>
    <w:p w14:paraId="00276CA4" w14:textId="77777777" w:rsidR="005046F1" w:rsidRDefault="005046F1">
      <w:pPr>
        <w:spacing w:after="200" w:line="276" w:lineRule="auto"/>
        <w:rPr>
          <w:b/>
          <w:bCs/>
        </w:rPr>
      </w:pPr>
      <w:r>
        <w:rPr>
          <w:b/>
          <w:bCs/>
        </w:rPr>
        <w:br w:type="page"/>
      </w:r>
    </w:p>
    <w:p w14:paraId="037F8A67" w14:textId="77777777" w:rsidR="003226E4" w:rsidRPr="002F611E" w:rsidRDefault="00A63125" w:rsidP="002F611E">
      <w:pPr>
        <w:pStyle w:val="Heading1"/>
        <w:rPr>
          <w:rFonts w:ascii="Arial" w:hAnsi="Arial" w:cs="Arial"/>
          <w:b/>
          <w:color w:val="auto"/>
          <w:sz w:val="24"/>
          <w:szCs w:val="24"/>
        </w:rPr>
      </w:pPr>
      <w:bookmarkStart w:id="9" w:name="_Toc411860783"/>
      <w:r w:rsidRPr="002F611E">
        <w:rPr>
          <w:rFonts w:ascii="Arial" w:hAnsi="Arial" w:cs="Arial"/>
          <w:b/>
          <w:color w:val="auto"/>
          <w:sz w:val="24"/>
          <w:szCs w:val="24"/>
        </w:rPr>
        <w:lastRenderedPageBreak/>
        <w:t>8</w:t>
      </w:r>
      <w:r w:rsidR="00325657" w:rsidRPr="002F611E">
        <w:rPr>
          <w:rFonts w:ascii="Arial" w:hAnsi="Arial" w:cs="Arial"/>
          <w:b/>
          <w:color w:val="auto"/>
          <w:sz w:val="24"/>
          <w:szCs w:val="24"/>
        </w:rPr>
        <w:t xml:space="preserve">. </w:t>
      </w:r>
      <w:r w:rsidR="007C3712" w:rsidRPr="002F611E">
        <w:rPr>
          <w:rFonts w:ascii="Arial" w:hAnsi="Arial" w:cs="Arial"/>
          <w:b/>
          <w:color w:val="auto"/>
          <w:sz w:val="24"/>
          <w:szCs w:val="24"/>
        </w:rPr>
        <w:t>A</w:t>
      </w:r>
      <w:r w:rsidR="003226E4" w:rsidRPr="002F611E">
        <w:rPr>
          <w:rFonts w:ascii="Arial" w:hAnsi="Arial" w:cs="Arial"/>
          <w:b/>
          <w:color w:val="auto"/>
          <w:sz w:val="24"/>
          <w:szCs w:val="24"/>
        </w:rPr>
        <w:t>ppendix</w:t>
      </w:r>
      <w:bookmarkEnd w:id="9"/>
    </w:p>
    <w:p w14:paraId="4EED3516" w14:textId="77777777" w:rsidR="003226E4" w:rsidRDefault="003226E4" w:rsidP="003226E4">
      <w:pPr>
        <w:spacing w:line="360" w:lineRule="auto"/>
        <w:jc w:val="both"/>
        <w:rPr>
          <w:b/>
          <w:bCs/>
        </w:rPr>
      </w:pPr>
    </w:p>
    <w:p w14:paraId="7D1A6085" w14:textId="77777777" w:rsidR="007C3712" w:rsidRPr="003226E4" w:rsidRDefault="007C3712" w:rsidP="00CA4731">
      <w:pPr>
        <w:spacing w:line="360" w:lineRule="auto"/>
        <w:jc w:val="both"/>
        <w:rPr>
          <w:b/>
          <w:bCs/>
        </w:rPr>
      </w:pPr>
      <w:r w:rsidRPr="003226E4">
        <w:rPr>
          <w:b/>
          <w:bCs/>
        </w:rPr>
        <w:t xml:space="preserve"> </w:t>
      </w:r>
      <w:r w:rsidR="000F4D01" w:rsidRPr="003226E4">
        <w:rPr>
          <w:b/>
          <w:bCs/>
        </w:rPr>
        <w:t>INPUT-</w:t>
      </w:r>
      <w:r w:rsidRPr="003226E4">
        <w:rPr>
          <w:b/>
          <w:bCs/>
        </w:rPr>
        <w:t>OUTPUT v SIC(03)/NACE CATEGORIES</w:t>
      </w:r>
      <w:r w:rsidR="008559DB" w:rsidRPr="003226E4">
        <w:rPr>
          <w:rStyle w:val="FootnoteReference"/>
          <w:b/>
          <w:bCs/>
        </w:rPr>
        <w:footnoteReference w:id="1"/>
      </w:r>
    </w:p>
    <w:tbl>
      <w:tblPr>
        <w:tblW w:w="10173" w:type="dxa"/>
        <w:tblLook w:val="04A0" w:firstRow="1" w:lastRow="0" w:firstColumn="1" w:lastColumn="0" w:noHBand="0" w:noVBand="1"/>
      </w:tblPr>
      <w:tblGrid>
        <w:gridCol w:w="1427"/>
        <w:gridCol w:w="617"/>
        <w:gridCol w:w="6641"/>
        <w:gridCol w:w="1488"/>
      </w:tblGrid>
      <w:tr w:rsidR="007C3712" w:rsidRPr="007C3712" w14:paraId="116F8BD5" w14:textId="77777777" w:rsidTr="002F226B">
        <w:trPr>
          <w:trHeight w:val="300"/>
        </w:trPr>
        <w:tc>
          <w:tcPr>
            <w:tcW w:w="1427" w:type="dxa"/>
            <w:tcBorders>
              <w:top w:val="nil"/>
              <w:left w:val="nil"/>
              <w:bottom w:val="single" w:sz="8" w:space="0" w:color="auto"/>
              <w:right w:val="single" w:sz="8" w:space="0" w:color="auto"/>
            </w:tcBorders>
            <w:shd w:val="clear" w:color="auto" w:fill="auto"/>
            <w:noWrap/>
            <w:hideMark/>
          </w:tcPr>
          <w:p w14:paraId="77F5CBF8" w14:textId="77777777" w:rsidR="007C3712" w:rsidRPr="007C3712" w:rsidRDefault="007C3712" w:rsidP="007C3712">
            <w:pPr>
              <w:rPr>
                <w:rFonts w:eastAsia="Times New Roman"/>
              </w:rPr>
            </w:pPr>
            <w:r w:rsidRPr="007C3712">
              <w:rPr>
                <w:rFonts w:eastAsia="Times New Roman"/>
              </w:rPr>
              <w:t> </w:t>
            </w:r>
          </w:p>
        </w:tc>
        <w:tc>
          <w:tcPr>
            <w:tcW w:w="617" w:type="dxa"/>
            <w:tcBorders>
              <w:top w:val="single" w:sz="8" w:space="0" w:color="auto"/>
              <w:left w:val="nil"/>
              <w:bottom w:val="single" w:sz="8" w:space="0" w:color="auto"/>
              <w:right w:val="nil"/>
            </w:tcBorders>
            <w:shd w:val="clear" w:color="auto" w:fill="auto"/>
            <w:noWrap/>
            <w:vAlign w:val="bottom"/>
            <w:hideMark/>
          </w:tcPr>
          <w:p w14:paraId="2B9EDA76" w14:textId="77777777" w:rsidR="007C3712" w:rsidRPr="007C3712" w:rsidRDefault="007C3712" w:rsidP="007C3712">
            <w:pPr>
              <w:jc w:val="right"/>
              <w:rPr>
                <w:rFonts w:eastAsia="Times New Roman"/>
              </w:rPr>
            </w:pPr>
            <w:r w:rsidRPr="007C3712">
              <w:rPr>
                <w:rFonts w:eastAsia="Times New Roman"/>
              </w:rPr>
              <w:t>123</w:t>
            </w:r>
          </w:p>
        </w:tc>
        <w:tc>
          <w:tcPr>
            <w:tcW w:w="6641" w:type="dxa"/>
            <w:tcBorders>
              <w:top w:val="single" w:sz="8" w:space="0" w:color="auto"/>
              <w:left w:val="nil"/>
              <w:bottom w:val="single" w:sz="8" w:space="0" w:color="auto"/>
              <w:right w:val="nil"/>
            </w:tcBorders>
            <w:shd w:val="clear" w:color="auto" w:fill="auto"/>
            <w:noWrap/>
            <w:vAlign w:val="bottom"/>
            <w:hideMark/>
          </w:tcPr>
          <w:p w14:paraId="082FB3F7" w14:textId="77777777" w:rsidR="007C3712" w:rsidRPr="007C3712" w:rsidRDefault="007C3712" w:rsidP="007C3712">
            <w:pPr>
              <w:jc w:val="center"/>
              <w:rPr>
                <w:rFonts w:eastAsia="Times New Roman"/>
              </w:rPr>
            </w:pPr>
            <w:r w:rsidRPr="007C3712">
              <w:rPr>
                <w:rFonts w:eastAsia="Times New Roman"/>
              </w:rPr>
              <w:t>Industry Product Groups</w:t>
            </w:r>
          </w:p>
        </w:tc>
        <w:tc>
          <w:tcPr>
            <w:tcW w:w="1488" w:type="dxa"/>
            <w:tcBorders>
              <w:top w:val="single" w:sz="8" w:space="0" w:color="auto"/>
              <w:left w:val="nil"/>
              <w:bottom w:val="single" w:sz="8" w:space="0" w:color="auto"/>
              <w:right w:val="single" w:sz="8" w:space="0" w:color="auto"/>
            </w:tcBorders>
            <w:shd w:val="clear" w:color="auto" w:fill="auto"/>
            <w:noWrap/>
            <w:vAlign w:val="bottom"/>
            <w:hideMark/>
          </w:tcPr>
          <w:p w14:paraId="2917CF11" w14:textId="77777777" w:rsidR="007C3712" w:rsidRPr="007C3712" w:rsidRDefault="007C3712" w:rsidP="007C3712">
            <w:pPr>
              <w:rPr>
                <w:rFonts w:eastAsia="Times New Roman"/>
              </w:rPr>
            </w:pPr>
            <w:r w:rsidRPr="007C3712">
              <w:rPr>
                <w:rFonts w:eastAsia="Times New Roman"/>
              </w:rPr>
              <w:t>SIC (03)</w:t>
            </w:r>
          </w:p>
        </w:tc>
      </w:tr>
      <w:tr w:rsidR="007C3712" w:rsidRPr="007C3712" w14:paraId="22BBF811"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7F5416E2" w14:textId="77777777" w:rsidR="007C3712" w:rsidRPr="007C3712" w:rsidRDefault="007C3712" w:rsidP="007C3712">
            <w:pPr>
              <w:rPr>
                <w:rFonts w:eastAsia="Times New Roman"/>
                <w:sz w:val="20"/>
                <w:szCs w:val="20"/>
              </w:rPr>
            </w:pPr>
            <w:r w:rsidRPr="007C3712">
              <w:rPr>
                <w:rFonts w:eastAsia="Times New Roman"/>
                <w:sz w:val="20"/>
                <w:szCs w:val="20"/>
              </w:rPr>
              <w:t>Agriculture</w:t>
            </w:r>
          </w:p>
        </w:tc>
        <w:tc>
          <w:tcPr>
            <w:tcW w:w="617" w:type="dxa"/>
            <w:tcBorders>
              <w:top w:val="nil"/>
              <w:left w:val="nil"/>
              <w:bottom w:val="nil"/>
              <w:right w:val="nil"/>
            </w:tcBorders>
            <w:shd w:val="clear" w:color="auto" w:fill="auto"/>
            <w:noWrap/>
            <w:vAlign w:val="bottom"/>
            <w:hideMark/>
          </w:tcPr>
          <w:p w14:paraId="57FED842"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w:t>
            </w:r>
          </w:p>
        </w:tc>
        <w:tc>
          <w:tcPr>
            <w:tcW w:w="6641" w:type="dxa"/>
            <w:tcBorders>
              <w:top w:val="nil"/>
              <w:left w:val="nil"/>
              <w:bottom w:val="nil"/>
              <w:right w:val="nil"/>
            </w:tcBorders>
            <w:shd w:val="clear" w:color="auto" w:fill="auto"/>
            <w:noWrap/>
            <w:vAlign w:val="bottom"/>
            <w:hideMark/>
          </w:tcPr>
          <w:p w14:paraId="66BB3510" w14:textId="77777777" w:rsidR="007C3712" w:rsidRPr="007C3712" w:rsidRDefault="007C3712" w:rsidP="007C3712">
            <w:pPr>
              <w:rPr>
                <w:rFonts w:eastAsia="Times New Roman"/>
                <w:b/>
                <w:bCs/>
                <w:sz w:val="14"/>
                <w:szCs w:val="14"/>
              </w:rPr>
            </w:pPr>
            <w:r w:rsidRPr="007C3712">
              <w:rPr>
                <w:rFonts w:eastAsia="Times New Roman"/>
                <w:b/>
                <w:bCs/>
                <w:sz w:val="14"/>
                <w:szCs w:val="14"/>
              </w:rPr>
              <w:t>Agriculture, hunting and related service Activities</w:t>
            </w:r>
          </w:p>
        </w:tc>
        <w:tc>
          <w:tcPr>
            <w:tcW w:w="1488" w:type="dxa"/>
            <w:tcBorders>
              <w:top w:val="nil"/>
              <w:left w:val="nil"/>
              <w:bottom w:val="nil"/>
              <w:right w:val="single" w:sz="8" w:space="0" w:color="auto"/>
            </w:tcBorders>
            <w:shd w:val="clear" w:color="auto" w:fill="auto"/>
            <w:noWrap/>
            <w:vAlign w:val="bottom"/>
            <w:hideMark/>
          </w:tcPr>
          <w:p w14:paraId="36EFA5E4" w14:textId="77777777" w:rsidR="007C3712" w:rsidRPr="007C3712" w:rsidRDefault="007C3712" w:rsidP="007C3712">
            <w:pPr>
              <w:rPr>
                <w:rFonts w:eastAsia="Times New Roman"/>
                <w:b/>
                <w:bCs/>
                <w:sz w:val="18"/>
                <w:szCs w:val="18"/>
              </w:rPr>
            </w:pPr>
            <w:r w:rsidRPr="007C3712">
              <w:rPr>
                <w:rFonts w:eastAsia="Times New Roman"/>
                <w:b/>
                <w:bCs/>
                <w:sz w:val="18"/>
                <w:szCs w:val="18"/>
              </w:rPr>
              <w:t>1</w:t>
            </w:r>
          </w:p>
        </w:tc>
      </w:tr>
      <w:tr w:rsidR="007C3712" w:rsidRPr="007C3712" w14:paraId="7FCA5551"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0286EA8" w14:textId="77777777" w:rsidR="007C3712" w:rsidRPr="007C3712" w:rsidRDefault="007C3712" w:rsidP="007C3712">
            <w:pPr>
              <w:rPr>
                <w:rFonts w:eastAsia="Times New Roman"/>
                <w:sz w:val="20"/>
                <w:szCs w:val="20"/>
              </w:rPr>
            </w:pPr>
          </w:p>
        </w:tc>
        <w:tc>
          <w:tcPr>
            <w:tcW w:w="617" w:type="dxa"/>
            <w:tcBorders>
              <w:top w:val="nil"/>
              <w:left w:val="nil"/>
              <w:bottom w:val="nil"/>
              <w:right w:val="nil"/>
            </w:tcBorders>
            <w:shd w:val="clear" w:color="auto" w:fill="auto"/>
            <w:noWrap/>
            <w:vAlign w:val="bottom"/>
            <w:hideMark/>
          </w:tcPr>
          <w:p w14:paraId="4A29EBA3" w14:textId="77777777" w:rsidR="007C3712" w:rsidRPr="007C3712" w:rsidRDefault="007C3712" w:rsidP="007C3712">
            <w:pPr>
              <w:jc w:val="right"/>
              <w:rPr>
                <w:rFonts w:eastAsia="Times New Roman"/>
                <w:sz w:val="18"/>
                <w:szCs w:val="18"/>
              </w:rPr>
            </w:pPr>
            <w:r w:rsidRPr="007C3712">
              <w:rPr>
                <w:rFonts w:eastAsia="Times New Roman"/>
                <w:sz w:val="18"/>
                <w:szCs w:val="18"/>
              </w:rPr>
              <w:t>2</w:t>
            </w:r>
          </w:p>
        </w:tc>
        <w:tc>
          <w:tcPr>
            <w:tcW w:w="6641" w:type="dxa"/>
            <w:tcBorders>
              <w:top w:val="nil"/>
              <w:left w:val="nil"/>
              <w:bottom w:val="nil"/>
              <w:right w:val="nil"/>
            </w:tcBorders>
            <w:shd w:val="clear" w:color="auto" w:fill="auto"/>
            <w:noWrap/>
            <w:vAlign w:val="bottom"/>
            <w:hideMark/>
          </w:tcPr>
          <w:p w14:paraId="4541A66E" w14:textId="77777777" w:rsidR="007C3712" w:rsidRPr="007C3712" w:rsidRDefault="007C3712" w:rsidP="007C3712">
            <w:pPr>
              <w:rPr>
                <w:rFonts w:eastAsia="Times New Roman"/>
                <w:sz w:val="14"/>
                <w:szCs w:val="14"/>
              </w:rPr>
            </w:pPr>
            <w:r w:rsidRPr="007C3712">
              <w:rPr>
                <w:rFonts w:eastAsia="Times New Roman"/>
                <w:sz w:val="14"/>
                <w:szCs w:val="14"/>
              </w:rPr>
              <w:t>Forestry, logging and related service activities</w:t>
            </w:r>
          </w:p>
        </w:tc>
        <w:tc>
          <w:tcPr>
            <w:tcW w:w="1488" w:type="dxa"/>
            <w:tcBorders>
              <w:top w:val="nil"/>
              <w:left w:val="nil"/>
              <w:bottom w:val="nil"/>
              <w:right w:val="single" w:sz="8" w:space="0" w:color="auto"/>
            </w:tcBorders>
            <w:shd w:val="clear" w:color="auto" w:fill="auto"/>
            <w:noWrap/>
            <w:vAlign w:val="bottom"/>
            <w:hideMark/>
          </w:tcPr>
          <w:p w14:paraId="029A981D" w14:textId="77777777" w:rsidR="007C3712" w:rsidRPr="007C3712" w:rsidRDefault="007C3712" w:rsidP="007C3712">
            <w:pPr>
              <w:rPr>
                <w:rFonts w:eastAsia="Times New Roman"/>
                <w:sz w:val="18"/>
                <w:szCs w:val="18"/>
              </w:rPr>
            </w:pPr>
            <w:r w:rsidRPr="007C3712">
              <w:rPr>
                <w:rFonts w:eastAsia="Times New Roman"/>
                <w:sz w:val="18"/>
                <w:szCs w:val="18"/>
              </w:rPr>
              <w:t>2</w:t>
            </w:r>
          </w:p>
        </w:tc>
      </w:tr>
      <w:tr w:rsidR="007C3712" w:rsidRPr="007C3712" w14:paraId="7B63AD6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037FAE5" w14:textId="77777777" w:rsidR="007C3712" w:rsidRPr="007C3712" w:rsidRDefault="007C3712" w:rsidP="007C3712">
            <w:pPr>
              <w:rPr>
                <w:rFonts w:eastAsia="Times New Roman"/>
                <w:sz w:val="20"/>
                <w:szCs w:val="20"/>
              </w:rPr>
            </w:pPr>
          </w:p>
        </w:tc>
        <w:tc>
          <w:tcPr>
            <w:tcW w:w="617" w:type="dxa"/>
            <w:tcBorders>
              <w:top w:val="nil"/>
              <w:left w:val="nil"/>
              <w:bottom w:val="single" w:sz="8" w:space="0" w:color="auto"/>
              <w:right w:val="nil"/>
            </w:tcBorders>
            <w:shd w:val="clear" w:color="auto" w:fill="auto"/>
            <w:noWrap/>
            <w:vAlign w:val="bottom"/>
            <w:hideMark/>
          </w:tcPr>
          <w:p w14:paraId="4EA0CDFA" w14:textId="77777777" w:rsidR="007C3712" w:rsidRPr="007C3712" w:rsidRDefault="007C3712" w:rsidP="007C3712">
            <w:pPr>
              <w:jc w:val="right"/>
              <w:rPr>
                <w:rFonts w:eastAsia="Times New Roman"/>
                <w:sz w:val="18"/>
                <w:szCs w:val="18"/>
              </w:rPr>
            </w:pPr>
            <w:r w:rsidRPr="007C3712">
              <w:rPr>
                <w:rFonts w:eastAsia="Times New Roman"/>
                <w:sz w:val="18"/>
                <w:szCs w:val="18"/>
              </w:rPr>
              <w:t>3</w:t>
            </w:r>
          </w:p>
        </w:tc>
        <w:tc>
          <w:tcPr>
            <w:tcW w:w="6641" w:type="dxa"/>
            <w:tcBorders>
              <w:top w:val="nil"/>
              <w:left w:val="nil"/>
              <w:bottom w:val="single" w:sz="8" w:space="0" w:color="auto"/>
              <w:right w:val="nil"/>
            </w:tcBorders>
            <w:shd w:val="clear" w:color="auto" w:fill="auto"/>
            <w:noWrap/>
            <w:vAlign w:val="bottom"/>
            <w:hideMark/>
          </w:tcPr>
          <w:p w14:paraId="0A0ABECC" w14:textId="77777777" w:rsidR="007C3712" w:rsidRPr="007C3712" w:rsidRDefault="007C3712" w:rsidP="007C3712">
            <w:pPr>
              <w:rPr>
                <w:rFonts w:eastAsia="Times New Roman"/>
                <w:sz w:val="14"/>
                <w:szCs w:val="14"/>
              </w:rPr>
            </w:pPr>
            <w:r w:rsidRPr="007C3712">
              <w:rPr>
                <w:rFonts w:eastAsia="Times New Roman"/>
                <w:sz w:val="14"/>
                <w:szCs w:val="14"/>
              </w:rPr>
              <w:t>Fishing, fish farming and related service activities</w:t>
            </w:r>
          </w:p>
        </w:tc>
        <w:tc>
          <w:tcPr>
            <w:tcW w:w="1488" w:type="dxa"/>
            <w:tcBorders>
              <w:top w:val="nil"/>
              <w:left w:val="nil"/>
              <w:bottom w:val="single" w:sz="8" w:space="0" w:color="auto"/>
              <w:right w:val="single" w:sz="8" w:space="0" w:color="auto"/>
            </w:tcBorders>
            <w:shd w:val="clear" w:color="auto" w:fill="auto"/>
            <w:noWrap/>
            <w:vAlign w:val="bottom"/>
            <w:hideMark/>
          </w:tcPr>
          <w:p w14:paraId="59465CD1" w14:textId="77777777" w:rsidR="007C3712" w:rsidRPr="007C3712" w:rsidRDefault="007C3712" w:rsidP="007C3712">
            <w:pPr>
              <w:rPr>
                <w:rFonts w:eastAsia="Times New Roman"/>
                <w:sz w:val="18"/>
                <w:szCs w:val="18"/>
              </w:rPr>
            </w:pPr>
            <w:r w:rsidRPr="007C3712">
              <w:rPr>
                <w:rFonts w:eastAsia="Times New Roman"/>
                <w:sz w:val="18"/>
                <w:szCs w:val="18"/>
              </w:rPr>
              <w:t>5</w:t>
            </w:r>
          </w:p>
        </w:tc>
      </w:tr>
      <w:tr w:rsidR="007C3712" w:rsidRPr="007C3712" w14:paraId="65F93D9F"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3A00C680" w14:textId="77777777" w:rsidR="007C3712" w:rsidRPr="007C3712" w:rsidRDefault="007C3712" w:rsidP="007C3712">
            <w:pPr>
              <w:rPr>
                <w:rFonts w:eastAsia="Times New Roman"/>
                <w:sz w:val="18"/>
                <w:szCs w:val="18"/>
              </w:rPr>
            </w:pPr>
            <w:r w:rsidRPr="007C3712">
              <w:rPr>
                <w:rFonts w:eastAsia="Times New Roman"/>
                <w:sz w:val="18"/>
                <w:szCs w:val="18"/>
              </w:rPr>
              <w:t>Mining and quarrying</w:t>
            </w:r>
          </w:p>
        </w:tc>
        <w:tc>
          <w:tcPr>
            <w:tcW w:w="617" w:type="dxa"/>
            <w:tcBorders>
              <w:top w:val="nil"/>
              <w:left w:val="nil"/>
              <w:bottom w:val="nil"/>
              <w:right w:val="nil"/>
            </w:tcBorders>
            <w:shd w:val="clear" w:color="auto" w:fill="auto"/>
            <w:noWrap/>
            <w:vAlign w:val="bottom"/>
            <w:hideMark/>
          </w:tcPr>
          <w:p w14:paraId="4ACBF43E" w14:textId="77777777" w:rsidR="007C3712" w:rsidRPr="007C3712" w:rsidRDefault="007C3712" w:rsidP="007C3712">
            <w:pPr>
              <w:jc w:val="right"/>
              <w:rPr>
                <w:rFonts w:eastAsia="Times New Roman"/>
                <w:sz w:val="18"/>
                <w:szCs w:val="18"/>
              </w:rPr>
            </w:pPr>
            <w:r w:rsidRPr="007C3712">
              <w:rPr>
                <w:rFonts w:eastAsia="Times New Roman"/>
                <w:sz w:val="18"/>
                <w:szCs w:val="18"/>
              </w:rPr>
              <w:t>4</w:t>
            </w:r>
          </w:p>
        </w:tc>
        <w:tc>
          <w:tcPr>
            <w:tcW w:w="6641" w:type="dxa"/>
            <w:tcBorders>
              <w:top w:val="nil"/>
              <w:left w:val="nil"/>
              <w:bottom w:val="nil"/>
              <w:right w:val="nil"/>
            </w:tcBorders>
            <w:shd w:val="clear" w:color="auto" w:fill="auto"/>
            <w:noWrap/>
            <w:vAlign w:val="bottom"/>
            <w:hideMark/>
          </w:tcPr>
          <w:p w14:paraId="0D65BCE7" w14:textId="77777777" w:rsidR="007C3712" w:rsidRPr="007C3712" w:rsidRDefault="007C3712" w:rsidP="007C3712">
            <w:pPr>
              <w:rPr>
                <w:rFonts w:eastAsia="Times New Roman"/>
                <w:sz w:val="14"/>
                <w:szCs w:val="14"/>
              </w:rPr>
            </w:pPr>
            <w:r w:rsidRPr="007C3712">
              <w:rPr>
                <w:rFonts w:eastAsia="Times New Roman"/>
                <w:sz w:val="14"/>
                <w:szCs w:val="14"/>
              </w:rPr>
              <w:t>Mining of coal and lignite; extraction of peat</w:t>
            </w:r>
          </w:p>
        </w:tc>
        <w:tc>
          <w:tcPr>
            <w:tcW w:w="1488" w:type="dxa"/>
            <w:tcBorders>
              <w:top w:val="nil"/>
              <w:left w:val="nil"/>
              <w:bottom w:val="nil"/>
              <w:right w:val="single" w:sz="8" w:space="0" w:color="auto"/>
            </w:tcBorders>
            <w:shd w:val="clear" w:color="auto" w:fill="auto"/>
            <w:noWrap/>
            <w:vAlign w:val="bottom"/>
            <w:hideMark/>
          </w:tcPr>
          <w:p w14:paraId="130C9D3F" w14:textId="77777777" w:rsidR="007C3712" w:rsidRPr="007C3712" w:rsidRDefault="007C3712" w:rsidP="007C3712">
            <w:pPr>
              <w:rPr>
                <w:rFonts w:eastAsia="Times New Roman"/>
                <w:sz w:val="18"/>
                <w:szCs w:val="18"/>
              </w:rPr>
            </w:pPr>
            <w:r w:rsidRPr="007C3712">
              <w:rPr>
                <w:rFonts w:eastAsia="Times New Roman"/>
                <w:sz w:val="18"/>
                <w:szCs w:val="18"/>
              </w:rPr>
              <w:t>10</w:t>
            </w:r>
          </w:p>
        </w:tc>
      </w:tr>
      <w:tr w:rsidR="007C3712" w:rsidRPr="007C3712" w14:paraId="1340047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5BDDE6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009962C" w14:textId="77777777" w:rsidR="007C3712" w:rsidRPr="007C3712" w:rsidRDefault="007C3712" w:rsidP="007C3712">
            <w:pPr>
              <w:jc w:val="right"/>
              <w:rPr>
                <w:rFonts w:eastAsia="Times New Roman"/>
                <w:sz w:val="18"/>
                <w:szCs w:val="18"/>
              </w:rPr>
            </w:pPr>
            <w:r w:rsidRPr="007C3712">
              <w:rPr>
                <w:rFonts w:eastAsia="Times New Roman"/>
                <w:sz w:val="18"/>
                <w:szCs w:val="18"/>
              </w:rPr>
              <w:t>5</w:t>
            </w:r>
          </w:p>
        </w:tc>
        <w:tc>
          <w:tcPr>
            <w:tcW w:w="6641" w:type="dxa"/>
            <w:tcBorders>
              <w:top w:val="nil"/>
              <w:left w:val="nil"/>
              <w:bottom w:val="nil"/>
              <w:right w:val="nil"/>
            </w:tcBorders>
            <w:shd w:val="clear" w:color="auto" w:fill="auto"/>
            <w:noWrap/>
            <w:vAlign w:val="bottom"/>
            <w:hideMark/>
          </w:tcPr>
          <w:p w14:paraId="0AD2C26C" w14:textId="77777777" w:rsidR="007C3712" w:rsidRPr="007C3712" w:rsidRDefault="007C3712" w:rsidP="007C3712">
            <w:pPr>
              <w:rPr>
                <w:rFonts w:eastAsia="Times New Roman"/>
                <w:sz w:val="14"/>
                <w:szCs w:val="14"/>
              </w:rPr>
            </w:pPr>
            <w:r w:rsidRPr="007C3712">
              <w:rPr>
                <w:rFonts w:eastAsia="Times New Roman"/>
                <w:sz w:val="14"/>
                <w:szCs w:val="14"/>
              </w:rPr>
              <w:t>Extraction of crude petroleum and natural gas; service activities incidental to oil and gas ...</w:t>
            </w:r>
          </w:p>
        </w:tc>
        <w:tc>
          <w:tcPr>
            <w:tcW w:w="1488" w:type="dxa"/>
            <w:tcBorders>
              <w:top w:val="nil"/>
              <w:left w:val="nil"/>
              <w:bottom w:val="nil"/>
              <w:right w:val="single" w:sz="8" w:space="0" w:color="auto"/>
            </w:tcBorders>
            <w:shd w:val="clear" w:color="auto" w:fill="auto"/>
            <w:noWrap/>
            <w:vAlign w:val="bottom"/>
            <w:hideMark/>
          </w:tcPr>
          <w:p w14:paraId="527951B2" w14:textId="77777777" w:rsidR="007C3712" w:rsidRPr="007C3712" w:rsidRDefault="007C3712" w:rsidP="007C3712">
            <w:pPr>
              <w:rPr>
                <w:rFonts w:eastAsia="Times New Roman"/>
                <w:sz w:val="18"/>
                <w:szCs w:val="18"/>
              </w:rPr>
            </w:pPr>
            <w:r w:rsidRPr="007C3712">
              <w:rPr>
                <w:rFonts w:eastAsia="Times New Roman"/>
                <w:sz w:val="18"/>
                <w:szCs w:val="18"/>
              </w:rPr>
              <w:t>11+12</w:t>
            </w:r>
          </w:p>
        </w:tc>
      </w:tr>
      <w:tr w:rsidR="007C3712" w:rsidRPr="007C3712" w14:paraId="63C98B2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9F7C84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1CA57F4" w14:textId="77777777" w:rsidR="007C3712" w:rsidRPr="007C3712" w:rsidRDefault="007C3712" w:rsidP="007C3712">
            <w:pPr>
              <w:jc w:val="right"/>
              <w:rPr>
                <w:rFonts w:eastAsia="Times New Roman"/>
                <w:sz w:val="18"/>
                <w:szCs w:val="18"/>
              </w:rPr>
            </w:pPr>
            <w:r w:rsidRPr="007C3712">
              <w:rPr>
                <w:rFonts w:eastAsia="Times New Roman"/>
                <w:sz w:val="18"/>
                <w:szCs w:val="18"/>
              </w:rPr>
              <w:t>6</w:t>
            </w:r>
          </w:p>
        </w:tc>
        <w:tc>
          <w:tcPr>
            <w:tcW w:w="6641" w:type="dxa"/>
            <w:tcBorders>
              <w:top w:val="nil"/>
              <w:left w:val="nil"/>
              <w:bottom w:val="nil"/>
              <w:right w:val="nil"/>
            </w:tcBorders>
            <w:shd w:val="clear" w:color="auto" w:fill="auto"/>
            <w:noWrap/>
            <w:vAlign w:val="bottom"/>
            <w:hideMark/>
          </w:tcPr>
          <w:p w14:paraId="5A9D0C86" w14:textId="77777777" w:rsidR="007C3712" w:rsidRPr="007C3712" w:rsidRDefault="007C3712" w:rsidP="007C3712">
            <w:pPr>
              <w:rPr>
                <w:rFonts w:eastAsia="Times New Roman"/>
                <w:sz w:val="14"/>
                <w:szCs w:val="14"/>
              </w:rPr>
            </w:pPr>
            <w:r w:rsidRPr="007C3712">
              <w:rPr>
                <w:rFonts w:eastAsia="Times New Roman"/>
                <w:sz w:val="14"/>
                <w:szCs w:val="14"/>
              </w:rPr>
              <w:t>Mining of metal ores</w:t>
            </w:r>
          </w:p>
        </w:tc>
        <w:tc>
          <w:tcPr>
            <w:tcW w:w="1488" w:type="dxa"/>
            <w:tcBorders>
              <w:top w:val="nil"/>
              <w:left w:val="nil"/>
              <w:bottom w:val="nil"/>
              <w:right w:val="single" w:sz="8" w:space="0" w:color="auto"/>
            </w:tcBorders>
            <w:shd w:val="clear" w:color="auto" w:fill="auto"/>
            <w:noWrap/>
            <w:vAlign w:val="bottom"/>
            <w:hideMark/>
          </w:tcPr>
          <w:p w14:paraId="55F64533" w14:textId="77777777" w:rsidR="007C3712" w:rsidRPr="007C3712" w:rsidRDefault="007C3712" w:rsidP="007C3712">
            <w:pPr>
              <w:rPr>
                <w:rFonts w:eastAsia="Times New Roman"/>
                <w:sz w:val="18"/>
                <w:szCs w:val="18"/>
              </w:rPr>
            </w:pPr>
            <w:r w:rsidRPr="007C3712">
              <w:rPr>
                <w:rFonts w:eastAsia="Times New Roman"/>
                <w:sz w:val="18"/>
                <w:szCs w:val="18"/>
              </w:rPr>
              <w:t>13</w:t>
            </w:r>
          </w:p>
        </w:tc>
      </w:tr>
      <w:tr w:rsidR="007C3712" w:rsidRPr="007C3712" w14:paraId="3DC4144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5ECE210" w14:textId="77777777" w:rsidR="007C3712" w:rsidRPr="007C3712" w:rsidRDefault="007C3712" w:rsidP="007C3712">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14:paraId="2BA959CE" w14:textId="77777777" w:rsidR="007C3712" w:rsidRPr="007C3712" w:rsidRDefault="007C3712" w:rsidP="007C3712">
            <w:pPr>
              <w:jc w:val="right"/>
              <w:rPr>
                <w:rFonts w:eastAsia="Times New Roman"/>
                <w:sz w:val="18"/>
                <w:szCs w:val="18"/>
              </w:rPr>
            </w:pPr>
            <w:r w:rsidRPr="007C3712">
              <w:rPr>
                <w:rFonts w:eastAsia="Times New Roman"/>
                <w:sz w:val="18"/>
                <w:szCs w:val="18"/>
              </w:rPr>
              <w:t>7</w:t>
            </w:r>
          </w:p>
        </w:tc>
        <w:tc>
          <w:tcPr>
            <w:tcW w:w="6641" w:type="dxa"/>
            <w:tcBorders>
              <w:top w:val="nil"/>
              <w:left w:val="nil"/>
              <w:bottom w:val="single" w:sz="8" w:space="0" w:color="auto"/>
              <w:right w:val="nil"/>
            </w:tcBorders>
            <w:shd w:val="clear" w:color="auto" w:fill="auto"/>
            <w:noWrap/>
            <w:vAlign w:val="bottom"/>
            <w:hideMark/>
          </w:tcPr>
          <w:p w14:paraId="1AE6ED15" w14:textId="77777777" w:rsidR="007C3712" w:rsidRPr="007C3712" w:rsidRDefault="007C3712" w:rsidP="007C3712">
            <w:pPr>
              <w:rPr>
                <w:rFonts w:eastAsia="Times New Roman"/>
                <w:sz w:val="14"/>
                <w:szCs w:val="14"/>
              </w:rPr>
            </w:pPr>
            <w:r w:rsidRPr="007C3712">
              <w:rPr>
                <w:rFonts w:eastAsia="Times New Roman"/>
                <w:sz w:val="14"/>
                <w:szCs w:val="14"/>
              </w:rPr>
              <w:t>Other mining and quarrying</w:t>
            </w:r>
          </w:p>
        </w:tc>
        <w:tc>
          <w:tcPr>
            <w:tcW w:w="1488" w:type="dxa"/>
            <w:tcBorders>
              <w:top w:val="nil"/>
              <w:left w:val="nil"/>
              <w:bottom w:val="single" w:sz="8" w:space="0" w:color="auto"/>
              <w:right w:val="single" w:sz="8" w:space="0" w:color="auto"/>
            </w:tcBorders>
            <w:shd w:val="clear" w:color="auto" w:fill="auto"/>
            <w:noWrap/>
            <w:vAlign w:val="bottom"/>
            <w:hideMark/>
          </w:tcPr>
          <w:p w14:paraId="28220FC7" w14:textId="77777777" w:rsidR="007C3712" w:rsidRPr="007C3712" w:rsidRDefault="007C3712" w:rsidP="007C3712">
            <w:pPr>
              <w:rPr>
                <w:rFonts w:eastAsia="Times New Roman"/>
                <w:sz w:val="18"/>
                <w:szCs w:val="18"/>
              </w:rPr>
            </w:pPr>
            <w:r w:rsidRPr="007C3712">
              <w:rPr>
                <w:rFonts w:eastAsia="Times New Roman"/>
                <w:sz w:val="18"/>
                <w:szCs w:val="18"/>
              </w:rPr>
              <w:t>14</w:t>
            </w:r>
          </w:p>
        </w:tc>
      </w:tr>
      <w:tr w:rsidR="007C3712" w:rsidRPr="007C3712" w14:paraId="5BF9DA0C"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264A5FC7" w14:textId="77777777" w:rsidR="007C3712" w:rsidRPr="007C3712" w:rsidRDefault="007C3712" w:rsidP="007C3712">
            <w:pPr>
              <w:rPr>
                <w:rFonts w:eastAsia="Times New Roman"/>
                <w:sz w:val="18"/>
                <w:szCs w:val="18"/>
              </w:rPr>
            </w:pPr>
            <w:r w:rsidRPr="007C3712">
              <w:rPr>
                <w:rFonts w:eastAsia="Times New Roman"/>
                <w:sz w:val="18"/>
                <w:szCs w:val="18"/>
              </w:rPr>
              <w:t>Manufacturing</w:t>
            </w:r>
          </w:p>
        </w:tc>
        <w:tc>
          <w:tcPr>
            <w:tcW w:w="617" w:type="dxa"/>
            <w:tcBorders>
              <w:top w:val="nil"/>
              <w:left w:val="nil"/>
              <w:bottom w:val="nil"/>
              <w:right w:val="nil"/>
            </w:tcBorders>
            <w:shd w:val="clear" w:color="auto" w:fill="auto"/>
            <w:noWrap/>
            <w:vAlign w:val="bottom"/>
            <w:hideMark/>
          </w:tcPr>
          <w:p w14:paraId="0E491E6D" w14:textId="77777777" w:rsidR="007C3712" w:rsidRPr="007C3712" w:rsidRDefault="007C3712" w:rsidP="007C3712">
            <w:pPr>
              <w:jc w:val="right"/>
              <w:rPr>
                <w:rFonts w:eastAsia="Times New Roman"/>
                <w:sz w:val="18"/>
                <w:szCs w:val="18"/>
              </w:rPr>
            </w:pPr>
            <w:r w:rsidRPr="007C3712">
              <w:rPr>
                <w:rFonts w:eastAsia="Times New Roman"/>
                <w:sz w:val="18"/>
                <w:szCs w:val="18"/>
              </w:rPr>
              <w:t>8</w:t>
            </w:r>
          </w:p>
        </w:tc>
        <w:tc>
          <w:tcPr>
            <w:tcW w:w="6641" w:type="dxa"/>
            <w:tcBorders>
              <w:top w:val="nil"/>
              <w:left w:val="nil"/>
              <w:bottom w:val="nil"/>
              <w:right w:val="nil"/>
            </w:tcBorders>
            <w:shd w:val="clear" w:color="auto" w:fill="auto"/>
            <w:noWrap/>
            <w:vAlign w:val="bottom"/>
            <w:hideMark/>
          </w:tcPr>
          <w:p w14:paraId="2620F9DD" w14:textId="77777777" w:rsidR="007C3712" w:rsidRPr="007C3712" w:rsidRDefault="007C3712" w:rsidP="007C3712">
            <w:pPr>
              <w:rPr>
                <w:rFonts w:eastAsia="Times New Roman"/>
                <w:sz w:val="14"/>
                <w:szCs w:val="14"/>
              </w:rPr>
            </w:pPr>
            <w:r w:rsidRPr="007C3712">
              <w:rPr>
                <w:rFonts w:eastAsia="Times New Roman"/>
                <w:sz w:val="14"/>
                <w:szCs w:val="14"/>
              </w:rPr>
              <w:t>Production, processing and preserving of meat and meat products</w:t>
            </w:r>
          </w:p>
        </w:tc>
        <w:tc>
          <w:tcPr>
            <w:tcW w:w="1488" w:type="dxa"/>
            <w:tcBorders>
              <w:top w:val="nil"/>
              <w:left w:val="nil"/>
              <w:bottom w:val="nil"/>
              <w:right w:val="single" w:sz="8" w:space="0" w:color="auto"/>
            </w:tcBorders>
            <w:shd w:val="clear" w:color="auto" w:fill="auto"/>
            <w:noWrap/>
            <w:vAlign w:val="bottom"/>
            <w:hideMark/>
          </w:tcPr>
          <w:p w14:paraId="5A1E6AF3" w14:textId="77777777" w:rsidR="007C3712" w:rsidRPr="007C3712" w:rsidRDefault="007C3712" w:rsidP="007C3712">
            <w:pPr>
              <w:rPr>
                <w:rFonts w:eastAsia="Times New Roman"/>
                <w:sz w:val="18"/>
                <w:szCs w:val="18"/>
              </w:rPr>
            </w:pPr>
            <w:r w:rsidRPr="007C3712">
              <w:rPr>
                <w:rFonts w:eastAsia="Times New Roman"/>
                <w:sz w:val="18"/>
                <w:szCs w:val="18"/>
              </w:rPr>
              <w:t>15.1</w:t>
            </w:r>
          </w:p>
        </w:tc>
      </w:tr>
      <w:tr w:rsidR="007C3712" w:rsidRPr="007C3712" w14:paraId="71C1ABA1"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B2EDC2C"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FC14758" w14:textId="77777777" w:rsidR="007C3712" w:rsidRPr="007C3712" w:rsidRDefault="007C3712" w:rsidP="007C3712">
            <w:pPr>
              <w:jc w:val="right"/>
              <w:rPr>
                <w:rFonts w:eastAsia="Times New Roman"/>
                <w:sz w:val="18"/>
                <w:szCs w:val="18"/>
              </w:rPr>
            </w:pPr>
            <w:r w:rsidRPr="007C3712">
              <w:rPr>
                <w:rFonts w:eastAsia="Times New Roman"/>
                <w:sz w:val="18"/>
                <w:szCs w:val="18"/>
              </w:rPr>
              <w:t>9</w:t>
            </w:r>
          </w:p>
        </w:tc>
        <w:tc>
          <w:tcPr>
            <w:tcW w:w="6641" w:type="dxa"/>
            <w:tcBorders>
              <w:top w:val="nil"/>
              <w:left w:val="nil"/>
              <w:bottom w:val="nil"/>
              <w:right w:val="nil"/>
            </w:tcBorders>
            <w:shd w:val="clear" w:color="auto" w:fill="auto"/>
            <w:noWrap/>
            <w:vAlign w:val="bottom"/>
            <w:hideMark/>
          </w:tcPr>
          <w:p w14:paraId="64DAE01F" w14:textId="77777777" w:rsidR="007C3712" w:rsidRPr="007C3712" w:rsidRDefault="007C3712" w:rsidP="007C3712">
            <w:pPr>
              <w:rPr>
                <w:rFonts w:eastAsia="Times New Roman"/>
                <w:sz w:val="14"/>
                <w:szCs w:val="14"/>
              </w:rPr>
            </w:pPr>
            <w:r w:rsidRPr="007C3712">
              <w:rPr>
                <w:rFonts w:eastAsia="Times New Roman"/>
                <w:sz w:val="14"/>
                <w:szCs w:val="14"/>
              </w:rPr>
              <w:t>Processing and preserving of fish and fish products; fruit and vegetables</w:t>
            </w:r>
          </w:p>
        </w:tc>
        <w:tc>
          <w:tcPr>
            <w:tcW w:w="1488" w:type="dxa"/>
            <w:tcBorders>
              <w:top w:val="nil"/>
              <w:left w:val="nil"/>
              <w:bottom w:val="nil"/>
              <w:right w:val="single" w:sz="8" w:space="0" w:color="auto"/>
            </w:tcBorders>
            <w:shd w:val="clear" w:color="auto" w:fill="auto"/>
            <w:noWrap/>
            <w:vAlign w:val="bottom"/>
            <w:hideMark/>
          </w:tcPr>
          <w:p w14:paraId="3BD4E77E" w14:textId="77777777" w:rsidR="007C3712" w:rsidRPr="007C3712" w:rsidRDefault="007C3712" w:rsidP="007C3712">
            <w:pPr>
              <w:rPr>
                <w:rFonts w:eastAsia="Times New Roman"/>
                <w:sz w:val="18"/>
                <w:szCs w:val="18"/>
              </w:rPr>
            </w:pPr>
            <w:r w:rsidRPr="007C3712">
              <w:rPr>
                <w:rFonts w:eastAsia="Times New Roman"/>
                <w:sz w:val="18"/>
                <w:szCs w:val="18"/>
              </w:rPr>
              <w:t>15.2+15.3</w:t>
            </w:r>
          </w:p>
        </w:tc>
      </w:tr>
      <w:tr w:rsidR="007C3712" w:rsidRPr="007C3712" w14:paraId="75C4534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DE23E0B"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B72FDE4" w14:textId="77777777" w:rsidR="007C3712" w:rsidRPr="007C3712" w:rsidRDefault="007C3712" w:rsidP="007C3712">
            <w:pPr>
              <w:jc w:val="right"/>
              <w:rPr>
                <w:rFonts w:eastAsia="Times New Roman"/>
                <w:sz w:val="18"/>
                <w:szCs w:val="18"/>
              </w:rPr>
            </w:pPr>
            <w:r w:rsidRPr="007C3712">
              <w:rPr>
                <w:rFonts w:eastAsia="Times New Roman"/>
                <w:sz w:val="18"/>
                <w:szCs w:val="18"/>
              </w:rPr>
              <w:t>10</w:t>
            </w:r>
          </w:p>
        </w:tc>
        <w:tc>
          <w:tcPr>
            <w:tcW w:w="6641" w:type="dxa"/>
            <w:tcBorders>
              <w:top w:val="nil"/>
              <w:left w:val="nil"/>
              <w:bottom w:val="nil"/>
              <w:right w:val="nil"/>
            </w:tcBorders>
            <w:shd w:val="clear" w:color="auto" w:fill="auto"/>
            <w:noWrap/>
            <w:vAlign w:val="bottom"/>
            <w:hideMark/>
          </w:tcPr>
          <w:p w14:paraId="6583021F" w14:textId="77777777" w:rsidR="007C3712" w:rsidRPr="007C3712" w:rsidRDefault="007C3712" w:rsidP="007C3712">
            <w:pPr>
              <w:rPr>
                <w:rFonts w:eastAsia="Times New Roman"/>
                <w:sz w:val="14"/>
                <w:szCs w:val="14"/>
              </w:rPr>
            </w:pPr>
            <w:r w:rsidRPr="007C3712">
              <w:rPr>
                <w:rFonts w:eastAsia="Times New Roman"/>
                <w:sz w:val="14"/>
                <w:szCs w:val="14"/>
              </w:rPr>
              <w:t>Vegetable and animal oils and fats</w:t>
            </w:r>
          </w:p>
        </w:tc>
        <w:tc>
          <w:tcPr>
            <w:tcW w:w="1488" w:type="dxa"/>
            <w:tcBorders>
              <w:top w:val="nil"/>
              <w:left w:val="nil"/>
              <w:bottom w:val="nil"/>
              <w:right w:val="single" w:sz="8" w:space="0" w:color="auto"/>
            </w:tcBorders>
            <w:shd w:val="clear" w:color="auto" w:fill="auto"/>
            <w:noWrap/>
            <w:vAlign w:val="bottom"/>
            <w:hideMark/>
          </w:tcPr>
          <w:p w14:paraId="6DF5477C" w14:textId="77777777" w:rsidR="007C3712" w:rsidRPr="007C3712" w:rsidRDefault="007C3712" w:rsidP="007C3712">
            <w:pPr>
              <w:rPr>
                <w:rFonts w:eastAsia="Times New Roman"/>
                <w:sz w:val="18"/>
                <w:szCs w:val="18"/>
              </w:rPr>
            </w:pPr>
            <w:r w:rsidRPr="007C3712">
              <w:rPr>
                <w:rFonts w:eastAsia="Times New Roman"/>
                <w:sz w:val="18"/>
                <w:szCs w:val="18"/>
              </w:rPr>
              <w:t>15.4</w:t>
            </w:r>
          </w:p>
        </w:tc>
      </w:tr>
      <w:tr w:rsidR="007C3712" w:rsidRPr="007C3712" w14:paraId="69CAD861"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7BBFF73"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2438FDB" w14:textId="77777777" w:rsidR="007C3712" w:rsidRPr="007C3712" w:rsidRDefault="007C3712" w:rsidP="007C3712">
            <w:pPr>
              <w:jc w:val="right"/>
              <w:rPr>
                <w:rFonts w:eastAsia="Times New Roman"/>
                <w:sz w:val="18"/>
                <w:szCs w:val="18"/>
              </w:rPr>
            </w:pPr>
            <w:r w:rsidRPr="007C3712">
              <w:rPr>
                <w:rFonts w:eastAsia="Times New Roman"/>
                <w:sz w:val="18"/>
                <w:szCs w:val="18"/>
              </w:rPr>
              <w:t>11</w:t>
            </w:r>
          </w:p>
        </w:tc>
        <w:tc>
          <w:tcPr>
            <w:tcW w:w="6641" w:type="dxa"/>
            <w:tcBorders>
              <w:top w:val="nil"/>
              <w:left w:val="nil"/>
              <w:bottom w:val="nil"/>
              <w:right w:val="nil"/>
            </w:tcBorders>
            <w:shd w:val="clear" w:color="auto" w:fill="auto"/>
            <w:noWrap/>
            <w:vAlign w:val="bottom"/>
            <w:hideMark/>
          </w:tcPr>
          <w:p w14:paraId="04F29D6D" w14:textId="77777777" w:rsidR="007C3712" w:rsidRPr="007C3712" w:rsidRDefault="007C3712" w:rsidP="007C3712">
            <w:pPr>
              <w:rPr>
                <w:rFonts w:eastAsia="Times New Roman"/>
                <w:sz w:val="14"/>
                <w:szCs w:val="14"/>
              </w:rPr>
            </w:pPr>
            <w:r w:rsidRPr="007C3712">
              <w:rPr>
                <w:rFonts w:eastAsia="Times New Roman"/>
                <w:sz w:val="14"/>
                <w:szCs w:val="14"/>
              </w:rPr>
              <w:t>Dairy products</w:t>
            </w:r>
          </w:p>
        </w:tc>
        <w:tc>
          <w:tcPr>
            <w:tcW w:w="1488" w:type="dxa"/>
            <w:tcBorders>
              <w:top w:val="nil"/>
              <w:left w:val="nil"/>
              <w:bottom w:val="nil"/>
              <w:right w:val="single" w:sz="8" w:space="0" w:color="auto"/>
            </w:tcBorders>
            <w:shd w:val="clear" w:color="auto" w:fill="auto"/>
            <w:noWrap/>
            <w:vAlign w:val="bottom"/>
            <w:hideMark/>
          </w:tcPr>
          <w:p w14:paraId="6A8E2268" w14:textId="77777777" w:rsidR="007C3712" w:rsidRPr="007C3712" w:rsidRDefault="007C3712" w:rsidP="007C3712">
            <w:pPr>
              <w:rPr>
                <w:rFonts w:eastAsia="Times New Roman"/>
                <w:sz w:val="18"/>
                <w:szCs w:val="18"/>
              </w:rPr>
            </w:pPr>
            <w:r w:rsidRPr="007C3712">
              <w:rPr>
                <w:rFonts w:eastAsia="Times New Roman"/>
                <w:sz w:val="18"/>
                <w:szCs w:val="18"/>
              </w:rPr>
              <w:t>15.5</w:t>
            </w:r>
          </w:p>
        </w:tc>
      </w:tr>
      <w:tr w:rsidR="007C3712" w:rsidRPr="007C3712" w14:paraId="59ECF4C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5DBF0F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1B7BA2E" w14:textId="77777777" w:rsidR="007C3712" w:rsidRPr="007C3712" w:rsidRDefault="007C3712" w:rsidP="007C3712">
            <w:pPr>
              <w:jc w:val="right"/>
              <w:rPr>
                <w:rFonts w:eastAsia="Times New Roman"/>
                <w:sz w:val="18"/>
                <w:szCs w:val="18"/>
              </w:rPr>
            </w:pPr>
            <w:r w:rsidRPr="007C3712">
              <w:rPr>
                <w:rFonts w:eastAsia="Times New Roman"/>
                <w:sz w:val="18"/>
                <w:szCs w:val="18"/>
              </w:rPr>
              <w:t>12</w:t>
            </w:r>
          </w:p>
        </w:tc>
        <w:tc>
          <w:tcPr>
            <w:tcW w:w="6641" w:type="dxa"/>
            <w:tcBorders>
              <w:top w:val="nil"/>
              <w:left w:val="nil"/>
              <w:bottom w:val="nil"/>
              <w:right w:val="nil"/>
            </w:tcBorders>
            <w:shd w:val="clear" w:color="auto" w:fill="auto"/>
            <w:noWrap/>
            <w:vAlign w:val="bottom"/>
            <w:hideMark/>
          </w:tcPr>
          <w:p w14:paraId="006E1BA8" w14:textId="77777777" w:rsidR="007C3712" w:rsidRPr="007C3712" w:rsidRDefault="007C3712" w:rsidP="007C3712">
            <w:pPr>
              <w:rPr>
                <w:rFonts w:eastAsia="Times New Roman"/>
                <w:sz w:val="14"/>
                <w:szCs w:val="14"/>
              </w:rPr>
            </w:pPr>
            <w:r w:rsidRPr="007C3712">
              <w:rPr>
                <w:rFonts w:eastAsia="Times New Roman"/>
                <w:sz w:val="14"/>
                <w:szCs w:val="14"/>
              </w:rPr>
              <w:t>Grain mill products, starches and starch products</w:t>
            </w:r>
          </w:p>
        </w:tc>
        <w:tc>
          <w:tcPr>
            <w:tcW w:w="1488" w:type="dxa"/>
            <w:tcBorders>
              <w:top w:val="nil"/>
              <w:left w:val="nil"/>
              <w:bottom w:val="nil"/>
              <w:right w:val="single" w:sz="8" w:space="0" w:color="auto"/>
            </w:tcBorders>
            <w:shd w:val="clear" w:color="auto" w:fill="auto"/>
            <w:noWrap/>
            <w:vAlign w:val="bottom"/>
            <w:hideMark/>
          </w:tcPr>
          <w:p w14:paraId="1B279E34" w14:textId="77777777" w:rsidR="007C3712" w:rsidRPr="007C3712" w:rsidRDefault="007C3712" w:rsidP="007C3712">
            <w:pPr>
              <w:rPr>
                <w:rFonts w:eastAsia="Times New Roman"/>
                <w:sz w:val="18"/>
                <w:szCs w:val="18"/>
              </w:rPr>
            </w:pPr>
            <w:r w:rsidRPr="007C3712">
              <w:rPr>
                <w:rFonts w:eastAsia="Times New Roman"/>
                <w:sz w:val="18"/>
                <w:szCs w:val="18"/>
              </w:rPr>
              <w:t>15.6</w:t>
            </w:r>
          </w:p>
        </w:tc>
      </w:tr>
      <w:tr w:rsidR="007C3712" w:rsidRPr="007C3712" w14:paraId="5670A08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727705FD"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B2DA9F4" w14:textId="77777777" w:rsidR="007C3712" w:rsidRPr="007C3712" w:rsidRDefault="007C3712" w:rsidP="007C3712">
            <w:pPr>
              <w:jc w:val="right"/>
              <w:rPr>
                <w:rFonts w:eastAsia="Times New Roman"/>
                <w:sz w:val="18"/>
                <w:szCs w:val="18"/>
              </w:rPr>
            </w:pPr>
            <w:r w:rsidRPr="007C3712">
              <w:rPr>
                <w:rFonts w:eastAsia="Times New Roman"/>
                <w:sz w:val="18"/>
                <w:szCs w:val="18"/>
              </w:rPr>
              <w:t>13</w:t>
            </w:r>
          </w:p>
        </w:tc>
        <w:tc>
          <w:tcPr>
            <w:tcW w:w="6641" w:type="dxa"/>
            <w:tcBorders>
              <w:top w:val="nil"/>
              <w:left w:val="nil"/>
              <w:bottom w:val="nil"/>
              <w:right w:val="nil"/>
            </w:tcBorders>
            <w:shd w:val="clear" w:color="auto" w:fill="auto"/>
            <w:noWrap/>
            <w:vAlign w:val="bottom"/>
            <w:hideMark/>
          </w:tcPr>
          <w:p w14:paraId="01DDD6FA" w14:textId="77777777" w:rsidR="007C3712" w:rsidRPr="007C3712" w:rsidRDefault="007C3712" w:rsidP="007C3712">
            <w:pPr>
              <w:rPr>
                <w:rFonts w:eastAsia="Times New Roman"/>
                <w:sz w:val="14"/>
                <w:szCs w:val="14"/>
              </w:rPr>
            </w:pPr>
            <w:r w:rsidRPr="007C3712">
              <w:rPr>
                <w:rFonts w:eastAsia="Times New Roman"/>
                <w:sz w:val="14"/>
                <w:szCs w:val="14"/>
              </w:rPr>
              <w:t>Prepared animal feeds</w:t>
            </w:r>
          </w:p>
        </w:tc>
        <w:tc>
          <w:tcPr>
            <w:tcW w:w="1488" w:type="dxa"/>
            <w:tcBorders>
              <w:top w:val="nil"/>
              <w:left w:val="nil"/>
              <w:bottom w:val="nil"/>
              <w:right w:val="single" w:sz="8" w:space="0" w:color="auto"/>
            </w:tcBorders>
            <w:shd w:val="clear" w:color="auto" w:fill="auto"/>
            <w:noWrap/>
            <w:vAlign w:val="bottom"/>
            <w:hideMark/>
          </w:tcPr>
          <w:p w14:paraId="368CE66C" w14:textId="77777777" w:rsidR="007C3712" w:rsidRPr="007C3712" w:rsidRDefault="007C3712" w:rsidP="007C3712">
            <w:pPr>
              <w:rPr>
                <w:rFonts w:eastAsia="Times New Roman"/>
                <w:sz w:val="18"/>
                <w:szCs w:val="18"/>
              </w:rPr>
            </w:pPr>
            <w:r w:rsidRPr="007C3712">
              <w:rPr>
                <w:rFonts w:eastAsia="Times New Roman"/>
                <w:sz w:val="18"/>
                <w:szCs w:val="18"/>
              </w:rPr>
              <w:t>15.7</w:t>
            </w:r>
          </w:p>
        </w:tc>
      </w:tr>
      <w:tr w:rsidR="007C3712" w:rsidRPr="007C3712" w14:paraId="29AAFA17"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9CACC48"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340BC850" w14:textId="77777777" w:rsidR="007C3712" w:rsidRPr="007C3712" w:rsidRDefault="007C3712" w:rsidP="007C3712">
            <w:pPr>
              <w:jc w:val="right"/>
              <w:rPr>
                <w:rFonts w:eastAsia="Times New Roman"/>
                <w:sz w:val="18"/>
                <w:szCs w:val="18"/>
              </w:rPr>
            </w:pPr>
            <w:r w:rsidRPr="007C3712">
              <w:rPr>
                <w:rFonts w:eastAsia="Times New Roman"/>
                <w:sz w:val="18"/>
                <w:szCs w:val="18"/>
              </w:rPr>
              <w:t>14</w:t>
            </w:r>
          </w:p>
        </w:tc>
        <w:tc>
          <w:tcPr>
            <w:tcW w:w="6641" w:type="dxa"/>
            <w:tcBorders>
              <w:top w:val="nil"/>
              <w:left w:val="nil"/>
              <w:bottom w:val="nil"/>
              <w:right w:val="nil"/>
            </w:tcBorders>
            <w:shd w:val="clear" w:color="auto" w:fill="auto"/>
            <w:noWrap/>
            <w:vAlign w:val="bottom"/>
            <w:hideMark/>
          </w:tcPr>
          <w:p w14:paraId="43107CF4" w14:textId="77777777" w:rsidR="007C3712" w:rsidRPr="007C3712" w:rsidRDefault="007C3712" w:rsidP="007C3712">
            <w:pPr>
              <w:rPr>
                <w:rFonts w:eastAsia="Times New Roman"/>
                <w:sz w:val="14"/>
                <w:szCs w:val="14"/>
              </w:rPr>
            </w:pPr>
            <w:r w:rsidRPr="007C3712">
              <w:rPr>
                <w:rFonts w:eastAsia="Times New Roman"/>
                <w:sz w:val="14"/>
                <w:szCs w:val="14"/>
              </w:rPr>
              <w:t>Bread, rusks and biscuits; pastry goods and cakes</w:t>
            </w:r>
          </w:p>
        </w:tc>
        <w:tc>
          <w:tcPr>
            <w:tcW w:w="1488" w:type="dxa"/>
            <w:tcBorders>
              <w:top w:val="nil"/>
              <w:left w:val="nil"/>
              <w:bottom w:val="nil"/>
              <w:right w:val="single" w:sz="8" w:space="0" w:color="auto"/>
            </w:tcBorders>
            <w:shd w:val="clear" w:color="auto" w:fill="auto"/>
            <w:noWrap/>
            <w:vAlign w:val="bottom"/>
            <w:hideMark/>
          </w:tcPr>
          <w:p w14:paraId="6A9678F3" w14:textId="77777777" w:rsidR="007C3712" w:rsidRPr="007C3712" w:rsidRDefault="007C3712" w:rsidP="007C3712">
            <w:pPr>
              <w:rPr>
                <w:rFonts w:eastAsia="Times New Roman"/>
                <w:sz w:val="18"/>
                <w:szCs w:val="18"/>
              </w:rPr>
            </w:pPr>
            <w:r w:rsidRPr="007C3712">
              <w:rPr>
                <w:rFonts w:eastAsia="Times New Roman"/>
                <w:sz w:val="18"/>
                <w:szCs w:val="18"/>
              </w:rPr>
              <w:t>15.81+15.82</w:t>
            </w:r>
          </w:p>
        </w:tc>
      </w:tr>
      <w:tr w:rsidR="007C3712" w:rsidRPr="007C3712" w14:paraId="445C4F5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F4908D8"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FE4FAB1" w14:textId="77777777" w:rsidR="007C3712" w:rsidRPr="007C3712" w:rsidRDefault="007C3712" w:rsidP="007C3712">
            <w:pPr>
              <w:jc w:val="right"/>
              <w:rPr>
                <w:rFonts w:eastAsia="Times New Roman"/>
                <w:sz w:val="18"/>
                <w:szCs w:val="18"/>
              </w:rPr>
            </w:pPr>
            <w:r w:rsidRPr="007C3712">
              <w:rPr>
                <w:rFonts w:eastAsia="Times New Roman"/>
                <w:sz w:val="18"/>
                <w:szCs w:val="18"/>
              </w:rPr>
              <w:t>15</w:t>
            </w:r>
          </w:p>
        </w:tc>
        <w:tc>
          <w:tcPr>
            <w:tcW w:w="6641" w:type="dxa"/>
            <w:tcBorders>
              <w:top w:val="nil"/>
              <w:left w:val="nil"/>
              <w:bottom w:val="nil"/>
              <w:right w:val="nil"/>
            </w:tcBorders>
            <w:shd w:val="clear" w:color="auto" w:fill="auto"/>
            <w:noWrap/>
            <w:vAlign w:val="bottom"/>
            <w:hideMark/>
          </w:tcPr>
          <w:p w14:paraId="1E72494C" w14:textId="77777777" w:rsidR="007C3712" w:rsidRPr="007C3712" w:rsidRDefault="007C3712" w:rsidP="007C3712">
            <w:pPr>
              <w:rPr>
                <w:rFonts w:eastAsia="Times New Roman"/>
                <w:sz w:val="14"/>
                <w:szCs w:val="14"/>
              </w:rPr>
            </w:pPr>
            <w:r w:rsidRPr="007C3712">
              <w:rPr>
                <w:rFonts w:eastAsia="Times New Roman"/>
                <w:sz w:val="14"/>
                <w:szCs w:val="14"/>
              </w:rPr>
              <w:t>Sugar</w:t>
            </w:r>
          </w:p>
        </w:tc>
        <w:tc>
          <w:tcPr>
            <w:tcW w:w="1488" w:type="dxa"/>
            <w:tcBorders>
              <w:top w:val="nil"/>
              <w:left w:val="nil"/>
              <w:bottom w:val="nil"/>
              <w:right w:val="single" w:sz="8" w:space="0" w:color="auto"/>
            </w:tcBorders>
            <w:shd w:val="clear" w:color="auto" w:fill="auto"/>
            <w:noWrap/>
            <w:vAlign w:val="bottom"/>
            <w:hideMark/>
          </w:tcPr>
          <w:p w14:paraId="217298CA" w14:textId="77777777" w:rsidR="007C3712" w:rsidRPr="007C3712" w:rsidRDefault="007C3712" w:rsidP="007C3712">
            <w:pPr>
              <w:rPr>
                <w:rFonts w:eastAsia="Times New Roman"/>
                <w:sz w:val="18"/>
                <w:szCs w:val="18"/>
              </w:rPr>
            </w:pPr>
            <w:r w:rsidRPr="007C3712">
              <w:rPr>
                <w:rFonts w:eastAsia="Times New Roman"/>
                <w:sz w:val="18"/>
                <w:szCs w:val="18"/>
              </w:rPr>
              <w:t>15.83</w:t>
            </w:r>
          </w:p>
        </w:tc>
      </w:tr>
      <w:tr w:rsidR="007C3712" w:rsidRPr="007C3712" w14:paraId="06B31F9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45D24F6"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245FAF1C" w14:textId="77777777" w:rsidR="007C3712" w:rsidRPr="007C3712" w:rsidRDefault="007C3712" w:rsidP="007C3712">
            <w:pPr>
              <w:jc w:val="right"/>
              <w:rPr>
                <w:rFonts w:eastAsia="Times New Roman"/>
                <w:sz w:val="18"/>
                <w:szCs w:val="18"/>
              </w:rPr>
            </w:pPr>
            <w:r w:rsidRPr="007C3712">
              <w:rPr>
                <w:rFonts w:eastAsia="Times New Roman"/>
                <w:sz w:val="18"/>
                <w:szCs w:val="18"/>
              </w:rPr>
              <w:t>16</w:t>
            </w:r>
          </w:p>
        </w:tc>
        <w:tc>
          <w:tcPr>
            <w:tcW w:w="6641" w:type="dxa"/>
            <w:tcBorders>
              <w:top w:val="nil"/>
              <w:left w:val="nil"/>
              <w:bottom w:val="nil"/>
              <w:right w:val="nil"/>
            </w:tcBorders>
            <w:shd w:val="clear" w:color="auto" w:fill="auto"/>
            <w:noWrap/>
            <w:vAlign w:val="bottom"/>
            <w:hideMark/>
          </w:tcPr>
          <w:p w14:paraId="05CD926D" w14:textId="77777777" w:rsidR="007C3712" w:rsidRPr="007C3712" w:rsidRDefault="007C3712" w:rsidP="007C3712">
            <w:pPr>
              <w:rPr>
                <w:rFonts w:eastAsia="Times New Roman"/>
                <w:sz w:val="14"/>
                <w:szCs w:val="14"/>
              </w:rPr>
            </w:pPr>
            <w:r w:rsidRPr="007C3712">
              <w:rPr>
                <w:rFonts w:eastAsia="Times New Roman"/>
                <w:sz w:val="14"/>
                <w:szCs w:val="14"/>
              </w:rPr>
              <w:t>Cocoa; Chocolate and sugar confectionary</w:t>
            </w:r>
          </w:p>
        </w:tc>
        <w:tc>
          <w:tcPr>
            <w:tcW w:w="1488" w:type="dxa"/>
            <w:tcBorders>
              <w:top w:val="nil"/>
              <w:left w:val="nil"/>
              <w:bottom w:val="nil"/>
              <w:right w:val="single" w:sz="8" w:space="0" w:color="auto"/>
            </w:tcBorders>
            <w:shd w:val="clear" w:color="auto" w:fill="auto"/>
            <w:noWrap/>
            <w:vAlign w:val="bottom"/>
            <w:hideMark/>
          </w:tcPr>
          <w:p w14:paraId="3A771D7D" w14:textId="77777777" w:rsidR="007C3712" w:rsidRPr="007C3712" w:rsidRDefault="007C3712" w:rsidP="007C3712">
            <w:pPr>
              <w:rPr>
                <w:rFonts w:eastAsia="Times New Roman"/>
                <w:sz w:val="18"/>
                <w:szCs w:val="18"/>
              </w:rPr>
            </w:pPr>
            <w:r w:rsidRPr="007C3712">
              <w:rPr>
                <w:rFonts w:eastAsia="Times New Roman"/>
                <w:sz w:val="18"/>
                <w:szCs w:val="18"/>
              </w:rPr>
              <w:t>15.84</w:t>
            </w:r>
          </w:p>
        </w:tc>
      </w:tr>
      <w:tr w:rsidR="007C3712" w:rsidRPr="007C3712" w14:paraId="0216AA93"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0D00C99"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87FFF27"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17</w:t>
            </w:r>
          </w:p>
        </w:tc>
        <w:tc>
          <w:tcPr>
            <w:tcW w:w="6641" w:type="dxa"/>
            <w:tcBorders>
              <w:top w:val="nil"/>
              <w:left w:val="nil"/>
              <w:bottom w:val="nil"/>
              <w:right w:val="nil"/>
            </w:tcBorders>
            <w:shd w:val="clear" w:color="auto" w:fill="auto"/>
            <w:noWrap/>
            <w:vAlign w:val="bottom"/>
            <w:hideMark/>
          </w:tcPr>
          <w:p w14:paraId="116C7681" w14:textId="77777777" w:rsidR="007C3712" w:rsidRPr="007C3712" w:rsidRDefault="007C3712" w:rsidP="007C3712">
            <w:pPr>
              <w:rPr>
                <w:rFonts w:eastAsia="Times New Roman"/>
                <w:b/>
                <w:bCs/>
                <w:sz w:val="14"/>
                <w:szCs w:val="14"/>
              </w:rPr>
            </w:pPr>
            <w:r w:rsidRPr="007C3712">
              <w:rPr>
                <w:rFonts w:eastAsia="Times New Roman"/>
                <w:b/>
                <w:bCs/>
                <w:sz w:val="14"/>
                <w:szCs w:val="14"/>
              </w:rPr>
              <w:t>Other food products</w:t>
            </w:r>
          </w:p>
        </w:tc>
        <w:tc>
          <w:tcPr>
            <w:tcW w:w="1488" w:type="dxa"/>
            <w:tcBorders>
              <w:top w:val="nil"/>
              <w:left w:val="nil"/>
              <w:bottom w:val="nil"/>
              <w:right w:val="single" w:sz="8" w:space="0" w:color="auto"/>
            </w:tcBorders>
            <w:shd w:val="clear" w:color="auto" w:fill="auto"/>
            <w:noWrap/>
            <w:vAlign w:val="bottom"/>
            <w:hideMark/>
          </w:tcPr>
          <w:p w14:paraId="090AE598" w14:textId="77777777" w:rsidR="007C3712" w:rsidRPr="007C3712" w:rsidRDefault="007C3712" w:rsidP="007C3712">
            <w:pPr>
              <w:rPr>
                <w:rFonts w:eastAsia="Times New Roman"/>
                <w:b/>
                <w:bCs/>
                <w:sz w:val="18"/>
                <w:szCs w:val="18"/>
              </w:rPr>
            </w:pPr>
            <w:r w:rsidRPr="007C3712">
              <w:rPr>
                <w:rFonts w:eastAsia="Times New Roman"/>
                <w:b/>
                <w:bCs/>
                <w:sz w:val="18"/>
                <w:szCs w:val="18"/>
              </w:rPr>
              <w:t>15.85 to 15.89</w:t>
            </w:r>
          </w:p>
        </w:tc>
      </w:tr>
      <w:tr w:rsidR="007C3712" w:rsidRPr="007C3712" w14:paraId="57DEB1A1"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A9A7F47"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4119146" w14:textId="77777777" w:rsidR="007C3712" w:rsidRPr="007C3712" w:rsidRDefault="007C3712" w:rsidP="007C3712">
            <w:pPr>
              <w:jc w:val="right"/>
              <w:rPr>
                <w:rFonts w:eastAsia="Times New Roman"/>
                <w:sz w:val="18"/>
                <w:szCs w:val="18"/>
              </w:rPr>
            </w:pPr>
            <w:r w:rsidRPr="007C3712">
              <w:rPr>
                <w:rFonts w:eastAsia="Times New Roman"/>
                <w:sz w:val="18"/>
                <w:szCs w:val="18"/>
              </w:rPr>
              <w:t>18</w:t>
            </w:r>
          </w:p>
        </w:tc>
        <w:tc>
          <w:tcPr>
            <w:tcW w:w="6641" w:type="dxa"/>
            <w:tcBorders>
              <w:top w:val="nil"/>
              <w:left w:val="nil"/>
              <w:bottom w:val="nil"/>
              <w:right w:val="nil"/>
            </w:tcBorders>
            <w:shd w:val="clear" w:color="auto" w:fill="auto"/>
            <w:noWrap/>
            <w:vAlign w:val="bottom"/>
            <w:hideMark/>
          </w:tcPr>
          <w:p w14:paraId="40FF0A0A" w14:textId="77777777" w:rsidR="007C3712" w:rsidRPr="007C3712" w:rsidRDefault="007C3712" w:rsidP="007C3712">
            <w:pPr>
              <w:rPr>
                <w:rFonts w:eastAsia="Times New Roman"/>
                <w:sz w:val="14"/>
                <w:szCs w:val="14"/>
              </w:rPr>
            </w:pPr>
            <w:r w:rsidRPr="007C3712">
              <w:rPr>
                <w:rFonts w:eastAsia="Times New Roman"/>
                <w:sz w:val="14"/>
                <w:szCs w:val="14"/>
              </w:rPr>
              <w:t>Alcoholic beverages - alcohol and malt</w:t>
            </w:r>
          </w:p>
        </w:tc>
        <w:tc>
          <w:tcPr>
            <w:tcW w:w="1488" w:type="dxa"/>
            <w:tcBorders>
              <w:top w:val="nil"/>
              <w:left w:val="nil"/>
              <w:bottom w:val="nil"/>
              <w:right w:val="single" w:sz="8" w:space="0" w:color="auto"/>
            </w:tcBorders>
            <w:shd w:val="clear" w:color="auto" w:fill="auto"/>
            <w:noWrap/>
            <w:vAlign w:val="bottom"/>
            <w:hideMark/>
          </w:tcPr>
          <w:p w14:paraId="1330F2C9" w14:textId="77777777" w:rsidR="007C3712" w:rsidRPr="007C3712" w:rsidRDefault="007C3712" w:rsidP="007C3712">
            <w:pPr>
              <w:rPr>
                <w:rFonts w:eastAsia="Times New Roman"/>
                <w:sz w:val="18"/>
                <w:szCs w:val="18"/>
              </w:rPr>
            </w:pPr>
            <w:r w:rsidRPr="007C3712">
              <w:rPr>
                <w:rFonts w:eastAsia="Times New Roman"/>
                <w:sz w:val="18"/>
                <w:szCs w:val="18"/>
              </w:rPr>
              <w:t>15.91 to 15.97</w:t>
            </w:r>
          </w:p>
        </w:tc>
      </w:tr>
      <w:tr w:rsidR="007C3712" w:rsidRPr="007C3712" w14:paraId="2466B50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551589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CBF5571"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19</w:t>
            </w:r>
          </w:p>
        </w:tc>
        <w:tc>
          <w:tcPr>
            <w:tcW w:w="6641" w:type="dxa"/>
            <w:tcBorders>
              <w:top w:val="nil"/>
              <w:left w:val="nil"/>
              <w:bottom w:val="nil"/>
              <w:right w:val="nil"/>
            </w:tcBorders>
            <w:shd w:val="clear" w:color="auto" w:fill="auto"/>
            <w:noWrap/>
            <w:vAlign w:val="bottom"/>
            <w:hideMark/>
          </w:tcPr>
          <w:p w14:paraId="033DB4AF" w14:textId="77777777" w:rsidR="007C3712" w:rsidRPr="007C3712" w:rsidRDefault="007C3712" w:rsidP="007C3712">
            <w:pPr>
              <w:rPr>
                <w:rFonts w:eastAsia="Times New Roman"/>
                <w:b/>
                <w:bCs/>
                <w:sz w:val="14"/>
                <w:szCs w:val="14"/>
              </w:rPr>
            </w:pPr>
            <w:r w:rsidRPr="007C3712">
              <w:rPr>
                <w:rFonts w:eastAsia="Times New Roman"/>
                <w:b/>
                <w:bCs/>
                <w:sz w:val="14"/>
                <w:szCs w:val="14"/>
              </w:rPr>
              <w:t>Production of mineral waters and soft drinks</w:t>
            </w:r>
          </w:p>
        </w:tc>
        <w:tc>
          <w:tcPr>
            <w:tcW w:w="1488" w:type="dxa"/>
            <w:tcBorders>
              <w:top w:val="nil"/>
              <w:left w:val="nil"/>
              <w:bottom w:val="nil"/>
              <w:right w:val="single" w:sz="8" w:space="0" w:color="auto"/>
            </w:tcBorders>
            <w:shd w:val="clear" w:color="auto" w:fill="auto"/>
            <w:noWrap/>
            <w:vAlign w:val="bottom"/>
            <w:hideMark/>
          </w:tcPr>
          <w:p w14:paraId="71494EF3" w14:textId="77777777" w:rsidR="007C3712" w:rsidRPr="007C3712" w:rsidRDefault="007C3712" w:rsidP="007C3712">
            <w:pPr>
              <w:rPr>
                <w:rFonts w:eastAsia="Times New Roman"/>
                <w:b/>
                <w:bCs/>
                <w:sz w:val="18"/>
                <w:szCs w:val="18"/>
              </w:rPr>
            </w:pPr>
            <w:r w:rsidRPr="007C3712">
              <w:rPr>
                <w:rFonts w:eastAsia="Times New Roman"/>
                <w:b/>
                <w:bCs/>
                <w:sz w:val="18"/>
                <w:szCs w:val="18"/>
              </w:rPr>
              <w:t>15.98</w:t>
            </w:r>
          </w:p>
        </w:tc>
      </w:tr>
      <w:tr w:rsidR="007C3712" w:rsidRPr="007C3712" w14:paraId="48D59BFE"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33B4B39"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4C18B58" w14:textId="77777777" w:rsidR="007C3712" w:rsidRPr="007C3712" w:rsidRDefault="007C3712" w:rsidP="007C3712">
            <w:pPr>
              <w:jc w:val="right"/>
              <w:rPr>
                <w:rFonts w:eastAsia="Times New Roman"/>
                <w:sz w:val="18"/>
                <w:szCs w:val="18"/>
              </w:rPr>
            </w:pPr>
            <w:r w:rsidRPr="007C3712">
              <w:rPr>
                <w:rFonts w:eastAsia="Times New Roman"/>
                <w:sz w:val="18"/>
                <w:szCs w:val="18"/>
              </w:rPr>
              <w:t>20</w:t>
            </w:r>
          </w:p>
        </w:tc>
        <w:tc>
          <w:tcPr>
            <w:tcW w:w="6641" w:type="dxa"/>
            <w:tcBorders>
              <w:top w:val="nil"/>
              <w:left w:val="nil"/>
              <w:bottom w:val="nil"/>
              <w:right w:val="nil"/>
            </w:tcBorders>
            <w:shd w:val="clear" w:color="auto" w:fill="auto"/>
            <w:noWrap/>
            <w:vAlign w:val="bottom"/>
            <w:hideMark/>
          </w:tcPr>
          <w:p w14:paraId="700B8D4D" w14:textId="77777777" w:rsidR="007C3712" w:rsidRPr="007C3712" w:rsidRDefault="007C3712" w:rsidP="007C3712">
            <w:pPr>
              <w:rPr>
                <w:rFonts w:eastAsia="Times New Roman"/>
                <w:sz w:val="14"/>
                <w:szCs w:val="14"/>
              </w:rPr>
            </w:pPr>
            <w:r w:rsidRPr="007C3712">
              <w:rPr>
                <w:rFonts w:eastAsia="Times New Roman"/>
                <w:sz w:val="14"/>
                <w:szCs w:val="14"/>
              </w:rPr>
              <w:t>Tobacco products</w:t>
            </w:r>
          </w:p>
        </w:tc>
        <w:tc>
          <w:tcPr>
            <w:tcW w:w="1488" w:type="dxa"/>
            <w:tcBorders>
              <w:top w:val="nil"/>
              <w:left w:val="nil"/>
              <w:bottom w:val="nil"/>
              <w:right w:val="single" w:sz="8" w:space="0" w:color="auto"/>
            </w:tcBorders>
            <w:shd w:val="clear" w:color="auto" w:fill="auto"/>
            <w:noWrap/>
            <w:vAlign w:val="bottom"/>
            <w:hideMark/>
          </w:tcPr>
          <w:p w14:paraId="0638B71E" w14:textId="77777777" w:rsidR="007C3712" w:rsidRPr="007C3712" w:rsidRDefault="007C3712" w:rsidP="007C3712">
            <w:pPr>
              <w:rPr>
                <w:rFonts w:eastAsia="Times New Roman"/>
                <w:sz w:val="18"/>
                <w:szCs w:val="18"/>
              </w:rPr>
            </w:pPr>
            <w:r w:rsidRPr="007C3712">
              <w:rPr>
                <w:rFonts w:eastAsia="Times New Roman"/>
                <w:sz w:val="18"/>
                <w:szCs w:val="18"/>
              </w:rPr>
              <w:t>16</w:t>
            </w:r>
          </w:p>
        </w:tc>
      </w:tr>
      <w:tr w:rsidR="007C3712" w:rsidRPr="007C3712" w14:paraId="51135496"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5CE2B8D"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169969E" w14:textId="77777777" w:rsidR="007C3712" w:rsidRPr="007C3712" w:rsidRDefault="007C3712" w:rsidP="007C3712">
            <w:pPr>
              <w:jc w:val="right"/>
              <w:rPr>
                <w:rFonts w:eastAsia="Times New Roman"/>
                <w:sz w:val="18"/>
                <w:szCs w:val="18"/>
              </w:rPr>
            </w:pPr>
            <w:r w:rsidRPr="007C3712">
              <w:rPr>
                <w:rFonts w:eastAsia="Times New Roman"/>
                <w:sz w:val="18"/>
                <w:szCs w:val="18"/>
              </w:rPr>
              <w:t>21</w:t>
            </w:r>
          </w:p>
        </w:tc>
        <w:tc>
          <w:tcPr>
            <w:tcW w:w="6641" w:type="dxa"/>
            <w:tcBorders>
              <w:top w:val="nil"/>
              <w:left w:val="nil"/>
              <w:bottom w:val="nil"/>
              <w:right w:val="nil"/>
            </w:tcBorders>
            <w:shd w:val="clear" w:color="auto" w:fill="auto"/>
            <w:noWrap/>
            <w:vAlign w:val="bottom"/>
            <w:hideMark/>
          </w:tcPr>
          <w:p w14:paraId="1AC3EF70" w14:textId="77777777" w:rsidR="007C3712" w:rsidRPr="007C3712" w:rsidRDefault="007C3712" w:rsidP="007C3712">
            <w:pPr>
              <w:rPr>
                <w:rFonts w:eastAsia="Times New Roman"/>
                <w:sz w:val="14"/>
                <w:szCs w:val="14"/>
              </w:rPr>
            </w:pPr>
            <w:r w:rsidRPr="007C3712">
              <w:rPr>
                <w:rFonts w:eastAsia="Times New Roman"/>
                <w:sz w:val="14"/>
                <w:szCs w:val="14"/>
              </w:rPr>
              <w:t>Preparation and spinning of textile fibres</w:t>
            </w:r>
          </w:p>
        </w:tc>
        <w:tc>
          <w:tcPr>
            <w:tcW w:w="1488" w:type="dxa"/>
            <w:tcBorders>
              <w:top w:val="nil"/>
              <w:left w:val="nil"/>
              <w:bottom w:val="nil"/>
              <w:right w:val="single" w:sz="8" w:space="0" w:color="auto"/>
            </w:tcBorders>
            <w:shd w:val="clear" w:color="auto" w:fill="auto"/>
            <w:noWrap/>
            <w:vAlign w:val="bottom"/>
            <w:hideMark/>
          </w:tcPr>
          <w:p w14:paraId="69C54C77" w14:textId="77777777" w:rsidR="007C3712" w:rsidRPr="007C3712" w:rsidRDefault="007C3712" w:rsidP="007C3712">
            <w:pPr>
              <w:rPr>
                <w:rFonts w:eastAsia="Times New Roman"/>
                <w:sz w:val="18"/>
                <w:szCs w:val="18"/>
              </w:rPr>
            </w:pPr>
            <w:r w:rsidRPr="007C3712">
              <w:rPr>
                <w:rFonts w:eastAsia="Times New Roman"/>
                <w:sz w:val="18"/>
                <w:szCs w:val="18"/>
              </w:rPr>
              <w:t>17.1</w:t>
            </w:r>
          </w:p>
        </w:tc>
      </w:tr>
      <w:tr w:rsidR="007C3712" w:rsidRPr="007C3712" w14:paraId="1A50DDC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DA0D2C9"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DC3501F" w14:textId="77777777" w:rsidR="007C3712" w:rsidRPr="007C3712" w:rsidRDefault="007C3712" w:rsidP="007C3712">
            <w:pPr>
              <w:jc w:val="right"/>
              <w:rPr>
                <w:rFonts w:eastAsia="Times New Roman"/>
                <w:sz w:val="18"/>
                <w:szCs w:val="18"/>
              </w:rPr>
            </w:pPr>
            <w:r w:rsidRPr="007C3712">
              <w:rPr>
                <w:rFonts w:eastAsia="Times New Roman"/>
                <w:sz w:val="18"/>
                <w:szCs w:val="18"/>
              </w:rPr>
              <w:t>22</w:t>
            </w:r>
          </w:p>
        </w:tc>
        <w:tc>
          <w:tcPr>
            <w:tcW w:w="6641" w:type="dxa"/>
            <w:tcBorders>
              <w:top w:val="nil"/>
              <w:left w:val="nil"/>
              <w:bottom w:val="nil"/>
              <w:right w:val="nil"/>
            </w:tcBorders>
            <w:shd w:val="clear" w:color="auto" w:fill="auto"/>
            <w:noWrap/>
            <w:vAlign w:val="bottom"/>
            <w:hideMark/>
          </w:tcPr>
          <w:p w14:paraId="58E58CB4" w14:textId="77777777" w:rsidR="007C3712" w:rsidRPr="007C3712" w:rsidRDefault="007C3712" w:rsidP="007C3712">
            <w:pPr>
              <w:rPr>
                <w:rFonts w:eastAsia="Times New Roman"/>
                <w:sz w:val="14"/>
                <w:szCs w:val="14"/>
              </w:rPr>
            </w:pPr>
            <w:r w:rsidRPr="007C3712">
              <w:rPr>
                <w:rFonts w:eastAsia="Times New Roman"/>
                <w:sz w:val="14"/>
                <w:szCs w:val="14"/>
              </w:rPr>
              <w:t>Textile waving</w:t>
            </w:r>
          </w:p>
        </w:tc>
        <w:tc>
          <w:tcPr>
            <w:tcW w:w="1488" w:type="dxa"/>
            <w:tcBorders>
              <w:top w:val="nil"/>
              <w:left w:val="nil"/>
              <w:bottom w:val="nil"/>
              <w:right w:val="single" w:sz="8" w:space="0" w:color="auto"/>
            </w:tcBorders>
            <w:shd w:val="clear" w:color="auto" w:fill="auto"/>
            <w:noWrap/>
            <w:vAlign w:val="bottom"/>
            <w:hideMark/>
          </w:tcPr>
          <w:p w14:paraId="7953AE41" w14:textId="77777777" w:rsidR="007C3712" w:rsidRPr="007C3712" w:rsidRDefault="007C3712" w:rsidP="007C3712">
            <w:pPr>
              <w:rPr>
                <w:rFonts w:eastAsia="Times New Roman"/>
                <w:sz w:val="18"/>
                <w:szCs w:val="18"/>
              </w:rPr>
            </w:pPr>
            <w:r w:rsidRPr="007C3712">
              <w:rPr>
                <w:rFonts w:eastAsia="Times New Roman"/>
                <w:sz w:val="18"/>
                <w:szCs w:val="18"/>
              </w:rPr>
              <w:t>17.2</w:t>
            </w:r>
          </w:p>
        </w:tc>
      </w:tr>
      <w:tr w:rsidR="007C3712" w:rsidRPr="007C3712" w14:paraId="57992A8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B5950B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C798CFD" w14:textId="77777777" w:rsidR="007C3712" w:rsidRPr="007C3712" w:rsidRDefault="007C3712" w:rsidP="007C3712">
            <w:pPr>
              <w:jc w:val="right"/>
              <w:rPr>
                <w:rFonts w:eastAsia="Times New Roman"/>
                <w:sz w:val="18"/>
                <w:szCs w:val="18"/>
              </w:rPr>
            </w:pPr>
            <w:r w:rsidRPr="007C3712">
              <w:rPr>
                <w:rFonts w:eastAsia="Times New Roman"/>
                <w:sz w:val="18"/>
                <w:szCs w:val="18"/>
              </w:rPr>
              <w:t>23</w:t>
            </w:r>
          </w:p>
        </w:tc>
        <w:tc>
          <w:tcPr>
            <w:tcW w:w="6641" w:type="dxa"/>
            <w:tcBorders>
              <w:top w:val="nil"/>
              <w:left w:val="nil"/>
              <w:bottom w:val="nil"/>
              <w:right w:val="nil"/>
            </w:tcBorders>
            <w:shd w:val="clear" w:color="auto" w:fill="auto"/>
            <w:noWrap/>
            <w:vAlign w:val="bottom"/>
            <w:hideMark/>
          </w:tcPr>
          <w:p w14:paraId="7E2294F5" w14:textId="77777777" w:rsidR="007C3712" w:rsidRPr="007C3712" w:rsidRDefault="007C3712" w:rsidP="007C3712">
            <w:pPr>
              <w:rPr>
                <w:rFonts w:eastAsia="Times New Roman"/>
                <w:sz w:val="14"/>
                <w:szCs w:val="14"/>
              </w:rPr>
            </w:pPr>
            <w:r w:rsidRPr="007C3712">
              <w:rPr>
                <w:rFonts w:eastAsia="Times New Roman"/>
                <w:sz w:val="14"/>
                <w:szCs w:val="14"/>
              </w:rPr>
              <w:t>Finishing of textiles</w:t>
            </w:r>
          </w:p>
        </w:tc>
        <w:tc>
          <w:tcPr>
            <w:tcW w:w="1488" w:type="dxa"/>
            <w:tcBorders>
              <w:top w:val="nil"/>
              <w:left w:val="nil"/>
              <w:bottom w:val="nil"/>
              <w:right w:val="single" w:sz="8" w:space="0" w:color="auto"/>
            </w:tcBorders>
            <w:shd w:val="clear" w:color="auto" w:fill="auto"/>
            <w:noWrap/>
            <w:vAlign w:val="bottom"/>
            <w:hideMark/>
          </w:tcPr>
          <w:p w14:paraId="0FB96D0C" w14:textId="77777777" w:rsidR="007C3712" w:rsidRPr="007C3712" w:rsidRDefault="007C3712" w:rsidP="007C3712">
            <w:pPr>
              <w:rPr>
                <w:rFonts w:eastAsia="Times New Roman"/>
                <w:sz w:val="18"/>
                <w:szCs w:val="18"/>
              </w:rPr>
            </w:pPr>
            <w:r w:rsidRPr="007C3712">
              <w:rPr>
                <w:rFonts w:eastAsia="Times New Roman"/>
                <w:sz w:val="18"/>
                <w:szCs w:val="18"/>
              </w:rPr>
              <w:t>17.3</w:t>
            </w:r>
          </w:p>
        </w:tc>
      </w:tr>
      <w:tr w:rsidR="007C3712" w:rsidRPr="007C3712" w14:paraId="5A0EE00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A00FCE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2F2A919"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24</w:t>
            </w:r>
          </w:p>
        </w:tc>
        <w:tc>
          <w:tcPr>
            <w:tcW w:w="6641" w:type="dxa"/>
            <w:tcBorders>
              <w:top w:val="nil"/>
              <w:left w:val="nil"/>
              <w:bottom w:val="nil"/>
              <w:right w:val="nil"/>
            </w:tcBorders>
            <w:shd w:val="clear" w:color="auto" w:fill="auto"/>
            <w:noWrap/>
            <w:vAlign w:val="bottom"/>
            <w:hideMark/>
          </w:tcPr>
          <w:p w14:paraId="324DD7A2" w14:textId="77777777" w:rsidR="007C3712" w:rsidRPr="007C3712" w:rsidRDefault="007C3712" w:rsidP="007C3712">
            <w:pPr>
              <w:rPr>
                <w:rFonts w:eastAsia="Times New Roman"/>
                <w:b/>
                <w:bCs/>
                <w:sz w:val="14"/>
                <w:szCs w:val="14"/>
              </w:rPr>
            </w:pPr>
            <w:r w:rsidRPr="007C3712">
              <w:rPr>
                <w:rFonts w:eastAsia="Times New Roman"/>
                <w:b/>
                <w:bCs/>
                <w:sz w:val="14"/>
                <w:szCs w:val="14"/>
              </w:rPr>
              <w:t>Made-up textile articles, except apparel</w:t>
            </w:r>
          </w:p>
        </w:tc>
        <w:tc>
          <w:tcPr>
            <w:tcW w:w="1488" w:type="dxa"/>
            <w:tcBorders>
              <w:top w:val="nil"/>
              <w:left w:val="nil"/>
              <w:bottom w:val="nil"/>
              <w:right w:val="single" w:sz="8" w:space="0" w:color="auto"/>
            </w:tcBorders>
            <w:shd w:val="clear" w:color="auto" w:fill="auto"/>
            <w:noWrap/>
            <w:vAlign w:val="bottom"/>
            <w:hideMark/>
          </w:tcPr>
          <w:p w14:paraId="6F563A7E" w14:textId="77777777" w:rsidR="007C3712" w:rsidRPr="007C3712" w:rsidRDefault="007C3712" w:rsidP="007C3712">
            <w:pPr>
              <w:rPr>
                <w:rFonts w:eastAsia="Times New Roman"/>
                <w:b/>
                <w:bCs/>
                <w:sz w:val="18"/>
                <w:szCs w:val="18"/>
              </w:rPr>
            </w:pPr>
            <w:r w:rsidRPr="007C3712">
              <w:rPr>
                <w:rFonts w:eastAsia="Times New Roman"/>
                <w:b/>
                <w:bCs/>
                <w:sz w:val="18"/>
                <w:szCs w:val="18"/>
              </w:rPr>
              <w:t>17.4</w:t>
            </w:r>
          </w:p>
        </w:tc>
      </w:tr>
      <w:tr w:rsidR="007C3712" w:rsidRPr="007C3712" w14:paraId="52AABDB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7B5F1F9"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A10871D" w14:textId="77777777" w:rsidR="007C3712" w:rsidRPr="007C3712" w:rsidRDefault="007C3712" w:rsidP="007C3712">
            <w:pPr>
              <w:jc w:val="right"/>
              <w:rPr>
                <w:rFonts w:eastAsia="Times New Roman"/>
                <w:sz w:val="18"/>
                <w:szCs w:val="18"/>
              </w:rPr>
            </w:pPr>
            <w:r w:rsidRPr="007C3712">
              <w:rPr>
                <w:rFonts w:eastAsia="Times New Roman"/>
                <w:sz w:val="18"/>
                <w:szCs w:val="18"/>
              </w:rPr>
              <w:t>25</w:t>
            </w:r>
          </w:p>
        </w:tc>
        <w:tc>
          <w:tcPr>
            <w:tcW w:w="6641" w:type="dxa"/>
            <w:tcBorders>
              <w:top w:val="nil"/>
              <w:left w:val="nil"/>
              <w:bottom w:val="nil"/>
              <w:right w:val="nil"/>
            </w:tcBorders>
            <w:shd w:val="clear" w:color="auto" w:fill="auto"/>
            <w:noWrap/>
            <w:vAlign w:val="bottom"/>
            <w:hideMark/>
          </w:tcPr>
          <w:p w14:paraId="171C6371" w14:textId="77777777" w:rsidR="007C3712" w:rsidRPr="007C3712" w:rsidRDefault="007C3712" w:rsidP="007C3712">
            <w:pPr>
              <w:rPr>
                <w:rFonts w:eastAsia="Times New Roman"/>
                <w:sz w:val="14"/>
                <w:szCs w:val="14"/>
              </w:rPr>
            </w:pPr>
            <w:r w:rsidRPr="007C3712">
              <w:rPr>
                <w:rFonts w:eastAsia="Times New Roman"/>
                <w:sz w:val="14"/>
                <w:szCs w:val="14"/>
              </w:rPr>
              <w:t>Carpets and rugs</w:t>
            </w:r>
          </w:p>
        </w:tc>
        <w:tc>
          <w:tcPr>
            <w:tcW w:w="1488" w:type="dxa"/>
            <w:tcBorders>
              <w:top w:val="nil"/>
              <w:left w:val="nil"/>
              <w:bottom w:val="nil"/>
              <w:right w:val="single" w:sz="8" w:space="0" w:color="auto"/>
            </w:tcBorders>
            <w:shd w:val="clear" w:color="auto" w:fill="auto"/>
            <w:noWrap/>
            <w:vAlign w:val="bottom"/>
            <w:hideMark/>
          </w:tcPr>
          <w:p w14:paraId="371F9BDA" w14:textId="77777777" w:rsidR="007C3712" w:rsidRPr="007C3712" w:rsidRDefault="007C3712" w:rsidP="007C3712">
            <w:pPr>
              <w:rPr>
                <w:rFonts w:eastAsia="Times New Roman"/>
                <w:sz w:val="18"/>
                <w:szCs w:val="18"/>
              </w:rPr>
            </w:pPr>
            <w:r w:rsidRPr="007C3712">
              <w:rPr>
                <w:rFonts w:eastAsia="Times New Roman"/>
                <w:sz w:val="18"/>
                <w:szCs w:val="18"/>
              </w:rPr>
              <w:t>17.51</w:t>
            </w:r>
          </w:p>
        </w:tc>
      </w:tr>
      <w:tr w:rsidR="007C3712" w:rsidRPr="007C3712" w14:paraId="6793651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7B3C957A"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E3F6985"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26</w:t>
            </w:r>
          </w:p>
        </w:tc>
        <w:tc>
          <w:tcPr>
            <w:tcW w:w="6641" w:type="dxa"/>
            <w:tcBorders>
              <w:top w:val="nil"/>
              <w:left w:val="nil"/>
              <w:bottom w:val="nil"/>
              <w:right w:val="nil"/>
            </w:tcBorders>
            <w:shd w:val="clear" w:color="auto" w:fill="auto"/>
            <w:noWrap/>
            <w:vAlign w:val="bottom"/>
            <w:hideMark/>
          </w:tcPr>
          <w:p w14:paraId="41C00B6D" w14:textId="77777777" w:rsidR="007C3712" w:rsidRPr="007C3712" w:rsidRDefault="007C3712" w:rsidP="007C3712">
            <w:pPr>
              <w:rPr>
                <w:rFonts w:eastAsia="Times New Roman"/>
                <w:b/>
                <w:bCs/>
                <w:sz w:val="14"/>
                <w:szCs w:val="14"/>
              </w:rPr>
            </w:pPr>
            <w:r w:rsidRPr="007C3712">
              <w:rPr>
                <w:rFonts w:eastAsia="Times New Roman"/>
                <w:b/>
                <w:bCs/>
                <w:sz w:val="14"/>
                <w:szCs w:val="14"/>
              </w:rPr>
              <w:t>Other textiles</w:t>
            </w:r>
          </w:p>
        </w:tc>
        <w:tc>
          <w:tcPr>
            <w:tcW w:w="1488" w:type="dxa"/>
            <w:tcBorders>
              <w:top w:val="nil"/>
              <w:left w:val="nil"/>
              <w:bottom w:val="nil"/>
              <w:right w:val="single" w:sz="8" w:space="0" w:color="auto"/>
            </w:tcBorders>
            <w:shd w:val="clear" w:color="auto" w:fill="auto"/>
            <w:noWrap/>
            <w:vAlign w:val="bottom"/>
            <w:hideMark/>
          </w:tcPr>
          <w:p w14:paraId="7F8334F4" w14:textId="77777777" w:rsidR="007C3712" w:rsidRPr="007C3712" w:rsidRDefault="007C3712" w:rsidP="007C3712">
            <w:pPr>
              <w:rPr>
                <w:rFonts w:eastAsia="Times New Roman"/>
                <w:b/>
                <w:bCs/>
                <w:sz w:val="18"/>
                <w:szCs w:val="18"/>
              </w:rPr>
            </w:pPr>
            <w:r w:rsidRPr="007C3712">
              <w:rPr>
                <w:rFonts w:eastAsia="Times New Roman"/>
                <w:b/>
                <w:bCs/>
                <w:sz w:val="18"/>
                <w:szCs w:val="18"/>
              </w:rPr>
              <w:t>17.52 to 17.54</w:t>
            </w:r>
          </w:p>
        </w:tc>
      </w:tr>
      <w:tr w:rsidR="007C3712" w:rsidRPr="007C3712" w14:paraId="703E95DC"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C9AAF6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546C54C"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27</w:t>
            </w:r>
          </w:p>
        </w:tc>
        <w:tc>
          <w:tcPr>
            <w:tcW w:w="6641" w:type="dxa"/>
            <w:tcBorders>
              <w:top w:val="nil"/>
              <w:left w:val="nil"/>
              <w:bottom w:val="nil"/>
              <w:right w:val="nil"/>
            </w:tcBorders>
            <w:shd w:val="clear" w:color="auto" w:fill="auto"/>
            <w:noWrap/>
            <w:vAlign w:val="bottom"/>
            <w:hideMark/>
          </w:tcPr>
          <w:p w14:paraId="370BE321" w14:textId="77777777" w:rsidR="007C3712" w:rsidRPr="007C3712" w:rsidRDefault="007C3712" w:rsidP="007C3712">
            <w:pPr>
              <w:rPr>
                <w:rFonts w:eastAsia="Times New Roman"/>
                <w:b/>
                <w:bCs/>
                <w:sz w:val="14"/>
                <w:szCs w:val="14"/>
              </w:rPr>
            </w:pPr>
            <w:r w:rsidRPr="007C3712">
              <w:rPr>
                <w:rFonts w:eastAsia="Times New Roman"/>
                <w:b/>
                <w:bCs/>
                <w:sz w:val="14"/>
                <w:szCs w:val="14"/>
              </w:rPr>
              <w:t>Knitted and crocheted fabrics and articles</w:t>
            </w:r>
          </w:p>
        </w:tc>
        <w:tc>
          <w:tcPr>
            <w:tcW w:w="1488" w:type="dxa"/>
            <w:tcBorders>
              <w:top w:val="nil"/>
              <w:left w:val="nil"/>
              <w:bottom w:val="nil"/>
              <w:right w:val="single" w:sz="8" w:space="0" w:color="auto"/>
            </w:tcBorders>
            <w:shd w:val="clear" w:color="auto" w:fill="auto"/>
            <w:noWrap/>
            <w:vAlign w:val="bottom"/>
            <w:hideMark/>
          </w:tcPr>
          <w:p w14:paraId="5E153FD4" w14:textId="77777777" w:rsidR="007C3712" w:rsidRPr="007C3712" w:rsidRDefault="007C3712" w:rsidP="007C3712">
            <w:pPr>
              <w:rPr>
                <w:rFonts w:eastAsia="Times New Roman"/>
                <w:b/>
                <w:bCs/>
                <w:sz w:val="18"/>
                <w:szCs w:val="18"/>
              </w:rPr>
            </w:pPr>
            <w:r w:rsidRPr="007C3712">
              <w:rPr>
                <w:rFonts w:eastAsia="Times New Roman"/>
                <w:b/>
                <w:bCs/>
                <w:sz w:val="18"/>
                <w:szCs w:val="18"/>
              </w:rPr>
              <w:t>17.6+17.7</w:t>
            </w:r>
          </w:p>
        </w:tc>
      </w:tr>
      <w:tr w:rsidR="007C3712" w:rsidRPr="007C3712" w14:paraId="126518F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C07FDB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99CA1B4"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28</w:t>
            </w:r>
          </w:p>
        </w:tc>
        <w:tc>
          <w:tcPr>
            <w:tcW w:w="6641" w:type="dxa"/>
            <w:tcBorders>
              <w:top w:val="nil"/>
              <w:left w:val="nil"/>
              <w:bottom w:val="nil"/>
              <w:right w:val="nil"/>
            </w:tcBorders>
            <w:shd w:val="clear" w:color="auto" w:fill="auto"/>
            <w:noWrap/>
            <w:vAlign w:val="bottom"/>
            <w:hideMark/>
          </w:tcPr>
          <w:p w14:paraId="18F462E4" w14:textId="77777777" w:rsidR="007C3712" w:rsidRPr="007C3712" w:rsidRDefault="007C3712" w:rsidP="007C3712">
            <w:pPr>
              <w:rPr>
                <w:rFonts w:eastAsia="Times New Roman"/>
                <w:b/>
                <w:bCs/>
                <w:sz w:val="14"/>
                <w:szCs w:val="14"/>
              </w:rPr>
            </w:pPr>
            <w:r w:rsidRPr="007C3712">
              <w:rPr>
                <w:rFonts w:eastAsia="Times New Roman"/>
                <w:b/>
                <w:bCs/>
                <w:sz w:val="14"/>
                <w:szCs w:val="14"/>
              </w:rPr>
              <w:t>Wearing apparel; dressing and dyeing of fur</w:t>
            </w:r>
          </w:p>
        </w:tc>
        <w:tc>
          <w:tcPr>
            <w:tcW w:w="1488" w:type="dxa"/>
            <w:tcBorders>
              <w:top w:val="nil"/>
              <w:left w:val="nil"/>
              <w:bottom w:val="nil"/>
              <w:right w:val="single" w:sz="8" w:space="0" w:color="auto"/>
            </w:tcBorders>
            <w:shd w:val="clear" w:color="auto" w:fill="auto"/>
            <w:noWrap/>
            <w:vAlign w:val="bottom"/>
            <w:hideMark/>
          </w:tcPr>
          <w:p w14:paraId="728278E7" w14:textId="77777777" w:rsidR="007C3712" w:rsidRPr="007C3712" w:rsidRDefault="007C3712" w:rsidP="007C3712">
            <w:pPr>
              <w:rPr>
                <w:rFonts w:eastAsia="Times New Roman"/>
                <w:b/>
                <w:bCs/>
                <w:sz w:val="18"/>
                <w:szCs w:val="18"/>
              </w:rPr>
            </w:pPr>
            <w:r w:rsidRPr="007C3712">
              <w:rPr>
                <w:rFonts w:eastAsia="Times New Roman"/>
                <w:b/>
                <w:bCs/>
                <w:sz w:val="18"/>
                <w:szCs w:val="18"/>
              </w:rPr>
              <w:t>18</w:t>
            </w:r>
          </w:p>
        </w:tc>
      </w:tr>
      <w:tr w:rsidR="007C3712" w:rsidRPr="007C3712" w14:paraId="6AC0B7B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B7BE76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B68C67C"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29</w:t>
            </w:r>
          </w:p>
        </w:tc>
        <w:tc>
          <w:tcPr>
            <w:tcW w:w="6641" w:type="dxa"/>
            <w:tcBorders>
              <w:top w:val="nil"/>
              <w:left w:val="nil"/>
              <w:bottom w:val="nil"/>
              <w:right w:val="nil"/>
            </w:tcBorders>
            <w:shd w:val="clear" w:color="auto" w:fill="auto"/>
            <w:noWrap/>
            <w:vAlign w:val="bottom"/>
            <w:hideMark/>
          </w:tcPr>
          <w:p w14:paraId="2D93771D" w14:textId="77777777" w:rsidR="007C3712" w:rsidRPr="007C3712" w:rsidRDefault="007C3712" w:rsidP="007C3712">
            <w:pPr>
              <w:rPr>
                <w:rFonts w:eastAsia="Times New Roman"/>
                <w:b/>
                <w:bCs/>
                <w:sz w:val="14"/>
                <w:szCs w:val="14"/>
              </w:rPr>
            </w:pPr>
            <w:r w:rsidRPr="007C3712">
              <w:rPr>
                <w:rFonts w:eastAsia="Times New Roman"/>
                <w:b/>
                <w:bCs/>
                <w:sz w:val="14"/>
                <w:szCs w:val="14"/>
              </w:rPr>
              <w:t>Tanning and dressing of leather; luggage, handbags, saddlery and harness</w:t>
            </w:r>
          </w:p>
        </w:tc>
        <w:tc>
          <w:tcPr>
            <w:tcW w:w="1488" w:type="dxa"/>
            <w:tcBorders>
              <w:top w:val="nil"/>
              <w:left w:val="nil"/>
              <w:bottom w:val="nil"/>
              <w:right w:val="single" w:sz="8" w:space="0" w:color="auto"/>
            </w:tcBorders>
            <w:shd w:val="clear" w:color="auto" w:fill="auto"/>
            <w:noWrap/>
            <w:vAlign w:val="bottom"/>
            <w:hideMark/>
          </w:tcPr>
          <w:p w14:paraId="0D4D54F3" w14:textId="77777777" w:rsidR="007C3712" w:rsidRPr="007C3712" w:rsidRDefault="007C3712" w:rsidP="007C3712">
            <w:pPr>
              <w:rPr>
                <w:rFonts w:eastAsia="Times New Roman"/>
                <w:b/>
                <w:bCs/>
                <w:sz w:val="18"/>
                <w:szCs w:val="18"/>
              </w:rPr>
            </w:pPr>
            <w:r w:rsidRPr="007C3712">
              <w:rPr>
                <w:rFonts w:eastAsia="Times New Roman"/>
                <w:b/>
                <w:bCs/>
                <w:sz w:val="18"/>
                <w:szCs w:val="18"/>
              </w:rPr>
              <w:t>19.1+19.2</w:t>
            </w:r>
          </w:p>
        </w:tc>
      </w:tr>
      <w:tr w:rsidR="007C3712" w:rsidRPr="007C3712" w14:paraId="5440D80C"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7E5474E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9153C61"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30</w:t>
            </w:r>
          </w:p>
        </w:tc>
        <w:tc>
          <w:tcPr>
            <w:tcW w:w="6641" w:type="dxa"/>
            <w:tcBorders>
              <w:top w:val="nil"/>
              <w:left w:val="nil"/>
              <w:bottom w:val="nil"/>
              <w:right w:val="nil"/>
            </w:tcBorders>
            <w:shd w:val="clear" w:color="auto" w:fill="auto"/>
            <w:noWrap/>
            <w:vAlign w:val="bottom"/>
            <w:hideMark/>
          </w:tcPr>
          <w:p w14:paraId="0EB9F7EF" w14:textId="77777777" w:rsidR="007C3712" w:rsidRPr="007C3712" w:rsidRDefault="007C3712" w:rsidP="007C3712">
            <w:pPr>
              <w:rPr>
                <w:rFonts w:eastAsia="Times New Roman"/>
                <w:b/>
                <w:bCs/>
                <w:sz w:val="14"/>
                <w:szCs w:val="14"/>
              </w:rPr>
            </w:pPr>
            <w:r w:rsidRPr="007C3712">
              <w:rPr>
                <w:rFonts w:eastAsia="Times New Roman"/>
                <w:b/>
                <w:bCs/>
                <w:sz w:val="14"/>
                <w:szCs w:val="14"/>
              </w:rPr>
              <w:t>Footwear</w:t>
            </w:r>
          </w:p>
        </w:tc>
        <w:tc>
          <w:tcPr>
            <w:tcW w:w="1488" w:type="dxa"/>
            <w:tcBorders>
              <w:top w:val="nil"/>
              <w:left w:val="nil"/>
              <w:bottom w:val="nil"/>
              <w:right w:val="single" w:sz="8" w:space="0" w:color="auto"/>
            </w:tcBorders>
            <w:shd w:val="clear" w:color="auto" w:fill="auto"/>
            <w:noWrap/>
            <w:vAlign w:val="bottom"/>
            <w:hideMark/>
          </w:tcPr>
          <w:p w14:paraId="0F694320" w14:textId="77777777" w:rsidR="007C3712" w:rsidRPr="007C3712" w:rsidRDefault="007C3712" w:rsidP="007C3712">
            <w:pPr>
              <w:rPr>
                <w:rFonts w:eastAsia="Times New Roman"/>
                <w:b/>
                <w:bCs/>
                <w:sz w:val="18"/>
                <w:szCs w:val="18"/>
              </w:rPr>
            </w:pPr>
            <w:r w:rsidRPr="007C3712">
              <w:rPr>
                <w:rFonts w:eastAsia="Times New Roman"/>
                <w:b/>
                <w:bCs/>
                <w:sz w:val="18"/>
                <w:szCs w:val="18"/>
              </w:rPr>
              <w:t>19.3</w:t>
            </w:r>
          </w:p>
        </w:tc>
      </w:tr>
      <w:tr w:rsidR="007C3712" w:rsidRPr="007C3712" w14:paraId="74AC0EA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6AD31C1"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D5A9A72" w14:textId="77777777" w:rsidR="007C3712" w:rsidRPr="007C3712" w:rsidRDefault="007C3712" w:rsidP="007C3712">
            <w:pPr>
              <w:jc w:val="right"/>
              <w:rPr>
                <w:rFonts w:eastAsia="Times New Roman"/>
                <w:sz w:val="18"/>
                <w:szCs w:val="18"/>
              </w:rPr>
            </w:pPr>
            <w:r w:rsidRPr="007C3712">
              <w:rPr>
                <w:rFonts w:eastAsia="Times New Roman"/>
                <w:sz w:val="18"/>
                <w:szCs w:val="18"/>
              </w:rPr>
              <w:t>31</w:t>
            </w:r>
          </w:p>
        </w:tc>
        <w:tc>
          <w:tcPr>
            <w:tcW w:w="6641" w:type="dxa"/>
            <w:tcBorders>
              <w:top w:val="nil"/>
              <w:left w:val="nil"/>
              <w:bottom w:val="nil"/>
              <w:right w:val="nil"/>
            </w:tcBorders>
            <w:shd w:val="clear" w:color="auto" w:fill="auto"/>
            <w:noWrap/>
            <w:vAlign w:val="bottom"/>
            <w:hideMark/>
          </w:tcPr>
          <w:p w14:paraId="27E3DF62" w14:textId="77777777" w:rsidR="007C3712" w:rsidRPr="007C3712" w:rsidRDefault="007C3712" w:rsidP="007C3712">
            <w:pPr>
              <w:rPr>
                <w:rFonts w:eastAsia="Times New Roman"/>
                <w:sz w:val="14"/>
                <w:szCs w:val="14"/>
              </w:rPr>
            </w:pPr>
            <w:r w:rsidRPr="007C3712">
              <w:rPr>
                <w:rFonts w:eastAsia="Times New Roman"/>
                <w:sz w:val="14"/>
                <w:szCs w:val="14"/>
              </w:rPr>
              <w:t>Wood and wood products, except furniture</w:t>
            </w:r>
          </w:p>
        </w:tc>
        <w:tc>
          <w:tcPr>
            <w:tcW w:w="1488" w:type="dxa"/>
            <w:tcBorders>
              <w:top w:val="nil"/>
              <w:left w:val="nil"/>
              <w:bottom w:val="nil"/>
              <w:right w:val="single" w:sz="8" w:space="0" w:color="auto"/>
            </w:tcBorders>
            <w:shd w:val="clear" w:color="auto" w:fill="auto"/>
            <w:noWrap/>
            <w:vAlign w:val="bottom"/>
            <w:hideMark/>
          </w:tcPr>
          <w:p w14:paraId="6BFD6F84" w14:textId="77777777" w:rsidR="007C3712" w:rsidRPr="007C3712" w:rsidRDefault="007C3712" w:rsidP="007C3712">
            <w:pPr>
              <w:rPr>
                <w:rFonts w:eastAsia="Times New Roman"/>
                <w:sz w:val="18"/>
                <w:szCs w:val="18"/>
              </w:rPr>
            </w:pPr>
            <w:r w:rsidRPr="007C3712">
              <w:rPr>
                <w:rFonts w:eastAsia="Times New Roman"/>
                <w:sz w:val="18"/>
                <w:szCs w:val="18"/>
              </w:rPr>
              <w:t>20</w:t>
            </w:r>
          </w:p>
        </w:tc>
      </w:tr>
      <w:tr w:rsidR="007C3712" w:rsidRPr="007C3712" w14:paraId="2A6923DD"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7BA94CE"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BEB539E" w14:textId="77777777" w:rsidR="007C3712" w:rsidRPr="007C3712" w:rsidRDefault="007C3712" w:rsidP="007C3712">
            <w:pPr>
              <w:jc w:val="right"/>
              <w:rPr>
                <w:rFonts w:eastAsia="Times New Roman"/>
                <w:sz w:val="18"/>
                <w:szCs w:val="18"/>
              </w:rPr>
            </w:pPr>
            <w:r w:rsidRPr="007C3712">
              <w:rPr>
                <w:rFonts w:eastAsia="Times New Roman"/>
                <w:sz w:val="18"/>
                <w:szCs w:val="18"/>
              </w:rPr>
              <w:t>32</w:t>
            </w:r>
          </w:p>
        </w:tc>
        <w:tc>
          <w:tcPr>
            <w:tcW w:w="6641" w:type="dxa"/>
            <w:tcBorders>
              <w:top w:val="nil"/>
              <w:left w:val="nil"/>
              <w:bottom w:val="nil"/>
              <w:right w:val="nil"/>
            </w:tcBorders>
            <w:shd w:val="clear" w:color="auto" w:fill="auto"/>
            <w:noWrap/>
            <w:vAlign w:val="bottom"/>
            <w:hideMark/>
          </w:tcPr>
          <w:p w14:paraId="2DF39164" w14:textId="77777777" w:rsidR="007C3712" w:rsidRPr="007C3712" w:rsidRDefault="007C3712" w:rsidP="007C3712">
            <w:pPr>
              <w:rPr>
                <w:rFonts w:eastAsia="Times New Roman"/>
                <w:sz w:val="14"/>
                <w:szCs w:val="14"/>
              </w:rPr>
            </w:pPr>
            <w:r w:rsidRPr="007C3712">
              <w:rPr>
                <w:rFonts w:eastAsia="Times New Roman"/>
                <w:sz w:val="14"/>
                <w:szCs w:val="14"/>
              </w:rPr>
              <w:t>Pulp, paper and paperboard</w:t>
            </w:r>
          </w:p>
        </w:tc>
        <w:tc>
          <w:tcPr>
            <w:tcW w:w="1488" w:type="dxa"/>
            <w:tcBorders>
              <w:top w:val="nil"/>
              <w:left w:val="nil"/>
              <w:bottom w:val="nil"/>
              <w:right w:val="single" w:sz="8" w:space="0" w:color="auto"/>
            </w:tcBorders>
            <w:shd w:val="clear" w:color="auto" w:fill="auto"/>
            <w:noWrap/>
            <w:vAlign w:val="bottom"/>
            <w:hideMark/>
          </w:tcPr>
          <w:p w14:paraId="741D7D9F" w14:textId="77777777" w:rsidR="007C3712" w:rsidRPr="007C3712" w:rsidRDefault="007C3712" w:rsidP="007C3712">
            <w:pPr>
              <w:rPr>
                <w:rFonts w:eastAsia="Times New Roman"/>
                <w:sz w:val="18"/>
                <w:szCs w:val="18"/>
              </w:rPr>
            </w:pPr>
            <w:r w:rsidRPr="007C3712">
              <w:rPr>
                <w:rFonts w:eastAsia="Times New Roman"/>
                <w:sz w:val="18"/>
                <w:szCs w:val="18"/>
              </w:rPr>
              <w:t>21.1</w:t>
            </w:r>
          </w:p>
        </w:tc>
      </w:tr>
      <w:tr w:rsidR="007C3712" w:rsidRPr="007C3712" w14:paraId="529F3C0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E91ACBB"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59C346F" w14:textId="77777777" w:rsidR="007C3712" w:rsidRPr="007C3712" w:rsidRDefault="007C3712" w:rsidP="007C3712">
            <w:pPr>
              <w:jc w:val="right"/>
              <w:rPr>
                <w:rFonts w:eastAsia="Times New Roman"/>
                <w:sz w:val="18"/>
                <w:szCs w:val="18"/>
              </w:rPr>
            </w:pPr>
            <w:r w:rsidRPr="007C3712">
              <w:rPr>
                <w:rFonts w:eastAsia="Times New Roman"/>
                <w:sz w:val="18"/>
                <w:szCs w:val="18"/>
              </w:rPr>
              <w:t>33</w:t>
            </w:r>
          </w:p>
        </w:tc>
        <w:tc>
          <w:tcPr>
            <w:tcW w:w="6641" w:type="dxa"/>
            <w:tcBorders>
              <w:top w:val="nil"/>
              <w:left w:val="nil"/>
              <w:bottom w:val="nil"/>
              <w:right w:val="nil"/>
            </w:tcBorders>
            <w:shd w:val="clear" w:color="auto" w:fill="auto"/>
            <w:noWrap/>
            <w:vAlign w:val="bottom"/>
            <w:hideMark/>
          </w:tcPr>
          <w:p w14:paraId="6494707F" w14:textId="77777777" w:rsidR="007C3712" w:rsidRPr="007C3712" w:rsidRDefault="007C3712" w:rsidP="007C3712">
            <w:pPr>
              <w:rPr>
                <w:rFonts w:eastAsia="Times New Roman"/>
                <w:sz w:val="14"/>
                <w:szCs w:val="14"/>
              </w:rPr>
            </w:pPr>
            <w:r w:rsidRPr="007C3712">
              <w:rPr>
                <w:rFonts w:eastAsia="Times New Roman"/>
                <w:sz w:val="14"/>
                <w:szCs w:val="14"/>
              </w:rPr>
              <w:t>Articles of papers and paperboard</w:t>
            </w:r>
          </w:p>
        </w:tc>
        <w:tc>
          <w:tcPr>
            <w:tcW w:w="1488" w:type="dxa"/>
            <w:tcBorders>
              <w:top w:val="nil"/>
              <w:left w:val="nil"/>
              <w:bottom w:val="nil"/>
              <w:right w:val="single" w:sz="8" w:space="0" w:color="auto"/>
            </w:tcBorders>
            <w:shd w:val="clear" w:color="auto" w:fill="auto"/>
            <w:noWrap/>
            <w:vAlign w:val="bottom"/>
            <w:hideMark/>
          </w:tcPr>
          <w:p w14:paraId="2DACA0BD" w14:textId="77777777" w:rsidR="007C3712" w:rsidRPr="007C3712" w:rsidRDefault="007C3712" w:rsidP="007C3712">
            <w:pPr>
              <w:rPr>
                <w:rFonts w:eastAsia="Times New Roman"/>
                <w:sz w:val="18"/>
                <w:szCs w:val="18"/>
              </w:rPr>
            </w:pPr>
            <w:r w:rsidRPr="007C3712">
              <w:rPr>
                <w:rFonts w:eastAsia="Times New Roman"/>
                <w:sz w:val="18"/>
                <w:szCs w:val="18"/>
              </w:rPr>
              <w:t>21.2</w:t>
            </w:r>
          </w:p>
        </w:tc>
      </w:tr>
      <w:tr w:rsidR="007C3712" w:rsidRPr="007C3712" w14:paraId="1E224817"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1CE38A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F5F1D6E"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34</w:t>
            </w:r>
          </w:p>
        </w:tc>
        <w:tc>
          <w:tcPr>
            <w:tcW w:w="6641" w:type="dxa"/>
            <w:tcBorders>
              <w:top w:val="nil"/>
              <w:left w:val="nil"/>
              <w:bottom w:val="nil"/>
              <w:right w:val="nil"/>
            </w:tcBorders>
            <w:shd w:val="clear" w:color="auto" w:fill="auto"/>
            <w:noWrap/>
            <w:vAlign w:val="bottom"/>
            <w:hideMark/>
          </w:tcPr>
          <w:p w14:paraId="1EF8CD7E" w14:textId="77777777" w:rsidR="007C3712" w:rsidRPr="007C3712" w:rsidRDefault="007C3712" w:rsidP="007C3712">
            <w:pPr>
              <w:rPr>
                <w:rFonts w:eastAsia="Times New Roman"/>
                <w:b/>
                <w:bCs/>
                <w:sz w:val="14"/>
                <w:szCs w:val="14"/>
              </w:rPr>
            </w:pPr>
            <w:r w:rsidRPr="007C3712">
              <w:rPr>
                <w:rFonts w:eastAsia="Times New Roman"/>
                <w:b/>
                <w:bCs/>
                <w:sz w:val="14"/>
                <w:szCs w:val="14"/>
              </w:rPr>
              <w:t>Publishing, printing and reproduction of recorded media</w:t>
            </w:r>
          </w:p>
        </w:tc>
        <w:tc>
          <w:tcPr>
            <w:tcW w:w="1488" w:type="dxa"/>
            <w:tcBorders>
              <w:top w:val="nil"/>
              <w:left w:val="nil"/>
              <w:bottom w:val="nil"/>
              <w:right w:val="single" w:sz="8" w:space="0" w:color="auto"/>
            </w:tcBorders>
            <w:shd w:val="clear" w:color="auto" w:fill="auto"/>
            <w:noWrap/>
            <w:vAlign w:val="bottom"/>
            <w:hideMark/>
          </w:tcPr>
          <w:p w14:paraId="49F02E05" w14:textId="77777777" w:rsidR="007C3712" w:rsidRPr="007C3712" w:rsidRDefault="007C3712" w:rsidP="007C3712">
            <w:pPr>
              <w:rPr>
                <w:rFonts w:eastAsia="Times New Roman"/>
                <w:b/>
                <w:bCs/>
                <w:sz w:val="18"/>
                <w:szCs w:val="18"/>
              </w:rPr>
            </w:pPr>
            <w:r w:rsidRPr="007C3712">
              <w:rPr>
                <w:rFonts w:eastAsia="Times New Roman"/>
                <w:b/>
                <w:bCs/>
                <w:sz w:val="18"/>
                <w:szCs w:val="18"/>
              </w:rPr>
              <w:t>22</w:t>
            </w:r>
          </w:p>
        </w:tc>
      </w:tr>
      <w:tr w:rsidR="007C3712" w:rsidRPr="007C3712" w14:paraId="3176AE23"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4345EC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82458D4" w14:textId="77777777" w:rsidR="007C3712" w:rsidRPr="007C3712" w:rsidRDefault="007C3712" w:rsidP="007C3712">
            <w:pPr>
              <w:jc w:val="right"/>
              <w:rPr>
                <w:rFonts w:eastAsia="Times New Roman"/>
                <w:sz w:val="18"/>
                <w:szCs w:val="18"/>
              </w:rPr>
            </w:pPr>
            <w:r w:rsidRPr="007C3712">
              <w:rPr>
                <w:rFonts w:eastAsia="Times New Roman"/>
                <w:sz w:val="18"/>
                <w:szCs w:val="18"/>
              </w:rPr>
              <w:t>35</w:t>
            </w:r>
          </w:p>
        </w:tc>
        <w:tc>
          <w:tcPr>
            <w:tcW w:w="6641" w:type="dxa"/>
            <w:tcBorders>
              <w:top w:val="nil"/>
              <w:left w:val="nil"/>
              <w:bottom w:val="nil"/>
              <w:right w:val="nil"/>
            </w:tcBorders>
            <w:shd w:val="clear" w:color="auto" w:fill="auto"/>
            <w:noWrap/>
            <w:vAlign w:val="bottom"/>
            <w:hideMark/>
          </w:tcPr>
          <w:p w14:paraId="75706566" w14:textId="77777777" w:rsidR="007C3712" w:rsidRPr="007C3712" w:rsidRDefault="007C3712" w:rsidP="007C3712">
            <w:pPr>
              <w:rPr>
                <w:rFonts w:eastAsia="Times New Roman"/>
                <w:sz w:val="14"/>
                <w:szCs w:val="14"/>
              </w:rPr>
            </w:pPr>
            <w:r w:rsidRPr="007C3712">
              <w:rPr>
                <w:rFonts w:eastAsia="Times New Roman"/>
                <w:sz w:val="14"/>
                <w:szCs w:val="14"/>
              </w:rPr>
              <w:t>Coke, refined petroleum products and nuclear fuel</w:t>
            </w:r>
          </w:p>
        </w:tc>
        <w:tc>
          <w:tcPr>
            <w:tcW w:w="1488" w:type="dxa"/>
            <w:tcBorders>
              <w:top w:val="nil"/>
              <w:left w:val="nil"/>
              <w:bottom w:val="nil"/>
              <w:right w:val="single" w:sz="8" w:space="0" w:color="auto"/>
            </w:tcBorders>
            <w:shd w:val="clear" w:color="auto" w:fill="auto"/>
            <w:noWrap/>
            <w:vAlign w:val="bottom"/>
            <w:hideMark/>
          </w:tcPr>
          <w:p w14:paraId="73EEF695" w14:textId="77777777" w:rsidR="007C3712" w:rsidRPr="007C3712" w:rsidRDefault="007C3712" w:rsidP="007C3712">
            <w:pPr>
              <w:rPr>
                <w:rFonts w:eastAsia="Times New Roman"/>
                <w:sz w:val="18"/>
                <w:szCs w:val="18"/>
              </w:rPr>
            </w:pPr>
            <w:r w:rsidRPr="007C3712">
              <w:rPr>
                <w:rFonts w:eastAsia="Times New Roman"/>
                <w:sz w:val="18"/>
                <w:szCs w:val="18"/>
              </w:rPr>
              <w:t>23</w:t>
            </w:r>
          </w:p>
        </w:tc>
      </w:tr>
      <w:tr w:rsidR="007C3712" w:rsidRPr="007C3712" w14:paraId="4E3DAE4E"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1033FDF"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4B6089B" w14:textId="77777777" w:rsidR="007C3712" w:rsidRPr="007C3712" w:rsidRDefault="007C3712" w:rsidP="007C3712">
            <w:pPr>
              <w:jc w:val="right"/>
              <w:rPr>
                <w:rFonts w:eastAsia="Times New Roman"/>
                <w:sz w:val="18"/>
                <w:szCs w:val="18"/>
              </w:rPr>
            </w:pPr>
            <w:r w:rsidRPr="007C3712">
              <w:rPr>
                <w:rFonts w:eastAsia="Times New Roman"/>
                <w:sz w:val="18"/>
                <w:szCs w:val="18"/>
              </w:rPr>
              <w:t>36</w:t>
            </w:r>
          </w:p>
        </w:tc>
        <w:tc>
          <w:tcPr>
            <w:tcW w:w="6641" w:type="dxa"/>
            <w:tcBorders>
              <w:top w:val="nil"/>
              <w:left w:val="nil"/>
              <w:bottom w:val="nil"/>
              <w:right w:val="nil"/>
            </w:tcBorders>
            <w:shd w:val="clear" w:color="auto" w:fill="auto"/>
            <w:noWrap/>
            <w:vAlign w:val="bottom"/>
            <w:hideMark/>
          </w:tcPr>
          <w:p w14:paraId="3674FDCC" w14:textId="77777777" w:rsidR="007C3712" w:rsidRPr="007C3712" w:rsidRDefault="007C3712" w:rsidP="007C3712">
            <w:pPr>
              <w:rPr>
                <w:rFonts w:eastAsia="Times New Roman"/>
                <w:sz w:val="14"/>
                <w:szCs w:val="14"/>
              </w:rPr>
            </w:pPr>
            <w:r w:rsidRPr="007C3712">
              <w:rPr>
                <w:rFonts w:eastAsia="Times New Roman"/>
                <w:sz w:val="14"/>
                <w:szCs w:val="14"/>
              </w:rPr>
              <w:t>Industrial gases, dyes and pigments</w:t>
            </w:r>
          </w:p>
        </w:tc>
        <w:tc>
          <w:tcPr>
            <w:tcW w:w="1488" w:type="dxa"/>
            <w:tcBorders>
              <w:top w:val="nil"/>
              <w:left w:val="nil"/>
              <w:bottom w:val="nil"/>
              <w:right w:val="single" w:sz="8" w:space="0" w:color="auto"/>
            </w:tcBorders>
            <w:shd w:val="clear" w:color="auto" w:fill="auto"/>
            <w:noWrap/>
            <w:vAlign w:val="bottom"/>
            <w:hideMark/>
          </w:tcPr>
          <w:p w14:paraId="41394CA2" w14:textId="77777777" w:rsidR="007C3712" w:rsidRPr="007C3712" w:rsidRDefault="007C3712" w:rsidP="007C3712">
            <w:pPr>
              <w:rPr>
                <w:rFonts w:eastAsia="Times New Roman"/>
                <w:sz w:val="18"/>
                <w:szCs w:val="18"/>
              </w:rPr>
            </w:pPr>
            <w:r w:rsidRPr="007C3712">
              <w:rPr>
                <w:rFonts w:eastAsia="Times New Roman"/>
                <w:sz w:val="18"/>
                <w:szCs w:val="18"/>
              </w:rPr>
              <w:t>24.11+24.12</w:t>
            </w:r>
          </w:p>
        </w:tc>
      </w:tr>
      <w:tr w:rsidR="007C3712" w:rsidRPr="007C3712" w14:paraId="07B172E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F54BCCE"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0DBF5D6" w14:textId="77777777" w:rsidR="007C3712" w:rsidRPr="007C3712" w:rsidRDefault="007C3712" w:rsidP="007C3712">
            <w:pPr>
              <w:jc w:val="right"/>
              <w:rPr>
                <w:rFonts w:eastAsia="Times New Roman"/>
                <w:sz w:val="18"/>
                <w:szCs w:val="18"/>
              </w:rPr>
            </w:pPr>
            <w:r w:rsidRPr="007C3712">
              <w:rPr>
                <w:rFonts w:eastAsia="Times New Roman"/>
                <w:sz w:val="18"/>
                <w:szCs w:val="18"/>
              </w:rPr>
              <w:t>37</w:t>
            </w:r>
          </w:p>
        </w:tc>
        <w:tc>
          <w:tcPr>
            <w:tcW w:w="6641" w:type="dxa"/>
            <w:tcBorders>
              <w:top w:val="nil"/>
              <w:left w:val="nil"/>
              <w:bottom w:val="nil"/>
              <w:right w:val="nil"/>
            </w:tcBorders>
            <w:shd w:val="clear" w:color="auto" w:fill="auto"/>
            <w:noWrap/>
            <w:vAlign w:val="bottom"/>
            <w:hideMark/>
          </w:tcPr>
          <w:p w14:paraId="71730C20" w14:textId="77777777" w:rsidR="007C3712" w:rsidRPr="007C3712" w:rsidRDefault="007C3712" w:rsidP="007C3712">
            <w:pPr>
              <w:rPr>
                <w:rFonts w:eastAsia="Times New Roman"/>
                <w:sz w:val="14"/>
                <w:szCs w:val="14"/>
              </w:rPr>
            </w:pPr>
            <w:r w:rsidRPr="007C3712">
              <w:rPr>
                <w:rFonts w:eastAsia="Times New Roman"/>
                <w:sz w:val="14"/>
                <w:szCs w:val="14"/>
              </w:rPr>
              <w:t>Other inorganic basic chemicals</w:t>
            </w:r>
          </w:p>
        </w:tc>
        <w:tc>
          <w:tcPr>
            <w:tcW w:w="1488" w:type="dxa"/>
            <w:tcBorders>
              <w:top w:val="nil"/>
              <w:left w:val="nil"/>
              <w:bottom w:val="nil"/>
              <w:right w:val="single" w:sz="8" w:space="0" w:color="auto"/>
            </w:tcBorders>
            <w:shd w:val="clear" w:color="auto" w:fill="auto"/>
            <w:noWrap/>
            <w:vAlign w:val="bottom"/>
            <w:hideMark/>
          </w:tcPr>
          <w:p w14:paraId="65A50B5A" w14:textId="77777777" w:rsidR="007C3712" w:rsidRPr="007C3712" w:rsidRDefault="007C3712" w:rsidP="007C3712">
            <w:pPr>
              <w:rPr>
                <w:rFonts w:eastAsia="Times New Roman"/>
                <w:sz w:val="18"/>
                <w:szCs w:val="18"/>
              </w:rPr>
            </w:pPr>
            <w:r w:rsidRPr="007C3712">
              <w:rPr>
                <w:rFonts w:eastAsia="Times New Roman"/>
                <w:sz w:val="18"/>
                <w:szCs w:val="18"/>
              </w:rPr>
              <w:t>24.13</w:t>
            </w:r>
          </w:p>
        </w:tc>
      </w:tr>
      <w:tr w:rsidR="007C3712" w:rsidRPr="007C3712" w14:paraId="000D342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D9207BF"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263FFF95" w14:textId="77777777" w:rsidR="007C3712" w:rsidRPr="007C3712" w:rsidRDefault="007C3712" w:rsidP="007C3712">
            <w:pPr>
              <w:jc w:val="right"/>
              <w:rPr>
                <w:rFonts w:eastAsia="Times New Roman"/>
                <w:sz w:val="18"/>
                <w:szCs w:val="18"/>
              </w:rPr>
            </w:pPr>
            <w:r w:rsidRPr="007C3712">
              <w:rPr>
                <w:rFonts w:eastAsia="Times New Roman"/>
                <w:sz w:val="18"/>
                <w:szCs w:val="18"/>
              </w:rPr>
              <w:t>38</w:t>
            </w:r>
          </w:p>
        </w:tc>
        <w:tc>
          <w:tcPr>
            <w:tcW w:w="6641" w:type="dxa"/>
            <w:tcBorders>
              <w:top w:val="nil"/>
              <w:left w:val="nil"/>
              <w:bottom w:val="nil"/>
              <w:right w:val="nil"/>
            </w:tcBorders>
            <w:shd w:val="clear" w:color="auto" w:fill="auto"/>
            <w:noWrap/>
            <w:vAlign w:val="bottom"/>
            <w:hideMark/>
          </w:tcPr>
          <w:p w14:paraId="003CBEC4" w14:textId="77777777" w:rsidR="007C3712" w:rsidRPr="007C3712" w:rsidRDefault="007C3712" w:rsidP="007C3712">
            <w:pPr>
              <w:rPr>
                <w:rFonts w:eastAsia="Times New Roman"/>
                <w:sz w:val="14"/>
                <w:szCs w:val="14"/>
              </w:rPr>
            </w:pPr>
            <w:r w:rsidRPr="007C3712">
              <w:rPr>
                <w:rFonts w:eastAsia="Times New Roman"/>
                <w:sz w:val="14"/>
                <w:szCs w:val="14"/>
              </w:rPr>
              <w:t>Other organic basic chemicals</w:t>
            </w:r>
          </w:p>
        </w:tc>
        <w:tc>
          <w:tcPr>
            <w:tcW w:w="1488" w:type="dxa"/>
            <w:tcBorders>
              <w:top w:val="nil"/>
              <w:left w:val="nil"/>
              <w:bottom w:val="nil"/>
              <w:right w:val="single" w:sz="8" w:space="0" w:color="auto"/>
            </w:tcBorders>
            <w:shd w:val="clear" w:color="auto" w:fill="auto"/>
            <w:noWrap/>
            <w:vAlign w:val="bottom"/>
            <w:hideMark/>
          </w:tcPr>
          <w:p w14:paraId="356F0B31" w14:textId="77777777" w:rsidR="007C3712" w:rsidRPr="007C3712" w:rsidRDefault="007C3712" w:rsidP="007C3712">
            <w:pPr>
              <w:rPr>
                <w:rFonts w:eastAsia="Times New Roman"/>
                <w:sz w:val="18"/>
                <w:szCs w:val="18"/>
              </w:rPr>
            </w:pPr>
            <w:r w:rsidRPr="007C3712">
              <w:rPr>
                <w:rFonts w:eastAsia="Times New Roman"/>
                <w:sz w:val="18"/>
                <w:szCs w:val="18"/>
              </w:rPr>
              <w:t>24.14</w:t>
            </w:r>
          </w:p>
        </w:tc>
      </w:tr>
      <w:tr w:rsidR="007C3712" w:rsidRPr="007C3712" w14:paraId="11CA66E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596FD9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C8A29AC" w14:textId="77777777" w:rsidR="007C3712" w:rsidRPr="007C3712" w:rsidRDefault="007C3712" w:rsidP="007C3712">
            <w:pPr>
              <w:jc w:val="right"/>
              <w:rPr>
                <w:rFonts w:eastAsia="Times New Roman"/>
                <w:sz w:val="18"/>
                <w:szCs w:val="18"/>
              </w:rPr>
            </w:pPr>
            <w:r w:rsidRPr="007C3712">
              <w:rPr>
                <w:rFonts w:eastAsia="Times New Roman"/>
                <w:sz w:val="18"/>
                <w:szCs w:val="18"/>
              </w:rPr>
              <w:t>39</w:t>
            </w:r>
          </w:p>
        </w:tc>
        <w:tc>
          <w:tcPr>
            <w:tcW w:w="6641" w:type="dxa"/>
            <w:tcBorders>
              <w:top w:val="nil"/>
              <w:left w:val="nil"/>
              <w:bottom w:val="nil"/>
              <w:right w:val="nil"/>
            </w:tcBorders>
            <w:shd w:val="clear" w:color="auto" w:fill="auto"/>
            <w:noWrap/>
            <w:vAlign w:val="bottom"/>
            <w:hideMark/>
          </w:tcPr>
          <w:p w14:paraId="3B6D80FF" w14:textId="77777777" w:rsidR="007C3712" w:rsidRPr="007C3712" w:rsidRDefault="007C3712" w:rsidP="007C3712">
            <w:pPr>
              <w:rPr>
                <w:rFonts w:eastAsia="Times New Roman"/>
                <w:sz w:val="14"/>
                <w:szCs w:val="14"/>
              </w:rPr>
            </w:pPr>
            <w:r w:rsidRPr="007C3712">
              <w:rPr>
                <w:rFonts w:eastAsia="Times New Roman"/>
                <w:sz w:val="14"/>
                <w:szCs w:val="14"/>
              </w:rPr>
              <w:t>Fertilisers and nitrogen compounds</w:t>
            </w:r>
          </w:p>
        </w:tc>
        <w:tc>
          <w:tcPr>
            <w:tcW w:w="1488" w:type="dxa"/>
            <w:tcBorders>
              <w:top w:val="nil"/>
              <w:left w:val="nil"/>
              <w:bottom w:val="nil"/>
              <w:right w:val="single" w:sz="8" w:space="0" w:color="auto"/>
            </w:tcBorders>
            <w:shd w:val="clear" w:color="auto" w:fill="auto"/>
            <w:noWrap/>
            <w:vAlign w:val="bottom"/>
            <w:hideMark/>
          </w:tcPr>
          <w:p w14:paraId="72FA9245" w14:textId="77777777" w:rsidR="007C3712" w:rsidRPr="007C3712" w:rsidRDefault="007C3712" w:rsidP="007C3712">
            <w:pPr>
              <w:rPr>
                <w:rFonts w:eastAsia="Times New Roman"/>
                <w:sz w:val="18"/>
                <w:szCs w:val="18"/>
              </w:rPr>
            </w:pPr>
            <w:r w:rsidRPr="007C3712">
              <w:rPr>
                <w:rFonts w:eastAsia="Times New Roman"/>
                <w:sz w:val="18"/>
                <w:szCs w:val="18"/>
              </w:rPr>
              <w:t>24.15</w:t>
            </w:r>
          </w:p>
        </w:tc>
      </w:tr>
      <w:tr w:rsidR="007C3712" w:rsidRPr="007C3712" w14:paraId="5A46D67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CD9FC31"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1ACA297" w14:textId="77777777" w:rsidR="007C3712" w:rsidRPr="007C3712" w:rsidRDefault="007C3712" w:rsidP="007C3712">
            <w:pPr>
              <w:jc w:val="right"/>
              <w:rPr>
                <w:rFonts w:eastAsia="Times New Roman"/>
                <w:sz w:val="18"/>
                <w:szCs w:val="18"/>
              </w:rPr>
            </w:pPr>
            <w:r w:rsidRPr="007C3712">
              <w:rPr>
                <w:rFonts w:eastAsia="Times New Roman"/>
                <w:sz w:val="18"/>
                <w:szCs w:val="18"/>
              </w:rPr>
              <w:t>40</w:t>
            </w:r>
          </w:p>
        </w:tc>
        <w:tc>
          <w:tcPr>
            <w:tcW w:w="6641" w:type="dxa"/>
            <w:tcBorders>
              <w:top w:val="nil"/>
              <w:left w:val="nil"/>
              <w:bottom w:val="nil"/>
              <w:right w:val="nil"/>
            </w:tcBorders>
            <w:shd w:val="clear" w:color="auto" w:fill="auto"/>
            <w:noWrap/>
            <w:vAlign w:val="bottom"/>
            <w:hideMark/>
          </w:tcPr>
          <w:p w14:paraId="06E65CF1" w14:textId="77777777" w:rsidR="007C3712" w:rsidRPr="007C3712" w:rsidRDefault="007C3712" w:rsidP="007C3712">
            <w:pPr>
              <w:rPr>
                <w:rFonts w:eastAsia="Times New Roman"/>
                <w:sz w:val="14"/>
                <w:szCs w:val="14"/>
              </w:rPr>
            </w:pPr>
            <w:r w:rsidRPr="007C3712">
              <w:rPr>
                <w:rFonts w:eastAsia="Times New Roman"/>
                <w:sz w:val="14"/>
                <w:szCs w:val="14"/>
              </w:rPr>
              <w:t>Plastics and synthetic rubber in primary forms</w:t>
            </w:r>
          </w:p>
        </w:tc>
        <w:tc>
          <w:tcPr>
            <w:tcW w:w="1488" w:type="dxa"/>
            <w:tcBorders>
              <w:top w:val="nil"/>
              <w:left w:val="nil"/>
              <w:bottom w:val="nil"/>
              <w:right w:val="single" w:sz="8" w:space="0" w:color="auto"/>
            </w:tcBorders>
            <w:shd w:val="clear" w:color="auto" w:fill="auto"/>
            <w:noWrap/>
            <w:vAlign w:val="bottom"/>
            <w:hideMark/>
          </w:tcPr>
          <w:p w14:paraId="4E88342F" w14:textId="77777777" w:rsidR="007C3712" w:rsidRPr="007C3712" w:rsidRDefault="007C3712" w:rsidP="007C3712">
            <w:pPr>
              <w:rPr>
                <w:rFonts w:eastAsia="Times New Roman"/>
                <w:sz w:val="18"/>
                <w:szCs w:val="18"/>
              </w:rPr>
            </w:pPr>
            <w:r w:rsidRPr="007C3712">
              <w:rPr>
                <w:rFonts w:eastAsia="Times New Roman"/>
                <w:sz w:val="18"/>
                <w:szCs w:val="18"/>
              </w:rPr>
              <w:t>24.16+24.17</w:t>
            </w:r>
          </w:p>
        </w:tc>
      </w:tr>
      <w:tr w:rsidR="007C3712" w:rsidRPr="007C3712" w14:paraId="15C91BB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A9ED34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A1BECCF" w14:textId="77777777" w:rsidR="007C3712" w:rsidRPr="007C3712" w:rsidRDefault="007C3712" w:rsidP="007C3712">
            <w:pPr>
              <w:jc w:val="right"/>
              <w:rPr>
                <w:rFonts w:eastAsia="Times New Roman"/>
                <w:sz w:val="18"/>
                <w:szCs w:val="18"/>
              </w:rPr>
            </w:pPr>
            <w:r w:rsidRPr="007C3712">
              <w:rPr>
                <w:rFonts w:eastAsia="Times New Roman"/>
                <w:sz w:val="18"/>
                <w:szCs w:val="18"/>
              </w:rPr>
              <w:t>41</w:t>
            </w:r>
          </w:p>
        </w:tc>
        <w:tc>
          <w:tcPr>
            <w:tcW w:w="6641" w:type="dxa"/>
            <w:tcBorders>
              <w:top w:val="nil"/>
              <w:left w:val="nil"/>
              <w:bottom w:val="nil"/>
              <w:right w:val="nil"/>
            </w:tcBorders>
            <w:shd w:val="clear" w:color="auto" w:fill="auto"/>
            <w:noWrap/>
            <w:vAlign w:val="bottom"/>
            <w:hideMark/>
          </w:tcPr>
          <w:p w14:paraId="4C58ACDF" w14:textId="77777777" w:rsidR="007C3712" w:rsidRPr="007C3712" w:rsidRDefault="007C3712" w:rsidP="007C3712">
            <w:pPr>
              <w:rPr>
                <w:rFonts w:eastAsia="Times New Roman"/>
                <w:sz w:val="14"/>
                <w:szCs w:val="14"/>
              </w:rPr>
            </w:pPr>
            <w:r w:rsidRPr="007C3712">
              <w:rPr>
                <w:rFonts w:eastAsia="Times New Roman"/>
                <w:sz w:val="14"/>
                <w:szCs w:val="14"/>
              </w:rPr>
              <w:t>Pesticides and other agro-chemical products</w:t>
            </w:r>
          </w:p>
        </w:tc>
        <w:tc>
          <w:tcPr>
            <w:tcW w:w="1488" w:type="dxa"/>
            <w:tcBorders>
              <w:top w:val="nil"/>
              <w:left w:val="nil"/>
              <w:bottom w:val="nil"/>
              <w:right w:val="single" w:sz="8" w:space="0" w:color="auto"/>
            </w:tcBorders>
            <w:shd w:val="clear" w:color="auto" w:fill="auto"/>
            <w:noWrap/>
            <w:vAlign w:val="bottom"/>
            <w:hideMark/>
          </w:tcPr>
          <w:p w14:paraId="00ECC187" w14:textId="77777777" w:rsidR="007C3712" w:rsidRPr="007C3712" w:rsidRDefault="007C3712" w:rsidP="007C3712">
            <w:pPr>
              <w:rPr>
                <w:rFonts w:eastAsia="Times New Roman"/>
                <w:sz w:val="18"/>
                <w:szCs w:val="18"/>
              </w:rPr>
            </w:pPr>
            <w:r w:rsidRPr="007C3712">
              <w:rPr>
                <w:rFonts w:eastAsia="Times New Roman"/>
                <w:sz w:val="18"/>
                <w:szCs w:val="18"/>
              </w:rPr>
              <w:t>24.2</w:t>
            </w:r>
          </w:p>
        </w:tc>
      </w:tr>
      <w:tr w:rsidR="007C3712" w:rsidRPr="007C3712" w14:paraId="4E050AF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F38A30E"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AD42D30" w14:textId="77777777" w:rsidR="007C3712" w:rsidRPr="007C3712" w:rsidRDefault="007C3712" w:rsidP="007C3712">
            <w:pPr>
              <w:jc w:val="right"/>
              <w:rPr>
                <w:rFonts w:eastAsia="Times New Roman"/>
                <w:sz w:val="18"/>
                <w:szCs w:val="18"/>
              </w:rPr>
            </w:pPr>
            <w:r w:rsidRPr="007C3712">
              <w:rPr>
                <w:rFonts w:eastAsia="Times New Roman"/>
                <w:sz w:val="18"/>
                <w:szCs w:val="18"/>
              </w:rPr>
              <w:t>42</w:t>
            </w:r>
          </w:p>
        </w:tc>
        <w:tc>
          <w:tcPr>
            <w:tcW w:w="6641" w:type="dxa"/>
            <w:tcBorders>
              <w:top w:val="nil"/>
              <w:left w:val="nil"/>
              <w:bottom w:val="nil"/>
              <w:right w:val="nil"/>
            </w:tcBorders>
            <w:shd w:val="clear" w:color="auto" w:fill="auto"/>
            <w:noWrap/>
            <w:vAlign w:val="bottom"/>
            <w:hideMark/>
          </w:tcPr>
          <w:p w14:paraId="58D6452E" w14:textId="77777777" w:rsidR="007C3712" w:rsidRPr="007C3712" w:rsidRDefault="007C3712" w:rsidP="007C3712">
            <w:pPr>
              <w:rPr>
                <w:rFonts w:eastAsia="Times New Roman"/>
                <w:sz w:val="14"/>
                <w:szCs w:val="14"/>
              </w:rPr>
            </w:pPr>
            <w:r w:rsidRPr="007C3712">
              <w:rPr>
                <w:rFonts w:eastAsia="Times New Roman"/>
                <w:sz w:val="14"/>
                <w:szCs w:val="14"/>
              </w:rPr>
              <w:t>Paints, varnishes and similar coatings, printing ink and mastics</w:t>
            </w:r>
          </w:p>
        </w:tc>
        <w:tc>
          <w:tcPr>
            <w:tcW w:w="1488" w:type="dxa"/>
            <w:tcBorders>
              <w:top w:val="nil"/>
              <w:left w:val="nil"/>
              <w:bottom w:val="nil"/>
              <w:right w:val="single" w:sz="8" w:space="0" w:color="auto"/>
            </w:tcBorders>
            <w:shd w:val="clear" w:color="auto" w:fill="auto"/>
            <w:noWrap/>
            <w:vAlign w:val="bottom"/>
            <w:hideMark/>
          </w:tcPr>
          <w:p w14:paraId="2F28DF23" w14:textId="77777777" w:rsidR="007C3712" w:rsidRPr="007C3712" w:rsidRDefault="007C3712" w:rsidP="007C3712">
            <w:pPr>
              <w:rPr>
                <w:rFonts w:eastAsia="Times New Roman"/>
                <w:sz w:val="18"/>
                <w:szCs w:val="18"/>
              </w:rPr>
            </w:pPr>
            <w:r w:rsidRPr="007C3712">
              <w:rPr>
                <w:rFonts w:eastAsia="Times New Roman"/>
                <w:sz w:val="18"/>
                <w:szCs w:val="18"/>
              </w:rPr>
              <w:t>24.3</w:t>
            </w:r>
          </w:p>
        </w:tc>
      </w:tr>
      <w:tr w:rsidR="007C3712" w:rsidRPr="007C3712" w14:paraId="2091DD0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283A4D7"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F579B87"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43</w:t>
            </w:r>
          </w:p>
        </w:tc>
        <w:tc>
          <w:tcPr>
            <w:tcW w:w="6641" w:type="dxa"/>
            <w:tcBorders>
              <w:top w:val="nil"/>
              <w:left w:val="nil"/>
              <w:bottom w:val="nil"/>
              <w:right w:val="nil"/>
            </w:tcBorders>
            <w:shd w:val="clear" w:color="auto" w:fill="auto"/>
            <w:noWrap/>
            <w:vAlign w:val="bottom"/>
            <w:hideMark/>
          </w:tcPr>
          <w:p w14:paraId="5EF67890" w14:textId="77777777" w:rsidR="007C3712" w:rsidRPr="007C3712" w:rsidRDefault="007C3712" w:rsidP="007C3712">
            <w:pPr>
              <w:rPr>
                <w:rFonts w:eastAsia="Times New Roman"/>
                <w:b/>
                <w:bCs/>
                <w:sz w:val="14"/>
                <w:szCs w:val="14"/>
              </w:rPr>
            </w:pPr>
            <w:r w:rsidRPr="007C3712">
              <w:rPr>
                <w:rFonts w:eastAsia="Times New Roman"/>
                <w:b/>
                <w:bCs/>
                <w:sz w:val="14"/>
                <w:szCs w:val="14"/>
              </w:rPr>
              <w:t>Pharmaceuticals, medicinal chemicals and botanical products</w:t>
            </w:r>
          </w:p>
        </w:tc>
        <w:tc>
          <w:tcPr>
            <w:tcW w:w="1488" w:type="dxa"/>
            <w:tcBorders>
              <w:top w:val="nil"/>
              <w:left w:val="nil"/>
              <w:bottom w:val="nil"/>
              <w:right w:val="single" w:sz="8" w:space="0" w:color="auto"/>
            </w:tcBorders>
            <w:shd w:val="clear" w:color="auto" w:fill="auto"/>
            <w:noWrap/>
            <w:vAlign w:val="bottom"/>
            <w:hideMark/>
          </w:tcPr>
          <w:p w14:paraId="307C0328" w14:textId="77777777" w:rsidR="007C3712" w:rsidRPr="007C3712" w:rsidRDefault="007C3712" w:rsidP="007C3712">
            <w:pPr>
              <w:rPr>
                <w:rFonts w:eastAsia="Times New Roman"/>
                <w:b/>
                <w:bCs/>
                <w:sz w:val="18"/>
                <w:szCs w:val="18"/>
              </w:rPr>
            </w:pPr>
            <w:r w:rsidRPr="007C3712">
              <w:rPr>
                <w:rFonts w:eastAsia="Times New Roman"/>
                <w:b/>
                <w:bCs/>
                <w:sz w:val="18"/>
                <w:szCs w:val="18"/>
              </w:rPr>
              <w:t>24.4</w:t>
            </w:r>
          </w:p>
        </w:tc>
      </w:tr>
      <w:tr w:rsidR="007C3712" w:rsidRPr="007C3712" w14:paraId="37F44BE0"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6D8A0DF"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FA04A41" w14:textId="77777777" w:rsidR="007C3712" w:rsidRPr="007C3712" w:rsidRDefault="007C3712" w:rsidP="007C3712">
            <w:pPr>
              <w:jc w:val="right"/>
              <w:rPr>
                <w:rFonts w:eastAsia="Times New Roman"/>
                <w:sz w:val="18"/>
                <w:szCs w:val="18"/>
              </w:rPr>
            </w:pPr>
            <w:r w:rsidRPr="007C3712">
              <w:rPr>
                <w:rFonts w:eastAsia="Times New Roman"/>
                <w:sz w:val="18"/>
                <w:szCs w:val="18"/>
              </w:rPr>
              <w:t>44</w:t>
            </w:r>
          </w:p>
        </w:tc>
        <w:tc>
          <w:tcPr>
            <w:tcW w:w="6641" w:type="dxa"/>
            <w:tcBorders>
              <w:top w:val="nil"/>
              <w:left w:val="nil"/>
              <w:bottom w:val="nil"/>
              <w:right w:val="nil"/>
            </w:tcBorders>
            <w:shd w:val="clear" w:color="auto" w:fill="auto"/>
            <w:noWrap/>
            <w:vAlign w:val="bottom"/>
            <w:hideMark/>
          </w:tcPr>
          <w:p w14:paraId="134D5EC8" w14:textId="77777777" w:rsidR="007C3712" w:rsidRPr="007C3712" w:rsidRDefault="007C3712" w:rsidP="007C3712">
            <w:pPr>
              <w:rPr>
                <w:rFonts w:eastAsia="Times New Roman"/>
                <w:sz w:val="14"/>
                <w:szCs w:val="14"/>
              </w:rPr>
            </w:pPr>
            <w:r w:rsidRPr="007C3712">
              <w:rPr>
                <w:rFonts w:eastAsia="Times New Roman"/>
                <w:sz w:val="14"/>
                <w:szCs w:val="14"/>
              </w:rPr>
              <w:t>Soap and detergents, cleaning and polishing preparations, perfumes and toilet preparations</w:t>
            </w:r>
          </w:p>
        </w:tc>
        <w:tc>
          <w:tcPr>
            <w:tcW w:w="1488" w:type="dxa"/>
            <w:tcBorders>
              <w:top w:val="nil"/>
              <w:left w:val="nil"/>
              <w:bottom w:val="nil"/>
              <w:right w:val="single" w:sz="8" w:space="0" w:color="auto"/>
            </w:tcBorders>
            <w:shd w:val="clear" w:color="auto" w:fill="auto"/>
            <w:noWrap/>
            <w:vAlign w:val="bottom"/>
            <w:hideMark/>
          </w:tcPr>
          <w:p w14:paraId="1A39D6DB" w14:textId="77777777" w:rsidR="007C3712" w:rsidRPr="007C3712" w:rsidRDefault="007C3712" w:rsidP="007C3712">
            <w:pPr>
              <w:rPr>
                <w:rFonts w:eastAsia="Times New Roman"/>
                <w:sz w:val="18"/>
                <w:szCs w:val="18"/>
              </w:rPr>
            </w:pPr>
            <w:r w:rsidRPr="007C3712">
              <w:rPr>
                <w:rFonts w:eastAsia="Times New Roman"/>
                <w:sz w:val="18"/>
                <w:szCs w:val="18"/>
              </w:rPr>
              <w:t>24.5</w:t>
            </w:r>
          </w:p>
        </w:tc>
      </w:tr>
      <w:tr w:rsidR="007C3712" w:rsidRPr="007C3712" w14:paraId="43F9775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20FB2AF"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F46A30A" w14:textId="77777777" w:rsidR="007C3712" w:rsidRPr="007C3712" w:rsidRDefault="007C3712" w:rsidP="007C3712">
            <w:pPr>
              <w:jc w:val="right"/>
              <w:rPr>
                <w:rFonts w:eastAsia="Times New Roman"/>
                <w:sz w:val="18"/>
                <w:szCs w:val="18"/>
              </w:rPr>
            </w:pPr>
            <w:r w:rsidRPr="007C3712">
              <w:rPr>
                <w:rFonts w:eastAsia="Times New Roman"/>
                <w:sz w:val="18"/>
                <w:szCs w:val="18"/>
              </w:rPr>
              <w:t>45</w:t>
            </w:r>
          </w:p>
        </w:tc>
        <w:tc>
          <w:tcPr>
            <w:tcW w:w="6641" w:type="dxa"/>
            <w:tcBorders>
              <w:top w:val="nil"/>
              <w:left w:val="nil"/>
              <w:bottom w:val="nil"/>
              <w:right w:val="nil"/>
            </w:tcBorders>
            <w:shd w:val="clear" w:color="auto" w:fill="auto"/>
            <w:noWrap/>
            <w:vAlign w:val="bottom"/>
            <w:hideMark/>
          </w:tcPr>
          <w:p w14:paraId="73E98AB3" w14:textId="77777777" w:rsidR="007C3712" w:rsidRPr="007C3712" w:rsidRDefault="007C3712" w:rsidP="007C3712">
            <w:pPr>
              <w:rPr>
                <w:rFonts w:eastAsia="Times New Roman"/>
                <w:sz w:val="14"/>
                <w:szCs w:val="14"/>
              </w:rPr>
            </w:pPr>
            <w:r w:rsidRPr="007C3712">
              <w:rPr>
                <w:rFonts w:eastAsia="Times New Roman"/>
                <w:sz w:val="14"/>
                <w:szCs w:val="14"/>
              </w:rPr>
              <w:t>Other chemical products</w:t>
            </w:r>
          </w:p>
        </w:tc>
        <w:tc>
          <w:tcPr>
            <w:tcW w:w="1488" w:type="dxa"/>
            <w:tcBorders>
              <w:top w:val="nil"/>
              <w:left w:val="nil"/>
              <w:bottom w:val="nil"/>
              <w:right w:val="single" w:sz="8" w:space="0" w:color="auto"/>
            </w:tcBorders>
            <w:shd w:val="clear" w:color="auto" w:fill="auto"/>
            <w:noWrap/>
            <w:vAlign w:val="bottom"/>
            <w:hideMark/>
          </w:tcPr>
          <w:p w14:paraId="617AED96" w14:textId="77777777" w:rsidR="007C3712" w:rsidRPr="007C3712" w:rsidRDefault="007C3712" w:rsidP="007C3712">
            <w:pPr>
              <w:rPr>
                <w:rFonts w:eastAsia="Times New Roman"/>
                <w:sz w:val="18"/>
                <w:szCs w:val="18"/>
              </w:rPr>
            </w:pPr>
            <w:r w:rsidRPr="007C3712">
              <w:rPr>
                <w:rFonts w:eastAsia="Times New Roman"/>
                <w:sz w:val="18"/>
                <w:szCs w:val="18"/>
              </w:rPr>
              <w:t>24.6</w:t>
            </w:r>
          </w:p>
        </w:tc>
      </w:tr>
      <w:tr w:rsidR="007C3712" w:rsidRPr="007C3712" w14:paraId="41DD9E2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4655638"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EA992F6" w14:textId="77777777" w:rsidR="007C3712" w:rsidRPr="007C3712" w:rsidRDefault="007C3712" w:rsidP="007C3712">
            <w:pPr>
              <w:jc w:val="right"/>
              <w:rPr>
                <w:rFonts w:eastAsia="Times New Roman"/>
                <w:sz w:val="18"/>
                <w:szCs w:val="18"/>
              </w:rPr>
            </w:pPr>
            <w:r w:rsidRPr="007C3712">
              <w:rPr>
                <w:rFonts w:eastAsia="Times New Roman"/>
                <w:sz w:val="18"/>
                <w:szCs w:val="18"/>
              </w:rPr>
              <w:t>46</w:t>
            </w:r>
          </w:p>
        </w:tc>
        <w:tc>
          <w:tcPr>
            <w:tcW w:w="6641" w:type="dxa"/>
            <w:tcBorders>
              <w:top w:val="nil"/>
              <w:left w:val="nil"/>
              <w:bottom w:val="nil"/>
              <w:right w:val="nil"/>
            </w:tcBorders>
            <w:shd w:val="clear" w:color="auto" w:fill="auto"/>
            <w:noWrap/>
            <w:vAlign w:val="bottom"/>
            <w:hideMark/>
          </w:tcPr>
          <w:p w14:paraId="5A77C16E" w14:textId="77777777" w:rsidR="007C3712" w:rsidRPr="007C3712" w:rsidRDefault="007C3712" w:rsidP="007C3712">
            <w:pPr>
              <w:rPr>
                <w:rFonts w:eastAsia="Times New Roman"/>
                <w:sz w:val="14"/>
                <w:szCs w:val="14"/>
              </w:rPr>
            </w:pPr>
            <w:r w:rsidRPr="007C3712">
              <w:rPr>
                <w:rFonts w:eastAsia="Times New Roman"/>
                <w:sz w:val="14"/>
                <w:szCs w:val="14"/>
              </w:rPr>
              <w:t>Man-made fibres</w:t>
            </w:r>
          </w:p>
        </w:tc>
        <w:tc>
          <w:tcPr>
            <w:tcW w:w="1488" w:type="dxa"/>
            <w:tcBorders>
              <w:top w:val="nil"/>
              <w:left w:val="nil"/>
              <w:bottom w:val="nil"/>
              <w:right w:val="single" w:sz="8" w:space="0" w:color="auto"/>
            </w:tcBorders>
            <w:shd w:val="clear" w:color="auto" w:fill="auto"/>
            <w:noWrap/>
            <w:vAlign w:val="bottom"/>
            <w:hideMark/>
          </w:tcPr>
          <w:p w14:paraId="3F447F8A" w14:textId="77777777" w:rsidR="007C3712" w:rsidRPr="007C3712" w:rsidRDefault="007C3712" w:rsidP="007C3712">
            <w:pPr>
              <w:rPr>
                <w:rFonts w:eastAsia="Times New Roman"/>
                <w:sz w:val="18"/>
                <w:szCs w:val="18"/>
              </w:rPr>
            </w:pPr>
            <w:r w:rsidRPr="007C3712">
              <w:rPr>
                <w:rFonts w:eastAsia="Times New Roman"/>
                <w:sz w:val="18"/>
                <w:szCs w:val="18"/>
              </w:rPr>
              <w:t>24.7</w:t>
            </w:r>
          </w:p>
        </w:tc>
      </w:tr>
      <w:tr w:rsidR="007C3712" w:rsidRPr="007C3712" w14:paraId="0FA11C2E"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E095A3E"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7D7E412"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47</w:t>
            </w:r>
          </w:p>
        </w:tc>
        <w:tc>
          <w:tcPr>
            <w:tcW w:w="6641" w:type="dxa"/>
            <w:tcBorders>
              <w:top w:val="nil"/>
              <w:left w:val="nil"/>
              <w:bottom w:val="nil"/>
              <w:right w:val="nil"/>
            </w:tcBorders>
            <w:shd w:val="clear" w:color="auto" w:fill="auto"/>
            <w:noWrap/>
            <w:vAlign w:val="bottom"/>
            <w:hideMark/>
          </w:tcPr>
          <w:p w14:paraId="305587F1" w14:textId="77777777" w:rsidR="007C3712" w:rsidRPr="007C3712" w:rsidRDefault="007C3712" w:rsidP="007C3712">
            <w:pPr>
              <w:rPr>
                <w:rFonts w:eastAsia="Times New Roman"/>
                <w:b/>
                <w:bCs/>
                <w:sz w:val="14"/>
                <w:szCs w:val="14"/>
              </w:rPr>
            </w:pPr>
            <w:r w:rsidRPr="007C3712">
              <w:rPr>
                <w:rFonts w:eastAsia="Times New Roman"/>
                <w:b/>
                <w:bCs/>
                <w:sz w:val="14"/>
                <w:szCs w:val="14"/>
              </w:rPr>
              <w:t>Rubber products</w:t>
            </w:r>
          </w:p>
        </w:tc>
        <w:tc>
          <w:tcPr>
            <w:tcW w:w="1488" w:type="dxa"/>
            <w:tcBorders>
              <w:top w:val="nil"/>
              <w:left w:val="nil"/>
              <w:bottom w:val="nil"/>
              <w:right w:val="single" w:sz="8" w:space="0" w:color="auto"/>
            </w:tcBorders>
            <w:shd w:val="clear" w:color="auto" w:fill="auto"/>
            <w:noWrap/>
            <w:vAlign w:val="bottom"/>
            <w:hideMark/>
          </w:tcPr>
          <w:p w14:paraId="5C4CF6B3" w14:textId="77777777" w:rsidR="007C3712" w:rsidRPr="007C3712" w:rsidRDefault="007C3712" w:rsidP="007C3712">
            <w:pPr>
              <w:rPr>
                <w:rFonts w:eastAsia="Times New Roman"/>
                <w:b/>
                <w:bCs/>
                <w:sz w:val="18"/>
                <w:szCs w:val="18"/>
              </w:rPr>
            </w:pPr>
            <w:r w:rsidRPr="007C3712">
              <w:rPr>
                <w:rFonts w:eastAsia="Times New Roman"/>
                <w:b/>
                <w:bCs/>
                <w:sz w:val="18"/>
                <w:szCs w:val="18"/>
              </w:rPr>
              <w:t>25.1</w:t>
            </w:r>
          </w:p>
        </w:tc>
      </w:tr>
      <w:tr w:rsidR="007C3712" w:rsidRPr="007C3712" w14:paraId="2E9B4BC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2C2BA7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37787EB" w14:textId="77777777" w:rsidR="007C3712" w:rsidRPr="007C3712" w:rsidRDefault="007C3712" w:rsidP="007C3712">
            <w:pPr>
              <w:jc w:val="right"/>
              <w:rPr>
                <w:rFonts w:eastAsia="Times New Roman"/>
                <w:sz w:val="18"/>
                <w:szCs w:val="18"/>
              </w:rPr>
            </w:pPr>
            <w:r w:rsidRPr="007C3712">
              <w:rPr>
                <w:rFonts w:eastAsia="Times New Roman"/>
                <w:sz w:val="18"/>
                <w:szCs w:val="18"/>
              </w:rPr>
              <w:t>48</w:t>
            </w:r>
          </w:p>
        </w:tc>
        <w:tc>
          <w:tcPr>
            <w:tcW w:w="6641" w:type="dxa"/>
            <w:tcBorders>
              <w:top w:val="nil"/>
              <w:left w:val="nil"/>
              <w:bottom w:val="nil"/>
              <w:right w:val="nil"/>
            </w:tcBorders>
            <w:shd w:val="clear" w:color="auto" w:fill="auto"/>
            <w:noWrap/>
            <w:vAlign w:val="bottom"/>
            <w:hideMark/>
          </w:tcPr>
          <w:p w14:paraId="4BA640C6" w14:textId="77777777" w:rsidR="007C3712" w:rsidRPr="007C3712" w:rsidRDefault="007C3712" w:rsidP="007C3712">
            <w:pPr>
              <w:rPr>
                <w:rFonts w:eastAsia="Times New Roman"/>
                <w:sz w:val="14"/>
                <w:szCs w:val="14"/>
              </w:rPr>
            </w:pPr>
            <w:r w:rsidRPr="007C3712">
              <w:rPr>
                <w:rFonts w:eastAsia="Times New Roman"/>
                <w:sz w:val="14"/>
                <w:szCs w:val="14"/>
              </w:rPr>
              <w:t>Plastic products</w:t>
            </w:r>
          </w:p>
        </w:tc>
        <w:tc>
          <w:tcPr>
            <w:tcW w:w="1488" w:type="dxa"/>
            <w:tcBorders>
              <w:top w:val="nil"/>
              <w:left w:val="nil"/>
              <w:bottom w:val="nil"/>
              <w:right w:val="single" w:sz="8" w:space="0" w:color="auto"/>
            </w:tcBorders>
            <w:shd w:val="clear" w:color="auto" w:fill="auto"/>
            <w:noWrap/>
            <w:vAlign w:val="bottom"/>
            <w:hideMark/>
          </w:tcPr>
          <w:p w14:paraId="440FD641" w14:textId="77777777" w:rsidR="007C3712" w:rsidRPr="007C3712" w:rsidRDefault="007C3712" w:rsidP="007C3712">
            <w:pPr>
              <w:rPr>
                <w:rFonts w:eastAsia="Times New Roman"/>
                <w:sz w:val="18"/>
                <w:szCs w:val="18"/>
              </w:rPr>
            </w:pPr>
            <w:r w:rsidRPr="007C3712">
              <w:rPr>
                <w:rFonts w:eastAsia="Times New Roman"/>
                <w:sz w:val="18"/>
                <w:szCs w:val="18"/>
              </w:rPr>
              <w:t>25.2</w:t>
            </w:r>
          </w:p>
        </w:tc>
      </w:tr>
      <w:tr w:rsidR="007C3712" w:rsidRPr="007C3712" w14:paraId="233B8A77"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6B7458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FF1ED0F" w14:textId="77777777" w:rsidR="007C3712" w:rsidRPr="007C3712" w:rsidRDefault="007C3712" w:rsidP="007C3712">
            <w:pPr>
              <w:jc w:val="right"/>
              <w:rPr>
                <w:rFonts w:eastAsia="Times New Roman"/>
                <w:sz w:val="18"/>
                <w:szCs w:val="18"/>
              </w:rPr>
            </w:pPr>
            <w:r w:rsidRPr="007C3712">
              <w:rPr>
                <w:rFonts w:eastAsia="Times New Roman"/>
                <w:sz w:val="18"/>
                <w:szCs w:val="18"/>
              </w:rPr>
              <w:t>49</w:t>
            </w:r>
          </w:p>
        </w:tc>
        <w:tc>
          <w:tcPr>
            <w:tcW w:w="6641" w:type="dxa"/>
            <w:tcBorders>
              <w:top w:val="nil"/>
              <w:left w:val="nil"/>
              <w:bottom w:val="nil"/>
              <w:right w:val="nil"/>
            </w:tcBorders>
            <w:shd w:val="clear" w:color="auto" w:fill="auto"/>
            <w:noWrap/>
            <w:vAlign w:val="bottom"/>
            <w:hideMark/>
          </w:tcPr>
          <w:p w14:paraId="4F201CB5" w14:textId="77777777" w:rsidR="007C3712" w:rsidRPr="007C3712" w:rsidRDefault="007C3712" w:rsidP="007C3712">
            <w:pPr>
              <w:rPr>
                <w:rFonts w:eastAsia="Times New Roman"/>
                <w:sz w:val="14"/>
                <w:szCs w:val="14"/>
              </w:rPr>
            </w:pPr>
            <w:r w:rsidRPr="007C3712">
              <w:rPr>
                <w:rFonts w:eastAsia="Times New Roman"/>
                <w:sz w:val="14"/>
                <w:szCs w:val="14"/>
              </w:rPr>
              <w:t>Glass and glass products</w:t>
            </w:r>
          </w:p>
        </w:tc>
        <w:tc>
          <w:tcPr>
            <w:tcW w:w="1488" w:type="dxa"/>
            <w:tcBorders>
              <w:top w:val="nil"/>
              <w:left w:val="nil"/>
              <w:bottom w:val="nil"/>
              <w:right w:val="single" w:sz="8" w:space="0" w:color="auto"/>
            </w:tcBorders>
            <w:shd w:val="clear" w:color="auto" w:fill="auto"/>
            <w:noWrap/>
            <w:vAlign w:val="bottom"/>
            <w:hideMark/>
          </w:tcPr>
          <w:p w14:paraId="1DFA37CE" w14:textId="77777777" w:rsidR="007C3712" w:rsidRPr="007C3712" w:rsidRDefault="007C3712" w:rsidP="007C3712">
            <w:pPr>
              <w:rPr>
                <w:rFonts w:eastAsia="Times New Roman"/>
                <w:sz w:val="18"/>
                <w:szCs w:val="18"/>
              </w:rPr>
            </w:pPr>
            <w:r w:rsidRPr="007C3712">
              <w:rPr>
                <w:rFonts w:eastAsia="Times New Roman"/>
                <w:sz w:val="18"/>
                <w:szCs w:val="18"/>
              </w:rPr>
              <w:t>26.1</w:t>
            </w:r>
          </w:p>
        </w:tc>
      </w:tr>
      <w:tr w:rsidR="007C3712" w:rsidRPr="007C3712" w14:paraId="5476999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E3BCCA6"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726D8D8" w14:textId="77777777" w:rsidR="007C3712" w:rsidRPr="007C3712" w:rsidRDefault="007C3712" w:rsidP="007C3712">
            <w:pPr>
              <w:jc w:val="right"/>
              <w:rPr>
                <w:rFonts w:eastAsia="Times New Roman"/>
                <w:sz w:val="18"/>
                <w:szCs w:val="18"/>
              </w:rPr>
            </w:pPr>
            <w:r w:rsidRPr="007C3712">
              <w:rPr>
                <w:rFonts w:eastAsia="Times New Roman"/>
                <w:sz w:val="18"/>
                <w:szCs w:val="18"/>
              </w:rPr>
              <w:t>50</w:t>
            </w:r>
          </w:p>
        </w:tc>
        <w:tc>
          <w:tcPr>
            <w:tcW w:w="6641" w:type="dxa"/>
            <w:tcBorders>
              <w:top w:val="nil"/>
              <w:left w:val="nil"/>
              <w:bottom w:val="nil"/>
              <w:right w:val="nil"/>
            </w:tcBorders>
            <w:shd w:val="clear" w:color="auto" w:fill="auto"/>
            <w:noWrap/>
            <w:vAlign w:val="bottom"/>
            <w:hideMark/>
          </w:tcPr>
          <w:p w14:paraId="48599675" w14:textId="77777777" w:rsidR="007C3712" w:rsidRPr="007C3712" w:rsidRDefault="007C3712" w:rsidP="007C3712">
            <w:pPr>
              <w:rPr>
                <w:rFonts w:eastAsia="Times New Roman"/>
                <w:sz w:val="14"/>
                <w:szCs w:val="14"/>
              </w:rPr>
            </w:pPr>
            <w:r w:rsidRPr="007C3712">
              <w:rPr>
                <w:rFonts w:eastAsia="Times New Roman"/>
                <w:sz w:val="14"/>
                <w:szCs w:val="14"/>
              </w:rPr>
              <w:t>Ceramic goods</w:t>
            </w:r>
          </w:p>
        </w:tc>
        <w:tc>
          <w:tcPr>
            <w:tcW w:w="1488" w:type="dxa"/>
            <w:tcBorders>
              <w:top w:val="nil"/>
              <w:left w:val="nil"/>
              <w:bottom w:val="nil"/>
              <w:right w:val="single" w:sz="8" w:space="0" w:color="auto"/>
            </w:tcBorders>
            <w:shd w:val="clear" w:color="auto" w:fill="auto"/>
            <w:noWrap/>
            <w:vAlign w:val="bottom"/>
            <w:hideMark/>
          </w:tcPr>
          <w:p w14:paraId="2FEDE4FD" w14:textId="77777777" w:rsidR="007C3712" w:rsidRPr="007C3712" w:rsidRDefault="007C3712" w:rsidP="007C3712">
            <w:pPr>
              <w:rPr>
                <w:rFonts w:eastAsia="Times New Roman"/>
                <w:sz w:val="18"/>
                <w:szCs w:val="18"/>
              </w:rPr>
            </w:pPr>
            <w:r w:rsidRPr="007C3712">
              <w:rPr>
                <w:rFonts w:eastAsia="Times New Roman"/>
                <w:sz w:val="18"/>
                <w:szCs w:val="18"/>
              </w:rPr>
              <w:t>26.2+26.3</w:t>
            </w:r>
          </w:p>
        </w:tc>
      </w:tr>
      <w:tr w:rsidR="007C3712" w:rsidRPr="007C3712" w14:paraId="1D16DA4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4F04F3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21AC9E3" w14:textId="77777777" w:rsidR="007C3712" w:rsidRPr="007C3712" w:rsidRDefault="007C3712" w:rsidP="007C3712">
            <w:pPr>
              <w:jc w:val="right"/>
              <w:rPr>
                <w:rFonts w:eastAsia="Times New Roman"/>
                <w:sz w:val="18"/>
                <w:szCs w:val="18"/>
              </w:rPr>
            </w:pPr>
            <w:r w:rsidRPr="007C3712">
              <w:rPr>
                <w:rFonts w:eastAsia="Times New Roman"/>
                <w:sz w:val="18"/>
                <w:szCs w:val="18"/>
              </w:rPr>
              <w:t>51</w:t>
            </w:r>
          </w:p>
        </w:tc>
        <w:tc>
          <w:tcPr>
            <w:tcW w:w="6641" w:type="dxa"/>
            <w:tcBorders>
              <w:top w:val="nil"/>
              <w:left w:val="nil"/>
              <w:bottom w:val="nil"/>
              <w:right w:val="nil"/>
            </w:tcBorders>
            <w:shd w:val="clear" w:color="auto" w:fill="auto"/>
            <w:noWrap/>
            <w:vAlign w:val="bottom"/>
            <w:hideMark/>
          </w:tcPr>
          <w:p w14:paraId="08C0076C" w14:textId="77777777" w:rsidR="007C3712" w:rsidRPr="007C3712" w:rsidRDefault="007C3712" w:rsidP="007C3712">
            <w:pPr>
              <w:rPr>
                <w:rFonts w:eastAsia="Times New Roman"/>
                <w:sz w:val="14"/>
                <w:szCs w:val="14"/>
              </w:rPr>
            </w:pPr>
            <w:r w:rsidRPr="007C3712">
              <w:rPr>
                <w:rFonts w:eastAsia="Times New Roman"/>
                <w:sz w:val="14"/>
                <w:szCs w:val="14"/>
              </w:rPr>
              <w:t>Bricks, tiles and construction products in baked clay</w:t>
            </w:r>
          </w:p>
        </w:tc>
        <w:tc>
          <w:tcPr>
            <w:tcW w:w="1488" w:type="dxa"/>
            <w:tcBorders>
              <w:top w:val="nil"/>
              <w:left w:val="nil"/>
              <w:bottom w:val="nil"/>
              <w:right w:val="single" w:sz="8" w:space="0" w:color="auto"/>
            </w:tcBorders>
            <w:shd w:val="clear" w:color="auto" w:fill="auto"/>
            <w:noWrap/>
            <w:vAlign w:val="bottom"/>
            <w:hideMark/>
          </w:tcPr>
          <w:p w14:paraId="49E97ABF" w14:textId="77777777" w:rsidR="007C3712" w:rsidRPr="007C3712" w:rsidRDefault="007C3712" w:rsidP="007C3712">
            <w:pPr>
              <w:rPr>
                <w:rFonts w:eastAsia="Times New Roman"/>
                <w:sz w:val="18"/>
                <w:szCs w:val="18"/>
              </w:rPr>
            </w:pPr>
            <w:r w:rsidRPr="007C3712">
              <w:rPr>
                <w:rFonts w:eastAsia="Times New Roman"/>
                <w:sz w:val="18"/>
                <w:szCs w:val="18"/>
              </w:rPr>
              <w:t>26.4</w:t>
            </w:r>
          </w:p>
        </w:tc>
      </w:tr>
      <w:tr w:rsidR="007C3712" w:rsidRPr="007C3712" w14:paraId="3C6B39E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0C107C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853136F" w14:textId="77777777" w:rsidR="007C3712" w:rsidRPr="007C3712" w:rsidRDefault="007C3712" w:rsidP="007C3712">
            <w:pPr>
              <w:jc w:val="right"/>
              <w:rPr>
                <w:rFonts w:eastAsia="Times New Roman"/>
                <w:sz w:val="18"/>
                <w:szCs w:val="18"/>
              </w:rPr>
            </w:pPr>
            <w:r w:rsidRPr="007C3712">
              <w:rPr>
                <w:rFonts w:eastAsia="Times New Roman"/>
                <w:sz w:val="18"/>
                <w:szCs w:val="18"/>
              </w:rPr>
              <w:t>52</w:t>
            </w:r>
          </w:p>
        </w:tc>
        <w:tc>
          <w:tcPr>
            <w:tcW w:w="6641" w:type="dxa"/>
            <w:tcBorders>
              <w:top w:val="nil"/>
              <w:left w:val="nil"/>
              <w:bottom w:val="nil"/>
              <w:right w:val="nil"/>
            </w:tcBorders>
            <w:shd w:val="clear" w:color="auto" w:fill="auto"/>
            <w:noWrap/>
            <w:vAlign w:val="bottom"/>
            <w:hideMark/>
          </w:tcPr>
          <w:p w14:paraId="061D7C7E" w14:textId="77777777" w:rsidR="007C3712" w:rsidRPr="007C3712" w:rsidRDefault="007C3712" w:rsidP="007C3712">
            <w:pPr>
              <w:rPr>
                <w:rFonts w:eastAsia="Times New Roman"/>
                <w:sz w:val="14"/>
                <w:szCs w:val="14"/>
              </w:rPr>
            </w:pPr>
            <w:r w:rsidRPr="007C3712">
              <w:rPr>
                <w:rFonts w:eastAsia="Times New Roman"/>
                <w:sz w:val="14"/>
                <w:szCs w:val="14"/>
              </w:rPr>
              <w:t>Cement, lime and plaster</w:t>
            </w:r>
          </w:p>
        </w:tc>
        <w:tc>
          <w:tcPr>
            <w:tcW w:w="1488" w:type="dxa"/>
            <w:tcBorders>
              <w:top w:val="nil"/>
              <w:left w:val="nil"/>
              <w:bottom w:val="nil"/>
              <w:right w:val="single" w:sz="8" w:space="0" w:color="auto"/>
            </w:tcBorders>
            <w:shd w:val="clear" w:color="auto" w:fill="auto"/>
            <w:noWrap/>
            <w:vAlign w:val="bottom"/>
            <w:hideMark/>
          </w:tcPr>
          <w:p w14:paraId="343DA838" w14:textId="77777777" w:rsidR="007C3712" w:rsidRPr="007C3712" w:rsidRDefault="007C3712" w:rsidP="007C3712">
            <w:pPr>
              <w:rPr>
                <w:rFonts w:eastAsia="Times New Roman"/>
                <w:sz w:val="18"/>
                <w:szCs w:val="18"/>
              </w:rPr>
            </w:pPr>
            <w:r w:rsidRPr="007C3712">
              <w:rPr>
                <w:rFonts w:eastAsia="Times New Roman"/>
                <w:sz w:val="18"/>
                <w:szCs w:val="18"/>
              </w:rPr>
              <w:t>26.5</w:t>
            </w:r>
          </w:p>
        </w:tc>
      </w:tr>
      <w:tr w:rsidR="007C3712" w:rsidRPr="007C3712" w14:paraId="43EBFFC0"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7898DFF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BD484B6" w14:textId="77777777" w:rsidR="007C3712" w:rsidRPr="007C3712" w:rsidRDefault="007C3712" w:rsidP="007C3712">
            <w:pPr>
              <w:jc w:val="right"/>
              <w:rPr>
                <w:rFonts w:eastAsia="Times New Roman"/>
                <w:sz w:val="18"/>
                <w:szCs w:val="18"/>
              </w:rPr>
            </w:pPr>
            <w:r w:rsidRPr="007C3712">
              <w:rPr>
                <w:rFonts w:eastAsia="Times New Roman"/>
                <w:sz w:val="18"/>
                <w:szCs w:val="18"/>
              </w:rPr>
              <w:t>53</w:t>
            </w:r>
          </w:p>
        </w:tc>
        <w:tc>
          <w:tcPr>
            <w:tcW w:w="6641" w:type="dxa"/>
            <w:tcBorders>
              <w:top w:val="nil"/>
              <w:left w:val="nil"/>
              <w:bottom w:val="nil"/>
              <w:right w:val="nil"/>
            </w:tcBorders>
            <w:shd w:val="clear" w:color="auto" w:fill="auto"/>
            <w:noWrap/>
            <w:vAlign w:val="bottom"/>
            <w:hideMark/>
          </w:tcPr>
          <w:p w14:paraId="42F3F157" w14:textId="77777777" w:rsidR="007C3712" w:rsidRPr="007C3712" w:rsidRDefault="007C3712" w:rsidP="007C3712">
            <w:pPr>
              <w:rPr>
                <w:rFonts w:eastAsia="Times New Roman"/>
                <w:sz w:val="14"/>
                <w:szCs w:val="14"/>
              </w:rPr>
            </w:pPr>
            <w:r w:rsidRPr="007C3712">
              <w:rPr>
                <w:rFonts w:eastAsia="Times New Roman"/>
                <w:sz w:val="14"/>
                <w:szCs w:val="14"/>
              </w:rPr>
              <w:t>Articles of concrete plaster and cement; cutting, shaping and finishing of stone; manufacture ...</w:t>
            </w:r>
          </w:p>
        </w:tc>
        <w:tc>
          <w:tcPr>
            <w:tcW w:w="1488" w:type="dxa"/>
            <w:tcBorders>
              <w:top w:val="nil"/>
              <w:left w:val="nil"/>
              <w:bottom w:val="nil"/>
              <w:right w:val="single" w:sz="8" w:space="0" w:color="auto"/>
            </w:tcBorders>
            <w:shd w:val="clear" w:color="auto" w:fill="auto"/>
            <w:noWrap/>
            <w:vAlign w:val="bottom"/>
            <w:hideMark/>
          </w:tcPr>
          <w:p w14:paraId="237E6B6D" w14:textId="77777777" w:rsidR="007C3712" w:rsidRPr="007C3712" w:rsidRDefault="007C3712" w:rsidP="007C3712">
            <w:pPr>
              <w:rPr>
                <w:rFonts w:eastAsia="Times New Roman"/>
                <w:sz w:val="18"/>
                <w:szCs w:val="18"/>
              </w:rPr>
            </w:pPr>
            <w:r w:rsidRPr="007C3712">
              <w:rPr>
                <w:rFonts w:eastAsia="Times New Roman"/>
                <w:sz w:val="18"/>
                <w:szCs w:val="18"/>
              </w:rPr>
              <w:t>26.6 to 26.8</w:t>
            </w:r>
          </w:p>
        </w:tc>
      </w:tr>
      <w:tr w:rsidR="007C3712" w:rsidRPr="007C3712" w14:paraId="6B545907"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FBF49B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87B803D" w14:textId="77777777" w:rsidR="007C3712" w:rsidRPr="007C3712" w:rsidRDefault="007C3712" w:rsidP="007C3712">
            <w:pPr>
              <w:jc w:val="right"/>
              <w:rPr>
                <w:rFonts w:eastAsia="Times New Roman"/>
                <w:sz w:val="18"/>
                <w:szCs w:val="18"/>
              </w:rPr>
            </w:pPr>
            <w:r w:rsidRPr="007C3712">
              <w:rPr>
                <w:rFonts w:eastAsia="Times New Roman"/>
                <w:sz w:val="18"/>
                <w:szCs w:val="18"/>
              </w:rPr>
              <w:t>54</w:t>
            </w:r>
          </w:p>
        </w:tc>
        <w:tc>
          <w:tcPr>
            <w:tcW w:w="6641" w:type="dxa"/>
            <w:tcBorders>
              <w:top w:val="nil"/>
              <w:left w:val="nil"/>
              <w:bottom w:val="nil"/>
              <w:right w:val="nil"/>
            </w:tcBorders>
            <w:shd w:val="clear" w:color="auto" w:fill="auto"/>
            <w:noWrap/>
            <w:vAlign w:val="bottom"/>
            <w:hideMark/>
          </w:tcPr>
          <w:p w14:paraId="34F39C0C" w14:textId="77777777" w:rsidR="007C3712" w:rsidRPr="007C3712" w:rsidRDefault="007C3712" w:rsidP="007C3712">
            <w:pPr>
              <w:rPr>
                <w:rFonts w:eastAsia="Times New Roman"/>
                <w:sz w:val="14"/>
                <w:szCs w:val="14"/>
              </w:rPr>
            </w:pPr>
            <w:r w:rsidRPr="007C3712">
              <w:rPr>
                <w:rFonts w:eastAsia="Times New Roman"/>
                <w:sz w:val="14"/>
                <w:szCs w:val="14"/>
              </w:rPr>
              <w:t>Basic Iron and steel and of ferro-alloys; manufacture of tubes and other first processing of iron ...</w:t>
            </w:r>
          </w:p>
        </w:tc>
        <w:tc>
          <w:tcPr>
            <w:tcW w:w="1488" w:type="dxa"/>
            <w:tcBorders>
              <w:top w:val="nil"/>
              <w:left w:val="nil"/>
              <w:bottom w:val="nil"/>
              <w:right w:val="single" w:sz="8" w:space="0" w:color="auto"/>
            </w:tcBorders>
            <w:shd w:val="clear" w:color="auto" w:fill="auto"/>
            <w:noWrap/>
            <w:vAlign w:val="bottom"/>
            <w:hideMark/>
          </w:tcPr>
          <w:p w14:paraId="00B643D1" w14:textId="77777777" w:rsidR="007C3712" w:rsidRPr="007C3712" w:rsidRDefault="007C3712" w:rsidP="007C3712">
            <w:pPr>
              <w:rPr>
                <w:rFonts w:eastAsia="Times New Roman"/>
                <w:sz w:val="18"/>
                <w:szCs w:val="18"/>
              </w:rPr>
            </w:pPr>
            <w:r w:rsidRPr="007C3712">
              <w:rPr>
                <w:rFonts w:eastAsia="Times New Roman"/>
                <w:sz w:val="18"/>
                <w:szCs w:val="18"/>
              </w:rPr>
              <w:t>27.1 to 27.3</w:t>
            </w:r>
          </w:p>
        </w:tc>
      </w:tr>
      <w:tr w:rsidR="007C3712" w:rsidRPr="007C3712" w14:paraId="6893B0BD"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DE852EA"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4C19347" w14:textId="77777777" w:rsidR="007C3712" w:rsidRPr="007C3712" w:rsidRDefault="007C3712" w:rsidP="007C3712">
            <w:pPr>
              <w:jc w:val="right"/>
              <w:rPr>
                <w:rFonts w:eastAsia="Times New Roman"/>
                <w:sz w:val="18"/>
                <w:szCs w:val="18"/>
              </w:rPr>
            </w:pPr>
            <w:r w:rsidRPr="007C3712">
              <w:rPr>
                <w:rFonts w:eastAsia="Times New Roman"/>
                <w:sz w:val="18"/>
                <w:szCs w:val="18"/>
              </w:rPr>
              <w:t>55</w:t>
            </w:r>
          </w:p>
        </w:tc>
        <w:tc>
          <w:tcPr>
            <w:tcW w:w="6641" w:type="dxa"/>
            <w:tcBorders>
              <w:top w:val="nil"/>
              <w:left w:val="nil"/>
              <w:bottom w:val="nil"/>
              <w:right w:val="nil"/>
            </w:tcBorders>
            <w:shd w:val="clear" w:color="auto" w:fill="auto"/>
            <w:noWrap/>
            <w:vAlign w:val="bottom"/>
            <w:hideMark/>
          </w:tcPr>
          <w:p w14:paraId="413BF471" w14:textId="77777777" w:rsidR="007C3712" w:rsidRPr="007C3712" w:rsidRDefault="007C3712" w:rsidP="007C3712">
            <w:pPr>
              <w:rPr>
                <w:rFonts w:eastAsia="Times New Roman"/>
                <w:sz w:val="14"/>
                <w:szCs w:val="14"/>
              </w:rPr>
            </w:pPr>
            <w:r w:rsidRPr="007C3712">
              <w:rPr>
                <w:rFonts w:eastAsia="Times New Roman"/>
                <w:sz w:val="14"/>
                <w:szCs w:val="14"/>
              </w:rPr>
              <w:t>Basic precious and non-ferrous metals</w:t>
            </w:r>
          </w:p>
        </w:tc>
        <w:tc>
          <w:tcPr>
            <w:tcW w:w="1488" w:type="dxa"/>
            <w:tcBorders>
              <w:top w:val="nil"/>
              <w:left w:val="nil"/>
              <w:bottom w:val="nil"/>
              <w:right w:val="single" w:sz="8" w:space="0" w:color="auto"/>
            </w:tcBorders>
            <w:shd w:val="clear" w:color="auto" w:fill="auto"/>
            <w:noWrap/>
            <w:vAlign w:val="bottom"/>
            <w:hideMark/>
          </w:tcPr>
          <w:p w14:paraId="341D7163" w14:textId="77777777" w:rsidR="007C3712" w:rsidRPr="007C3712" w:rsidRDefault="007C3712" w:rsidP="007C3712">
            <w:pPr>
              <w:rPr>
                <w:rFonts w:eastAsia="Times New Roman"/>
                <w:sz w:val="18"/>
                <w:szCs w:val="18"/>
              </w:rPr>
            </w:pPr>
            <w:r w:rsidRPr="007C3712">
              <w:rPr>
                <w:rFonts w:eastAsia="Times New Roman"/>
                <w:sz w:val="18"/>
                <w:szCs w:val="18"/>
              </w:rPr>
              <w:t>27.4</w:t>
            </w:r>
          </w:p>
        </w:tc>
      </w:tr>
      <w:tr w:rsidR="007C3712" w:rsidRPr="007C3712" w14:paraId="467CF3EE"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4F0315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DA14839" w14:textId="77777777" w:rsidR="007C3712" w:rsidRPr="007C3712" w:rsidRDefault="007C3712" w:rsidP="007C3712">
            <w:pPr>
              <w:jc w:val="right"/>
              <w:rPr>
                <w:rFonts w:eastAsia="Times New Roman"/>
                <w:sz w:val="18"/>
                <w:szCs w:val="18"/>
              </w:rPr>
            </w:pPr>
            <w:r w:rsidRPr="007C3712">
              <w:rPr>
                <w:rFonts w:eastAsia="Times New Roman"/>
                <w:sz w:val="18"/>
                <w:szCs w:val="18"/>
              </w:rPr>
              <w:t>56</w:t>
            </w:r>
          </w:p>
        </w:tc>
        <w:tc>
          <w:tcPr>
            <w:tcW w:w="6641" w:type="dxa"/>
            <w:tcBorders>
              <w:top w:val="nil"/>
              <w:left w:val="nil"/>
              <w:bottom w:val="nil"/>
              <w:right w:val="nil"/>
            </w:tcBorders>
            <w:shd w:val="clear" w:color="auto" w:fill="auto"/>
            <w:noWrap/>
            <w:vAlign w:val="bottom"/>
            <w:hideMark/>
          </w:tcPr>
          <w:p w14:paraId="7F5C6AFA" w14:textId="77777777" w:rsidR="007C3712" w:rsidRPr="007C3712" w:rsidRDefault="007C3712" w:rsidP="007C3712">
            <w:pPr>
              <w:rPr>
                <w:rFonts w:eastAsia="Times New Roman"/>
                <w:sz w:val="14"/>
                <w:szCs w:val="14"/>
              </w:rPr>
            </w:pPr>
            <w:r w:rsidRPr="007C3712">
              <w:rPr>
                <w:rFonts w:eastAsia="Times New Roman"/>
                <w:sz w:val="14"/>
                <w:szCs w:val="14"/>
              </w:rPr>
              <w:t>Casting of metals</w:t>
            </w:r>
          </w:p>
        </w:tc>
        <w:tc>
          <w:tcPr>
            <w:tcW w:w="1488" w:type="dxa"/>
            <w:tcBorders>
              <w:top w:val="nil"/>
              <w:left w:val="nil"/>
              <w:bottom w:val="nil"/>
              <w:right w:val="single" w:sz="8" w:space="0" w:color="auto"/>
            </w:tcBorders>
            <w:shd w:val="clear" w:color="auto" w:fill="auto"/>
            <w:noWrap/>
            <w:vAlign w:val="bottom"/>
            <w:hideMark/>
          </w:tcPr>
          <w:p w14:paraId="1780E279" w14:textId="77777777" w:rsidR="007C3712" w:rsidRPr="007C3712" w:rsidRDefault="007C3712" w:rsidP="007C3712">
            <w:pPr>
              <w:rPr>
                <w:rFonts w:eastAsia="Times New Roman"/>
                <w:sz w:val="18"/>
                <w:szCs w:val="18"/>
              </w:rPr>
            </w:pPr>
            <w:r w:rsidRPr="007C3712">
              <w:rPr>
                <w:rFonts w:eastAsia="Times New Roman"/>
                <w:sz w:val="18"/>
                <w:szCs w:val="18"/>
              </w:rPr>
              <w:t>27.5</w:t>
            </w:r>
          </w:p>
        </w:tc>
      </w:tr>
      <w:tr w:rsidR="007C3712" w:rsidRPr="007C3712" w14:paraId="4344D127"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2A6BF3D"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2034F78" w14:textId="77777777" w:rsidR="007C3712" w:rsidRPr="007C3712" w:rsidRDefault="007C3712" w:rsidP="007C3712">
            <w:pPr>
              <w:jc w:val="right"/>
              <w:rPr>
                <w:rFonts w:eastAsia="Times New Roman"/>
                <w:sz w:val="18"/>
                <w:szCs w:val="18"/>
              </w:rPr>
            </w:pPr>
            <w:r w:rsidRPr="007C3712">
              <w:rPr>
                <w:rFonts w:eastAsia="Times New Roman"/>
                <w:sz w:val="18"/>
                <w:szCs w:val="18"/>
              </w:rPr>
              <w:t>57</w:t>
            </w:r>
          </w:p>
        </w:tc>
        <w:tc>
          <w:tcPr>
            <w:tcW w:w="6641" w:type="dxa"/>
            <w:tcBorders>
              <w:top w:val="nil"/>
              <w:left w:val="nil"/>
              <w:bottom w:val="nil"/>
              <w:right w:val="nil"/>
            </w:tcBorders>
            <w:shd w:val="clear" w:color="auto" w:fill="auto"/>
            <w:noWrap/>
            <w:vAlign w:val="bottom"/>
            <w:hideMark/>
          </w:tcPr>
          <w:p w14:paraId="240C6CF0" w14:textId="77777777" w:rsidR="007C3712" w:rsidRPr="007C3712" w:rsidRDefault="007C3712" w:rsidP="007C3712">
            <w:pPr>
              <w:rPr>
                <w:rFonts w:eastAsia="Times New Roman"/>
                <w:sz w:val="14"/>
                <w:szCs w:val="14"/>
              </w:rPr>
            </w:pPr>
            <w:r w:rsidRPr="007C3712">
              <w:rPr>
                <w:rFonts w:eastAsia="Times New Roman"/>
                <w:sz w:val="14"/>
                <w:szCs w:val="14"/>
              </w:rPr>
              <w:t>Structural metal products</w:t>
            </w:r>
          </w:p>
        </w:tc>
        <w:tc>
          <w:tcPr>
            <w:tcW w:w="1488" w:type="dxa"/>
            <w:tcBorders>
              <w:top w:val="nil"/>
              <w:left w:val="nil"/>
              <w:bottom w:val="nil"/>
              <w:right w:val="single" w:sz="8" w:space="0" w:color="auto"/>
            </w:tcBorders>
            <w:shd w:val="clear" w:color="auto" w:fill="auto"/>
            <w:noWrap/>
            <w:vAlign w:val="bottom"/>
            <w:hideMark/>
          </w:tcPr>
          <w:p w14:paraId="0BBBEB76" w14:textId="77777777" w:rsidR="007C3712" w:rsidRPr="007C3712" w:rsidRDefault="007C3712" w:rsidP="007C3712">
            <w:pPr>
              <w:rPr>
                <w:rFonts w:eastAsia="Times New Roman"/>
                <w:sz w:val="18"/>
                <w:szCs w:val="18"/>
              </w:rPr>
            </w:pPr>
            <w:r w:rsidRPr="007C3712">
              <w:rPr>
                <w:rFonts w:eastAsia="Times New Roman"/>
                <w:sz w:val="18"/>
                <w:szCs w:val="18"/>
              </w:rPr>
              <w:t>28.1</w:t>
            </w:r>
          </w:p>
        </w:tc>
      </w:tr>
      <w:tr w:rsidR="007C3712" w:rsidRPr="007C3712" w14:paraId="1018B8BC"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218A35A"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63F99E6" w14:textId="77777777" w:rsidR="007C3712" w:rsidRPr="007C3712" w:rsidRDefault="007C3712" w:rsidP="007C3712">
            <w:pPr>
              <w:jc w:val="right"/>
              <w:rPr>
                <w:rFonts w:eastAsia="Times New Roman"/>
                <w:sz w:val="18"/>
                <w:szCs w:val="18"/>
              </w:rPr>
            </w:pPr>
            <w:r w:rsidRPr="007C3712">
              <w:rPr>
                <w:rFonts w:eastAsia="Times New Roman"/>
                <w:sz w:val="18"/>
                <w:szCs w:val="18"/>
              </w:rPr>
              <w:t>58</w:t>
            </w:r>
          </w:p>
        </w:tc>
        <w:tc>
          <w:tcPr>
            <w:tcW w:w="6641" w:type="dxa"/>
            <w:tcBorders>
              <w:top w:val="nil"/>
              <w:left w:val="nil"/>
              <w:bottom w:val="nil"/>
              <w:right w:val="nil"/>
            </w:tcBorders>
            <w:shd w:val="clear" w:color="auto" w:fill="auto"/>
            <w:noWrap/>
            <w:vAlign w:val="bottom"/>
            <w:hideMark/>
          </w:tcPr>
          <w:p w14:paraId="10FFDD1B" w14:textId="77777777" w:rsidR="007C3712" w:rsidRPr="007C3712" w:rsidRDefault="007C3712" w:rsidP="007C3712">
            <w:pPr>
              <w:rPr>
                <w:rFonts w:eastAsia="Times New Roman"/>
                <w:sz w:val="14"/>
                <w:szCs w:val="14"/>
              </w:rPr>
            </w:pPr>
            <w:r w:rsidRPr="007C3712">
              <w:rPr>
                <w:rFonts w:eastAsia="Times New Roman"/>
                <w:sz w:val="14"/>
                <w:szCs w:val="14"/>
              </w:rPr>
              <w:t>Tanks, reservoirs and containers of metal; central heating radiators and boilers; steam ...</w:t>
            </w:r>
          </w:p>
        </w:tc>
        <w:tc>
          <w:tcPr>
            <w:tcW w:w="1488" w:type="dxa"/>
            <w:tcBorders>
              <w:top w:val="nil"/>
              <w:left w:val="nil"/>
              <w:bottom w:val="nil"/>
              <w:right w:val="single" w:sz="8" w:space="0" w:color="auto"/>
            </w:tcBorders>
            <w:shd w:val="clear" w:color="auto" w:fill="auto"/>
            <w:noWrap/>
            <w:vAlign w:val="bottom"/>
            <w:hideMark/>
          </w:tcPr>
          <w:p w14:paraId="42D21266" w14:textId="77777777" w:rsidR="007C3712" w:rsidRPr="007C3712" w:rsidRDefault="007C3712" w:rsidP="007C3712">
            <w:pPr>
              <w:rPr>
                <w:rFonts w:eastAsia="Times New Roman"/>
                <w:sz w:val="18"/>
                <w:szCs w:val="18"/>
              </w:rPr>
            </w:pPr>
            <w:r w:rsidRPr="007C3712">
              <w:rPr>
                <w:rFonts w:eastAsia="Times New Roman"/>
                <w:sz w:val="18"/>
                <w:szCs w:val="18"/>
              </w:rPr>
              <w:t>28.2+28.3</w:t>
            </w:r>
          </w:p>
        </w:tc>
      </w:tr>
      <w:tr w:rsidR="007C3712" w:rsidRPr="007C3712" w14:paraId="3AEF7C3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F73CA6F"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3829B866" w14:textId="77777777" w:rsidR="007C3712" w:rsidRPr="007C3712" w:rsidRDefault="007C3712" w:rsidP="007C3712">
            <w:pPr>
              <w:jc w:val="right"/>
              <w:rPr>
                <w:rFonts w:eastAsia="Times New Roman"/>
                <w:sz w:val="18"/>
                <w:szCs w:val="18"/>
              </w:rPr>
            </w:pPr>
            <w:r w:rsidRPr="007C3712">
              <w:rPr>
                <w:rFonts w:eastAsia="Times New Roman"/>
                <w:sz w:val="18"/>
                <w:szCs w:val="18"/>
              </w:rPr>
              <w:t>59</w:t>
            </w:r>
          </w:p>
        </w:tc>
        <w:tc>
          <w:tcPr>
            <w:tcW w:w="6641" w:type="dxa"/>
            <w:tcBorders>
              <w:top w:val="nil"/>
              <w:left w:val="nil"/>
              <w:bottom w:val="nil"/>
              <w:right w:val="nil"/>
            </w:tcBorders>
            <w:shd w:val="clear" w:color="auto" w:fill="auto"/>
            <w:noWrap/>
            <w:vAlign w:val="bottom"/>
            <w:hideMark/>
          </w:tcPr>
          <w:p w14:paraId="3394041C" w14:textId="77777777" w:rsidR="007C3712" w:rsidRPr="007C3712" w:rsidRDefault="007C3712" w:rsidP="007C3712">
            <w:pPr>
              <w:rPr>
                <w:rFonts w:eastAsia="Times New Roman"/>
                <w:sz w:val="14"/>
                <w:szCs w:val="14"/>
              </w:rPr>
            </w:pPr>
            <w:r w:rsidRPr="007C3712">
              <w:rPr>
                <w:rFonts w:eastAsia="Times New Roman"/>
                <w:sz w:val="14"/>
                <w:szCs w:val="14"/>
              </w:rPr>
              <w:t>Forging, pressing, stamping and roll forming of metal; powder metallurgy; treatment and ...</w:t>
            </w:r>
          </w:p>
        </w:tc>
        <w:tc>
          <w:tcPr>
            <w:tcW w:w="1488" w:type="dxa"/>
            <w:tcBorders>
              <w:top w:val="nil"/>
              <w:left w:val="nil"/>
              <w:bottom w:val="nil"/>
              <w:right w:val="single" w:sz="8" w:space="0" w:color="auto"/>
            </w:tcBorders>
            <w:shd w:val="clear" w:color="auto" w:fill="auto"/>
            <w:noWrap/>
            <w:vAlign w:val="bottom"/>
            <w:hideMark/>
          </w:tcPr>
          <w:p w14:paraId="506E84F5" w14:textId="77777777" w:rsidR="007C3712" w:rsidRPr="007C3712" w:rsidRDefault="007C3712" w:rsidP="007C3712">
            <w:pPr>
              <w:rPr>
                <w:rFonts w:eastAsia="Times New Roman"/>
                <w:sz w:val="18"/>
                <w:szCs w:val="18"/>
              </w:rPr>
            </w:pPr>
            <w:r w:rsidRPr="007C3712">
              <w:rPr>
                <w:rFonts w:eastAsia="Times New Roman"/>
                <w:sz w:val="18"/>
                <w:szCs w:val="18"/>
              </w:rPr>
              <w:t>28.4+28.5</w:t>
            </w:r>
          </w:p>
        </w:tc>
      </w:tr>
      <w:tr w:rsidR="007C3712" w:rsidRPr="007C3712" w14:paraId="6F8882B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07D930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3C7DC10B" w14:textId="77777777" w:rsidR="007C3712" w:rsidRPr="007C3712" w:rsidRDefault="007C3712" w:rsidP="007C3712">
            <w:pPr>
              <w:jc w:val="right"/>
              <w:rPr>
                <w:rFonts w:eastAsia="Times New Roman"/>
                <w:sz w:val="18"/>
                <w:szCs w:val="18"/>
              </w:rPr>
            </w:pPr>
            <w:r w:rsidRPr="007C3712">
              <w:rPr>
                <w:rFonts w:eastAsia="Times New Roman"/>
                <w:sz w:val="18"/>
                <w:szCs w:val="18"/>
              </w:rPr>
              <w:t>60</w:t>
            </w:r>
          </w:p>
        </w:tc>
        <w:tc>
          <w:tcPr>
            <w:tcW w:w="6641" w:type="dxa"/>
            <w:tcBorders>
              <w:top w:val="nil"/>
              <w:left w:val="nil"/>
              <w:bottom w:val="nil"/>
              <w:right w:val="nil"/>
            </w:tcBorders>
            <w:shd w:val="clear" w:color="auto" w:fill="auto"/>
            <w:noWrap/>
            <w:vAlign w:val="bottom"/>
            <w:hideMark/>
          </w:tcPr>
          <w:p w14:paraId="3F638C80" w14:textId="77777777" w:rsidR="007C3712" w:rsidRPr="007C3712" w:rsidRDefault="007C3712" w:rsidP="007C3712">
            <w:pPr>
              <w:rPr>
                <w:rFonts w:eastAsia="Times New Roman"/>
                <w:sz w:val="14"/>
                <w:szCs w:val="14"/>
              </w:rPr>
            </w:pPr>
            <w:r w:rsidRPr="007C3712">
              <w:rPr>
                <w:rFonts w:eastAsia="Times New Roman"/>
                <w:sz w:val="14"/>
                <w:szCs w:val="14"/>
              </w:rPr>
              <w:t>Cutlery, tools and general hardware</w:t>
            </w:r>
          </w:p>
        </w:tc>
        <w:tc>
          <w:tcPr>
            <w:tcW w:w="1488" w:type="dxa"/>
            <w:tcBorders>
              <w:top w:val="nil"/>
              <w:left w:val="nil"/>
              <w:bottom w:val="nil"/>
              <w:right w:val="single" w:sz="8" w:space="0" w:color="auto"/>
            </w:tcBorders>
            <w:shd w:val="clear" w:color="auto" w:fill="auto"/>
            <w:noWrap/>
            <w:vAlign w:val="bottom"/>
            <w:hideMark/>
          </w:tcPr>
          <w:p w14:paraId="6911EB9B" w14:textId="77777777" w:rsidR="007C3712" w:rsidRPr="007C3712" w:rsidRDefault="007C3712" w:rsidP="007C3712">
            <w:pPr>
              <w:rPr>
                <w:rFonts w:eastAsia="Times New Roman"/>
                <w:sz w:val="18"/>
                <w:szCs w:val="18"/>
              </w:rPr>
            </w:pPr>
            <w:r w:rsidRPr="007C3712">
              <w:rPr>
                <w:rFonts w:eastAsia="Times New Roman"/>
                <w:sz w:val="18"/>
                <w:szCs w:val="18"/>
              </w:rPr>
              <w:t>28.6</w:t>
            </w:r>
          </w:p>
        </w:tc>
      </w:tr>
      <w:tr w:rsidR="007C3712" w:rsidRPr="007C3712" w14:paraId="16C1743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30C2F93"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58A0D1E"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61</w:t>
            </w:r>
          </w:p>
        </w:tc>
        <w:tc>
          <w:tcPr>
            <w:tcW w:w="6641" w:type="dxa"/>
            <w:tcBorders>
              <w:top w:val="nil"/>
              <w:left w:val="nil"/>
              <w:bottom w:val="nil"/>
              <w:right w:val="nil"/>
            </w:tcBorders>
            <w:shd w:val="clear" w:color="auto" w:fill="auto"/>
            <w:noWrap/>
            <w:vAlign w:val="bottom"/>
            <w:hideMark/>
          </w:tcPr>
          <w:p w14:paraId="7C261541" w14:textId="77777777" w:rsidR="007C3712" w:rsidRPr="007C3712" w:rsidRDefault="007C3712" w:rsidP="007C3712">
            <w:pPr>
              <w:rPr>
                <w:rFonts w:eastAsia="Times New Roman"/>
                <w:b/>
                <w:bCs/>
                <w:sz w:val="14"/>
                <w:szCs w:val="14"/>
              </w:rPr>
            </w:pPr>
            <w:r w:rsidRPr="007C3712">
              <w:rPr>
                <w:rFonts w:eastAsia="Times New Roman"/>
                <w:b/>
                <w:bCs/>
                <w:sz w:val="14"/>
                <w:szCs w:val="14"/>
              </w:rPr>
              <w:t>Other fabricated metal products</w:t>
            </w:r>
          </w:p>
        </w:tc>
        <w:tc>
          <w:tcPr>
            <w:tcW w:w="1488" w:type="dxa"/>
            <w:tcBorders>
              <w:top w:val="nil"/>
              <w:left w:val="nil"/>
              <w:bottom w:val="nil"/>
              <w:right w:val="single" w:sz="8" w:space="0" w:color="auto"/>
            </w:tcBorders>
            <w:shd w:val="clear" w:color="auto" w:fill="auto"/>
            <w:noWrap/>
            <w:vAlign w:val="bottom"/>
            <w:hideMark/>
          </w:tcPr>
          <w:p w14:paraId="5C0A6B41" w14:textId="77777777" w:rsidR="007C3712" w:rsidRPr="007C3712" w:rsidRDefault="007C3712" w:rsidP="007C3712">
            <w:pPr>
              <w:rPr>
                <w:rFonts w:eastAsia="Times New Roman"/>
                <w:b/>
                <w:bCs/>
                <w:sz w:val="18"/>
                <w:szCs w:val="18"/>
              </w:rPr>
            </w:pPr>
            <w:r w:rsidRPr="007C3712">
              <w:rPr>
                <w:rFonts w:eastAsia="Times New Roman"/>
                <w:b/>
                <w:bCs/>
                <w:sz w:val="18"/>
                <w:szCs w:val="18"/>
              </w:rPr>
              <w:t>28.7</w:t>
            </w:r>
          </w:p>
        </w:tc>
      </w:tr>
      <w:tr w:rsidR="007C3712" w:rsidRPr="007C3712" w14:paraId="7C4FF733"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693D5B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079C93B"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62</w:t>
            </w:r>
          </w:p>
        </w:tc>
        <w:tc>
          <w:tcPr>
            <w:tcW w:w="6641" w:type="dxa"/>
            <w:tcBorders>
              <w:top w:val="nil"/>
              <w:left w:val="nil"/>
              <w:bottom w:val="nil"/>
              <w:right w:val="nil"/>
            </w:tcBorders>
            <w:shd w:val="clear" w:color="auto" w:fill="auto"/>
            <w:noWrap/>
            <w:vAlign w:val="bottom"/>
            <w:hideMark/>
          </w:tcPr>
          <w:p w14:paraId="1B29C5C9" w14:textId="77777777" w:rsidR="007C3712" w:rsidRPr="007C3712" w:rsidRDefault="007C3712" w:rsidP="007C3712">
            <w:pPr>
              <w:rPr>
                <w:rFonts w:eastAsia="Times New Roman"/>
                <w:b/>
                <w:bCs/>
                <w:sz w:val="14"/>
                <w:szCs w:val="14"/>
              </w:rPr>
            </w:pPr>
            <w:r w:rsidRPr="007C3712">
              <w:rPr>
                <w:rFonts w:eastAsia="Times New Roman"/>
                <w:b/>
                <w:bCs/>
                <w:sz w:val="14"/>
                <w:szCs w:val="14"/>
              </w:rPr>
              <w:t>Machinery for the production and use of mechanical power; except aircraft, vehicle and cycle ...</w:t>
            </w:r>
          </w:p>
        </w:tc>
        <w:tc>
          <w:tcPr>
            <w:tcW w:w="1488" w:type="dxa"/>
            <w:tcBorders>
              <w:top w:val="nil"/>
              <w:left w:val="nil"/>
              <w:bottom w:val="nil"/>
              <w:right w:val="single" w:sz="8" w:space="0" w:color="auto"/>
            </w:tcBorders>
            <w:shd w:val="clear" w:color="auto" w:fill="auto"/>
            <w:noWrap/>
            <w:vAlign w:val="bottom"/>
            <w:hideMark/>
          </w:tcPr>
          <w:p w14:paraId="2C957255" w14:textId="77777777" w:rsidR="007C3712" w:rsidRPr="007C3712" w:rsidRDefault="007C3712" w:rsidP="007C3712">
            <w:pPr>
              <w:rPr>
                <w:rFonts w:eastAsia="Times New Roman"/>
                <w:b/>
                <w:bCs/>
                <w:sz w:val="18"/>
                <w:szCs w:val="18"/>
              </w:rPr>
            </w:pPr>
            <w:r w:rsidRPr="007C3712">
              <w:rPr>
                <w:rFonts w:eastAsia="Times New Roman"/>
                <w:b/>
                <w:bCs/>
                <w:sz w:val="18"/>
                <w:szCs w:val="18"/>
              </w:rPr>
              <w:t>29.1</w:t>
            </w:r>
          </w:p>
        </w:tc>
      </w:tr>
      <w:tr w:rsidR="007C3712" w:rsidRPr="007C3712" w14:paraId="019A9E2E"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2CB54F1"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D866D4D" w14:textId="77777777" w:rsidR="007C3712" w:rsidRPr="007C3712" w:rsidRDefault="007C3712" w:rsidP="007C3712">
            <w:pPr>
              <w:jc w:val="right"/>
              <w:rPr>
                <w:rFonts w:eastAsia="Times New Roman"/>
                <w:sz w:val="18"/>
                <w:szCs w:val="18"/>
              </w:rPr>
            </w:pPr>
            <w:r w:rsidRPr="007C3712">
              <w:rPr>
                <w:rFonts w:eastAsia="Times New Roman"/>
                <w:sz w:val="18"/>
                <w:szCs w:val="18"/>
              </w:rPr>
              <w:t>63</w:t>
            </w:r>
          </w:p>
        </w:tc>
        <w:tc>
          <w:tcPr>
            <w:tcW w:w="6641" w:type="dxa"/>
            <w:tcBorders>
              <w:top w:val="nil"/>
              <w:left w:val="nil"/>
              <w:bottom w:val="nil"/>
              <w:right w:val="nil"/>
            </w:tcBorders>
            <w:shd w:val="clear" w:color="auto" w:fill="auto"/>
            <w:noWrap/>
            <w:vAlign w:val="bottom"/>
            <w:hideMark/>
          </w:tcPr>
          <w:p w14:paraId="591C1550" w14:textId="77777777" w:rsidR="007C3712" w:rsidRPr="007C3712" w:rsidRDefault="007C3712" w:rsidP="007C3712">
            <w:pPr>
              <w:rPr>
                <w:rFonts w:eastAsia="Times New Roman"/>
                <w:sz w:val="14"/>
                <w:szCs w:val="14"/>
              </w:rPr>
            </w:pPr>
            <w:r w:rsidRPr="007C3712">
              <w:rPr>
                <w:rFonts w:eastAsia="Times New Roman"/>
                <w:sz w:val="14"/>
                <w:szCs w:val="14"/>
              </w:rPr>
              <w:t>Other general purpose machinery</w:t>
            </w:r>
          </w:p>
        </w:tc>
        <w:tc>
          <w:tcPr>
            <w:tcW w:w="1488" w:type="dxa"/>
            <w:tcBorders>
              <w:top w:val="nil"/>
              <w:left w:val="nil"/>
              <w:bottom w:val="nil"/>
              <w:right w:val="single" w:sz="8" w:space="0" w:color="auto"/>
            </w:tcBorders>
            <w:shd w:val="clear" w:color="auto" w:fill="auto"/>
            <w:noWrap/>
            <w:vAlign w:val="bottom"/>
            <w:hideMark/>
          </w:tcPr>
          <w:p w14:paraId="256A7F19" w14:textId="77777777" w:rsidR="007C3712" w:rsidRPr="007C3712" w:rsidRDefault="007C3712" w:rsidP="007C3712">
            <w:pPr>
              <w:rPr>
                <w:rFonts w:eastAsia="Times New Roman"/>
                <w:sz w:val="18"/>
                <w:szCs w:val="18"/>
              </w:rPr>
            </w:pPr>
            <w:r w:rsidRPr="007C3712">
              <w:rPr>
                <w:rFonts w:eastAsia="Times New Roman"/>
                <w:sz w:val="18"/>
                <w:szCs w:val="18"/>
              </w:rPr>
              <w:t>29.2</w:t>
            </w:r>
          </w:p>
        </w:tc>
      </w:tr>
      <w:tr w:rsidR="007C3712" w:rsidRPr="007C3712" w14:paraId="7AA7FAD8"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3B2F1C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22F11E95" w14:textId="77777777" w:rsidR="007C3712" w:rsidRPr="007C3712" w:rsidRDefault="007C3712" w:rsidP="007C3712">
            <w:pPr>
              <w:jc w:val="right"/>
              <w:rPr>
                <w:rFonts w:eastAsia="Times New Roman"/>
                <w:sz w:val="18"/>
                <w:szCs w:val="18"/>
              </w:rPr>
            </w:pPr>
            <w:r w:rsidRPr="007C3712">
              <w:rPr>
                <w:rFonts w:eastAsia="Times New Roman"/>
                <w:sz w:val="18"/>
                <w:szCs w:val="18"/>
              </w:rPr>
              <w:t>64</w:t>
            </w:r>
          </w:p>
        </w:tc>
        <w:tc>
          <w:tcPr>
            <w:tcW w:w="6641" w:type="dxa"/>
            <w:tcBorders>
              <w:top w:val="nil"/>
              <w:left w:val="nil"/>
              <w:bottom w:val="nil"/>
              <w:right w:val="nil"/>
            </w:tcBorders>
            <w:shd w:val="clear" w:color="auto" w:fill="auto"/>
            <w:noWrap/>
            <w:vAlign w:val="bottom"/>
            <w:hideMark/>
          </w:tcPr>
          <w:p w14:paraId="172EF237" w14:textId="77777777" w:rsidR="007C3712" w:rsidRPr="007C3712" w:rsidRDefault="007C3712" w:rsidP="007C3712">
            <w:pPr>
              <w:rPr>
                <w:rFonts w:eastAsia="Times New Roman"/>
                <w:sz w:val="14"/>
                <w:szCs w:val="14"/>
              </w:rPr>
            </w:pPr>
            <w:r w:rsidRPr="007C3712">
              <w:rPr>
                <w:rFonts w:eastAsia="Times New Roman"/>
                <w:sz w:val="14"/>
                <w:szCs w:val="14"/>
              </w:rPr>
              <w:t>Agricultural and forestry machinery</w:t>
            </w:r>
          </w:p>
        </w:tc>
        <w:tc>
          <w:tcPr>
            <w:tcW w:w="1488" w:type="dxa"/>
            <w:tcBorders>
              <w:top w:val="nil"/>
              <w:left w:val="nil"/>
              <w:bottom w:val="nil"/>
              <w:right w:val="single" w:sz="8" w:space="0" w:color="auto"/>
            </w:tcBorders>
            <w:shd w:val="clear" w:color="auto" w:fill="auto"/>
            <w:noWrap/>
            <w:vAlign w:val="bottom"/>
            <w:hideMark/>
          </w:tcPr>
          <w:p w14:paraId="7F0EED06" w14:textId="77777777" w:rsidR="007C3712" w:rsidRPr="007C3712" w:rsidRDefault="007C3712" w:rsidP="007C3712">
            <w:pPr>
              <w:rPr>
                <w:rFonts w:eastAsia="Times New Roman"/>
                <w:sz w:val="18"/>
                <w:szCs w:val="18"/>
              </w:rPr>
            </w:pPr>
            <w:r w:rsidRPr="007C3712">
              <w:rPr>
                <w:rFonts w:eastAsia="Times New Roman"/>
                <w:sz w:val="18"/>
                <w:szCs w:val="18"/>
              </w:rPr>
              <w:t>29.3</w:t>
            </w:r>
          </w:p>
        </w:tc>
      </w:tr>
      <w:tr w:rsidR="007C3712" w:rsidRPr="007C3712" w14:paraId="321E1E26"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94F3C36"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FC5B451" w14:textId="77777777" w:rsidR="007C3712" w:rsidRPr="007C3712" w:rsidRDefault="007C3712" w:rsidP="007C3712">
            <w:pPr>
              <w:jc w:val="right"/>
              <w:rPr>
                <w:rFonts w:eastAsia="Times New Roman"/>
                <w:sz w:val="18"/>
                <w:szCs w:val="18"/>
              </w:rPr>
            </w:pPr>
            <w:r w:rsidRPr="007C3712">
              <w:rPr>
                <w:rFonts w:eastAsia="Times New Roman"/>
                <w:sz w:val="18"/>
                <w:szCs w:val="18"/>
              </w:rPr>
              <w:t>65</w:t>
            </w:r>
          </w:p>
        </w:tc>
        <w:tc>
          <w:tcPr>
            <w:tcW w:w="6641" w:type="dxa"/>
            <w:tcBorders>
              <w:top w:val="nil"/>
              <w:left w:val="nil"/>
              <w:bottom w:val="nil"/>
              <w:right w:val="nil"/>
            </w:tcBorders>
            <w:shd w:val="clear" w:color="auto" w:fill="auto"/>
            <w:noWrap/>
            <w:vAlign w:val="bottom"/>
            <w:hideMark/>
          </w:tcPr>
          <w:p w14:paraId="2EA352F4" w14:textId="77777777" w:rsidR="007C3712" w:rsidRPr="007C3712" w:rsidRDefault="007C3712" w:rsidP="007C3712">
            <w:pPr>
              <w:rPr>
                <w:rFonts w:eastAsia="Times New Roman"/>
                <w:sz w:val="14"/>
                <w:szCs w:val="14"/>
              </w:rPr>
            </w:pPr>
            <w:r w:rsidRPr="007C3712">
              <w:rPr>
                <w:rFonts w:eastAsia="Times New Roman"/>
                <w:sz w:val="14"/>
                <w:szCs w:val="14"/>
              </w:rPr>
              <w:t>Machine tools</w:t>
            </w:r>
          </w:p>
        </w:tc>
        <w:tc>
          <w:tcPr>
            <w:tcW w:w="1488" w:type="dxa"/>
            <w:tcBorders>
              <w:top w:val="nil"/>
              <w:left w:val="nil"/>
              <w:bottom w:val="nil"/>
              <w:right w:val="single" w:sz="8" w:space="0" w:color="auto"/>
            </w:tcBorders>
            <w:shd w:val="clear" w:color="auto" w:fill="auto"/>
            <w:noWrap/>
            <w:vAlign w:val="bottom"/>
            <w:hideMark/>
          </w:tcPr>
          <w:p w14:paraId="4AB23813" w14:textId="77777777" w:rsidR="007C3712" w:rsidRPr="007C3712" w:rsidRDefault="007C3712" w:rsidP="007C3712">
            <w:pPr>
              <w:rPr>
                <w:rFonts w:eastAsia="Times New Roman"/>
                <w:sz w:val="18"/>
                <w:szCs w:val="18"/>
              </w:rPr>
            </w:pPr>
            <w:r w:rsidRPr="007C3712">
              <w:rPr>
                <w:rFonts w:eastAsia="Times New Roman"/>
                <w:sz w:val="18"/>
                <w:szCs w:val="18"/>
              </w:rPr>
              <w:t>29.4</w:t>
            </w:r>
          </w:p>
        </w:tc>
      </w:tr>
      <w:tr w:rsidR="007C3712" w:rsidRPr="007C3712" w14:paraId="1DA91FAC"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8776B33"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285863BD" w14:textId="77777777" w:rsidR="007C3712" w:rsidRPr="007C3712" w:rsidRDefault="007C3712" w:rsidP="007C3712">
            <w:pPr>
              <w:jc w:val="right"/>
              <w:rPr>
                <w:rFonts w:eastAsia="Times New Roman"/>
                <w:sz w:val="18"/>
                <w:szCs w:val="18"/>
              </w:rPr>
            </w:pPr>
            <w:r w:rsidRPr="007C3712">
              <w:rPr>
                <w:rFonts w:eastAsia="Times New Roman"/>
                <w:sz w:val="18"/>
                <w:szCs w:val="18"/>
              </w:rPr>
              <w:t>66</w:t>
            </w:r>
          </w:p>
        </w:tc>
        <w:tc>
          <w:tcPr>
            <w:tcW w:w="6641" w:type="dxa"/>
            <w:tcBorders>
              <w:top w:val="nil"/>
              <w:left w:val="nil"/>
              <w:bottom w:val="nil"/>
              <w:right w:val="nil"/>
            </w:tcBorders>
            <w:shd w:val="clear" w:color="auto" w:fill="auto"/>
            <w:noWrap/>
            <w:vAlign w:val="bottom"/>
            <w:hideMark/>
          </w:tcPr>
          <w:p w14:paraId="61F705D3" w14:textId="77777777" w:rsidR="007C3712" w:rsidRPr="007C3712" w:rsidRDefault="007C3712" w:rsidP="007C3712">
            <w:pPr>
              <w:rPr>
                <w:rFonts w:eastAsia="Times New Roman"/>
                <w:sz w:val="14"/>
                <w:szCs w:val="14"/>
              </w:rPr>
            </w:pPr>
            <w:r w:rsidRPr="007C3712">
              <w:rPr>
                <w:rFonts w:eastAsia="Times New Roman"/>
                <w:sz w:val="14"/>
                <w:szCs w:val="14"/>
              </w:rPr>
              <w:t>Other special purpose machinery</w:t>
            </w:r>
          </w:p>
        </w:tc>
        <w:tc>
          <w:tcPr>
            <w:tcW w:w="1488" w:type="dxa"/>
            <w:tcBorders>
              <w:top w:val="nil"/>
              <w:left w:val="nil"/>
              <w:bottom w:val="nil"/>
              <w:right w:val="single" w:sz="8" w:space="0" w:color="auto"/>
            </w:tcBorders>
            <w:shd w:val="clear" w:color="auto" w:fill="auto"/>
            <w:noWrap/>
            <w:vAlign w:val="bottom"/>
            <w:hideMark/>
          </w:tcPr>
          <w:p w14:paraId="5CA76A62" w14:textId="77777777" w:rsidR="007C3712" w:rsidRPr="007C3712" w:rsidRDefault="007C3712" w:rsidP="007C3712">
            <w:pPr>
              <w:rPr>
                <w:rFonts w:eastAsia="Times New Roman"/>
                <w:sz w:val="18"/>
                <w:szCs w:val="18"/>
              </w:rPr>
            </w:pPr>
            <w:r w:rsidRPr="007C3712">
              <w:rPr>
                <w:rFonts w:eastAsia="Times New Roman"/>
                <w:sz w:val="18"/>
                <w:szCs w:val="18"/>
              </w:rPr>
              <w:t>29.5</w:t>
            </w:r>
          </w:p>
        </w:tc>
      </w:tr>
      <w:tr w:rsidR="007C3712" w:rsidRPr="007C3712" w14:paraId="3934631E"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7C30DCCD"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993A413"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67</w:t>
            </w:r>
          </w:p>
        </w:tc>
        <w:tc>
          <w:tcPr>
            <w:tcW w:w="6641" w:type="dxa"/>
            <w:tcBorders>
              <w:top w:val="nil"/>
              <w:left w:val="nil"/>
              <w:bottom w:val="nil"/>
              <w:right w:val="nil"/>
            </w:tcBorders>
            <w:shd w:val="clear" w:color="auto" w:fill="auto"/>
            <w:noWrap/>
            <w:vAlign w:val="bottom"/>
            <w:hideMark/>
          </w:tcPr>
          <w:p w14:paraId="300A53A1" w14:textId="77777777" w:rsidR="007C3712" w:rsidRPr="007C3712" w:rsidRDefault="007C3712" w:rsidP="007C3712">
            <w:pPr>
              <w:rPr>
                <w:rFonts w:eastAsia="Times New Roman"/>
                <w:b/>
                <w:bCs/>
                <w:sz w:val="14"/>
                <w:szCs w:val="14"/>
              </w:rPr>
            </w:pPr>
            <w:r w:rsidRPr="007C3712">
              <w:rPr>
                <w:rFonts w:eastAsia="Times New Roman"/>
                <w:b/>
                <w:bCs/>
                <w:sz w:val="14"/>
                <w:szCs w:val="14"/>
              </w:rPr>
              <w:t>Weapons and ammunition</w:t>
            </w:r>
          </w:p>
        </w:tc>
        <w:tc>
          <w:tcPr>
            <w:tcW w:w="1488" w:type="dxa"/>
            <w:tcBorders>
              <w:top w:val="nil"/>
              <w:left w:val="nil"/>
              <w:bottom w:val="nil"/>
              <w:right w:val="single" w:sz="8" w:space="0" w:color="auto"/>
            </w:tcBorders>
            <w:shd w:val="clear" w:color="auto" w:fill="auto"/>
            <w:noWrap/>
            <w:vAlign w:val="bottom"/>
            <w:hideMark/>
          </w:tcPr>
          <w:p w14:paraId="17372287" w14:textId="77777777" w:rsidR="007C3712" w:rsidRPr="007C3712" w:rsidRDefault="007C3712" w:rsidP="007C3712">
            <w:pPr>
              <w:rPr>
                <w:rFonts w:eastAsia="Times New Roman"/>
                <w:b/>
                <w:bCs/>
                <w:sz w:val="18"/>
                <w:szCs w:val="18"/>
              </w:rPr>
            </w:pPr>
            <w:r w:rsidRPr="007C3712">
              <w:rPr>
                <w:rFonts w:eastAsia="Times New Roman"/>
                <w:b/>
                <w:bCs/>
                <w:sz w:val="18"/>
                <w:szCs w:val="18"/>
              </w:rPr>
              <w:t>29.6</w:t>
            </w:r>
          </w:p>
        </w:tc>
      </w:tr>
      <w:tr w:rsidR="007C3712" w:rsidRPr="007C3712" w14:paraId="2D3C6BC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9CB5A1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94B857B" w14:textId="77777777" w:rsidR="007C3712" w:rsidRPr="007C3712" w:rsidRDefault="007C3712" w:rsidP="007C3712">
            <w:pPr>
              <w:jc w:val="right"/>
              <w:rPr>
                <w:rFonts w:eastAsia="Times New Roman"/>
                <w:sz w:val="18"/>
                <w:szCs w:val="18"/>
              </w:rPr>
            </w:pPr>
            <w:r w:rsidRPr="007C3712">
              <w:rPr>
                <w:rFonts w:eastAsia="Times New Roman"/>
                <w:sz w:val="18"/>
                <w:szCs w:val="18"/>
              </w:rPr>
              <w:t>68</w:t>
            </w:r>
          </w:p>
        </w:tc>
        <w:tc>
          <w:tcPr>
            <w:tcW w:w="6641" w:type="dxa"/>
            <w:tcBorders>
              <w:top w:val="nil"/>
              <w:left w:val="nil"/>
              <w:bottom w:val="nil"/>
              <w:right w:val="nil"/>
            </w:tcBorders>
            <w:shd w:val="clear" w:color="auto" w:fill="auto"/>
            <w:noWrap/>
            <w:vAlign w:val="bottom"/>
            <w:hideMark/>
          </w:tcPr>
          <w:p w14:paraId="614CC62E" w14:textId="77777777" w:rsidR="007C3712" w:rsidRPr="007C3712" w:rsidRDefault="007C3712" w:rsidP="007C3712">
            <w:pPr>
              <w:rPr>
                <w:rFonts w:eastAsia="Times New Roman"/>
                <w:sz w:val="14"/>
                <w:szCs w:val="14"/>
              </w:rPr>
            </w:pPr>
            <w:r w:rsidRPr="007C3712">
              <w:rPr>
                <w:rFonts w:eastAsia="Times New Roman"/>
                <w:sz w:val="14"/>
                <w:szCs w:val="14"/>
              </w:rPr>
              <w:t>Domestic appliances not elsewhere classified</w:t>
            </w:r>
          </w:p>
        </w:tc>
        <w:tc>
          <w:tcPr>
            <w:tcW w:w="1488" w:type="dxa"/>
            <w:tcBorders>
              <w:top w:val="nil"/>
              <w:left w:val="nil"/>
              <w:bottom w:val="nil"/>
              <w:right w:val="single" w:sz="8" w:space="0" w:color="auto"/>
            </w:tcBorders>
            <w:shd w:val="clear" w:color="auto" w:fill="auto"/>
            <w:noWrap/>
            <w:vAlign w:val="bottom"/>
            <w:hideMark/>
          </w:tcPr>
          <w:p w14:paraId="595BAE59" w14:textId="77777777" w:rsidR="007C3712" w:rsidRPr="007C3712" w:rsidRDefault="007C3712" w:rsidP="007C3712">
            <w:pPr>
              <w:rPr>
                <w:rFonts w:eastAsia="Times New Roman"/>
                <w:sz w:val="18"/>
                <w:szCs w:val="18"/>
              </w:rPr>
            </w:pPr>
            <w:r w:rsidRPr="007C3712">
              <w:rPr>
                <w:rFonts w:eastAsia="Times New Roman"/>
                <w:sz w:val="18"/>
                <w:szCs w:val="18"/>
              </w:rPr>
              <w:t>29.7</w:t>
            </w:r>
          </w:p>
        </w:tc>
      </w:tr>
      <w:tr w:rsidR="007C3712" w:rsidRPr="007C3712" w14:paraId="709EEE0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2000DF6"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7244738" w14:textId="77777777" w:rsidR="007C3712" w:rsidRPr="007C3712" w:rsidRDefault="007C3712" w:rsidP="007C3712">
            <w:pPr>
              <w:jc w:val="right"/>
              <w:rPr>
                <w:rFonts w:eastAsia="Times New Roman"/>
                <w:sz w:val="18"/>
                <w:szCs w:val="18"/>
              </w:rPr>
            </w:pPr>
            <w:r w:rsidRPr="007C3712">
              <w:rPr>
                <w:rFonts w:eastAsia="Times New Roman"/>
                <w:sz w:val="18"/>
                <w:szCs w:val="18"/>
              </w:rPr>
              <w:t>69</w:t>
            </w:r>
          </w:p>
        </w:tc>
        <w:tc>
          <w:tcPr>
            <w:tcW w:w="6641" w:type="dxa"/>
            <w:tcBorders>
              <w:top w:val="nil"/>
              <w:left w:val="nil"/>
              <w:bottom w:val="nil"/>
              <w:right w:val="nil"/>
            </w:tcBorders>
            <w:shd w:val="clear" w:color="auto" w:fill="auto"/>
            <w:noWrap/>
            <w:vAlign w:val="bottom"/>
            <w:hideMark/>
          </w:tcPr>
          <w:p w14:paraId="25CD19AC" w14:textId="77777777" w:rsidR="007C3712" w:rsidRPr="007C3712" w:rsidRDefault="007C3712" w:rsidP="007C3712">
            <w:pPr>
              <w:rPr>
                <w:rFonts w:eastAsia="Times New Roman"/>
                <w:sz w:val="14"/>
                <w:szCs w:val="14"/>
              </w:rPr>
            </w:pPr>
            <w:r w:rsidRPr="007C3712">
              <w:rPr>
                <w:rFonts w:eastAsia="Times New Roman"/>
                <w:sz w:val="14"/>
                <w:szCs w:val="14"/>
              </w:rPr>
              <w:t>Office machinery and computers</w:t>
            </w:r>
          </w:p>
        </w:tc>
        <w:tc>
          <w:tcPr>
            <w:tcW w:w="1488" w:type="dxa"/>
            <w:tcBorders>
              <w:top w:val="nil"/>
              <w:left w:val="nil"/>
              <w:bottom w:val="nil"/>
              <w:right w:val="single" w:sz="8" w:space="0" w:color="auto"/>
            </w:tcBorders>
            <w:shd w:val="clear" w:color="auto" w:fill="auto"/>
            <w:noWrap/>
            <w:vAlign w:val="bottom"/>
            <w:hideMark/>
          </w:tcPr>
          <w:p w14:paraId="485E9C4C" w14:textId="77777777" w:rsidR="007C3712" w:rsidRPr="007C3712" w:rsidRDefault="007C3712" w:rsidP="007C3712">
            <w:pPr>
              <w:rPr>
                <w:rFonts w:eastAsia="Times New Roman"/>
                <w:sz w:val="18"/>
                <w:szCs w:val="18"/>
              </w:rPr>
            </w:pPr>
            <w:r w:rsidRPr="007C3712">
              <w:rPr>
                <w:rFonts w:eastAsia="Times New Roman"/>
                <w:sz w:val="18"/>
                <w:szCs w:val="18"/>
              </w:rPr>
              <w:t>30</w:t>
            </w:r>
          </w:p>
        </w:tc>
      </w:tr>
      <w:tr w:rsidR="007C3712" w:rsidRPr="007C3712" w14:paraId="76BEC9F6"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C1E0A9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787FA92" w14:textId="77777777" w:rsidR="007C3712" w:rsidRPr="007C3712" w:rsidRDefault="007C3712" w:rsidP="007C3712">
            <w:pPr>
              <w:jc w:val="right"/>
              <w:rPr>
                <w:rFonts w:eastAsia="Times New Roman"/>
                <w:sz w:val="18"/>
                <w:szCs w:val="18"/>
              </w:rPr>
            </w:pPr>
            <w:r w:rsidRPr="007C3712">
              <w:rPr>
                <w:rFonts w:eastAsia="Times New Roman"/>
                <w:sz w:val="18"/>
                <w:szCs w:val="18"/>
              </w:rPr>
              <w:t>70</w:t>
            </w:r>
          </w:p>
        </w:tc>
        <w:tc>
          <w:tcPr>
            <w:tcW w:w="6641" w:type="dxa"/>
            <w:tcBorders>
              <w:top w:val="nil"/>
              <w:left w:val="nil"/>
              <w:bottom w:val="nil"/>
              <w:right w:val="nil"/>
            </w:tcBorders>
            <w:shd w:val="clear" w:color="auto" w:fill="auto"/>
            <w:noWrap/>
            <w:vAlign w:val="bottom"/>
            <w:hideMark/>
          </w:tcPr>
          <w:p w14:paraId="46A49F16" w14:textId="77777777" w:rsidR="007C3712" w:rsidRPr="007C3712" w:rsidRDefault="007C3712" w:rsidP="007C3712">
            <w:pPr>
              <w:rPr>
                <w:rFonts w:eastAsia="Times New Roman"/>
                <w:sz w:val="14"/>
                <w:szCs w:val="14"/>
              </w:rPr>
            </w:pPr>
            <w:r w:rsidRPr="007C3712">
              <w:rPr>
                <w:rFonts w:eastAsia="Times New Roman"/>
                <w:sz w:val="14"/>
                <w:szCs w:val="14"/>
              </w:rPr>
              <w:t>Electric motors, generators and transformers; manufacture of electricity distribution and ...</w:t>
            </w:r>
          </w:p>
        </w:tc>
        <w:tc>
          <w:tcPr>
            <w:tcW w:w="1488" w:type="dxa"/>
            <w:tcBorders>
              <w:top w:val="nil"/>
              <w:left w:val="nil"/>
              <w:bottom w:val="nil"/>
              <w:right w:val="single" w:sz="8" w:space="0" w:color="auto"/>
            </w:tcBorders>
            <w:shd w:val="clear" w:color="auto" w:fill="auto"/>
            <w:noWrap/>
            <w:vAlign w:val="bottom"/>
            <w:hideMark/>
          </w:tcPr>
          <w:p w14:paraId="3477E5FC" w14:textId="77777777" w:rsidR="007C3712" w:rsidRPr="007C3712" w:rsidRDefault="007C3712" w:rsidP="007C3712">
            <w:pPr>
              <w:rPr>
                <w:rFonts w:eastAsia="Times New Roman"/>
                <w:sz w:val="18"/>
                <w:szCs w:val="18"/>
              </w:rPr>
            </w:pPr>
            <w:r w:rsidRPr="007C3712">
              <w:rPr>
                <w:rFonts w:eastAsia="Times New Roman"/>
                <w:sz w:val="18"/>
                <w:szCs w:val="18"/>
              </w:rPr>
              <w:t>31.1+31.2</w:t>
            </w:r>
          </w:p>
        </w:tc>
      </w:tr>
      <w:tr w:rsidR="007C3712" w:rsidRPr="007C3712" w14:paraId="299C5F1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056E54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0A64821" w14:textId="77777777" w:rsidR="007C3712" w:rsidRPr="007C3712" w:rsidRDefault="007C3712" w:rsidP="007C3712">
            <w:pPr>
              <w:jc w:val="right"/>
              <w:rPr>
                <w:rFonts w:eastAsia="Times New Roman"/>
                <w:sz w:val="18"/>
                <w:szCs w:val="18"/>
              </w:rPr>
            </w:pPr>
            <w:r w:rsidRPr="007C3712">
              <w:rPr>
                <w:rFonts w:eastAsia="Times New Roman"/>
                <w:sz w:val="18"/>
                <w:szCs w:val="18"/>
              </w:rPr>
              <w:t>71</w:t>
            </w:r>
          </w:p>
        </w:tc>
        <w:tc>
          <w:tcPr>
            <w:tcW w:w="6641" w:type="dxa"/>
            <w:tcBorders>
              <w:top w:val="nil"/>
              <w:left w:val="nil"/>
              <w:bottom w:val="nil"/>
              <w:right w:val="nil"/>
            </w:tcBorders>
            <w:shd w:val="clear" w:color="auto" w:fill="auto"/>
            <w:noWrap/>
            <w:vAlign w:val="bottom"/>
            <w:hideMark/>
          </w:tcPr>
          <w:p w14:paraId="3629FF71" w14:textId="77777777" w:rsidR="007C3712" w:rsidRPr="007C3712" w:rsidRDefault="007C3712" w:rsidP="007C3712">
            <w:pPr>
              <w:rPr>
                <w:rFonts w:eastAsia="Times New Roman"/>
                <w:sz w:val="14"/>
                <w:szCs w:val="14"/>
              </w:rPr>
            </w:pPr>
            <w:r w:rsidRPr="007C3712">
              <w:rPr>
                <w:rFonts w:eastAsia="Times New Roman"/>
                <w:sz w:val="14"/>
                <w:szCs w:val="14"/>
              </w:rPr>
              <w:t>Insulated wire and cable</w:t>
            </w:r>
          </w:p>
        </w:tc>
        <w:tc>
          <w:tcPr>
            <w:tcW w:w="1488" w:type="dxa"/>
            <w:tcBorders>
              <w:top w:val="nil"/>
              <w:left w:val="nil"/>
              <w:bottom w:val="nil"/>
              <w:right w:val="single" w:sz="8" w:space="0" w:color="auto"/>
            </w:tcBorders>
            <w:shd w:val="clear" w:color="auto" w:fill="auto"/>
            <w:noWrap/>
            <w:vAlign w:val="bottom"/>
            <w:hideMark/>
          </w:tcPr>
          <w:p w14:paraId="043969CC" w14:textId="77777777" w:rsidR="007C3712" w:rsidRPr="007C3712" w:rsidRDefault="007C3712" w:rsidP="007C3712">
            <w:pPr>
              <w:rPr>
                <w:rFonts w:eastAsia="Times New Roman"/>
                <w:sz w:val="18"/>
                <w:szCs w:val="18"/>
              </w:rPr>
            </w:pPr>
            <w:r w:rsidRPr="007C3712">
              <w:rPr>
                <w:rFonts w:eastAsia="Times New Roman"/>
                <w:sz w:val="18"/>
                <w:szCs w:val="18"/>
              </w:rPr>
              <w:t>31.3</w:t>
            </w:r>
          </w:p>
        </w:tc>
      </w:tr>
      <w:tr w:rsidR="007C3712" w:rsidRPr="007C3712" w14:paraId="0446CD31"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EFA01F3"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829B161"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72</w:t>
            </w:r>
          </w:p>
        </w:tc>
        <w:tc>
          <w:tcPr>
            <w:tcW w:w="6641" w:type="dxa"/>
            <w:tcBorders>
              <w:top w:val="nil"/>
              <w:left w:val="nil"/>
              <w:bottom w:val="nil"/>
              <w:right w:val="nil"/>
            </w:tcBorders>
            <w:shd w:val="clear" w:color="auto" w:fill="auto"/>
            <w:noWrap/>
            <w:vAlign w:val="bottom"/>
            <w:hideMark/>
          </w:tcPr>
          <w:p w14:paraId="42869182" w14:textId="77777777" w:rsidR="007C3712" w:rsidRPr="007C3712" w:rsidRDefault="007C3712" w:rsidP="007C3712">
            <w:pPr>
              <w:rPr>
                <w:rFonts w:eastAsia="Times New Roman"/>
                <w:b/>
                <w:bCs/>
                <w:sz w:val="14"/>
                <w:szCs w:val="14"/>
              </w:rPr>
            </w:pPr>
            <w:r w:rsidRPr="007C3712">
              <w:rPr>
                <w:rFonts w:eastAsia="Times New Roman"/>
                <w:b/>
                <w:bCs/>
                <w:sz w:val="14"/>
                <w:szCs w:val="14"/>
              </w:rPr>
              <w:t>Electrical equipment not elsewhere classified</w:t>
            </w:r>
          </w:p>
        </w:tc>
        <w:tc>
          <w:tcPr>
            <w:tcW w:w="1488" w:type="dxa"/>
            <w:tcBorders>
              <w:top w:val="nil"/>
              <w:left w:val="nil"/>
              <w:bottom w:val="nil"/>
              <w:right w:val="single" w:sz="8" w:space="0" w:color="auto"/>
            </w:tcBorders>
            <w:shd w:val="clear" w:color="auto" w:fill="auto"/>
            <w:noWrap/>
            <w:vAlign w:val="bottom"/>
            <w:hideMark/>
          </w:tcPr>
          <w:p w14:paraId="3F88F5B4" w14:textId="77777777" w:rsidR="007C3712" w:rsidRPr="007C3712" w:rsidRDefault="007C3712" w:rsidP="007C3712">
            <w:pPr>
              <w:rPr>
                <w:rFonts w:eastAsia="Times New Roman"/>
                <w:b/>
                <w:bCs/>
                <w:sz w:val="18"/>
                <w:szCs w:val="18"/>
              </w:rPr>
            </w:pPr>
            <w:r w:rsidRPr="007C3712">
              <w:rPr>
                <w:rFonts w:eastAsia="Times New Roman"/>
                <w:b/>
                <w:bCs/>
                <w:sz w:val="18"/>
                <w:szCs w:val="18"/>
              </w:rPr>
              <w:t>31.4 to 31.6</w:t>
            </w:r>
          </w:p>
        </w:tc>
      </w:tr>
      <w:tr w:rsidR="007C3712" w:rsidRPr="007C3712" w14:paraId="7C5CF22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B3A7943"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D4ADC79"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73</w:t>
            </w:r>
          </w:p>
        </w:tc>
        <w:tc>
          <w:tcPr>
            <w:tcW w:w="6641" w:type="dxa"/>
            <w:tcBorders>
              <w:top w:val="nil"/>
              <w:left w:val="nil"/>
              <w:bottom w:val="nil"/>
              <w:right w:val="nil"/>
            </w:tcBorders>
            <w:shd w:val="clear" w:color="auto" w:fill="auto"/>
            <w:noWrap/>
            <w:vAlign w:val="bottom"/>
            <w:hideMark/>
          </w:tcPr>
          <w:p w14:paraId="3BF905B1" w14:textId="77777777" w:rsidR="007C3712" w:rsidRPr="007C3712" w:rsidRDefault="007C3712" w:rsidP="007C3712">
            <w:pPr>
              <w:rPr>
                <w:rFonts w:eastAsia="Times New Roman"/>
                <w:b/>
                <w:bCs/>
                <w:sz w:val="14"/>
                <w:szCs w:val="14"/>
              </w:rPr>
            </w:pPr>
            <w:r w:rsidRPr="007C3712">
              <w:rPr>
                <w:rFonts w:eastAsia="Times New Roman"/>
                <w:b/>
                <w:bCs/>
                <w:sz w:val="14"/>
                <w:szCs w:val="14"/>
              </w:rPr>
              <w:t>Electronic valves and tubes and other electronic components</w:t>
            </w:r>
          </w:p>
        </w:tc>
        <w:tc>
          <w:tcPr>
            <w:tcW w:w="1488" w:type="dxa"/>
            <w:tcBorders>
              <w:top w:val="nil"/>
              <w:left w:val="nil"/>
              <w:bottom w:val="nil"/>
              <w:right w:val="single" w:sz="8" w:space="0" w:color="auto"/>
            </w:tcBorders>
            <w:shd w:val="clear" w:color="auto" w:fill="auto"/>
            <w:noWrap/>
            <w:vAlign w:val="bottom"/>
            <w:hideMark/>
          </w:tcPr>
          <w:p w14:paraId="5B5C3B54" w14:textId="77777777" w:rsidR="007C3712" w:rsidRPr="007C3712" w:rsidRDefault="007C3712" w:rsidP="007C3712">
            <w:pPr>
              <w:rPr>
                <w:rFonts w:eastAsia="Times New Roman"/>
                <w:b/>
                <w:bCs/>
                <w:sz w:val="18"/>
                <w:szCs w:val="18"/>
              </w:rPr>
            </w:pPr>
            <w:r w:rsidRPr="007C3712">
              <w:rPr>
                <w:rFonts w:eastAsia="Times New Roman"/>
                <w:b/>
                <w:bCs/>
                <w:sz w:val="18"/>
                <w:szCs w:val="18"/>
              </w:rPr>
              <w:t>32.1</w:t>
            </w:r>
          </w:p>
        </w:tc>
      </w:tr>
      <w:tr w:rsidR="007C3712" w:rsidRPr="007C3712" w14:paraId="1DC779F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4C2F746"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694ECF5"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74</w:t>
            </w:r>
          </w:p>
        </w:tc>
        <w:tc>
          <w:tcPr>
            <w:tcW w:w="6641" w:type="dxa"/>
            <w:tcBorders>
              <w:top w:val="nil"/>
              <w:left w:val="nil"/>
              <w:bottom w:val="nil"/>
              <w:right w:val="nil"/>
            </w:tcBorders>
            <w:shd w:val="clear" w:color="auto" w:fill="auto"/>
            <w:noWrap/>
            <w:vAlign w:val="bottom"/>
            <w:hideMark/>
          </w:tcPr>
          <w:p w14:paraId="6A533324" w14:textId="77777777" w:rsidR="007C3712" w:rsidRPr="007C3712" w:rsidRDefault="007C3712" w:rsidP="007C3712">
            <w:pPr>
              <w:rPr>
                <w:rFonts w:eastAsia="Times New Roman"/>
                <w:b/>
                <w:bCs/>
                <w:sz w:val="14"/>
                <w:szCs w:val="14"/>
              </w:rPr>
            </w:pPr>
            <w:r w:rsidRPr="007C3712">
              <w:rPr>
                <w:rFonts w:eastAsia="Times New Roman"/>
                <w:b/>
                <w:bCs/>
                <w:sz w:val="14"/>
                <w:szCs w:val="14"/>
              </w:rPr>
              <w:t>Television and radio transmitters and apparatus for line telephony and line telegraphy</w:t>
            </w:r>
          </w:p>
        </w:tc>
        <w:tc>
          <w:tcPr>
            <w:tcW w:w="1488" w:type="dxa"/>
            <w:tcBorders>
              <w:top w:val="nil"/>
              <w:left w:val="nil"/>
              <w:bottom w:val="nil"/>
              <w:right w:val="single" w:sz="8" w:space="0" w:color="auto"/>
            </w:tcBorders>
            <w:shd w:val="clear" w:color="auto" w:fill="auto"/>
            <w:noWrap/>
            <w:vAlign w:val="bottom"/>
            <w:hideMark/>
          </w:tcPr>
          <w:p w14:paraId="14DDD881" w14:textId="77777777" w:rsidR="007C3712" w:rsidRPr="007C3712" w:rsidRDefault="007C3712" w:rsidP="007C3712">
            <w:pPr>
              <w:rPr>
                <w:rFonts w:eastAsia="Times New Roman"/>
                <w:b/>
                <w:bCs/>
                <w:sz w:val="18"/>
                <w:szCs w:val="18"/>
              </w:rPr>
            </w:pPr>
            <w:r w:rsidRPr="007C3712">
              <w:rPr>
                <w:rFonts w:eastAsia="Times New Roman"/>
                <w:b/>
                <w:bCs/>
                <w:sz w:val="18"/>
                <w:szCs w:val="18"/>
              </w:rPr>
              <w:t>32.2</w:t>
            </w:r>
          </w:p>
        </w:tc>
      </w:tr>
      <w:tr w:rsidR="007C3712" w:rsidRPr="007C3712" w14:paraId="397B7280"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89F0646"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7C0637A"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75</w:t>
            </w:r>
          </w:p>
        </w:tc>
        <w:tc>
          <w:tcPr>
            <w:tcW w:w="6641" w:type="dxa"/>
            <w:tcBorders>
              <w:top w:val="nil"/>
              <w:left w:val="nil"/>
              <w:bottom w:val="nil"/>
              <w:right w:val="nil"/>
            </w:tcBorders>
            <w:shd w:val="clear" w:color="auto" w:fill="auto"/>
            <w:noWrap/>
            <w:vAlign w:val="bottom"/>
            <w:hideMark/>
          </w:tcPr>
          <w:p w14:paraId="0AB51411" w14:textId="77777777" w:rsidR="007C3712" w:rsidRPr="007C3712" w:rsidRDefault="007C3712" w:rsidP="007C3712">
            <w:pPr>
              <w:rPr>
                <w:rFonts w:eastAsia="Times New Roman"/>
                <w:b/>
                <w:bCs/>
                <w:sz w:val="14"/>
                <w:szCs w:val="14"/>
              </w:rPr>
            </w:pPr>
            <w:r w:rsidRPr="007C3712">
              <w:rPr>
                <w:rFonts w:eastAsia="Times New Roman"/>
                <w:b/>
                <w:bCs/>
                <w:sz w:val="14"/>
                <w:szCs w:val="14"/>
              </w:rPr>
              <w:t>Television and radio receivers, sound or video recording or reproducing apparatus and ...</w:t>
            </w:r>
          </w:p>
        </w:tc>
        <w:tc>
          <w:tcPr>
            <w:tcW w:w="1488" w:type="dxa"/>
            <w:tcBorders>
              <w:top w:val="nil"/>
              <w:left w:val="nil"/>
              <w:bottom w:val="nil"/>
              <w:right w:val="single" w:sz="8" w:space="0" w:color="auto"/>
            </w:tcBorders>
            <w:shd w:val="clear" w:color="auto" w:fill="auto"/>
            <w:noWrap/>
            <w:vAlign w:val="bottom"/>
            <w:hideMark/>
          </w:tcPr>
          <w:p w14:paraId="5FCF945C" w14:textId="77777777" w:rsidR="007C3712" w:rsidRPr="007C3712" w:rsidRDefault="007C3712" w:rsidP="007C3712">
            <w:pPr>
              <w:rPr>
                <w:rFonts w:eastAsia="Times New Roman"/>
                <w:b/>
                <w:bCs/>
                <w:sz w:val="18"/>
                <w:szCs w:val="18"/>
              </w:rPr>
            </w:pPr>
            <w:r w:rsidRPr="007C3712">
              <w:rPr>
                <w:rFonts w:eastAsia="Times New Roman"/>
                <w:b/>
                <w:bCs/>
                <w:sz w:val="18"/>
                <w:szCs w:val="18"/>
              </w:rPr>
              <w:t>32.3</w:t>
            </w:r>
          </w:p>
        </w:tc>
      </w:tr>
      <w:tr w:rsidR="007C3712" w:rsidRPr="007C3712" w14:paraId="52E4F5F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FE4739D"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A342315"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76</w:t>
            </w:r>
          </w:p>
        </w:tc>
        <w:tc>
          <w:tcPr>
            <w:tcW w:w="6641" w:type="dxa"/>
            <w:tcBorders>
              <w:top w:val="nil"/>
              <w:left w:val="nil"/>
              <w:bottom w:val="nil"/>
              <w:right w:val="nil"/>
            </w:tcBorders>
            <w:shd w:val="clear" w:color="auto" w:fill="auto"/>
            <w:noWrap/>
            <w:vAlign w:val="bottom"/>
            <w:hideMark/>
          </w:tcPr>
          <w:p w14:paraId="0D329654" w14:textId="77777777" w:rsidR="007C3712" w:rsidRPr="007C3712" w:rsidRDefault="007C3712" w:rsidP="007C3712">
            <w:pPr>
              <w:rPr>
                <w:rFonts w:eastAsia="Times New Roman"/>
                <w:b/>
                <w:bCs/>
                <w:sz w:val="14"/>
                <w:szCs w:val="14"/>
              </w:rPr>
            </w:pPr>
            <w:r w:rsidRPr="007C3712">
              <w:rPr>
                <w:rFonts w:eastAsia="Times New Roman"/>
                <w:b/>
                <w:bCs/>
                <w:sz w:val="14"/>
                <w:szCs w:val="14"/>
              </w:rPr>
              <w:t>Medical, precision and optical instruments, watches and clocks</w:t>
            </w:r>
          </w:p>
        </w:tc>
        <w:tc>
          <w:tcPr>
            <w:tcW w:w="1488" w:type="dxa"/>
            <w:tcBorders>
              <w:top w:val="nil"/>
              <w:left w:val="nil"/>
              <w:bottom w:val="nil"/>
              <w:right w:val="single" w:sz="8" w:space="0" w:color="auto"/>
            </w:tcBorders>
            <w:shd w:val="clear" w:color="auto" w:fill="auto"/>
            <w:noWrap/>
            <w:vAlign w:val="bottom"/>
            <w:hideMark/>
          </w:tcPr>
          <w:p w14:paraId="68BDC2BF" w14:textId="77777777" w:rsidR="007C3712" w:rsidRPr="007C3712" w:rsidRDefault="007C3712" w:rsidP="007C3712">
            <w:pPr>
              <w:rPr>
                <w:rFonts w:eastAsia="Times New Roman"/>
                <w:b/>
                <w:bCs/>
                <w:sz w:val="18"/>
                <w:szCs w:val="18"/>
              </w:rPr>
            </w:pPr>
            <w:r w:rsidRPr="007C3712">
              <w:rPr>
                <w:rFonts w:eastAsia="Times New Roman"/>
                <w:b/>
                <w:bCs/>
                <w:sz w:val="18"/>
                <w:szCs w:val="18"/>
              </w:rPr>
              <w:t>33</w:t>
            </w:r>
          </w:p>
        </w:tc>
      </w:tr>
      <w:tr w:rsidR="007C3712" w:rsidRPr="007C3712" w14:paraId="4026452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4BE24F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D9CA55D"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77</w:t>
            </w:r>
          </w:p>
        </w:tc>
        <w:tc>
          <w:tcPr>
            <w:tcW w:w="6641" w:type="dxa"/>
            <w:tcBorders>
              <w:top w:val="nil"/>
              <w:left w:val="nil"/>
              <w:bottom w:val="nil"/>
              <w:right w:val="nil"/>
            </w:tcBorders>
            <w:shd w:val="clear" w:color="auto" w:fill="auto"/>
            <w:noWrap/>
            <w:vAlign w:val="bottom"/>
            <w:hideMark/>
          </w:tcPr>
          <w:p w14:paraId="7D80E33B" w14:textId="77777777" w:rsidR="007C3712" w:rsidRPr="007C3712" w:rsidRDefault="007C3712" w:rsidP="007C3712">
            <w:pPr>
              <w:rPr>
                <w:rFonts w:eastAsia="Times New Roman"/>
                <w:b/>
                <w:bCs/>
                <w:sz w:val="14"/>
                <w:szCs w:val="14"/>
              </w:rPr>
            </w:pPr>
            <w:r w:rsidRPr="007C3712">
              <w:rPr>
                <w:rFonts w:eastAsia="Times New Roman"/>
                <w:b/>
                <w:bCs/>
                <w:sz w:val="14"/>
                <w:szCs w:val="14"/>
              </w:rPr>
              <w:t>Motor vehicles, trailers and semi-trailers</w:t>
            </w:r>
          </w:p>
        </w:tc>
        <w:tc>
          <w:tcPr>
            <w:tcW w:w="1488" w:type="dxa"/>
            <w:tcBorders>
              <w:top w:val="nil"/>
              <w:left w:val="nil"/>
              <w:bottom w:val="nil"/>
              <w:right w:val="single" w:sz="8" w:space="0" w:color="auto"/>
            </w:tcBorders>
            <w:shd w:val="clear" w:color="auto" w:fill="auto"/>
            <w:noWrap/>
            <w:vAlign w:val="bottom"/>
            <w:hideMark/>
          </w:tcPr>
          <w:p w14:paraId="549A57C7" w14:textId="77777777" w:rsidR="007C3712" w:rsidRPr="007C3712" w:rsidRDefault="007C3712" w:rsidP="007C3712">
            <w:pPr>
              <w:rPr>
                <w:rFonts w:eastAsia="Times New Roman"/>
                <w:b/>
                <w:bCs/>
                <w:sz w:val="18"/>
                <w:szCs w:val="18"/>
              </w:rPr>
            </w:pPr>
            <w:r w:rsidRPr="007C3712">
              <w:rPr>
                <w:rFonts w:eastAsia="Times New Roman"/>
                <w:b/>
                <w:bCs/>
                <w:sz w:val="18"/>
                <w:szCs w:val="18"/>
              </w:rPr>
              <w:t>34</w:t>
            </w:r>
          </w:p>
        </w:tc>
      </w:tr>
      <w:tr w:rsidR="007C3712" w:rsidRPr="007C3712" w14:paraId="7DC7BBA7"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738F86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F9DBF69"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78</w:t>
            </w:r>
          </w:p>
        </w:tc>
        <w:tc>
          <w:tcPr>
            <w:tcW w:w="6641" w:type="dxa"/>
            <w:tcBorders>
              <w:top w:val="nil"/>
              <w:left w:val="nil"/>
              <w:bottom w:val="nil"/>
              <w:right w:val="nil"/>
            </w:tcBorders>
            <w:shd w:val="clear" w:color="auto" w:fill="auto"/>
            <w:noWrap/>
            <w:vAlign w:val="bottom"/>
            <w:hideMark/>
          </w:tcPr>
          <w:p w14:paraId="61C509FE" w14:textId="77777777" w:rsidR="007C3712" w:rsidRPr="007C3712" w:rsidRDefault="007C3712" w:rsidP="007C3712">
            <w:pPr>
              <w:rPr>
                <w:rFonts w:eastAsia="Times New Roman"/>
                <w:b/>
                <w:bCs/>
                <w:sz w:val="14"/>
                <w:szCs w:val="14"/>
              </w:rPr>
            </w:pPr>
            <w:r w:rsidRPr="007C3712">
              <w:rPr>
                <w:rFonts w:eastAsia="Times New Roman"/>
                <w:b/>
                <w:bCs/>
                <w:sz w:val="14"/>
                <w:szCs w:val="14"/>
              </w:rPr>
              <w:t>Building and repairing of ships and boats</w:t>
            </w:r>
          </w:p>
        </w:tc>
        <w:tc>
          <w:tcPr>
            <w:tcW w:w="1488" w:type="dxa"/>
            <w:tcBorders>
              <w:top w:val="nil"/>
              <w:left w:val="nil"/>
              <w:bottom w:val="nil"/>
              <w:right w:val="single" w:sz="8" w:space="0" w:color="auto"/>
            </w:tcBorders>
            <w:shd w:val="clear" w:color="auto" w:fill="auto"/>
            <w:noWrap/>
            <w:vAlign w:val="bottom"/>
            <w:hideMark/>
          </w:tcPr>
          <w:p w14:paraId="5F1D3003" w14:textId="77777777" w:rsidR="007C3712" w:rsidRPr="007C3712" w:rsidRDefault="007C3712" w:rsidP="007C3712">
            <w:pPr>
              <w:rPr>
                <w:rFonts w:eastAsia="Times New Roman"/>
                <w:b/>
                <w:bCs/>
                <w:sz w:val="18"/>
                <w:szCs w:val="18"/>
              </w:rPr>
            </w:pPr>
            <w:r w:rsidRPr="007C3712">
              <w:rPr>
                <w:rFonts w:eastAsia="Times New Roman"/>
                <w:b/>
                <w:bCs/>
                <w:sz w:val="18"/>
                <w:szCs w:val="18"/>
              </w:rPr>
              <w:t>35.1</w:t>
            </w:r>
          </w:p>
        </w:tc>
      </w:tr>
      <w:tr w:rsidR="007C3712" w:rsidRPr="007C3712" w14:paraId="7890EE0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7276EA5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70891AC"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79</w:t>
            </w:r>
          </w:p>
        </w:tc>
        <w:tc>
          <w:tcPr>
            <w:tcW w:w="6641" w:type="dxa"/>
            <w:tcBorders>
              <w:top w:val="nil"/>
              <w:left w:val="nil"/>
              <w:bottom w:val="nil"/>
              <w:right w:val="nil"/>
            </w:tcBorders>
            <w:shd w:val="clear" w:color="auto" w:fill="auto"/>
            <w:noWrap/>
            <w:vAlign w:val="bottom"/>
            <w:hideMark/>
          </w:tcPr>
          <w:p w14:paraId="7EC968BE" w14:textId="77777777" w:rsidR="007C3712" w:rsidRPr="007C3712" w:rsidRDefault="007C3712" w:rsidP="007C3712">
            <w:pPr>
              <w:rPr>
                <w:rFonts w:eastAsia="Times New Roman"/>
                <w:b/>
                <w:bCs/>
                <w:sz w:val="14"/>
                <w:szCs w:val="14"/>
              </w:rPr>
            </w:pPr>
            <w:r w:rsidRPr="007C3712">
              <w:rPr>
                <w:rFonts w:eastAsia="Times New Roman"/>
                <w:b/>
                <w:bCs/>
                <w:sz w:val="14"/>
                <w:szCs w:val="14"/>
              </w:rPr>
              <w:t>Other transport equipment</w:t>
            </w:r>
          </w:p>
        </w:tc>
        <w:tc>
          <w:tcPr>
            <w:tcW w:w="1488" w:type="dxa"/>
            <w:tcBorders>
              <w:top w:val="nil"/>
              <w:left w:val="nil"/>
              <w:bottom w:val="nil"/>
              <w:right w:val="single" w:sz="8" w:space="0" w:color="auto"/>
            </w:tcBorders>
            <w:shd w:val="clear" w:color="auto" w:fill="auto"/>
            <w:noWrap/>
            <w:vAlign w:val="bottom"/>
            <w:hideMark/>
          </w:tcPr>
          <w:p w14:paraId="0FC44B7F" w14:textId="77777777" w:rsidR="007C3712" w:rsidRPr="007C3712" w:rsidRDefault="007C3712" w:rsidP="007C3712">
            <w:pPr>
              <w:rPr>
                <w:rFonts w:eastAsia="Times New Roman"/>
                <w:b/>
                <w:bCs/>
                <w:sz w:val="18"/>
                <w:szCs w:val="18"/>
              </w:rPr>
            </w:pPr>
            <w:r w:rsidRPr="007C3712">
              <w:rPr>
                <w:rFonts w:eastAsia="Times New Roman"/>
                <w:b/>
                <w:bCs/>
                <w:sz w:val="18"/>
                <w:szCs w:val="18"/>
              </w:rPr>
              <w:t>35.2+35.4+35.5</w:t>
            </w:r>
          </w:p>
        </w:tc>
      </w:tr>
      <w:tr w:rsidR="007C3712" w:rsidRPr="007C3712" w14:paraId="1918665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B08406E"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369CBDAA"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80</w:t>
            </w:r>
          </w:p>
        </w:tc>
        <w:tc>
          <w:tcPr>
            <w:tcW w:w="6641" w:type="dxa"/>
            <w:tcBorders>
              <w:top w:val="nil"/>
              <w:left w:val="nil"/>
              <w:bottom w:val="nil"/>
              <w:right w:val="nil"/>
            </w:tcBorders>
            <w:shd w:val="clear" w:color="auto" w:fill="auto"/>
            <w:noWrap/>
            <w:vAlign w:val="bottom"/>
            <w:hideMark/>
          </w:tcPr>
          <w:p w14:paraId="3624E66B" w14:textId="77777777" w:rsidR="007C3712" w:rsidRPr="007C3712" w:rsidRDefault="007C3712" w:rsidP="007C3712">
            <w:pPr>
              <w:rPr>
                <w:rFonts w:eastAsia="Times New Roman"/>
                <w:b/>
                <w:bCs/>
                <w:sz w:val="14"/>
                <w:szCs w:val="14"/>
              </w:rPr>
            </w:pPr>
            <w:r w:rsidRPr="007C3712">
              <w:rPr>
                <w:rFonts w:eastAsia="Times New Roman"/>
                <w:b/>
                <w:bCs/>
                <w:sz w:val="14"/>
                <w:szCs w:val="14"/>
              </w:rPr>
              <w:t>Aircraft and spacecraft</w:t>
            </w:r>
          </w:p>
        </w:tc>
        <w:tc>
          <w:tcPr>
            <w:tcW w:w="1488" w:type="dxa"/>
            <w:tcBorders>
              <w:top w:val="nil"/>
              <w:left w:val="nil"/>
              <w:bottom w:val="nil"/>
              <w:right w:val="single" w:sz="8" w:space="0" w:color="auto"/>
            </w:tcBorders>
            <w:shd w:val="clear" w:color="auto" w:fill="auto"/>
            <w:noWrap/>
            <w:vAlign w:val="bottom"/>
            <w:hideMark/>
          </w:tcPr>
          <w:p w14:paraId="40A87189" w14:textId="77777777" w:rsidR="007C3712" w:rsidRPr="007C3712" w:rsidRDefault="007C3712" w:rsidP="007C3712">
            <w:pPr>
              <w:rPr>
                <w:rFonts w:eastAsia="Times New Roman"/>
                <w:b/>
                <w:bCs/>
                <w:sz w:val="18"/>
                <w:szCs w:val="18"/>
              </w:rPr>
            </w:pPr>
            <w:r w:rsidRPr="007C3712">
              <w:rPr>
                <w:rFonts w:eastAsia="Times New Roman"/>
                <w:b/>
                <w:bCs/>
                <w:sz w:val="18"/>
                <w:szCs w:val="18"/>
              </w:rPr>
              <w:t>35.3</w:t>
            </w:r>
          </w:p>
        </w:tc>
      </w:tr>
      <w:tr w:rsidR="007C3712" w:rsidRPr="007C3712" w14:paraId="384C2BC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81BF69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3CF1163" w14:textId="77777777" w:rsidR="007C3712" w:rsidRPr="007C3712" w:rsidRDefault="007C3712" w:rsidP="007C3712">
            <w:pPr>
              <w:jc w:val="right"/>
              <w:rPr>
                <w:rFonts w:eastAsia="Times New Roman"/>
                <w:sz w:val="18"/>
                <w:szCs w:val="18"/>
              </w:rPr>
            </w:pPr>
            <w:r w:rsidRPr="007C3712">
              <w:rPr>
                <w:rFonts w:eastAsia="Times New Roman"/>
                <w:sz w:val="18"/>
                <w:szCs w:val="18"/>
              </w:rPr>
              <w:t>81</w:t>
            </w:r>
          </w:p>
        </w:tc>
        <w:tc>
          <w:tcPr>
            <w:tcW w:w="6641" w:type="dxa"/>
            <w:tcBorders>
              <w:top w:val="nil"/>
              <w:left w:val="nil"/>
              <w:bottom w:val="nil"/>
              <w:right w:val="nil"/>
            </w:tcBorders>
            <w:shd w:val="clear" w:color="auto" w:fill="auto"/>
            <w:noWrap/>
            <w:vAlign w:val="bottom"/>
            <w:hideMark/>
          </w:tcPr>
          <w:p w14:paraId="79DACE57" w14:textId="77777777" w:rsidR="007C3712" w:rsidRPr="007C3712" w:rsidRDefault="007C3712" w:rsidP="007C3712">
            <w:pPr>
              <w:rPr>
                <w:rFonts w:eastAsia="Times New Roman"/>
                <w:sz w:val="14"/>
                <w:szCs w:val="14"/>
              </w:rPr>
            </w:pPr>
            <w:r w:rsidRPr="007C3712">
              <w:rPr>
                <w:rFonts w:eastAsia="Times New Roman"/>
                <w:sz w:val="14"/>
                <w:szCs w:val="14"/>
              </w:rPr>
              <w:t>Furniture</w:t>
            </w:r>
          </w:p>
        </w:tc>
        <w:tc>
          <w:tcPr>
            <w:tcW w:w="1488" w:type="dxa"/>
            <w:tcBorders>
              <w:top w:val="nil"/>
              <w:left w:val="nil"/>
              <w:bottom w:val="nil"/>
              <w:right w:val="single" w:sz="8" w:space="0" w:color="auto"/>
            </w:tcBorders>
            <w:shd w:val="clear" w:color="auto" w:fill="auto"/>
            <w:noWrap/>
            <w:vAlign w:val="bottom"/>
            <w:hideMark/>
          </w:tcPr>
          <w:p w14:paraId="5A2AD577" w14:textId="77777777" w:rsidR="007C3712" w:rsidRPr="007C3712" w:rsidRDefault="007C3712" w:rsidP="007C3712">
            <w:pPr>
              <w:rPr>
                <w:rFonts w:eastAsia="Times New Roman"/>
                <w:sz w:val="18"/>
                <w:szCs w:val="18"/>
              </w:rPr>
            </w:pPr>
            <w:r w:rsidRPr="007C3712">
              <w:rPr>
                <w:rFonts w:eastAsia="Times New Roman"/>
                <w:sz w:val="18"/>
                <w:szCs w:val="18"/>
              </w:rPr>
              <w:t>36.1</w:t>
            </w:r>
          </w:p>
        </w:tc>
      </w:tr>
      <w:tr w:rsidR="007C3712" w:rsidRPr="007C3712" w14:paraId="799CC10C"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D38E45C"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A9D808D" w14:textId="77777777" w:rsidR="007C3712" w:rsidRPr="007C3712" w:rsidRDefault="007C3712" w:rsidP="007C3712">
            <w:pPr>
              <w:jc w:val="right"/>
              <w:rPr>
                <w:rFonts w:eastAsia="Times New Roman"/>
                <w:sz w:val="18"/>
                <w:szCs w:val="18"/>
              </w:rPr>
            </w:pPr>
            <w:r w:rsidRPr="007C3712">
              <w:rPr>
                <w:rFonts w:eastAsia="Times New Roman"/>
                <w:sz w:val="18"/>
                <w:szCs w:val="18"/>
              </w:rPr>
              <w:t>82</w:t>
            </w:r>
          </w:p>
        </w:tc>
        <w:tc>
          <w:tcPr>
            <w:tcW w:w="6641" w:type="dxa"/>
            <w:tcBorders>
              <w:top w:val="nil"/>
              <w:left w:val="nil"/>
              <w:bottom w:val="nil"/>
              <w:right w:val="nil"/>
            </w:tcBorders>
            <w:shd w:val="clear" w:color="auto" w:fill="auto"/>
            <w:noWrap/>
            <w:vAlign w:val="bottom"/>
            <w:hideMark/>
          </w:tcPr>
          <w:p w14:paraId="375986FA" w14:textId="77777777" w:rsidR="007C3712" w:rsidRPr="007C3712" w:rsidRDefault="007C3712" w:rsidP="007C3712">
            <w:pPr>
              <w:rPr>
                <w:rFonts w:eastAsia="Times New Roman"/>
                <w:sz w:val="14"/>
                <w:szCs w:val="14"/>
              </w:rPr>
            </w:pPr>
            <w:r w:rsidRPr="007C3712">
              <w:rPr>
                <w:rFonts w:eastAsia="Times New Roman"/>
                <w:sz w:val="14"/>
                <w:szCs w:val="14"/>
              </w:rPr>
              <w:t>Jewellery and related articles; musical instruments</w:t>
            </w:r>
          </w:p>
        </w:tc>
        <w:tc>
          <w:tcPr>
            <w:tcW w:w="1488" w:type="dxa"/>
            <w:tcBorders>
              <w:top w:val="nil"/>
              <w:left w:val="nil"/>
              <w:bottom w:val="nil"/>
              <w:right w:val="single" w:sz="8" w:space="0" w:color="auto"/>
            </w:tcBorders>
            <w:shd w:val="clear" w:color="auto" w:fill="auto"/>
            <w:noWrap/>
            <w:vAlign w:val="bottom"/>
            <w:hideMark/>
          </w:tcPr>
          <w:p w14:paraId="009BF1ED" w14:textId="77777777" w:rsidR="007C3712" w:rsidRPr="007C3712" w:rsidRDefault="007C3712" w:rsidP="007C3712">
            <w:pPr>
              <w:rPr>
                <w:rFonts w:eastAsia="Times New Roman"/>
                <w:sz w:val="18"/>
                <w:szCs w:val="18"/>
              </w:rPr>
            </w:pPr>
            <w:r w:rsidRPr="007C3712">
              <w:rPr>
                <w:rFonts w:eastAsia="Times New Roman"/>
                <w:sz w:val="18"/>
                <w:szCs w:val="18"/>
              </w:rPr>
              <w:t>36.2+36.3</w:t>
            </w:r>
          </w:p>
        </w:tc>
      </w:tr>
      <w:tr w:rsidR="007C3712" w:rsidRPr="007C3712" w14:paraId="37322BF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DA6F328"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8CB060B" w14:textId="77777777" w:rsidR="007C3712" w:rsidRPr="007C3712" w:rsidRDefault="007C3712" w:rsidP="007C3712">
            <w:pPr>
              <w:jc w:val="right"/>
              <w:rPr>
                <w:rFonts w:eastAsia="Times New Roman"/>
                <w:b/>
                <w:bCs/>
                <w:sz w:val="18"/>
                <w:szCs w:val="18"/>
              </w:rPr>
            </w:pPr>
            <w:r w:rsidRPr="007C3712">
              <w:rPr>
                <w:rFonts w:eastAsia="Times New Roman"/>
                <w:b/>
                <w:bCs/>
                <w:sz w:val="18"/>
                <w:szCs w:val="18"/>
              </w:rPr>
              <w:t>83</w:t>
            </w:r>
          </w:p>
        </w:tc>
        <w:tc>
          <w:tcPr>
            <w:tcW w:w="6641" w:type="dxa"/>
            <w:tcBorders>
              <w:top w:val="nil"/>
              <w:left w:val="nil"/>
              <w:bottom w:val="nil"/>
              <w:right w:val="nil"/>
            </w:tcBorders>
            <w:shd w:val="clear" w:color="auto" w:fill="auto"/>
            <w:noWrap/>
            <w:vAlign w:val="bottom"/>
            <w:hideMark/>
          </w:tcPr>
          <w:p w14:paraId="7FB3BCE4" w14:textId="77777777" w:rsidR="007C3712" w:rsidRPr="007C3712" w:rsidRDefault="007C3712" w:rsidP="007C3712">
            <w:pPr>
              <w:rPr>
                <w:rFonts w:eastAsia="Times New Roman"/>
                <w:b/>
                <w:bCs/>
                <w:sz w:val="14"/>
                <w:szCs w:val="14"/>
              </w:rPr>
            </w:pPr>
            <w:r w:rsidRPr="007C3712">
              <w:rPr>
                <w:rFonts w:eastAsia="Times New Roman"/>
                <w:b/>
                <w:bCs/>
                <w:sz w:val="14"/>
                <w:szCs w:val="14"/>
              </w:rPr>
              <w:t>Sports goods, games and toys</w:t>
            </w:r>
          </w:p>
        </w:tc>
        <w:tc>
          <w:tcPr>
            <w:tcW w:w="1488" w:type="dxa"/>
            <w:tcBorders>
              <w:top w:val="nil"/>
              <w:left w:val="nil"/>
              <w:bottom w:val="nil"/>
              <w:right w:val="single" w:sz="8" w:space="0" w:color="auto"/>
            </w:tcBorders>
            <w:shd w:val="clear" w:color="auto" w:fill="auto"/>
            <w:noWrap/>
            <w:vAlign w:val="bottom"/>
            <w:hideMark/>
          </w:tcPr>
          <w:p w14:paraId="2D62826C" w14:textId="77777777" w:rsidR="007C3712" w:rsidRPr="007C3712" w:rsidRDefault="007C3712" w:rsidP="007C3712">
            <w:pPr>
              <w:rPr>
                <w:rFonts w:eastAsia="Times New Roman"/>
                <w:b/>
                <w:bCs/>
                <w:sz w:val="18"/>
                <w:szCs w:val="18"/>
              </w:rPr>
            </w:pPr>
            <w:r w:rsidRPr="007C3712">
              <w:rPr>
                <w:rFonts w:eastAsia="Times New Roman"/>
                <w:b/>
                <w:bCs/>
                <w:sz w:val="18"/>
                <w:szCs w:val="18"/>
              </w:rPr>
              <w:t>36.4+36.5</w:t>
            </w:r>
          </w:p>
        </w:tc>
      </w:tr>
      <w:tr w:rsidR="007C3712" w:rsidRPr="007C3712" w14:paraId="2F07826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ACEA969" w14:textId="77777777" w:rsidR="007C3712" w:rsidRPr="007C3712" w:rsidRDefault="007C3712" w:rsidP="007C3712">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14:paraId="0545D779" w14:textId="77777777" w:rsidR="007C3712" w:rsidRPr="007C3712" w:rsidRDefault="007C3712" w:rsidP="007C3712">
            <w:pPr>
              <w:jc w:val="right"/>
              <w:rPr>
                <w:rFonts w:eastAsia="Times New Roman"/>
                <w:b/>
                <w:bCs/>
                <w:sz w:val="18"/>
                <w:szCs w:val="18"/>
              </w:rPr>
            </w:pPr>
            <w:r w:rsidRPr="007C3712">
              <w:rPr>
                <w:rFonts w:eastAsia="Times New Roman"/>
                <w:b/>
                <w:bCs/>
                <w:sz w:val="18"/>
                <w:szCs w:val="18"/>
              </w:rPr>
              <w:t>84</w:t>
            </w:r>
          </w:p>
        </w:tc>
        <w:tc>
          <w:tcPr>
            <w:tcW w:w="6641" w:type="dxa"/>
            <w:tcBorders>
              <w:top w:val="nil"/>
              <w:left w:val="nil"/>
              <w:bottom w:val="single" w:sz="8" w:space="0" w:color="auto"/>
              <w:right w:val="nil"/>
            </w:tcBorders>
            <w:shd w:val="clear" w:color="auto" w:fill="auto"/>
            <w:noWrap/>
            <w:vAlign w:val="bottom"/>
            <w:hideMark/>
          </w:tcPr>
          <w:p w14:paraId="6367E484" w14:textId="77777777" w:rsidR="007C3712" w:rsidRPr="007C3712" w:rsidRDefault="007C3712" w:rsidP="007C3712">
            <w:pPr>
              <w:rPr>
                <w:rFonts w:eastAsia="Times New Roman"/>
                <w:b/>
                <w:bCs/>
                <w:sz w:val="14"/>
                <w:szCs w:val="14"/>
              </w:rPr>
            </w:pPr>
            <w:r w:rsidRPr="007C3712">
              <w:rPr>
                <w:rFonts w:eastAsia="Times New Roman"/>
                <w:b/>
                <w:bCs/>
                <w:sz w:val="14"/>
                <w:szCs w:val="14"/>
              </w:rPr>
              <w:t>Miscellaneous manufacturing not elsewhere classified; recycling</w:t>
            </w:r>
          </w:p>
        </w:tc>
        <w:tc>
          <w:tcPr>
            <w:tcW w:w="1488" w:type="dxa"/>
            <w:tcBorders>
              <w:top w:val="nil"/>
              <w:left w:val="nil"/>
              <w:bottom w:val="single" w:sz="8" w:space="0" w:color="auto"/>
              <w:right w:val="single" w:sz="8" w:space="0" w:color="auto"/>
            </w:tcBorders>
            <w:shd w:val="clear" w:color="auto" w:fill="auto"/>
            <w:noWrap/>
            <w:vAlign w:val="bottom"/>
            <w:hideMark/>
          </w:tcPr>
          <w:p w14:paraId="23B69890" w14:textId="77777777" w:rsidR="007C3712" w:rsidRPr="007C3712" w:rsidRDefault="007C3712" w:rsidP="007C3712">
            <w:pPr>
              <w:rPr>
                <w:rFonts w:eastAsia="Times New Roman"/>
                <w:b/>
                <w:bCs/>
                <w:sz w:val="18"/>
                <w:szCs w:val="18"/>
              </w:rPr>
            </w:pPr>
            <w:r w:rsidRPr="007C3712">
              <w:rPr>
                <w:rFonts w:eastAsia="Times New Roman"/>
                <w:b/>
                <w:bCs/>
                <w:sz w:val="18"/>
                <w:szCs w:val="18"/>
              </w:rPr>
              <w:t>36.6+37</w:t>
            </w:r>
          </w:p>
        </w:tc>
      </w:tr>
      <w:tr w:rsidR="007C3712" w:rsidRPr="007C3712" w14:paraId="746CC0BC"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4E22D587" w14:textId="77777777" w:rsidR="007C3712" w:rsidRPr="007C3712" w:rsidRDefault="007C3712" w:rsidP="007C3712">
            <w:pPr>
              <w:rPr>
                <w:rFonts w:eastAsia="Times New Roman"/>
                <w:sz w:val="18"/>
                <w:szCs w:val="18"/>
              </w:rPr>
            </w:pPr>
            <w:r w:rsidRPr="007C3712">
              <w:rPr>
                <w:rFonts w:eastAsia="Times New Roman"/>
                <w:sz w:val="18"/>
                <w:szCs w:val="18"/>
              </w:rPr>
              <w:t>Electricity, gas and water supply</w:t>
            </w:r>
          </w:p>
        </w:tc>
        <w:tc>
          <w:tcPr>
            <w:tcW w:w="617" w:type="dxa"/>
            <w:tcBorders>
              <w:top w:val="nil"/>
              <w:left w:val="nil"/>
              <w:bottom w:val="nil"/>
              <w:right w:val="nil"/>
            </w:tcBorders>
            <w:shd w:val="clear" w:color="auto" w:fill="auto"/>
            <w:noWrap/>
            <w:vAlign w:val="bottom"/>
            <w:hideMark/>
          </w:tcPr>
          <w:p w14:paraId="29667EA6" w14:textId="77777777" w:rsidR="007C3712" w:rsidRPr="007C3712" w:rsidRDefault="007C3712" w:rsidP="007C3712">
            <w:pPr>
              <w:jc w:val="right"/>
              <w:rPr>
                <w:rFonts w:eastAsia="Times New Roman"/>
                <w:sz w:val="18"/>
                <w:szCs w:val="18"/>
              </w:rPr>
            </w:pPr>
            <w:r w:rsidRPr="007C3712">
              <w:rPr>
                <w:rFonts w:eastAsia="Times New Roman"/>
                <w:sz w:val="18"/>
                <w:szCs w:val="18"/>
              </w:rPr>
              <w:t>85</w:t>
            </w:r>
          </w:p>
        </w:tc>
        <w:tc>
          <w:tcPr>
            <w:tcW w:w="6641" w:type="dxa"/>
            <w:tcBorders>
              <w:top w:val="nil"/>
              <w:left w:val="nil"/>
              <w:bottom w:val="nil"/>
              <w:right w:val="nil"/>
            </w:tcBorders>
            <w:shd w:val="clear" w:color="auto" w:fill="auto"/>
            <w:noWrap/>
            <w:vAlign w:val="bottom"/>
            <w:hideMark/>
          </w:tcPr>
          <w:p w14:paraId="5C1581A4" w14:textId="77777777" w:rsidR="007C3712" w:rsidRPr="007C3712" w:rsidRDefault="007C3712" w:rsidP="007C3712">
            <w:pPr>
              <w:rPr>
                <w:rFonts w:eastAsia="Times New Roman"/>
                <w:sz w:val="14"/>
                <w:szCs w:val="14"/>
              </w:rPr>
            </w:pPr>
            <w:r w:rsidRPr="007C3712">
              <w:rPr>
                <w:rFonts w:eastAsia="Times New Roman"/>
                <w:sz w:val="14"/>
                <w:szCs w:val="14"/>
              </w:rPr>
              <w:t>Production, transmission and distribution of electricity</w:t>
            </w:r>
          </w:p>
        </w:tc>
        <w:tc>
          <w:tcPr>
            <w:tcW w:w="1488" w:type="dxa"/>
            <w:tcBorders>
              <w:top w:val="nil"/>
              <w:left w:val="nil"/>
              <w:bottom w:val="nil"/>
              <w:right w:val="single" w:sz="8" w:space="0" w:color="auto"/>
            </w:tcBorders>
            <w:shd w:val="clear" w:color="auto" w:fill="auto"/>
            <w:noWrap/>
            <w:vAlign w:val="bottom"/>
            <w:hideMark/>
          </w:tcPr>
          <w:p w14:paraId="401B5A87" w14:textId="77777777" w:rsidR="007C3712" w:rsidRPr="007C3712" w:rsidRDefault="007C3712" w:rsidP="007C3712">
            <w:pPr>
              <w:rPr>
                <w:rFonts w:eastAsia="Times New Roman"/>
                <w:sz w:val="18"/>
                <w:szCs w:val="18"/>
              </w:rPr>
            </w:pPr>
            <w:r w:rsidRPr="007C3712">
              <w:rPr>
                <w:rFonts w:eastAsia="Times New Roman"/>
                <w:sz w:val="18"/>
                <w:szCs w:val="18"/>
              </w:rPr>
              <w:t>40.1</w:t>
            </w:r>
          </w:p>
        </w:tc>
      </w:tr>
      <w:tr w:rsidR="007C3712" w:rsidRPr="007C3712" w14:paraId="66F89DE7"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B2AE86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821A34A" w14:textId="77777777" w:rsidR="007C3712" w:rsidRPr="007C3712" w:rsidRDefault="007C3712" w:rsidP="007C3712">
            <w:pPr>
              <w:jc w:val="right"/>
              <w:rPr>
                <w:rFonts w:eastAsia="Times New Roman"/>
                <w:sz w:val="18"/>
                <w:szCs w:val="18"/>
              </w:rPr>
            </w:pPr>
            <w:r w:rsidRPr="007C3712">
              <w:rPr>
                <w:rFonts w:eastAsia="Times New Roman"/>
                <w:sz w:val="18"/>
                <w:szCs w:val="18"/>
              </w:rPr>
              <w:t>86</w:t>
            </w:r>
          </w:p>
        </w:tc>
        <w:tc>
          <w:tcPr>
            <w:tcW w:w="6641" w:type="dxa"/>
            <w:tcBorders>
              <w:top w:val="nil"/>
              <w:left w:val="nil"/>
              <w:bottom w:val="nil"/>
              <w:right w:val="nil"/>
            </w:tcBorders>
            <w:shd w:val="clear" w:color="auto" w:fill="auto"/>
            <w:noWrap/>
            <w:vAlign w:val="bottom"/>
            <w:hideMark/>
          </w:tcPr>
          <w:p w14:paraId="0D81FD64" w14:textId="77777777" w:rsidR="007C3712" w:rsidRPr="007C3712" w:rsidRDefault="007C3712" w:rsidP="007C3712">
            <w:pPr>
              <w:rPr>
                <w:rFonts w:eastAsia="Times New Roman"/>
                <w:sz w:val="14"/>
                <w:szCs w:val="14"/>
              </w:rPr>
            </w:pPr>
            <w:r w:rsidRPr="007C3712">
              <w:rPr>
                <w:rFonts w:eastAsia="Times New Roman"/>
                <w:sz w:val="14"/>
                <w:szCs w:val="14"/>
              </w:rPr>
              <w:t>Gas; distribution of gaseous fuels through mains; steam and hot water supply</w:t>
            </w:r>
          </w:p>
        </w:tc>
        <w:tc>
          <w:tcPr>
            <w:tcW w:w="1488" w:type="dxa"/>
            <w:tcBorders>
              <w:top w:val="nil"/>
              <w:left w:val="nil"/>
              <w:bottom w:val="nil"/>
              <w:right w:val="single" w:sz="8" w:space="0" w:color="auto"/>
            </w:tcBorders>
            <w:shd w:val="clear" w:color="auto" w:fill="auto"/>
            <w:noWrap/>
            <w:vAlign w:val="bottom"/>
            <w:hideMark/>
          </w:tcPr>
          <w:p w14:paraId="4EE29EF3" w14:textId="77777777" w:rsidR="007C3712" w:rsidRPr="007C3712" w:rsidRDefault="007C3712" w:rsidP="007C3712">
            <w:pPr>
              <w:rPr>
                <w:rFonts w:eastAsia="Times New Roman"/>
                <w:sz w:val="18"/>
                <w:szCs w:val="18"/>
              </w:rPr>
            </w:pPr>
            <w:r w:rsidRPr="007C3712">
              <w:rPr>
                <w:rFonts w:eastAsia="Times New Roman"/>
                <w:sz w:val="18"/>
                <w:szCs w:val="18"/>
              </w:rPr>
              <w:t>40.2+40.3</w:t>
            </w:r>
          </w:p>
        </w:tc>
      </w:tr>
      <w:tr w:rsidR="007C3712" w:rsidRPr="007C3712" w14:paraId="5053B4C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ACE87A6" w14:textId="77777777" w:rsidR="007C3712" w:rsidRPr="007C3712" w:rsidRDefault="007C3712" w:rsidP="007C3712">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14:paraId="1036D841" w14:textId="77777777" w:rsidR="007C3712" w:rsidRPr="007C3712" w:rsidRDefault="007C3712" w:rsidP="007C3712">
            <w:pPr>
              <w:jc w:val="right"/>
              <w:rPr>
                <w:rFonts w:eastAsia="Times New Roman"/>
                <w:sz w:val="18"/>
                <w:szCs w:val="18"/>
              </w:rPr>
            </w:pPr>
            <w:r w:rsidRPr="007C3712">
              <w:rPr>
                <w:rFonts w:eastAsia="Times New Roman"/>
                <w:sz w:val="18"/>
                <w:szCs w:val="18"/>
              </w:rPr>
              <w:t>87</w:t>
            </w:r>
          </w:p>
        </w:tc>
        <w:tc>
          <w:tcPr>
            <w:tcW w:w="6641" w:type="dxa"/>
            <w:tcBorders>
              <w:top w:val="nil"/>
              <w:left w:val="nil"/>
              <w:bottom w:val="single" w:sz="8" w:space="0" w:color="auto"/>
              <w:right w:val="nil"/>
            </w:tcBorders>
            <w:shd w:val="clear" w:color="auto" w:fill="auto"/>
            <w:noWrap/>
            <w:vAlign w:val="bottom"/>
            <w:hideMark/>
          </w:tcPr>
          <w:p w14:paraId="2312ED49" w14:textId="77777777" w:rsidR="007C3712" w:rsidRPr="007C3712" w:rsidRDefault="007C3712" w:rsidP="007C3712">
            <w:pPr>
              <w:rPr>
                <w:rFonts w:eastAsia="Times New Roman"/>
                <w:sz w:val="14"/>
                <w:szCs w:val="14"/>
              </w:rPr>
            </w:pPr>
            <w:r w:rsidRPr="007C3712">
              <w:rPr>
                <w:rFonts w:eastAsia="Times New Roman"/>
                <w:sz w:val="14"/>
                <w:szCs w:val="14"/>
              </w:rPr>
              <w:t>Collection, purification and distribution of water</w:t>
            </w:r>
          </w:p>
        </w:tc>
        <w:tc>
          <w:tcPr>
            <w:tcW w:w="1488" w:type="dxa"/>
            <w:tcBorders>
              <w:top w:val="nil"/>
              <w:left w:val="nil"/>
              <w:bottom w:val="single" w:sz="8" w:space="0" w:color="auto"/>
              <w:right w:val="single" w:sz="8" w:space="0" w:color="auto"/>
            </w:tcBorders>
            <w:shd w:val="clear" w:color="auto" w:fill="auto"/>
            <w:noWrap/>
            <w:vAlign w:val="bottom"/>
            <w:hideMark/>
          </w:tcPr>
          <w:p w14:paraId="2825E1C9" w14:textId="77777777" w:rsidR="007C3712" w:rsidRPr="007C3712" w:rsidRDefault="007C3712" w:rsidP="007C3712">
            <w:pPr>
              <w:rPr>
                <w:rFonts w:eastAsia="Times New Roman"/>
                <w:sz w:val="18"/>
                <w:szCs w:val="18"/>
              </w:rPr>
            </w:pPr>
            <w:r w:rsidRPr="007C3712">
              <w:rPr>
                <w:rFonts w:eastAsia="Times New Roman"/>
                <w:sz w:val="18"/>
                <w:szCs w:val="18"/>
              </w:rPr>
              <w:t>41</w:t>
            </w:r>
          </w:p>
        </w:tc>
      </w:tr>
      <w:tr w:rsidR="007C3712" w:rsidRPr="007C3712" w14:paraId="365938FD" w14:textId="77777777" w:rsidTr="002F226B">
        <w:trPr>
          <w:trHeight w:val="267"/>
        </w:trPr>
        <w:tc>
          <w:tcPr>
            <w:tcW w:w="1427" w:type="dxa"/>
            <w:tcBorders>
              <w:top w:val="nil"/>
              <w:left w:val="single" w:sz="8" w:space="0" w:color="auto"/>
              <w:bottom w:val="single" w:sz="8" w:space="0" w:color="auto"/>
              <w:right w:val="nil"/>
            </w:tcBorders>
            <w:shd w:val="clear" w:color="auto" w:fill="auto"/>
            <w:hideMark/>
          </w:tcPr>
          <w:p w14:paraId="364C4C68" w14:textId="77777777" w:rsidR="007C3712" w:rsidRPr="007C3712" w:rsidRDefault="007C3712" w:rsidP="007C3712">
            <w:pPr>
              <w:rPr>
                <w:rFonts w:eastAsia="Times New Roman"/>
                <w:sz w:val="18"/>
                <w:szCs w:val="18"/>
              </w:rPr>
            </w:pPr>
            <w:r w:rsidRPr="007C3712">
              <w:rPr>
                <w:rFonts w:eastAsia="Times New Roman"/>
                <w:sz w:val="18"/>
                <w:szCs w:val="18"/>
              </w:rPr>
              <w:t>Construction</w:t>
            </w:r>
          </w:p>
        </w:tc>
        <w:tc>
          <w:tcPr>
            <w:tcW w:w="617" w:type="dxa"/>
            <w:tcBorders>
              <w:top w:val="nil"/>
              <w:left w:val="nil"/>
              <w:bottom w:val="single" w:sz="8" w:space="0" w:color="auto"/>
              <w:right w:val="nil"/>
            </w:tcBorders>
            <w:shd w:val="clear" w:color="auto" w:fill="auto"/>
            <w:noWrap/>
            <w:vAlign w:val="bottom"/>
            <w:hideMark/>
          </w:tcPr>
          <w:p w14:paraId="281BF824"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88</w:t>
            </w:r>
          </w:p>
        </w:tc>
        <w:tc>
          <w:tcPr>
            <w:tcW w:w="6641" w:type="dxa"/>
            <w:tcBorders>
              <w:top w:val="nil"/>
              <w:left w:val="nil"/>
              <w:bottom w:val="single" w:sz="8" w:space="0" w:color="auto"/>
              <w:right w:val="nil"/>
            </w:tcBorders>
            <w:shd w:val="clear" w:color="auto" w:fill="auto"/>
            <w:noWrap/>
            <w:vAlign w:val="bottom"/>
            <w:hideMark/>
          </w:tcPr>
          <w:p w14:paraId="540B460F" w14:textId="77777777" w:rsidR="007C3712" w:rsidRPr="007C3712" w:rsidRDefault="007C3712" w:rsidP="007C3712">
            <w:pPr>
              <w:rPr>
                <w:rFonts w:eastAsia="Times New Roman"/>
                <w:b/>
                <w:bCs/>
                <w:sz w:val="14"/>
                <w:szCs w:val="14"/>
              </w:rPr>
            </w:pPr>
            <w:r w:rsidRPr="007C3712">
              <w:rPr>
                <w:rFonts w:eastAsia="Times New Roman"/>
                <w:b/>
                <w:bCs/>
                <w:sz w:val="14"/>
                <w:szCs w:val="14"/>
              </w:rPr>
              <w:t>Construction</w:t>
            </w:r>
          </w:p>
        </w:tc>
        <w:tc>
          <w:tcPr>
            <w:tcW w:w="1488" w:type="dxa"/>
            <w:tcBorders>
              <w:top w:val="nil"/>
              <w:left w:val="nil"/>
              <w:bottom w:val="single" w:sz="8" w:space="0" w:color="auto"/>
              <w:right w:val="single" w:sz="8" w:space="0" w:color="auto"/>
            </w:tcBorders>
            <w:shd w:val="clear" w:color="auto" w:fill="auto"/>
            <w:noWrap/>
            <w:vAlign w:val="bottom"/>
            <w:hideMark/>
          </w:tcPr>
          <w:p w14:paraId="4F8B8424" w14:textId="77777777" w:rsidR="007C3712" w:rsidRPr="007C3712" w:rsidRDefault="007C3712" w:rsidP="007C3712">
            <w:pPr>
              <w:rPr>
                <w:rFonts w:eastAsia="Times New Roman"/>
                <w:b/>
                <w:bCs/>
                <w:sz w:val="18"/>
                <w:szCs w:val="18"/>
              </w:rPr>
            </w:pPr>
            <w:r w:rsidRPr="007C3712">
              <w:rPr>
                <w:rFonts w:eastAsia="Times New Roman"/>
                <w:b/>
                <w:bCs/>
                <w:sz w:val="18"/>
                <w:szCs w:val="18"/>
              </w:rPr>
              <w:t>45</w:t>
            </w:r>
          </w:p>
        </w:tc>
      </w:tr>
      <w:tr w:rsidR="007C3712" w:rsidRPr="007C3712" w14:paraId="5E69D7FC"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17EC0892" w14:textId="77777777" w:rsidR="007C3712" w:rsidRPr="007C3712" w:rsidRDefault="007C3712" w:rsidP="007C3712">
            <w:pPr>
              <w:rPr>
                <w:rFonts w:eastAsia="Times New Roman"/>
                <w:sz w:val="18"/>
                <w:szCs w:val="18"/>
              </w:rPr>
            </w:pPr>
            <w:r w:rsidRPr="007C3712">
              <w:rPr>
                <w:rFonts w:eastAsia="Times New Roman"/>
                <w:sz w:val="18"/>
                <w:szCs w:val="18"/>
              </w:rPr>
              <w:t>Wholesale and retail trade</w:t>
            </w:r>
          </w:p>
        </w:tc>
        <w:tc>
          <w:tcPr>
            <w:tcW w:w="617" w:type="dxa"/>
            <w:tcBorders>
              <w:top w:val="nil"/>
              <w:left w:val="nil"/>
              <w:bottom w:val="nil"/>
              <w:right w:val="nil"/>
            </w:tcBorders>
            <w:shd w:val="clear" w:color="auto" w:fill="auto"/>
            <w:noWrap/>
            <w:vAlign w:val="bottom"/>
            <w:hideMark/>
          </w:tcPr>
          <w:p w14:paraId="55118787"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89</w:t>
            </w:r>
          </w:p>
        </w:tc>
        <w:tc>
          <w:tcPr>
            <w:tcW w:w="6641" w:type="dxa"/>
            <w:tcBorders>
              <w:top w:val="nil"/>
              <w:left w:val="nil"/>
              <w:bottom w:val="nil"/>
              <w:right w:val="nil"/>
            </w:tcBorders>
            <w:shd w:val="clear" w:color="auto" w:fill="auto"/>
            <w:noWrap/>
            <w:vAlign w:val="bottom"/>
            <w:hideMark/>
          </w:tcPr>
          <w:p w14:paraId="1C89329E" w14:textId="77777777" w:rsidR="007C3712" w:rsidRPr="007C3712" w:rsidRDefault="007C3712" w:rsidP="007C3712">
            <w:pPr>
              <w:rPr>
                <w:rFonts w:eastAsia="Times New Roman"/>
                <w:b/>
                <w:bCs/>
                <w:sz w:val="14"/>
                <w:szCs w:val="14"/>
              </w:rPr>
            </w:pPr>
            <w:r w:rsidRPr="007C3712">
              <w:rPr>
                <w:rFonts w:eastAsia="Times New Roman"/>
                <w:b/>
                <w:bCs/>
                <w:sz w:val="14"/>
                <w:szCs w:val="14"/>
              </w:rPr>
              <w:t>Sale, maintenance and repair of motor vehicles and motorcycles; retail sale of automotive fuel</w:t>
            </w:r>
          </w:p>
        </w:tc>
        <w:tc>
          <w:tcPr>
            <w:tcW w:w="1488" w:type="dxa"/>
            <w:tcBorders>
              <w:top w:val="nil"/>
              <w:left w:val="nil"/>
              <w:bottom w:val="nil"/>
              <w:right w:val="single" w:sz="8" w:space="0" w:color="auto"/>
            </w:tcBorders>
            <w:shd w:val="clear" w:color="auto" w:fill="auto"/>
            <w:noWrap/>
            <w:vAlign w:val="bottom"/>
            <w:hideMark/>
          </w:tcPr>
          <w:p w14:paraId="56679271" w14:textId="77777777" w:rsidR="007C3712" w:rsidRPr="007C3712" w:rsidRDefault="007C3712" w:rsidP="007C3712">
            <w:pPr>
              <w:rPr>
                <w:rFonts w:eastAsia="Times New Roman"/>
                <w:b/>
                <w:bCs/>
                <w:sz w:val="18"/>
                <w:szCs w:val="18"/>
              </w:rPr>
            </w:pPr>
            <w:r w:rsidRPr="007C3712">
              <w:rPr>
                <w:rFonts w:eastAsia="Times New Roman"/>
                <w:b/>
                <w:bCs/>
                <w:sz w:val="18"/>
                <w:szCs w:val="18"/>
              </w:rPr>
              <w:t>50</w:t>
            </w:r>
          </w:p>
        </w:tc>
      </w:tr>
      <w:tr w:rsidR="007C3712" w:rsidRPr="007C3712" w14:paraId="725567B8"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D8FBDB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2E6D9675"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90</w:t>
            </w:r>
          </w:p>
        </w:tc>
        <w:tc>
          <w:tcPr>
            <w:tcW w:w="6641" w:type="dxa"/>
            <w:tcBorders>
              <w:top w:val="nil"/>
              <w:left w:val="nil"/>
              <w:bottom w:val="nil"/>
              <w:right w:val="nil"/>
            </w:tcBorders>
            <w:shd w:val="clear" w:color="auto" w:fill="auto"/>
            <w:noWrap/>
            <w:vAlign w:val="bottom"/>
            <w:hideMark/>
          </w:tcPr>
          <w:p w14:paraId="3D31C7D8" w14:textId="77777777" w:rsidR="007C3712" w:rsidRPr="007C3712" w:rsidRDefault="007C3712" w:rsidP="007C3712">
            <w:pPr>
              <w:rPr>
                <w:rFonts w:eastAsia="Times New Roman"/>
                <w:b/>
                <w:bCs/>
                <w:sz w:val="14"/>
                <w:szCs w:val="14"/>
              </w:rPr>
            </w:pPr>
            <w:r w:rsidRPr="007C3712">
              <w:rPr>
                <w:rFonts w:eastAsia="Times New Roman"/>
                <w:b/>
                <w:bCs/>
                <w:sz w:val="14"/>
                <w:szCs w:val="14"/>
              </w:rPr>
              <w:t>Wholesale trade and commission trade, except of motor vehicles and motorcycles</w:t>
            </w:r>
          </w:p>
        </w:tc>
        <w:tc>
          <w:tcPr>
            <w:tcW w:w="1488" w:type="dxa"/>
            <w:tcBorders>
              <w:top w:val="nil"/>
              <w:left w:val="nil"/>
              <w:bottom w:val="nil"/>
              <w:right w:val="single" w:sz="8" w:space="0" w:color="auto"/>
            </w:tcBorders>
            <w:shd w:val="clear" w:color="auto" w:fill="auto"/>
            <w:noWrap/>
            <w:vAlign w:val="bottom"/>
            <w:hideMark/>
          </w:tcPr>
          <w:p w14:paraId="39CC6BEE" w14:textId="77777777" w:rsidR="007C3712" w:rsidRPr="007C3712" w:rsidRDefault="007C3712" w:rsidP="007C3712">
            <w:pPr>
              <w:rPr>
                <w:rFonts w:eastAsia="Times New Roman"/>
                <w:b/>
                <w:bCs/>
                <w:sz w:val="18"/>
                <w:szCs w:val="18"/>
              </w:rPr>
            </w:pPr>
            <w:r w:rsidRPr="007C3712">
              <w:rPr>
                <w:rFonts w:eastAsia="Times New Roman"/>
                <w:b/>
                <w:bCs/>
                <w:sz w:val="18"/>
                <w:szCs w:val="18"/>
              </w:rPr>
              <w:t>51</w:t>
            </w:r>
          </w:p>
        </w:tc>
      </w:tr>
      <w:tr w:rsidR="007C3712" w:rsidRPr="007C3712" w14:paraId="29892B0D"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178EB03"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26DCC4F5"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91</w:t>
            </w:r>
          </w:p>
        </w:tc>
        <w:tc>
          <w:tcPr>
            <w:tcW w:w="6641" w:type="dxa"/>
            <w:tcBorders>
              <w:top w:val="nil"/>
              <w:left w:val="nil"/>
              <w:bottom w:val="nil"/>
              <w:right w:val="nil"/>
            </w:tcBorders>
            <w:shd w:val="clear" w:color="auto" w:fill="auto"/>
            <w:noWrap/>
            <w:vAlign w:val="bottom"/>
            <w:hideMark/>
          </w:tcPr>
          <w:p w14:paraId="7E7CAFEF" w14:textId="77777777" w:rsidR="007C3712" w:rsidRPr="007C3712" w:rsidRDefault="007C3712" w:rsidP="007C3712">
            <w:pPr>
              <w:rPr>
                <w:rFonts w:eastAsia="Times New Roman"/>
                <w:b/>
                <w:bCs/>
                <w:sz w:val="14"/>
                <w:szCs w:val="14"/>
              </w:rPr>
            </w:pPr>
            <w:r w:rsidRPr="007C3712">
              <w:rPr>
                <w:rFonts w:eastAsia="Times New Roman"/>
                <w:b/>
                <w:bCs/>
                <w:sz w:val="14"/>
                <w:szCs w:val="14"/>
              </w:rPr>
              <w:t>Retail trade, except of motor vehicles and motorcycles; repair of personal and household goods</w:t>
            </w:r>
          </w:p>
        </w:tc>
        <w:tc>
          <w:tcPr>
            <w:tcW w:w="1488" w:type="dxa"/>
            <w:tcBorders>
              <w:top w:val="nil"/>
              <w:left w:val="nil"/>
              <w:bottom w:val="nil"/>
              <w:right w:val="single" w:sz="8" w:space="0" w:color="auto"/>
            </w:tcBorders>
            <w:shd w:val="clear" w:color="auto" w:fill="auto"/>
            <w:noWrap/>
            <w:vAlign w:val="bottom"/>
            <w:hideMark/>
          </w:tcPr>
          <w:p w14:paraId="1076683A" w14:textId="77777777" w:rsidR="007C3712" w:rsidRPr="007C3712" w:rsidRDefault="007C3712" w:rsidP="007C3712">
            <w:pPr>
              <w:rPr>
                <w:rFonts w:eastAsia="Times New Roman"/>
                <w:b/>
                <w:bCs/>
                <w:sz w:val="18"/>
                <w:szCs w:val="18"/>
              </w:rPr>
            </w:pPr>
            <w:r w:rsidRPr="007C3712">
              <w:rPr>
                <w:rFonts w:eastAsia="Times New Roman"/>
                <w:b/>
                <w:bCs/>
                <w:sz w:val="18"/>
                <w:szCs w:val="18"/>
              </w:rPr>
              <w:t>52</w:t>
            </w:r>
          </w:p>
        </w:tc>
      </w:tr>
      <w:tr w:rsidR="007C3712" w:rsidRPr="007C3712" w14:paraId="393BC87C"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E454B1F" w14:textId="77777777" w:rsidR="007C3712" w:rsidRPr="007C3712" w:rsidRDefault="007C3712" w:rsidP="007C3712">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14:paraId="135F9CFC"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92</w:t>
            </w:r>
          </w:p>
        </w:tc>
        <w:tc>
          <w:tcPr>
            <w:tcW w:w="6641" w:type="dxa"/>
            <w:tcBorders>
              <w:top w:val="nil"/>
              <w:left w:val="nil"/>
              <w:bottom w:val="single" w:sz="8" w:space="0" w:color="auto"/>
              <w:right w:val="nil"/>
            </w:tcBorders>
            <w:shd w:val="clear" w:color="auto" w:fill="auto"/>
            <w:noWrap/>
            <w:vAlign w:val="bottom"/>
            <w:hideMark/>
          </w:tcPr>
          <w:p w14:paraId="56163647" w14:textId="77777777" w:rsidR="007C3712" w:rsidRPr="007C3712" w:rsidRDefault="007C3712" w:rsidP="007C3712">
            <w:pPr>
              <w:rPr>
                <w:rFonts w:eastAsia="Times New Roman"/>
                <w:b/>
                <w:bCs/>
                <w:sz w:val="14"/>
                <w:szCs w:val="14"/>
              </w:rPr>
            </w:pPr>
            <w:r w:rsidRPr="007C3712">
              <w:rPr>
                <w:rFonts w:eastAsia="Times New Roman"/>
                <w:b/>
                <w:bCs/>
                <w:sz w:val="14"/>
                <w:szCs w:val="14"/>
              </w:rPr>
              <w:t>Hotels and restaurants</w:t>
            </w:r>
          </w:p>
        </w:tc>
        <w:tc>
          <w:tcPr>
            <w:tcW w:w="1488" w:type="dxa"/>
            <w:tcBorders>
              <w:top w:val="nil"/>
              <w:left w:val="nil"/>
              <w:bottom w:val="single" w:sz="8" w:space="0" w:color="auto"/>
              <w:right w:val="single" w:sz="8" w:space="0" w:color="auto"/>
            </w:tcBorders>
            <w:shd w:val="clear" w:color="auto" w:fill="auto"/>
            <w:noWrap/>
            <w:vAlign w:val="bottom"/>
            <w:hideMark/>
          </w:tcPr>
          <w:p w14:paraId="2D2D2D9E" w14:textId="77777777" w:rsidR="007C3712" w:rsidRPr="007C3712" w:rsidRDefault="007C3712" w:rsidP="007C3712">
            <w:pPr>
              <w:rPr>
                <w:rFonts w:eastAsia="Times New Roman"/>
                <w:b/>
                <w:bCs/>
                <w:sz w:val="18"/>
                <w:szCs w:val="18"/>
              </w:rPr>
            </w:pPr>
            <w:r w:rsidRPr="007C3712">
              <w:rPr>
                <w:rFonts w:eastAsia="Times New Roman"/>
                <w:b/>
                <w:bCs/>
                <w:sz w:val="18"/>
                <w:szCs w:val="18"/>
              </w:rPr>
              <w:t>55</w:t>
            </w:r>
          </w:p>
        </w:tc>
      </w:tr>
      <w:tr w:rsidR="007C3712" w:rsidRPr="007C3712" w14:paraId="124F6002"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45871ED4" w14:textId="77777777" w:rsidR="007C3712" w:rsidRPr="007C3712" w:rsidRDefault="007C3712" w:rsidP="007C3712">
            <w:pPr>
              <w:rPr>
                <w:rFonts w:eastAsia="Times New Roman"/>
                <w:sz w:val="18"/>
                <w:szCs w:val="18"/>
              </w:rPr>
            </w:pPr>
            <w:r w:rsidRPr="007C3712">
              <w:rPr>
                <w:rFonts w:eastAsia="Times New Roman"/>
                <w:sz w:val="18"/>
                <w:szCs w:val="18"/>
              </w:rPr>
              <w:t>Transport and communication</w:t>
            </w:r>
          </w:p>
        </w:tc>
        <w:tc>
          <w:tcPr>
            <w:tcW w:w="617" w:type="dxa"/>
            <w:tcBorders>
              <w:top w:val="nil"/>
              <w:left w:val="nil"/>
              <w:bottom w:val="nil"/>
              <w:right w:val="nil"/>
            </w:tcBorders>
            <w:shd w:val="clear" w:color="auto" w:fill="auto"/>
            <w:noWrap/>
            <w:vAlign w:val="bottom"/>
            <w:hideMark/>
          </w:tcPr>
          <w:p w14:paraId="6BB6866D"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93</w:t>
            </w:r>
          </w:p>
        </w:tc>
        <w:tc>
          <w:tcPr>
            <w:tcW w:w="6641" w:type="dxa"/>
            <w:tcBorders>
              <w:top w:val="nil"/>
              <w:left w:val="nil"/>
              <w:bottom w:val="nil"/>
              <w:right w:val="nil"/>
            </w:tcBorders>
            <w:shd w:val="clear" w:color="auto" w:fill="auto"/>
            <w:noWrap/>
            <w:vAlign w:val="bottom"/>
            <w:hideMark/>
          </w:tcPr>
          <w:p w14:paraId="544FF484" w14:textId="77777777" w:rsidR="007C3712" w:rsidRPr="007C3712" w:rsidRDefault="007C3712" w:rsidP="007C3712">
            <w:pPr>
              <w:rPr>
                <w:rFonts w:eastAsia="Times New Roman"/>
                <w:b/>
                <w:bCs/>
                <w:sz w:val="14"/>
                <w:szCs w:val="14"/>
              </w:rPr>
            </w:pPr>
            <w:r w:rsidRPr="007C3712">
              <w:rPr>
                <w:rFonts w:eastAsia="Times New Roman"/>
                <w:b/>
                <w:bCs/>
                <w:sz w:val="14"/>
                <w:szCs w:val="14"/>
              </w:rPr>
              <w:t>Transport via railways</w:t>
            </w:r>
          </w:p>
        </w:tc>
        <w:tc>
          <w:tcPr>
            <w:tcW w:w="1488" w:type="dxa"/>
            <w:tcBorders>
              <w:top w:val="nil"/>
              <w:left w:val="nil"/>
              <w:bottom w:val="nil"/>
              <w:right w:val="single" w:sz="8" w:space="0" w:color="auto"/>
            </w:tcBorders>
            <w:shd w:val="clear" w:color="auto" w:fill="auto"/>
            <w:noWrap/>
            <w:vAlign w:val="bottom"/>
            <w:hideMark/>
          </w:tcPr>
          <w:p w14:paraId="1A643B9B" w14:textId="77777777" w:rsidR="007C3712" w:rsidRPr="007C3712" w:rsidRDefault="007C3712" w:rsidP="007C3712">
            <w:pPr>
              <w:rPr>
                <w:rFonts w:eastAsia="Times New Roman"/>
                <w:b/>
                <w:bCs/>
                <w:sz w:val="18"/>
                <w:szCs w:val="18"/>
              </w:rPr>
            </w:pPr>
            <w:r w:rsidRPr="007C3712">
              <w:rPr>
                <w:rFonts w:eastAsia="Times New Roman"/>
                <w:b/>
                <w:bCs/>
                <w:sz w:val="18"/>
                <w:szCs w:val="18"/>
              </w:rPr>
              <w:t>60.1</w:t>
            </w:r>
          </w:p>
        </w:tc>
      </w:tr>
      <w:tr w:rsidR="007C3712" w:rsidRPr="007C3712" w14:paraId="5BC693E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A22F72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A6F94FC"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94</w:t>
            </w:r>
          </w:p>
        </w:tc>
        <w:tc>
          <w:tcPr>
            <w:tcW w:w="6641" w:type="dxa"/>
            <w:tcBorders>
              <w:top w:val="nil"/>
              <w:left w:val="nil"/>
              <w:bottom w:val="nil"/>
              <w:right w:val="nil"/>
            </w:tcBorders>
            <w:shd w:val="clear" w:color="auto" w:fill="auto"/>
            <w:noWrap/>
            <w:vAlign w:val="bottom"/>
            <w:hideMark/>
          </w:tcPr>
          <w:p w14:paraId="25B38C3F" w14:textId="77777777" w:rsidR="007C3712" w:rsidRPr="007C3712" w:rsidRDefault="007C3712" w:rsidP="007C3712">
            <w:pPr>
              <w:rPr>
                <w:rFonts w:eastAsia="Times New Roman"/>
                <w:b/>
                <w:bCs/>
                <w:sz w:val="14"/>
                <w:szCs w:val="14"/>
              </w:rPr>
            </w:pPr>
            <w:r w:rsidRPr="007C3712">
              <w:rPr>
                <w:rFonts w:eastAsia="Times New Roman"/>
                <w:b/>
                <w:bCs/>
                <w:sz w:val="14"/>
                <w:szCs w:val="14"/>
              </w:rPr>
              <w:t>Other land transport; transport via pipelines</w:t>
            </w:r>
          </w:p>
        </w:tc>
        <w:tc>
          <w:tcPr>
            <w:tcW w:w="1488" w:type="dxa"/>
            <w:tcBorders>
              <w:top w:val="nil"/>
              <w:left w:val="nil"/>
              <w:bottom w:val="nil"/>
              <w:right w:val="single" w:sz="8" w:space="0" w:color="auto"/>
            </w:tcBorders>
            <w:shd w:val="clear" w:color="auto" w:fill="auto"/>
            <w:noWrap/>
            <w:vAlign w:val="bottom"/>
            <w:hideMark/>
          </w:tcPr>
          <w:p w14:paraId="74181ABC" w14:textId="77777777" w:rsidR="007C3712" w:rsidRPr="007C3712" w:rsidRDefault="007C3712" w:rsidP="007C3712">
            <w:pPr>
              <w:rPr>
                <w:rFonts w:eastAsia="Times New Roman"/>
                <w:b/>
                <w:bCs/>
                <w:sz w:val="18"/>
                <w:szCs w:val="18"/>
              </w:rPr>
            </w:pPr>
            <w:r w:rsidRPr="007C3712">
              <w:rPr>
                <w:rFonts w:eastAsia="Times New Roman"/>
                <w:b/>
                <w:bCs/>
                <w:sz w:val="18"/>
                <w:szCs w:val="18"/>
              </w:rPr>
              <w:t>60.2+60.3</w:t>
            </w:r>
          </w:p>
        </w:tc>
      </w:tr>
      <w:tr w:rsidR="007C3712" w:rsidRPr="007C3712" w14:paraId="751E5A5D"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C26188E"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C88EC89"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95</w:t>
            </w:r>
          </w:p>
        </w:tc>
        <w:tc>
          <w:tcPr>
            <w:tcW w:w="6641" w:type="dxa"/>
            <w:tcBorders>
              <w:top w:val="nil"/>
              <w:left w:val="nil"/>
              <w:bottom w:val="nil"/>
              <w:right w:val="nil"/>
            </w:tcBorders>
            <w:shd w:val="clear" w:color="auto" w:fill="auto"/>
            <w:noWrap/>
            <w:vAlign w:val="bottom"/>
            <w:hideMark/>
          </w:tcPr>
          <w:p w14:paraId="7BE6FB70" w14:textId="77777777" w:rsidR="007C3712" w:rsidRPr="007C3712" w:rsidRDefault="007C3712" w:rsidP="007C3712">
            <w:pPr>
              <w:rPr>
                <w:rFonts w:eastAsia="Times New Roman"/>
                <w:b/>
                <w:bCs/>
                <w:sz w:val="14"/>
                <w:szCs w:val="14"/>
              </w:rPr>
            </w:pPr>
            <w:r w:rsidRPr="007C3712">
              <w:rPr>
                <w:rFonts w:eastAsia="Times New Roman"/>
                <w:b/>
                <w:bCs/>
                <w:sz w:val="14"/>
                <w:szCs w:val="14"/>
              </w:rPr>
              <w:t>Water transport</w:t>
            </w:r>
          </w:p>
        </w:tc>
        <w:tc>
          <w:tcPr>
            <w:tcW w:w="1488" w:type="dxa"/>
            <w:tcBorders>
              <w:top w:val="nil"/>
              <w:left w:val="nil"/>
              <w:bottom w:val="nil"/>
              <w:right w:val="single" w:sz="8" w:space="0" w:color="auto"/>
            </w:tcBorders>
            <w:shd w:val="clear" w:color="auto" w:fill="auto"/>
            <w:noWrap/>
            <w:vAlign w:val="bottom"/>
            <w:hideMark/>
          </w:tcPr>
          <w:p w14:paraId="6748F650" w14:textId="77777777" w:rsidR="007C3712" w:rsidRPr="007C3712" w:rsidRDefault="007C3712" w:rsidP="007C3712">
            <w:pPr>
              <w:rPr>
                <w:rFonts w:eastAsia="Times New Roman"/>
                <w:b/>
                <w:bCs/>
                <w:sz w:val="18"/>
                <w:szCs w:val="18"/>
              </w:rPr>
            </w:pPr>
            <w:r w:rsidRPr="007C3712">
              <w:rPr>
                <w:rFonts w:eastAsia="Times New Roman"/>
                <w:b/>
                <w:bCs/>
                <w:sz w:val="18"/>
                <w:szCs w:val="18"/>
              </w:rPr>
              <w:t>61</w:t>
            </w:r>
          </w:p>
        </w:tc>
      </w:tr>
      <w:tr w:rsidR="007C3712" w:rsidRPr="007C3712" w14:paraId="0387A03B"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87D92EE"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47A72B9"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96</w:t>
            </w:r>
          </w:p>
        </w:tc>
        <w:tc>
          <w:tcPr>
            <w:tcW w:w="6641" w:type="dxa"/>
            <w:tcBorders>
              <w:top w:val="nil"/>
              <w:left w:val="nil"/>
              <w:bottom w:val="nil"/>
              <w:right w:val="nil"/>
            </w:tcBorders>
            <w:shd w:val="clear" w:color="auto" w:fill="auto"/>
            <w:noWrap/>
            <w:vAlign w:val="bottom"/>
            <w:hideMark/>
          </w:tcPr>
          <w:p w14:paraId="1890213D" w14:textId="77777777" w:rsidR="007C3712" w:rsidRPr="007C3712" w:rsidRDefault="007C3712" w:rsidP="007C3712">
            <w:pPr>
              <w:rPr>
                <w:rFonts w:eastAsia="Times New Roman"/>
                <w:b/>
                <w:bCs/>
                <w:sz w:val="14"/>
                <w:szCs w:val="14"/>
              </w:rPr>
            </w:pPr>
            <w:r w:rsidRPr="007C3712">
              <w:rPr>
                <w:rFonts w:eastAsia="Times New Roman"/>
                <w:b/>
                <w:bCs/>
                <w:sz w:val="14"/>
                <w:szCs w:val="14"/>
              </w:rPr>
              <w:t>Air transport</w:t>
            </w:r>
          </w:p>
        </w:tc>
        <w:tc>
          <w:tcPr>
            <w:tcW w:w="1488" w:type="dxa"/>
            <w:tcBorders>
              <w:top w:val="nil"/>
              <w:left w:val="nil"/>
              <w:bottom w:val="nil"/>
              <w:right w:val="single" w:sz="8" w:space="0" w:color="auto"/>
            </w:tcBorders>
            <w:shd w:val="clear" w:color="auto" w:fill="auto"/>
            <w:noWrap/>
            <w:vAlign w:val="bottom"/>
            <w:hideMark/>
          </w:tcPr>
          <w:p w14:paraId="6C57E8B7" w14:textId="77777777" w:rsidR="007C3712" w:rsidRPr="007C3712" w:rsidRDefault="007C3712" w:rsidP="007C3712">
            <w:pPr>
              <w:rPr>
                <w:rFonts w:eastAsia="Times New Roman"/>
                <w:b/>
                <w:bCs/>
                <w:sz w:val="18"/>
                <w:szCs w:val="18"/>
              </w:rPr>
            </w:pPr>
            <w:r w:rsidRPr="007C3712">
              <w:rPr>
                <w:rFonts w:eastAsia="Times New Roman"/>
                <w:b/>
                <w:bCs/>
                <w:sz w:val="18"/>
                <w:szCs w:val="18"/>
              </w:rPr>
              <w:t>62</w:t>
            </w:r>
          </w:p>
        </w:tc>
      </w:tr>
      <w:tr w:rsidR="007C3712" w:rsidRPr="007C3712" w14:paraId="60D7F42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51AB2B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C4670DD"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97</w:t>
            </w:r>
          </w:p>
        </w:tc>
        <w:tc>
          <w:tcPr>
            <w:tcW w:w="6641" w:type="dxa"/>
            <w:tcBorders>
              <w:top w:val="nil"/>
              <w:left w:val="nil"/>
              <w:bottom w:val="nil"/>
              <w:right w:val="nil"/>
            </w:tcBorders>
            <w:shd w:val="clear" w:color="auto" w:fill="auto"/>
            <w:noWrap/>
            <w:vAlign w:val="bottom"/>
            <w:hideMark/>
          </w:tcPr>
          <w:p w14:paraId="6564C771" w14:textId="77777777" w:rsidR="007C3712" w:rsidRPr="007C3712" w:rsidRDefault="007C3712" w:rsidP="007C3712">
            <w:pPr>
              <w:rPr>
                <w:rFonts w:eastAsia="Times New Roman"/>
                <w:b/>
                <w:bCs/>
                <w:sz w:val="14"/>
                <w:szCs w:val="14"/>
              </w:rPr>
            </w:pPr>
            <w:r w:rsidRPr="007C3712">
              <w:rPr>
                <w:rFonts w:eastAsia="Times New Roman"/>
                <w:b/>
                <w:bCs/>
                <w:sz w:val="14"/>
                <w:szCs w:val="14"/>
              </w:rPr>
              <w:t>Supporting and auxiliary transport activities; activities of travel agencies</w:t>
            </w:r>
          </w:p>
        </w:tc>
        <w:tc>
          <w:tcPr>
            <w:tcW w:w="1488" w:type="dxa"/>
            <w:tcBorders>
              <w:top w:val="nil"/>
              <w:left w:val="nil"/>
              <w:bottom w:val="nil"/>
              <w:right w:val="single" w:sz="8" w:space="0" w:color="auto"/>
            </w:tcBorders>
            <w:shd w:val="clear" w:color="auto" w:fill="auto"/>
            <w:noWrap/>
            <w:vAlign w:val="bottom"/>
            <w:hideMark/>
          </w:tcPr>
          <w:p w14:paraId="66442F50" w14:textId="77777777" w:rsidR="007C3712" w:rsidRPr="007C3712" w:rsidRDefault="007C3712" w:rsidP="007C3712">
            <w:pPr>
              <w:rPr>
                <w:rFonts w:eastAsia="Times New Roman"/>
                <w:b/>
                <w:bCs/>
                <w:sz w:val="18"/>
                <w:szCs w:val="18"/>
              </w:rPr>
            </w:pPr>
            <w:r w:rsidRPr="007C3712">
              <w:rPr>
                <w:rFonts w:eastAsia="Times New Roman"/>
                <w:b/>
                <w:bCs/>
                <w:sz w:val="18"/>
                <w:szCs w:val="18"/>
              </w:rPr>
              <w:t>63</w:t>
            </w:r>
          </w:p>
        </w:tc>
      </w:tr>
      <w:tr w:rsidR="007C3712" w:rsidRPr="007C3712" w14:paraId="75C0F20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7BEE2DF"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1126944"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98</w:t>
            </w:r>
          </w:p>
        </w:tc>
        <w:tc>
          <w:tcPr>
            <w:tcW w:w="6641" w:type="dxa"/>
            <w:tcBorders>
              <w:top w:val="nil"/>
              <w:left w:val="nil"/>
              <w:bottom w:val="nil"/>
              <w:right w:val="nil"/>
            </w:tcBorders>
            <w:shd w:val="clear" w:color="auto" w:fill="auto"/>
            <w:noWrap/>
            <w:vAlign w:val="bottom"/>
            <w:hideMark/>
          </w:tcPr>
          <w:p w14:paraId="4A5D30E4" w14:textId="77777777" w:rsidR="007C3712" w:rsidRPr="007C3712" w:rsidRDefault="007C3712" w:rsidP="007C3712">
            <w:pPr>
              <w:rPr>
                <w:rFonts w:eastAsia="Times New Roman"/>
                <w:b/>
                <w:bCs/>
                <w:sz w:val="14"/>
                <w:szCs w:val="14"/>
              </w:rPr>
            </w:pPr>
            <w:r w:rsidRPr="007C3712">
              <w:rPr>
                <w:rFonts w:eastAsia="Times New Roman"/>
                <w:b/>
                <w:bCs/>
                <w:sz w:val="14"/>
                <w:szCs w:val="14"/>
              </w:rPr>
              <w:t>Post and courier activities</w:t>
            </w:r>
          </w:p>
        </w:tc>
        <w:tc>
          <w:tcPr>
            <w:tcW w:w="1488" w:type="dxa"/>
            <w:tcBorders>
              <w:top w:val="nil"/>
              <w:left w:val="nil"/>
              <w:bottom w:val="nil"/>
              <w:right w:val="single" w:sz="8" w:space="0" w:color="auto"/>
            </w:tcBorders>
            <w:shd w:val="clear" w:color="auto" w:fill="auto"/>
            <w:noWrap/>
            <w:vAlign w:val="bottom"/>
            <w:hideMark/>
          </w:tcPr>
          <w:p w14:paraId="742976D6" w14:textId="77777777" w:rsidR="007C3712" w:rsidRPr="007C3712" w:rsidRDefault="007C3712" w:rsidP="007C3712">
            <w:pPr>
              <w:rPr>
                <w:rFonts w:eastAsia="Times New Roman"/>
                <w:b/>
                <w:bCs/>
                <w:sz w:val="18"/>
                <w:szCs w:val="18"/>
              </w:rPr>
            </w:pPr>
            <w:r w:rsidRPr="007C3712">
              <w:rPr>
                <w:rFonts w:eastAsia="Times New Roman"/>
                <w:b/>
                <w:bCs/>
                <w:sz w:val="18"/>
                <w:szCs w:val="18"/>
              </w:rPr>
              <w:t>64.1</w:t>
            </w:r>
          </w:p>
        </w:tc>
      </w:tr>
      <w:tr w:rsidR="007C3712" w:rsidRPr="007C3712" w14:paraId="0EC84900"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612650B" w14:textId="77777777" w:rsidR="007C3712" w:rsidRPr="007C3712" w:rsidRDefault="007C3712" w:rsidP="007C3712">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14:paraId="0ABB10C5"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99</w:t>
            </w:r>
          </w:p>
        </w:tc>
        <w:tc>
          <w:tcPr>
            <w:tcW w:w="6641" w:type="dxa"/>
            <w:tcBorders>
              <w:top w:val="nil"/>
              <w:left w:val="nil"/>
              <w:bottom w:val="single" w:sz="8" w:space="0" w:color="auto"/>
              <w:right w:val="nil"/>
            </w:tcBorders>
            <w:shd w:val="clear" w:color="auto" w:fill="auto"/>
            <w:noWrap/>
            <w:vAlign w:val="bottom"/>
            <w:hideMark/>
          </w:tcPr>
          <w:p w14:paraId="457F0AC4" w14:textId="77777777" w:rsidR="007C3712" w:rsidRPr="007C3712" w:rsidRDefault="007C3712" w:rsidP="007C3712">
            <w:pPr>
              <w:rPr>
                <w:rFonts w:eastAsia="Times New Roman"/>
                <w:b/>
                <w:bCs/>
                <w:sz w:val="14"/>
                <w:szCs w:val="14"/>
              </w:rPr>
            </w:pPr>
            <w:r w:rsidRPr="007C3712">
              <w:rPr>
                <w:rFonts w:eastAsia="Times New Roman"/>
                <w:b/>
                <w:bCs/>
                <w:sz w:val="14"/>
                <w:szCs w:val="14"/>
              </w:rPr>
              <w:t>Telecommunications</w:t>
            </w:r>
          </w:p>
        </w:tc>
        <w:tc>
          <w:tcPr>
            <w:tcW w:w="1488" w:type="dxa"/>
            <w:tcBorders>
              <w:top w:val="nil"/>
              <w:left w:val="nil"/>
              <w:bottom w:val="single" w:sz="8" w:space="0" w:color="auto"/>
              <w:right w:val="single" w:sz="8" w:space="0" w:color="auto"/>
            </w:tcBorders>
            <w:shd w:val="clear" w:color="auto" w:fill="auto"/>
            <w:noWrap/>
            <w:vAlign w:val="bottom"/>
            <w:hideMark/>
          </w:tcPr>
          <w:p w14:paraId="35CCD9B2" w14:textId="77777777" w:rsidR="007C3712" w:rsidRPr="007C3712" w:rsidRDefault="007C3712" w:rsidP="007C3712">
            <w:pPr>
              <w:rPr>
                <w:rFonts w:eastAsia="Times New Roman"/>
                <w:b/>
                <w:bCs/>
                <w:sz w:val="18"/>
                <w:szCs w:val="18"/>
              </w:rPr>
            </w:pPr>
            <w:r w:rsidRPr="007C3712">
              <w:rPr>
                <w:rFonts w:eastAsia="Times New Roman"/>
                <w:b/>
                <w:bCs/>
                <w:sz w:val="18"/>
                <w:szCs w:val="18"/>
              </w:rPr>
              <w:t>64.2</w:t>
            </w:r>
          </w:p>
        </w:tc>
      </w:tr>
      <w:tr w:rsidR="007C3712" w:rsidRPr="007C3712" w14:paraId="480ED98A"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34A5357B" w14:textId="77777777" w:rsidR="007C3712" w:rsidRPr="007C3712" w:rsidRDefault="007C3712" w:rsidP="007C3712">
            <w:pPr>
              <w:rPr>
                <w:rFonts w:eastAsia="Times New Roman"/>
                <w:sz w:val="18"/>
                <w:szCs w:val="18"/>
              </w:rPr>
            </w:pPr>
            <w:r w:rsidRPr="007C3712">
              <w:rPr>
                <w:rFonts w:eastAsia="Times New Roman"/>
                <w:sz w:val="18"/>
                <w:szCs w:val="18"/>
              </w:rPr>
              <w:t>Financial Intermediation</w:t>
            </w:r>
          </w:p>
        </w:tc>
        <w:tc>
          <w:tcPr>
            <w:tcW w:w="617" w:type="dxa"/>
            <w:tcBorders>
              <w:top w:val="nil"/>
              <w:left w:val="nil"/>
              <w:bottom w:val="nil"/>
              <w:right w:val="nil"/>
            </w:tcBorders>
            <w:shd w:val="clear" w:color="auto" w:fill="auto"/>
            <w:noWrap/>
            <w:vAlign w:val="bottom"/>
            <w:hideMark/>
          </w:tcPr>
          <w:p w14:paraId="4101772A"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100</w:t>
            </w:r>
          </w:p>
        </w:tc>
        <w:tc>
          <w:tcPr>
            <w:tcW w:w="6641" w:type="dxa"/>
            <w:tcBorders>
              <w:top w:val="nil"/>
              <w:left w:val="nil"/>
              <w:bottom w:val="nil"/>
              <w:right w:val="nil"/>
            </w:tcBorders>
            <w:shd w:val="clear" w:color="auto" w:fill="auto"/>
            <w:noWrap/>
            <w:vAlign w:val="bottom"/>
            <w:hideMark/>
          </w:tcPr>
          <w:p w14:paraId="70456B09" w14:textId="77777777" w:rsidR="007C3712" w:rsidRPr="007C3712" w:rsidRDefault="007C3712" w:rsidP="007C3712">
            <w:pPr>
              <w:rPr>
                <w:rFonts w:eastAsia="Times New Roman"/>
                <w:b/>
                <w:bCs/>
                <w:sz w:val="14"/>
                <w:szCs w:val="14"/>
              </w:rPr>
            </w:pPr>
            <w:r w:rsidRPr="007C3712">
              <w:rPr>
                <w:rFonts w:eastAsia="Times New Roman"/>
                <w:b/>
                <w:bCs/>
                <w:sz w:val="14"/>
                <w:szCs w:val="14"/>
              </w:rPr>
              <w:t>Financial intermediation, except insurance and pension funding</w:t>
            </w:r>
          </w:p>
        </w:tc>
        <w:tc>
          <w:tcPr>
            <w:tcW w:w="1488" w:type="dxa"/>
            <w:tcBorders>
              <w:top w:val="nil"/>
              <w:left w:val="nil"/>
              <w:bottom w:val="nil"/>
              <w:right w:val="single" w:sz="8" w:space="0" w:color="auto"/>
            </w:tcBorders>
            <w:shd w:val="clear" w:color="auto" w:fill="auto"/>
            <w:noWrap/>
            <w:vAlign w:val="bottom"/>
            <w:hideMark/>
          </w:tcPr>
          <w:p w14:paraId="32281DE0" w14:textId="77777777" w:rsidR="007C3712" w:rsidRPr="007C3712" w:rsidRDefault="007C3712" w:rsidP="007C3712">
            <w:pPr>
              <w:rPr>
                <w:rFonts w:eastAsia="Times New Roman"/>
                <w:b/>
                <w:bCs/>
                <w:sz w:val="18"/>
                <w:szCs w:val="18"/>
              </w:rPr>
            </w:pPr>
            <w:r w:rsidRPr="007C3712">
              <w:rPr>
                <w:rFonts w:eastAsia="Times New Roman"/>
                <w:b/>
                <w:bCs/>
                <w:sz w:val="18"/>
                <w:szCs w:val="18"/>
              </w:rPr>
              <w:t>65</w:t>
            </w:r>
          </w:p>
        </w:tc>
      </w:tr>
      <w:tr w:rsidR="007C3712" w:rsidRPr="007C3712" w14:paraId="42FFCF1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7CBC61B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1FCA5FB"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101</w:t>
            </w:r>
          </w:p>
        </w:tc>
        <w:tc>
          <w:tcPr>
            <w:tcW w:w="6641" w:type="dxa"/>
            <w:tcBorders>
              <w:top w:val="nil"/>
              <w:left w:val="nil"/>
              <w:bottom w:val="nil"/>
              <w:right w:val="nil"/>
            </w:tcBorders>
            <w:shd w:val="clear" w:color="auto" w:fill="auto"/>
            <w:noWrap/>
            <w:vAlign w:val="bottom"/>
            <w:hideMark/>
          </w:tcPr>
          <w:p w14:paraId="34787091" w14:textId="77777777" w:rsidR="007C3712" w:rsidRPr="007C3712" w:rsidRDefault="007C3712" w:rsidP="007C3712">
            <w:pPr>
              <w:rPr>
                <w:rFonts w:eastAsia="Times New Roman"/>
                <w:b/>
                <w:bCs/>
                <w:sz w:val="14"/>
                <w:szCs w:val="14"/>
              </w:rPr>
            </w:pPr>
            <w:r w:rsidRPr="007C3712">
              <w:rPr>
                <w:rFonts w:eastAsia="Times New Roman"/>
                <w:b/>
                <w:bCs/>
                <w:sz w:val="14"/>
                <w:szCs w:val="14"/>
              </w:rPr>
              <w:t>Insurance and pension funding, except compulsory social security</w:t>
            </w:r>
          </w:p>
        </w:tc>
        <w:tc>
          <w:tcPr>
            <w:tcW w:w="1488" w:type="dxa"/>
            <w:tcBorders>
              <w:top w:val="nil"/>
              <w:left w:val="nil"/>
              <w:bottom w:val="nil"/>
              <w:right w:val="single" w:sz="8" w:space="0" w:color="auto"/>
            </w:tcBorders>
            <w:shd w:val="clear" w:color="auto" w:fill="auto"/>
            <w:noWrap/>
            <w:vAlign w:val="bottom"/>
            <w:hideMark/>
          </w:tcPr>
          <w:p w14:paraId="0B83311D" w14:textId="77777777" w:rsidR="007C3712" w:rsidRPr="007C3712" w:rsidRDefault="007C3712" w:rsidP="007C3712">
            <w:pPr>
              <w:rPr>
                <w:rFonts w:eastAsia="Times New Roman"/>
                <w:b/>
                <w:bCs/>
                <w:sz w:val="18"/>
                <w:szCs w:val="18"/>
              </w:rPr>
            </w:pPr>
            <w:r w:rsidRPr="007C3712">
              <w:rPr>
                <w:rFonts w:eastAsia="Times New Roman"/>
                <w:b/>
                <w:bCs/>
                <w:sz w:val="18"/>
                <w:szCs w:val="18"/>
              </w:rPr>
              <w:t>66</w:t>
            </w:r>
          </w:p>
        </w:tc>
      </w:tr>
      <w:tr w:rsidR="007C3712" w:rsidRPr="007C3712" w14:paraId="35E59122"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AB9AAD5"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FDB8DA9" w14:textId="77777777" w:rsidR="007C3712" w:rsidRPr="007C3712" w:rsidRDefault="007C3712" w:rsidP="007C3712">
            <w:pPr>
              <w:jc w:val="right"/>
              <w:rPr>
                <w:rFonts w:eastAsia="Times New Roman"/>
                <w:sz w:val="18"/>
                <w:szCs w:val="18"/>
              </w:rPr>
            </w:pPr>
            <w:r w:rsidRPr="007C3712">
              <w:rPr>
                <w:rFonts w:eastAsia="Times New Roman"/>
                <w:sz w:val="18"/>
                <w:szCs w:val="18"/>
              </w:rPr>
              <w:t>102</w:t>
            </w:r>
          </w:p>
        </w:tc>
        <w:tc>
          <w:tcPr>
            <w:tcW w:w="6641" w:type="dxa"/>
            <w:tcBorders>
              <w:top w:val="nil"/>
              <w:left w:val="nil"/>
              <w:bottom w:val="nil"/>
              <w:right w:val="nil"/>
            </w:tcBorders>
            <w:shd w:val="clear" w:color="auto" w:fill="auto"/>
            <w:noWrap/>
            <w:vAlign w:val="bottom"/>
            <w:hideMark/>
          </w:tcPr>
          <w:p w14:paraId="54D675E5" w14:textId="77777777" w:rsidR="007C3712" w:rsidRPr="007C3712" w:rsidRDefault="007C3712" w:rsidP="007C3712">
            <w:pPr>
              <w:rPr>
                <w:rFonts w:eastAsia="Times New Roman"/>
                <w:sz w:val="14"/>
                <w:szCs w:val="14"/>
              </w:rPr>
            </w:pPr>
            <w:r w:rsidRPr="007C3712">
              <w:rPr>
                <w:rFonts w:eastAsia="Times New Roman"/>
                <w:sz w:val="14"/>
                <w:szCs w:val="14"/>
              </w:rPr>
              <w:t>Activities auxiliary to financial intermediation</w:t>
            </w:r>
          </w:p>
        </w:tc>
        <w:tc>
          <w:tcPr>
            <w:tcW w:w="1488" w:type="dxa"/>
            <w:tcBorders>
              <w:top w:val="nil"/>
              <w:left w:val="nil"/>
              <w:bottom w:val="nil"/>
              <w:right w:val="single" w:sz="8" w:space="0" w:color="auto"/>
            </w:tcBorders>
            <w:shd w:val="clear" w:color="auto" w:fill="auto"/>
            <w:noWrap/>
            <w:vAlign w:val="bottom"/>
            <w:hideMark/>
          </w:tcPr>
          <w:p w14:paraId="4275A271" w14:textId="77777777" w:rsidR="007C3712" w:rsidRPr="007C3712" w:rsidRDefault="007C3712" w:rsidP="007C3712">
            <w:pPr>
              <w:rPr>
                <w:rFonts w:eastAsia="Times New Roman"/>
                <w:sz w:val="18"/>
                <w:szCs w:val="18"/>
              </w:rPr>
            </w:pPr>
            <w:r w:rsidRPr="007C3712">
              <w:rPr>
                <w:rFonts w:eastAsia="Times New Roman"/>
                <w:sz w:val="18"/>
                <w:szCs w:val="18"/>
              </w:rPr>
              <w:t>67</w:t>
            </w:r>
          </w:p>
        </w:tc>
      </w:tr>
      <w:tr w:rsidR="007C3712" w:rsidRPr="007C3712" w14:paraId="7ADF4141"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2FD9526"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54FBDCE" w14:textId="77777777" w:rsidR="007C3712" w:rsidRPr="007C3712" w:rsidRDefault="007C3712" w:rsidP="007C3712">
            <w:pPr>
              <w:jc w:val="right"/>
              <w:rPr>
                <w:rFonts w:eastAsia="Times New Roman"/>
                <w:sz w:val="18"/>
                <w:szCs w:val="18"/>
              </w:rPr>
            </w:pPr>
            <w:r w:rsidRPr="007C3712">
              <w:rPr>
                <w:rFonts w:eastAsia="Times New Roman"/>
                <w:sz w:val="18"/>
                <w:szCs w:val="18"/>
              </w:rPr>
              <w:t>103</w:t>
            </w:r>
          </w:p>
        </w:tc>
        <w:tc>
          <w:tcPr>
            <w:tcW w:w="6641" w:type="dxa"/>
            <w:tcBorders>
              <w:top w:val="nil"/>
              <w:left w:val="nil"/>
              <w:bottom w:val="nil"/>
              <w:right w:val="nil"/>
            </w:tcBorders>
            <w:shd w:val="clear" w:color="auto" w:fill="auto"/>
            <w:noWrap/>
            <w:vAlign w:val="bottom"/>
            <w:hideMark/>
          </w:tcPr>
          <w:p w14:paraId="2F314A00" w14:textId="77777777" w:rsidR="007C3712" w:rsidRPr="007C3712" w:rsidRDefault="007C3712" w:rsidP="007C3712">
            <w:pPr>
              <w:rPr>
                <w:rFonts w:eastAsia="Times New Roman"/>
                <w:sz w:val="14"/>
                <w:szCs w:val="14"/>
              </w:rPr>
            </w:pPr>
            <w:r w:rsidRPr="007C3712">
              <w:rPr>
                <w:rFonts w:eastAsia="Times New Roman"/>
                <w:sz w:val="14"/>
                <w:szCs w:val="14"/>
              </w:rPr>
              <w:t>Real estate activities with own property; letting of own property, except dwellings</w:t>
            </w:r>
          </w:p>
        </w:tc>
        <w:tc>
          <w:tcPr>
            <w:tcW w:w="1488" w:type="dxa"/>
            <w:tcBorders>
              <w:top w:val="nil"/>
              <w:left w:val="nil"/>
              <w:bottom w:val="nil"/>
              <w:right w:val="single" w:sz="8" w:space="0" w:color="auto"/>
            </w:tcBorders>
            <w:shd w:val="clear" w:color="auto" w:fill="auto"/>
            <w:noWrap/>
            <w:vAlign w:val="bottom"/>
            <w:hideMark/>
          </w:tcPr>
          <w:p w14:paraId="10F0A464" w14:textId="77777777" w:rsidR="007C3712" w:rsidRPr="007C3712" w:rsidRDefault="007C3712" w:rsidP="007C3712">
            <w:pPr>
              <w:rPr>
                <w:rFonts w:eastAsia="Times New Roman"/>
                <w:sz w:val="18"/>
                <w:szCs w:val="18"/>
              </w:rPr>
            </w:pPr>
            <w:r w:rsidRPr="007C3712">
              <w:rPr>
                <w:rFonts w:eastAsia="Times New Roman"/>
                <w:sz w:val="18"/>
                <w:szCs w:val="18"/>
              </w:rPr>
              <w:t>70.1+70.2(pt)</w:t>
            </w:r>
          </w:p>
        </w:tc>
      </w:tr>
      <w:tr w:rsidR="007C3712" w:rsidRPr="007C3712" w14:paraId="5A481FE5"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1D74BE7"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B87CF56" w14:textId="77777777" w:rsidR="007C3712" w:rsidRPr="007C3712" w:rsidRDefault="007C3712" w:rsidP="007C3712">
            <w:pPr>
              <w:jc w:val="right"/>
              <w:rPr>
                <w:rFonts w:eastAsia="Times New Roman"/>
                <w:sz w:val="18"/>
                <w:szCs w:val="18"/>
              </w:rPr>
            </w:pPr>
            <w:r w:rsidRPr="007C3712">
              <w:rPr>
                <w:rFonts w:eastAsia="Times New Roman"/>
                <w:sz w:val="18"/>
                <w:szCs w:val="18"/>
              </w:rPr>
              <w:t>104</w:t>
            </w:r>
          </w:p>
        </w:tc>
        <w:tc>
          <w:tcPr>
            <w:tcW w:w="6641" w:type="dxa"/>
            <w:tcBorders>
              <w:top w:val="nil"/>
              <w:left w:val="nil"/>
              <w:bottom w:val="nil"/>
              <w:right w:val="nil"/>
            </w:tcBorders>
            <w:shd w:val="clear" w:color="auto" w:fill="auto"/>
            <w:noWrap/>
            <w:vAlign w:val="bottom"/>
            <w:hideMark/>
          </w:tcPr>
          <w:p w14:paraId="4429D7BB" w14:textId="77777777" w:rsidR="007C3712" w:rsidRPr="007C3712" w:rsidRDefault="007C3712" w:rsidP="007C3712">
            <w:pPr>
              <w:rPr>
                <w:rFonts w:eastAsia="Times New Roman"/>
                <w:sz w:val="14"/>
                <w:szCs w:val="14"/>
              </w:rPr>
            </w:pPr>
            <w:r w:rsidRPr="007C3712">
              <w:rPr>
                <w:rFonts w:eastAsia="Times New Roman"/>
                <w:sz w:val="14"/>
                <w:szCs w:val="14"/>
              </w:rPr>
              <w:t>Letting of dwellings, including imputed rent</w:t>
            </w:r>
          </w:p>
        </w:tc>
        <w:tc>
          <w:tcPr>
            <w:tcW w:w="1488" w:type="dxa"/>
            <w:tcBorders>
              <w:top w:val="nil"/>
              <w:left w:val="nil"/>
              <w:bottom w:val="nil"/>
              <w:right w:val="single" w:sz="8" w:space="0" w:color="auto"/>
            </w:tcBorders>
            <w:shd w:val="clear" w:color="auto" w:fill="auto"/>
            <w:noWrap/>
            <w:vAlign w:val="bottom"/>
            <w:hideMark/>
          </w:tcPr>
          <w:p w14:paraId="1445F156" w14:textId="77777777" w:rsidR="007C3712" w:rsidRPr="007C3712" w:rsidRDefault="007C3712" w:rsidP="007C3712">
            <w:pPr>
              <w:rPr>
                <w:rFonts w:eastAsia="Times New Roman"/>
                <w:sz w:val="18"/>
                <w:szCs w:val="18"/>
              </w:rPr>
            </w:pPr>
            <w:r w:rsidRPr="007C3712">
              <w:rPr>
                <w:rFonts w:eastAsia="Times New Roman"/>
                <w:sz w:val="18"/>
                <w:szCs w:val="18"/>
              </w:rPr>
              <w:t>70.2(pt)</w:t>
            </w:r>
          </w:p>
        </w:tc>
      </w:tr>
      <w:tr w:rsidR="007C3712" w:rsidRPr="007C3712" w14:paraId="7F10D21E"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BFC821D"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11857EB" w14:textId="77777777" w:rsidR="007C3712" w:rsidRPr="007C3712" w:rsidRDefault="007C3712" w:rsidP="007C3712">
            <w:pPr>
              <w:jc w:val="right"/>
              <w:rPr>
                <w:rFonts w:eastAsia="Times New Roman"/>
                <w:sz w:val="18"/>
                <w:szCs w:val="18"/>
              </w:rPr>
            </w:pPr>
            <w:r w:rsidRPr="007C3712">
              <w:rPr>
                <w:rFonts w:eastAsia="Times New Roman"/>
                <w:sz w:val="18"/>
                <w:szCs w:val="18"/>
              </w:rPr>
              <w:t>105</w:t>
            </w:r>
          </w:p>
        </w:tc>
        <w:tc>
          <w:tcPr>
            <w:tcW w:w="6641" w:type="dxa"/>
            <w:tcBorders>
              <w:top w:val="nil"/>
              <w:left w:val="nil"/>
              <w:bottom w:val="nil"/>
              <w:right w:val="nil"/>
            </w:tcBorders>
            <w:shd w:val="clear" w:color="auto" w:fill="auto"/>
            <w:noWrap/>
            <w:vAlign w:val="bottom"/>
            <w:hideMark/>
          </w:tcPr>
          <w:p w14:paraId="5DF1B3DA" w14:textId="77777777" w:rsidR="007C3712" w:rsidRPr="007C3712" w:rsidRDefault="007C3712" w:rsidP="007C3712">
            <w:pPr>
              <w:rPr>
                <w:rFonts w:eastAsia="Times New Roman"/>
                <w:sz w:val="14"/>
                <w:szCs w:val="14"/>
              </w:rPr>
            </w:pPr>
            <w:r w:rsidRPr="007C3712">
              <w:rPr>
                <w:rFonts w:eastAsia="Times New Roman"/>
                <w:sz w:val="14"/>
                <w:szCs w:val="14"/>
              </w:rPr>
              <w:t>Real estate activities on a fee or contract basis</w:t>
            </w:r>
          </w:p>
        </w:tc>
        <w:tc>
          <w:tcPr>
            <w:tcW w:w="1488" w:type="dxa"/>
            <w:tcBorders>
              <w:top w:val="nil"/>
              <w:left w:val="nil"/>
              <w:bottom w:val="nil"/>
              <w:right w:val="single" w:sz="8" w:space="0" w:color="auto"/>
            </w:tcBorders>
            <w:shd w:val="clear" w:color="auto" w:fill="auto"/>
            <w:noWrap/>
            <w:vAlign w:val="bottom"/>
            <w:hideMark/>
          </w:tcPr>
          <w:p w14:paraId="1C8D981A" w14:textId="77777777" w:rsidR="007C3712" w:rsidRPr="007C3712" w:rsidRDefault="007C3712" w:rsidP="007C3712">
            <w:pPr>
              <w:rPr>
                <w:rFonts w:eastAsia="Times New Roman"/>
                <w:sz w:val="18"/>
                <w:szCs w:val="18"/>
              </w:rPr>
            </w:pPr>
            <w:r w:rsidRPr="007C3712">
              <w:rPr>
                <w:rFonts w:eastAsia="Times New Roman"/>
                <w:sz w:val="18"/>
                <w:szCs w:val="18"/>
              </w:rPr>
              <w:t>70.3</w:t>
            </w:r>
          </w:p>
        </w:tc>
      </w:tr>
      <w:tr w:rsidR="007C3712" w:rsidRPr="007C3712" w14:paraId="52BF7E7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359BD56"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4C17092"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106</w:t>
            </w:r>
          </w:p>
        </w:tc>
        <w:tc>
          <w:tcPr>
            <w:tcW w:w="6641" w:type="dxa"/>
            <w:tcBorders>
              <w:top w:val="nil"/>
              <w:left w:val="nil"/>
              <w:bottom w:val="nil"/>
              <w:right w:val="nil"/>
            </w:tcBorders>
            <w:shd w:val="clear" w:color="auto" w:fill="auto"/>
            <w:noWrap/>
            <w:vAlign w:val="bottom"/>
            <w:hideMark/>
          </w:tcPr>
          <w:p w14:paraId="6C087331" w14:textId="77777777" w:rsidR="007C3712" w:rsidRPr="007C3712" w:rsidRDefault="007C3712" w:rsidP="007C3712">
            <w:pPr>
              <w:rPr>
                <w:rFonts w:eastAsia="Times New Roman"/>
                <w:b/>
                <w:bCs/>
                <w:sz w:val="14"/>
                <w:szCs w:val="14"/>
              </w:rPr>
            </w:pPr>
            <w:r w:rsidRPr="007C3712">
              <w:rPr>
                <w:rFonts w:eastAsia="Times New Roman"/>
                <w:b/>
                <w:bCs/>
                <w:sz w:val="14"/>
                <w:szCs w:val="14"/>
              </w:rPr>
              <w:t>Renting of machinery and equipment without operator and of personal and household goods</w:t>
            </w:r>
          </w:p>
        </w:tc>
        <w:tc>
          <w:tcPr>
            <w:tcW w:w="1488" w:type="dxa"/>
            <w:tcBorders>
              <w:top w:val="nil"/>
              <w:left w:val="nil"/>
              <w:bottom w:val="nil"/>
              <w:right w:val="single" w:sz="8" w:space="0" w:color="auto"/>
            </w:tcBorders>
            <w:shd w:val="clear" w:color="auto" w:fill="auto"/>
            <w:noWrap/>
            <w:vAlign w:val="bottom"/>
            <w:hideMark/>
          </w:tcPr>
          <w:p w14:paraId="1B381D0F" w14:textId="77777777" w:rsidR="007C3712" w:rsidRPr="007C3712" w:rsidRDefault="007C3712" w:rsidP="007C3712">
            <w:pPr>
              <w:rPr>
                <w:rFonts w:eastAsia="Times New Roman"/>
                <w:b/>
                <w:bCs/>
                <w:sz w:val="18"/>
                <w:szCs w:val="18"/>
              </w:rPr>
            </w:pPr>
            <w:r w:rsidRPr="007C3712">
              <w:rPr>
                <w:rFonts w:eastAsia="Times New Roman"/>
                <w:b/>
                <w:bCs/>
                <w:sz w:val="18"/>
                <w:szCs w:val="18"/>
              </w:rPr>
              <w:t>71</w:t>
            </w:r>
          </w:p>
        </w:tc>
      </w:tr>
      <w:tr w:rsidR="007C3712" w:rsidRPr="007C3712" w14:paraId="1D4E9E3C"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763C060"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8D7E33C" w14:textId="77777777" w:rsidR="007C3712" w:rsidRPr="007C3712" w:rsidRDefault="007C3712" w:rsidP="007C3712">
            <w:pPr>
              <w:jc w:val="right"/>
              <w:rPr>
                <w:rFonts w:eastAsia="Times New Roman"/>
                <w:sz w:val="18"/>
                <w:szCs w:val="18"/>
              </w:rPr>
            </w:pPr>
            <w:r w:rsidRPr="007C3712">
              <w:rPr>
                <w:rFonts w:eastAsia="Times New Roman"/>
                <w:sz w:val="18"/>
                <w:szCs w:val="18"/>
              </w:rPr>
              <w:t>107</w:t>
            </w:r>
          </w:p>
        </w:tc>
        <w:tc>
          <w:tcPr>
            <w:tcW w:w="6641" w:type="dxa"/>
            <w:tcBorders>
              <w:top w:val="nil"/>
              <w:left w:val="nil"/>
              <w:bottom w:val="nil"/>
              <w:right w:val="nil"/>
            </w:tcBorders>
            <w:shd w:val="clear" w:color="auto" w:fill="auto"/>
            <w:noWrap/>
            <w:vAlign w:val="bottom"/>
            <w:hideMark/>
          </w:tcPr>
          <w:p w14:paraId="3D357620" w14:textId="77777777" w:rsidR="007C3712" w:rsidRPr="007C3712" w:rsidRDefault="007C3712" w:rsidP="007C3712">
            <w:pPr>
              <w:rPr>
                <w:rFonts w:eastAsia="Times New Roman"/>
                <w:sz w:val="14"/>
                <w:szCs w:val="14"/>
              </w:rPr>
            </w:pPr>
            <w:r w:rsidRPr="007C3712">
              <w:rPr>
                <w:rFonts w:eastAsia="Times New Roman"/>
                <w:sz w:val="14"/>
                <w:szCs w:val="14"/>
              </w:rPr>
              <w:t>Computer and related activities</w:t>
            </w:r>
          </w:p>
        </w:tc>
        <w:tc>
          <w:tcPr>
            <w:tcW w:w="1488" w:type="dxa"/>
            <w:tcBorders>
              <w:top w:val="nil"/>
              <w:left w:val="nil"/>
              <w:bottom w:val="nil"/>
              <w:right w:val="single" w:sz="8" w:space="0" w:color="auto"/>
            </w:tcBorders>
            <w:shd w:val="clear" w:color="auto" w:fill="auto"/>
            <w:noWrap/>
            <w:vAlign w:val="bottom"/>
            <w:hideMark/>
          </w:tcPr>
          <w:p w14:paraId="470170BB" w14:textId="77777777" w:rsidR="007C3712" w:rsidRPr="007C3712" w:rsidRDefault="007C3712" w:rsidP="007C3712">
            <w:pPr>
              <w:rPr>
                <w:rFonts w:eastAsia="Times New Roman"/>
                <w:sz w:val="18"/>
                <w:szCs w:val="18"/>
              </w:rPr>
            </w:pPr>
            <w:r w:rsidRPr="007C3712">
              <w:rPr>
                <w:rFonts w:eastAsia="Times New Roman"/>
                <w:sz w:val="18"/>
                <w:szCs w:val="18"/>
              </w:rPr>
              <w:t>72</w:t>
            </w:r>
          </w:p>
        </w:tc>
      </w:tr>
      <w:tr w:rsidR="007C3712" w:rsidRPr="007C3712" w14:paraId="20E5BC09"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6C1937A4"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1E78723C"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108</w:t>
            </w:r>
          </w:p>
        </w:tc>
        <w:tc>
          <w:tcPr>
            <w:tcW w:w="6641" w:type="dxa"/>
            <w:tcBorders>
              <w:top w:val="nil"/>
              <w:left w:val="nil"/>
              <w:bottom w:val="nil"/>
              <w:right w:val="nil"/>
            </w:tcBorders>
            <w:shd w:val="clear" w:color="auto" w:fill="auto"/>
            <w:noWrap/>
            <w:vAlign w:val="bottom"/>
            <w:hideMark/>
          </w:tcPr>
          <w:p w14:paraId="0DC331C1" w14:textId="77777777" w:rsidR="007C3712" w:rsidRPr="007C3712" w:rsidRDefault="007C3712" w:rsidP="007C3712">
            <w:pPr>
              <w:rPr>
                <w:rFonts w:eastAsia="Times New Roman"/>
                <w:b/>
                <w:bCs/>
                <w:sz w:val="14"/>
                <w:szCs w:val="14"/>
              </w:rPr>
            </w:pPr>
            <w:r w:rsidRPr="007C3712">
              <w:rPr>
                <w:rFonts w:eastAsia="Times New Roman"/>
                <w:b/>
                <w:bCs/>
                <w:sz w:val="14"/>
                <w:szCs w:val="14"/>
              </w:rPr>
              <w:t>Research and development</w:t>
            </w:r>
          </w:p>
        </w:tc>
        <w:tc>
          <w:tcPr>
            <w:tcW w:w="1488" w:type="dxa"/>
            <w:tcBorders>
              <w:top w:val="nil"/>
              <w:left w:val="nil"/>
              <w:bottom w:val="nil"/>
              <w:right w:val="single" w:sz="8" w:space="0" w:color="auto"/>
            </w:tcBorders>
            <w:shd w:val="clear" w:color="auto" w:fill="auto"/>
            <w:noWrap/>
            <w:vAlign w:val="bottom"/>
            <w:hideMark/>
          </w:tcPr>
          <w:p w14:paraId="1458774F" w14:textId="77777777" w:rsidR="007C3712" w:rsidRPr="007C3712" w:rsidRDefault="007C3712" w:rsidP="007C3712">
            <w:pPr>
              <w:rPr>
                <w:rFonts w:eastAsia="Times New Roman"/>
                <w:b/>
                <w:bCs/>
                <w:sz w:val="18"/>
                <w:szCs w:val="18"/>
              </w:rPr>
            </w:pPr>
            <w:r w:rsidRPr="007C3712">
              <w:rPr>
                <w:rFonts w:eastAsia="Times New Roman"/>
                <w:b/>
                <w:bCs/>
                <w:sz w:val="18"/>
                <w:szCs w:val="18"/>
              </w:rPr>
              <w:t>73</w:t>
            </w:r>
          </w:p>
        </w:tc>
      </w:tr>
      <w:tr w:rsidR="007C3712" w:rsidRPr="007C3712" w14:paraId="7FBAA913"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86B70CD"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3CD31F8C"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109</w:t>
            </w:r>
          </w:p>
        </w:tc>
        <w:tc>
          <w:tcPr>
            <w:tcW w:w="6641" w:type="dxa"/>
            <w:tcBorders>
              <w:top w:val="nil"/>
              <w:left w:val="nil"/>
              <w:bottom w:val="nil"/>
              <w:right w:val="nil"/>
            </w:tcBorders>
            <w:shd w:val="clear" w:color="auto" w:fill="auto"/>
            <w:noWrap/>
            <w:vAlign w:val="bottom"/>
            <w:hideMark/>
          </w:tcPr>
          <w:p w14:paraId="0A6E04BF" w14:textId="77777777" w:rsidR="007C3712" w:rsidRPr="007C3712" w:rsidRDefault="007C3712" w:rsidP="007C3712">
            <w:pPr>
              <w:rPr>
                <w:rFonts w:eastAsia="Times New Roman"/>
                <w:b/>
                <w:bCs/>
                <w:sz w:val="14"/>
                <w:szCs w:val="14"/>
              </w:rPr>
            </w:pPr>
            <w:r w:rsidRPr="007C3712">
              <w:rPr>
                <w:rFonts w:eastAsia="Times New Roman"/>
                <w:b/>
                <w:bCs/>
                <w:sz w:val="14"/>
                <w:szCs w:val="14"/>
              </w:rPr>
              <w:t>Legal activities</w:t>
            </w:r>
          </w:p>
        </w:tc>
        <w:tc>
          <w:tcPr>
            <w:tcW w:w="1488" w:type="dxa"/>
            <w:tcBorders>
              <w:top w:val="nil"/>
              <w:left w:val="nil"/>
              <w:bottom w:val="nil"/>
              <w:right w:val="single" w:sz="8" w:space="0" w:color="auto"/>
            </w:tcBorders>
            <w:shd w:val="clear" w:color="auto" w:fill="auto"/>
            <w:noWrap/>
            <w:vAlign w:val="bottom"/>
            <w:hideMark/>
          </w:tcPr>
          <w:p w14:paraId="39B8C06B" w14:textId="77777777" w:rsidR="007C3712" w:rsidRPr="007C3712" w:rsidRDefault="007C3712" w:rsidP="007C3712">
            <w:pPr>
              <w:rPr>
                <w:rFonts w:eastAsia="Times New Roman"/>
                <w:b/>
                <w:bCs/>
                <w:sz w:val="18"/>
                <w:szCs w:val="18"/>
              </w:rPr>
            </w:pPr>
            <w:r w:rsidRPr="007C3712">
              <w:rPr>
                <w:rFonts w:eastAsia="Times New Roman"/>
                <w:b/>
                <w:bCs/>
                <w:sz w:val="18"/>
                <w:szCs w:val="18"/>
              </w:rPr>
              <w:t>74.11</w:t>
            </w:r>
          </w:p>
        </w:tc>
      </w:tr>
      <w:tr w:rsidR="007C3712" w:rsidRPr="007C3712" w14:paraId="079C867E"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6F546CC"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7AA9D48D"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110</w:t>
            </w:r>
          </w:p>
        </w:tc>
        <w:tc>
          <w:tcPr>
            <w:tcW w:w="6641" w:type="dxa"/>
            <w:tcBorders>
              <w:top w:val="nil"/>
              <w:left w:val="nil"/>
              <w:bottom w:val="nil"/>
              <w:right w:val="nil"/>
            </w:tcBorders>
            <w:shd w:val="clear" w:color="auto" w:fill="auto"/>
            <w:noWrap/>
            <w:vAlign w:val="bottom"/>
            <w:hideMark/>
          </w:tcPr>
          <w:p w14:paraId="604C1A42" w14:textId="77777777" w:rsidR="007C3712" w:rsidRPr="007C3712" w:rsidRDefault="007C3712" w:rsidP="007C3712">
            <w:pPr>
              <w:rPr>
                <w:rFonts w:eastAsia="Times New Roman"/>
                <w:b/>
                <w:bCs/>
                <w:sz w:val="14"/>
                <w:szCs w:val="14"/>
              </w:rPr>
            </w:pPr>
            <w:r w:rsidRPr="007C3712">
              <w:rPr>
                <w:rFonts w:eastAsia="Times New Roman"/>
                <w:b/>
                <w:bCs/>
                <w:sz w:val="14"/>
                <w:szCs w:val="14"/>
              </w:rPr>
              <w:t>Accounting, book-keeping and auditing activities; tax consultancy</w:t>
            </w:r>
          </w:p>
        </w:tc>
        <w:tc>
          <w:tcPr>
            <w:tcW w:w="1488" w:type="dxa"/>
            <w:tcBorders>
              <w:top w:val="nil"/>
              <w:left w:val="nil"/>
              <w:bottom w:val="nil"/>
              <w:right w:val="single" w:sz="8" w:space="0" w:color="auto"/>
            </w:tcBorders>
            <w:shd w:val="clear" w:color="auto" w:fill="auto"/>
            <w:noWrap/>
            <w:vAlign w:val="bottom"/>
            <w:hideMark/>
          </w:tcPr>
          <w:p w14:paraId="62984BB0" w14:textId="77777777" w:rsidR="007C3712" w:rsidRPr="007C3712" w:rsidRDefault="007C3712" w:rsidP="007C3712">
            <w:pPr>
              <w:rPr>
                <w:rFonts w:eastAsia="Times New Roman"/>
                <w:b/>
                <w:bCs/>
                <w:sz w:val="18"/>
                <w:szCs w:val="18"/>
              </w:rPr>
            </w:pPr>
            <w:r w:rsidRPr="007C3712">
              <w:rPr>
                <w:rFonts w:eastAsia="Times New Roman"/>
                <w:b/>
                <w:bCs/>
                <w:sz w:val="18"/>
                <w:szCs w:val="18"/>
              </w:rPr>
              <w:t>74.12</w:t>
            </w:r>
          </w:p>
        </w:tc>
      </w:tr>
      <w:tr w:rsidR="007C3712" w:rsidRPr="007C3712" w14:paraId="3145BD4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1AE0444D"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28A8FE1D"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111</w:t>
            </w:r>
          </w:p>
        </w:tc>
        <w:tc>
          <w:tcPr>
            <w:tcW w:w="6641" w:type="dxa"/>
            <w:tcBorders>
              <w:top w:val="nil"/>
              <w:left w:val="nil"/>
              <w:bottom w:val="nil"/>
              <w:right w:val="nil"/>
            </w:tcBorders>
            <w:shd w:val="clear" w:color="auto" w:fill="auto"/>
            <w:noWrap/>
            <w:vAlign w:val="bottom"/>
            <w:hideMark/>
          </w:tcPr>
          <w:p w14:paraId="76296497" w14:textId="77777777" w:rsidR="007C3712" w:rsidRPr="007C3712" w:rsidRDefault="007C3712" w:rsidP="007C3712">
            <w:pPr>
              <w:rPr>
                <w:rFonts w:eastAsia="Times New Roman"/>
                <w:b/>
                <w:bCs/>
                <w:sz w:val="14"/>
                <w:szCs w:val="14"/>
              </w:rPr>
            </w:pPr>
            <w:r w:rsidRPr="007C3712">
              <w:rPr>
                <w:rFonts w:eastAsia="Times New Roman"/>
                <w:b/>
                <w:bCs/>
                <w:sz w:val="14"/>
                <w:szCs w:val="14"/>
              </w:rPr>
              <w:t>Market research and public opinion polling; business / management consultancy activities; ...</w:t>
            </w:r>
          </w:p>
        </w:tc>
        <w:tc>
          <w:tcPr>
            <w:tcW w:w="1488" w:type="dxa"/>
            <w:tcBorders>
              <w:top w:val="nil"/>
              <w:left w:val="nil"/>
              <w:bottom w:val="nil"/>
              <w:right w:val="single" w:sz="8" w:space="0" w:color="auto"/>
            </w:tcBorders>
            <w:shd w:val="clear" w:color="auto" w:fill="auto"/>
            <w:noWrap/>
            <w:vAlign w:val="bottom"/>
            <w:hideMark/>
          </w:tcPr>
          <w:p w14:paraId="2D04EEB1" w14:textId="77777777" w:rsidR="007C3712" w:rsidRPr="007C3712" w:rsidRDefault="007C3712" w:rsidP="007C3712">
            <w:pPr>
              <w:rPr>
                <w:rFonts w:eastAsia="Times New Roman"/>
                <w:b/>
                <w:bCs/>
                <w:sz w:val="18"/>
                <w:szCs w:val="18"/>
              </w:rPr>
            </w:pPr>
            <w:r w:rsidRPr="007C3712">
              <w:rPr>
                <w:rFonts w:eastAsia="Times New Roman"/>
                <w:b/>
                <w:bCs/>
                <w:sz w:val="18"/>
                <w:szCs w:val="18"/>
              </w:rPr>
              <w:t>74.13 to 74.15</w:t>
            </w:r>
          </w:p>
        </w:tc>
      </w:tr>
      <w:tr w:rsidR="007C3712" w:rsidRPr="007C3712" w14:paraId="101EDF66"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B7A9FAF"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0A4CEF71"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112</w:t>
            </w:r>
          </w:p>
        </w:tc>
        <w:tc>
          <w:tcPr>
            <w:tcW w:w="6641" w:type="dxa"/>
            <w:tcBorders>
              <w:top w:val="nil"/>
              <w:left w:val="nil"/>
              <w:bottom w:val="nil"/>
              <w:right w:val="nil"/>
            </w:tcBorders>
            <w:shd w:val="clear" w:color="auto" w:fill="auto"/>
            <w:noWrap/>
            <w:vAlign w:val="bottom"/>
            <w:hideMark/>
          </w:tcPr>
          <w:p w14:paraId="448A86FC" w14:textId="77777777" w:rsidR="007C3712" w:rsidRPr="007C3712" w:rsidRDefault="007C3712" w:rsidP="007C3712">
            <w:pPr>
              <w:rPr>
                <w:rFonts w:eastAsia="Times New Roman"/>
                <w:b/>
                <w:bCs/>
                <w:sz w:val="14"/>
                <w:szCs w:val="14"/>
              </w:rPr>
            </w:pPr>
            <w:r w:rsidRPr="007C3712">
              <w:rPr>
                <w:rFonts w:eastAsia="Times New Roman"/>
                <w:b/>
                <w:bCs/>
                <w:sz w:val="14"/>
                <w:szCs w:val="14"/>
              </w:rPr>
              <w:t>Architectural and engineering activities and related technical consultancy; technical testing and ...</w:t>
            </w:r>
          </w:p>
        </w:tc>
        <w:tc>
          <w:tcPr>
            <w:tcW w:w="1488" w:type="dxa"/>
            <w:tcBorders>
              <w:top w:val="nil"/>
              <w:left w:val="nil"/>
              <w:bottom w:val="nil"/>
              <w:right w:val="single" w:sz="8" w:space="0" w:color="auto"/>
            </w:tcBorders>
            <w:shd w:val="clear" w:color="auto" w:fill="auto"/>
            <w:noWrap/>
            <w:vAlign w:val="bottom"/>
            <w:hideMark/>
          </w:tcPr>
          <w:p w14:paraId="11694F96" w14:textId="77777777" w:rsidR="007C3712" w:rsidRPr="007C3712" w:rsidRDefault="007C3712" w:rsidP="007C3712">
            <w:pPr>
              <w:rPr>
                <w:rFonts w:eastAsia="Times New Roman"/>
                <w:b/>
                <w:bCs/>
                <w:sz w:val="18"/>
                <w:szCs w:val="18"/>
              </w:rPr>
            </w:pPr>
            <w:r w:rsidRPr="007C3712">
              <w:rPr>
                <w:rFonts w:eastAsia="Times New Roman"/>
                <w:b/>
                <w:bCs/>
                <w:sz w:val="18"/>
                <w:szCs w:val="18"/>
              </w:rPr>
              <w:t>74.2+74.3</w:t>
            </w:r>
          </w:p>
        </w:tc>
      </w:tr>
      <w:tr w:rsidR="007C3712" w:rsidRPr="007C3712" w14:paraId="6757BD6F"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B6CFE7C"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6F6B97E3"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113</w:t>
            </w:r>
          </w:p>
        </w:tc>
        <w:tc>
          <w:tcPr>
            <w:tcW w:w="6641" w:type="dxa"/>
            <w:tcBorders>
              <w:top w:val="nil"/>
              <w:left w:val="nil"/>
              <w:bottom w:val="nil"/>
              <w:right w:val="nil"/>
            </w:tcBorders>
            <w:shd w:val="clear" w:color="auto" w:fill="auto"/>
            <w:noWrap/>
            <w:vAlign w:val="bottom"/>
            <w:hideMark/>
          </w:tcPr>
          <w:p w14:paraId="0DAECC30" w14:textId="77777777" w:rsidR="007C3712" w:rsidRPr="007C3712" w:rsidRDefault="007C3712" w:rsidP="007C3712">
            <w:pPr>
              <w:rPr>
                <w:rFonts w:eastAsia="Times New Roman"/>
                <w:b/>
                <w:bCs/>
                <w:sz w:val="14"/>
                <w:szCs w:val="14"/>
              </w:rPr>
            </w:pPr>
            <w:r w:rsidRPr="007C3712">
              <w:rPr>
                <w:rFonts w:eastAsia="Times New Roman"/>
                <w:b/>
                <w:bCs/>
                <w:sz w:val="14"/>
                <w:szCs w:val="14"/>
              </w:rPr>
              <w:t>Advertising</w:t>
            </w:r>
          </w:p>
        </w:tc>
        <w:tc>
          <w:tcPr>
            <w:tcW w:w="1488" w:type="dxa"/>
            <w:tcBorders>
              <w:top w:val="nil"/>
              <w:left w:val="nil"/>
              <w:bottom w:val="nil"/>
              <w:right w:val="single" w:sz="8" w:space="0" w:color="auto"/>
            </w:tcBorders>
            <w:shd w:val="clear" w:color="auto" w:fill="auto"/>
            <w:noWrap/>
            <w:vAlign w:val="bottom"/>
            <w:hideMark/>
          </w:tcPr>
          <w:p w14:paraId="05DC167F" w14:textId="77777777" w:rsidR="007C3712" w:rsidRPr="007C3712" w:rsidRDefault="007C3712" w:rsidP="007C3712">
            <w:pPr>
              <w:rPr>
                <w:rFonts w:eastAsia="Times New Roman"/>
                <w:b/>
                <w:bCs/>
                <w:sz w:val="18"/>
                <w:szCs w:val="18"/>
              </w:rPr>
            </w:pPr>
            <w:r w:rsidRPr="007C3712">
              <w:rPr>
                <w:rFonts w:eastAsia="Times New Roman"/>
                <w:b/>
                <w:bCs/>
                <w:sz w:val="18"/>
                <w:szCs w:val="18"/>
              </w:rPr>
              <w:t>74.4</w:t>
            </w:r>
          </w:p>
        </w:tc>
      </w:tr>
      <w:tr w:rsidR="007C3712" w:rsidRPr="007C3712" w14:paraId="67F76B94"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2C0B271D" w14:textId="77777777" w:rsidR="007C3712" w:rsidRPr="007C3712" w:rsidRDefault="007C3712" w:rsidP="007C3712">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14:paraId="42E84A91"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114</w:t>
            </w:r>
          </w:p>
        </w:tc>
        <w:tc>
          <w:tcPr>
            <w:tcW w:w="6641" w:type="dxa"/>
            <w:tcBorders>
              <w:top w:val="nil"/>
              <w:left w:val="nil"/>
              <w:bottom w:val="single" w:sz="8" w:space="0" w:color="auto"/>
              <w:right w:val="nil"/>
            </w:tcBorders>
            <w:shd w:val="clear" w:color="auto" w:fill="auto"/>
            <w:noWrap/>
            <w:vAlign w:val="bottom"/>
            <w:hideMark/>
          </w:tcPr>
          <w:p w14:paraId="64817E01" w14:textId="77777777" w:rsidR="007C3712" w:rsidRPr="007C3712" w:rsidRDefault="007C3712" w:rsidP="007C3712">
            <w:pPr>
              <w:rPr>
                <w:rFonts w:eastAsia="Times New Roman"/>
                <w:b/>
                <w:bCs/>
                <w:sz w:val="14"/>
                <w:szCs w:val="14"/>
              </w:rPr>
            </w:pPr>
            <w:r w:rsidRPr="007C3712">
              <w:rPr>
                <w:rFonts w:eastAsia="Times New Roman"/>
                <w:b/>
                <w:bCs/>
                <w:sz w:val="14"/>
                <w:szCs w:val="14"/>
              </w:rPr>
              <w:t>Other business services</w:t>
            </w:r>
          </w:p>
        </w:tc>
        <w:tc>
          <w:tcPr>
            <w:tcW w:w="1488" w:type="dxa"/>
            <w:tcBorders>
              <w:top w:val="nil"/>
              <w:left w:val="nil"/>
              <w:bottom w:val="single" w:sz="8" w:space="0" w:color="auto"/>
              <w:right w:val="single" w:sz="8" w:space="0" w:color="auto"/>
            </w:tcBorders>
            <w:shd w:val="clear" w:color="auto" w:fill="auto"/>
            <w:noWrap/>
            <w:vAlign w:val="bottom"/>
            <w:hideMark/>
          </w:tcPr>
          <w:p w14:paraId="56CBEAB1" w14:textId="77777777" w:rsidR="007C3712" w:rsidRPr="007C3712" w:rsidRDefault="007C3712" w:rsidP="007C3712">
            <w:pPr>
              <w:rPr>
                <w:rFonts w:eastAsia="Times New Roman"/>
                <w:b/>
                <w:bCs/>
                <w:sz w:val="18"/>
                <w:szCs w:val="18"/>
              </w:rPr>
            </w:pPr>
            <w:r w:rsidRPr="007C3712">
              <w:rPr>
                <w:rFonts w:eastAsia="Times New Roman"/>
                <w:b/>
                <w:bCs/>
                <w:sz w:val="18"/>
                <w:szCs w:val="18"/>
              </w:rPr>
              <w:t>74.5 to 74.8</w:t>
            </w:r>
          </w:p>
        </w:tc>
      </w:tr>
      <w:tr w:rsidR="007C3712" w:rsidRPr="007C3712" w14:paraId="44412E8B" w14:textId="77777777" w:rsidTr="002F226B">
        <w:trPr>
          <w:trHeight w:val="267"/>
        </w:trPr>
        <w:tc>
          <w:tcPr>
            <w:tcW w:w="1427" w:type="dxa"/>
            <w:tcBorders>
              <w:top w:val="nil"/>
              <w:left w:val="single" w:sz="8" w:space="0" w:color="auto"/>
              <w:bottom w:val="single" w:sz="8" w:space="0" w:color="auto"/>
              <w:right w:val="nil"/>
            </w:tcBorders>
            <w:shd w:val="clear" w:color="auto" w:fill="auto"/>
            <w:hideMark/>
          </w:tcPr>
          <w:p w14:paraId="19E70075" w14:textId="77777777" w:rsidR="007C3712" w:rsidRPr="007C3712" w:rsidRDefault="007C3712" w:rsidP="007C3712">
            <w:pPr>
              <w:rPr>
                <w:rFonts w:eastAsia="Times New Roman"/>
                <w:sz w:val="18"/>
                <w:szCs w:val="18"/>
              </w:rPr>
            </w:pPr>
            <w:r w:rsidRPr="007C3712">
              <w:rPr>
                <w:rFonts w:eastAsia="Times New Roman"/>
                <w:sz w:val="18"/>
                <w:szCs w:val="18"/>
              </w:rPr>
              <w:t>Public administration</w:t>
            </w:r>
          </w:p>
        </w:tc>
        <w:tc>
          <w:tcPr>
            <w:tcW w:w="617" w:type="dxa"/>
            <w:tcBorders>
              <w:top w:val="nil"/>
              <w:left w:val="nil"/>
              <w:bottom w:val="single" w:sz="8" w:space="0" w:color="auto"/>
              <w:right w:val="nil"/>
            </w:tcBorders>
            <w:shd w:val="clear" w:color="auto" w:fill="auto"/>
            <w:noWrap/>
            <w:vAlign w:val="bottom"/>
            <w:hideMark/>
          </w:tcPr>
          <w:p w14:paraId="4E094D5D"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115</w:t>
            </w:r>
          </w:p>
        </w:tc>
        <w:tc>
          <w:tcPr>
            <w:tcW w:w="6641" w:type="dxa"/>
            <w:tcBorders>
              <w:top w:val="nil"/>
              <w:left w:val="nil"/>
              <w:bottom w:val="single" w:sz="8" w:space="0" w:color="auto"/>
              <w:right w:val="nil"/>
            </w:tcBorders>
            <w:shd w:val="clear" w:color="auto" w:fill="auto"/>
            <w:noWrap/>
            <w:vAlign w:val="bottom"/>
            <w:hideMark/>
          </w:tcPr>
          <w:p w14:paraId="55E9BFDA" w14:textId="77777777" w:rsidR="007C3712" w:rsidRPr="007C3712" w:rsidRDefault="007C3712" w:rsidP="007C3712">
            <w:pPr>
              <w:rPr>
                <w:rFonts w:eastAsia="Times New Roman"/>
                <w:b/>
                <w:bCs/>
                <w:sz w:val="14"/>
                <w:szCs w:val="14"/>
              </w:rPr>
            </w:pPr>
            <w:r w:rsidRPr="007C3712">
              <w:rPr>
                <w:rFonts w:eastAsia="Times New Roman"/>
                <w:b/>
                <w:bCs/>
                <w:sz w:val="14"/>
                <w:szCs w:val="14"/>
              </w:rPr>
              <w:t>Public administration and defence; compulsory social security</w:t>
            </w:r>
          </w:p>
        </w:tc>
        <w:tc>
          <w:tcPr>
            <w:tcW w:w="1488" w:type="dxa"/>
            <w:tcBorders>
              <w:top w:val="nil"/>
              <w:left w:val="nil"/>
              <w:bottom w:val="single" w:sz="8" w:space="0" w:color="auto"/>
              <w:right w:val="single" w:sz="8" w:space="0" w:color="auto"/>
            </w:tcBorders>
            <w:shd w:val="clear" w:color="auto" w:fill="auto"/>
            <w:noWrap/>
            <w:vAlign w:val="bottom"/>
            <w:hideMark/>
          </w:tcPr>
          <w:p w14:paraId="0371EA96" w14:textId="77777777" w:rsidR="007C3712" w:rsidRPr="007C3712" w:rsidRDefault="007C3712" w:rsidP="007C3712">
            <w:pPr>
              <w:rPr>
                <w:rFonts w:eastAsia="Times New Roman"/>
                <w:b/>
                <w:bCs/>
                <w:sz w:val="18"/>
                <w:szCs w:val="18"/>
              </w:rPr>
            </w:pPr>
            <w:r w:rsidRPr="007C3712">
              <w:rPr>
                <w:rFonts w:eastAsia="Times New Roman"/>
                <w:b/>
                <w:bCs/>
                <w:sz w:val="18"/>
                <w:szCs w:val="18"/>
              </w:rPr>
              <w:t>75</w:t>
            </w:r>
          </w:p>
        </w:tc>
      </w:tr>
      <w:tr w:rsidR="007C3712" w:rsidRPr="007C3712" w14:paraId="1FE894C0"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13A3713A" w14:textId="77777777" w:rsidR="007C3712" w:rsidRPr="007C3712" w:rsidRDefault="007C3712" w:rsidP="007C3712">
            <w:pPr>
              <w:rPr>
                <w:rFonts w:eastAsia="Times New Roman"/>
                <w:sz w:val="18"/>
                <w:szCs w:val="18"/>
              </w:rPr>
            </w:pPr>
            <w:r w:rsidRPr="007C3712">
              <w:rPr>
                <w:rFonts w:eastAsia="Times New Roman"/>
                <w:sz w:val="18"/>
                <w:szCs w:val="18"/>
              </w:rPr>
              <w:t>Education, health and social work</w:t>
            </w:r>
          </w:p>
        </w:tc>
        <w:tc>
          <w:tcPr>
            <w:tcW w:w="617" w:type="dxa"/>
            <w:tcBorders>
              <w:top w:val="nil"/>
              <w:left w:val="nil"/>
              <w:bottom w:val="nil"/>
              <w:right w:val="nil"/>
            </w:tcBorders>
            <w:shd w:val="clear" w:color="auto" w:fill="auto"/>
            <w:noWrap/>
            <w:vAlign w:val="bottom"/>
            <w:hideMark/>
          </w:tcPr>
          <w:p w14:paraId="003B72AD"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116</w:t>
            </w:r>
          </w:p>
        </w:tc>
        <w:tc>
          <w:tcPr>
            <w:tcW w:w="6641" w:type="dxa"/>
            <w:tcBorders>
              <w:top w:val="nil"/>
              <w:left w:val="nil"/>
              <w:bottom w:val="nil"/>
              <w:right w:val="nil"/>
            </w:tcBorders>
            <w:shd w:val="clear" w:color="auto" w:fill="auto"/>
            <w:noWrap/>
            <w:vAlign w:val="bottom"/>
            <w:hideMark/>
          </w:tcPr>
          <w:p w14:paraId="03AAF798" w14:textId="77777777" w:rsidR="007C3712" w:rsidRPr="007C3712" w:rsidRDefault="007C3712" w:rsidP="007C3712">
            <w:pPr>
              <w:rPr>
                <w:rFonts w:eastAsia="Times New Roman"/>
                <w:b/>
                <w:bCs/>
                <w:sz w:val="14"/>
                <w:szCs w:val="14"/>
              </w:rPr>
            </w:pPr>
            <w:r w:rsidRPr="007C3712">
              <w:rPr>
                <w:rFonts w:eastAsia="Times New Roman"/>
                <w:b/>
                <w:bCs/>
                <w:sz w:val="14"/>
                <w:szCs w:val="14"/>
              </w:rPr>
              <w:t>Education</w:t>
            </w:r>
          </w:p>
        </w:tc>
        <w:tc>
          <w:tcPr>
            <w:tcW w:w="1488" w:type="dxa"/>
            <w:tcBorders>
              <w:top w:val="nil"/>
              <w:left w:val="nil"/>
              <w:bottom w:val="nil"/>
              <w:right w:val="single" w:sz="8" w:space="0" w:color="auto"/>
            </w:tcBorders>
            <w:shd w:val="clear" w:color="auto" w:fill="auto"/>
            <w:noWrap/>
            <w:vAlign w:val="bottom"/>
            <w:hideMark/>
          </w:tcPr>
          <w:p w14:paraId="50E94428" w14:textId="77777777" w:rsidR="007C3712" w:rsidRPr="007C3712" w:rsidRDefault="007C3712" w:rsidP="007C3712">
            <w:pPr>
              <w:rPr>
                <w:rFonts w:eastAsia="Times New Roman"/>
                <w:b/>
                <w:bCs/>
                <w:sz w:val="18"/>
                <w:szCs w:val="18"/>
              </w:rPr>
            </w:pPr>
            <w:r w:rsidRPr="007C3712">
              <w:rPr>
                <w:rFonts w:eastAsia="Times New Roman"/>
                <w:b/>
                <w:bCs/>
                <w:sz w:val="18"/>
                <w:szCs w:val="18"/>
              </w:rPr>
              <w:t>80</w:t>
            </w:r>
          </w:p>
        </w:tc>
      </w:tr>
      <w:tr w:rsidR="007C3712" w:rsidRPr="007C3712" w14:paraId="385E2428"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389F51C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310484E"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117</w:t>
            </w:r>
          </w:p>
        </w:tc>
        <w:tc>
          <w:tcPr>
            <w:tcW w:w="6641" w:type="dxa"/>
            <w:tcBorders>
              <w:top w:val="nil"/>
              <w:left w:val="nil"/>
              <w:bottom w:val="nil"/>
              <w:right w:val="nil"/>
            </w:tcBorders>
            <w:shd w:val="clear" w:color="auto" w:fill="auto"/>
            <w:noWrap/>
            <w:vAlign w:val="bottom"/>
            <w:hideMark/>
          </w:tcPr>
          <w:p w14:paraId="32B2C775" w14:textId="77777777" w:rsidR="007C3712" w:rsidRPr="007C3712" w:rsidRDefault="007C3712" w:rsidP="007C3712">
            <w:pPr>
              <w:rPr>
                <w:rFonts w:eastAsia="Times New Roman"/>
                <w:b/>
                <w:bCs/>
                <w:sz w:val="14"/>
                <w:szCs w:val="14"/>
              </w:rPr>
            </w:pPr>
            <w:r w:rsidRPr="007C3712">
              <w:rPr>
                <w:rFonts w:eastAsia="Times New Roman"/>
                <w:b/>
                <w:bCs/>
                <w:sz w:val="14"/>
                <w:szCs w:val="14"/>
              </w:rPr>
              <w:t>Human health and veterinary activities</w:t>
            </w:r>
          </w:p>
        </w:tc>
        <w:tc>
          <w:tcPr>
            <w:tcW w:w="1488" w:type="dxa"/>
            <w:tcBorders>
              <w:top w:val="nil"/>
              <w:left w:val="nil"/>
              <w:bottom w:val="nil"/>
              <w:right w:val="single" w:sz="8" w:space="0" w:color="auto"/>
            </w:tcBorders>
            <w:shd w:val="clear" w:color="auto" w:fill="auto"/>
            <w:noWrap/>
            <w:vAlign w:val="bottom"/>
            <w:hideMark/>
          </w:tcPr>
          <w:p w14:paraId="0F9A954B" w14:textId="77777777" w:rsidR="007C3712" w:rsidRPr="007C3712" w:rsidRDefault="007C3712" w:rsidP="007C3712">
            <w:pPr>
              <w:rPr>
                <w:rFonts w:eastAsia="Times New Roman"/>
                <w:b/>
                <w:bCs/>
                <w:sz w:val="18"/>
                <w:szCs w:val="18"/>
              </w:rPr>
            </w:pPr>
            <w:r w:rsidRPr="007C3712">
              <w:rPr>
                <w:rFonts w:eastAsia="Times New Roman"/>
                <w:b/>
                <w:bCs/>
                <w:sz w:val="18"/>
                <w:szCs w:val="18"/>
              </w:rPr>
              <w:t>85.1+85.2</w:t>
            </w:r>
          </w:p>
        </w:tc>
      </w:tr>
      <w:tr w:rsidR="007C3712" w:rsidRPr="007C3712" w14:paraId="38788442"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E9DD811" w14:textId="77777777" w:rsidR="007C3712" w:rsidRPr="007C3712" w:rsidRDefault="007C3712" w:rsidP="007C3712">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14:paraId="5876CD3B" w14:textId="77777777" w:rsidR="007C3712" w:rsidRPr="007C3712" w:rsidRDefault="007C3712" w:rsidP="007C3712">
            <w:pPr>
              <w:jc w:val="right"/>
              <w:rPr>
                <w:rFonts w:eastAsia="Times New Roman"/>
                <w:sz w:val="18"/>
                <w:szCs w:val="18"/>
              </w:rPr>
            </w:pPr>
            <w:r w:rsidRPr="007C3712">
              <w:rPr>
                <w:rFonts w:eastAsia="Times New Roman"/>
                <w:sz w:val="18"/>
                <w:szCs w:val="18"/>
              </w:rPr>
              <w:t>118</w:t>
            </w:r>
          </w:p>
        </w:tc>
        <w:tc>
          <w:tcPr>
            <w:tcW w:w="6641" w:type="dxa"/>
            <w:tcBorders>
              <w:top w:val="nil"/>
              <w:left w:val="nil"/>
              <w:bottom w:val="single" w:sz="8" w:space="0" w:color="auto"/>
              <w:right w:val="nil"/>
            </w:tcBorders>
            <w:shd w:val="clear" w:color="auto" w:fill="auto"/>
            <w:noWrap/>
            <w:vAlign w:val="bottom"/>
            <w:hideMark/>
          </w:tcPr>
          <w:p w14:paraId="60AC2E18" w14:textId="77777777" w:rsidR="007C3712" w:rsidRPr="007C3712" w:rsidRDefault="007C3712" w:rsidP="007C3712">
            <w:pPr>
              <w:rPr>
                <w:rFonts w:eastAsia="Times New Roman"/>
                <w:sz w:val="14"/>
                <w:szCs w:val="14"/>
              </w:rPr>
            </w:pPr>
            <w:r w:rsidRPr="007C3712">
              <w:rPr>
                <w:rFonts w:eastAsia="Times New Roman"/>
                <w:sz w:val="14"/>
                <w:szCs w:val="14"/>
              </w:rPr>
              <w:t>Social work activities</w:t>
            </w:r>
          </w:p>
        </w:tc>
        <w:tc>
          <w:tcPr>
            <w:tcW w:w="1488" w:type="dxa"/>
            <w:tcBorders>
              <w:top w:val="nil"/>
              <w:left w:val="nil"/>
              <w:bottom w:val="single" w:sz="8" w:space="0" w:color="auto"/>
              <w:right w:val="single" w:sz="8" w:space="0" w:color="auto"/>
            </w:tcBorders>
            <w:shd w:val="clear" w:color="auto" w:fill="auto"/>
            <w:noWrap/>
            <w:vAlign w:val="bottom"/>
            <w:hideMark/>
          </w:tcPr>
          <w:p w14:paraId="48712A81" w14:textId="77777777" w:rsidR="007C3712" w:rsidRPr="007C3712" w:rsidRDefault="007C3712" w:rsidP="007C3712">
            <w:pPr>
              <w:rPr>
                <w:rFonts w:eastAsia="Times New Roman"/>
                <w:sz w:val="18"/>
                <w:szCs w:val="18"/>
              </w:rPr>
            </w:pPr>
            <w:r w:rsidRPr="007C3712">
              <w:rPr>
                <w:rFonts w:eastAsia="Times New Roman"/>
                <w:sz w:val="18"/>
                <w:szCs w:val="18"/>
              </w:rPr>
              <w:t>85.3</w:t>
            </w:r>
          </w:p>
        </w:tc>
      </w:tr>
      <w:tr w:rsidR="007C3712" w:rsidRPr="007C3712" w14:paraId="39AD2A86" w14:textId="77777777" w:rsidTr="002F226B">
        <w:trPr>
          <w:trHeight w:val="267"/>
        </w:trPr>
        <w:tc>
          <w:tcPr>
            <w:tcW w:w="1427" w:type="dxa"/>
            <w:vMerge w:val="restart"/>
            <w:tcBorders>
              <w:top w:val="nil"/>
              <w:left w:val="single" w:sz="8" w:space="0" w:color="auto"/>
              <w:bottom w:val="single" w:sz="8" w:space="0" w:color="000000"/>
              <w:right w:val="nil"/>
            </w:tcBorders>
            <w:shd w:val="clear" w:color="auto" w:fill="auto"/>
            <w:hideMark/>
          </w:tcPr>
          <w:p w14:paraId="0276B950" w14:textId="77777777" w:rsidR="007C3712" w:rsidRPr="007C3712" w:rsidRDefault="007C3712" w:rsidP="007C3712">
            <w:pPr>
              <w:rPr>
                <w:rFonts w:eastAsia="Times New Roman"/>
                <w:sz w:val="18"/>
                <w:szCs w:val="18"/>
              </w:rPr>
            </w:pPr>
            <w:r w:rsidRPr="007C3712">
              <w:rPr>
                <w:rFonts w:eastAsia="Times New Roman"/>
                <w:sz w:val="18"/>
                <w:szCs w:val="18"/>
              </w:rPr>
              <w:t>Other services</w:t>
            </w:r>
          </w:p>
        </w:tc>
        <w:tc>
          <w:tcPr>
            <w:tcW w:w="617" w:type="dxa"/>
            <w:tcBorders>
              <w:top w:val="nil"/>
              <w:left w:val="nil"/>
              <w:bottom w:val="nil"/>
              <w:right w:val="nil"/>
            </w:tcBorders>
            <w:shd w:val="clear" w:color="auto" w:fill="auto"/>
            <w:noWrap/>
            <w:vAlign w:val="bottom"/>
            <w:hideMark/>
          </w:tcPr>
          <w:p w14:paraId="1FAFE3AB" w14:textId="77777777" w:rsidR="007C3712" w:rsidRPr="007C3712" w:rsidRDefault="007C3712" w:rsidP="007C3712">
            <w:pPr>
              <w:jc w:val="right"/>
              <w:rPr>
                <w:rFonts w:eastAsia="Times New Roman"/>
                <w:sz w:val="18"/>
                <w:szCs w:val="18"/>
              </w:rPr>
            </w:pPr>
            <w:r w:rsidRPr="007C3712">
              <w:rPr>
                <w:rFonts w:eastAsia="Times New Roman"/>
                <w:sz w:val="18"/>
                <w:szCs w:val="18"/>
              </w:rPr>
              <w:t>119</w:t>
            </w:r>
          </w:p>
        </w:tc>
        <w:tc>
          <w:tcPr>
            <w:tcW w:w="6641" w:type="dxa"/>
            <w:tcBorders>
              <w:top w:val="nil"/>
              <w:left w:val="nil"/>
              <w:bottom w:val="nil"/>
              <w:right w:val="nil"/>
            </w:tcBorders>
            <w:shd w:val="clear" w:color="auto" w:fill="auto"/>
            <w:noWrap/>
            <w:vAlign w:val="bottom"/>
            <w:hideMark/>
          </w:tcPr>
          <w:p w14:paraId="39BDD40A" w14:textId="77777777" w:rsidR="007C3712" w:rsidRPr="007C3712" w:rsidRDefault="007C3712" w:rsidP="007C3712">
            <w:pPr>
              <w:rPr>
                <w:rFonts w:eastAsia="Times New Roman"/>
                <w:sz w:val="14"/>
                <w:szCs w:val="14"/>
              </w:rPr>
            </w:pPr>
            <w:r w:rsidRPr="007C3712">
              <w:rPr>
                <w:rFonts w:eastAsia="Times New Roman"/>
                <w:sz w:val="14"/>
                <w:szCs w:val="14"/>
              </w:rPr>
              <w:t>Sewage and refuse disposal, sanitation and similar activities</w:t>
            </w:r>
          </w:p>
        </w:tc>
        <w:tc>
          <w:tcPr>
            <w:tcW w:w="1488" w:type="dxa"/>
            <w:tcBorders>
              <w:top w:val="nil"/>
              <w:left w:val="nil"/>
              <w:bottom w:val="nil"/>
              <w:right w:val="single" w:sz="8" w:space="0" w:color="auto"/>
            </w:tcBorders>
            <w:shd w:val="clear" w:color="auto" w:fill="auto"/>
            <w:noWrap/>
            <w:vAlign w:val="bottom"/>
            <w:hideMark/>
          </w:tcPr>
          <w:p w14:paraId="427C67F6" w14:textId="77777777" w:rsidR="007C3712" w:rsidRPr="007C3712" w:rsidRDefault="007C3712" w:rsidP="007C3712">
            <w:pPr>
              <w:rPr>
                <w:rFonts w:eastAsia="Times New Roman"/>
                <w:sz w:val="18"/>
                <w:szCs w:val="18"/>
              </w:rPr>
            </w:pPr>
            <w:r w:rsidRPr="007C3712">
              <w:rPr>
                <w:rFonts w:eastAsia="Times New Roman"/>
                <w:sz w:val="18"/>
                <w:szCs w:val="18"/>
              </w:rPr>
              <w:t>90</w:t>
            </w:r>
          </w:p>
        </w:tc>
      </w:tr>
      <w:tr w:rsidR="007C3712" w:rsidRPr="007C3712" w14:paraId="01208EB1"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43452E92"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5018735A" w14:textId="77777777" w:rsidR="007C3712" w:rsidRPr="007C3712" w:rsidRDefault="007C3712" w:rsidP="007C3712">
            <w:pPr>
              <w:jc w:val="right"/>
              <w:rPr>
                <w:rFonts w:eastAsia="Times New Roman"/>
                <w:sz w:val="18"/>
                <w:szCs w:val="18"/>
              </w:rPr>
            </w:pPr>
            <w:r w:rsidRPr="007C3712">
              <w:rPr>
                <w:rFonts w:eastAsia="Times New Roman"/>
                <w:sz w:val="18"/>
                <w:szCs w:val="18"/>
              </w:rPr>
              <w:t>120</w:t>
            </w:r>
          </w:p>
        </w:tc>
        <w:tc>
          <w:tcPr>
            <w:tcW w:w="6641" w:type="dxa"/>
            <w:tcBorders>
              <w:top w:val="nil"/>
              <w:left w:val="nil"/>
              <w:bottom w:val="nil"/>
              <w:right w:val="nil"/>
            </w:tcBorders>
            <w:shd w:val="clear" w:color="auto" w:fill="auto"/>
            <w:noWrap/>
            <w:vAlign w:val="bottom"/>
            <w:hideMark/>
          </w:tcPr>
          <w:p w14:paraId="550E1524" w14:textId="77777777" w:rsidR="007C3712" w:rsidRPr="007C3712" w:rsidRDefault="007C3712" w:rsidP="007C3712">
            <w:pPr>
              <w:rPr>
                <w:rFonts w:eastAsia="Times New Roman"/>
                <w:sz w:val="14"/>
                <w:szCs w:val="14"/>
              </w:rPr>
            </w:pPr>
            <w:r w:rsidRPr="007C3712">
              <w:rPr>
                <w:rFonts w:eastAsia="Times New Roman"/>
                <w:sz w:val="14"/>
                <w:szCs w:val="14"/>
              </w:rPr>
              <w:t>Activities of membership organisations not elsewhere classified</w:t>
            </w:r>
          </w:p>
        </w:tc>
        <w:tc>
          <w:tcPr>
            <w:tcW w:w="1488" w:type="dxa"/>
            <w:tcBorders>
              <w:top w:val="nil"/>
              <w:left w:val="nil"/>
              <w:bottom w:val="nil"/>
              <w:right w:val="single" w:sz="8" w:space="0" w:color="auto"/>
            </w:tcBorders>
            <w:shd w:val="clear" w:color="auto" w:fill="auto"/>
            <w:noWrap/>
            <w:vAlign w:val="bottom"/>
            <w:hideMark/>
          </w:tcPr>
          <w:p w14:paraId="184DF0EE" w14:textId="77777777" w:rsidR="007C3712" w:rsidRPr="007C3712" w:rsidRDefault="007C3712" w:rsidP="007C3712">
            <w:pPr>
              <w:rPr>
                <w:rFonts w:eastAsia="Times New Roman"/>
                <w:sz w:val="18"/>
                <w:szCs w:val="18"/>
              </w:rPr>
            </w:pPr>
            <w:r w:rsidRPr="007C3712">
              <w:rPr>
                <w:rFonts w:eastAsia="Times New Roman"/>
                <w:sz w:val="18"/>
                <w:szCs w:val="18"/>
              </w:rPr>
              <w:t>91</w:t>
            </w:r>
          </w:p>
        </w:tc>
      </w:tr>
      <w:tr w:rsidR="007C3712" w:rsidRPr="007C3712" w14:paraId="75EF8286"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590EC091"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25FE5139"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121</w:t>
            </w:r>
          </w:p>
        </w:tc>
        <w:tc>
          <w:tcPr>
            <w:tcW w:w="6641" w:type="dxa"/>
            <w:tcBorders>
              <w:top w:val="nil"/>
              <w:left w:val="nil"/>
              <w:bottom w:val="nil"/>
              <w:right w:val="nil"/>
            </w:tcBorders>
            <w:shd w:val="clear" w:color="auto" w:fill="auto"/>
            <w:noWrap/>
            <w:vAlign w:val="bottom"/>
            <w:hideMark/>
          </w:tcPr>
          <w:p w14:paraId="287EAEC8" w14:textId="77777777" w:rsidR="007C3712" w:rsidRPr="007C3712" w:rsidRDefault="007C3712" w:rsidP="007C3712">
            <w:pPr>
              <w:rPr>
                <w:rFonts w:eastAsia="Times New Roman"/>
                <w:b/>
                <w:bCs/>
                <w:sz w:val="14"/>
                <w:szCs w:val="14"/>
              </w:rPr>
            </w:pPr>
            <w:r w:rsidRPr="007C3712">
              <w:rPr>
                <w:rFonts w:eastAsia="Times New Roman"/>
                <w:b/>
                <w:bCs/>
                <w:sz w:val="14"/>
                <w:szCs w:val="14"/>
              </w:rPr>
              <w:t>Recreational, cultural and sporting activities</w:t>
            </w:r>
          </w:p>
        </w:tc>
        <w:tc>
          <w:tcPr>
            <w:tcW w:w="1488" w:type="dxa"/>
            <w:tcBorders>
              <w:top w:val="nil"/>
              <w:left w:val="nil"/>
              <w:bottom w:val="nil"/>
              <w:right w:val="single" w:sz="8" w:space="0" w:color="auto"/>
            </w:tcBorders>
            <w:shd w:val="clear" w:color="auto" w:fill="auto"/>
            <w:noWrap/>
            <w:vAlign w:val="bottom"/>
            <w:hideMark/>
          </w:tcPr>
          <w:p w14:paraId="1F03F58A" w14:textId="77777777" w:rsidR="007C3712" w:rsidRPr="007C3712" w:rsidRDefault="007C3712" w:rsidP="007C3712">
            <w:pPr>
              <w:rPr>
                <w:rFonts w:eastAsia="Times New Roman"/>
                <w:b/>
                <w:bCs/>
                <w:sz w:val="18"/>
                <w:szCs w:val="18"/>
              </w:rPr>
            </w:pPr>
            <w:r w:rsidRPr="007C3712">
              <w:rPr>
                <w:rFonts w:eastAsia="Times New Roman"/>
                <w:b/>
                <w:bCs/>
                <w:sz w:val="18"/>
                <w:szCs w:val="18"/>
              </w:rPr>
              <w:t>92</w:t>
            </w:r>
          </w:p>
        </w:tc>
      </w:tr>
      <w:tr w:rsidR="007C3712" w:rsidRPr="007C3712" w14:paraId="764FF1C8"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006F5541" w14:textId="77777777" w:rsidR="007C3712" w:rsidRPr="007C3712" w:rsidRDefault="007C3712" w:rsidP="007C3712">
            <w:pPr>
              <w:rPr>
                <w:rFonts w:eastAsia="Times New Roman"/>
                <w:sz w:val="18"/>
                <w:szCs w:val="18"/>
              </w:rPr>
            </w:pPr>
          </w:p>
        </w:tc>
        <w:tc>
          <w:tcPr>
            <w:tcW w:w="617" w:type="dxa"/>
            <w:tcBorders>
              <w:top w:val="nil"/>
              <w:left w:val="nil"/>
              <w:bottom w:val="nil"/>
              <w:right w:val="nil"/>
            </w:tcBorders>
            <w:shd w:val="clear" w:color="auto" w:fill="auto"/>
            <w:noWrap/>
            <w:vAlign w:val="bottom"/>
            <w:hideMark/>
          </w:tcPr>
          <w:p w14:paraId="4A265AC8" w14:textId="77777777" w:rsidR="007C3712" w:rsidRPr="007C3712" w:rsidRDefault="007C3712" w:rsidP="007C3712">
            <w:pPr>
              <w:jc w:val="right"/>
              <w:rPr>
                <w:rFonts w:eastAsia="Times New Roman"/>
                <w:b/>
                <w:bCs/>
                <w:sz w:val="20"/>
                <w:szCs w:val="20"/>
              </w:rPr>
            </w:pPr>
            <w:r w:rsidRPr="007C3712">
              <w:rPr>
                <w:rFonts w:eastAsia="Times New Roman"/>
                <w:b/>
                <w:bCs/>
                <w:sz w:val="20"/>
                <w:szCs w:val="20"/>
              </w:rPr>
              <w:t>122</w:t>
            </w:r>
          </w:p>
        </w:tc>
        <w:tc>
          <w:tcPr>
            <w:tcW w:w="6641" w:type="dxa"/>
            <w:tcBorders>
              <w:top w:val="nil"/>
              <w:left w:val="nil"/>
              <w:bottom w:val="nil"/>
              <w:right w:val="nil"/>
            </w:tcBorders>
            <w:shd w:val="clear" w:color="auto" w:fill="auto"/>
            <w:noWrap/>
            <w:vAlign w:val="bottom"/>
            <w:hideMark/>
          </w:tcPr>
          <w:p w14:paraId="3C757F07" w14:textId="77777777" w:rsidR="007C3712" w:rsidRPr="007C3712" w:rsidRDefault="007C3712" w:rsidP="007C3712">
            <w:pPr>
              <w:rPr>
                <w:rFonts w:eastAsia="Times New Roman"/>
                <w:b/>
                <w:bCs/>
                <w:sz w:val="14"/>
                <w:szCs w:val="14"/>
              </w:rPr>
            </w:pPr>
            <w:r w:rsidRPr="007C3712">
              <w:rPr>
                <w:rFonts w:eastAsia="Times New Roman"/>
                <w:b/>
                <w:bCs/>
                <w:sz w:val="14"/>
                <w:szCs w:val="14"/>
              </w:rPr>
              <w:t>Other Service Activities</w:t>
            </w:r>
          </w:p>
        </w:tc>
        <w:tc>
          <w:tcPr>
            <w:tcW w:w="1488" w:type="dxa"/>
            <w:tcBorders>
              <w:top w:val="nil"/>
              <w:left w:val="nil"/>
              <w:bottom w:val="nil"/>
              <w:right w:val="single" w:sz="8" w:space="0" w:color="auto"/>
            </w:tcBorders>
            <w:shd w:val="clear" w:color="auto" w:fill="auto"/>
            <w:noWrap/>
            <w:vAlign w:val="bottom"/>
            <w:hideMark/>
          </w:tcPr>
          <w:p w14:paraId="029702B8" w14:textId="77777777" w:rsidR="007C3712" w:rsidRPr="007C3712" w:rsidRDefault="007C3712" w:rsidP="007C3712">
            <w:pPr>
              <w:rPr>
                <w:rFonts w:eastAsia="Times New Roman"/>
                <w:b/>
                <w:bCs/>
                <w:sz w:val="18"/>
                <w:szCs w:val="18"/>
              </w:rPr>
            </w:pPr>
            <w:r w:rsidRPr="007C3712">
              <w:rPr>
                <w:rFonts w:eastAsia="Times New Roman"/>
                <w:b/>
                <w:bCs/>
                <w:sz w:val="18"/>
                <w:szCs w:val="18"/>
              </w:rPr>
              <w:t>93</w:t>
            </w:r>
          </w:p>
        </w:tc>
      </w:tr>
      <w:tr w:rsidR="007C3712" w:rsidRPr="007C3712" w14:paraId="37FCAD6A" w14:textId="77777777" w:rsidTr="002F226B">
        <w:trPr>
          <w:trHeight w:val="267"/>
        </w:trPr>
        <w:tc>
          <w:tcPr>
            <w:tcW w:w="1427" w:type="dxa"/>
            <w:vMerge/>
            <w:tcBorders>
              <w:top w:val="nil"/>
              <w:left w:val="single" w:sz="8" w:space="0" w:color="auto"/>
              <w:bottom w:val="single" w:sz="8" w:space="0" w:color="000000"/>
              <w:right w:val="nil"/>
            </w:tcBorders>
            <w:vAlign w:val="center"/>
            <w:hideMark/>
          </w:tcPr>
          <w:p w14:paraId="73FB748D" w14:textId="77777777" w:rsidR="007C3712" w:rsidRPr="007C3712" w:rsidRDefault="007C3712" w:rsidP="007C3712">
            <w:pPr>
              <w:rPr>
                <w:rFonts w:eastAsia="Times New Roman"/>
                <w:sz w:val="18"/>
                <w:szCs w:val="18"/>
              </w:rPr>
            </w:pPr>
          </w:p>
        </w:tc>
        <w:tc>
          <w:tcPr>
            <w:tcW w:w="617" w:type="dxa"/>
            <w:tcBorders>
              <w:top w:val="nil"/>
              <w:left w:val="nil"/>
              <w:bottom w:val="single" w:sz="8" w:space="0" w:color="auto"/>
              <w:right w:val="nil"/>
            </w:tcBorders>
            <w:shd w:val="clear" w:color="auto" w:fill="auto"/>
            <w:noWrap/>
            <w:vAlign w:val="bottom"/>
            <w:hideMark/>
          </w:tcPr>
          <w:p w14:paraId="10B32F8D" w14:textId="77777777" w:rsidR="007C3712" w:rsidRPr="007C3712" w:rsidRDefault="007C3712" w:rsidP="007C3712">
            <w:pPr>
              <w:jc w:val="right"/>
              <w:rPr>
                <w:rFonts w:eastAsia="Times New Roman"/>
                <w:sz w:val="18"/>
                <w:szCs w:val="18"/>
              </w:rPr>
            </w:pPr>
            <w:r w:rsidRPr="007C3712">
              <w:rPr>
                <w:rFonts w:eastAsia="Times New Roman"/>
                <w:sz w:val="18"/>
                <w:szCs w:val="18"/>
              </w:rPr>
              <w:t>123</w:t>
            </w:r>
          </w:p>
        </w:tc>
        <w:tc>
          <w:tcPr>
            <w:tcW w:w="6641" w:type="dxa"/>
            <w:tcBorders>
              <w:top w:val="nil"/>
              <w:left w:val="nil"/>
              <w:bottom w:val="single" w:sz="8" w:space="0" w:color="auto"/>
              <w:right w:val="nil"/>
            </w:tcBorders>
            <w:shd w:val="clear" w:color="auto" w:fill="auto"/>
            <w:noWrap/>
            <w:vAlign w:val="bottom"/>
            <w:hideMark/>
          </w:tcPr>
          <w:p w14:paraId="4533DE1C" w14:textId="77777777" w:rsidR="007C3712" w:rsidRPr="007C3712" w:rsidRDefault="007C3712" w:rsidP="007C3712">
            <w:pPr>
              <w:rPr>
                <w:rFonts w:eastAsia="Times New Roman"/>
                <w:sz w:val="14"/>
                <w:szCs w:val="14"/>
              </w:rPr>
            </w:pPr>
            <w:r w:rsidRPr="007C3712">
              <w:rPr>
                <w:rFonts w:eastAsia="Times New Roman"/>
                <w:sz w:val="14"/>
                <w:szCs w:val="14"/>
              </w:rPr>
              <w:t>Private households employing staff and undifferentiated production activities of households ...</w:t>
            </w:r>
          </w:p>
        </w:tc>
        <w:tc>
          <w:tcPr>
            <w:tcW w:w="1488" w:type="dxa"/>
            <w:tcBorders>
              <w:top w:val="nil"/>
              <w:left w:val="nil"/>
              <w:bottom w:val="single" w:sz="8" w:space="0" w:color="auto"/>
              <w:right w:val="single" w:sz="8" w:space="0" w:color="auto"/>
            </w:tcBorders>
            <w:shd w:val="clear" w:color="auto" w:fill="auto"/>
            <w:noWrap/>
            <w:vAlign w:val="bottom"/>
            <w:hideMark/>
          </w:tcPr>
          <w:p w14:paraId="71DCA040" w14:textId="77777777" w:rsidR="007C3712" w:rsidRPr="007C3712" w:rsidRDefault="007C3712" w:rsidP="007C3712">
            <w:pPr>
              <w:rPr>
                <w:rFonts w:eastAsia="Times New Roman"/>
                <w:sz w:val="18"/>
                <w:szCs w:val="18"/>
              </w:rPr>
            </w:pPr>
            <w:r w:rsidRPr="007C3712">
              <w:rPr>
                <w:rFonts w:eastAsia="Times New Roman"/>
                <w:sz w:val="18"/>
                <w:szCs w:val="18"/>
              </w:rPr>
              <w:t>95 to 97</w:t>
            </w:r>
          </w:p>
        </w:tc>
      </w:tr>
    </w:tbl>
    <w:p w14:paraId="73958037" w14:textId="77777777" w:rsidR="007C3712" w:rsidRDefault="007C3712" w:rsidP="00CA4731">
      <w:pPr>
        <w:spacing w:line="360" w:lineRule="auto"/>
        <w:jc w:val="both"/>
      </w:pPr>
    </w:p>
    <w:p w14:paraId="4964AD79" w14:textId="77777777" w:rsidR="00F96C9E" w:rsidRDefault="00F96C9E" w:rsidP="00CA4731">
      <w:pPr>
        <w:spacing w:line="360" w:lineRule="auto"/>
        <w:jc w:val="both"/>
      </w:pPr>
    </w:p>
    <w:sectPr w:rsidR="00F96C9E" w:rsidSect="005A6D99">
      <w:footerReference w:type="default" r:id="rId16"/>
      <w:pgSz w:w="12240" w:h="15840"/>
      <w:pgMar w:top="1440" w:right="1440" w:bottom="1276" w:left="144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CAF19" w14:textId="77777777" w:rsidR="00250BA1" w:rsidRDefault="00250BA1" w:rsidP="00F56AA5">
      <w:r>
        <w:separator/>
      </w:r>
    </w:p>
  </w:endnote>
  <w:endnote w:type="continuationSeparator" w:id="0">
    <w:p w14:paraId="71D41902" w14:textId="77777777" w:rsidR="00250BA1" w:rsidRDefault="00250BA1" w:rsidP="00F5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E851" w14:textId="77777777" w:rsidR="0016797D" w:rsidRDefault="0016797D">
    <w:pPr>
      <w:pStyle w:val="Footer"/>
      <w:jc w:val="center"/>
    </w:pPr>
  </w:p>
  <w:p w14:paraId="30A821AD" w14:textId="77777777" w:rsidR="0016797D" w:rsidRDefault="0016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A933" w14:textId="77777777" w:rsidR="0016797D" w:rsidRDefault="0016797D">
    <w:pPr>
      <w:pStyle w:val="Footer"/>
    </w:pPr>
  </w:p>
  <w:p w14:paraId="6806E59D" w14:textId="77777777" w:rsidR="0016797D" w:rsidRDefault="0016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E065" w14:textId="6299861E" w:rsidR="0016797D" w:rsidRDefault="0016797D">
    <w:pPr>
      <w:pStyle w:val="Footer"/>
      <w:jc w:val="center"/>
    </w:pPr>
  </w:p>
  <w:p w14:paraId="715C8297" w14:textId="77777777" w:rsidR="0016797D" w:rsidRPr="00163553" w:rsidRDefault="0016797D" w:rsidP="0022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0E45B" w14:textId="77777777" w:rsidR="00250BA1" w:rsidRDefault="00250BA1" w:rsidP="00F56AA5">
      <w:r>
        <w:separator/>
      </w:r>
    </w:p>
  </w:footnote>
  <w:footnote w:type="continuationSeparator" w:id="0">
    <w:p w14:paraId="0C120FA9" w14:textId="77777777" w:rsidR="00250BA1" w:rsidRDefault="00250BA1" w:rsidP="00F56AA5">
      <w:r>
        <w:continuationSeparator/>
      </w:r>
    </w:p>
  </w:footnote>
  <w:footnote w:id="1">
    <w:p w14:paraId="5315BB06" w14:textId="77777777" w:rsidR="0016797D" w:rsidRDefault="0016797D">
      <w:pPr>
        <w:pStyle w:val="FootnoteText"/>
      </w:pPr>
      <w:r>
        <w:rPr>
          <w:rStyle w:val="FootnoteReference"/>
        </w:rPr>
        <w:footnoteRef/>
      </w:r>
      <w:r>
        <w:t xml:space="preserve"> Categories with sports element are 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10260"/>
    </w:tblGrid>
    <w:tr w:rsidR="00FC4BDC" w14:paraId="2BD4BE62" w14:textId="77777777" w:rsidTr="00FC4BDC">
      <w:tc>
        <w:tcPr>
          <w:tcW w:w="10260" w:type="dxa"/>
        </w:tcPr>
        <w:p w14:paraId="26B93FE3" w14:textId="77777777" w:rsidR="00FC4BDC" w:rsidRDefault="00FC4BDC" w:rsidP="00FC4BDC">
          <w:pPr>
            <w:pStyle w:val="Header"/>
          </w:pPr>
          <w:r>
            <w:t>Department for Culture, Media and Sport</w:t>
          </w:r>
        </w:p>
      </w:tc>
    </w:tr>
    <w:tr w:rsidR="00FC4BDC" w14:paraId="450EC761" w14:textId="77777777" w:rsidTr="00287044">
      <w:tc>
        <w:tcPr>
          <w:tcW w:w="9469" w:type="dxa"/>
        </w:tcPr>
        <w:p w14:paraId="1B98840E" w14:textId="435588CC" w:rsidR="00FC4BDC" w:rsidRDefault="00FC4BDC" w:rsidP="00FC4BDC">
          <w:pPr>
            <w:pStyle w:val="HeaderBold"/>
          </w:pPr>
          <w:r>
            <w:t>2008 Sport Satellite Account for the UK - February 2015</w:t>
          </w:r>
        </w:p>
      </w:tc>
    </w:tr>
  </w:tbl>
  <w:p w14:paraId="42B0334B" w14:textId="0F404693" w:rsidR="00FC4BDC" w:rsidRDefault="00FC4BDC">
    <w:pPr>
      <w:pStyle w:val="Header"/>
    </w:pPr>
    <w:r w:rsidRPr="007F710C">
      <w:rPr>
        <w:noProof/>
        <w:lang w:eastAsia="en-GB"/>
      </w:rPr>
      <mc:AlternateContent>
        <mc:Choice Requires="wps">
          <w:drawing>
            <wp:anchor distT="0" distB="0" distL="114300" distR="114300" simplePos="0" relativeHeight="251662336" behindDoc="0" locked="0" layoutInCell="1" allowOverlap="1" wp14:anchorId="542B5EBA" wp14:editId="029235C2">
              <wp:simplePos x="0" y="0"/>
              <wp:positionH relativeFrom="column">
                <wp:posOffset>-374650</wp:posOffset>
              </wp:positionH>
              <wp:positionV relativeFrom="paragraph">
                <wp:posOffset>-306387</wp:posOffset>
              </wp:positionV>
              <wp:extent cx="288290" cy="288290"/>
              <wp:effectExtent l="0" t="0" r="1651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0F35DF4" w14:textId="77777777" w:rsidR="00FC4BDC" w:rsidRDefault="00FC4BDC" w:rsidP="00FC4BDC">
                          <w:pPr>
                            <w:pStyle w:val="HeaderBold"/>
                            <w:jc w:val="center"/>
                          </w:pPr>
                          <w:r>
                            <w:fldChar w:fldCharType="begin"/>
                          </w:r>
                          <w:r>
                            <w:instrText xml:space="preserve"> PAGE  \* Arabic  \* MERGEFORMAT </w:instrText>
                          </w:r>
                          <w:r>
                            <w:fldChar w:fldCharType="separate"/>
                          </w:r>
                          <w:r w:rsidR="00971CA5">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5EBA" id="_x0000_t202" coordsize="21600,21600" o:spt="202" path="m,l,21600r21600,l21600,xe">
              <v:stroke joinstyle="miter"/>
              <v:path gradientshapeok="t" o:connecttype="rect"/>
            </v:shapetype>
            <v:shape id="Text Box 6" o:spid="_x0000_s1027" type="#_x0000_t202" style="position:absolute;margin-left:-29.5pt;margin-top:-24.1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" strokeweight=".5pt">
              <v:textbox inset="1mm,.5mm,1mm">
                <w:txbxContent>
                  <w:p w14:paraId="30F35DF4" w14:textId="77777777" w:rsidR="00FC4BDC" w:rsidRDefault="00FC4BDC" w:rsidP="00FC4BDC">
                    <w:pPr>
                      <w:pStyle w:val="HeaderBold"/>
                      <w:jc w:val="center"/>
                    </w:pPr>
                    <w:r>
                      <w:fldChar w:fldCharType="begin"/>
                    </w:r>
                    <w:r>
                      <w:instrText xml:space="preserve"> PAGE  \* Arabic  \* MERGEFORMAT </w:instrText>
                    </w:r>
                    <w:r>
                      <w:fldChar w:fldCharType="separate"/>
                    </w:r>
                    <w:r w:rsidR="00971CA5">
                      <w:rPr>
                        <w:noProof/>
                      </w:rPr>
                      <w:t>4</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9469"/>
      <w:gridCol w:w="791"/>
    </w:tblGrid>
    <w:tr w:rsidR="00FC4BDC" w14:paraId="6F428CD1" w14:textId="77777777" w:rsidTr="00287044">
      <w:tc>
        <w:tcPr>
          <w:tcW w:w="8618" w:type="dxa"/>
        </w:tcPr>
        <w:p w14:paraId="144CB52C" w14:textId="77777777" w:rsidR="00FC4BDC" w:rsidRDefault="00FC4BDC" w:rsidP="00FC4BDC">
          <w:pPr>
            <w:pStyle w:val="Header"/>
            <w:jc w:val="right"/>
          </w:pPr>
          <w:r>
            <w:t>Department for Culture, Media and Sport</w:t>
          </w:r>
        </w:p>
      </w:tc>
      <w:tc>
        <w:tcPr>
          <w:tcW w:w="720" w:type="dxa"/>
        </w:tcPr>
        <w:p w14:paraId="5DCF281B" w14:textId="49B8C2C1" w:rsidR="00FC4BDC" w:rsidRDefault="00FC4BDC" w:rsidP="00FC4BDC">
          <w:pPr>
            <w:pStyle w:val="Header"/>
          </w:pPr>
          <w:r>
            <w:rPr>
              <w:noProof/>
              <w:lang w:eastAsia="en-GB"/>
            </w:rPr>
            <mc:AlternateContent>
              <mc:Choice Requires="wps">
                <w:drawing>
                  <wp:anchor distT="0" distB="0" distL="114300" distR="114300" simplePos="0" relativeHeight="251660288" behindDoc="0" locked="0" layoutInCell="1" allowOverlap="1" wp14:anchorId="5135E9B6" wp14:editId="625DF625">
                    <wp:simplePos x="0" y="0"/>
                    <wp:positionH relativeFrom="column">
                      <wp:posOffset>45720</wp:posOffset>
                    </wp:positionH>
                    <wp:positionV relativeFrom="paragraph">
                      <wp:posOffset>-11430</wp:posOffset>
                    </wp:positionV>
                    <wp:extent cx="288290" cy="288290"/>
                    <wp:effectExtent l="0" t="0" r="1651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1C53BD77" w14:textId="77777777" w:rsidR="00FC4BDC" w:rsidRDefault="00FC4BDC" w:rsidP="00FC4BDC">
                                <w:pPr>
                                  <w:pStyle w:val="HeaderBold"/>
                                  <w:jc w:val="center"/>
                                </w:pPr>
                                <w:r>
                                  <w:fldChar w:fldCharType="begin"/>
                                </w:r>
                                <w:r>
                                  <w:instrText xml:space="preserve"> PAGE  \* Arabic  \* MERGEFORMAT </w:instrText>
                                </w:r>
                                <w:r>
                                  <w:fldChar w:fldCharType="separate"/>
                                </w:r>
                                <w:r w:rsidR="00971CA5">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5E9B6" id="_x0000_t202" coordsize="21600,21600" o:spt="202" path="m,l,21600r21600,l21600,xe">
                    <v:stroke joinstyle="miter"/>
                    <v:path gradientshapeok="t" o:connecttype="rect"/>
                  </v:shapetype>
                  <v:shape id="Text Box 5" o:spid="_x0000_s1028" type="#_x0000_t202" style="position:absolute;margin-left:3.6pt;margin-top:-.9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" strokeweight=".5pt">
                    <v:textbox inset="1mm,.5mm,1mm">
                      <w:txbxContent>
                        <w:p w14:paraId="1C53BD77" w14:textId="77777777" w:rsidR="00FC4BDC" w:rsidRDefault="00FC4BDC" w:rsidP="00FC4BDC">
                          <w:pPr>
                            <w:pStyle w:val="HeaderBold"/>
                            <w:jc w:val="center"/>
                          </w:pPr>
                          <w:r>
                            <w:fldChar w:fldCharType="begin"/>
                          </w:r>
                          <w:r>
                            <w:instrText xml:space="preserve"> PAGE  \* Arabic  \* MERGEFORMAT </w:instrText>
                          </w:r>
                          <w:r>
                            <w:fldChar w:fldCharType="separate"/>
                          </w:r>
                          <w:r w:rsidR="00971CA5">
                            <w:rPr>
                              <w:noProof/>
                            </w:rPr>
                            <w:t>3</w:t>
                          </w:r>
                          <w:r>
                            <w:fldChar w:fldCharType="end"/>
                          </w:r>
                        </w:p>
                      </w:txbxContent>
                    </v:textbox>
                  </v:shape>
                </w:pict>
              </mc:Fallback>
            </mc:AlternateContent>
          </w:r>
        </w:p>
      </w:tc>
    </w:tr>
    <w:tr w:rsidR="00FC4BDC" w14:paraId="6BFD23EF" w14:textId="77777777" w:rsidTr="00287044">
      <w:tc>
        <w:tcPr>
          <w:tcW w:w="8618" w:type="dxa"/>
        </w:tcPr>
        <w:p w14:paraId="6721152D" w14:textId="54F5CA51" w:rsidR="00FC4BDC" w:rsidRDefault="00FC4BDC" w:rsidP="00FC4BDC">
          <w:pPr>
            <w:pStyle w:val="HeaderBold"/>
            <w:jc w:val="right"/>
          </w:pPr>
          <w:r>
            <w:t>2008 Sport Satellite Account for the UK - February 201</w:t>
          </w:r>
          <w:r>
            <w:t>5</w:t>
          </w:r>
        </w:p>
      </w:tc>
      <w:tc>
        <w:tcPr>
          <w:tcW w:w="720" w:type="dxa"/>
        </w:tcPr>
        <w:p w14:paraId="7B3644DF" w14:textId="77777777" w:rsidR="00FC4BDC" w:rsidRDefault="00FC4BDC" w:rsidP="00FC4BDC">
          <w:pPr>
            <w:pStyle w:val="HeaderBold"/>
          </w:pPr>
        </w:p>
      </w:tc>
    </w:tr>
  </w:tbl>
  <w:p w14:paraId="3E1E303A" w14:textId="77777777" w:rsidR="00FC4BDC" w:rsidRDefault="00FC4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541BA" w14:textId="521FD128" w:rsidR="00FC4BDC" w:rsidRDefault="00FC4BDC">
    <w:pPr>
      <w:pStyle w:val="Header"/>
    </w:pPr>
  </w:p>
  <w:p w14:paraId="0DF4EBC3" w14:textId="19845D44" w:rsidR="00FC4BDC" w:rsidRDefault="00FC4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30297"/>
    <w:multiLevelType w:val="hybridMultilevel"/>
    <w:tmpl w:val="44DAB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4F53DB"/>
    <w:multiLevelType w:val="hybridMultilevel"/>
    <w:tmpl w:val="42D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B3"/>
    <w:rsid w:val="00000005"/>
    <w:rsid w:val="000036D3"/>
    <w:rsid w:val="000064FD"/>
    <w:rsid w:val="00007750"/>
    <w:rsid w:val="000132DC"/>
    <w:rsid w:val="00022FA4"/>
    <w:rsid w:val="000240BB"/>
    <w:rsid w:val="000249B5"/>
    <w:rsid w:val="00031965"/>
    <w:rsid w:val="00032D25"/>
    <w:rsid w:val="0006629B"/>
    <w:rsid w:val="0007289E"/>
    <w:rsid w:val="000863ED"/>
    <w:rsid w:val="00095D17"/>
    <w:rsid w:val="000A0307"/>
    <w:rsid w:val="000A5082"/>
    <w:rsid w:val="000B0967"/>
    <w:rsid w:val="000B3A32"/>
    <w:rsid w:val="000B6368"/>
    <w:rsid w:val="000B7460"/>
    <w:rsid w:val="000C0ADE"/>
    <w:rsid w:val="000C73FA"/>
    <w:rsid w:val="000E206A"/>
    <w:rsid w:val="000E2138"/>
    <w:rsid w:val="000E6141"/>
    <w:rsid w:val="000F0A8A"/>
    <w:rsid w:val="000F2DC4"/>
    <w:rsid w:val="000F4D01"/>
    <w:rsid w:val="000F649D"/>
    <w:rsid w:val="00104F0D"/>
    <w:rsid w:val="00111CBA"/>
    <w:rsid w:val="00112746"/>
    <w:rsid w:val="00112769"/>
    <w:rsid w:val="00123B85"/>
    <w:rsid w:val="00126238"/>
    <w:rsid w:val="00130CF1"/>
    <w:rsid w:val="00131D51"/>
    <w:rsid w:val="00132051"/>
    <w:rsid w:val="00134071"/>
    <w:rsid w:val="00142681"/>
    <w:rsid w:val="00152BB6"/>
    <w:rsid w:val="001575C6"/>
    <w:rsid w:val="00162DE9"/>
    <w:rsid w:val="00163553"/>
    <w:rsid w:val="00166BD0"/>
    <w:rsid w:val="00166DF7"/>
    <w:rsid w:val="0016797D"/>
    <w:rsid w:val="00173F9E"/>
    <w:rsid w:val="00176BA6"/>
    <w:rsid w:val="00181286"/>
    <w:rsid w:val="00186E5B"/>
    <w:rsid w:val="001A4719"/>
    <w:rsid w:val="001B3962"/>
    <w:rsid w:val="001C0590"/>
    <w:rsid w:val="001C5300"/>
    <w:rsid w:val="001C5307"/>
    <w:rsid w:val="001C6C18"/>
    <w:rsid w:val="001F6011"/>
    <w:rsid w:val="00215057"/>
    <w:rsid w:val="00216970"/>
    <w:rsid w:val="00222172"/>
    <w:rsid w:val="00224EC1"/>
    <w:rsid w:val="0022581D"/>
    <w:rsid w:val="002420C9"/>
    <w:rsid w:val="0024385A"/>
    <w:rsid w:val="00250BA1"/>
    <w:rsid w:val="00250EE9"/>
    <w:rsid w:val="00255190"/>
    <w:rsid w:val="002575C6"/>
    <w:rsid w:val="00264F1C"/>
    <w:rsid w:val="00272741"/>
    <w:rsid w:val="00273B17"/>
    <w:rsid w:val="00276E0D"/>
    <w:rsid w:val="00284A07"/>
    <w:rsid w:val="00293FFB"/>
    <w:rsid w:val="002974AD"/>
    <w:rsid w:val="002B6D67"/>
    <w:rsid w:val="002C3255"/>
    <w:rsid w:val="002C4F76"/>
    <w:rsid w:val="002C60BC"/>
    <w:rsid w:val="002C67D1"/>
    <w:rsid w:val="002D0128"/>
    <w:rsid w:val="002D204C"/>
    <w:rsid w:val="002D45FF"/>
    <w:rsid w:val="002E7A17"/>
    <w:rsid w:val="002F226B"/>
    <w:rsid w:val="002F2D4D"/>
    <w:rsid w:val="002F3951"/>
    <w:rsid w:val="002F414A"/>
    <w:rsid w:val="002F611E"/>
    <w:rsid w:val="002F65C5"/>
    <w:rsid w:val="00301FFD"/>
    <w:rsid w:val="00306096"/>
    <w:rsid w:val="00311AB0"/>
    <w:rsid w:val="00322135"/>
    <w:rsid w:val="003226E4"/>
    <w:rsid w:val="00322A0A"/>
    <w:rsid w:val="00325657"/>
    <w:rsid w:val="003278E7"/>
    <w:rsid w:val="00327C90"/>
    <w:rsid w:val="00333413"/>
    <w:rsid w:val="00334916"/>
    <w:rsid w:val="00344C18"/>
    <w:rsid w:val="00350168"/>
    <w:rsid w:val="003547C1"/>
    <w:rsid w:val="00356D1F"/>
    <w:rsid w:val="003672E9"/>
    <w:rsid w:val="00371350"/>
    <w:rsid w:val="00371A10"/>
    <w:rsid w:val="0038302D"/>
    <w:rsid w:val="00383E50"/>
    <w:rsid w:val="003A3361"/>
    <w:rsid w:val="003B2395"/>
    <w:rsid w:val="003C7227"/>
    <w:rsid w:val="003D043F"/>
    <w:rsid w:val="003E050E"/>
    <w:rsid w:val="003E73B4"/>
    <w:rsid w:val="003F02EF"/>
    <w:rsid w:val="003F32E0"/>
    <w:rsid w:val="00403187"/>
    <w:rsid w:val="00404334"/>
    <w:rsid w:val="00407AD6"/>
    <w:rsid w:val="00410C4D"/>
    <w:rsid w:val="00427832"/>
    <w:rsid w:val="00431531"/>
    <w:rsid w:val="00436314"/>
    <w:rsid w:val="0045265F"/>
    <w:rsid w:val="00463DF0"/>
    <w:rsid w:val="00470ED6"/>
    <w:rsid w:val="00485ABF"/>
    <w:rsid w:val="0049261C"/>
    <w:rsid w:val="00493EB3"/>
    <w:rsid w:val="004974F2"/>
    <w:rsid w:val="004A02F6"/>
    <w:rsid w:val="004B53BA"/>
    <w:rsid w:val="004C21FE"/>
    <w:rsid w:val="004C34F6"/>
    <w:rsid w:val="004C683B"/>
    <w:rsid w:val="004D13F5"/>
    <w:rsid w:val="004D1C2F"/>
    <w:rsid w:val="004F07D0"/>
    <w:rsid w:val="004F5298"/>
    <w:rsid w:val="004F7960"/>
    <w:rsid w:val="00500772"/>
    <w:rsid w:val="005036E0"/>
    <w:rsid w:val="005046F1"/>
    <w:rsid w:val="00505C18"/>
    <w:rsid w:val="0051554D"/>
    <w:rsid w:val="0051693A"/>
    <w:rsid w:val="005222A1"/>
    <w:rsid w:val="0052605A"/>
    <w:rsid w:val="00533D6B"/>
    <w:rsid w:val="00534A99"/>
    <w:rsid w:val="00537865"/>
    <w:rsid w:val="005460AA"/>
    <w:rsid w:val="00554146"/>
    <w:rsid w:val="00557351"/>
    <w:rsid w:val="0056033F"/>
    <w:rsid w:val="00574016"/>
    <w:rsid w:val="00574ADA"/>
    <w:rsid w:val="00581ABA"/>
    <w:rsid w:val="00587008"/>
    <w:rsid w:val="00587A32"/>
    <w:rsid w:val="005A2282"/>
    <w:rsid w:val="005A52E0"/>
    <w:rsid w:val="005A6D99"/>
    <w:rsid w:val="005B055F"/>
    <w:rsid w:val="005C4B81"/>
    <w:rsid w:val="005C515F"/>
    <w:rsid w:val="005C7D6D"/>
    <w:rsid w:val="005D2744"/>
    <w:rsid w:val="005E7E4C"/>
    <w:rsid w:val="005F79D7"/>
    <w:rsid w:val="00600680"/>
    <w:rsid w:val="00606ADC"/>
    <w:rsid w:val="00616511"/>
    <w:rsid w:val="00625D02"/>
    <w:rsid w:val="00632F66"/>
    <w:rsid w:val="00633A28"/>
    <w:rsid w:val="00633B17"/>
    <w:rsid w:val="00642EC7"/>
    <w:rsid w:val="0065403C"/>
    <w:rsid w:val="00663A63"/>
    <w:rsid w:val="00670C28"/>
    <w:rsid w:val="00670D73"/>
    <w:rsid w:val="00680202"/>
    <w:rsid w:val="00684129"/>
    <w:rsid w:val="006875DA"/>
    <w:rsid w:val="006A0352"/>
    <w:rsid w:val="006A261F"/>
    <w:rsid w:val="006A6B19"/>
    <w:rsid w:val="006B3F75"/>
    <w:rsid w:val="006C218F"/>
    <w:rsid w:val="006C736D"/>
    <w:rsid w:val="006E18C4"/>
    <w:rsid w:val="006E6ACE"/>
    <w:rsid w:val="006E7289"/>
    <w:rsid w:val="006F0BBF"/>
    <w:rsid w:val="006F3FD9"/>
    <w:rsid w:val="006F51A0"/>
    <w:rsid w:val="006F6ED2"/>
    <w:rsid w:val="006F6F6C"/>
    <w:rsid w:val="0070044F"/>
    <w:rsid w:val="0070144B"/>
    <w:rsid w:val="00710328"/>
    <w:rsid w:val="00721C65"/>
    <w:rsid w:val="00727CBB"/>
    <w:rsid w:val="00736F64"/>
    <w:rsid w:val="0074385F"/>
    <w:rsid w:val="00743A30"/>
    <w:rsid w:val="00744035"/>
    <w:rsid w:val="00746150"/>
    <w:rsid w:val="007462D4"/>
    <w:rsid w:val="007604BD"/>
    <w:rsid w:val="00764B0B"/>
    <w:rsid w:val="00770935"/>
    <w:rsid w:val="00773890"/>
    <w:rsid w:val="00786A79"/>
    <w:rsid w:val="007908AE"/>
    <w:rsid w:val="00793876"/>
    <w:rsid w:val="00796317"/>
    <w:rsid w:val="007A005A"/>
    <w:rsid w:val="007A48BA"/>
    <w:rsid w:val="007A4EEC"/>
    <w:rsid w:val="007A534B"/>
    <w:rsid w:val="007B00FB"/>
    <w:rsid w:val="007B48AD"/>
    <w:rsid w:val="007B68A7"/>
    <w:rsid w:val="007B6B14"/>
    <w:rsid w:val="007C2A03"/>
    <w:rsid w:val="007C3712"/>
    <w:rsid w:val="007C5BB7"/>
    <w:rsid w:val="007D4B22"/>
    <w:rsid w:val="007D4CBF"/>
    <w:rsid w:val="007E1110"/>
    <w:rsid w:val="007E537F"/>
    <w:rsid w:val="007F0DCA"/>
    <w:rsid w:val="008164DC"/>
    <w:rsid w:val="00822B59"/>
    <w:rsid w:val="00827FB6"/>
    <w:rsid w:val="008312DB"/>
    <w:rsid w:val="00840749"/>
    <w:rsid w:val="00842981"/>
    <w:rsid w:val="00842FBB"/>
    <w:rsid w:val="00845D3A"/>
    <w:rsid w:val="00855175"/>
    <w:rsid w:val="008559DB"/>
    <w:rsid w:val="0086577E"/>
    <w:rsid w:val="008A4895"/>
    <w:rsid w:val="008B4D0A"/>
    <w:rsid w:val="008C03E4"/>
    <w:rsid w:val="008C77E1"/>
    <w:rsid w:val="008D2409"/>
    <w:rsid w:val="008D4592"/>
    <w:rsid w:val="008E37D9"/>
    <w:rsid w:val="008E4023"/>
    <w:rsid w:val="008E6B07"/>
    <w:rsid w:val="008F6348"/>
    <w:rsid w:val="008F7FCF"/>
    <w:rsid w:val="00903083"/>
    <w:rsid w:val="00914FDF"/>
    <w:rsid w:val="0092021A"/>
    <w:rsid w:val="0092063D"/>
    <w:rsid w:val="009268A8"/>
    <w:rsid w:val="00926E6A"/>
    <w:rsid w:val="009378A3"/>
    <w:rsid w:val="00942598"/>
    <w:rsid w:val="00944976"/>
    <w:rsid w:val="00952AB3"/>
    <w:rsid w:val="00960307"/>
    <w:rsid w:val="009615B8"/>
    <w:rsid w:val="009646C0"/>
    <w:rsid w:val="00971CA5"/>
    <w:rsid w:val="009872C5"/>
    <w:rsid w:val="009947A0"/>
    <w:rsid w:val="009A0256"/>
    <w:rsid w:val="009C203F"/>
    <w:rsid w:val="009D0F05"/>
    <w:rsid w:val="009D618B"/>
    <w:rsid w:val="009D6BA2"/>
    <w:rsid w:val="009E3309"/>
    <w:rsid w:val="009E438B"/>
    <w:rsid w:val="009F39CF"/>
    <w:rsid w:val="009F6CF7"/>
    <w:rsid w:val="00A01258"/>
    <w:rsid w:val="00A01351"/>
    <w:rsid w:val="00A02B91"/>
    <w:rsid w:val="00A0640E"/>
    <w:rsid w:val="00A210A7"/>
    <w:rsid w:val="00A222AA"/>
    <w:rsid w:val="00A26E03"/>
    <w:rsid w:val="00A33A9A"/>
    <w:rsid w:val="00A3657A"/>
    <w:rsid w:val="00A40120"/>
    <w:rsid w:val="00A403BC"/>
    <w:rsid w:val="00A50E8E"/>
    <w:rsid w:val="00A63125"/>
    <w:rsid w:val="00A71396"/>
    <w:rsid w:val="00A746B2"/>
    <w:rsid w:val="00A97C37"/>
    <w:rsid w:val="00AA0D8A"/>
    <w:rsid w:val="00AA2492"/>
    <w:rsid w:val="00AA2D1B"/>
    <w:rsid w:val="00AA72BB"/>
    <w:rsid w:val="00AB3678"/>
    <w:rsid w:val="00AB3D69"/>
    <w:rsid w:val="00AC15B3"/>
    <w:rsid w:val="00AC2D82"/>
    <w:rsid w:val="00AC2E7F"/>
    <w:rsid w:val="00AC42CD"/>
    <w:rsid w:val="00AE7EF1"/>
    <w:rsid w:val="00AF22C1"/>
    <w:rsid w:val="00AF6B0B"/>
    <w:rsid w:val="00B0337B"/>
    <w:rsid w:val="00B1683D"/>
    <w:rsid w:val="00B261AA"/>
    <w:rsid w:val="00B32289"/>
    <w:rsid w:val="00B35292"/>
    <w:rsid w:val="00B377BD"/>
    <w:rsid w:val="00B42DE8"/>
    <w:rsid w:val="00B57E2A"/>
    <w:rsid w:val="00B600FA"/>
    <w:rsid w:val="00B705F9"/>
    <w:rsid w:val="00B7444F"/>
    <w:rsid w:val="00B74D31"/>
    <w:rsid w:val="00B7667A"/>
    <w:rsid w:val="00B835B0"/>
    <w:rsid w:val="00B93463"/>
    <w:rsid w:val="00BA470B"/>
    <w:rsid w:val="00BB30CB"/>
    <w:rsid w:val="00BC4D54"/>
    <w:rsid w:val="00BD2AB7"/>
    <w:rsid w:val="00BD38BE"/>
    <w:rsid w:val="00BE1727"/>
    <w:rsid w:val="00BE400D"/>
    <w:rsid w:val="00BF1AB1"/>
    <w:rsid w:val="00BF5DF3"/>
    <w:rsid w:val="00C1291C"/>
    <w:rsid w:val="00C13F77"/>
    <w:rsid w:val="00C176DA"/>
    <w:rsid w:val="00C20258"/>
    <w:rsid w:val="00C22294"/>
    <w:rsid w:val="00C2351B"/>
    <w:rsid w:val="00C23C89"/>
    <w:rsid w:val="00C23FF9"/>
    <w:rsid w:val="00C27490"/>
    <w:rsid w:val="00C36210"/>
    <w:rsid w:val="00C5139B"/>
    <w:rsid w:val="00C54800"/>
    <w:rsid w:val="00C54B96"/>
    <w:rsid w:val="00C56D09"/>
    <w:rsid w:val="00C617F6"/>
    <w:rsid w:val="00C93C38"/>
    <w:rsid w:val="00CA4731"/>
    <w:rsid w:val="00CB33B7"/>
    <w:rsid w:val="00CC0B60"/>
    <w:rsid w:val="00CC36A4"/>
    <w:rsid w:val="00CD2EBB"/>
    <w:rsid w:val="00CE1C58"/>
    <w:rsid w:val="00CE4646"/>
    <w:rsid w:val="00CE55A6"/>
    <w:rsid w:val="00CF7C44"/>
    <w:rsid w:val="00D034AD"/>
    <w:rsid w:val="00D12D8F"/>
    <w:rsid w:val="00D17B41"/>
    <w:rsid w:val="00D230B3"/>
    <w:rsid w:val="00D26B47"/>
    <w:rsid w:val="00D30AC1"/>
    <w:rsid w:val="00D35C42"/>
    <w:rsid w:val="00D4004A"/>
    <w:rsid w:val="00D464CD"/>
    <w:rsid w:val="00D630F2"/>
    <w:rsid w:val="00D65A7F"/>
    <w:rsid w:val="00D7160F"/>
    <w:rsid w:val="00D72755"/>
    <w:rsid w:val="00D7417C"/>
    <w:rsid w:val="00D8304C"/>
    <w:rsid w:val="00D91A0B"/>
    <w:rsid w:val="00D955CE"/>
    <w:rsid w:val="00D95C31"/>
    <w:rsid w:val="00DA2E0E"/>
    <w:rsid w:val="00DB21F2"/>
    <w:rsid w:val="00DB25CF"/>
    <w:rsid w:val="00DC244F"/>
    <w:rsid w:val="00DC4F41"/>
    <w:rsid w:val="00DE25D0"/>
    <w:rsid w:val="00DE6935"/>
    <w:rsid w:val="00DF3D98"/>
    <w:rsid w:val="00DF45A0"/>
    <w:rsid w:val="00DF484D"/>
    <w:rsid w:val="00E017DF"/>
    <w:rsid w:val="00E10AED"/>
    <w:rsid w:val="00E143FD"/>
    <w:rsid w:val="00E16618"/>
    <w:rsid w:val="00E232C0"/>
    <w:rsid w:val="00E26AF5"/>
    <w:rsid w:val="00E363A5"/>
    <w:rsid w:val="00E41FAF"/>
    <w:rsid w:val="00E42FB3"/>
    <w:rsid w:val="00E45F66"/>
    <w:rsid w:val="00E57F01"/>
    <w:rsid w:val="00E6491A"/>
    <w:rsid w:val="00E70CF9"/>
    <w:rsid w:val="00E73949"/>
    <w:rsid w:val="00E75E87"/>
    <w:rsid w:val="00E83B0F"/>
    <w:rsid w:val="00E85602"/>
    <w:rsid w:val="00E92180"/>
    <w:rsid w:val="00E9331E"/>
    <w:rsid w:val="00EA17FD"/>
    <w:rsid w:val="00EA3840"/>
    <w:rsid w:val="00EB12F3"/>
    <w:rsid w:val="00EB3BD7"/>
    <w:rsid w:val="00ED3409"/>
    <w:rsid w:val="00ED5F29"/>
    <w:rsid w:val="00ED7EF5"/>
    <w:rsid w:val="00EE2568"/>
    <w:rsid w:val="00EE410B"/>
    <w:rsid w:val="00EF276F"/>
    <w:rsid w:val="00F25160"/>
    <w:rsid w:val="00F26272"/>
    <w:rsid w:val="00F33ED0"/>
    <w:rsid w:val="00F34627"/>
    <w:rsid w:val="00F366CC"/>
    <w:rsid w:val="00F42561"/>
    <w:rsid w:val="00F42727"/>
    <w:rsid w:val="00F54412"/>
    <w:rsid w:val="00F55D22"/>
    <w:rsid w:val="00F56AA5"/>
    <w:rsid w:val="00F57991"/>
    <w:rsid w:val="00F62112"/>
    <w:rsid w:val="00F64D0D"/>
    <w:rsid w:val="00F71964"/>
    <w:rsid w:val="00F73259"/>
    <w:rsid w:val="00F86C3F"/>
    <w:rsid w:val="00F90534"/>
    <w:rsid w:val="00F93756"/>
    <w:rsid w:val="00F96C9E"/>
    <w:rsid w:val="00F9731A"/>
    <w:rsid w:val="00FA29BA"/>
    <w:rsid w:val="00FA2E68"/>
    <w:rsid w:val="00FB6560"/>
    <w:rsid w:val="00FC1F24"/>
    <w:rsid w:val="00FC2211"/>
    <w:rsid w:val="00FC4BDC"/>
    <w:rsid w:val="00FC4EF9"/>
    <w:rsid w:val="00FE0E72"/>
    <w:rsid w:val="00FE1641"/>
    <w:rsid w:val="00FF37CD"/>
    <w:rsid w:val="00FF7252"/>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9775A"/>
  <w15:docId w15:val="{53F9B7AE-C4EF-4AF1-B025-1CF94C6A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B3"/>
    <w:pPr>
      <w:spacing w:after="0" w:line="240" w:lineRule="auto"/>
    </w:pPr>
    <w:rPr>
      <w:rFonts w:ascii="Arial" w:eastAsia="SimSun" w:hAnsi="Arial" w:cs="Arial"/>
      <w:sz w:val="24"/>
      <w:szCs w:val="24"/>
      <w:lang w:val="en-GB" w:eastAsia="zh-CN"/>
    </w:rPr>
  </w:style>
  <w:style w:type="paragraph" w:styleId="Heading1">
    <w:name w:val="heading 1"/>
    <w:basedOn w:val="Normal"/>
    <w:next w:val="Normal"/>
    <w:link w:val="Heading1Char"/>
    <w:uiPriority w:val="9"/>
    <w:qFormat/>
    <w:rsid w:val="002F61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AB3"/>
    <w:rPr>
      <w:rFonts w:ascii="Tahoma" w:hAnsi="Tahoma" w:cs="Tahoma"/>
      <w:sz w:val="16"/>
      <w:szCs w:val="16"/>
    </w:rPr>
  </w:style>
  <w:style w:type="character" w:customStyle="1" w:styleId="BalloonTextChar">
    <w:name w:val="Balloon Text Char"/>
    <w:basedOn w:val="DefaultParagraphFont"/>
    <w:link w:val="BalloonText"/>
    <w:uiPriority w:val="99"/>
    <w:semiHidden/>
    <w:rsid w:val="00952AB3"/>
    <w:rPr>
      <w:rFonts w:ascii="Tahoma" w:eastAsia="SimSun" w:hAnsi="Tahoma" w:cs="Tahoma"/>
      <w:sz w:val="16"/>
      <w:szCs w:val="16"/>
      <w:lang w:val="en-GB" w:eastAsia="zh-CN"/>
    </w:rPr>
  </w:style>
  <w:style w:type="paragraph" w:styleId="ListParagraph">
    <w:name w:val="List Paragraph"/>
    <w:basedOn w:val="Normal"/>
    <w:uiPriority w:val="34"/>
    <w:qFormat/>
    <w:rsid w:val="00942598"/>
    <w:pPr>
      <w:ind w:left="720"/>
      <w:contextualSpacing/>
    </w:pPr>
  </w:style>
  <w:style w:type="paragraph" w:styleId="Header">
    <w:name w:val="header"/>
    <w:basedOn w:val="Normal"/>
    <w:link w:val="HeaderChar"/>
    <w:uiPriority w:val="99"/>
    <w:unhideWhenUsed/>
    <w:rsid w:val="00F56AA5"/>
    <w:pPr>
      <w:tabs>
        <w:tab w:val="center" w:pos="4513"/>
        <w:tab w:val="right" w:pos="9026"/>
      </w:tabs>
    </w:pPr>
  </w:style>
  <w:style w:type="character" w:customStyle="1" w:styleId="HeaderChar">
    <w:name w:val="Header Char"/>
    <w:basedOn w:val="DefaultParagraphFont"/>
    <w:link w:val="Header"/>
    <w:uiPriority w:val="99"/>
    <w:rsid w:val="00F56AA5"/>
    <w:rPr>
      <w:rFonts w:ascii="Arial" w:eastAsia="SimSun" w:hAnsi="Arial" w:cs="Arial"/>
      <w:sz w:val="24"/>
      <w:szCs w:val="24"/>
      <w:lang w:val="en-GB" w:eastAsia="zh-CN"/>
    </w:rPr>
  </w:style>
  <w:style w:type="paragraph" w:styleId="Footer">
    <w:name w:val="footer"/>
    <w:basedOn w:val="Normal"/>
    <w:link w:val="FooterChar"/>
    <w:uiPriority w:val="99"/>
    <w:unhideWhenUsed/>
    <w:rsid w:val="00F56AA5"/>
    <w:pPr>
      <w:tabs>
        <w:tab w:val="center" w:pos="4513"/>
        <w:tab w:val="right" w:pos="9026"/>
      </w:tabs>
    </w:pPr>
  </w:style>
  <w:style w:type="character" w:customStyle="1" w:styleId="FooterChar">
    <w:name w:val="Footer Char"/>
    <w:basedOn w:val="DefaultParagraphFont"/>
    <w:link w:val="Footer"/>
    <w:uiPriority w:val="99"/>
    <w:rsid w:val="00F56AA5"/>
    <w:rPr>
      <w:rFonts w:ascii="Arial" w:eastAsia="SimSun" w:hAnsi="Arial" w:cs="Arial"/>
      <w:sz w:val="24"/>
      <w:szCs w:val="24"/>
      <w:lang w:val="en-GB" w:eastAsia="zh-CN"/>
    </w:rPr>
  </w:style>
  <w:style w:type="character" w:styleId="CommentReference">
    <w:name w:val="annotation reference"/>
    <w:basedOn w:val="DefaultParagraphFont"/>
    <w:uiPriority w:val="99"/>
    <w:semiHidden/>
    <w:unhideWhenUsed/>
    <w:rsid w:val="00383E50"/>
    <w:rPr>
      <w:sz w:val="16"/>
      <w:szCs w:val="16"/>
    </w:rPr>
  </w:style>
  <w:style w:type="paragraph" w:styleId="CommentText">
    <w:name w:val="annotation text"/>
    <w:basedOn w:val="Normal"/>
    <w:link w:val="CommentTextChar"/>
    <w:uiPriority w:val="99"/>
    <w:semiHidden/>
    <w:unhideWhenUsed/>
    <w:rsid w:val="00383E50"/>
    <w:rPr>
      <w:sz w:val="20"/>
      <w:szCs w:val="20"/>
    </w:rPr>
  </w:style>
  <w:style w:type="character" w:customStyle="1" w:styleId="CommentTextChar">
    <w:name w:val="Comment Text Char"/>
    <w:basedOn w:val="DefaultParagraphFont"/>
    <w:link w:val="CommentText"/>
    <w:uiPriority w:val="99"/>
    <w:semiHidden/>
    <w:rsid w:val="00383E50"/>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383E50"/>
    <w:rPr>
      <w:b/>
      <w:bCs/>
    </w:rPr>
  </w:style>
  <w:style w:type="character" w:customStyle="1" w:styleId="CommentSubjectChar">
    <w:name w:val="Comment Subject Char"/>
    <w:basedOn w:val="CommentTextChar"/>
    <w:link w:val="CommentSubject"/>
    <w:uiPriority w:val="99"/>
    <w:semiHidden/>
    <w:rsid w:val="00383E50"/>
    <w:rPr>
      <w:rFonts w:ascii="Arial" w:eastAsia="SimSun" w:hAnsi="Arial" w:cs="Arial"/>
      <w:b/>
      <w:bCs/>
      <w:sz w:val="20"/>
      <w:szCs w:val="20"/>
      <w:lang w:val="en-GB" w:eastAsia="zh-CN"/>
    </w:rPr>
  </w:style>
  <w:style w:type="character" w:styleId="Hyperlink">
    <w:name w:val="Hyperlink"/>
    <w:basedOn w:val="DefaultParagraphFont"/>
    <w:uiPriority w:val="99"/>
    <w:unhideWhenUsed/>
    <w:rsid w:val="00AA2492"/>
    <w:rPr>
      <w:color w:val="0000FF" w:themeColor="hyperlink"/>
      <w:u w:val="single"/>
    </w:rPr>
  </w:style>
  <w:style w:type="character" w:styleId="FollowedHyperlink">
    <w:name w:val="FollowedHyperlink"/>
    <w:basedOn w:val="DefaultParagraphFont"/>
    <w:uiPriority w:val="99"/>
    <w:semiHidden/>
    <w:unhideWhenUsed/>
    <w:rsid w:val="00216970"/>
    <w:rPr>
      <w:color w:val="800080" w:themeColor="followedHyperlink"/>
      <w:u w:val="single"/>
    </w:rPr>
  </w:style>
  <w:style w:type="paragraph" w:customStyle="1" w:styleId="CoverDocumentTitle">
    <w:name w:val="Cover Document Title"/>
    <w:basedOn w:val="Normal"/>
    <w:rsid w:val="00327C90"/>
    <w:pPr>
      <w:spacing w:after="360"/>
    </w:pPr>
    <w:rPr>
      <w:rFonts w:eastAsia="Times New Roman" w:cs="Times New Roman"/>
      <w:sz w:val="56"/>
      <w:lang w:eastAsia="en-US"/>
    </w:rPr>
  </w:style>
  <w:style w:type="paragraph" w:customStyle="1" w:styleId="CoverSubTitle">
    <w:name w:val="Cover Sub Title"/>
    <w:basedOn w:val="Normal"/>
    <w:rsid w:val="00327C90"/>
    <w:pPr>
      <w:spacing w:after="360"/>
    </w:pPr>
    <w:rPr>
      <w:rFonts w:eastAsia="Times New Roman" w:cs="Times New Roman"/>
      <w:sz w:val="36"/>
      <w:lang w:eastAsia="en-US"/>
    </w:rPr>
  </w:style>
  <w:style w:type="paragraph" w:customStyle="1" w:styleId="CoverDate">
    <w:name w:val="Cover Date"/>
    <w:basedOn w:val="Normal"/>
    <w:rsid w:val="00327C90"/>
    <w:pPr>
      <w:spacing w:before="120"/>
    </w:pPr>
    <w:rPr>
      <w:rFonts w:eastAsia="Times New Roman" w:cs="Times New Roman"/>
      <w:lang w:eastAsia="en-US"/>
    </w:rPr>
  </w:style>
  <w:style w:type="paragraph" w:customStyle="1" w:styleId="HeaderBold">
    <w:name w:val="Header Bold"/>
    <w:basedOn w:val="Header"/>
    <w:rsid w:val="00327C90"/>
    <w:pPr>
      <w:tabs>
        <w:tab w:val="clear" w:pos="4513"/>
        <w:tab w:val="clear" w:pos="9026"/>
        <w:tab w:val="right" w:pos="10206"/>
      </w:tabs>
    </w:pPr>
    <w:rPr>
      <w:rFonts w:eastAsia="Times New Roman" w:cs="Times New Roman"/>
      <w:b/>
      <w:sz w:val="18"/>
      <w:lang w:eastAsia="en-US"/>
    </w:rPr>
  </w:style>
  <w:style w:type="paragraph" w:styleId="EndnoteText">
    <w:name w:val="endnote text"/>
    <w:basedOn w:val="Normal"/>
    <w:link w:val="EndnoteTextChar"/>
    <w:uiPriority w:val="99"/>
    <w:semiHidden/>
    <w:unhideWhenUsed/>
    <w:rsid w:val="00272741"/>
    <w:rPr>
      <w:sz w:val="20"/>
      <w:szCs w:val="20"/>
    </w:rPr>
  </w:style>
  <w:style w:type="character" w:customStyle="1" w:styleId="EndnoteTextChar">
    <w:name w:val="Endnote Text Char"/>
    <w:basedOn w:val="DefaultParagraphFont"/>
    <w:link w:val="EndnoteText"/>
    <w:uiPriority w:val="99"/>
    <w:semiHidden/>
    <w:rsid w:val="00272741"/>
    <w:rPr>
      <w:rFonts w:ascii="Arial" w:eastAsia="SimSun" w:hAnsi="Arial" w:cs="Arial"/>
      <w:sz w:val="20"/>
      <w:szCs w:val="20"/>
      <w:lang w:val="en-GB" w:eastAsia="zh-CN"/>
    </w:rPr>
  </w:style>
  <w:style w:type="character" w:styleId="EndnoteReference">
    <w:name w:val="endnote reference"/>
    <w:basedOn w:val="DefaultParagraphFont"/>
    <w:uiPriority w:val="99"/>
    <w:semiHidden/>
    <w:unhideWhenUsed/>
    <w:rsid w:val="00272741"/>
    <w:rPr>
      <w:vertAlign w:val="superscript"/>
    </w:rPr>
  </w:style>
  <w:style w:type="paragraph" w:styleId="FootnoteText">
    <w:name w:val="footnote text"/>
    <w:basedOn w:val="Normal"/>
    <w:link w:val="FootnoteTextChar"/>
    <w:uiPriority w:val="99"/>
    <w:semiHidden/>
    <w:unhideWhenUsed/>
    <w:rsid w:val="00272741"/>
    <w:rPr>
      <w:sz w:val="20"/>
      <w:szCs w:val="20"/>
    </w:rPr>
  </w:style>
  <w:style w:type="character" w:customStyle="1" w:styleId="FootnoteTextChar">
    <w:name w:val="Footnote Text Char"/>
    <w:basedOn w:val="DefaultParagraphFont"/>
    <w:link w:val="FootnoteText"/>
    <w:uiPriority w:val="99"/>
    <w:semiHidden/>
    <w:rsid w:val="00272741"/>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272741"/>
    <w:rPr>
      <w:vertAlign w:val="superscript"/>
    </w:rPr>
  </w:style>
  <w:style w:type="table" w:styleId="TableGrid">
    <w:name w:val="Table Grid"/>
    <w:basedOn w:val="TableNormal"/>
    <w:uiPriority w:val="59"/>
    <w:rsid w:val="005D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onStatement">
    <w:name w:val="Mission Statement"/>
    <w:basedOn w:val="Normal"/>
    <w:rsid w:val="00FC4BDC"/>
    <w:pPr>
      <w:spacing w:before="120"/>
    </w:pPr>
    <w:rPr>
      <w:rFonts w:eastAsia="Times New Roman" w:cs="Times New Roman"/>
      <w:sz w:val="40"/>
      <w:lang w:eastAsia="en-US"/>
    </w:rPr>
  </w:style>
  <w:style w:type="character" w:customStyle="1" w:styleId="Heading1Char">
    <w:name w:val="Heading 1 Char"/>
    <w:basedOn w:val="DefaultParagraphFont"/>
    <w:link w:val="Heading1"/>
    <w:uiPriority w:val="9"/>
    <w:rsid w:val="002F611E"/>
    <w:rPr>
      <w:rFonts w:asciiTheme="majorHAnsi" w:eastAsiaTheme="majorEastAsia" w:hAnsiTheme="majorHAnsi" w:cstheme="majorBidi"/>
      <w:color w:val="365F91" w:themeColor="accent1" w:themeShade="BF"/>
      <w:sz w:val="32"/>
      <w:szCs w:val="32"/>
      <w:lang w:val="en-GB" w:eastAsia="zh-CN"/>
    </w:rPr>
  </w:style>
  <w:style w:type="paragraph" w:styleId="TOCHeading">
    <w:name w:val="TOC Heading"/>
    <w:basedOn w:val="Heading1"/>
    <w:next w:val="Normal"/>
    <w:uiPriority w:val="39"/>
    <w:unhideWhenUsed/>
    <w:qFormat/>
    <w:rsid w:val="002F611E"/>
    <w:pPr>
      <w:spacing w:line="259" w:lineRule="auto"/>
      <w:outlineLvl w:val="9"/>
    </w:pPr>
    <w:rPr>
      <w:lang w:val="en-US" w:eastAsia="en-US"/>
    </w:rPr>
  </w:style>
  <w:style w:type="paragraph" w:styleId="TOC1">
    <w:name w:val="toc 1"/>
    <w:basedOn w:val="Normal"/>
    <w:next w:val="Normal"/>
    <w:autoRedefine/>
    <w:uiPriority w:val="39"/>
    <w:unhideWhenUsed/>
    <w:rsid w:val="002F61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272">
      <w:bodyDiv w:val="1"/>
      <w:marLeft w:val="0"/>
      <w:marRight w:val="0"/>
      <w:marTop w:val="0"/>
      <w:marBottom w:val="0"/>
      <w:divBdr>
        <w:top w:val="none" w:sz="0" w:space="0" w:color="auto"/>
        <w:left w:val="none" w:sz="0" w:space="0" w:color="auto"/>
        <w:bottom w:val="none" w:sz="0" w:space="0" w:color="auto"/>
        <w:right w:val="none" w:sz="0" w:space="0" w:color="auto"/>
      </w:divBdr>
    </w:div>
    <w:div w:id="213321970">
      <w:bodyDiv w:val="1"/>
      <w:marLeft w:val="0"/>
      <w:marRight w:val="0"/>
      <w:marTop w:val="0"/>
      <w:marBottom w:val="0"/>
      <w:divBdr>
        <w:top w:val="none" w:sz="0" w:space="0" w:color="auto"/>
        <w:left w:val="none" w:sz="0" w:space="0" w:color="auto"/>
        <w:bottom w:val="none" w:sz="0" w:space="0" w:color="auto"/>
        <w:right w:val="none" w:sz="0" w:space="0" w:color="auto"/>
      </w:divBdr>
    </w:div>
    <w:div w:id="216555465">
      <w:bodyDiv w:val="1"/>
      <w:marLeft w:val="0"/>
      <w:marRight w:val="0"/>
      <w:marTop w:val="0"/>
      <w:marBottom w:val="0"/>
      <w:divBdr>
        <w:top w:val="none" w:sz="0" w:space="0" w:color="auto"/>
        <w:left w:val="none" w:sz="0" w:space="0" w:color="auto"/>
        <w:bottom w:val="none" w:sz="0" w:space="0" w:color="auto"/>
        <w:right w:val="none" w:sz="0" w:space="0" w:color="auto"/>
      </w:divBdr>
    </w:div>
    <w:div w:id="452210869">
      <w:bodyDiv w:val="1"/>
      <w:marLeft w:val="0"/>
      <w:marRight w:val="0"/>
      <w:marTop w:val="0"/>
      <w:marBottom w:val="0"/>
      <w:divBdr>
        <w:top w:val="none" w:sz="0" w:space="0" w:color="auto"/>
        <w:left w:val="none" w:sz="0" w:space="0" w:color="auto"/>
        <w:bottom w:val="none" w:sz="0" w:space="0" w:color="auto"/>
        <w:right w:val="none" w:sz="0" w:space="0" w:color="auto"/>
      </w:divBdr>
    </w:div>
    <w:div w:id="750467882">
      <w:bodyDiv w:val="1"/>
      <w:marLeft w:val="0"/>
      <w:marRight w:val="0"/>
      <w:marTop w:val="0"/>
      <w:marBottom w:val="0"/>
      <w:divBdr>
        <w:top w:val="none" w:sz="0" w:space="0" w:color="auto"/>
        <w:left w:val="none" w:sz="0" w:space="0" w:color="auto"/>
        <w:bottom w:val="none" w:sz="0" w:space="0" w:color="auto"/>
        <w:right w:val="none" w:sz="0" w:space="0" w:color="auto"/>
      </w:divBdr>
    </w:div>
    <w:div w:id="905067540">
      <w:bodyDiv w:val="1"/>
      <w:marLeft w:val="0"/>
      <w:marRight w:val="0"/>
      <w:marTop w:val="0"/>
      <w:marBottom w:val="0"/>
      <w:divBdr>
        <w:top w:val="none" w:sz="0" w:space="0" w:color="auto"/>
        <w:left w:val="none" w:sz="0" w:space="0" w:color="auto"/>
        <w:bottom w:val="none" w:sz="0" w:space="0" w:color="auto"/>
        <w:right w:val="none" w:sz="0" w:space="0" w:color="auto"/>
      </w:divBdr>
    </w:div>
    <w:div w:id="920794922">
      <w:bodyDiv w:val="1"/>
      <w:marLeft w:val="0"/>
      <w:marRight w:val="0"/>
      <w:marTop w:val="0"/>
      <w:marBottom w:val="0"/>
      <w:divBdr>
        <w:top w:val="none" w:sz="0" w:space="0" w:color="auto"/>
        <w:left w:val="none" w:sz="0" w:space="0" w:color="auto"/>
        <w:bottom w:val="none" w:sz="0" w:space="0" w:color="auto"/>
        <w:right w:val="none" w:sz="0" w:space="0" w:color="auto"/>
      </w:divBdr>
    </w:div>
    <w:div w:id="1003431691">
      <w:bodyDiv w:val="1"/>
      <w:marLeft w:val="0"/>
      <w:marRight w:val="0"/>
      <w:marTop w:val="0"/>
      <w:marBottom w:val="0"/>
      <w:divBdr>
        <w:top w:val="none" w:sz="0" w:space="0" w:color="auto"/>
        <w:left w:val="none" w:sz="0" w:space="0" w:color="auto"/>
        <w:bottom w:val="none" w:sz="0" w:space="0" w:color="auto"/>
        <w:right w:val="none" w:sz="0" w:space="0" w:color="auto"/>
      </w:divBdr>
    </w:div>
    <w:div w:id="1062602102">
      <w:bodyDiv w:val="1"/>
      <w:marLeft w:val="0"/>
      <w:marRight w:val="0"/>
      <w:marTop w:val="0"/>
      <w:marBottom w:val="0"/>
      <w:divBdr>
        <w:top w:val="none" w:sz="0" w:space="0" w:color="auto"/>
        <w:left w:val="none" w:sz="0" w:space="0" w:color="auto"/>
        <w:bottom w:val="none" w:sz="0" w:space="0" w:color="auto"/>
        <w:right w:val="none" w:sz="0" w:space="0" w:color="auto"/>
      </w:divBdr>
    </w:div>
    <w:div w:id="1076560552">
      <w:bodyDiv w:val="1"/>
      <w:marLeft w:val="0"/>
      <w:marRight w:val="0"/>
      <w:marTop w:val="0"/>
      <w:marBottom w:val="0"/>
      <w:divBdr>
        <w:top w:val="none" w:sz="0" w:space="0" w:color="auto"/>
        <w:left w:val="none" w:sz="0" w:space="0" w:color="auto"/>
        <w:bottom w:val="none" w:sz="0" w:space="0" w:color="auto"/>
        <w:right w:val="none" w:sz="0" w:space="0" w:color="auto"/>
      </w:divBdr>
    </w:div>
    <w:div w:id="1095394446">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470437909">
      <w:bodyDiv w:val="1"/>
      <w:marLeft w:val="0"/>
      <w:marRight w:val="0"/>
      <w:marTop w:val="0"/>
      <w:marBottom w:val="0"/>
      <w:divBdr>
        <w:top w:val="none" w:sz="0" w:space="0" w:color="auto"/>
        <w:left w:val="none" w:sz="0" w:space="0" w:color="auto"/>
        <w:bottom w:val="none" w:sz="0" w:space="0" w:color="auto"/>
        <w:right w:val="none" w:sz="0" w:space="0" w:color="auto"/>
      </w:divBdr>
    </w:div>
    <w:div w:id="19690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46"/>
    <w:rsid w:val="003356D5"/>
    <w:rsid w:val="003D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488DBDC979437E83189E1C7E7B6401">
    <w:name w:val="8C488DBDC979437E83189E1C7E7B6401"/>
    <w:rsid w:val="003D3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844B-BC29-40F3-8D04-09E5597F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Madeleine May</cp:lastModifiedBy>
  <cp:revision>5</cp:revision>
  <cp:lastPrinted>2015-02-16T14:38:00Z</cp:lastPrinted>
  <dcterms:created xsi:type="dcterms:W3CDTF">2015-02-16T09:37:00Z</dcterms:created>
  <dcterms:modified xsi:type="dcterms:W3CDTF">2015-02-16T15:19:00Z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