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DA4758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6F19AB" w:rsidRPr="009C4B46" w:rsidRDefault="006F19AB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5E5853" w:rsidRDefault="006F19AB" w:rsidP="00D11624">
            <w:pPr>
              <w:pStyle w:val="MOJaddress"/>
              <w:rPr>
                <w:color w:val="000000"/>
              </w:rPr>
            </w:pPr>
            <w:r w:rsidRPr="005E5853">
              <w:rPr>
                <w:color w:val="000000"/>
                <w:sz w:val="22"/>
                <w:szCs w:val="22"/>
              </w:rPr>
              <w:t>July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5E5853" w:rsidRDefault="007A3DF8" w:rsidP="009853E8">
      <w:pPr>
        <w:rPr>
          <w:b/>
          <w:color w:val="000000"/>
          <w:szCs w:val="22"/>
        </w:rPr>
      </w:pPr>
      <w:r w:rsidRPr="005E5853">
        <w:rPr>
          <w:b/>
          <w:color w:val="000000"/>
          <w:szCs w:val="22"/>
        </w:rPr>
        <w:t xml:space="preserve">Freedom of Information Act (FOIA) Request – </w:t>
      </w:r>
      <w:r w:rsidR="006F19AB" w:rsidRPr="005E5853">
        <w:rPr>
          <w:color w:val="000000"/>
          <w:szCs w:val="22"/>
        </w:rPr>
        <w:t>113127</w:t>
      </w:r>
    </w:p>
    <w:p w:rsidR="009853E8" w:rsidRPr="005E5853" w:rsidRDefault="009853E8" w:rsidP="009853E8">
      <w:pPr>
        <w:rPr>
          <w:b/>
          <w:color w:val="000000"/>
          <w:szCs w:val="22"/>
        </w:rPr>
      </w:pPr>
      <w:bookmarkStart w:id="0" w:name="_GoBack"/>
      <w:bookmarkEnd w:id="0"/>
    </w:p>
    <w:p w:rsidR="00CA5194" w:rsidRPr="005E5853" w:rsidRDefault="00DA4758" w:rsidP="00CA5194">
      <w:pPr>
        <w:rPr>
          <w:color w:val="000000"/>
        </w:rPr>
      </w:pPr>
      <w:r>
        <w:rPr>
          <w:color w:val="000000"/>
        </w:rPr>
        <w:t>Y</w:t>
      </w:r>
      <w:r w:rsidR="00A54B9C" w:rsidRPr="005E5853">
        <w:rPr>
          <w:color w:val="000000"/>
        </w:rPr>
        <w:t>ou</w:t>
      </w:r>
      <w:r w:rsidR="00CA5194" w:rsidRPr="005E5853">
        <w:rPr>
          <w:color w:val="000000"/>
        </w:rPr>
        <w:t xml:space="preserve"> asked for the following information from the Ministry of Justice (MoJ):  </w:t>
      </w:r>
    </w:p>
    <w:p w:rsidR="00CA5194" w:rsidRPr="005E5853" w:rsidRDefault="00CA5194" w:rsidP="00CA5194">
      <w:pPr>
        <w:rPr>
          <w:rFonts w:cs="Arial"/>
          <w:color w:val="000000"/>
          <w:szCs w:val="22"/>
        </w:rPr>
      </w:pP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>Many thanks for your helpful response (10th Jul 2017) to my FOI request.</w:t>
      </w: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 xml:space="preserve">Perhaps I could explain my ultimate aim is to reconcile this new data requested (as below) with </w:t>
      </w:r>
      <w:r w:rsidRPr="005E5853">
        <w:rPr>
          <w:rFonts w:cs="Arial"/>
          <w:b/>
          <w:bCs/>
          <w:color w:val="000000"/>
          <w:szCs w:val="22"/>
        </w:rPr>
        <w:t>FOI request 112108</w:t>
      </w:r>
      <w:r w:rsidRPr="005E5853">
        <w:rPr>
          <w:rFonts w:cs="Arial"/>
          <w:b/>
          <w:color w:val="000000"/>
          <w:szCs w:val="22"/>
        </w:rPr>
        <w:t xml:space="preserve"> submitted previously, to explore whether there are percentage differences in the use of immediate custody between police force areas-during the period 2011-2016.  </w:t>
      </w: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> </w:t>
      </w:r>
    </w:p>
    <w:p w:rsidR="006F19AB" w:rsidRPr="005E5853" w:rsidRDefault="006F19AB" w:rsidP="006F19AB">
      <w:pPr>
        <w:numPr>
          <w:ilvl w:val="0"/>
          <w:numId w:val="3"/>
        </w:num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>Towards that pursuit my FOI request would be</w:t>
      </w:r>
      <w:r w:rsidRPr="005E5853">
        <w:rPr>
          <w:rFonts w:cs="Arial"/>
          <w:b/>
          <w:bCs/>
          <w:color w:val="000000"/>
          <w:szCs w:val="22"/>
        </w:rPr>
        <w:t>: The number of women sentenced in each police force area for the years 2011 - 2016. I would like this data broken down by  </w:t>
      </w: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bCs/>
          <w:color w:val="000000"/>
          <w:szCs w:val="22"/>
        </w:rPr>
        <w:t>           a)  Indictable and either way offences, and</w:t>
      </w: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bCs/>
          <w:color w:val="000000"/>
          <w:szCs w:val="22"/>
        </w:rPr>
        <w:t>          b) summary and non-summary offences.</w:t>
      </w: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> </w:t>
      </w:r>
    </w:p>
    <w:p w:rsidR="006F19AB" w:rsidRPr="005E5853" w:rsidRDefault="006F19AB" w:rsidP="006F19AB">
      <w:pPr>
        <w:numPr>
          <w:ilvl w:val="0"/>
          <w:numId w:val="4"/>
        </w:num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>Further to your final question I can confirm that I am not looking for a detailed breakdown by sentencing outcome - my focus at this stage is the total number of women sentenced by the courts in each police force area between 2011-2016.</w:t>
      </w:r>
    </w:p>
    <w:p w:rsidR="006F19AB" w:rsidRPr="005E5853" w:rsidRDefault="006F19AB" w:rsidP="006F19AB">
      <w:pPr>
        <w:numPr>
          <w:ilvl w:val="0"/>
          <w:numId w:val="4"/>
        </w:numPr>
        <w:rPr>
          <w:rFonts w:cs="Arial"/>
          <w:b/>
          <w:color w:val="000000"/>
          <w:szCs w:val="22"/>
        </w:rPr>
      </w:pPr>
    </w:p>
    <w:p w:rsidR="006F19AB" w:rsidRPr="005E5853" w:rsidRDefault="006F19AB" w:rsidP="006F19AB">
      <w:pPr>
        <w:rPr>
          <w:rFonts w:cs="Arial"/>
          <w:b/>
          <w:color w:val="000000"/>
          <w:szCs w:val="22"/>
        </w:rPr>
      </w:pPr>
      <w:r w:rsidRPr="005E5853">
        <w:rPr>
          <w:rFonts w:cs="Arial"/>
          <w:b/>
          <w:color w:val="000000"/>
          <w:szCs w:val="22"/>
        </w:rPr>
        <w:t>I look forward to hearing from you in due course.</w:t>
      </w:r>
    </w:p>
    <w:p w:rsidR="00CA5194" w:rsidRPr="005E5853" w:rsidRDefault="00CA5194" w:rsidP="00CA5194">
      <w:pPr>
        <w:rPr>
          <w:rFonts w:cs="Arial"/>
          <w:color w:val="000000"/>
          <w:szCs w:val="22"/>
        </w:rPr>
      </w:pPr>
    </w:p>
    <w:p w:rsidR="00D11624" w:rsidRPr="005E5853" w:rsidRDefault="00D11624" w:rsidP="00CA5194">
      <w:pPr>
        <w:rPr>
          <w:rFonts w:cs="Arial"/>
          <w:color w:val="000000"/>
          <w:szCs w:val="22"/>
        </w:rPr>
      </w:pPr>
      <w:r w:rsidRPr="005E5853">
        <w:rPr>
          <w:rFonts w:cs="Arial"/>
          <w:color w:val="000000"/>
          <w:szCs w:val="22"/>
        </w:rPr>
        <w:t>Your request has been handled under the FOIA.</w:t>
      </w:r>
    </w:p>
    <w:p w:rsidR="00D11624" w:rsidRPr="005E5853" w:rsidRDefault="00D11624" w:rsidP="00CA5194">
      <w:pPr>
        <w:rPr>
          <w:rFonts w:cs="Arial"/>
          <w:color w:val="000000"/>
          <w:szCs w:val="22"/>
        </w:rPr>
      </w:pPr>
    </w:p>
    <w:p w:rsidR="00CA5194" w:rsidRPr="005E5853" w:rsidRDefault="00CA5194" w:rsidP="00CA5194">
      <w:pPr>
        <w:rPr>
          <w:rFonts w:cs="Arial"/>
          <w:color w:val="000000"/>
          <w:szCs w:val="22"/>
        </w:rPr>
      </w:pPr>
      <w:r w:rsidRPr="005E5853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6F19AB" w:rsidRPr="005E5853">
        <w:rPr>
          <w:rFonts w:cs="Arial"/>
          <w:color w:val="000000"/>
          <w:szCs w:val="22"/>
        </w:rPr>
        <w:t>in the attached annex</w:t>
      </w:r>
      <w:r w:rsidRPr="005E5853">
        <w:rPr>
          <w:rFonts w:cs="Arial"/>
          <w:color w:val="000000"/>
          <w:szCs w:val="22"/>
        </w:rPr>
        <w:t>.</w:t>
      </w:r>
    </w:p>
    <w:p w:rsidR="00CA5194" w:rsidRDefault="00CA5194" w:rsidP="00CA5194">
      <w:pPr>
        <w:rPr>
          <w:rFonts w:cs="Arial"/>
          <w:color w:val="0000CC"/>
          <w:szCs w:val="22"/>
        </w:rPr>
      </w:pPr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53" w:rsidRDefault="005E5853">
      <w:r>
        <w:separator/>
      </w:r>
    </w:p>
  </w:endnote>
  <w:endnote w:type="continuationSeparator" w:id="0">
    <w:p w:rsidR="005E5853" w:rsidRDefault="005E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7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53" w:rsidRDefault="005E5853">
      <w:r>
        <w:separator/>
      </w:r>
    </w:p>
  </w:footnote>
  <w:footnote w:type="continuationSeparator" w:id="0">
    <w:p w:rsidR="005E5853" w:rsidRDefault="005E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5CAB"/>
    <w:multiLevelType w:val="multilevel"/>
    <w:tmpl w:val="864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05BEA"/>
    <w:multiLevelType w:val="multilevel"/>
    <w:tmpl w:val="D23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5E5853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19AB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A4758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525D80-E069-4A63-BB63-AD4E5041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3DB0-AD42-41FF-A515-5B9A06A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113127 Number of Women Sentenced by Offence and Police Force Area</vt:lpstr>
    </vt:vector>
  </TitlesOfParts>
  <Manager/>
  <Company>Ministry of Justice</Company>
  <LinksUpToDate>false</LinksUpToDate>
  <CharactersWithSpaces>1232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mailto:howardathomas21@gmail.com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113127 Number of Women Sentenced by Offence and Police Force Area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2017-11-10T11:07:00Z</dcterms:created>
  <dcterms:modified xsi:type="dcterms:W3CDTF">2017-11-10T11:07:00Z</dcterms:modified>
  <cp:category/>
</cp:coreProperties>
</file>