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EE" w:rsidRDefault="00991EEE" w:rsidP="00277911">
      <w:pPr>
        <w:spacing w:before="120" w:after="120" w:line="240" w:lineRule="auto"/>
        <w:outlineLvl w:val="1"/>
        <w:rPr>
          <w:rFonts w:ascii="Georgia" w:hAnsi="Georgia" w:cs="Helv"/>
          <w:b/>
          <w:color w:val="000000"/>
          <w:sz w:val="20"/>
          <w:szCs w:val="20"/>
        </w:rPr>
      </w:pPr>
      <w:r>
        <w:rPr>
          <w:rFonts w:ascii="Georgia" w:hAnsi="Georgia" w:cs="Helv"/>
          <w:b/>
          <w:color w:val="000000"/>
          <w:sz w:val="20"/>
          <w:szCs w:val="20"/>
        </w:rPr>
        <w:t>Modernising the taxation of corporate debt and derivative contracts</w:t>
      </w:r>
    </w:p>
    <w:p w:rsidR="00991EEE" w:rsidRPr="003418D1" w:rsidRDefault="00991EEE" w:rsidP="00277911">
      <w:pPr>
        <w:spacing w:before="120" w:after="120" w:line="240" w:lineRule="auto"/>
        <w:outlineLvl w:val="1"/>
        <w:rPr>
          <w:rFonts w:ascii="Georgia" w:hAnsi="Georgia" w:cs="Helv"/>
          <w:b/>
          <w:color w:val="000000"/>
          <w:sz w:val="20"/>
          <w:szCs w:val="20"/>
        </w:rPr>
      </w:pPr>
      <w:r w:rsidRPr="003418D1">
        <w:rPr>
          <w:rFonts w:ascii="Georgia" w:hAnsi="Georgia" w:cs="Helv"/>
          <w:b/>
          <w:color w:val="000000"/>
          <w:sz w:val="20"/>
          <w:szCs w:val="20"/>
        </w:rPr>
        <w:t>Minutes of W</w:t>
      </w:r>
      <w:r>
        <w:rPr>
          <w:rFonts w:ascii="Georgia" w:hAnsi="Georgia" w:cs="Helv"/>
          <w:b/>
          <w:color w:val="000000"/>
          <w:sz w:val="20"/>
          <w:szCs w:val="20"/>
        </w:rPr>
        <w:t xml:space="preserve">orking </w:t>
      </w:r>
      <w:r w:rsidRPr="003418D1">
        <w:rPr>
          <w:rFonts w:ascii="Georgia" w:hAnsi="Georgia" w:cs="Helv"/>
          <w:b/>
          <w:color w:val="000000"/>
          <w:sz w:val="20"/>
          <w:szCs w:val="20"/>
        </w:rPr>
        <w:t>G</w:t>
      </w:r>
      <w:r>
        <w:rPr>
          <w:rFonts w:ascii="Georgia" w:hAnsi="Georgia" w:cs="Helv"/>
          <w:b/>
          <w:color w:val="000000"/>
          <w:sz w:val="20"/>
          <w:szCs w:val="20"/>
        </w:rPr>
        <w:t xml:space="preserve">roup </w:t>
      </w:r>
      <w:r w:rsidRPr="003418D1">
        <w:rPr>
          <w:rFonts w:ascii="Georgia" w:hAnsi="Georgia" w:cs="Helv"/>
          <w:b/>
          <w:color w:val="000000"/>
          <w:sz w:val="20"/>
          <w:szCs w:val="20"/>
        </w:rPr>
        <w:t xml:space="preserve">2 Meeting </w:t>
      </w:r>
    </w:p>
    <w:p w:rsidR="00991EEE" w:rsidRPr="003418D1" w:rsidRDefault="00991EEE" w:rsidP="00277911">
      <w:pPr>
        <w:spacing w:before="120" w:after="120" w:line="240" w:lineRule="auto"/>
        <w:outlineLvl w:val="2"/>
        <w:rPr>
          <w:rFonts w:ascii="Georgia" w:hAnsi="Georgia" w:cs="Helv"/>
          <w:b/>
          <w:color w:val="000000"/>
          <w:sz w:val="20"/>
          <w:szCs w:val="20"/>
        </w:rPr>
      </w:pPr>
      <w:bookmarkStart w:id="0" w:name="45.2896"/>
      <w:bookmarkEnd w:id="0"/>
      <w:r w:rsidRPr="003418D1">
        <w:rPr>
          <w:rFonts w:ascii="Georgia" w:hAnsi="Georgia" w:cs="Helv"/>
          <w:b/>
          <w:color w:val="000000"/>
          <w:sz w:val="20"/>
          <w:szCs w:val="20"/>
        </w:rPr>
        <w:t>9.30 - 11.30 am Tuesday 23 July 2013</w:t>
      </w:r>
    </w:p>
    <w:p w:rsidR="00991EEE" w:rsidRPr="003418D1" w:rsidRDefault="00991EEE" w:rsidP="00277911">
      <w:pPr>
        <w:spacing w:before="120" w:after="120" w:line="240" w:lineRule="auto"/>
        <w:outlineLvl w:val="2"/>
        <w:rPr>
          <w:rFonts w:ascii="Georgia" w:hAnsi="Georgia" w:cs="Helv"/>
          <w:b/>
          <w:color w:val="000000"/>
          <w:sz w:val="20"/>
          <w:szCs w:val="20"/>
        </w:rPr>
      </w:pPr>
      <w:r w:rsidRPr="003418D1">
        <w:rPr>
          <w:rFonts w:ascii="Georgia" w:hAnsi="Georgia" w:cs="Helv"/>
          <w:b/>
          <w:color w:val="000000"/>
          <w:sz w:val="20"/>
          <w:szCs w:val="20"/>
        </w:rPr>
        <w:t xml:space="preserve">HMRC, Right Auditorium, 1 Horse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418D1">
                <w:rPr>
                  <w:rFonts w:ascii="Georgia" w:hAnsi="Georgia" w:cs="Helv"/>
                  <w:b/>
                  <w:color w:val="000000"/>
                  <w:sz w:val="20"/>
                  <w:szCs w:val="20"/>
                </w:rPr>
                <w:t>Guards Road</w:t>
              </w:r>
            </w:smartTag>
          </w:smartTag>
          <w:r w:rsidRPr="003418D1">
            <w:rPr>
              <w:rFonts w:ascii="Georgia" w:hAnsi="Georgia" w:cs="Helv"/>
              <w:b/>
              <w:color w:val="000000"/>
              <w:sz w:val="20"/>
              <w:szCs w:val="20"/>
            </w:rPr>
            <w:t xml:space="preserve">, </w:t>
          </w:r>
          <w:smartTag w:uri="urn:schemas-microsoft-com:office:smarttags" w:element="City">
            <w:r w:rsidRPr="003418D1">
              <w:rPr>
                <w:rFonts w:ascii="Georgia" w:hAnsi="Georgia" w:cs="Helv"/>
                <w:b/>
                <w:color w:val="000000"/>
                <w:sz w:val="20"/>
                <w:szCs w:val="20"/>
              </w:rPr>
              <w:t>London</w:t>
            </w:r>
          </w:smartTag>
          <w:r w:rsidRPr="003418D1">
            <w:rPr>
              <w:rFonts w:ascii="Georgia" w:hAnsi="Georgia" w:cs="Helv"/>
              <w:b/>
              <w:color w:val="000000"/>
              <w:sz w:val="20"/>
              <w:szCs w:val="20"/>
            </w:rPr>
            <w:t xml:space="preserve">, </w:t>
          </w:r>
          <w:smartTag w:uri="urn:schemas-microsoft-com:office:smarttags" w:element="PostalCode">
            <w:r w:rsidRPr="003418D1">
              <w:rPr>
                <w:rFonts w:ascii="Georgia" w:hAnsi="Georgia" w:cs="Helv"/>
                <w:b/>
                <w:color w:val="000000"/>
                <w:sz w:val="20"/>
                <w:szCs w:val="20"/>
              </w:rPr>
              <w:t>SW1A 2HQ</w:t>
            </w:r>
          </w:smartTag>
        </w:smartTag>
      </w:smartTag>
    </w:p>
    <w:p w:rsidR="00991EEE" w:rsidRPr="003418D1" w:rsidRDefault="00991EEE" w:rsidP="00B92FED">
      <w:pPr>
        <w:spacing w:before="100" w:beforeAutospacing="1" w:after="100" w:afterAutospacing="1" w:line="240" w:lineRule="auto"/>
        <w:outlineLvl w:val="3"/>
        <w:rPr>
          <w:rFonts w:ascii="Georgia" w:hAnsi="Georgia" w:cs="Helv"/>
          <w:b/>
          <w:color w:val="000000"/>
          <w:sz w:val="20"/>
          <w:szCs w:val="20"/>
        </w:rPr>
      </w:pPr>
      <w:bookmarkStart w:id="1" w:name="45.2897"/>
      <w:bookmarkStart w:id="2" w:name="45.2898"/>
      <w:bookmarkEnd w:id="1"/>
      <w:bookmarkEnd w:id="2"/>
      <w:r w:rsidRPr="003418D1">
        <w:rPr>
          <w:rFonts w:ascii="Georgia" w:hAnsi="Georgia" w:cs="Helv"/>
          <w:b/>
          <w:color w:val="000000"/>
          <w:sz w:val="20"/>
          <w:szCs w:val="20"/>
        </w:rPr>
        <w:t>Attendees</w:t>
      </w:r>
    </w:p>
    <w:p w:rsidR="00991EEE" w:rsidRPr="003418D1" w:rsidRDefault="00991EEE" w:rsidP="00CB601A">
      <w:pPr>
        <w:spacing w:after="0" w:line="240" w:lineRule="auto"/>
        <w:rPr>
          <w:rFonts w:ascii="Georgia" w:hAnsi="Georgia" w:cs="Helv"/>
          <w:color w:val="000000"/>
          <w:sz w:val="20"/>
          <w:szCs w:val="20"/>
        </w:rPr>
        <w:sectPr w:rsidR="00991EEE" w:rsidRPr="003418D1">
          <w:pgSz w:w="11906" w:h="16838"/>
          <w:pgMar w:top="1440" w:right="1440" w:bottom="1440" w:left="1440" w:header="708" w:footer="708" w:gutter="0"/>
          <w:cols w:space="708"/>
          <w:docGrid w:linePitch="360"/>
        </w:sectPr>
      </w:pPr>
    </w:p>
    <w:tbl>
      <w:tblPr>
        <w:tblW w:w="9747" w:type="dxa"/>
        <w:tblLook w:val="00A0"/>
      </w:tblPr>
      <w:tblGrid>
        <w:gridCol w:w="4644"/>
        <w:gridCol w:w="5103"/>
      </w:tblGrid>
      <w:tr w:rsidR="00991EEE" w:rsidRPr="004B1890" w:rsidTr="004B1890">
        <w:tc>
          <w:tcPr>
            <w:tcW w:w="4644" w:type="dxa"/>
          </w:tcPr>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Ann Brennan (GE / BBA Rep)</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Andrew Hastie (LBG)</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Vincent Maguire (Clifford Chance)</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Nikol Davies (Taylor Wessing)</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Alex Jupp (Skadden)</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Stuart Sinclair (Bingham McCutchen)</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Paul Miller (Ashurst)</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Kathryn Hiddleston (Grant Thornton)</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Leon Cane (Deloitte)</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 xml:space="preserve">Lara Okukenu (Deloitte) </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Graham Williams (PwC)</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Paul Baldwin (FTI Consulting)</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Andrew Seagren (KPMG)</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Jonathan Richards (Ernst &amp; Young)</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May Lam (Prudential / ABI Rep)</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Dominic Winter (Linklaters)</w:t>
            </w:r>
          </w:p>
          <w:p w:rsidR="00991EEE" w:rsidRPr="004B1890" w:rsidRDefault="00991EEE" w:rsidP="004B1890">
            <w:pPr>
              <w:spacing w:after="0" w:line="240" w:lineRule="auto"/>
              <w:ind w:left="142"/>
              <w:rPr>
                <w:rFonts w:ascii="Georgia" w:hAnsi="Georgia" w:cs="Helv"/>
                <w:color w:val="000000"/>
                <w:sz w:val="20"/>
                <w:szCs w:val="20"/>
              </w:rPr>
            </w:pPr>
            <w:smartTag w:uri="urn:schemas-microsoft-com:office:smarttags" w:element="country-region">
              <w:smartTag w:uri="urn:schemas-microsoft-com:office:smarttags" w:element="place">
                <w:r w:rsidRPr="004B1890">
                  <w:rPr>
                    <w:rFonts w:ascii="Georgia" w:hAnsi="Georgia" w:cs="Helv"/>
                    <w:color w:val="000000"/>
                    <w:sz w:val="20"/>
                    <w:szCs w:val="20"/>
                  </w:rPr>
                  <w:t>Lydia</w:t>
                </w:r>
              </w:smartTag>
            </w:smartTag>
            <w:r w:rsidRPr="004B1890">
              <w:rPr>
                <w:rFonts w:ascii="Georgia" w:hAnsi="Georgia" w:cs="Helv"/>
                <w:color w:val="000000"/>
                <w:sz w:val="20"/>
                <w:szCs w:val="20"/>
              </w:rPr>
              <w:t xml:space="preserve"> Challen (Allen &amp; Overy)</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Philip Shuttleworth (ECI Partners)</w:t>
            </w: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Barnaby Levy (Freshfields Bruckhaus Deringer)</w:t>
            </w:r>
          </w:p>
          <w:p w:rsidR="00991EEE" w:rsidRPr="004B1890" w:rsidRDefault="00991EEE" w:rsidP="004B1890">
            <w:pPr>
              <w:spacing w:after="0" w:line="240" w:lineRule="auto"/>
              <w:ind w:left="142"/>
              <w:rPr>
                <w:rFonts w:ascii="Georgia" w:hAnsi="Georgia" w:cs="Helv"/>
                <w:color w:val="000000"/>
                <w:sz w:val="20"/>
                <w:szCs w:val="20"/>
              </w:rPr>
            </w:pPr>
          </w:p>
          <w:p w:rsidR="00991EEE" w:rsidRPr="004B1890" w:rsidRDefault="00991EEE" w:rsidP="004B1890">
            <w:pPr>
              <w:spacing w:after="0" w:line="240" w:lineRule="auto"/>
              <w:ind w:left="142"/>
              <w:rPr>
                <w:rFonts w:ascii="Georgia" w:hAnsi="Georgia" w:cs="Helv"/>
                <w:color w:val="000000"/>
                <w:sz w:val="20"/>
                <w:szCs w:val="20"/>
              </w:rPr>
            </w:pPr>
            <w:r w:rsidRPr="004B1890">
              <w:rPr>
                <w:rFonts w:ascii="Georgia" w:hAnsi="Georgia" w:cs="Helv"/>
                <w:color w:val="000000"/>
                <w:sz w:val="20"/>
                <w:szCs w:val="20"/>
              </w:rPr>
              <w:t>(collectively the “</w:t>
            </w:r>
            <w:r w:rsidRPr="004B1890">
              <w:rPr>
                <w:rFonts w:ascii="Georgia" w:hAnsi="Georgia" w:cs="Helv"/>
                <w:b/>
                <w:color w:val="000000"/>
                <w:sz w:val="20"/>
                <w:szCs w:val="20"/>
              </w:rPr>
              <w:t>group</w:t>
            </w:r>
            <w:r w:rsidRPr="004B1890">
              <w:rPr>
                <w:rFonts w:ascii="Georgia" w:hAnsi="Georgia" w:cs="Helv"/>
                <w:color w:val="000000"/>
                <w:sz w:val="20"/>
                <w:szCs w:val="20"/>
              </w:rPr>
              <w:t>”)</w:t>
            </w:r>
          </w:p>
          <w:p w:rsidR="00991EEE" w:rsidRPr="004B1890" w:rsidRDefault="00991EEE" w:rsidP="004B1890">
            <w:pPr>
              <w:spacing w:after="0" w:line="240" w:lineRule="auto"/>
              <w:ind w:left="142"/>
              <w:rPr>
                <w:rFonts w:ascii="Georgia" w:hAnsi="Georgia" w:cs="Helv"/>
                <w:color w:val="000000"/>
                <w:sz w:val="20"/>
                <w:szCs w:val="20"/>
              </w:rPr>
            </w:pPr>
          </w:p>
          <w:p w:rsidR="00991EEE" w:rsidRPr="004B1890" w:rsidRDefault="00991EEE" w:rsidP="004B1890">
            <w:pPr>
              <w:spacing w:after="0" w:line="240" w:lineRule="auto"/>
              <w:rPr>
                <w:rFonts w:ascii="Georgia" w:hAnsi="Georgia" w:cs="Helv"/>
                <w:color w:val="000000"/>
                <w:sz w:val="20"/>
                <w:szCs w:val="20"/>
              </w:rPr>
            </w:pPr>
          </w:p>
        </w:tc>
        <w:tc>
          <w:tcPr>
            <w:tcW w:w="5103" w:type="dxa"/>
          </w:tcPr>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 xml:space="preserve">Tony Sadler (HMRC) - </w:t>
            </w:r>
            <w:r w:rsidRPr="004B1890">
              <w:rPr>
                <w:rFonts w:ascii="Georgia" w:hAnsi="Georgia" w:cs="Helv"/>
                <w:b/>
                <w:color w:val="000000"/>
                <w:sz w:val="20"/>
                <w:szCs w:val="20"/>
              </w:rPr>
              <w:t>Chairman</w:t>
            </w:r>
          </w:p>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Roger Bath (HMRC)</w:t>
            </w:r>
          </w:p>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Judith Diamond (HMRC)</w:t>
            </w:r>
          </w:p>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Mark Lafone (HMRC)</w:t>
            </w:r>
          </w:p>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Liz Ward-Penny (HMRC)</w:t>
            </w:r>
          </w:p>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Andy Stewardson (HMRC)</w:t>
            </w:r>
          </w:p>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Richard Daniel (HMRC)</w:t>
            </w:r>
          </w:p>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Andrew Gribble (HMRC)</w:t>
            </w:r>
          </w:p>
          <w:p w:rsidR="00991EEE" w:rsidRPr="004B1890" w:rsidRDefault="00991EEE" w:rsidP="004B1890">
            <w:pPr>
              <w:spacing w:after="0" w:line="240" w:lineRule="auto"/>
              <w:rPr>
                <w:rFonts w:ascii="Georgia" w:hAnsi="Georgia" w:cs="Helv"/>
                <w:color w:val="000000"/>
                <w:sz w:val="20"/>
                <w:szCs w:val="20"/>
              </w:rPr>
            </w:pPr>
          </w:p>
          <w:p w:rsidR="00991EEE" w:rsidRPr="004B1890" w:rsidRDefault="00991EEE" w:rsidP="004B1890">
            <w:pPr>
              <w:spacing w:after="0" w:line="240" w:lineRule="auto"/>
              <w:rPr>
                <w:rFonts w:ascii="Georgia" w:hAnsi="Georgia" w:cs="Helv"/>
                <w:color w:val="000000"/>
                <w:sz w:val="20"/>
                <w:szCs w:val="20"/>
              </w:rPr>
            </w:pPr>
            <w:r w:rsidRPr="004B1890">
              <w:rPr>
                <w:rFonts w:ascii="Georgia" w:hAnsi="Georgia" w:cs="Helv"/>
                <w:color w:val="000000"/>
                <w:sz w:val="20"/>
                <w:szCs w:val="20"/>
              </w:rPr>
              <w:t>(collectively “</w:t>
            </w:r>
            <w:r w:rsidRPr="004B1890">
              <w:rPr>
                <w:rFonts w:ascii="Georgia" w:hAnsi="Georgia" w:cs="Helv"/>
                <w:b/>
                <w:color w:val="000000"/>
                <w:sz w:val="20"/>
                <w:szCs w:val="20"/>
              </w:rPr>
              <w:t>HMRC</w:t>
            </w:r>
            <w:r w:rsidRPr="004B1890">
              <w:rPr>
                <w:rFonts w:ascii="Georgia" w:hAnsi="Georgia" w:cs="Helv"/>
                <w:color w:val="000000"/>
                <w:sz w:val="20"/>
                <w:szCs w:val="20"/>
              </w:rPr>
              <w:t>”)</w:t>
            </w:r>
          </w:p>
          <w:p w:rsidR="00991EEE" w:rsidRPr="004B1890" w:rsidRDefault="00991EEE" w:rsidP="004B1890">
            <w:pPr>
              <w:spacing w:after="0" w:line="240" w:lineRule="auto"/>
              <w:ind w:left="142"/>
              <w:rPr>
                <w:rFonts w:ascii="Georgia" w:hAnsi="Georgia" w:cs="Helv"/>
                <w:color w:val="000000"/>
                <w:sz w:val="20"/>
                <w:szCs w:val="20"/>
              </w:rPr>
            </w:pPr>
          </w:p>
        </w:tc>
      </w:tr>
    </w:tbl>
    <w:p w:rsidR="00991EEE" w:rsidRPr="003418D1" w:rsidRDefault="00991EEE" w:rsidP="00CB601A">
      <w:pPr>
        <w:spacing w:after="0" w:line="240" w:lineRule="auto"/>
        <w:rPr>
          <w:rFonts w:ascii="Georgia" w:hAnsi="Georgia" w:cs="Helv"/>
          <w:color w:val="000000"/>
          <w:sz w:val="20"/>
          <w:szCs w:val="20"/>
        </w:rPr>
        <w:sectPr w:rsidR="00991EEE" w:rsidRPr="003418D1" w:rsidSect="00277911">
          <w:type w:val="continuous"/>
          <w:pgSz w:w="11906" w:h="16838"/>
          <w:pgMar w:top="1440" w:right="1440" w:bottom="1440" w:left="1440" w:header="708" w:footer="708" w:gutter="0"/>
          <w:cols w:space="2"/>
          <w:docGrid w:linePitch="360"/>
        </w:sectPr>
      </w:pPr>
    </w:p>
    <w:p w:rsidR="00991EEE" w:rsidRPr="003418D1" w:rsidRDefault="00991EEE" w:rsidP="00CB601A">
      <w:pPr>
        <w:spacing w:after="0" w:line="240" w:lineRule="auto"/>
        <w:rPr>
          <w:rFonts w:ascii="Georgia" w:hAnsi="Georgia" w:cs="Helv"/>
          <w:color w:val="000000"/>
          <w:sz w:val="20"/>
          <w:szCs w:val="20"/>
        </w:rPr>
      </w:pPr>
    </w:p>
    <w:p w:rsidR="00991EEE" w:rsidRPr="003418D1" w:rsidRDefault="00991EEE" w:rsidP="00B92FED">
      <w:pPr>
        <w:spacing w:after="0" w:line="240" w:lineRule="auto"/>
        <w:rPr>
          <w:rFonts w:ascii="Georgia" w:hAnsi="Georgia" w:cs="Helv"/>
          <w:color w:val="000000"/>
          <w:sz w:val="20"/>
          <w:szCs w:val="20"/>
        </w:rPr>
      </w:pPr>
    </w:p>
    <w:p w:rsidR="00991EEE" w:rsidRPr="003418D1" w:rsidRDefault="00991EEE" w:rsidP="006D17EC">
      <w:pPr>
        <w:numPr>
          <w:ilvl w:val="0"/>
          <w:numId w:val="1"/>
        </w:numPr>
        <w:tabs>
          <w:tab w:val="clear" w:pos="720"/>
          <w:tab w:val="num" w:pos="-1701"/>
        </w:tabs>
        <w:spacing w:before="100" w:beforeAutospacing="1" w:after="100" w:afterAutospacing="1" w:line="240" w:lineRule="auto"/>
        <w:ind w:left="567" w:hanging="567"/>
        <w:rPr>
          <w:rFonts w:ascii="Georgia" w:hAnsi="Georgia" w:cs="Arial"/>
          <w:b/>
          <w:sz w:val="20"/>
          <w:szCs w:val="20"/>
          <w:lang w:eastAsia="en-GB"/>
        </w:rPr>
        <w:sectPr w:rsidR="00991EEE" w:rsidRPr="003418D1" w:rsidSect="00277911">
          <w:type w:val="continuous"/>
          <w:pgSz w:w="11906" w:h="16838"/>
          <w:pgMar w:top="1440" w:right="1440" w:bottom="1440" w:left="1440" w:header="708" w:footer="708" w:gutter="0"/>
          <w:cols w:num="2" w:space="2"/>
          <w:docGrid w:linePitch="360"/>
        </w:sectPr>
      </w:pPr>
    </w:p>
    <w:p w:rsidR="00991EEE" w:rsidRPr="001C1254" w:rsidRDefault="00991EEE" w:rsidP="001C1254">
      <w:pPr>
        <w:numPr>
          <w:ilvl w:val="0"/>
          <w:numId w:val="1"/>
        </w:numPr>
        <w:tabs>
          <w:tab w:val="clear" w:pos="720"/>
          <w:tab w:val="num" w:pos="-1701"/>
        </w:tabs>
        <w:spacing w:before="100" w:beforeAutospacing="1" w:after="100" w:afterAutospacing="1" w:line="240" w:lineRule="auto"/>
        <w:ind w:left="567" w:hanging="567"/>
        <w:rPr>
          <w:rFonts w:ascii="Georgia" w:hAnsi="Georgia" w:cs="Helv"/>
          <w:sz w:val="20"/>
          <w:szCs w:val="20"/>
        </w:rPr>
      </w:pPr>
      <w:r w:rsidRPr="003418D1">
        <w:rPr>
          <w:rFonts w:ascii="Georgia" w:hAnsi="Georgia" w:cs="Helv"/>
          <w:b/>
          <w:color w:val="000000"/>
          <w:sz w:val="20"/>
          <w:szCs w:val="20"/>
        </w:rPr>
        <w:t>Introductions and background</w:t>
      </w:r>
      <w:r w:rsidRPr="003418D1">
        <w:rPr>
          <w:rFonts w:ascii="Georgia" w:hAnsi="Georgia" w:cs="Arial"/>
          <w:sz w:val="20"/>
          <w:szCs w:val="20"/>
          <w:lang w:eastAsia="en-GB"/>
        </w:rPr>
        <w:br/>
      </w:r>
      <w:r w:rsidRPr="003418D1">
        <w:rPr>
          <w:rFonts w:ascii="Georgia" w:hAnsi="Georgia" w:cs="Arial"/>
          <w:sz w:val="20"/>
          <w:szCs w:val="20"/>
          <w:lang w:eastAsia="en-GB"/>
        </w:rPr>
        <w:br/>
      </w:r>
      <w:r w:rsidRPr="001C1254">
        <w:rPr>
          <w:rFonts w:ascii="Georgia" w:hAnsi="Georgia" w:cs="Helv"/>
          <w:sz w:val="20"/>
          <w:szCs w:val="20"/>
        </w:rPr>
        <w:t>HMRC opened the meeting by clarifying the working party meeting guidelines and objectives as follows:</w:t>
      </w:r>
    </w:p>
    <w:p w:rsidR="00991EEE" w:rsidRPr="001C1254" w:rsidRDefault="00991EEE" w:rsidP="001C1254">
      <w:pPr>
        <w:pStyle w:val="ListParagraph"/>
        <w:numPr>
          <w:ilvl w:val="0"/>
          <w:numId w:val="6"/>
        </w:numPr>
        <w:spacing w:before="100" w:beforeAutospacing="1" w:after="100" w:afterAutospacing="1" w:line="240" w:lineRule="auto"/>
        <w:jc w:val="both"/>
        <w:rPr>
          <w:rFonts w:ascii="Georgia" w:hAnsi="Georgia" w:cs="Helv"/>
          <w:sz w:val="20"/>
          <w:szCs w:val="20"/>
        </w:rPr>
      </w:pPr>
      <w:r w:rsidRPr="001C1254">
        <w:rPr>
          <w:rFonts w:ascii="Georgia" w:hAnsi="Georgia" w:cs="Helv"/>
          <w:sz w:val="20"/>
          <w:szCs w:val="20"/>
        </w:rPr>
        <w:t xml:space="preserve">The meeting will be minuted and circulated to the working group for their review and comment. With this in mind, attendees were asked to introduce themselves. </w:t>
      </w:r>
    </w:p>
    <w:p w:rsidR="00991EEE" w:rsidRPr="001C1254" w:rsidRDefault="00991EEE" w:rsidP="001C1254">
      <w:pPr>
        <w:pStyle w:val="ListParagraph"/>
        <w:spacing w:before="100" w:beforeAutospacing="1" w:after="100" w:afterAutospacing="1" w:line="240" w:lineRule="auto"/>
        <w:ind w:left="1287"/>
        <w:jc w:val="both"/>
        <w:rPr>
          <w:rFonts w:ascii="Georgia" w:hAnsi="Georgia" w:cs="Helv"/>
          <w:sz w:val="20"/>
          <w:szCs w:val="20"/>
        </w:rPr>
      </w:pPr>
    </w:p>
    <w:p w:rsidR="00991EEE" w:rsidRPr="001C1254" w:rsidRDefault="00991EEE" w:rsidP="001C1254">
      <w:pPr>
        <w:pStyle w:val="ListParagraph"/>
        <w:numPr>
          <w:ilvl w:val="0"/>
          <w:numId w:val="6"/>
        </w:numPr>
        <w:spacing w:before="100" w:beforeAutospacing="1" w:after="100" w:afterAutospacing="1" w:line="240" w:lineRule="auto"/>
        <w:jc w:val="both"/>
        <w:rPr>
          <w:rFonts w:ascii="Georgia" w:hAnsi="Georgia" w:cs="Helv"/>
          <w:sz w:val="20"/>
          <w:szCs w:val="20"/>
        </w:rPr>
      </w:pPr>
      <w:r w:rsidRPr="001C1254">
        <w:rPr>
          <w:rFonts w:ascii="Georgia" w:hAnsi="Georgia" w:cs="Helv"/>
          <w:sz w:val="20"/>
          <w:szCs w:val="20"/>
        </w:rPr>
        <w:t xml:space="preserve">HMRC emphasised that the purpose of the working group is to discuss ideas and to test the practical impact of proposals and early drafts of legislation. HMRC therefore encouraged the group to make discussions as open and consultative as possible so as to </w:t>
      </w:r>
      <w:r>
        <w:rPr>
          <w:rFonts w:ascii="Georgia" w:hAnsi="Georgia" w:cs="Helv"/>
          <w:sz w:val="20"/>
          <w:szCs w:val="20"/>
        </w:rPr>
        <w:t>promote</w:t>
      </w:r>
      <w:r w:rsidRPr="001C1254">
        <w:rPr>
          <w:rFonts w:ascii="Georgia" w:hAnsi="Georgia" w:cs="Helv"/>
          <w:sz w:val="20"/>
          <w:szCs w:val="20"/>
        </w:rPr>
        <w:t xml:space="preserve"> fully informed discussions. </w:t>
      </w:r>
    </w:p>
    <w:p w:rsidR="00991EEE" w:rsidRPr="001C1254" w:rsidRDefault="00991EEE" w:rsidP="001C1254">
      <w:pPr>
        <w:pStyle w:val="ListParagraph"/>
        <w:jc w:val="both"/>
        <w:rPr>
          <w:rFonts w:ascii="Georgia" w:hAnsi="Georgia" w:cs="Helv"/>
          <w:sz w:val="20"/>
          <w:szCs w:val="20"/>
        </w:rPr>
      </w:pPr>
    </w:p>
    <w:p w:rsidR="00991EEE" w:rsidRPr="001C1254" w:rsidRDefault="00991EEE" w:rsidP="001C1254">
      <w:pPr>
        <w:pStyle w:val="ListParagraph"/>
        <w:numPr>
          <w:ilvl w:val="0"/>
          <w:numId w:val="6"/>
        </w:numPr>
        <w:spacing w:before="100" w:beforeAutospacing="1" w:after="100" w:afterAutospacing="1" w:line="240" w:lineRule="auto"/>
        <w:jc w:val="both"/>
        <w:rPr>
          <w:rFonts w:ascii="Georgia" w:hAnsi="Georgia" w:cs="Helv"/>
          <w:sz w:val="20"/>
          <w:szCs w:val="20"/>
        </w:rPr>
      </w:pPr>
      <w:r w:rsidRPr="001C1254">
        <w:rPr>
          <w:rFonts w:ascii="Georgia" w:hAnsi="Georgia" w:cs="Helv"/>
          <w:sz w:val="20"/>
          <w:szCs w:val="20"/>
        </w:rPr>
        <w:t xml:space="preserve">HMRC </w:t>
      </w:r>
      <w:r>
        <w:rPr>
          <w:rFonts w:ascii="Georgia" w:hAnsi="Georgia" w:cs="Helv"/>
          <w:sz w:val="20"/>
          <w:szCs w:val="20"/>
        </w:rPr>
        <w:t>noted</w:t>
      </w:r>
      <w:r w:rsidRPr="001C1254">
        <w:rPr>
          <w:rFonts w:ascii="Georgia" w:hAnsi="Georgia" w:cs="Helv"/>
          <w:sz w:val="20"/>
          <w:szCs w:val="20"/>
        </w:rPr>
        <w:t xml:space="preserve"> the heavy presence from HMRC </w:t>
      </w:r>
      <w:r>
        <w:rPr>
          <w:rFonts w:ascii="Georgia" w:hAnsi="Georgia" w:cs="Helv"/>
          <w:sz w:val="20"/>
          <w:szCs w:val="20"/>
        </w:rPr>
        <w:t xml:space="preserve">and explained </w:t>
      </w:r>
      <w:r w:rsidRPr="001C1254">
        <w:rPr>
          <w:rFonts w:ascii="Georgia" w:hAnsi="Georgia" w:cs="Helv"/>
          <w:sz w:val="20"/>
          <w:szCs w:val="20"/>
        </w:rPr>
        <w:t xml:space="preserve">that this was due to the potential for the </w:t>
      </w:r>
      <w:r>
        <w:rPr>
          <w:rFonts w:ascii="Georgia" w:hAnsi="Georgia" w:cs="Helv"/>
          <w:sz w:val="20"/>
          <w:szCs w:val="20"/>
        </w:rPr>
        <w:t xml:space="preserve">wider </w:t>
      </w:r>
      <w:r w:rsidRPr="001C1254">
        <w:rPr>
          <w:rFonts w:ascii="Georgia" w:hAnsi="Georgia" w:cs="Helv"/>
          <w:sz w:val="20"/>
          <w:szCs w:val="20"/>
        </w:rPr>
        <w:t xml:space="preserve">group to be broken down into smaller groups to discuss specific topics. With this in mind, HMRC encouraged group members to indicate whether they had any specific areas of interest. </w:t>
      </w:r>
    </w:p>
    <w:p w:rsidR="00991EEE" w:rsidRPr="001C1254" w:rsidRDefault="00991EEE" w:rsidP="001C1254">
      <w:pPr>
        <w:pStyle w:val="ListParagraph"/>
        <w:jc w:val="both"/>
        <w:rPr>
          <w:rFonts w:ascii="Georgia" w:hAnsi="Georgia" w:cs="Helv"/>
          <w:sz w:val="20"/>
          <w:szCs w:val="20"/>
        </w:rPr>
      </w:pPr>
    </w:p>
    <w:p w:rsidR="00991EEE" w:rsidRDefault="00991EEE" w:rsidP="001C1254">
      <w:pPr>
        <w:pStyle w:val="ListParagraph"/>
        <w:numPr>
          <w:ilvl w:val="0"/>
          <w:numId w:val="6"/>
        </w:numPr>
        <w:spacing w:before="100" w:beforeAutospacing="1" w:after="100" w:afterAutospacing="1" w:line="240" w:lineRule="auto"/>
        <w:jc w:val="both"/>
        <w:rPr>
          <w:rFonts w:ascii="Georgia" w:hAnsi="Georgia" w:cs="Helv"/>
          <w:sz w:val="20"/>
          <w:szCs w:val="20"/>
        </w:rPr>
      </w:pPr>
      <w:r w:rsidRPr="001C1254">
        <w:rPr>
          <w:rFonts w:ascii="Georgia" w:hAnsi="Georgia" w:cs="Helv"/>
          <w:sz w:val="20"/>
          <w:szCs w:val="20"/>
        </w:rPr>
        <w:t xml:space="preserve">HMRC noted that the intention was for WG2 to focus on the modernisation of the loan relationship and derivative contract rules as regards the connected party rules, group continuity treatment, partnerships and transparent entities and debt restructuring. </w:t>
      </w:r>
    </w:p>
    <w:p w:rsidR="00991EEE" w:rsidRPr="005D538E" w:rsidRDefault="00991EEE" w:rsidP="005D538E">
      <w:pPr>
        <w:pStyle w:val="ListParagraph"/>
        <w:rPr>
          <w:rFonts w:ascii="Georgia" w:hAnsi="Georgia" w:cs="Helv"/>
          <w:sz w:val="20"/>
          <w:szCs w:val="20"/>
        </w:rPr>
      </w:pPr>
    </w:p>
    <w:p w:rsidR="00991EEE" w:rsidRPr="001C1254" w:rsidRDefault="00991EEE" w:rsidP="005D538E">
      <w:pPr>
        <w:pStyle w:val="ListParagraph"/>
        <w:spacing w:before="100" w:beforeAutospacing="1" w:after="100" w:afterAutospacing="1" w:line="240" w:lineRule="auto"/>
        <w:ind w:left="1287"/>
        <w:jc w:val="both"/>
        <w:rPr>
          <w:rFonts w:ascii="Georgia" w:hAnsi="Georgia" w:cs="Helv"/>
          <w:sz w:val="20"/>
          <w:szCs w:val="20"/>
        </w:rPr>
      </w:pPr>
      <w:r w:rsidRPr="001C1254">
        <w:rPr>
          <w:rFonts w:ascii="Georgia" w:hAnsi="Georgia" w:cs="Helv"/>
          <w:sz w:val="20"/>
          <w:szCs w:val="20"/>
        </w:rPr>
        <w:t>The</w:t>
      </w:r>
      <w:r>
        <w:rPr>
          <w:rFonts w:ascii="Georgia" w:hAnsi="Georgia" w:cs="Helv"/>
          <w:sz w:val="20"/>
          <w:szCs w:val="20"/>
        </w:rPr>
        <w:t xml:space="preserve">re was comment from the </w:t>
      </w:r>
      <w:r w:rsidRPr="001C1254">
        <w:rPr>
          <w:rFonts w:ascii="Georgia" w:hAnsi="Georgia" w:cs="Helv"/>
          <w:sz w:val="20"/>
          <w:szCs w:val="20"/>
        </w:rPr>
        <w:t xml:space="preserve">group that a degree of overlap </w:t>
      </w:r>
      <w:r>
        <w:rPr>
          <w:rFonts w:ascii="Georgia" w:hAnsi="Georgia" w:cs="Helv"/>
          <w:sz w:val="20"/>
          <w:szCs w:val="20"/>
        </w:rPr>
        <w:t xml:space="preserve">may arise </w:t>
      </w:r>
      <w:r w:rsidRPr="001C1254">
        <w:rPr>
          <w:rFonts w:ascii="Georgia" w:hAnsi="Georgia" w:cs="Helv"/>
          <w:sz w:val="20"/>
          <w:szCs w:val="20"/>
        </w:rPr>
        <w:t xml:space="preserve">between WG2 and WG1 given that for the most part WG2 topics focus on areas where the legislation </w:t>
      </w:r>
      <w:r>
        <w:rPr>
          <w:rFonts w:ascii="Georgia" w:hAnsi="Georgia" w:cs="Helv"/>
          <w:sz w:val="20"/>
          <w:szCs w:val="20"/>
        </w:rPr>
        <w:t>departs</w:t>
      </w:r>
      <w:r w:rsidRPr="001C1254">
        <w:rPr>
          <w:rFonts w:ascii="Georgia" w:hAnsi="Georgia" w:cs="Helv"/>
          <w:sz w:val="20"/>
          <w:szCs w:val="20"/>
        </w:rPr>
        <w:t xml:space="preserve"> from general principles (a WG1 discussion topic). HMRC acknowledge this and expressed no immediate concerns.  </w:t>
      </w:r>
    </w:p>
    <w:p w:rsidR="00991EEE" w:rsidRPr="000F4051" w:rsidRDefault="00991EEE" w:rsidP="000F4051">
      <w:pPr>
        <w:pStyle w:val="ListParagraph"/>
        <w:rPr>
          <w:rFonts w:ascii="Georgia" w:hAnsi="Georgia" w:cs="Helv"/>
          <w:color w:val="000000"/>
          <w:sz w:val="20"/>
          <w:szCs w:val="20"/>
        </w:rPr>
      </w:pPr>
    </w:p>
    <w:p w:rsidR="00991EEE" w:rsidRPr="000F4051" w:rsidRDefault="00991EEE" w:rsidP="000F4051">
      <w:pPr>
        <w:pStyle w:val="ListParagraph"/>
        <w:spacing w:before="100" w:beforeAutospacing="1" w:after="100" w:afterAutospacing="1" w:line="240" w:lineRule="auto"/>
        <w:ind w:left="1287"/>
        <w:rPr>
          <w:rFonts w:ascii="Georgia" w:hAnsi="Georgia" w:cs="Helv"/>
          <w:color w:val="000000"/>
          <w:sz w:val="20"/>
          <w:szCs w:val="20"/>
        </w:rPr>
      </w:pPr>
    </w:p>
    <w:p w:rsidR="00991EEE" w:rsidRPr="003418D1" w:rsidRDefault="00991EEE" w:rsidP="00E42453">
      <w:pPr>
        <w:pStyle w:val="ListParagraph"/>
        <w:numPr>
          <w:ilvl w:val="0"/>
          <w:numId w:val="1"/>
        </w:numPr>
        <w:tabs>
          <w:tab w:val="clear" w:pos="720"/>
          <w:tab w:val="num" w:pos="-2694"/>
        </w:tabs>
        <w:spacing w:before="100" w:beforeAutospacing="1" w:after="100" w:afterAutospacing="1" w:line="240" w:lineRule="auto"/>
        <w:ind w:left="567" w:hanging="567"/>
        <w:rPr>
          <w:rFonts w:ascii="Georgia" w:hAnsi="Georgia" w:cs="Arial"/>
          <w:sz w:val="20"/>
          <w:szCs w:val="20"/>
          <w:lang w:eastAsia="en-GB"/>
        </w:rPr>
      </w:pPr>
      <w:r>
        <w:rPr>
          <w:rFonts w:ascii="Georgia" w:hAnsi="Georgia" w:cs="Arial"/>
          <w:b/>
          <w:sz w:val="20"/>
          <w:szCs w:val="20"/>
          <w:lang w:eastAsia="en-GB"/>
        </w:rPr>
        <w:t>General points</w:t>
      </w:r>
    </w:p>
    <w:p w:rsidR="00991EEE" w:rsidRDefault="00991EEE" w:rsidP="00A932A8">
      <w:pPr>
        <w:pStyle w:val="ListParagraph"/>
        <w:spacing w:before="100" w:beforeAutospacing="1" w:after="100" w:afterAutospacing="1" w:line="240" w:lineRule="auto"/>
        <w:ind w:left="567"/>
        <w:jc w:val="both"/>
        <w:rPr>
          <w:rFonts w:ascii="Georgia" w:hAnsi="Georgia" w:cs="Arial"/>
          <w:i/>
          <w:sz w:val="20"/>
          <w:szCs w:val="20"/>
          <w:lang w:eastAsia="en-GB"/>
        </w:rPr>
      </w:pPr>
    </w:p>
    <w:p w:rsidR="00991EEE" w:rsidRDefault="00991EEE" w:rsidP="00A932A8">
      <w:pPr>
        <w:pStyle w:val="ListParagraph"/>
        <w:spacing w:before="100" w:beforeAutospacing="1" w:after="100" w:afterAutospacing="1" w:line="240" w:lineRule="auto"/>
        <w:ind w:left="567"/>
        <w:jc w:val="both"/>
        <w:rPr>
          <w:rFonts w:ascii="Georgia" w:hAnsi="Georgia" w:cs="Arial"/>
          <w:i/>
          <w:sz w:val="20"/>
          <w:szCs w:val="20"/>
          <w:lang w:eastAsia="en-GB"/>
        </w:rPr>
      </w:pPr>
      <w:r>
        <w:rPr>
          <w:rFonts w:ascii="Georgia" w:hAnsi="Georgia" w:cs="Arial"/>
          <w:i/>
          <w:sz w:val="20"/>
          <w:szCs w:val="20"/>
          <w:lang w:eastAsia="en-GB"/>
        </w:rPr>
        <w:t xml:space="preserve">Simplification </w:t>
      </w:r>
    </w:p>
    <w:p w:rsidR="00991EEE" w:rsidRPr="003418D1" w:rsidRDefault="00991EEE" w:rsidP="00A932A8">
      <w:pPr>
        <w:pStyle w:val="ListParagraph"/>
        <w:spacing w:before="100" w:beforeAutospacing="1" w:after="100" w:afterAutospacing="1" w:line="240" w:lineRule="auto"/>
        <w:ind w:left="567"/>
        <w:jc w:val="both"/>
        <w:rPr>
          <w:rFonts w:ascii="Georgia" w:hAnsi="Georgia" w:cs="Arial"/>
          <w:i/>
          <w:sz w:val="20"/>
          <w:szCs w:val="20"/>
          <w:lang w:eastAsia="en-GB"/>
        </w:rPr>
      </w:pPr>
    </w:p>
    <w:p w:rsidR="00991EEE" w:rsidRPr="003418D1" w:rsidRDefault="00991EEE" w:rsidP="00A932A8">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 xml:space="preserve">HMRC </w:t>
      </w:r>
      <w:r>
        <w:rPr>
          <w:rFonts w:ascii="Georgia" w:hAnsi="Georgia" w:cs="Arial"/>
          <w:sz w:val="20"/>
          <w:szCs w:val="20"/>
          <w:lang w:eastAsia="en-GB"/>
        </w:rPr>
        <w:t>commented</w:t>
      </w:r>
      <w:r w:rsidRPr="003418D1">
        <w:rPr>
          <w:rFonts w:ascii="Georgia" w:hAnsi="Georgia" w:cs="Arial"/>
          <w:sz w:val="20"/>
          <w:szCs w:val="20"/>
          <w:lang w:eastAsia="en-GB"/>
        </w:rPr>
        <w:t xml:space="preserve"> that the consultation is being carried out in light of various responses over the years regarding the complexity of the loan relationship and derivative contracts rules. One of the main objectives for the consultation is therefore simplification. </w:t>
      </w:r>
    </w:p>
    <w:p w:rsidR="00991EEE" w:rsidRPr="003418D1" w:rsidRDefault="00991EEE" w:rsidP="00A932A8">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7B6E62">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Whilst acknowledging this, the group</w:t>
      </w:r>
      <w:r w:rsidRPr="003418D1">
        <w:rPr>
          <w:rFonts w:ascii="Georgia" w:hAnsi="Georgia" w:cs="Arial"/>
          <w:sz w:val="20"/>
          <w:szCs w:val="20"/>
          <w:lang w:eastAsia="en-GB"/>
        </w:rPr>
        <w:t xml:space="preserve"> </w:t>
      </w:r>
      <w:r>
        <w:rPr>
          <w:rFonts w:ascii="Georgia" w:hAnsi="Georgia" w:cs="Arial"/>
          <w:sz w:val="20"/>
          <w:szCs w:val="20"/>
          <w:lang w:eastAsia="en-GB"/>
        </w:rPr>
        <w:t>expressed the view</w:t>
      </w:r>
      <w:r w:rsidRPr="003418D1">
        <w:rPr>
          <w:rFonts w:ascii="Georgia" w:hAnsi="Georgia" w:cs="Arial"/>
          <w:sz w:val="20"/>
          <w:szCs w:val="20"/>
          <w:lang w:eastAsia="en-GB"/>
        </w:rPr>
        <w:t xml:space="preserve"> that at present, there is a general feeling of fatigue amongst taxpayers towards further change. </w:t>
      </w:r>
      <w:r>
        <w:rPr>
          <w:rFonts w:ascii="Georgia" w:hAnsi="Georgia" w:cs="Arial"/>
          <w:sz w:val="20"/>
          <w:szCs w:val="20"/>
          <w:lang w:eastAsia="en-GB"/>
        </w:rPr>
        <w:t xml:space="preserve">In particular, it was felt that a radical change of the connected party and group continuity rules would be unnecessary given that the principles and mechanics of these rules are (in the majority of cases) well understood. </w:t>
      </w:r>
    </w:p>
    <w:p w:rsidR="00991EEE" w:rsidRDefault="00991EEE" w:rsidP="007B6E62">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435FC8">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The group also noted HMRC’s policy objective of ‘minimising the scope for abuse’ and expressed the view that this objective did not call for</w:t>
      </w:r>
      <w:r w:rsidRPr="00AF77D5">
        <w:rPr>
          <w:rFonts w:ascii="Georgia" w:hAnsi="Georgia" w:cs="Arial"/>
          <w:sz w:val="20"/>
          <w:szCs w:val="20"/>
          <w:lang w:eastAsia="en-GB"/>
        </w:rPr>
        <w:t xml:space="preserve"> wide scale reform</w:t>
      </w:r>
      <w:r>
        <w:rPr>
          <w:rFonts w:ascii="Georgia" w:hAnsi="Georgia" w:cs="Arial"/>
          <w:sz w:val="20"/>
          <w:szCs w:val="20"/>
          <w:lang w:eastAsia="en-GB"/>
        </w:rPr>
        <w:t>,</w:t>
      </w:r>
      <w:r w:rsidRPr="00AF77D5">
        <w:rPr>
          <w:rFonts w:ascii="Georgia" w:hAnsi="Georgia" w:cs="Arial"/>
          <w:sz w:val="20"/>
          <w:szCs w:val="20"/>
          <w:lang w:eastAsia="en-GB"/>
        </w:rPr>
        <w:t xml:space="preserve"> </w:t>
      </w:r>
      <w:r>
        <w:rPr>
          <w:rFonts w:ascii="Georgia" w:hAnsi="Georgia" w:cs="Arial"/>
          <w:sz w:val="20"/>
          <w:szCs w:val="20"/>
          <w:lang w:eastAsia="en-GB"/>
        </w:rPr>
        <w:t xml:space="preserve">as in their view this </w:t>
      </w:r>
      <w:r w:rsidRPr="00AF77D5">
        <w:rPr>
          <w:rFonts w:ascii="Georgia" w:hAnsi="Georgia" w:cs="Arial"/>
          <w:sz w:val="20"/>
          <w:szCs w:val="20"/>
          <w:lang w:eastAsia="en-GB"/>
        </w:rPr>
        <w:t>perceived abuse</w:t>
      </w:r>
      <w:r>
        <w:rPr>
          <w:rFonts w:ascii="Georgia" w:hAnsi="Georgia" w:cs="Arial"/>
          <w:sz w:val="20"/>
          <w:szCs w:val="20"/>
          <w:lang w:eastAsia="en-GB"/>
        </w:rPr>
        <w:t xml:space="preserve"> had already been substantially reduced (e.g. through the use of TAARs). </w:t>
      </w:r>
    </w:p>
    <w:p w:rsidR="00991EEE" w:rsidRPr="00AF77D5" w:rsidRDefault="00991EEE" w:rsidP="00435FC8">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5D538E" w:rsidRDefault="00991EEE" w:rsidP="005D538E">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 xml:space="preserve">HMRC commented that their initial impressions from the group seemed to be to avoid change and stick to what is already known and understood. The group clarified that to the extent any proposed changes do indeed allow for simplification; then these would be welcomed, however any proposed changes would need to be carefully considered and understood and where </w:t>
      </w:r>
      <w:r w:rsidRPr="005D538E">
        <w:rPr>
          <w:rFonts w:ascii="Georgia" w:hAnsi="Georgia" w:cs="Arial"/>
          <w:sz w:val="20"/>
          <w:szCs w:val="20"/>
          <w:lang w:eastAsia="en-GB"/>
        </w:rPr>
        <w:t xml:space="preserve">the objective of simplification is not ultimately </w:t>
      </w:r>
      <w:r>
        <w:rPr>
          <w:rFonts w:ascii="Georgia" w:hAnsi="Georgia" w:cs="Arial"/>
          <w:sz w:val="20"/>
          <w:szCs w:val="20"/>
          <w:lang w:eastAsia="en-GB"/>
        </w:rPr>
        <w:t>met, change should be avoided.</w:t>
      </w:r>
    </w:p>
    <w:p w:rsidR="00991EEE" w:rsidRDefault="00991EEE" w:rsidP="007B6E62">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4263C9" w:rsidRDefault="00991EEE" w:rsidP="001C1254">
      <w:pPr>
        <w:pStyle w:val="ListParagraph"/>
        <w:spacing w:before="100" w:beforeAutospacing="1" w:after="100" w:afterAutospacing="1" w:line="240" w:lineRule="auto"/>
        <w:ind w:left="567"/>
        <w:jc w:val="both"/>
        <w:rPr>
          <w:rFonts w:ascii="Georgia" w:hAnsi="Georgia" w:cs="Arial"/>
          <w:i/>
          <w:sz w:val="20"/>
          <w:szCs w:val="20"/>
          <w:lang w:eastAsia="en-GB"/>
        </w:rPr>
      </w:pPr>
      <w:r>
        <w:rPr>
          <w:rFonts w:ascii="Georgia" w:hAnsi="Georgia" w:cs="Arial"/>
          <w:i/>
          <w:sz w:val="20"/>
          <w:szCs w:val="20"/>
          <w:lang w:eastAsia="en-GB"/>
        </w:rPr>
        <w:t>Main areas of interest/ focus</w:t>
      </w:r>
    </w:p>
    <w:p w:rsidR="00991EEE" w:rsidRDefault="00991EEE" w:rsidP="001C1254">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1C1254">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 xml:space="preserve">The group felt that the main subject of interest / focus would be in the area of debt restructuring. This was felt to be the area where </w:t>
      </w:r>
      <w:r w:rsidRPr="003418D1">
        <w:rPr>
          <w:rFonts w:ascii="Georgia" w:hAnsi="Georgia" w:cs="Arial"/>
          <w:sz w:val="20"/>
          <w:szCs w:val="20"/>
          <w:lang w:eastAsia="en-GB"/>
        </w:rPr>
        <w:t xml:space="preserve">individuals are </w:t>
      </w:r>
      <w:r>
        <w:rPr>
          <w:rFonts w:ascii="Georgia" w:hAnsi="Georgia" w:cs="Arial"/>
          <w:sz w:val="20"/>
          <w:szCs w:val="20"/>
          <w:lang w:eastAsia="en-GB"/>
        </w:rPr>
        <w:t xml:space="preserve">most </w:t>
      </w:r>
      <w:r w:rsidRPr="003418D1">
        <w:rPr>
          <w:rFonts w:ascii="Georgia" w:hAnsi="Georgia" w:cs="Arial"/>
          <w:sz w:val="20"/>
          <w:szCs w:val="20"/>
          <w:lang w:eastAsia="en-GB"/>
        </w:rPr>
        <w:t>often required to form judgements as to the meaning</w:t>
      </w:r>
      <w:r>
        <w:rPr>
          <w:rFonts w:ascii="Georgia" w:hAnsi="Georgia" w:cs="Arial"/>
          <w:sz w:val="20"/>
          <w:szCs w:val="20"/>
          <w:lang w:eastAsia="en-GB"/>
        </w:rPr>
        <w:t xml:space="preserve"> </w:t>
      </w:r>
      <w:r w:rsidRPr="003418D1">
        <w:rPr>
          <w:rFonts w:ascii="Georgia" w:hAnsi="Georgia" w:cs="Arial"/>
          <w:sz w:val="20"/>
          <w:szCs w:val="20"/>
          <w:lang w:eastAsia="en-GB"/>
        </w:rPr>
        <w:t>/</w:t>
      </w:r>
      <w:r>
        <w:rPr>
          <w:rFonts w:ascii="Georgia" w:hAnsi="Georgia" w:cs="Arial"/>
          <w:sz w:val="20"/>
          <w:szCs w:val="20"/>
          <w:lang w:eastAsia="en-GB"/>
        </w:rPr>
        <w:t xml:space="preserve"> </w:t>
      </w:r>
      <w:r w:rsidRPr="003418D1">
        <w:rPr>
          <w:rFonts w:ascii="Georgia" w:hAnsi="Georgia" w:cs="Arial"/>
          <w:sz w:val="20"/>
          <w:szCs w:val="20"/>
          <w:lang w:eastAsia="en-GB"/>
        </w:rPr>
        <w:t xml:space="preserve">intention of </w:t>
      </w:r>
      <w:r>
        <w:rPr>
          <w:rFonts w:ascii="Georgia" w:hAnsi="Georgia" w:cs="Arial"/>
          <w:sz w:val="20"/>
          <w:szCs w:val="20"/>
          <w:lang w:eastAsia="en-GB"/>
        </w:rPr>
        <w:t xml:space="preserve">the </w:t>
      </w:r>
      <w:r w:rsidRPr="003418D1">
        <w:rPr>
          <w:rFonts w:ascii="Georgia" w:hAnsi="Georgia" w:cs="Arial"/>
          <w:sz w:val="20"/>
          <w:szCs w:val="20"/>
          <w:lang w:eastAsia="en-GB"/>
        </w:rPr>
        <w:t xml:space="preserve">legislation </w:t>
      </w:r>
      <w:r>
        <w:rPr>
          <w:rFonts w:ascii="Georgia" w:hAnsi="Georgia" w:cs="Arial"/>
          <w:sz w:val="20"/>
          <w:szCs w:val="20"/>
          <w:lang w:eastAsia="en-GB"/>
        </w:rPr>
        <w:t xml:space="preserve">and / </w:t>
      </w:r>
      <w:r w:rsidRPr="003418D1">
        <w:rPr>
          <w:rFonts w:ascii="Georgia" w:hAnsi="Georgia" w:cs="Arial"/>
          <w:sz w:val="20"/>
          <w:szCs w:val="20"/>
          <w:lang w:eastAsia="en-GB"/>
        </w:rPr>
        <w:t xml:space="preserve">or </w:t>
      </w:r>
      <w:r>
        <w:rPr>
          <w:rFonts w:ascii="Georgia" w:hAnsi="Georgia" w:cs="Arial"/>
          <w:sz w:val="20"/>
          <w:szCs w:val="20"/>
          <w:lang w:eastAsia="en-GB"/>
        </w:rPr>
        <w:t xml:space="preserve">to </w:t>
      </w:r>
      <w:r w:rsidRPr="003418D1">
        <w:rPr>
          <w:rFonts w:ascii="Georgia" w:hAnsi="Georgia" w:cs="Arial"/>
          <w:sz w:val="20"/>
          <w:szCs w:val="20"/>
          <w:lang w:eastAsia="en-GB"/>
        </w:rPr>
        <w:t>seek clearance from HMRC.</w:t>
      </w:r>
    </w:p>
    <w:p w:rsidR="00991EEE" w:rsidRDefault="00991EEE" w:rsidP="001C1254">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1C1254">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The group reiterated the general sentiment that a less radical reform should be required for connected party and group continuity rules. It was suggested</w:t>
      </w:r>
      <w:r w:rsidRPr="003418D1">
        <w:rPr>
          <w:rFonts w:ascii="Georgia" w:hAnsi="Georgia" w:cs="Arial"/>
          <w:sz w:val="20"/>
          <w:szCs w:val="20"/>
          <w:lang w:eastAsia="en-GB"/>
        </w:rPr>
        <w:t xml:space="preserve"> a better approach may </w:t>
      </w:r>
      <w:r>
        <w:rPr>
          <w:rFonts w:ascii="Georgia" w:hAnsi="Georgia" w:cs="Arial"/>
          <w:sz w:val="20"/>
          <w:szCs w:val="20"/>
          <w:lang w:eastAsia="en-GB"/>
        </w:rPr>
        <w:t xml:space="preserve">therefore be to </w:t>
      </w:r>
      <w:r w:rsidRPr="003418D1">
        <w:rPr>
          <w:rFonts w:ascii="Georgia" w:hAnsi="Georgia" w:cs="Arial"/>
          <w:sz w:val="20"/>
          <w:szCs w:val="20"/>
          <w:lang w:eastAsia="en-GB"/>
        </w:rPr>
        <w:t xml:space="preserve">instead focus on streamlining </w:t>
      </w:r>
      <w:r>
        <w:rPr>
          <w:rFonts w:ascii="Georgia" w:hAnsi="Georgia" w:cs="Arial"/>
          <w:sz w:val="20"/>
          <w:szCs w:val="20"/>
          <w:lang w:eastAsia="en-GB"/>
        </w:rPr>
        <w:t>certain definitions.</w:t>
      </w:r>
    </w:p>
    <w:p w:rsidR="00991EEE" w:rsidRDefault="00991EEE" w:rsidP="001C1254">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1C1254">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Helv"/>
          <w:sz w:val="20"/>
          <w:szCs w:val="20"/>
        </w:rPr>
        <w:t>P</w:t>
      </w:r>
      <w:r w:rsidRPr="001C1254">
        <w:rPr>
          <w:rFonts w:ascii="Georgia" w:hAnsi="Georgia" w:cs="Helv"/>
          <w:sz w:val="20"/>
          <w:szCs w:val="20"/>
        </w:rPr>
        <w:t>artnerships and transparent entities</w:t>
      </w:r>
      <w:r>
        <w:rPr>
          <w:rFonts w:ascii="Georgia" w:hAnsi="Georgia" w:cs="Helv"/>
          <w:sz w:val="20"/>
          <w:szCs w:val="20"/>
        </w:rPr>
        <w:t xml:space="preserve"> appeared the area of least interest / focus amongst the group</w:t>
      </w:r>
      <w:r w:rsidRPr="00857BB4">
        <w:rPr>
          <w:rFonts w:ascii="Georgia" w:hAnsi="Georgia" w:cs="Helv"/>
          <w:sz w:val="20"/>
          <w:szCs w:val="20"/>
        </w:rPr>
        <w:t>.  There was however some acceptance that the partnership rules did need to be revised.</w:t>
      </w:r>
      <w:r>
        <w:rPr>
          <w:rFonts w:ascii="Georgia" w:hAnsi="Georgia" w:cs="Helv"/>
          <w:sz w:val="20"/>
          <w:szCs w:val="20"/>
        </w:rPr>
        <w:t xml:space="preserve">  HMRC emphasised that this area would require focussed consideration in order for the proposed FB 2014 deadline to be met. </w:t>
      </w:r>
    </w:p>
    <w:p w:rsidR="00991EEE" w:rsidRDefault="00991EEE" w:rsidP="00A37F86">
      <w:pPr>
        <w:pStyle w:val="ListParagraph"/>
        <w:spacing w:before="100" w:beforeAutospacing="1" w:after="100" w:afterAutospacing="1" w:line="240" w:lineRule="auto"/>
        <w:ind w:left="567"/>
        <w:jc w:val="both"/>
        <w:rPr>
          <w:rFonts w:ascii="Georgia" w:hAnsi="Georgia" w:cs="Arial"/>
          <w:i/>
          <w:sz w:val="20"/>
          <w:szCs w:val="20"/>
          <w:lang w:eastAsia="en-GB"/>
        </w:rPr>
      </w:pPr>
    </w:p>
    <w:p w:rsidR="00991EEE" w:rsidRPr="00374299" w:rsidRDefault="00991EEE" w:rsidP="00A37F86">
      <w:pPr>
        <w:pStyle w:val="ListParagraph"/>
        <w:spacing w:before="100" w:beforeAutospacing="1" w:after="100" w:afterAutospacing="1" w:line="240" w:lineRule="auto"/>
        <w:ind w:left="567"/>
        <w:jc w:val="both"/>
        <w:rPr>
          <w:rFonts w:ascii="Georgia" w:hAnsi="Georgia" w:cs="Arial"/>
          <w:i/>
          <w:sz w:val="20"/>
          <w:szCs w:val="20"/>
          <w:lang w:eastAsia="en-GB"/>
        </w:rPr>
      </w:pPr>
      <w:r w:rsidRPr="00374299">
        <w:rPr>
          <w:rFonts w:ascii="Georgia" w:hAnsi="Georgia" w:cs="Arial"/>
          <w:i/>
          <w:sz w:val="20"/>
          <w:szCs w:val="20"/>
          <w:lang w:eastAsia="en-GB"/>
        </w:rPr>
        <w:t>Departing from the accounts</w:t>
      </w:r>
    </w:p>
    <w:p w:rsidR="00991EEE" w:rsidRPr="00877FD6" w:rsidRDefault="00991EEE" w:rsidP="00A37F86">
      <w:pPr>
        <w:pStyle w:val="ListParagraph"/>
        <w:spacing w:before="100" w:beforeAutospacing="1" w:after="100" w:afterAutospacing="1" w:line="240" w:lineRule="auto"/>
        <w:ind w:left="567"/>
        <w:jc w:val="both"/>
        <w:rPr>
          <w:rFonts w:ascii="Georgia" w:hAnsi="Georgia" w:cs="Arial"/>
          <w:b/>
          <w:i/>
          <w:sz w:val="20"/>
          <w:szCs w:val="20"/>
          <w:lang w:eastAsia="en-GB"/>
        </w:rPr>
      </w:pPr>
    </w:p>
    <w:p w:rsidR="00991EEE" w:rsidRDefault="00991EEE" w:rsidP="00461D09">
      <w:pPr>
        <w:pStyle w:val="ListParagraph"/>
        <w:spacing w:before="100" w:beforeAutospacing="1" w:after="100" w:afterAutospacing="1" w:line="240" w:lineRule="auto"/>
        <w:ind w:left="567"/>
        <w:jc w:val="both"/>
        <w:rPr>
          <w:rFonts w:ascii="Georgia" w:hAnsi="Georgia" w:cs="Helv"/>
          <w:sz w:val="20"/>
          <w:szCs w:val="20"/>
        </w:rPr>
      </w:pPr>
      <w:r w:rsidRPr="00374299">
        <w:rPr>
          <w:rFonts w:ascii="Georgia" w:hAnsi="Georgia" w:cs="Helv"/>
          <w:sz w:val="20"/>
          <w:szCs w:val="20"/>
        </w:rPr>
        <w:t xml:space="preserve">The general view from the group was that </w:t>
      </w:r>
      <w:r>
        <w:rPr>
          <w:rFonts w:ascii="Georgia" w:hAnsi="Georgia" w:cs="Helv"/>
          <w:sz w:val="20"/>
          <w:szCs w:val="20"/>
        </w:rPr>
        <w:t>t</w:t>
      </w:r>
      <w:r w:rsidRPr="00374299">
        <w:rPr>
          <w:rFonts w:ascii="Georgia" w:hAnsi="Georgia" w:cs="Helv"/>
          <w:sz w:val="20"/>
          <w:szCs w:val="20"/>
        </w:rPr>
        <w:t>he starting point for tax s</w:t>
      </w:r>
      <w:r>
        <w:rPr>
          <w:rFonts w:ascii="Georgia" w:hAnsi="Georgia" w:cs="Helv"/>
          <w:sz w:val="20"/>
          <w:szCs w:val="20"/>
        </w:rPr>
        <w:t xml:space="preserve">hould be the accounts (i.e. as is currently the case). Whilst the group </w:t>
      </w:r>
      <w:r w:rsidRPr="00461D09">
        <w:rPr>
          <w:rFonts w:ascii="Georgia" w:hAnsi="Georgia" w:cs="Arial"/>
          <w:sz w:val="20"/>
          <w:szCs w:val="20"/>
          <w:lang w:eastAsia="en-GB"/>
        </w:rPr>
        <w:t>acknowledged that there will always be a need to depart from the accounts in certain circumstances</w:t>
      </w:r>
      <w:r>
        <w:rPr>
          <w:rFonts w:ascii="Georgia" w:hAnsi="Georgia" w:cs="Arial"/>
          <w:sz w:val="20"/>
          <w:szCs w:val="20"/>
          <w:lang w:eastAsia="en-GB"/>
        </w:rPr>
        <w:t xml:space="preserve">, it was felt that the focus should </w:t>
      </w:r>
      <w:r w:rsidRPr="00461D09">
        <w:rPr>
          <w:rFonts w:ascii="Georgia" w:hAnsi="Georgia" w:cs="Arial"/>
          <w:sz w:val="20"/>
          <w:szCs w:val="20"/>
          <w:lang w:eastAsia="en-GB"/>
        </w:rPr>
        <w:t xml:space="preserve">be on defining and clarifying </w:t>
      </w:r>
      <w:r>
        <w:rPr>
          <w:rFonts w:ascii="Georgia" w:hAnsi="Georgia" w:cs="Arial"/>
          <w:sz w:val="20"/>
          <w:szCs w:val="20"/>
          <w:lang w:eastAsia="en-GB"/>
        </w:rPr>
        <w:t>those</w:t>
      </w:r>
      <w:r w:rsidRPr="00461D09">
        <w:rPr>
          <w:rFonts w:ascii="Georgia" w:hAnsi="Georgia" w:cs="Arial"/>
          <w:sz w:val="20"/>
          <w:szCs w:val="20"/>
          <w:lang w:eastAsia="en-GB"/>
        </w:rPr>
        <w:t xml:space="preserve"> circumstances</w:t>
      </w:r>
      <w:r>
        <w:rPr>
          <w:rFonts w:ascii="Georgia" w:hAnsi="Georgia" w:cs="Arial"/>
          <w:sz w:val="20"/>
          <w:szCs w:val="20"/>
          <w:lang w:eastAsia="en-GB"/>
        </w:rPr>
        <w:t xml:space="preserve"> </w:t>
      </w:r>
      <w:r w:rsidRPr="00461D09">
        <w:rPr>
          <w:rFonts w:ascii="Georgia" w:hAnsi="Georgia" w:cs="Helv"/>
          <w:sz w:val="20"/>
          <w:szCs w:val="20"/>
        </w:rPr>
        <w:t xml:space="preserve">and the policy intention for </w:t>
      </w:r>
      <w:r>
        <w:rPr>
          <w:rFonts w:ascii="Georgia" w:hAnsi="Georgia" w:cs="Helv"/>
          <w:sz w:val="20"/>
          <w:szCs w:val="20"/>
        </w:rPr>
        <w:t>any departure.</w:t>
      </w:r>
    </w:p>
    <w:p w:rsidR="00991EEE" w:rsidRDefault="00991EEE" w:rsidP="00461D09">
      <w:pPr>
        <w:pStyle w:val="ListParagraph"/>
        <w:spacing w:before="100" w:beforeAutospacing="1" w:after="100" w:afterAutospacing="1" w:line="240" w:lineRule="auto"/>
        <w:ind w:left="567"/>
        <w:jc w:val="both"/>
        <w:rPr>
          <w:rFonts w:ascii="Georgia" w:hAnsi="Georgia" w:cs="Helv"/>
          <w:sz w:val="20"/>
          <w:szCs w:val="20"/>
        </w:rPr>
      </w:pPr>
    </w:p>
    <w:p w:rsidR="00991EEE" w:rsidRPr="00461D09" w:rsidRDefault="00991EEE" w:rsidP="00461D09">
      <w:pPr>
        <w:pStyle w:val="ListParagraph"/>
        <w:spacing w:before="100" w:beforeAutospacing="1" w:after="100" w:afterAutospacing="1" w:line="240" w:lineRule="auto"/>
        <w:ind w:left="567"/>
        <w:jc w:val="both"/>
        <w:rPr>
          <w:rFonts w:ascii="Georgia" w:hAnsi="Georgia" w:cs="Arial"/>
          <w:sz w:val="20"/>
          <w:szCs w:val="20"/>
          <w:lang w:eastAsia="en-GB"/>
        </w:rPr>
      </w:pPr>
      <w:r w:rsidRPr="00461D09">
        <w:rPr>
          <w:rFonts w:ascii="Georgia" w:hAnsi="Georgia" w:cs="Helv"/>
          <w:sz w:val="20"/>
          <w:szCs w:val="20"/>
        </w:rPr>
        <w:t xml:space="preserve">The group emphasised the importance of avoiding the introduction of a concept / provision that requires taxpayers to “follow the accounts” except where doing so does not result in </w:t>
      </w:r>
      <w:r>
        <w:rPr>
          <w:rFonts w:ascii="Georgia" w:hAnsi="Georgia" w:cs="Helv"/>
          <w:sz w:val="20"/>
          <w:szCs w:val="20"/>
        </w:rPr>
        <w:t>the taxation of</w:t>
      </w:r>
      <w:r w:rsidRPr="00461D09">
        <w:rPr>
          <w:rFonts w:ascii="Georgia" w:hAnsi="Georgia" w:cs="Helv"/>
          <w:sz w:val="20"/>
          <w:szCs w:val="20"/>
        </w:rPr>
        <w:t xml:space="preserve"> ‘true economic profit’ (</w:t>
      </w:r>
      <w:r>
        <w:rPr>
          <w:rFonts w:ascii="Georgia" w:hAnsi="Georgia" w:cs="Helv"/>
          <w:sz w:val="20"/>
          <w:szCs w:val="20"/>
        </w:rPr>
        <w:t xml:space="preserve">considered to be </w:t>
      </w:r>
      <w:r w:rsidRPr="00461D09">
        <w:rPr>
          <w:rFonts w:ascii="Georgia" w:hAnsi="Georgia" w:cs="Helv"/>
          <w:sz w:val="20"/>
          <w:szCs w:val="20"/>
        </w:rPr>
        <w:t>a nebulous term).</w:t>
      </w:r>
    </w:p>
    <w:p w:rsidR="00991EEE" w:rsidRDefault="00991EEE" w:rsidP="004C7F2E">
      <w:pPr>
        <w:pStyle w:val="ListParagraph"/>
        <w:spacing w:before="100" w:beforeAutospacing="1" w:after="100" w:afterAutospacing="1" w:line="240" w:lineRule="auto"/>
        <w:ind w:left="567"/>
        <w:jc w:val="both"/>
        <w:rPr>
          <w:rFonts w:ascii="Georgia" w:hAnsi="Georgia" w:cs="Helv"/>
          <w:sz w:val="20"/>
          <w:szCs w:val="20"/>
        </w:rPr>
      </w:pPr>
      <w:r>
        <w:rPr>
          <w:rFonts w:ascii="Georgia" w:hAnsi="Georgia" w:cs="Helv"/>
          <w:sz w:val="20"/>
          <w:szCs w:val="20"/>
        </w:rPr>
        <w:t xml:space="preserve"> </w:t>
      </w:r>
    </w:p>
    <w:p w:rsidR="00991EEE" w:rsidRPr="003418D1" w:rsidRDefault="00991EEE" w:rsidP="000744A8">
      <w:pPr>
        <w:pStyle w:val="ListParagraph"/>
        <w:numPr>
          <w:ilvl w:val="0"/>
          <w:numId w:val="1"/>
        </w:numPr>
        <w:tabs>
          <w:tab w:val="clear" w:pos="720"/>
        </w:tabs>
        <w:spacing w:before="100" w:beforeAutospacing="1" w:after="100" w:afterAutospacing="1" w:line="240" w:lineRule="auto"/>
        <w:ind w:left="567" w:hanging="720"/>
        <w:rPr>
          <w:rFonts w:ascii="Georgia" w:hAnsi="Georgia" w:cs="Arial"/>
          <w:b/>
          <w:sz w:val="20"/>
          <w:szCs w:val="20"/>
          <w:lang w:eastAsia="en-GB"/>
        </w:rPr>
      </w:pPr>
      <w:r w:rsidRPr="003418D1">
        <w:rPr>
          <w:rFonts w:ascii="Georgia" w:hAnsi="Georgia" w:cs="Arial"/>
          <w:b/>
          <w:sz w:val="20"/>
          <w:szCs w:val="20"/>
          <w:lang w:eastAsia="en-GB"/>
        </w:rPr>
        <w:t xml:space="preserve">Connected party </w:t>
      </w:r>
    </w:p>
    <w:p w:rsidR="00991EEE" w:rsidRPr="003418D1" w:rsidRDefault="00991EEE" w:rsidP="00EF7F7C">
      <w:pPr>
        <w:pStyle w:val="ListParagraph"/>
        <w:spacing w:before="100" w:beforeAutospacing="1" w:after="100" w:afterAutospacing="1" w:line="240" w:lineRule="auto"/>
        <w:ind w:left="567"/>
        <w:rPr>
          <w:rFonts w:ascii="Georgia" w:hAnsi="Georgia" w:cs="Arial"/>
          <w:b/>
          <w:sz w:val="20"/>
          <w:szCs w:val="20"/>
          <w:lang w:eastAsia="en-GB"/>
        </w:rPr>
      </w:pPr>
    </w:p>
    <w:p w:rsidR="00991EEE" w:rsidRPr="003418D1" w:rsidRDefault="00991EEE" w:rsidP="00312BB0">
      <w:pPr>
        <w:pStyle w:val="ListParagraph"/>
        <w:spacing w:before="100" w:beforeAutospacing="1" w:after="100" w:afterAutospacing="1" w:line="240" w:lineRule="auto"/>
        <w:ind w:left="567"/>
        <w:jc w:val="both"/>
        <w:rPr>
          <w:rFonts w:ascii="Georgia" w:hAnsi="Georgia" w:cs="Arial"/>
          <w:i/>
          <w:sz w:val="20"/>
          <w:szCs w:val="20"/>
          <w:lang w:eastAsia="en-GB"/>
        </w:rPr>
      </w:pPr>
      <w:r w:rsidRPr="003418D1">
        <w:rPr>
          <w:rFonts w:ascii="Georgia" w:hAnsi="Georgia" w:cs="Arial"/>
          <w:i/>
          <w:sz w:val="20"/>
          <w:szCs w:val="20"/>
          <w:lang w:eastAsia="en-GB"/>
        </w:rPr>
        <w:t>Fair value accounting</w:t>
      </w:r>
    </w:p>
    <w:p w:rsidR="00991EEE" w:rsidRPr="003418D1" w:rsidRDefault="00991EEE" w:rsidP="00312BB0">
      <w:pPr>
        <w:pStyle w:val="ListParagraph"/>
        <w:spacing w:before="100" w:beforeAutospacing="1" w:after="100" w:afterAutospacing="1" w:line="240" w:lineRule="auto"/>
        <w:ind w:left="567"/>
        <w:jc w:val="both"/>
        <w:rPr>
          <w:rFonts w:ascii="Georgia" w:hAnsi="Georgia" w:cs="Arial"/>
          <w:i/>
          <w:sz w:val="20"/>
          <w:szCs w:val="20"/>
          <w:lang w:eastAsia="en-GB"/>
        </w:rPr>
      </w:pPr>
    </w:p>
    <w:p w:rsidR="00991EEE" w:rsidRPr="003418D1" w:rsidRDefault="00991EEE" w:rsidP="00312BB0">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 xml:space="preserve">HMRC commented that the connected party rules are one of the </w:t>
      </w:r>
      <w:r>
        <w:rPr>
          <w:rFonts w:ascii="Georgia" w:hAnsi="Georgia" w:cs="Arial"/>
          <w:sz w:val="20"/>
          <w:szCs w:val="20"/>
          <w:lang w:eastAsia="en-GB"/>
        </w:rPr>
        <w:t>examples</w:t>
      </w:r>
      <w:r w:rsidRPr="003418D1">
        <w:rPr>
          <w:rFonts w:ascii="Georgia" w:hAnsi="Georgia" w:cs="Arial"/>
          <w:sz w:val="20"/>
          <w:szCs w:val="20"/>
          <w:lang w:eastAsia="en-GB"/>
        </w:rPr>
        <w:t xml:space="preserve"> where the loan relationship rules depart from the</w:t>
      </w:r>
      <w:r>
        <w:rPr>
          <w:rFonts w:ascii="Georgia" w:hAnsi="Georgia" w:cs="Arial"/>
          <w:sz w:val="20"/>
          <w:szCs w:val="20"/>
          <w:lang w:eastAsia="en-GB"/>
        </w:rPr>
        <w:t xml:space="preserve"> “follow the accounts” approach, instead imputing</w:t>
      </w:r>
      <w:r w:rsidRPr="003418D1">
        <w:rPr>
          <w:rFonts w:ascii="Georgia" w:hAnsi="Georgia" w:cs="Arial"/>
          <w:sz w:val="20"/>
          <w:szCs w:val="20"/>
          <w:lang w:eastAsia="en-GB"/>
        </w:rPr>
        <w:t xml:space="preserve"> a statutory fiction. </w:t>
      </w:r>
    </w:p>
    <w:p w:rsidR="00991EEE" w:rsidRPr="003418D1" w:rsidRDefault="00991EEE" w:rsidP="000744A8">
      <w:pPr>
        <w:pStyle w:val="ListParagraph"/>
        <w:spacing w:before="100" w:beforeAutospacing="1" w:after="100" w:afterAutospacing="1" w:line="240" w:lineRule="auto"/>
        <w:ind w:left="567"/>
        <w:rPr>
          <w:rFonts w:ascii="Georgia" w:hAnsi="Georgia" w:cs="Arial"/>
          <w:sz w:val="20"/>
          <w:szCs w:val="20"/>
          <w:lang w:eastAsia="en-GB"/>
        </w:rPr>
      </w:pPr>
    </w:p>
    <w:p w:rsidR="00991EEE" w:rsidRDefault="00991EEE" w:rsidP="00312BB0">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 xml:space="preserve">HMRC sought comment from the room </w:t>
      </w:r>
      <w:r>
        <w:rPr>
          <w:rFonts w:ascii="Georgia" w:hAnsi="Georgia" w:cs="Arial"/>
          <w:sz w:val="20"/>
          <w:szCs w:val="20"/>
          <w:lang w:eastAsia="en-GB"/>
        </w:rPr>
        <w:t>on</w:t>
      </w:r>
      <w:r w:rsidRPr="003418D1">
        <w:rPr>
          <w:rFonts w:ascii="Georgia" w:hAnsi="Georgia" w:cs="Arial"/>
          <w:sz w:val="20"/>
          <w:szCs w:val="20"/>
          <w:lang w:eastAsia="en-GB"/>
        </w:rPr>
        <w:t xml:space="preserve"> </w:t>
      </w:r>
      <w:r>
        <w:rPr>
          <w:rFonts w:ascii="Georgia" w:hAnsi="Georgia" w:cs="Arial"/>
          <w:sz w:val="20"/>
          <w:szCs w:val="20"/>
          <w:lang w:eastAsia="en-GB"/>
        </w:rPr>
        <w:t>the</w:t>
      </w:r>
      <w:r w:rsidRPr="003418D1">
        <w:rPr>
          <w:rFonts w:ascii="Georgia" w:hAnsi="Georgia" w:cs="Arial"/>
          <w:sz w:val="20"/>
          <w:szCs w:val="20"/>
          <w:lang w:eastAsia="en-GB"/>
        </w:rPr>
        <w:t xml:space="preserve"> feasib</w:t>
      </w:r>
      <w:r>
        <w:rPr>
          <w:rFonts w:ascii="Georgia" w:hAnsi="Georgia" w:cs="Arial"/>
          <w:sz w:val="20"/>
          <w:szCs w:val="20"/>
          <w:lang w:eastAsia="en-GB"/>
        </w:rPr>
        <w:t>i</w:t>
      </w:r>
      <w:r w:rsidRPr="003418D1">
        <w:rPr>
          <w:rFonts w:ascii="Georgia" w:hAnsi="Georgia" w:cs="Arial"/>
          <w:sz w:val="20"/>
          <w:szCs w:val="20"/>
          <w:lang w:eastAsia="en-GB"/>
        </w:rPr>
        <w:t>l</w:t>
      </w:r>
      <w:r>
        <w:rPr>
          <w:rFonts w:ascii="Georgia" w:hAnsi="Georgia" w:cs="Arial"/>
          <w:sz w:val="20"/>
          <w:szCs w:val="20"/>
          <w:lang w:eastAsia="en-GB"/>
        </w:rPr>
        <w:t>ity of</w:t>
      </w:r>
      <w:r w:rsidRPr="003418D1">
        <w:rPr>
          <w:rFonts w:ascii="Georgia" w:hAnsi="Georgia" w:cs="Arial"/>
          <w:sz w:val="20"/>
          <w:szCs w:val="20"/>
          <w:lang w:eastAsia="en-GB"/>
        </w:rPr>
        <w:t xml:space="preserve"> </w:t>
      </w:r>
      <w:r>
        <w:rPr>
          <w:rFonts w:ascii="Georgia" w:hAnsi="Georgia" w:cs="Arial"/>
          <w:sz w:val="20"/>
          <w:szCs w:val="20"/>
          <w:lang w:eastAsia="en-GB"/>
        </w:rPr>
        <w:t xml:space="preserve">repealing sections 354 to 359 CTA 2009 and </w:t>
      </w:r>
      <w:r w:rsidRPr="003418D1">
        <w:rPr>
          <w:rFonts w:ascii="Georgia" w:hAnsi="Georgia" w:cs="Arial"/>
          <w:sz w:val="20"/>
          <w:szCs w:val="20"/>
          <w:lang w:eastAsia="en-GB"/>
        </w:rPr>
        <w:t>revert</w:t>
      </w:r>
      <w:r>
        <w:rPr>
          <w:rFonts w:ascii="Georgia" w:hAnsi="Georgia" w:cs="Arial"/>
          <w:sz w:val="20"/>
          <w:szCs w:val="20"/>
          <w:lang w:eastAsia="en-GB"/>
        </w:rPr>
        <w:t>ing</w:t>
      </w:r>
      <w:r w:rsidRPr="003418D1">
        <w:rPr>
          <w:rFonts w:ascii="Georgia" w:hAnsi="Georgia" w:cs="Arial"/>
          <w:sz w:val="20"/>
          <w:szCs w:val="20"/>
          <w:lang w:eastAsia="en-GB"/>
        </w:rPr>
        <w:t xml:space="preserve"> back to core “follow the accounts”</w:t>
      </w:r>
      <w:r>
        <w:rPr>
          <w:rFonts w:ascii="Georgia" w:hAnsi="Georgia" w:cs="Arial"/>
          <w:sz w:val="20"/>
          <w:szCs w:val="20"/>
          <w:lang w:eastAsia="en-GB"/>
        </w:rPr>
        <w:t xml:space="preserve"> loan relationship principles (i.e. option 2 of the ‘connected party debt’ section of the Condoc). HMRC noted that this proposal would require placing reliance </w:t>
      </w:r>
      <w:r w:rsidRPr="003418D1">
        <w:rPr>
          <w:rFonts w:ascii="Georgia" w:hAnsi="Georgia" w:cs="Arial"/>
          <w:sz w:val="20"/>
          <w:szCs w:val="20"/>
          <w:lang w:eastAsia="en-GB"/>
        </w:rPr>
        <w:t>on other rules to ensure symmetry between parties</w:t>
      </w:r>
      <w:r>
        <w:rPr>
          <w:rFonts w:ascii="Georgia" w:hAnsi="Georgia" w:cs="Arial"/>
          <w:sz w:val="20"/>
          <w:szCs w:val="20"/>
          <w:lang w:eastAsia="en-GB"/>
        </w:rPr>
        <w:t xml:space="preserve">, and sought comment as to what this rule should be </w:t>
      </w:r>
      <w:r w:rsidRPr="003418D1">
        <w:rPr>
          <w:rFonts w:ascii="Georgia" w:hAnsi="Georgia" w:cs="Arial"/>
          <w:sz w:val="20"/>
          <w:szCs w:val="20"/>
          <w:lang w:eastAsia="en-GB"/>
        </w:rPr>
        <w:t>e.g. the group mismatch rules or a bespoke provision.</w:t>
      </w:r>
      <w:r>
        <w:rPr>
          <w:rFonts w:ascii="Georgia" w:hAnsi="Georgia" w:cs="Arial"/>
          <w:sz w:val="20"/>
          <w:szCs w:val="20"/>
          <w:lang w:eastAsia="en-GB"/>
        </w:rPr>
        <w:t xml:space="preserve"> HMRC clarified that the policy intention of the connected party rules are to </w:t>
      </w:r>
      <w:r w:rsidRPr="003418D1">
        <w:rPr>
          <w:rFonts w:ascii="Georgia" w:hAnsi="Georgia" w:cs="Arial"/>
          <w:sz w:val="20"/>
          <w:szCs w:val="20"/>
          <w:lang w:eastAsia="en-GB"/>
        </w:rPr>
        <w:t xml:space="preserve">prevent </w:t>
      </w:r>
      <w:r>
        <w:rPr>
          <w:rFonts w:ascii="Georgia" w:hAnsi="Georgia" w:cs="Arial"/>
          <w:sz w:val="20"/>
          <w:szCs w:val="20"/>
          <w:lang w:eastAsia="en-GB"/>
        </w:rPr>
        <w:t xml:space="preserve">the </w:t>
      </w:r>
      <w:r w:rsidRPr="003418D1">
        <w:rPr>
          <w:rFonts w:ascii="Georgia" w:hAnsi="Georgia" w:cs="Arial"/>
          <w:sz w:val="20"/>
          <w:szCs w:val="20"/>
          <w:lang w:eastAsia="en-GB"/>
        </w:rPr>
        <w:t xml:space="preserve">cascading </w:t>
      </w:r>
      <w:r>
        <w:rPr>
          <w:rFonts w:ascii="Georgia" w:hAnsi="Georgia" w:cs="Arial"/>
          <w:sz w:val="20"/>
          <w:szCs w:val="20"/>
          <w:lang w:eastAsia="en-GB"/>
        </w:rPr>
        <w:t xml:space="preserve">effect </w:t>
      </w:r>
      <w:r w:rsidRPr="003418D1">
        <w:rPr>
          <w:rFonts w:ascii="Georgia" w:hAnsi="Georgia" w:cs="Arial"/>
          <w:sz w:val="20"/>
          <w:szCs w:val="20"/>
          <w:lang w:eastAsia="en-GB"/>
        </w:rPr>
        <w:t xml:space="preserve">of </w:t>
      </w:r>
      <w:r>
        <w:rPr>
          <w:rFonts w:ascii="Georgia" w:hAnsi="Georgia" w:cs="Arial"/>
          <w:sz w:val="20"/>
          <w:szCs w:val="20"/>
          <w:lang w:eastAsia="en-GB"/>
        </w:rPr>
        <w:t xml:space="preserve">double counting </w:t>
      </w:r>
      <w:r w:rsidRPr="003418D1">
        <w:rPr>
          <w:rFonts w:ascii="Georgia" w:hAnsi="Georgia" w:cs="Arial"/>
          <w:sz w:val="20"/>
          <w:szCs w:val="20"/>
          <w:lang w:eastAsia="en-GB"/>
        </w:rPr>
        <w:t xml:space="preserve">losses within a group. </w:t>
      </w:r>
    </w:p>
    <w:p w:rsidR="00991EEE" w:rsidRDefault="00991EEE" w:rsidP="00312BB0">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3418D1" w:rsidRDefault="00991EEE" w:rsidP="000C1828">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 xml:space="preserve">HMRC </w:t>
      </w:r>
      <w:r>
        <w:rPr>
          <w:rFonts w:ascii="Georgia" w:hAnsi="Georgia" w:cs="Arial"/>
          <w:sz w:val="20"/>
          <w:szCs w:val="20"/>
          <w:lang w:eastAsia="en-GB"/>
        </w:rPr>
        <w:t>commented that</w:t>
      </w:r>
      <w:r w:rsidRPr="003418D1">
        <w:rPr>
          <w:rFonts w:ascii="Georgia" w:hAnsi="Georgia" w:cs="Arial"/>
          <w:sz w:val="20"/>
          <w:szCs w:val="20"/>
          <w:lang w:eastAsia="en-GB"/>
        </w:rPr>
        <w:t xml:space="preserve"> such a proposal </w:t>
      </w:r>
      <w:r>
        <w:rPr>
          <w:rFonts w:ascii="Georgia" w:hAnsi="Georgia" w:cs="Arial"/>
          <w:sz w:val="20"/>
          <w:szCs w:val="20"/>
          <w:lang w:eastAsia="en-GB"/>
        </w:rPr>
        <w:t>may</w:t>
      </w:r>
      <w:r w:rsidRPr="003418D1">
        <w:rPr>
          <w:rFonts w:ascii="Georgia" w:hAnsi="Georgia" w:cs="Arial"/>
          <w:sz w:val="20"/>
          <w:szCs w:val="20"/>
          <w:lang w:eastAsia="en-GB"/>
        </w:rPr>
        <w:t xml:space="preserve"> help ease administrative burden where for example two companies both apply a fair value basis for accounting. In this case following the accounts </w:t>
      </w:r>
      <w:r>
        <w:rPr>
          <w:rFonts w:ascii="Georgia" w:hAnsi="Georgia" w:cs="Arial"/>
          <w:sz w:val="20"/>
          <w:szCs w:val="20"/>
          <w:lang w:eastAsia="en-GB"/>
        </w:rPr>
        <w:t>c</w:t>
      </w:r>
      <w:r w:rsidRPr="003418D1">
        <w:rPr>
          <w:rFonts w:ascii="Georgia" w:hAnsi="Georgia" w:cs="Arial"/>
          <w:sz w:val="20"/>
          <w:szCs w:val="20"/>
          <w:lang w:eastAsia="en-GB"/>
        </w:rPr>
        <w:t xml:space="preserve">ould (in most cases) give an acceptable answer for tax purposes. HMRC </w:t>
      </w:r>
      <w:r>
        <w:rPr>
          <w:rFonts w:ascii="Georgia" w:hAnsi="Georgia" w:cs="Arial"/>
          <w:sz w:val="20"/>
          <w:szCs w:val="20"/>
          <w:lang w:eastAsia="en-GB"/>
        </w:rPr>
        <w:t xml:space="preserve">sought comment on this and whether the group felt this example would </w:t>
      </w:r>
      <w:r w:rsidRPr="003418D1">
        <w:rPr>
          <w:rFonts w:ascii="Georgia" w:hAnsi="Georgia" w:cs="Arial"/>
          <w:sz w:val="20"/>
          <w:szCs w:val="20"/>
          <w:lang w:eastAsia="en-GB"/>
        </w:rPr>
        <w:t xml:space="preserve">become more prevalent as </w:t>
      </w:r>
      <w:r>
        <w:rPr>
          <w:rFonts w:ascii="Georgia" w:hAnsi="Georgia" w:cs="Arial"/>
          <w:sz w:val="20"/>
          <w:szCs w:val="20"/>
          <w:lang w:eastAsia="en-GB"/>
        </w:rPr>
        <w:t xml:space="preserve">a result of </w:t>
      </w:r>
      <w:r w:rsidRPr="003418D1">
        <w:rPr>
          <w:rFonts w:ascii="Georgia" w:hAnsi="Georgia" w:cs="Arial"/>
          <w:sz w:val="20"/>
          <w:szCs w:val="20"/>
          <w:lang w:eastAsia="en-GB"/>
        </w:rPr>
        <w:t xml:space="preserve">the new accounting changes </w:t>
      </w:r>
      <w:r>
        <w:rPr>
          <w:rFonts w:ascii="Georgia" w:hAnsi="Georgia" w:cs="Arial"/>
          <w:sz w:val="20"/>
          <w:szCs w:val="20"/>
          <w:lang w:eastAsia="en-GB"/>
        </w:rPr>
        <w:t>(which require use of</w:t>
      </w:r>
      <w:r w:rsidRPr="003418D1">
        <w:rPr>
          <w:rFonts w:ascii="Georgia" w:hAnsi="Georgia" w:cs="Arial"/>
          <w:sz w:val="20"/>
          <w:szCs w:val="20"/>
          <w:lang w:eastAsia="en-GB"/>
        </w:rPr>
        <w:t xml:space="preserve"> fair value accounting</w:t>
      </w:r>
      <w:r>
        <w:rPr>
          <w:rFonts w:ascii="Georgia" w:hAnsi="Georgia" w:cs="Arial"/>
          <w:sz w:val="20"/>
          <w:szCs w:val="20"/>
          <w:lang w:eastAsia="en-GB"/>
        </w:rPr>
        <w:t xml:space="preserve"> except in the context of simple loans)</w:t>
      </w:r>
      <w:r w:rsidRPr="003418D1">
        <w:rPr>
          <w:rFonts w:ascii="Georgia" w:hAnsi="Georgia" w:cs="Arial"/>
          <w:sz w:val="20"/>
          <w:szCs w:val="20"/>
          <w:lang w:eastAsia="en-GB"/>
        </w:rPr>
        <w:t xml:space="preserve">. </w:t>
      </w:r>
    </w:p>
    <w:p w:rsidR="00991EEE" w:rsidRDefault="00991EEE" w:rsidP="00312BB0">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877FD6">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 xml:space="preserve">The general view from the group was that in practice this </w:t>
      </w:r>
      <w:r w:rsidRPr="003418D1">
        <w:rPr>
          <w:rFonts w:ascii="Georgia" w:hAnsi="Georgia" w:cs="Arial"/>
          <w:sz w:val="20"/>
          <w:szCs w:val="20"/>
          <w:lang w:eastAsia="en-GB"/>
        </w:rPr>
        <w:t xml:space="preserve">proposal </w:t>
      </w:r>
      <w:r>
        <w:rPr>
          <w:rFonts w:ascii="Georgia" w:hAnsi="Georgia" w:cs="Arial"/>
          <w:sz w:val="20"/>
          <w:szCs w:val="20"/>
          <w:lang w:eastAsia="en-GB"/>
        </w:rPr>
        <w:t xml:space="preserve">would not </w:t>
      </w:r>
      <w:r w:rsidRPr="003418D1">
        <w:rPr>
          <w:rFonts w:ascii="Georgia" w:hAnsi="Georgia" w:cs="Arial"/>
          <w:sz w:val="20"/>
          <w:szCs w:val="20"/>
          <w:lang w:eastAsia="en-GB"/>
        </w:rPr>
        <w:t>achieve simplification</w:t>
      </w:r>
      <w:r>
        <w:rPr>
          <w:rFonts w:ascii="Georgia" w:hAnsi="Georgia" w:cs="Arial"/>
          <w:sz w:val="20"/>
          <w:szCs w:val="20"/>
          <w:lang w:eastAsia="en-GB"/>
        </w:rPr>
        <w:t xml:space="preserve">. The need to rely on a separate rule to avoid asymmetries would necessarily require a departure from the “follow the accounts” principle, making the objective for a ‘simple’ regime harder to achieve in practice. </w:t>
      </w:r>
    </w:p>
    <w:p w:rsidR="00991EEE" w:rsidRDefault="00991EEE" w:rsidP="00877FD6">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3418D1" w:rsidRDefault="00991EEE" w:rsidP="00877FD6">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 xml:space="preserve">Furthermore, whilst the group generally agreed that the accounts give the best measure of profit </w:t>
      </w:r>
      <w:r w:rsidRPr="003418D1">
        <w:rPr>
          <w:rFonts w:ascii="Georgia" w:hAnsi="Georgia" w:cs="Arial"/>
          <w:sz w:val="20"/>
          <w:szCs w:val="20"/>
          <w:lang w:eastAsia="en-GB"/>
        </w:rPr>
        <w:t>it was felt unlikely that</w:t>
      </w:r>
      <w:r>
        <w:rPr>
          <w:rFonts w:ascii="Georgia" w:hAnsi="Georgia" w:cs="Arial"/>
          <w:sz w:val="20"/>
          <w:szCs w:val="20"/>
          <w:lang w:eastAsia="en-GB"/>
        </w:rPr>
        <w:t xml:space="preserve"> impending </w:t>
      </w:r>
      <w:r w:rsidRPr="003418D1">
        <w:rPr>
          <w:rFonts w:ascii="Georgia" w:hAnsi="Georgia" w:cs="Arial"/>
          <w:sz w:val="20"/>
          <w:szCs w:val="20"/>
          <w:lang w:eastAsia="en-GB"/>
        </w:rPr>
        <w:t xml:space="preserve">accounting changes would </w:t>
      </w:r>
      <w:r>
        <w:rPr>
          <w:rFonts w:ascii="Georgia" w:hAnsi="Georgia" w:cs="Arial"/>
          <w:sz w:val="20"/>
          <w:szCs w:val="20"/>
          <w:lang w:eastAsia="en-GB"/>
        </w:rPr>
        <w:t xml:space="preserve">result in </w:t>
      </w:r>
      <w:r w:rsidRPr="003418D1">
        <w:rPr>
          <w:rFonts w:ascii="Georgia" w:hAnsi="Georgia" w:cs="Arial"/>
          <w:sz w:val="20"/>
          <w:szCs w:val="20"/>
          <w:lang w:eastAsia="en-GB"/>
        </w:rPr>
        <w:t xml:space="preserve">fair value accounting </w:t>
      </w:r>
      <w:r>
        <w:rPr>
          <w:rFonts w:ascii="Georgia" w:hAnsi="Georgia" w:cs="Arial"/>
          <w:sz w:val="20"/>
          <w:szCs w:val="20"/>
          <w:lang w:eastAsia="en-GB"/>
        </w:rPr>
        <w:t>becoming</w:t>
      </w:r>
      <w:r w:rsidRPr="003418D1">
        <w:rPr>
          <w:rFonts w:ascii="Georgia" w:hAnsi="Georgia" w:cs="Arial"/>
          <w:sz w:val="20"/>
          <w:szCs w:val="20"/>
          <w:lang w:eastAsia="en-GB"/>
        </w:rPr>
        <w:t xml:space="preserve"> a </w:t>
      </w:r>
      <w:r>
        <w:rPr>
          <w:rFonts w:ascii="Georgia" w:hAnsi="Georgia" w:cs="Arial"/>
          <w:sz w:val="20"/>
          <w:szCs w:val="20"/>
          <w:lang w:eastAsia="en-GB"/>
        </w:rPr>
        <w:t>‘</w:t>
      </w:r>
      <w:r w:rsidRPr="003418D1">
        <w:rPr>
          <w:rFonts w:ascii="Georgia" w:hAnsi="Georgia" w:cs="Arial"/>
          <w:sz w:val="20"/>
          <w:szCs w:val="20"/>
          <w:lang w:eastAsia="en-GB"/>
        </w:rPr>
        <w:t>norm</w:t>
      </w:r>
      <w:r>
        <w:rPr>
          <w:rFonts w:ascii="Georgia" w:hAnsi="Georgia" w:cs="Arial"/>
          <w:sz w:val="20"/>
          <w:szCs w:val="20"/>
          <w:lang w:eastAsia="en-GB"/>
        </w:rPr>
        <w:t>’</w:t>
      </w:r>
      <w:r w:rsidRPr="003418D1">
        <w:rPr>
          <w:rFonts w:ascii="Georgia" w:hAnsi="Georgia" w:cs="Arial"/>
          <w:sz w:val="20"/>
          <w:szCs w:val="20"/>
          <w:lang w:eastAsia="en-GB"/>
        </w:rPr>
        <w:t xml:space="preserve"> for companies</w:t>
      </w:r>
      <w:r>
        <w:rPr>
          <w:rFonts w:ascii="Georgia" w:hAnsi="Georgia" w:cs="Arial"/>
          <w:sz w:val="20"/>
          <w:szCs w:val="20"/>
          <w:lang w:eastAsia="en-GB"/>
        </w:rPr>
        <w:t>. (T</w:t>
      </w:r>
      <w:r w:rsidRPr="003418D1">
        <w:rPr>
          <w:rFonts w:ascii="Georgia" w:hAnsi="Georgia" w:cs="Arial"/>
          <w:sz w:val="20"/>
          <w:szCs w:val="20"/>
          <w:lang w:eastAsia="en-GB"/>
        </w:rPr>
        <w:t xml:space="preserve">his </w:t>
      </w:r>
      <w:r>
        <w:rPr>
          <w:rFonts w:ascii="Georgia" w:hAnsi="Georgia" w:cs="Arial"/>
          <w:sz w:val="20"/>
          <w:szCs w:val="20"/>
          <w:lang w:eastAsia="en-GB"/>
        </w:rPr>
        <w:t xml:space="preserve">was considered a ‘norm’ </w:t>
      </w:r>
      <w:r w:rsidRPr="003418D1">
        <w:rPr>
          <w:rFonts w:ascii="Georgia" w:hAnsi="Georgia" w:cs="Arial"/>
          <w:sz w:val="20"/>
          <w:szCs w:val="20"/>
          <w:lang w:eastAsia="en-GB"/>
        </w:rPr>
        <w:t>typical more for financial institutions).</w:t>
      </w:r>
    </w:p>
    <w:p w:rsidR="00991EEE" w:rsidRPr="003418D1" w:rsidRDefault="00991EEE" w:rsidP="00312BB0">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3418D1" w:rsidRDefault="00991EEE" w:rsidP="00374299">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 xml:space="preserve">The </w:t>
      </w:r>
      <w:r>
        <w:rPr>
          <w:rFonts w:ascii="Georgia" w:hAnsi="Georgia" w:cs="Arial"/>
          <w:sz w:val="20"/>
          <w:szCs w:val="20"/>
          <w:lang w:eastAsia="en-GB"/>
        </w:rPr>
        <w:t>group suggested</w:t>
      </w:r>
      <w:r w:rsidRPr="003418D1">
        <w:rPr>
          <w:rFonts w:ascii="Georgia" w:hAnsi="Georgia" w:cs="Arial"/>
          <w:sz w:val="20"/>
          <w:szCs w:val="20"/>
          <w:lang w:eastAsia="en-GB"/>
        </w:rPr>
        <w:t xml:space="preserve"> that a better approach </w:t>
      </w:r>
      <w:r>
        <w:rPr>
          <w:rFonts w:ascii="Georgia" w:hAnsi="Georgia" w:cs="Arial"/>
          <w:sz w:val="20"/>
          <w:szCs w:val="20"/>
          <w:lang w:eastAsia="en-GB"/>
        </w:rPr>
        <w:t xml:space="preserve">to reforming the connected party rules would be to </w:t>
      </w:r>
      <w:r w:rsidRPr="003418D1">
        <w:rPr>
          <w:rFonts w:ascii="Georgia" w:hAnsi="Georgia" w:cs="Arial"/>
          <w:sz w:val="20"/>
          <w:szCs w:val="20"/>
          <w:lang w:eastAsia="en-GB"/>
        </w:rPr>
        <w:t xml:space="preserve">focus on streamlining </w:t>
      </w:r>
      <w:r>
        <w:rPr>
          <w:rFonts w:ascii="Georgia" w:hAnsi="Georgia" w:cs="Arial"/>
          <w:sz w:val="20"/>
          <w:szCs w:val="20"/>
          <w:lang w:eastAsia="en-GB"/>
        </w:rPr>
        <w:t>certain definitions</w:t>
      </w:r>
      <w:r w:rsidRPr="003418D1">
        <w:rPr>
          <w:rFonts w:ascii="Georgia" w:hAnsi="Georgia" w:cs="Arial"/>
          <w:sz w:val="20"/>
          <w:szCs w:val="20"/>
          <w:lang w:eastAsia="en-GB"/>
        </w:rPr>
        <w:t xml:space="preserve"> (e.g. amortised cost basis, release etc.</w:t>
      </w:r>
      <w:r>
        <w:rPr>
          <w:rFonts w:ascii="Georgia" w:hAnsi="Georgia" w:cs="Arial"/>
          <w:sz w:val="20"/>
          <w:szCs w:val="20"/>
          <w:lang w:eastAsia="en-GB"/>
        </w:rPr>
        <w:t xml:space="preserve">) </w:t>
      </w:r>
    </w:p>
    <w:p w:rsidR="00991EEE" w:rsidRDefault="00991EEE" w:rsidP="000744A8">
      <w:pPr>
        <w:pStyle w:val="ListParagraph"/>
        <w:spacing w:before="100" w:beforeAutospacing="1" w:after="100" w:afterAutospacing="1" w:line="240" w:lineRule="auto"/>
        <w:ind w:left="567"/>
        <w:rPr>
          <w:rFonts w:ascii="Georgia" w:hAnsi="Georgia" w:cs="Arial"/>
          <w:sz w:val="20"/>
          <w:szCs w:val="20"/>
          <w:lang w:eastAsia="en-GB"/>
        </w:rPr>
      </w:pPr>
    </w:p>
    <w:p w:rsidR="00991EEE" w:rsidRPr="003418D1" w:rsidRDefault="00991EEE" w:rsidP="000744A8">
      <w:pPr>
        <w:pStyle w:val="ListParagraph"/>
        <w:spacing w:before="100" w:beforeAutospacing="1" w:after="100" w:afterAutospacing="1" w:line="240" w:lineRule="auto"/>
        <w:ind w:left="567"/>
        <w:rPr>
          <w:rFonts w:ascii="Georgia" w:hAnsi="Georgia" w:cs="Arial"/>
          <w:i/>
          <w:sz w:val="20"/>
          <w:szCs w:val="20"/>
          <w:lang w:eastAsia="en-GB"/>
        </w:rPr>
      </w:pPr>
      <w:r w:rsidRPr="003418D1">
        <w:rPr>
          <w:rFonts w:ascii="Georgia" w:hAnsi="Georgia" w:cs="Arial"/>
          <w:i/>
          <w:sz w:val="20"/>
          <w:szCs w:val="20"/>
          <w:lang w:eastAsia="en-GB"/>
        </w:rPr>
        <w:t xml:space="preserve">Amortised cost basis </w:t>
      </w:r>
    </w:p>
    <w:p w:rsidR="00991EEE" w:rsidRPr="003418D1" w:rsidRDefault="00991EEE" w:rsidP="000744A8">
      <w:pPr>
        <w:pStyle w:val="ListParagraph"/>
        <w:spacing w:before="100" w:beforeAutospacing="1" w:after="100" w:afterAutospacing="1" w:line="240" w:lineRule="auto"/>
        <w:ind w:left="567"/>
        <w:rPr>
          <w:rFonts w:ascii="Georgia" w:hAnsi="Georgia" w:cs="Arial"/>
          <w:i/>
          <w:sz w:val="20"/>
          <w:szCs w:val="20"/>
          <w:lang w:eastAsia="en-GB"/>
        </w:rPr>
      </w:pPr>
    </w:p>
    <w:p w:rsidR="00991EEE" w:rsidRDefault="00991EEE" w:rsidP="00312BB0">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One member of the group</w:t>
      </w:r>
      <w:r w:rsidRPr="003418D1">
        <w:rPr>
          <w:rFonts w:ascii="Georgia" w:hAnsi="Georgia" w:cs="Arial"/>
          <w:sz w:val="20"/>
          <w:szCs w:val="20"/>
          <w:lang w:eastAsia="en-GB"/>
        </w:rPr>
        <w:t xml:space="preserve"> </w:t>
      </w:r>
      <w:r>
        <w:rPr>
          <w:rFonts w:ascii="Georgia" w:hAnsi="Georgia" w:cs="Arial"/>
          <w:sz w:val="20"/>
          <w:szCs w:val="20"/>
          <w:lang w:eastAsia="en-GB"/>
        </w:rPr>
        <w:t>highlighted the reference in the Condoc to the</w:t>
      </w:r>
      <w:r w:rsidRPr="003418D1">
        <w:rPr>
          <w:rFonts w:ascii="Georgia" w:hAnsi="Georgia" w:cs="Arial"/>
          <w:sz w:val="20"/>
          <w:szCs w:val="20"/>
          <w:lang w:eastAsia="en-GB"/>
        </w:rPr>
        <w:t xml:space="preserve"> statut</w:t>
      </w:r>
      <w:r>
        <w:rPr>
          <w:rFonts w:ascii="Georgia" w:hAnsi="Georgia" w:cs="Arial"/>
          <w:sz w:val="20"/>
          <w:szCs w:val="20"/>
          <w:lang w:eastAsia="en-GB"/>
        </w:rPr>
        <w:t xml:space="preserve">ory </w:t>
      </w:r>
      <w:r w:rsidRPr="003418D1">
        <w:rPr>
          <w:rFonts w:ascii="Georgia" w:hAnsi="Georgia" w:cs="Arial"/>
          <w:sz w:val="20"/>
          <w:szCs w:val="20"/>
          <w:lang w:eastAsia="en-GB"/>
        </w:rPr>
        <w:t xml:space="preserve">definition of amortised cost basis </w:t>
      </w:r>
      <w:r>
        <w:rPr>
          <w:rFonts w:ascii="Georgia" w:hAnsi="Georgia" w:cs="Arial"/>
          <w:sz w:val="20"/>
          <w:szCs w:val="20"/>
          <w:lang w:eastAsia="en-GB"/>
        </w:rPr>
        <w:t xml:space="preserve">and that this </w:t>
      </w:r>
      <w:r w:rsidRPr="003418D1">
        <w:rPr>
          <w:rFonts w:ascii="Georgia" w:hAnsi="Georgia" w:cs="Arial"/>
          <w:sz w:val="20"/>
          <w:szCs w:val="20"/>
          <w:lang w:eastAsia="en-GB"/>
        </w:rPr>
        <w:t xml:space="preserve">does not precisely align with the IAS 39 and FRS 26 accounting requirement to recognise amounts at fair value. </w:t>
      </w:r>
    </w:p>
    <w:p w:rsidR="00991EEE" w:rsidRDefault="00991EEE" w:rsidP="00312BB0">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3418D1" w:rsidRDefault="00991EEE" w:rsidP="00312BB0">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This individual</w:t>
      </w:r>
      <w:r w:rsidRPr="003418D1">
        <w:rPr>
          <w:rFonts w:ascii="Georgia" w:hAnsi="Georgia" w:cs="Arial"/>
          <w:sz w:val="20"/>
          <w:szCs w:val="20"/>
          <w:lang w:eastAsia="en-GB"/>
        </w:rPr>
        <w:t xml:space="preserve"> drew upon this </w:t>
      </w:r>
      <w:r>
        <w:rPr>
          <w:rFonts w:ascii="Georgia" w:hAnsi="Georgia" w:cs="Arial"/>
          <w:sz w:val="20"/>
          <w:szCs w:val="20"/>
          <w:lang w:eastAsia="en-GB"/>
        </w:rPr>
        <w:t xml:space="preserve">reference </w:t>
      </w:r>
      <w:r w:rsidRPr="003418D1">
        <w:rPr>
          <w:rFonts w:ascii="Georgia" w:hAnsi="Georgia" w:cs="Arial"/>
          <w:sz w:val="20"/>
          <w:szCs w:val="20"/>
          <w:lang w:eastAsia="en-GB"/>
        </w:rPr>
        <w:t>as an example of why HMRC should trust the accounts in determining profit</w:t>
      </w:r>
      <w:r>
        <w:rPr>
          <w:rFonts w:ascii="Georgia" w:hAnsi="Georgia" w:cs="Arial"/>
          <w:sz w:val="20"/>
          <w:szCs w:val="20"/>
          <w:lang w:eastAsia="en-GB"/>
        </w:rPr>
        <w:t xml:space="preserve"> and </w:t>
      </w:r>
      <w:r w:rsidRPr="003418D1">
        <w:rPr>
          <w:rFonts w:ascii="Georgia" w:hAnsi="Georgia" w:cs="Arial"/>
          <w:sz w:val="20"/>
          <w:szCs w:val="20"/>
          <w:lang w:eastAsia="en-GB"/>
        </w:rPr>
        <w:t>not seek to develop their own extensive list of accounting concepts for tax</w:t>
      </w:r>
      <w:r>
        <w:rPr>
          <w:rFonts w:ascii="Georgia" w:hAnsi="Georgia" w:cs="Arial"/>
          <w:sz w:val="20"/>
          <w:szCs w:val="20"/>
          <w:lang w:eastAsia="en-GB"/>
        </w:rPr>
        <w:t>.</w:t>
      </w:r>
    </w:p>
    <w:p w:rsidR="00991EEE" w:rsidRPr="003418D1" w:rsidRDefault="00991EEE" w:rsidP="000744A8">
      <w:pPr>
        <w:pStyle w:val="ListParagraph"/>
        <w:spacing w:before="100" w:beforeAutospacing="1" w:after="100" w:afterAutospacing="1" w:line="240" w:lineRule="auto"/>
        <w:ind w:left="567"/>
        <w:rPr>
          <w:rFonts w:ascii="Georgia" w:hAnsi="Georgia" w:cs="Arial"/>
          <w:sz w:val="20"/>
          <w:szCs w:val="20"/>
          <w:lang w:eastAsia="en-GB"/>
        </w:rPr>
      </w:pPr>
    </w:p>
    <w:p w:rsidR="00991EEE" w:rsidRPr="004E6A42" w:rsidRDefault="00991EEE" w:rsidP="008E6F0C">
      <w:pPr>
        <w:pStyle w:val="ListParagraph"/>
        <w:numPr>
          <w:ilvl w:val="0"/>
          <w:numId w:val="1"/>
        </w:numPr>
        <w:tabs>
          <w:tab w:val="clear" w:pos="720"/>
        </w:tabs>
        <w:spacing w:before="100" w:beforeAutospacing="1" w:after="100" w:afterAutospacing="1" w:line="240" w:lineRule="auto"/>
        <w:ind w:left="567" w:hanging="720"/>
        <w:rPr>
          <w:rFonts w:ascii="Georgia" w:hAnsi="Georgia" w:cs="Arial"/>
          <w:b/>
          <w:sz w:val="20"/>
          <w:szCs w:val="20"/>
          <w:lang w:eastAsia="en-GB"/>
        </w:rPr>
      </w:pPr>
      <w:r w:rsidRPr="003418D1">
        <w:rPr>
          <w:rFonts w:ascii="Georgia" w:hAnsi="Georgia" w:cs="Arial"/>
          <w:b/>
          <w:sz w:val="20"/>
          <w:szCs w:val="20"/>
          <w:lang w:eastAsia="en-GB"/>
        </w:rPr>
        <w:t xml:space="preserve">Debt restructuring </w:t>
      </w:r>
    </w:p>
    <w:p w:rsidR="00991EEE" w:rsidRPr="003418D1" w:rsidRDefault="00991EEE" w:rsidP="000744A8">
      <w:pPr>
        <w:pStyle w:val="ListParagraph"/>
        <w:spacing w:before="100" w:beforeAutospacing="1" w:after="100" w:afterAutospacing="1" w:line="240" w:lineRule="auto"/>
        <w:ind w:left="567"/>
        <w:rPr>
          <w:rFonts w:ascii="Georgia" w:hAnsi="Georgia" w:cs="Arial"/>
          <w:sz w:val="20"/>
          <w:szCs w:val="20"/>
          <w:lang w:eastAsia="en-GB"/>
        </w:rPr>
      </w:pPr>
    </w:p>
    <w:p w:rsidR="00991EEE" w:rsidRPr="005B20F6" w:rsidRDefault="00991EEE" w:rsidP="00E43DA1">
      <w:pPr>
        <w:pStyle w:val="ListParagraph"/>
        <w:spacing w:before="100" w:beforeAutospacing="1" w:after="100" w:afterAutospacing="1" w:line="240" w:lineRule="auto"/>
        <w:ind w:left="567"/>
        <w:jc w:val="both"/>
        <w:rPr>
          <w:rFonts w:ascii="Georgia" w:hAnsi="Georgia" w:cs="Arial"/>
          <w:sz w:val="20"/>
          <w:szCs w:val="20"/>
          <w:lang w:eastAsia="en-GB"/>
        </w:rPr>
      </w:pPr>
      <w:r w:rsidRPr="005B20F6">
        <w:rPr>
          <w:rFonts w:ascii="Georgia" w:hAnsi="Georgia" w:cs="Arial"/>
          <w:sz w:val="20"/>
          <w:szCs w:val="20"/>
          <w:lang w:eastAsia="en-GB"/>
        </w:rPr>
        <w:t xml:space="preserve">The group felt that the rules on debt restructuring called for the most attention as this </w:t>
      </w:r>
      <w:r>
        <w:rPr>
          <w:rFonts w:ascii="Georgia" w:hAnsi="Georgia" w:cs="Arial"/>
          <w:sz w:val="20"/>
          <w:szCs w:val="20"/>
          <w:lang w:eastAsia="en-GB"/>
        </w:rPr>
        <w:t xml:space="preserve">was </w:t>
      </w:r>
      <w:r w:rsidRPr="005B20F6">
        <w:rPr>
          <w:rFonts w:ascii="Georgia" w:hAnsi="Georgia" w:cs="Arial"/>
          <w:sz w:val="20"/>
          <w:szCs w:val="20"/>
          <w:lang w:eastAsia="en-GB"/>
        </w:rPr>
        <w:t xml:space="preserve">considered to be the main area where individuals are often required to form judgements as to the meaning/intention of legislation or to seek clearance from HMRC. </w:t>
      </w:r>
    </w:p>
    <w:p w:rsidR="00991EEE" w:rsidRPr="005B20F6" w:rsidRDefault="00991EEE" w:rsidP="00E43DA1">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5B20F6" w:rsidRDefault="00991EEE" w:rsidP="00E43DA1">
      <w:pPr>
        <w:pStyle w:val="ListParagraph"/>
        <w:spacing w:before="100" w:beforeAutospacing="1" w:after="100" w:afterAutospacing="1" w:line="240" w:lineRule="auto"/>
        <w:ind w:left="567"/>
        <w:jc w:val="both"/>
        <w:rPr>
          <w:rFonts w:ascii="Georgia" w:hAnsi="Georgia" w:cs="Arial"/>
          <w:sz w:val="20"/>
          <w:szCs w:val="20"/>
          <w:lang w:eastAsia="en-GB"/>
        </w:rPr>
      </w:pPr>
      <w:r w:rsidRPr="005B20F6">
        <w:rPr>
          <w:rFonts w:ascii="Georgia" w:hAnsi="Georgia" w:cs="Arial"/>
          <w:sz w:val="20"/>
          <w:szCs w:val="20"/>
          <w:lang w:eastAsia="en-GB"/>
        </w:rPr>
        <w:t>In particular, the group noted it would be useful to understand the policy driver behind section</w:t>
      </w:r>
      <w:r>
        <w:rPr>
          <w:rFonts w:ascii="Georgia" w:hAnsi="Georgia" w:cs="Arial"/>
          <w:sz w:val="20"/>
          <w:szCs w:val="20"/>
          <w:lang w:eastAsia="en-GB"/>
        </w:rPr>
        <w:t>s</w:t>
      </w:r>
      <w:r w:rsidRPr="005B20F6">
        <w:rPr>
          <w:rFonts w:ascii="Georgia" w:hAnsi="Georgia" w:cs="Arial"/>
          <w:sz w:val="20"/>
          <w:szCs w:val="20"/>
          <w:lang w:eastAsia="en-GB"/>
        </w:rPr>
        <w:t xml:space="preserve"> 361 and 362 CTA 2009 i.e. clarification as to </w:t>
      </w:r>
      <w:r>
        <w:rPr>
          <w:rFonts w:ascii="Georgia" w:hAnsi="Georgia" w:cs="Arial"/>
          <w:sz w:val="20"/>
          <w:szCs w:val="20"/>
          <w:lang w:eastAsia="en-GB"/>
        </w:rPr>
        <w:t xml:space="preserve">what situations HMRC considers </w:t>
      </w:r>
      <w:r w:rsidRPr="005B20F6">
        <w:rPr>
          <w:rFonts w:ascii="Georgia" w:hAnsi="Georgia" w:cs="Arial"/>
          <w:sz w:val="20"/>
          <w:szCs w:val="20"/>
          <w:lang w:eastAsia="en-GB"/>
        </w:rPr>
        <w:t>these rules are intended to catch.</w:t>
      </w:r>
    </w:p>
    <w:p w:rsidR="00991EEE" w:rsidRPr="004E6A42" w:rsidRDefault="00991EEE" w:rsidP="000744A8">
      <w:pPr>
        <w:pStyle w:val="ListParagraph"/>
        <w:spacing w:before="100" w:beforeAutospacing="1" w:after="100" w:afterAutospacing="1" w:line="240" w:lineRule="auto"/>
        <w:ind w:left="567"/>
        <w:rPr>
          <w:rFonts w:ascii="Georgia" w:hAnsi="Georgia" w:cs="Arial"/>
          <w:color w:val="FF0000"/>
          <w:sz w:val="20"/>
          <w:szCs w:val="20"/>
          <w:lang w:eastAsia="en-GB"/>
        </w:rPr>
      </w:pPr>
    </w:p>
    <w:p w:rsidR="00991EEE" w:rsidRPr="008D653B" w:rsidRDefault="00991EEE" w:rsidP="000744A8">
      <w:pPr>
        <w:pStyle w:val="ListParagraph"/>
        <w:spacing w:before="100" w:beforeAutospacing="1" w:after="100" w:afterAutospacing="1" w:line="240" w:lineRule="auto"/>
        <w:ind w:left="567"/>
        <w:rPr>
          <w:rFonts w:ascii="Georgia" w:hAnsi="Georgia" w:cs="Arial"/>
          <w:i/>
          <w:sz w:val="20"/>
          <w:szCs w:val="20"/>
          <w:lang w:eastAsia="en-GB"/>
        </w:rPr>
      </w:pPr>
      <w:r w:rsidRPr="008D653B">
        <w:rPr>
          <w:rFonts w:ascii="Georgia" w:hAnsi="Georgia" w:cs="Arial"/>
          <w:i/>
          <w:sz w:val="20"/>
          <w:szCs w:val="20"/>
          <w:lang w:eastAsia="en-GB"/>
        </w:rPr>
        <w:t xml:space="preserve">General principles </w:t>
      </w:r>
    </w:p>
    <w:p w:rsidR="00991EEE" w:rsidRPr="00052348" w:rsidRDefault="00991EEE" w:rsidP="000744A8">
      <w:pPr>
        <w:pStyle w:val="ListParagraph"/>
        <w:spacing w:before="100" w:beforeAutospacing="1" w:after="100" w:afterAutospacing="1" w:line="240" w:lineRule="auto"/>
        <w:ind w:left="567"/>
        <w:rPr>
          <w:rFonts w:ascii="Georgia" w:hAnsi="Georgia" w:cs="Arial"/>
          <w:i/>
          <w:color w:val="FF0000"/>
          <w:sz w:val="20"/>
          <w:szCs w:val="20"/>
          <w:lang w:eastAsia="en-GB"/>
        </w:rPr>
      </w:pPr>
    </w:p>
    <w:p w:rsidR="00991EEE" w:rsidRPr="008D653B" w:rsidRDefault="00991EEE" w:rsidP="000744A8">
      <w:pPr>
        <w:pStyle w:val="ListParagraph"/>
        <w:spacing w:before="100" w:beforeAutospacing="1" w:after="100" w:afterAutospacing="1" w:line="240" w:lineRule="auto"/>
        <w:ind w:left="567"/>
        <w:rPr>
          <w:rFonts w:ascii="Georgia" w:hAnsi="Georgia" w:cs="Arial"/>
          <w:sz w:val="20"/>
          <w:szCs w:val="20"/>
          <w:lang w:eastAsia="en-GB"/>
        </w:rPr>
      </w:pPr>
      <w:r w:rsidRPr="008D653B">
        <w:rPr>
          <w:rFonts w:ascii="Georgia" w:hAnsi="Georgia" w:cs="Arial"/>
          <w:sz w:val="20"/>
          <w:szCs w:val="20"/>
          <w:lang w:eastAsia="en-GB"/>
        </w:rPr>
        <w:t xml:space="preserve">The group felt that the key focus around debt restructuring should be tax neutrality. Furthermore, the group felt clarity was required on where the line should be drawn between tax neutral restructuring and the application of sections 361 and 362 CTA 2009. </w:t>
      </w:r>
    </w:p>
    <w:p w:rsidR="00991EEE" w:rsidRPr="008D653B" w:rsidRDefault="00991EEE" w:rsidP="000744A8">
      <w:pPr>
        <w:pStyle w:val="ListParagraph"/>
        <w:spacing w:before="100" w:beforeAutospacing="1" w:after="100" w:afterAutospacing="1" w:line="240" w:lineRule="auto"/>
        <w:ind w:left="567"/>
        <w:rPr>
          <w:rFonts w:ascii="Georgia" w:hAnsi="Georgia" w:cs="Arial"/>
          <w:sz w:val="20"/>
          <w:szCs w:val="20"/>
          <w:lang w:eastAsia="en-GB"/>
        </w:rPr>
      </w:pPr>
    </w:p>
    <w:p w:rsidR="00991EEE" w:rsidRPr="008D653B" w:rsidRDefault="00991EEE" w:rsidP="00FE65F6">
      <w:pPr>
        <w:pStyle w:val="ListParagraph"/>
        <w:spacing w:before="100" w:beforeAutospacing="1" w:after="100" w:afterAutospacing="1" w:line="240" w:lineRule="auto"/>
        <w:ind w:left="567"/>
        <w:jc w:val="both"/>
        <w:rPr>
          <w:rFonts w:ascii="Georgia" w:hAnsi="Georgia" w:cs="Arial"/>
          <w:sz w:val="20"/>
          <w:szCs w:val="20"/>
          <w:lang w:eastAsia="en-GB"/>
        </w:rPr>
      </w:pPr>
      <w:r w:rsidRPr="008D653B">
        <w:rPr>
          <w:rFonts w:ascii="Georgia" w:hAnsi="Georgia" w:cs="Arial"/>
          <w:sz w:val="20"/>
          <w:szCs w:val="20"/>
          <w:lang w:eastAsia="en-GB"/>
        </w:rPr>
        <w:t xml:space="preserve">A select number of group members commented that as currently drafted the legislation operates to bring into account amounts arising on a release with relatively few exceptions. It was suggested that consideration be given as to whether this is the correct starting point for tax, or whether the legislation should instead operate to disregard a release credit unless prescribed circumstances apply. </w:t>
      </w:r>
    </w:p>
    <w:p w:rsidR="00991EEE" w:rsidRPr="008D653B" w:rsidRDefault="00991EEE" w:rsidP="00FE65F6">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8D653B" w:rsidRDefault="00991EEE" w:rsidP="00FE65F6">
      <w:pPr>
        <w:pStyle w:val="ListParagraph"/>
        <w:spacing w:before="100" w:beforeAutospacing="1" w:after="100" w:afterAutospacing="1" w:line="240" w:lineRule="auto"/>
        <w:ind w:left="567"/>
        <w:jc w:val="both"/>
        <w:rPr>
          <w:rFonts w:ascii="Georgia" w:hAnsi="Georgia" w:cs="Arial"/>
          <w:sz w:val="20"/>
          <w:szCs w:val="20"/>
          <w:lang w:eastAsia="en-GB"/>
        </w:rPr>
      </w:pPr>
      <w:r w:rsidRPr="008D653B">
        <w:rPr>
          <w:rFonts w:ascii="Georgia" w:hAnsi="Georgia" w:cs="Arial"/>
          <w:sz w:val="20"/>
          <w:szCs w:val="20"/>
          <w:lang w:eastAsia="en-GB"/>
        </w:rPr>
        <w:t>Whatever the final proposal, the group commented that the legislation would also need to reflect taxpayer f</w:t>
      </w:r>
      <w:r>
        <w:rPr>
          <w:rFonts w:ascii="Georgia" w:hAnsi="Georgia" w:cs="Arial"/>
          <w:sz w:val="20"/>
          <w:szCs w:val="20"/>
          <w:lang w:eastAsia="en-GB"/>
        </w:rPr>
        <w:t>airness as well as protection for</w:t>
      </w:r>
      <w:r w:rsidRPr="008D653B">
        <w:rPr>
          <w:rFonts w:ascii="Georgia" w:hAnsi="Georgia" w:cs="Arial"/>
          <w:sz w:val="20"/>
          <w:szCs w:val="20"/>
          <w:lang w:eastAsia="en-GB"/>
        </w:rPr>
        <w:t xml:space="preserve"> the Exchequer. HMRC agreed with this sentiment. </w:t>
      </w:r>
    </w:p>
    <w:p w:rsidR="00991EEE" w:rsidRPr="003418D1" w:rsidRDefault="00991EEE" w:rsidP="00E42453">
      <w:pPr>
        <w:pStyle w:val="ListParagraph"/>
        <w:spacing w:before="100" w:beforeAutospacing="1" w:after="100" w:afterAutospacing="1" w:line="240" w:lineRule="auto"/>
        <w:ind w:left="567"/>
        <w:rPr>
          <w:rFonts w:ascii="Georgia" w:hAnsi="Georgia" w:cs="Arial"/>
          <w:sz w:val="20"/>
          <w:szCs w:val="20"/>
          <w:lang w:eastAsia="en-GB"/>
        </w:rPr>
      </w:pPr>
    </w:p>
    <w:p w:rsidR="00991EEE" w:rsidRPr="003418D1" w:rsidRDefault="00991EEE" w:rsidP="00007DDC">
      <w:pPr>
        <w:pStyle w:val="ListParagraph"/>
        <w:numPr>
          <w:ilvl w:val="0"/>
          <w:numId w:val="1"/>
        </w:numPr>
        <w:tabs>
          <w:tab w:val="clear" w:pos="720"/>
        </w:tabs>
        <w:spacing w:before="100" w:beforeAutospacing="1" w:after="100" w:afterAutospacing="1" w:line="240" w:lineRule="auto"/>
        <w:ind w:left="567" w:hanging="720"/>
        <w:rPr>
          <w:rFonts w:ascii="Georgia" w:hAnsi="Georgia" w:cs="Arial"/>
          <w:i/>
          <w:sz w:val="20"/>
          <w:szCs w:val="20"/>
          <w:lang w:eastAsia="en-GB"/>
        </w:rPr>
      </w:pPr>
      <w:r w:rsidRPr="003418D1">
        <w:rPr>
          <w:rFonts w:ascii="Georgia" w:hAnsi="Georgia" w:cs="Arial"/>
          <w:b/>
          <w:sz w:val="20"/>
          <w:szCs w:val="20"/>
          <w:lang w:eastAsia="en-GB"/>
        </w:rPr>
        <w:t xml:space="preserve">Small companies </w:t>
      </w:r>
    </w:p>
    <w:p w:rsidR="00991EEE" w:rsidRPr="003418D1" w:rsidRDefault="00991EEE" w:rsidP="00007DDC">
      <w:pPr>
        <w:pStyle w:val="ListParagraph"/>
        <w:spacing w:before="100" w:beforeAutospacing="1" w:after="100" w:afterAutospacing="1" w:line="240" w:lineRule="auto"/>
        <w:ind w:left="567"/>
        <w:jc w:val="both"/>
        <w:rPr>
          <w:rFonts w:ascii="Georgia" w:hAnsi="Georgia" w:cs="Arial"/>
          <w:i/>
          <w:sz w:val="20"/>
          <w:szCs w:val="20"/>
          <w:lang w:eastAsia="en-GB"/>
        </w:rPr>
      </w:pPr>
    </w:p>
    <w:p w:rsidR="00991EEE" w:rsidRPr="003418D1" w:rsidRDefault="00991EEE" w:rsidP="00007DDC">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 xml:space="preserve">HMRC sought comment from the room as to whether the views expressed reflect the sentiments of smaller businesses, particularly </w:t>
      </w:r>
      <w:r>
        <w:rPr>
          <w:rFonts w:ascii="Georgia" w:hAnsi="Georgia" w:cs="Arial"/>
          <w:sz w:val="20"/>
          <w:szCs w:val="20"/>
          <w:lang w:eastAsia="en-GB"/>
        </w:rPr>
        <w:t xml:space="preserve">where </w:t>
      </w:r>
      <w:r w:rsidRPr="003418D1">
        <w:rPr>
          <w:rFonts w:ascii="Georgia" w:hAnsi="Georgia" w:cs="Arial"/>
          <w:sz w:val="20"/>
          <w:szCs w:val="20"/>
          <w:lang w:eastAsia="en-GB"/>
        </w:rPr>
        <w:t>smaller business us</w:t>
      </w:r>
      <w:r>
        <w:rPr>
          <w:rFonts w:ascii="Georgia" w:hAnsi="Georgia" w:cs="Arial"/>
          <w:sz w:val="20"/>
          <w:szCs w:val="20"/>
          <w:lang w:eastAsia="en-GB"/>
        </w:rPr>
        <w:t xml:space="preserve">ing </w:t>
      </w:r>
      <w:r w:rsidRPr="003418D1">
        <w:rPr>
          <w:rFonts w:ascii="Georgia" w:hAnsi="Georgia" w:cs="Arial"/>
          <w:sz w:val="20"/>
          <w:szCs w:val="20"/>
          <w:lang w:eastAsia="en-GB"/>
        </w:rPr>
        <w:t xml:space="preserve">more straightforward loans to fund their business.  </w:t>
      </w:r>
    </w:p>
    <w:p w:rsidR="00991EEE" w:rsidRPr="003418D1" w:rsidRDefault="00991EEE" w:rsidP="00007DDC">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3418D1" w:rsidRDefault="00991EEE" w:rsidP="00007DDC">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The group</w:t>
      </w:r>
      <w:r w:rsidRPr="003418D1">
        <w:rPr>
          <w:rFonts w:ascii="Georgia" w:hAnsi="Georgia" w:cs="Arial"/>
          <w:sz w:val="20"/>
          <w:szCs w:val="20"/>
          <w:lang w:eastAsia="en-GB"/>
        </w:rPr>
        <w:t xml:space="preserve"> noted that </w:t>
      </w:r>
      <w:r>
        <w:rPr>
          <w:rFonts w:ascii="Georgia" w:hAnsi="Georgia" w:cs="Arial"/>
          <w:sz w:val="20"/>
          <w:szCs w:val="20"/>
          <w:lang w:eastAsia="en-GB"/>
        </w:rPr>
        <w:t xml:space="preserve">in their view </w:t>
      </w:r>
      <w:r w:rsidRPr="003418D1">
        <w:rPr>
          <w:rFonts w:ascii="Georgia" w:hAnsi="Georgia" w:cs="Arial"/>
          <w:sz w:val="20"/>
          <w:szCs w:val="20"/>
          <w:lang w:eastAsia="en-GB"/>
        </w:rPr>
        <w:t>smaller businesses are</w:t>
      </w:r>
      <w:r>
        <w:rPr>
          <w:rFonts w:ascii="Georgia" w:hAnsi="Georgia" w:cs="Arial"/>
          <w:sz w:val="20"/>
          <w:szCs w:val="20"/>
          <w:lang w:eastAsia="en-GB"/>
        </w:rPr>
        <w:t xml:space="preserve"> no</w:t>
      </w:r>
      <w:r w:rsidRPr="003418D1">
        <w:rPr>
          <w:rFonts w:ascii="Georgia" w:hAnsi="Georgia" w:cs="Arial"/>
          <w:sz w:val="20"/>
          <w:szCs w:val="20"/>
          <w:lang w:eastAsia="en-GB"/>
        </w:rPr>
        <w:t>t ne</w:t>
      </w:r>
      <w:r>
        <w:rPr>
          <w:rFonts w:ascii="Georgia" w:hAnsi="Georgia" w:cs="Arial"/>
          <w:sz w:val="20"/>
          <w:szCs w:val="20"/>
          <w:lang w:eastAsia="en-GB"/>
        </w:rPr>
        <w:t>cessarily more straightforward. For the most part, the group considered the views expressed reflective of SMEs. In particular, advisors within the group noted that</w:t>
      </w:r>
      <w:r w:rsidRPr="003418D1">
        <w:rPr>
          <w:rFonts w:ascii="Georgia" w:hAnsi="Georgia" w:cs="Arial"/>
          <w:sz w:val="20"/>
          <w:szCs w:val="20"/>
          <w:lang w:eastAsia="en-GB"/>
        </w:rPr>
        <w:t xml:space="preserve"> in their experience smaller businesses</w:t>
      </w:r>
      <w:r>
        <w:rPr>
          <w:rFonts w:ascii="Georgia" w:hAnsi="Georgia" w:cs="Arial"/>
          <w:sz w:val="20"/>
          <w:szCs w:val="20"/>
          <w:lang w:eastAsia="en-GB"/>
        </w:rPr>
        <w:t xml:space="preserve"> readily understoo</w:t>
      </w:r>
      <w:r w:rsidRPr="003418D1">
        <w:rPr>
          <w:rFonts w:ascii="Georgia" w:hAnsi="Georgia" w:cs="Arial"/>
          <w:sz w:val="20"/>
          <w:szCs w:val="20"/>
          <w:lang w:eastAsia="en-GB"/>
        </w:rPr>
        <w:t>d the connected party and group continuity rules</w:t>
      </w:r>
      <w:r>
        <w:rPr>
          <w:rFonts w:ascii="Georgia" w:hAnsi="Georgia" w:cs="Arial"/>
          <w:sz w:val="20"/>
          <w:szCs w:val="20"/>
          <w:lang w:eastAsia="en-GB"/>
        </w:rPr>
        <w:t xml:space="preserve"> and mainly sought advice around uncertainties within the </w:t>
      </w:r>
      <w:r w:rsidRPr="003418D1">
        <w:rPr>
          <w:rFonts w:ascii="Georgia" w:hAnsi="Georgia" w:cs="Arial"/>
          <w:sz w:val="20"/>
          <w:szCs w:val="20"/>
          <w:lang w:eastAsia="en-GB"/>
        </w:rPr>
        <w:t>debt restructuring</w:t>
      </w:r>
      <w:r>
        <w:rPr>
          <w:rFonts w:ascii="Georgia" w:hAnsi="Georgia" w:cs="Arial"/>
          <w:sz w:val="20"/>
          <w:szCs w:val="20"/>
          <w:lang w:eastAsia="en-GB"/>
        </w:rPr>
        <w:t xml:space="preserve"> rules</w:t>
      </w:r>
      <w:r w:rsidRPr="003418D1">
        <w:rPr>
          <w:rFonts w:ascii="Georgia" w:hAnsi="Georgia" w:cs="Arial"/>
          <w:sz w:val="20"/>
          <w:szCs w:val="20"/>
          <w:lang w:eastAsia="en-GB"/>
        </w:rPr>
        <w:t xml:space="preserve">.  </w:t>
      </w:r>
    </w:p>
    <w:p w:rsidR="00991EEE" w:rsidRPr="003418D1" w:rsidRDefault="00991EEE" w:rsidP="00007DDC">
      <w:pPr>
        <w:pStyle w:val="ListParagraph"/>
        <w:spacing w:before="100" w:beforeAutospacing="1" w:after="100" w:afterAutospacing="1" w:line="240" w:lineRule="auto"/>
        <w:ind w:left="567"/>
        <w:rPr>
          <w:rFonts w:ascii="Georgia" w:hAnsi="Georgia" w:cs="Arial"/>
          <w:b/>
          <w:sz w:val="20"/>
          <w:szCs w:val="20"/>
          <w:lang w:eastAsia="en-GB"/>
        </w:rPr>
      </w:pPr>
    </w:p>
    <w:p w:rsidR="00991EEE" w:rsidRPr="003418D1" w:rsidRDefault="00991EEE" w:rsidP="00BD60E1">
      <w:pPr>
        <w:pStyle w:val="ListParagraph"/>
        <w:numPr>
          <w:ilvl w:val="0"/>
          <w:numId w:val="1"/>
        </w:numPr>
        <w:tabs>
          <w:tab w:val="clear" w:pos="720"/>
        </w:tabs>
        <w:spacing w:before="100" w:beforeAutospacing="1" w:after="100" w:afterAutospacing="1" w:line="240" w:lineRule="auto"/>
        <w:ind w:left="567" w:hanging="567"/>
        <w:rPr>
          <w:rFonts w:ascii="Georgia" w:hAnsi="Georgia" w:cs="Arial"/>
          <w:b/>
          <w:sz w:val="20"/>
          <w:szCs w:val="20"/>
          <w:lang w:eastAsia="en-GB"/>
        </w:rPr>
      </w:pPr>
      <w:r w:rsidRPr="003418D1">
        <w:rPr>
          <w:rFonts w:ascii="Georgia" w:hAnsi="Georgia" w:cs="Arial"/>
          <w:b/>
          <w:sz w:val="20"/>
          <w:szCs w:val="20"/>
          <w:lang w:eastAsia="en-GB"/>
        </w:rPr>
        <w:t>Next steps</w:t>
      </w:r>
    </w:p>
    <w:p w:rsidR="00991EEE" w:rsidRPr="003418D1" w:rsidRDefault="00991EEE" w:rsidP="00B24A26">
      <w:pPr>
        <w:pStyle w:val="ListParagraph"/>
        <w:spacing w:before="100" w:beforeAutospacing="1" w:after="100" w:afterAutospacing="1" w:line="240" w:lineRule="auto"/>
        <w:ind w:left="567"/>
        <w:rPr>
          <w:rFonts w:ascii="Georgia" w:hAnsi="Georgia" w:cs="Arial"/>
          <w:sz w:val="20"/>
          <w:szCs w:val="20"/>
          <w:lang w:eastAsia="en-GB"/>
        </w:rPr>
      </w:pPr>
    </w:p>
    <w:p w:rsidR="00991EEE" w:rsidRPr="003418D1" w:rsidRDefault="00991EEE" w:rsidP="004466D8">
      <w:pPr>
        <w:pStyle w:val="ListParagraph"/>
        <w:spacing w:before="100" w:beforeAutospacing="1" w:after="100" w:afterAutospacing="1" w:line="240" w:lineRule="auto"/>
        <w:ind w:left="567"/>
        <w:jc w:val="both"/>
        <w:rPr>
          <w:rFonts w:ascii="Georgia" w:hAnsi="Georgia" w:cs="Arial"/>
          <w:i/>
          <w:sz w:val="20"/>
          <w:szCs w:val="20"/>
          <w:lang w:eastAsia="en-GB"/>
        </w:rPr>
      </w:pPr>
      <w:r w:rsidRPr="003418D1">
        <w:rPr>
          <w:rFonts w:ascii="Georgia" w:hAnsi="Georgia" w:cs="Arial"/>
          <w:i/>
          <w:sz w:val="20"/>
          <w:szCs w:val="20"/>
          <w:lang w:eastAsia="en-GB"/>
        </w:rPr>
        <w:t>Smaller working groups</w:t>
      </w:r>
    </w:p>
    <w:p w:rsidR="00991EEE" w:rsidRPr="003418D1" w:rsidRDefault="00991EEE" w:rsidP="004466D8">
      <w:pPr>
        <w:pStyle w:val="ListParagraph"/>
        <w:spacing w:before="100" w:beforeAutospacing="1" w:after="100" w:afterAutospacing="1" w:line="240" w:lineRule="auto"/>
        <w:ind w:left="567"/>
        <w:jc w:val="both"/>
        <w:rPr>
          <w:rFonts w:ascii="Georgia" w:hAnsi="Georgia" w:cs="Arial"/>
          <w:i/>
          <w:sz w:val="20"/>
          <w:szCs w:val="20"/>
          <w:lang w:eastAsia="en-GB"/>
        </w:rPr>
      </w:pPr>
    </w:p>
    <w:p w:rsidR="00991EEE" w:rsidRDefault="00991EEE" w:rsidP="00052348">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HMRC suggested the wider</w:t>
      </w:r>
      <w:r>
        <w:rPr>
          <w:rFonts w:ascii="Georgia" w:hAnsi="Georgia" w:cs="Arial"/>
          <w:sz w:val="20"/>
          <w:szCs w:val="20"/>
          <w:lang w:eastAsia="en-GB"/>
        </w:rPr>
        <w:t xml:space="preserve"> </w:t>
      </w:r>
      <w:r w:rsidRPr="003418D1">
        <w:rPr>
          <w:rFonts w:ascii="Georgia" w:hAnsi="Georgia" w:cs="Arial"/>
          <w:sz w:val="20"/>
          <w:szCs w:val="20"/>
          <w:lang w:eastAsia="en-GB"/>
        </w:rPr>
        <w:t>group be sub-divided into smaller groups</w:t>
      </w:r>
      <w:r>
        <w:rPr>
          <w:rFonts w:ascii="Georgia" w:hAnsi="Georgia" w:cs="Arial"/>
          <w:sz w:val="20"/>
          <w:szCs w:val="20"/>
          <w:lang w:eastAsia="en-GB"/>
        </w:rPr>
        <w:t xml:space="preserve"> to discuss specific topics.</w:t>
      </w:r>
      <w:r w:rsidRPr="003418D1">
        <w:rPr>
          <w:rFonts w:ascii="Georgia" w:hAnsi="Georgia" w:cs="Arial"/>
          <w:sz w:val="20"/>
          <w:szCs w:val="20"/>
          <w:lang w:eastAsia="en-GB"/>
        </w:rPr>
        <w:t xml:space="preserve"> </w:t>
      </w:r>
      <w:r w:rsidRPr="00052348">
        <w:rPr>
          <w:rFonts w:ascii="Georgia" w:hAnsi="Georgia" w:cs="Arial"/>
          <w:sz w:val="20"/>
          <w:szCs w:val="20"/>
          <w:lang w:eastAsia="en-GB"/>
        </w:rPr>
        <w:t xml:space="preserve">The </w:t>
      </w:r>
      <w:r>
        <w:rPr>
          <w:rFonts w:ascii="Georgia" w:hAnsi="Georgia" w:cs="Arial"/>
          <w:sz w:val="20"/>
          <w:szCs w:val="20"/>
          <w:lang w:eastAsia="en-GB"/>
        </w:rPr>
        <w:t xml:space="preserve">proposal would then be for these </w:t>
      </w:r>
      <w:r w:rsidRPr="00052348">
        <w:rPr>
          <w:rFonts w:ascii="Georgia" w:hAnsi="Georgia" w:cs="Arial"/>
          <w:sz w:val="20"/>
          <w:szCs w:val="20"/>
          <w:lang w:eastAsia="en-GB"/>
        </w:rPr>
        <w:t xml:space="preserve">smaller groups </w:t>
      </w:r>
      <w:r>
        <w:rPr>
          <w:rFonts w:ascii="Georgia" w:hAnsi="Georgia" w:cs="Arial"/>
          <w:sz w:val="20"/>
          <w:szCs w:val="20"/>
          <w:lang w:eastAsia="en-GB"/>
        </w:rPr>
        <w:t>to</w:t>
      </w:r>
      <w:r w:rsidRPr="00052348">
        <w:rPr>
          <w:rFonts w:ascii="Georgia" w:hAnsi="Georgia" w:cs="Arial"/>
          <w:sz w:val="20"/>
          <w:szCs w:val="20"/>
          <w:lang w:eastAsia="en-GB"/>
        </w:rPr>
        <w:t xml:space="preserve"> feed back into the wider group once sufficient progress </w:t>
      </w:r>
      <w:r>
        <w:rPr>
          <w:rFonts w:ascii="Georgia" w:hAnsi="Georgia" w:cs="Arial"/>
          <w:sz w:val="20"/>
          <w:szCs w:val="20"/>
          <w:lang w:eastAsia="en-GB"/>
        </w:rPr>
        <w:t>had</w:t>
      </w:r>
      <w:r w:rsidRPr="00052348">
        <w:rPr>
          <w:rFonts w:ascii="Georgia" w:hAnsi="Georgia" w:cs="Arial"/>
          <w:sz w:val="20"/>
          <w:szCs w:val="20"/>
          <w:lang w:eastAsia="en-GB"/>
        </w:rPr>
        <w:t xml:space="preserve"> been made. </w:t>
      </w:r>
    </w:p>
    <w:p w:rsidR="00991EEE" w:rsidRDefault="00991EEE" w:rsidP="00052348">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052348" w:rsidRDefault="00991EEE" w:rsidP="00052348">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 xml:space="preserve">A member of the working group queried whether this was the best approach. HMRC noted that in their view this approach would </w:t>
      </w:r>
      <w:r w:rsidRPr="003418D1">
        <w:rPr>
          <w:rFonts w:ascii="Georgia" w:hAnsi="Georgia" w:cs="Arial"/>
          <w:sz w:val="20"/>
          <w:szCs w:val="20"/>
          <w:lang w:eastAsia="en-GB"/>
        </w:rPr>
        <w:t>facilitate more detailed, practical discussions</w:t>
      </w:r>
      <w:r>
        <w:rPr>
          <w:rFonts w:ascii="Georgia" w:hAnsi="Georgia" w:cs="Arial"/>
          <w:sz w:val="20"/>
          <w:szCs w:val="20"/>
          <w:lang w:eastAsia="en-GB"/>
        </w:rPr>
        <w:t>, however if once tested it was felt that this objective was not being met, then the</w:t>
      </w:r>
      <w:r w:rsidRPr="00052348">
        <w:rPr>
          <w:rFonts w:ascii="Georgia" w:hAnsi="Georgia" w:cs="Arial"/>
          <w:sz w:val="20"/>
          <w:szCs w:val="20"/>
          <w:lang w:eastAsia="en-GB"/>
        </w:rPr>
        <w:t xml:space="preserve"> approach could be revisited</w:t>
      </w:r>
      <w:r>
        <w:rPr>
          <w:rFonts w:ascii="Georgia" w:hAnsi="Georgia" w:cs="Arial"/>
          <w:sz w:val="20"/>
          <w:szCs w:val="20"/>
          <w:lang w:eastAsia="en-GB"/>
        </w:rPr>
        <w:t xml:space="preserve">. </w:t>
      </w:r>
    </w:p>
    <w:p w:rsidR="00991EEE" w:rsidRPr="003418D1" w:rsidRDefault="00991EEE" w:rsidP="004466D8">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2C29B4">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The wider group</w:t>
      </w:r>
      <w:r w:rsidRPr="003418D1">
        <w:rPr>
          <w:rFonts w:ascii="Georgia" w:hAnsi="Georgia" w:cs="Arial"/>
          <w:sz w:val="20"/>
          <w:szCs w:val="20"/>
          <w:lang w:eastAsia="en-GB"/>
        </w:rPr>
        <w:t xml:space="preserve"> </w:t>
      </w:r>
      <w:r>
        <w:rPr>
          <w:rFonts w:ascii="Georgia" w:hAnsi="Georgia" w:cs="Arial"/>
          <w:sz w:val="20"/>
          <w:szCs w:val="20"/>
          <w:lang w:eastAsia="en-GB"/>
        </w:rPr>
        <w:t>suggested t</w:t>
      </w:r>
      <w:r w:rsidRPr="003418D1">
        <w:rPr>
          <w:rFonts w:ascii="Georgia" w:hAnsi="Georgia" w:cs="Arial"/>
          <w:sz w:val="20"/>
          <w:szCs w:val="20"/>
          <w:lang w:eastAsia="en-GB"/>
        </w:rPr>
        <w:t xml:space="preserve">his approach </w:t>
      </w:r>
      <w:r>
        <w:rPr>
          <w:rFonts w:ascii="Georgia" w:hAnsi="Georgia" w:cs="Arial"/>
          <w:sz w:val="20"/>
          <w:szCs w:val="20"/>
          <w:lang w:eastAsia="en-GB"/>
        </w:rPr>
        <w:t xml:space="preserve">be applied to </w:t>
      </w:r>
      <w:r w:rsidRPr="003418D1">
        <w:rPr>
          <w:rFonts w:ascii="Georgia" w:hAnsi="Georgia" w:cs="Arial"/>
          <w:sz w:val="20"/>
          <w:szCs w:val="20"/>
          <w:lang w:eastAsia="en-GB"/>
        </w:rPr>
        <w:t xml:space="preserve">the group continuity and </w:t>
      </w:r>
      <w:r>
        <w:rPr>
          <w:rFonts w:ascii="Georgia" w:hAnsi="Georgia" w:cs="Arial"/>
          <w:sz w:val="20"/>
          <w:szCs w:val="20"/>
          <w:lang w:eastAsia="en-GB"/>
        </w:rPr>
        <w:t xml:space="preserve">(separately) the </w:t>
      </w:r>
      <w:r w:rsidRPr="003418D1">
        <w:rPr>
          <w:rFonts w:ascii="Georgia" w:hAnsi="Georgia" w:cs="Arial"/>
          <w:sz w:val="20"/>
          <w:szCs w:val="20"/>
          <w:lang w:eastAsia="en-GB"/>
        </w:rPr>
        <w:t>partnership rules</w:t>
      </w:r>
      <w:r>
        <w:rPr>
          <w:rFonts w:ascii="Georgia" w:hAnsi="Georgia" w:cs="Arial"/>
          <w:sz w:val="20"/>
          <w:szCs w:val="20"/>
          <w:lang w:eastAsia="en-GB"/>
        </w:rPr>
        <w:t>. The group was</w:t>
      </w:r>
      <w:r w:rsidRPr="003418D1">
        <w:rPr>
          <w:rFonts w:ascii="Georgia" w:hAnsi="Georgia" w:cs="Arial"/>
          <w:sz w:val="20"/>
          <w:szCs w:val="20"/>
          <w:lang w:eastAsia="en-GB"/>
        </w:rPr>
        <w:t xml:space="preserve"> keen to continue discussions on the connected party and debt restructuring </w:t>
      </w:r>
      <w:r>
        <w:rPr>
          <w:rFonts w:ascii="Georgia" w:hAnsi="Georgia" w:cs="Arial"/>
          <w:sz w:val="20"/>
          <w:szCs w:val="20"/>
          <w:lang w:eastAsia="en-GB"/>
        </w:rPr>
        <w:t xml:space="preserve">rules </w:t>
      </w:r>
      <w:r w:rsidRPr="003418D1">
        <w:rPr>
          <w:rFonts w:ascii="Georgia" w:hAnsi="Georgia" w:cs="Arial"/>
          <w:sz w:val="20"/>
          <w:szCs w:val="20"/>
          <w:lang w:eastAsia="en-GB"/>
        </w:rPr>
        <w:t>as part of the wider working party group</w:t>
      </w:r>
      <w:r>
        <w:rPr>
          <w:rFonts w:ascii="Georgia" w:hAnsi="Georgia" w:cs="Arial"/>
          <w:sz w:val="20"/>
          <w:szCs w:val="20"/>
          <w:lang w:eastAsia="en-GB"/>
        </w:rPr>
        <w:t xml:space="preserve"> as it was felt these two topics to be inevitably interlinked</w:t>
      </w:r>
      <w:r w:rsidRPr="003418D1">
        <w:rPr>
          <w:rFonts w:ascii="Georgia" w:hAnsi="Georgia" w:cs="Arial"/>
          <w:sz w:val="20"/>
          <w:szCs w:val="20"/>
          <w:lang w:eastAsia="en-GB"/>
        </w:rPr>
        <w:t xml:space="preserve">. </w:t>
      </w:r>
      <w:r>
        <w:rPr>
          <w:rFonts w:ascii="Georgia" w:hAnsi="Georgia" w:cs="Arial"/>
          <w:sz w:val="20"/>
          <w:szCs w:val="20"/>
          <w:lang w:eastAsia="en-GB"/>
        </w:rPr>
        <w:t>Cross over in membership of the smaller groups was encouraged by both HMRC and the group.</w:t>
      </w:r>
    </w:p>
    <w:p w:rsidR="00991EEE" w:rsidRDefault="00991EEE" w:rsidP="002C29B4">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052348">
      <w:pPr>
        <w:pStyle w:val="ListParagraph"/>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 xml:space="preserve">The following individuals expressed an interest in each of the two groups. </w:t>
      </w:r>
    </w:p>
    <w:p w:rsidR="00991EEE" w:rsidRDefault="00991EEE" w:rsidP="00052348">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Default="00991EEE" w:rsidP="00052348">
      <w:pPr>
        <w:pStyle w:val="ListParagraph"/>
        <w:spacing w:before="100" w:beforeAutospacing="1" w:after="100" w:afterAutospacing="1" w:line="240" w:lineRule="auto"/>
        <w:ind w:left="567"/>
        <w:jc w:val="both"/>
        <w:rPr>
          <w:rFonts w:ascii="Georgia" w:hAnsi="Georgia" w:cs="Arial"/>
          <w:sz w:val="20"/>
          <w:szCs w:val="20"/>
          <w:lang w:eastAsia="en-GB"/>
        </w:rPr>
      </w:pPr>
      <w:r w:rsidRPr="00052348">
        <w:rPr>
          <w:rFonts w:ascii="Georgia" w:hAnsi="Georgia" w:cs="Arial"/>
          <w:i/>
          <w:sz w:val="20"/>
          <w:szCs w:val="20"/>
          <w:lang w:eastAsia="en-GB"/>
        </w:rPr>
        <w:t>Group continuity</w:t>
      </w:r>
      <w:r>
        <w:rPr>
          <w:rFonts w:ascii="Georgia" w:hAnsi="Georgia" w:cs="Arial"/>
          <w:i/>
          <w:sz w:val="20"/>
          <w:szCs w:val="20"/>
          <w:lang w:eastAsia="en-GB"/>
        </w:rPr>
        <w:tab/>
      </w:r>
      <w:r>
        <w:rPr>
          <w:rFonts w:ascii="Georgia" w:hAnsi="Georgia" w:cs="Arial"/>
          <w:i/>
          <w:sz w:val="20"/>
          <w:szCs w:val="20"/>
          <w:lang w:eastAsia="en-GB"/>
        </w:rPr>
        <w:tab/>
        <w:t xml:space="preserve">       </w:t>
      </w:r>
      <w:r w:rsidRPr="00052348">
        <w:rPr>
          <w:rFonts w:ascii="Georgia" w:hAnsi="Georgia" w:cs="Arial"/>
          <w:i/>
          <w:sz w:val="20"/>
          <w:szCs w:val="20"/>
          <w:lang w:eastAsia="en-GB"/>
        </w:rPr>
        <w:t xml:space="preserve">-    </w:t>
      </w:r>
      <w:r>
        <w:rPr>
          <w:rFonts w:ascii="Georgia" w:hAnsi="Georgia" w:cs="Arial"/>
          <w:i/>
          <w:sz w:val="20"/>
          <w:szCs w:val="20"/>
          <w:lang w:eastAsia="en-GB"/>
        </w:rPr>
        <w:tab/>
      </w:r>
      <w:r w:rsidRPr="00052348">
        <w:rPr>
          <w:rFonts w:ascii="Georgia" w:hAnsi="Georgia" w:cs="Arial"/>
          <w:sz w:val="20"/>
          <w:szCs w:val="20"/>
          <w:lang w:eastAsia="en-GB"/>
        </w:rPr>
        <w:t>Ann Brennan (GE / BBA Rep)</w:t>
      </w:r>
    </w:p>
    <w:p w:rsidR="00991EEE" w:rsidRPr="00052348" w:rsidRDefault="00991EEE" w:rsidP="00052348">
      <w:pPr>
        <w:pStyle w:val="ListParagraph"/>
        <w:numPr>
          <w:ilvl w:val="0"/>
          <w:numId w:val="5"/>
        </w:numPr>
        <w:spacing w:before="100" w:beforeAutospacing="1" w:after="100" w:afterAutospacing="1" w:line="240" w:lineRule="auto"/>
        <w:jc w:val="both"/>
        <w:rPr>
          <w:rFonts w:ascii="Georgia" w:hAnsi="Georgia" w:cs="Arial"/>
          <w:sz w:val="20"/>
          <w:szCs w:val="20"/>
          <w:lang w:eastAsia="en-GB"/>
        </w:rPr>
      </w:pPr>
      <w:r w:rsidRPr="00052348">
        <w:rPr>
          <w:rFonts w:ascii="Georgia" w:hAnsi="Georgia" w:cs="Arial"/>
          <w:sz w:val="20"/>
          <w:szCs w:val="20"/>
          <w:lang w:eastAsia="en-GB"/>
        </w:rPr>
        <w:t>Andrew Hastie (LBG)</w:t>
      </w:r>
    </w:p>
    <w:p w:rsidR="00991EEE" w:rsidRPr="003418D1" w:rsidRDefault="00991EEE" w:rsidP="0012409E">
      <w:pPr>
        <w:pStyle w:val="ListParagraph"/>
        <w:numPr>
          <w:ilvl w:val="0"/>
          <w:numId w:val="5"/>
        </w:numPr>
        <w:spacing w:before="100" w:beforeAutospacing="1" w:after="100" w:afterAutospacing="1" w:line="240" w:lineRule="auto"/>
        <w:rPr>
          <w:rFonts w:ascii="Georgia" w:hAnsi="Georgia" w:cs="Arial"/>
          <w:i/>
          <w:sz w:val="20"/>
          <w:szCs w:val="20"/>
          <w:lang w:eastAsia="en-GB"/>
        </w:rPr>
      </w:pPr>
      <w:r w:rsidRPr="003418D1">
        <w:rPr>
          <w:rFonts w:ascii="Georgia" w:hAnsi="Georgia" w:cs="Arial"/>
          <w:sz w:val="20"/>
          <w:szCs w:val="20"/>
          <w:lang w:eastAsia="en-GB"/>
        </w:rPr>
        <w:t>Graham Williams (PwC)</w:t>
      </w:r>
    </w:p>
    <w:p w:rsidR="00991EEE" w:rsidRPr="003418D1" w:rsidRDefault="00991EEE" w:rsidP="0012409E">
      <w:pPr>
        <w:pStyle w:val="ListParagraph"/>
        <w:numPr>
          <w:ilvl w:val="0"/>
          <w:numId w:val="5"/>
        </w:numPr>
        <w:spacing w:before="100" w:beforeAutospacing="1" w:after="100" w:afterAutospacing="1" w:line="240" w:lineRule="auto"/>
        <w:rPr>
          <w:rFonts w:ascii="Georgia" w:hAnsi="Georgia" w:cs="Arial"/>
          <w:i/>
          <w:sz w:val="20"/>
          <w:szCs w:val="20"/>
          <w:lang w:eastAsia="en-GB"/>
        </w:rPr>
      </w:pPr>
      <w:r w:rsidRPr="003418D1">
        <w:rPr>
          <w:rFonts w:ascii="Georgia" w:hAnsi="Georgia" w:cs="Arial"/>
          <w:sz w:val="20"/>
          <w:szCs w:val="20"/>
          <w:lang w:eastAsia="en-GB"/>
        </w:rPr>
        <w:t>Andrew Seagren (KPMG)</w:t>
      </w:r>
    </w:p>
    <w:p w:rsidR="00991EEE" w:rsidRPr="003418D1" w:rsidRDefault="00991EEE" w:rsidP="00052348">
      <w:pPr>
        <w:spacing w:after="0" w:line="240" w:lineRule="auto"/>
        <w:ind w:firstLine="567"/>
        <w:rPr>
          <w:rFonts w:ascii="Georgia" w:hAnsi="Georgia" w:cs="Arial"/>
          <w:sz w:val="20"/>
          <w:szCs w:val="20"/>
          <w:lang w:eastAsia="en-GB"/>
        </w:rPr>
      </w:pPr>
      <w:r w:rsidRPr="003418D1">
        <w:rPr>
          <w:rFonts w:ascii="Georgia" w:hAnsi="Georgia" w:cs="Arial"/>
          <w:i/>
          <w:sz w:val="20"/>
          <w:szCs w:val="20"/>
          <w:lang w:eastAsia="en-GB"/>
        </w:rPr>
        <w:t xml:space="preserve">Partnerships </w:t>
      </w:r>
      <w:r w:rsidRPr="003418D1">
        <w:rPr>
          <w:rFonts w:ascii="Georgia" w:hAnsi="Georgia" w:cs="Arial"/>
          <w:i/>
          <w:sz w:val="20"/>
          <w:szCs w:val="20"/>
          <w:lang w:eastAsia="en-GB"/>
        </w:rPr>
        <w:tab/>
      </w:r>
      <w:r w:rsidRPr="003418D1">
        <w:rPr>
          <w:rFonts w:ascii="Georgia" w:hAnsi="Georgia" w:cs="Arial"/>
          <w:i/>
          <w:sz w:val="20"/>
          <w:szCs w:val="20"/>
          <w:lang w:eastAsia="en-GB"/>
        </w:rPr>
        <w:tab/>
      </w:r>
      <w:r>
        <w:rPr>
          <w:rFonts w:ascii="Georgia" w:hAnsi="Georgia" w:cs="Arial"/>
          <w:i/>
          <w:sz w:val="20"/>
          <w:szCs w:val="20"/>
          <w:lang w:eastAsia="en-GB"/>
        </w:rPr>
        <w:t xml:space="preserve">       </w:t>
      </w:r>
      <w:r w:rsidRPr="003418D1">
        <w:rPr>
          <w:rFonts w:ascii="Georgia" w:hAnsi="Georgia" w:cs="Arial"/>
          <w:i/>
          <w:sz w:val="20"/>
          <w:szCs w:val="20"/>
          <w:lang w:eastAsia="en-GB"/>
        </w:rPr>
        <w:t xml:space="preserve">-    </w:t>
      </w:r>
      <w:r>
        <w:rPr>
          <w:rFonts w:ascii="Georgia" w:hAnsi="Georgia" w:cs="Arial"/>
          <w:i/>
          <w:sz w:val="20"/>
          <w:szCs w:val="20"/>
          <w:lang w:eastAsia="en-GB"/>
        </w:rPr>
        <w:tab/>
      </w:r>
      <w:r w:rsidRPr="003418D1">
        <w:rPr>
          <w:rFonts w:ascii="Georgia" w:hAnsi="Georgia" w:cs="Arial"/>
          <w:sz w:val="20"/>
          <w:szCs w:val="20"/>
          <w:lang w:eastAsia="en-GB"/>
        </w:rPr>
        <w:t xml:space="preserve">Catherine Lynsey (ECI Partners) – nominated by </w:t>
      </w:r>
    </w:p>
    <w:p w:rsidR="00991EEE" w:rsidRPr="003418D1" w:rsidRDefault="00991EEE" w:rsidP="0012409E">
      <w:pPr>
        <w:spacing w:after="0" w:line="240" w:lineRule="auto"/>
        <w:ind w:left="2160" w:firstLine="720"/>
        <w:rPr>
          <w:rFonts w:ascii="Georgia" w:hAnsi="Georgia" w:cs="Arial"/>
          <w:sz w:val="20"/>
          <w:szCs w:val="20"/>
          <w:lang w:eastAsia="en-GB"/>
        </w:rPr>
      </w:pPr>
      <w:r w:rsidRPr="003418D1">
        <w:rPr>
          <w:rFonts w:ascii="Georgia" w:hAnsi="Georgia" w:cs="Arial"/>
          <w:sz w:val="20"/>
          <w:szCs w:val="20"/>
          <w:lang w:eastAsia="en-GB"/>
        </w:rPr>
        <w:t xml:space="preserve">  </w:t>
      </w:r>
      <w:r>
        <w:rPr>
          <w:rFonts w:ascii="Georgia" w:hAnsi="Georgia" w:cs="Arial"/>
          <w:sz w:val="20"/>
          <w:szCs w:val="20"/>
          <w:lang w:eastAsia="en-GB"/>
        </w:rPr>
        <w:t xml:space="preserve">       </w:t>
      </w:r>
      <w:r w:rsidRPr="003418D1">
        <w:rPr>
          <w:rFonts w:ascii="Georgia" w:hAnsi="Georgia" w:cs="Arial"/>
          <w:sz w:val="20"/>
          <w:szCs w:val="20"/>
          <w:lang w:eastAsia="en-GB"/>
        </w:rPr>
        <w:t xml:space="preserve">   </w:t>
      </w:r>
      <w:r>
        <w:rPr>
          <w:rFonts w:ascii="Georgia" w:hAnsi="Georgia" w:cs="Arial"/>
          <w:sz w:val="20"/>
          <w:szCs w:val="20"/>
          <w:lang w:eastAsia="en-GB"/>
        </w:rPr>
        <w:t xml:space="preserve">   </w:t>
      </w:r>
      <w:r w:rsidRPr="003418D1">
        <w:rPr>
          <w:rFonts w:ascii="Georgia" w:hAnsi="Georgia" w:cs="Arial"/>
          <w:sz w:val="20"/>
          <w:szCs w:val="20"/>
          <w:lang w:eastAsia="en-GB"/>
        </w:rPr>
        <w:t>Philip Shuttleworth</w:t>
      </w:r>
    </w:p>
    <w:p w:rsidR="00991EEE" w:rsidRPr="003418D1" w:rsidRDefault="00991EEE" w:rsidP="0012409E">
      <w:pPr>
        <w:pStyle w:val="ListParagraph"/>
        <w:numPr>
          <w:ilvl w:val="0"/>
          <w:numId w:val="5"/>
        </w:numPr>
        <w:spacing w:after="0" w:line="240" w:lineRule="auto"/>
        <w:rPr>
          <w:rFonts w:ascii="Georgia" w:hAnsi="Georgia" w:cs="Arial"/>
          <w:sz w:val="20"/>
          <w:szCs w:val="20"/>
          <w:lang w:eastAsia="en-GB"/>
        </w:rPr>
      </w:pPr>
      <w:r w:rsidRPr="003418D1">
        <w:rPr>
          <w:rFonts w:ascii="Georgia" w:hAnsi="Georgia" w:cs="Arial"/>
          <w:sz w:val="20"/>
          <w:szCs w:val="20"/>
          <w:lang w:eastAsia="en-GB"/>
        </w:rPr>
        <w:t>Andrew Hastie (LBG)</w:t>
      </w:r>
    </w:p>
    <w:p w:rsidR="00991EEE" w:rsidRPr="003418D1" w:rsidRDefault="00991EEE" w:rsidP="0012409E">
      <w:pPr>
        <w:pStyle w:val="ListParagraph"/>
        <w:numPr>
          <w:ilvl w:val="0"/>
          <w:numId w:val="5"/>
        </w:numPr>
        <w:spacing w:after="0" w:line="240" w:lineRule="auto"/>
        <w:rPr>
          <w:rFonts w:ascii="Georgia" w:hAnsi="Georgia" w:cs="Arial"/>
          <w:sz w:val="20"/>
          <w:szCs w:val="20"/>
          <w:lang w:eastAsia="en-GB"/>
        </w:rPr>
      </w:pPr>
      <w:r w:rsidRPr="003418D1">
        <w:rPr>
          <w:rFonts w:ascii="Georgia" w:hAnsi="Georgia" w:cs="Arial"/>
          <w:sz w:val="20"/>
          <w:szCs w:val="20"/>
          <w:lang w:eastAsia="en-GB"/>
        </w:rPr>
        <w:t>Alex Jupp (Skadden)</w:t>
      </w:r>
    </w:p>
    <w:p w:rsidR="00991EEE" w:rsidRPr="003418D1" w:rsidRDefault="00991EEE" w:rsidP="0012409E">
      <w:pPr>
        <w:pStyle w:val="ListParagraph"/>
        <w:numPr>
          <w:ilvl w:val="0"/>
          <w:numId w:val="5"/>
        </w:numPr>
        <w:spacing w:after="0" w:line="240" w:lineRule="auto"/>
        <w:rPr>
          <w:rFonts w:ascii="Georgia" w:hAnsi="Georgia" w:cs="Arial"/>
          <w:sz w:val="20"/>
          <w:szCs w:val="20"/>
          <w:lang w:eastAsia="en-GB"/>
        </w:rPr>
      </w:pPr>
      <w:r w:rsidRPr="003418D1">
        <w:rPr>
          <w:rFonts w:ascii="Georgia" w:hAnsi="Georgia" w:cs="Arial"/>
          <w:sz w:val="20"/>
          <w:szCs w:val="20"/>
          <w:lang w:eastAsia="en-GB"/>
        </w:rPr>
        <w:t>Jonathan Richards (Ernst &amp; Young)</w:t>
      </w:r>
    </w:p>
    <w:p w:rsidR="00991EEE" w:rsidRPr="003418D1" w:rsidRDefault="00991EEE" w:rsidP="0012409E">
      <w:pPr>
        <w:pStyle w:val="ListParagraph"/>
        <w:numPr>
          <w:ilvl w:val="0"/>
          <w:numId w:val="5"/>
        </w:numPr>
        <w:spacing w:after="0" w:line="240" w:lineRule="auto"/>
        <w:rPr>
          <w:rFonts w:ascii="Georgia" w:hAnsi="Georgia" w:cs="Arial"/>
          <w:sz w:val="20"/>
          <w:szCs w:val="20"/>
          <w:lang w:eastAsia="en-GB"/>
        </w:rPr>
      </w:pPr>
      <w:r w:rsidRPr="003418D1">
        <w:rPr>
          <w:rFonts w:ascii="Georgia" w:hAnsi="Georgia" w:cs="Arial"/>
          <w:sz w:val="20"/>
          <w:szCs w:val="20"/>
          <w:lang w:eastAsia="en-GB"/>
        </w:rPr>
        <w:t xml:space="preserve">David Boneham (Deloitte) – nominated by Leon Cane </w:t>
      </w:r>
    </w:p>
    <w:p w:rsidR="00991EEE" w:rsidRPr="003418D1" w:rsidRDefault="00991EEE" w:rsidP="00FE65F6">
      <w:pPr>
        <w:spacing w:after="0" w:line="240" w:lineRule="auto"/>
        <w:rPr>
          <w:rFonts w:ascii="Georgia" w:hAnsi="Georgia" w:cs="Arial"/>
          <w:sz w:val="20"/>
          <w:szCs w:val="20"/>
          <w:lang w:eastAsia="en-GB"/>
        </w:rPr>
      </w:pPr>
    </w:p>
    <w:p w:rsidR="00991EEE" w:rsidRPr="00D6036A" w:rsidRDefault="00991EEE" w:rsidP="00FE65F6">
      <w:pPr>
        <w:spacing w:after="0" w:line="240" w:lineRule="auto"/>
        <w:ind w:left="567"/>
        <w:rPr>
          <w:rFonts w:ascii="Georgia" w:hAnsi="Georgia" w:cs="Arial"/>
          <w:i/>
          <w:sz w:val="20"/>
          <w:szCs w:val="20"/>
          <w:lang w:eastAsia="en-GB"/>
        </w:rPr>
      </w:pPr>
      <w:r w:rsidRPr="00D6036A">
        <w:rPr>
          <w:rFonts w:ascii="Georgia" w:hAnsi="Georgia" w:cs="Arial"/>
          <w:i/>
          <w:sz w:val="20"/>
          <w:szCs w:val="20"/>
          <w:lang w:eastAsia="en-GB"/>
        </w:rPr>
        <w:t>Debt restructuring paper</w:t>
      </w:r>
    </w:p>
    <w:p w:rsidR="00991EEE" w:rsidRPr="00D6036A" w:rsidRDefault="00991EEE" w:rsidP="00FE65F6">
      <w:pPr>
        <w:spacing w:after="0" w:line="240" w:lineRule="auto"/>
        <w:ind w:left="567"/>
        <w:rPr>
          <w:rFonts w:ascii="Georgia" w:hAnsi="Georgia" w:cs="Arial"/>
          <w:i/>
          <w:sz w:val="20"/>
          <w:szCs w:val="20"/>
          <w:lang w:eastAsia="en-GB"/>
        </w:rPr>
      </w:pPr>
    </w:p>
    <w:p w:rsidR="00991EEE" w:rsidRPr="00D6036A" w:rsidRDefault="00991EEE" w:rsidP="00D01A94">
      <w:pPr>
        <w:spacing w:after="0" w:line="240" w:lineRule="auto"/>
        <w:ind w:left="567"/>
        <w:jc w:val="both"/>
        <w:rPr>
          <w:rFonts w:ascii="Georgia" w:hAnsi="Georgia" w:cs="Arial"/>
          <w:sz w:val="20"/>
          <w:szCs w:val="20"/>
          <w:lang w:eastAsia="en-GB"/>
        </w:rPr>
      </w:pPr>
      <w:r w:rsidRPr="00D6036A">
        <w:rPr>
          <w:rFonts w:ascii="Georgia" w:hAnsi="Georgia" w:cs="Arial"/>
          <w:sz w:val="20"/>
          <w:szCs w:val="20"/>
          <w:lang w:eastAsia="en-GB"/>
        </w:rPr>
        <w:t xml:space="preserve">The group committed to producing a short debt restructuring paper. </w:t>
      </w:r>
      <w:r>
        <w:rPr>
          <w:rFonts w:ascii="Georgia" w:hAnsi="Georgia" w:cs="Arial"/>
          <w:sz w:val="20"/>
          <w:szCs w:val="20"/>
          <w:lang w:eastAsia="en-GB"/>
        </w:rPr>
        <w:t>This would be in bullet point form and not expected to be longer than one to two pages.</w:t>
      </w:r>
    </w:p>
    <w:p w:rsidR="00991EEE" w:rsidRPr="00D6036A" w:rsidRDefault="00991EEE" w:rsidP="00D01A94">
      <w:pPr>
        <w:spacing w:after="0" w:line="240" w:lineRule="auto"/>
        <w:ind w:left="567"/>
        <w:jc w:val="both"/>
        <w:rPr>
          <w:rFonts w:ascii="Georgia" w:hAnsi="Georgia" w:cs="Arial"/>
          <w:sz w:val="20"/>
          <w:szCs w:val="20"/>
          <w:lang w:eastAsia="en-GB"/>
        </w:rPr>
      </w:pPr>
    </w:p>
    <w:p w:rsidR="00991EEE" w:rsidRPr="00D6036A" w:rsidRDefault="00991EEE" w:rsidP="00D01A94">
      <w:pPr>
        <w:spacing w:after="0" w:line="240" w:lineRule="auto"/>
        <w:ind w:left="567"/>
        <w:jc w:val="both"/>
        <w:rPr>
          <w:rFonts w:ascii="Georgia" w:hAnsi="Georgia" w:cs="Arial"/>
          <w:sz w:val="20"/>
          <w:szCs w:val="20"/>
          <w:lang w:eastAsia="en-GB"/>
        </w:rPr>
      </w:pPr>
      <w:r w:rsidRPr="00D6036A">
        <w:rPr>
          <w:rFonts w:ascii="Georgia" w:hAnsi="Georgia" w:cs="Arial"/>
          <w:sz w:val="20"/>
          <w:szCs w:val="20"/>
          <w:lang w:eastAsia="en-GB"/>
        </w:rPr>
        <w:t>HMRC and the group agreed that the intention of this paper w</w:t>
      </w:r>
      <w:r>
        <w:rPr>
          <w:rFonts w:ascii="Georgia" w:hAnsi="Georgia" w:cs="Arial"/>
          <w:sz w:val="20"/>
          <w:szCs w:val="20"/>
          <w:lang w:eastAsia="en-GB"/>
        </w:rPr>
        <w:t>ould</w:t>
      </w:r>
      <w:r w:rsidRPr="00D6036A">
        <w:rPr>
          <w:rFonts w:ascii="Georgia" w:hAnsi="Georgia" w:cs="Arial"/>
          <w:sz w:val="20"/>
          <w:szCs w:val="20"/>
          <w:lang w:eastAsia="en-GB"/>
        </w:rPr>
        <w:t xml:space="preserve"> be to facilitate a more frank and open discussion in the area of debt restructuring. In pulling together views, HMRC encouraged the group not feel bound by proposals set out by HMRC in the Condoc. </w:t>
      </w:r>
    </w:p>
    <w:p w:rsidR="00991EEE" w:rsidRPr="00D6036A" w:rsidRDefault="00991EEE" w:rsidP="00D01A94">
      <w:pPr>
        <w:spacing w:after="0" w:line="240" w:lineRule="auto"/>
        <w:ind w:left="567"/>
        <w:jc w:val="both"/>
        <w:rPr>
          <w:rFonts w:ascii="Georgia" w:hAnsi="Georgia" w:cs="Arial"/>
          <w:sz w:val="20"/>
          <w:szCs w:val="20"/>
          <w:lang w:eastAsia="en-GB"/>
        </w:rPr>
      </w:pPr>
    </w:p>
    <w:p w:rsidR="00991EEE" w:rsidRPr="00D6036A" w:rsidRDefault="00991EEE" w:rsidP="00D01A94">
      <w:pPr>
        <w:spacing w:after="0" w:line="240" w:lineRule="auto"/>
        <w:ind w:left="567"/>
        <w:jc w:val="both"/>
        <w:rPr>
          <w:rFonts w:ascii="Georgia" w:hAnsi="Georgia" w:cs="Arial"/>
          <w:sz w:val="20"/>
          <w:szCs w:val="20"/>
          <w:lang w:eastAsia="en-GB"/>
        </w:rPr>
      </w:pPr>
      <w:r w:rsidRPr="00D6036A">
        <w:rPr>
          <w:rFonts w:ascii="Georgia" w:hAnsi="Georgia" w:cs="Arial"/>
          <w:sz w:val="20"/>
          <w:szCs w:val="20"/>
          <w:lang w:eastAsia="en-GB"/>
        </w:rPr>
        <w:t xml:space="preserve">HMRC and the group identified the following potential areas for consideration in the discussion paper: </w:t>
      </w:r>
    </w:p>
    <w:p w:rsidR="00991EEE" w:rsidRPr="00D6036A" w:rsidRDefault="00991EEE" w:rsidP="00D01A94">
      <w:pPr>
        <w:spacing w:after="0" w:line="240" w:lineRule="auto"/>
        <w:ind w:left="567"/>
        <w:jc w:val="both"/>
        <w:rPr>
          <w:rFonts w:ascii="Georgia" w:hAnsi="Georgia" w:cs="Arial"/>
          <w:sz w:val="20"/>
          <w:szCs w:val="20"/>
          <w:lang w:eastAsia="en-GB"/>
        </w:rPr>
      </w:pPr>
    </w:p>
    <w:p w:rsidR="00991EEE" w:rsidRPr="00D6036A" w:rsidRDefault="00991EEE" w:rsidP="0012409E">
      <w:pPr>
        <w:pStyle w:val="ListParagraph"/>
        <w:numPr>
          <w:ilvl w:val="0"/>
          <w:numId w:val="4"/>
        </w:numPr>
        <w:spacing w:after="0" w:line="240" w:lineRule="auto"/>
        <w:jc w:val="both"/>
        <w:rPr>
          <w:rFonts w:ascii="Georgia" w:hAnsi="Georgia" w:cs="Arial"/>
          <w:sz w:val="20"/>
          <w:szCs w:val="20"/>
          <w:lang w:eastAsia="en-GB"/>
        </w:rPr>
      </w:pPr>
      <w:r w:rsidRPr="00D6036A">
        <w:rPr>
          <w:rFonts w:ascii="Georgia" w:hAnsi="Georgia" w:cs="Arial"/>
          <w:sz w:val="20"/>
          <w:szCs w:val="20"/>
          <w:lang w:eastAsia="en-GB"/>
        </w:rPr>
        <w:t xml:space="preserve">Whether the basic principle of taxing companies on a release </w:t>
      </w:r>
      <w:r>
        <w:rPr>
          <w:rFonts w:ascii="Georgia" w:hAnsi="Georgia" w:cs="Arial"/>
          <w:sz w:val="20"/>
          <w:szCs w:val="20"/>
          <w:lang w:eastAsia="en-GB"/>
        </w:rPr>
        <w:t xml:space="preserve">credit </w:t>
      </w:r>
      <w:r w:rsidRPr="00D6036A">
        <w:rPr>
          <w:rFonts w:ascii="Georgia" w:hAnsi="Georgia" w:cs="Arial"/>
          <w:sz w:val="20"/>
          <w:szCs w:val="20"/>
          <w:lang w:eastAsia="en-GB"/>
        </w:rPr>
        <w:t xml:space="preserve">should be revisited. If </w:t>
      </w:r>
      <w:r>
        <w:rPr>
          <w:rFonts w:ascii="Georgia" w:hAnsi="Georgia" w:cs="Arial"/>
          <w:sz w:val="20"/>
          <w:szCs w:val="20"/>
          <w:lang w:eastAsia="en-GB"/>
        </w:rPr>
        <w:t>this were</w:t>
      </w:r>
      <w:r w:rsidRPr="00D6036A">
        <w:rPr>
          <w:rFonts w:ascii="Georgia" w:hAnsi="Georgia" w:cs="Arial"/>
          <w:sz w:val="20"/>
          <w:szCs w:val="20"/>
          <w:lang w:eastAsia="en-GB"/>
        </w:rPr>
        <w:t xml:space="preserve"> the case, </w:t>
      </w:r>
      <w:r>
        <w:rPr>
          <w:rFonts w:ascii="Georgia" w:hAnsi="Georgia" w:cs="Arial"/>
          <w:sz w:val="20"/>
          <w:szCs w:val="20"/>
          <w:lang w:eastAsia="en-GB"/>
        </w:rPr>
        <w:t xml:space="preserve">then </w:t>
      </w:r>
      <w:r w:rsidRPr="00D6036A">
        <w:rPr>
          <w:rFonts w:ascii="Georgia" w:hAnsi="Georgia" w:cs="Arial"/>
          <w:sz w:val="20"/>
          <w:szCs w:val="20"/>
          <w:lang w:eastAsia="en-GB"/>
        </w:rPr>
        <w:t xml:space="preserve">defining the </w:t>
      </w:r>
      <w:r>
        <w:rPr>
          <w:rFonts w:ascii="Georgia" w:hAnsi="Georgia" w:cs="Arial"/>
          <w:sz w:val="20"/>
          <w:szCs w:val="20"/>
          <w:lang w:eastAsia="en-GB"/>
        </w:rPr>
        <w:t xml:space="preserve">prescribed </w:t>
      </w:r>
      <w:r w:rsidRPr="00D6036A">
        <w:rPr>
          <w:rFonts w:ascii="Georgia" w:hAnsi="Georgia" w:cs="Arial"/>
          <w:sz w:val="20"/>
          <w:szCs w:val="20"/>
          <w:lang w:eastAsia="en-GB"/>
        </w:rPr>
        <w:t xml:space="preserve">circumstances </w:t>
      </w:r>
      <w:r>
        <w:rPr>
          <w:rFonts w:ascii="Georgia" w:hAnsi="Georgia" w:cs="Arial"/>
          <w:sz w:val="20"/>
          <w:szCs w:val="20"/>
          <w:lang w:eastAsia="en-GB"/>
        </w:rPr>
        <w:t>where a</w:t>
      </w:r>
      <w:r w:rsidRPr="00D6036A">
        <w:rPr>
          <w:rFonts w:ascii="Georgia" w:hAnsi="Georgia" w:cs="Arial"/>
          <w:sz w:val="20"/>
          <w:szCs w:val="20"/>
          <w:lang w:eastAsia="en-GB"/>
        </w:rPr>
        <w:t xml:space="preserve"> compan</w:t>
      </w:r>
      <w:r>
        <w:rPr>
          <w:rFonts w:ascii="Georgia" w:hAnsi="Georgia" w:cs="Arial"/>
          <w:sz w:val="20"/>
          <w:szCs w:val="20"/>
          <w:lang w:eastAsia="en-GB"/>
        </w:rPr>
        <w:t xml:space="preserve">y should </w:t>
      </w:r>
      <w:r w:rsidRPr="00D6036A">
        <w:rPr>
          <w:rFonts w:ascii="Georgia" w:hAnsi="Georgia" w:cs="Arial"/>
          <w:sz w:val="20"/>
          <w:szCs w:val="20"/>
          <w:lang w:eastAsia="en-GB"/>
        </w:rPr>
        <w:t>be taxed?</w:t>
      </w:r>
    </w:p>
    <w:p w:rsidR="00991EEE" w:rsidRPr="00D6036A" w:rsidRDefault="00991EEE" w:rsidP="0012409E">
      <w:pPr>
        <w:pStyle w:val="ListParagraph"/>
        <w:spacing w:after="0" w:line="240" w:lineRule="auto"/>
        <w:ind w:left="927"/>
        <w:jc w:val="both"/>
        <w:rPr>
          <w:rFonts w:ascii="Georgia" w:hAnsi="Georgia" w:cs="Arial"/>
          <w:sz w:val="20"/>
          <w:szCs w:val="20"/>
          <w:lang w:eastAsia="en-GB"/>
        </w:rPr>
      </w:pPr>
    </w:p>
    <w:p w:rsidR="00991EEE" w:rsidRPr="00D6036A" w:rsidRDefault="00991EEE" w:rsidP="0012409E">
      <w:pPr>
        <w:pStyle w:val="ListParagraph"/>
        <w:numPr>
          <w:ilvl w:val="0"/>
          <w:numId w:val="4"/>
        </w:numPr>
        <w:spacing w:after="0" w:line="240" w:lineRule="auto"/>
        <w:jc w:val="both"/>
        <w:rPr>
          <w:rFonts w:ascii="Georgia" w:hAnsi="Georgia" w:cs="Arial"/>
          <w:sz w:val="20"/>
          <w:szCs w:val="20"/>
          <w:lang w:eastAsia="en-GB"/>
        </w:rPr>
      </w:pPr>
      <w:r w:rsidRPr="00D6036A">
        <w:rPr>
          <w:rFonts w:ascii="Georgia" w:hAnsi="Georgia" w:cs="Arial"/>
          <w:sz w:val="20"/>
          <w:szCs w:val="20"/>
          <w:lang w:eastAsia="en-GB"/>
        </w:rPr>
        <w:t xml:space="preserve">Providing examples </w:t>
      </w:r>
      <w:r>
        <w:rPr>
          <w:rFonts w:ascii="Georgia" w:hAnsi="Georgia" w:cs="Arial"/>
          <w:sz w:val="20"/>
          <w:szCs w:val="20"/>
          <w:lang w:eastAsia="en-GB"/>
        </w:rPr>
        <w:t xml:space="preserve">/ case studies </w:t>
      </w:r>
      <w:r w:rsidRPr="00D6036A">
        <w:rPr>
          <w:rFonts w:ascii="Georgia" w:hAnsi="Georgia" w:cs="Arial"/>
          <w:sz w:val="20"/>
          <w:szCs w:val="20"/>
          <w:lang w:eastAsia="en-GB"/>
        </w:rPr>
        <w:t xml:space="preserve">of </w:t>
      </w:r>
      <w:r>
        <w:rPr>
          <w:rFonts w:ascii="Georgia" w:hAnsi="Georgia" w:cs="Arial"/>
          <w:sz w:val="20"/>
          <w:szCs w:val="20"/>
          <w:lang w:eastAsia="en-GB"/>
        </w:rPr>
        <w:t xml:space="preserve">instances where it was felt </w:t>
      </w:r>
      <w:r w:rsidRPr="00D6036A">
        <w:rPr>
          <w:rFonts w:ascii="Georgia" w:hAnsi="Georgia" w:cs="Arial"/>
          <w:sz w:val="20"/>
          <w:szCs w:val="20"/>
          <w:lang w:eastAsia="en-GB"/>
        </w:rPr>
        <w:t>the legislation (as currently drafted) fail</w:t>
      </w:r>
      <w:r>
        <w:rPr>
          <w:rFonts w:ascii="Georgia" w:hAnsi="Georgia" w:cs="Arial"/>
          <w:sz w:val="20"/>
          <w:szCs w:val="20"/>
          <w:lang w:eastAsia="en-GB"/>
        </w:rPr>
        <w:t>s</w:t>
      </w:r>
      <w:r w:rsidRPr="00D6036A">
        <w:rPr>
          <w:rFonts w:ascii="Georgia" w:hAnsi="Georgia" w:cs="Arial"/>
          <w:sz w:val="20"/>
          <w:szCs w:val="20"/>
          <w:lang w:eastAsia="en-GB"/>
        </w:rPr>
        <w:t xml:space="preserve"> to operate effectively. </w:t>
      </w:r>
    </w:p>
    <w:p w:rsidR="00991EEE" w:rsidRPr="00D6036A" w:rsidRDefault="00991EEE" w:rsidP="00D6036A">
      <w:pPr>
        <w:pStyle w:val="ListParagraph"/>
        <w:rPr>
          <w:rFonts w:ascii="Georgia" w:hAnsi="Georgia" w:cs="Arial"/>
          <w:sz w:val="20"/>
          <w:szCs w:val="20"/>
          <w:lang w:eastAsia="en-GB"/>
        </w:rPr>
      </w:pPr>
    </w:p>
    <w:p w:rsidR="00991EEE" w:rsidRPr="00D6036A" w:rsidRDefault="00991EEE" w:rsidP="00D6036A">
      <w:pPr>
        <w:pStyle w:val="ListParagraph"/>
        <w:spacing w:after="0" w:line="240" w:lineRule="auto"/>
        <w:ind w:left="927"/>
        <w:jc w:val="both"/>
        <w:rPr>
          <w:rFonts w:ascii="Georgia" w:hAnsi="Georgia" w:cs="Arial"/>
          <w:sz w:val="20"/>
          <w:szCs w:val="20"/>
          <w:lang w:eastAsia="en-GB"/>
        </w:rPr>
      </w:pPr>
      <w:r w:rsidRPr="00D6036A">
        <w:rPr>
          <w:rFonts w:ascii="Georgia" w:hAnsi="Georgia" w:cs="Arial"/>
          <w:sz w:val="20"/>
          <w:szCs w:val="20"/>
          <w:lang w:eastAsia="en-GB"/>
        </w:rPr>
        <w:t xml:space="preserve">It was suggested here that HMRC could also draw on their experience from clearance applications. </w:t>
      </w:r>
    </w:p>
    <w:p w:rsidR="00991EEE" w:rsidRPr="00D6036A" w:rsidRDefault="00991EEE" w:rsidP="0012409E">
      <w:pPr>
        <w:pStyle w:val="ListParagraph"/>
        <w:jc w:val="both"/>
        <w:rPr>
          <w:rFonts w:ascii="Georgia" w:hAnsi="Georgia" w:cs="Arial"/>
          <w:sz w:val="20"/>
          <w:szCs w:val="20"/>
          <w:lang w:eastAsia="en-GB"/>
        </w:rPr>
      </w:pPr>
    </w:p>
    <w:p w:rsidR="00991EEE" w:rsidRPr="00D6036A" w:rsidRDefault="00991EEE" w:rsidP="00841798">
      <w:pPr>
        <w:pStyle w:val="ListParagraph"/>
        <w:numPr>
          <w:ilvl w:val="0"/>
          <w:numId w:val="4"/>
        </w:numPr>
        <w:spacing w:after="0" w:line="240" w:lineRule="auto"/>
        <w:jc w:val="both"/>
        <w:rPr>
          <w:rFonts w:ascii="Georgia" w:hAnsi="Georgia" w:cs="Arial"/>
          <w:sz w:val="20"/>
          <w:szCs w:val="20"/>
          <w:lang w:eastAsia="en-GB"/>
        </w:rPr>
      </w:pPr>
      <w:r w:rsidRPr="00D6036A">
        <w:rPr>
          <w:rFonts w:ascii="Georgia" w:hAnsi="Georgia" w:cs="Arial"/>
          <w:sz w:val="20"/>
          <w:szCs w:val="20"/>
          <w:lang w:eastAsia="en-GB"/>
        </w:rPr>
        <w:t xml:space="preserve">Providing examples of how debt releases are treated in other European jurisdictions. </w:t>
      </w:r>
    </w:p>
    <w:p w:rsidR="00991EEE" w:rsidRPr="00052348" w:rsidRDefault="00991EEE" w:rsidP="00841798">
      <w:pPr>
        <w:spacing w:after="0" w:line="240" w:lineRule="auto"/>
        <w:ind w:left="567"/>
        <w:jc w:val="both"/>
        <w:rPr>
          <w:rFonts w:ascii="Georgia" w:hAnsi="Georgia" w:cs="Arial"/>
          <w:color w:val="FF0000"/>
          <w:sz w:val="20"/>
          <w:szCs w:val="20"/>
          <w:lang w:eastAsia="en-GB"/>
        </w:rPr>
      </w:pPr>
    </w:p>
    <w:p w:rsidR="00991EEE" w:rsidRPr="00D6036A" w:rsidRDefault="00991EEE" w:rsidP="00841798">
      <w:pPr>
        <w:spacing w:after="0" w:line="240" w:lineRule="auto"/>
        <w:ind w:left="567"/>
        <w:jc w:val="both"/>
        <w:rPr>
          <w:rFonts w:ascii="Georgia" w:hAnsi="Georgia" w:cs="Arial"/>
          <w:sz w:val="20"/>
          <w:szCs w:val="20"/>
          <w:lang w:eastAsia="en-GB"/>
        </w:rPr>
      </w:pPr>
      <w:r w:rsidRPr="00D6036A">
        <w:rPr>
          <w:rFonts w:ascii="Georgia" w:hAnsi="Georgia" w:cs="Arial"/>
          <w:sz w:val="20"/>
          <w:szCs w:val="20"/>
          <w:lang w:eastAsia="en-GB"/>
        </w:rPr>
        <w:t>HMRC encouraged group members to discuss the relevant issues around debt restructuring within their organisations</w:t>
      </w:r>
      <w:r>
        <w:rPr>
          <w:rFonts w:ascii="Georgia" w:hAnsi="Georgia" w:cs="Arial"/>
          <w:sz w:val="20"/>
          <w:szCs w:val="20"/>
          <w:lang w:eastAsia="en-GB"/>
        </w:rPr>
        <w:t xml:space="preserve"> and with those of relevant experience</w:t>
      </w:r>
      <w:r w:rsidRPr="00D6036A">
        <w:rPr>
          <w:rFonts w:ascii="Georgia" w:hAnsi="Georgia" w:cs="Arial"/>
          <w:sz w:val="20"/>
          <w:szCs w:val="20"/>
          <w:lang w:eastAsia="en-GB"/>
        </w:rPr>
        <w:t xml:space="preserve">. This should increase the breadth of views and also allow the group to identify areas where judgement is often required to be made. </w:t>
      </w:r>
    </w:p>
    <w:p w:rsidR="00991EEE" w:rsidRPr="003418D1" w:rsidRDefault="00991EEE" w:rsidP="009368C0">
      <w:pPr>
        <w:pStyle w:val="ListParagraph"/>
        <w:numPr>
          <w:ilvl w:val="0"/>
          <w:numId w:val="1"/>
        </w:numPr>
        <w:tabs>
          <w:tab w:val="clear" w:pos="720"/>
        </w:tabs>
        <w:spacing w:before="100" w:beforeAutospacing="1" w:after="100" w:afterAutospacing="1" w:line="240" w:lineRule="auto"/>
        <w:ind w:left="567" w:hanging="567"/>
        <w:rPr>
          <w:rFonts w:ascii="Georgia" w:hAnsi="Georgia" w:cs="Arial"/>
          <w:b/>
          <w:sz w:val="20"/>
          <w:szCs w:val="20"/>
          <w:lang w:eastAsia="en-GB"/>
        </w:rPr>
      </w:pPr>
      <w:r w:rsidRPr="003418D1">
        <w:rPr>
          <w:rFonts w:ascii="Georgia" w:hAnsi="Georgia" w:cs="Arial"/>
          <w:b/>
          <w:sz w:val="20"/>
          <w:szCs w:val="20"/>
          <w:lang w:eastAsia="en-GB"/>
        </w:rPr>
        <w:t>Timing</w:t>
      </w:r>
    </w:p>
    <w:p w:rsidR="00991EEE" w:rsidRPr="003418D1" w:rsidRDefault="00991EEE" w:rsidP="00EF7F7C">
      <w:pPr>
        <w:pStyle w:val="ListParagraph"/>
        <w:spacing w:before="100" w:beforeAutospacing="1" w:after="100" w:afterAutospacing="1" w:line="240" w:lineRule="auto"/>
        <w:ind w:left="567"/>
        <w:rPr>
          <w:rFonts w:ascii="Georgia" w:hAnsi="Georgia" w:cs="Arial"/>
          <w:sz w:val="20"/>
          <w:szCs w:val="20"/>
          <w:lang w:eastAsia="en-GB"/>
        </w:rPr>
      </w:pPr>
    </w:p>
    <w:p w:rsidR="00991EEE" w:rsidRPr="003418D1" w:rsidRDefault="00991EEE" w:rsidP="000F636D">
      <w:pPr>
        <w:pStyle w:val="ListParagraph"/>
        <w:spacing w:before="100" w:beforeAutospacing="1" w:after="100" w:afterAutospacing="1" w:line="240" w:lineRule="auto"/>
        <w:ind w:left="567"/>
        <w:rPr>
          <w:rFonts w:ascii="Georgia" w:hAnsi="Georgia" w:cs="Arial"/>
          <w:i/>
          <w:sz w:val="20"/>
          <w:szCs w:val="20"/>
          <w:lang w:eastAsia="en-GB"/>
        </w:rPr>
      </w:pPr>
      <w:r w:rsidRPr="003418D1">
        <w:rPr>
          <w:rFonts w:ascii="Georgia" w:hAnsi="Georgia" w:cs="Arial"/>
          <w:i/>
          <w:sz w:val="20"/>
          <w:szCs w:val="20"/>
          <w:lang w:eastAsia="en-GB"/>
        </w:rPr>
        <w:t>Smaller working groups</w:t>
      </w:r>
    </w:p>
    <w:p w:rsidR="00991EEE" w:rsidRPr="003418D1" w:rsidRDefault="00991EEE" w:rsidP="000F636D">
      <w:pPr>
        <w:pStyle w:val="ListParagraph"/>
        <w:spacing w:before="100" w:beforeAutospacing="1" w:after="100" w:afterAutospacing="1" w:line="240" w:lineRule="auto"/>
        <w:ind w:left="567"/>
        <w:rPr>
          <w:rFonts w:ascii="Georgia" w:hAnsi="Georgia" w:cs="Arial"/>
          <w:i/>
          <w:sz w:val="20"/>
          <w:szCs w:val="20"/>
          <w:lang w:eastAsia="en-GB"/>
        </w:rPr>
      </w:pPr>
    </w:p>
    <w:p w:rsidR="00991EEE" w:rsidRPr="003418D1" w:rsidRDefault="00991EEE" w:rsidP="00952E35">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HMRC to set up meetings for the smaller working party groups for early September.</w:t>
      </w:r>
    </w:p>
    <w:p w:rsidR="00991EEE" w:rsidRPr="003418D1" w:rsidRDefault="00991EEE" w:rsidP="00952E35">
      <w:pPr>
        <w:spacing w:after="0" w:line="240" w:lineRule="auto"/>
        <w:ind w:left="567"/>
        <w:rPr>
          <w:rFonts w:ascii="Georgia" w:hAnsi="Georgia" w:cs="Arial"/>
          <w:i/>
          <w:sz w:val="20"/>
          <w:szCs w:val="20"/>
          <w:lang w:eastAsia="en-GB"/>
        </w:rPr>
      </w:pPr>
      <w:r w:rsidRPr="003418D1">
        <w:rPr>
          <w:rFonts w:ascii="Georgia" w:hAnsi="Georgia" w:cs="Arial"/>
          <w:i/>
          <w:sz w:val="20"/>
          <w:szCs w:val="20"/>
          <w:lang w:eastAsia="en-GB"/>
        </w:rPr>
        <w:t>Debt restructuring paper</w:t>
      </w:r>
    </w:p>
    <w:p w:rsidR="00991EEE" w:rsidRPr="003418D1" w:rsidRDefault="00991EEE" w:rsidP="000F636D">
      <w:pPr>
        <w:pStyle w:val="ListParagraph"/>
        <w:spacing w:before="100" w:beforeAutospacing="1" w:after="100" w:afterAutospacing="1" w:line="240" w:lineRule="auto"/>
        <w:ind w:left="567"/>
        <w:rPr>
          <w:rFonts w:ascii="Georgia" w:hAnsi="Georgia" w:cs="Arial"/>
          <w:sz w:val="20"/>
          <w:szCs w:val="20"/>
          <w:lang w:eastAsia="en-GB"/>
        </w:rPr>
      </w:pPr>
      <w:r w:rsidRPr="003418D1">
        <w:rPr>
          <w:rFonts w:ascii="Georgia" w:hAnsi="Georgia" w:cs="Arial"/>
          <w:sz w:val="20"/>
          <w:szCs w:val="20"/>
          <w:lang w:eastAsia="en-GB"/>
        </w:rPr>
        <w:t xml:space="preserve">Jonathan Richards to circulate for comment the debt restructuring paper with a view to coordinating responses by early September. </w:t>
      </w:r>
    </w:p>
    <w:p w:rsidR="00991EEE" w:rsidRPr="003418D1" w:rsidRDefault="00991EEE" w:rsidP="000F636D">
      <w:pPr>
        <w:pStyle w:val="ListParagraph"/>
        <w:spacing w:before="100" w:beforeAutospacing="1" w:after="100" w:afterAutospacing="1" w:line="240" w:lineRule="auto"/>
        <w:ind w:left="567"/>
        <w:rPr>
          <w:rFonts w:ascii="Georgia" w:hAnsi="Georgia" w:cs="Arial"/>
          <w:sz w:val="20"/>
          <w:szCs w:val="20"/>
          <w:lang w:eastAsia="en-GB"/>
        </w:rPr>
      </w:pPr>
    </w:p>
    <w:p w:rsidR="00991EEE" w:rsidRPr="003418D1" w:rsidRDefault="00991EEE" w:rsidP="000F636D">
      <w:pPr>
        <w:pStyle w:val="ListParagraph"/>
        <w:spacing w:before="100" w:beforeAutospacing="1" w:after="100" w:afterAutospacing="1" w:line="240" w:lineRule="auto"/>
        <w:ind w:left="567"/>
        <w:rPr>
          <w:rFonts w:ascii="Georgia" w:hAnsi="Georgia" w:cs="Arial"/>
          <w:i/>
          <w:sz w:val="20"/>
          <w:szCs w:val="20"/>
          <w:lang w:eastAsia="en-GB"/>
        </w:rPr>
      </w:pPr>
      <w:r w:rsidRPr="003418D1">
        <w:rPr>
          <w:rFonts w:ascii="Georgia" w:hAnsi="Georgia" w:cs="Arial"/>
          <w:i/>
          <w:sz w:val="20"/>
          <w:szCs w:val="20"/>
          <w:lang w:eastAsia="en-GB"/>
        </w:rPr>
        <w:t xml:space="preserve">Partnerships </w:t>
      </w:r>
    </w:p>
    <w:p w:rsidR="00991EEE" w:rsidRPr="003418D1" w:rsidRDefault="00991EEE" w:rsidP="000F636D">
      <w:pPr>
        <w:pStyle w:val="ListParagraph"/>
        <w:spacing w:before="100" w:beforeAutospacing="1" w:after="100" w:afterAutospacing="1" w:line="240" w:lineRule="auto"/>
        <w:ind w:left="567"/>
        <w:rPr>
          <w:rFonts w:ascii="Georgia" w:hAnsi="Georgia" w:cs="Arial"/>
          <w:i/>
          <w:sz w:val="20"/>
          <w:szCs w:val="20"/>
          <w:lang w:eastAsia="en-GB"/>
        </w:rPr>
      </w:pPr>
    </w:p>
    <w:p w:rsidR="00991EEE" w:rsidRDefault="00991EEE" w:rsidP="005125E3">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 xml:space="preserve">HMRC noted that the operation of the loan relationship and derivative contracts rules in the context of partnerships </w:t>
      </w:r>
      <w:r>
        <w:rPr>
          <w:rFonts w:ascii="Georgia" w:hAnsi="Georgia" w:cs="Arial"/>
          <w:sz w:val="20"/>
          <w:szCs w:val="20"/>
          <w:lang w:eastAsia="en-GB"/>
        </w:rPr>
        <w:t>will run</w:t>
      </w:r>
      <w:r w:rsidRPr="003418D1">
        <w:rPr>
          <w:rFonts w:ascii="Georgia" w:hAnsi="Georgia" w:cs="Arial"/>
          <w:sz w:val="20"/>
          <w:szCs w:val="20"/>
          <w:lang w:eastAsia="en-GB"/>
        </w:rPr>
        <w:t xml:space="preserve"> alongside the separate and more wide ranging review of partnership taxation announced in the Budget 2013. </w:t>
      </w:r>
    </w:p>
    <w:p w:rsidR="00991EEE" w:rsidRDefault="00991EEE" w:rsidP="005125E3">
      <w:pPr>
        <w:pStyle w:val="ListParagraph"/>
        <w:spacing w:before="100" w:beforeAutospacing="1" w:after="100" w:afterAutospacing="1" w:line="240" w:lineRule="auto"/>
        <w:ind w:left="567"/>
        <w:jc w:val="both"/>
        <w:rPr>
          <w:rFonts w:ascii="Georgia" w:hAnsi="Georgia" w:cs="Arial"/>
          <w:sz w:val="20"/>
          <w:szCs w:val="20"/>
          <w:lang w:eastAsia="en-GB"/>
        </w:rPr>
      </w:pPr>
    </w:p>
    <w:p w:rsidR="00991EEE" w:rsidRPr="003418D1" w:rsidRDefault="00991EEE" w:rsidP="005125E3">
      <w:pPr>
        <w:pStyle w:val="ListParagraph"/>
        <w:spacing w:before="100" w:beforeAutospacing="1" w:after="100" w:afterAutospacing="1" w:line="240" w:lineRule="auto"/>
        <w:ind w:left="567"/>
        <w:jc w:val="both"/>
        <w:rPr>
          <w:rFonts w:ascii="Georgia" w:hAnsi="Georgia" w:cs="Arial"/>
          <w:sz w:val="20"/>
          <w:szCs w:val="20"/>
          <w:lang w:eastAsia="en-GB"/>
        </w:rPr>
      </w:pPr>
      <w:r w:rsidRPr="003418D1">
        <w:rPr>
          <w:rFonts w:ascii="Georgia" w:hAnsi="Georgia" w:cs="Arial"/>
          <w:sz w:val="20"/>
          <w:szCs w:val="20"/>
          <w:lang w:eastAsia="en-GB"/>
        </w:rPr>
        <w:t xml:space="preserve">Those changes will take effect from 6 April 2014. </w:t>
      </w:r>
      <w:r>
        <w:rPr>
          <w:rFonts w:ascii="Georgia" w:hAnsi="Georgia" w:cs="Arial"/>
          <w:sz w:val="20"/>
          <w:szCs w:val="20"/>
          <w:lang w:eastAsia="en-GB"/>
        </w:rPr>
        <w:t xml:space="preserve">HMRC expressed that they are keen for the  </w:t>
      </w:r>
      <w:r w:rsidRPr="003418D1">
        <w:rPr>
          <w:rFonts w:ascii="Georgia" w:hAnsi="Georgia" w:cs="Arial"/>
          <w:sz w:val="20"/>
          <w:szCs w:val="20"/>
          <w:lang w:eastAsia="en-GB"/>
        </w:rPr>
        <w:t xml:space="preserve">loan relationship and derivative contract partnership rules </w:t>
      </w:r>
      <w:r>
        <w:rPr>
          <w:rFonts w:ascii="Georgia" w:hAnsi="Georgia" w:cs="Arial"/>
          <w:sz w:val="20"/>
          <w:szCs w:val="20"/>
          <w:lang w:eastAsia="en-GB"/>
        </w:rPr>
        <w:t xml:space="preserve">to align </w:t>
      </w:r>
      <w:r w:rsidRPr="003418D1">
        <w:rPr>
          <w:rFonts w:ascii="Georgia" w:hAnsi="Georgia" w:cs="Arial"/>
          <w:sz w:val="20"/>
          <w:szCs w:val="20"/>
          <w:lang w:eastAsia="en-GB"/>
        </w:rPr>
        <w:t xml:space="preserve">with this deadline. </w:t>
      </w:r>
    </w:p>
    <w:p w:rsidR="00991EEE" w:rsidRPr="003418D1" w:rsidRDefault="00991EEE" w:rsidP="009368C0">
      <w:pPr>
        <w:spacing w:before="100" w:beforeAutospacing="1" w:after="100" w:afterAutospacing="1" w:line="240" w:lineRule="auto"/>
        <w:ind w:left="567"/>
        <w:rPr>
          <w:rFonts w:ascii="Georgia" w:hAnsi="Georgia" w:cs="Arial"/>
          <w:i/>
          <w:sz w:val="20"/>
          <w:szCs w:val="20"/>
          <w:lang w:eastAsia="en-GB"/>
        </w:rPr>
      </w:pPr>
      <w:r w:rsidRPr="003418D1">
        <w:rPr>
          <w:rFonts w:ascii="Georgia" w:hAnsi="Georgia" w:cs="Arial"/>
          <w:i/>
          <w:sz w:val="20"/>
          <w:szCs w:val="20"/>
          <w:lang w:eastAsia="en-GB"/>
        </w:rPr>
        <w:t>Other areas generally</w:t>
      </w:r>
    </w:p>
    <w:p w:rsidR="00991EEE" w:rsidRPr="003418D1" w:rsidRDefault="00991EEE" w:rsidP="00952E35">
      <w:pPr>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A group member</w:t>
      </w:r>
      <w:r w:rsidRPr="003418D1">
        <w:rPr>
          <w:rFonts w:ascii="Georgia" w:hAnsi="Georgia" w:cs="Arial"/>
          <w:sz w:val="20"/>
          <w:szCs w:val="20"/>
          <w:lang w:eastAsia="en-GB"/>
        </w:rPr>
        <w:t xml:space="preserve"> queried whether there is scope to include further legislative changes within the 2014 Finance Bill. HMRC confirmed that this may be possible but </w:t>
      </w:r>
      <w:r>
        <w:rPr>
          <w:rFonts w:ascii="Georgia" w:hAnsi="Georgia" w:cs="Arial"/>
          <w:sz w:val="20"/>
          <w:szCs w:val="20"/>
          <w:lang w:eastAsia="en-GB"/>
        </w:rPr>
        <w:t>will depend on the ability to give due consideration to the proposed changes, particularly given the compressed timetable.</w:t>
      </w:r>
    </w:p>
    <w:p w:rsidR="00991EEE" w:rsidRPr="003418D1" w:rsidRDefault="00991EEE" w:rsidP="00952E35">
      <w:pPr>
        <w:spacing w:before="100" w:beforeAutospacing="1" w:after="100" w:afterAutospacing="1" w:line="240" w:lineRule="auto"/>
        <w:ind w:left="567"/>
        <w:jc w:val="both"/>
        <w:rPr>
          <w:rFonts w:ascii="Georgia" w:hAnsi="Georgia" w:cs="Arial"/>
          <w:sz w:val="20"/>
          <w:szCs w:val="20"/>
          <w:lang w:eastAsia="en-GB"/>
        </w:rPr>
      </w:pPr>
      <w:r>
        <w:rPr>
          <w:rFonts w:ascii="Georgia" w:hAnsi="Georgia" w:cs="Arial"/>
          <w:sz w:val="20"/>
          <w:szCs w:val="20"/>
          <w:lang w:eastAsia="en-GB"/>
        </w:rPr>
        <w:t>HMRC confirmed that t</w:t>
      </w:r>
      <w:r w:rsidRPr="003418D1">
        <w:rPr>
          <w:rFonts w:ascii="Georgia" w:hAnsi="Georgia" w:cs="Arial"/>
          <w:sz w:val="20"/>
          <w:szCs w:val="20"/>
          <w:lang w:eastAsia="en-GB"/>
        </w:rPr>
        <w:t xml:space="preserve">he response to the </w:t>
      </w:r>
      <w:r>
        <w:rPr>
          <w:rFonts w:ascii="Georgia" w:hAnsi="Georgia" w:cs="Arial"/>
          <w:sz w:val="20"/>
          <w:szCs w:val="20"/>
          <w:lang w:eastAsia="en-GB"/>
        </w:rPr>
        <w:t>Condoc</w:t>
      </w:r>
      <w:r w:rsidRPr="003418D1">
        <w:rPr>
          <w:rFonts w:ascii="Georgia" w:hAnsi="Georgia" w:cs="Arial"/>
          <w:sz w:val="20"/>
          <w:szCs w:val="20"/>
          <w:lang w:eastAsia="en-GB"/>
        </w:rPr>
        <w:t xml:space="preserve"> should be </w:t>
      </w:r>
      <w:r>
        <w:rPr>
          <w:rFonts w:ascii="Georgia" w:hAnsi="Georgia" w:cs="Arial"/>
          <w:sz w:val="20"/>
          <w:szCs w:val="20"/>
          <w:lang w:eastAsia="en-GB"/>
        </w:rPr>
        <w:t xml:space="preserve">made </w:t>
      </w:r>
      <w:r w:rsidRPr="003418D1">
        <w:rPr>
          <w:rFonts w:ascii="Georgia" w:hAnsi="Georgia" w:cs="Arial"/>
          <w:sz w:val="20"/>
          <w:szCs w:val="20"/>
          <w:lang w:eastAsia="en-GB"/>
        </w:rPr>
        <w:t xml:space="preserve">available around the time of the Autumn statement but </w:t>
      </w:r>
      <w:r>
        <w:rPr>
          <w:rFonts w:ascii="Georgia" w:hAnsi="Georgia" w:cs="Arial"/>
          <w:sz w:val="20"/>
          <w:szCs w:val="20"/>
          <w:lang w:eastAsia="en-GB"/>
        </w:rPr>
        <w:t xml:space="preserve">that to the extent they become available earlier, </w:t>
      </w:r>
      <w:r w:rsidRPr="003418D1">
        <w:rPr>
          <w:rFonts w:ascii="Georgia" w:hAnsi="Georgia" w:cs="Arial"/>
          <w:sz w:val="20"/>
          <w:szCs w:val="20"/>
          <w:lang w:eastAsia="en-GB"/>
        </w:rPr>
        <w:t>the working groups could be given access in advance of this</w:t>
      </w:r>
      <w:r>
        <w:rPr>
          <w:rFonts w:ascii="Georgia" w:hAnsi="Georgia" w:cs="Arial"/>
          <w:sz w:val="20"/>
          <w:szCs w:val="20"/>
          <w:lang w:eastAsia="en-GB"/>
        </w:rPr>
        <w:t xml:space="preserve"> date</w:t>
      </w:r>
      <w:r w:rsidRPr="003418D1">
        <w:rPr>
          <w:rFonts w:ascii="Georgia" w:hAnsi="Georgia" w:cs="Arial"/>
          <w:sz w:val="20"/>
          <w:szCs w:val="20"/>
          <w:lang w:eastAsia="en-GB"/>
        </w:rPr>
        <w:t>.</w:t>
      </w:r>
    </w:p>
    <w:p w:rsidR="00991EEE" w:rsidRPr="003418D1" w:rsidRDefault="00991EEE" w:rsidP="00562268">
      <w:pPr>
        <w:spacing w:before="100" w:beforeAutospacing="1" w:after="100" w:afterAutospacing="1" w:line="240" w:lineRule="auto"/>
        <w:ind w:left="567"/>
        <w:rPr>
          <w:rFonts w:ascii="Georgia" w:hAnsi="Georgia" w:cs="Arial"/>
          <w:i/>
          <w:sz w:val="20"/>
          <w:szCs w:val="20"/>
          <w:lang w:eastAsia="en-GB"/>
        </w:rPr>
      </w:pPr>
    </w:p>
    <w:p w:rsidR="00991EEE" w:rsidRPr="003418D1" w:rsidRDefault="00991EEE" w:rsidP="0012409E">
      <w:pPr>
        <w:rPr>
          <w:rFonts w:ascii="Georgia" w:hAnsi="Georgia" w:cs="Arial"/>
          <w:sz w:val="20"/>
          <w:szCs w:val="20"/>
          <w:lang w:eastAsia="en-GB"/>
        </w:rPr>
      </w:pPr>
    </w:p>
    <w:sectPr w:rsidR="00991EEE" w:rsidRPr="003418D1" w:rsidSect="00277911">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Arial (W1)"/>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DF0"/>
    <w:multiLevelType w:val="multilevel"/>
    <w:tmpl w:val="6BFA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A3F20"/>
    <w:multiLevelType w:val="multilevel"/>
    <w:tmpl w:val="BEC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C7DE7"/>
    <w:multiLevelType w:val="hybridMultilevel"/>
    <w:tmpl w:val="4E989FCE"/>
    <w:lvl w:ilvl="0" w:tplc="850C9644">
      <w:start w:val="4"/>
      <w:numFmt w:val="bullet"/>
      <w:lvlText w:val="-"/>
      <w:lvlJc w:val="left"/>
      <w:pPr>
        <w:ind w:left="927" w:hanging="360"/>
      </w:pPr>
      <w:rPr>
        <w:rFonts w:ascii="Arial" w:eastAsia="Times New Roman" w:hAnsi="Aria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48505FF7"/>
    <w:multiLevelType w:val="hybridMultilevel"/>
    <w:tmpl w:val="34364D0A"/>
    <w:lvl w:ilvl="0" w:tplc="D5F24772">
      <w:start w:val="4"/>
      <w:numFmt w:val="bullet"/>
      <w:lvlText w:val="-"/>
      <w:lvlJc w:val="left"/>
      <w:pPr>
        <w:ind w:left="3600" w:hanging="360"/>
      </w:pPr>
      <w:rPr>
        <w:rFonts w:ascii="Arial" w:eastAsia="Times New Roman" w:hAnsi="Aria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66645BA0"/>
    <w:multiLevelType w:val="hybridMultilevel"/>
    <w:tmpl w:val="94F61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7C871997"/>
    <w:multiLevelType w:val="multilevel"/>
    <w:tmpl w:val="EE56F706"/>
    <w:lvl w:ilvl="0">
      <w:start w:val="1"/>
      <w:numFmt w:val="decimal"/>
      <w:lvlText w:val="%1."/>
      <w:lvlJc w:val="left"/>
      <w:pPr>
        <w:tabs>
          <w:tab w:val="num" w:pos="720"/>
        </w:tabs>
        <w:ind w:left="720" w:hanging="360"/>
      </w:pPr>
      <w:rPr>
        <w:rFonts w:cs="Times New Roman"/>
        <w:b/>
        <w:i w:val="0"/>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FED"/>
    <w:rsid w:val="00007DDC"/>
    <w:rsid w:val="00052348"/>
    <w:rsid w:val="000744A8"/>
    <w:rsid w:val="0008688B"/>
    <w:rsid w:val="000C1828"/>
    <w:rsid w:val="000E371D"/>
    <w:rsid w:val="000E4533"/>
    <w:rsid w:val="000F23E6"/>
    <w:rsid w:val="000F4051"/>
    <w:rsid w:val="000F636D"/>
    <w:rsid w:val="00110B0A"/>
    <w:rsid w:val="0012409E"/>
    <w:rsid w:val="001C1254"/>
    <w:rsid w:val="00250F19"/>
    <w:rsid w:val="00277911"/>
    <w:rsid w:val="002C29B4"/>
    <w:rsid w:val="002F0D06"/>
    <w:rsid w:val="00312BB0"/>
    <w:rsid w:val="003418D1"/>
    <w:rsid w:val="00363620"/>
    <w:rsid w:val="00374299"/>
    <w:rsid w:val="003C13CA"/>
    <w:rsid w:val="004263C9"/>
    <w:rsid w:val="00435FC8"/>
    <w:rsid w:val="004466D8"/>
    <w:rsid w:val="00461D09"/>
    <w:rsid w:val="004763F0"/>
    <w:rsid w:val="004B1890"/>
    <w:rsid w:val="004C7F2E"/>
    <w:rsid w:val="004E6A42"/>
    <w:rsid w:val="005125E3"/>
    <w:rsid w:val="00562268"/>
    <w:rsid w:val="00584CF8"/>
    <w:rsid w:val="00597FD5"/>
    <w:rsid w:val="005B20F6"/>
    <w:rsid w:val="005B3985"/>
    <w:rsid w:val="005D538E"/>
    <w:rsid w:val="00601848"/>
    <w:rsid w:val="00657189"/>
    <w:rsid w:val="00690DC2"/>
    <w:rsid w:val="0069523E"/>
    <w:rsid w:val="006B5E6F"/>
    <w:rsid w:val="006D17EC"/>
    <w:rsid w:val="007035E8"/>
    <w:rsid w:val="00755CF0"/>
    <w:rsid w:val="007B6E62"/>
    <w:rsid w:val="007C6F23"/>
    <w:rsid w:val="00803439"/>
    <w:rsid w:val="00841798"/>
    <w:rsid w:val="00857BB4"/>
    <w:rsid w:val="0086231A"/>
    <w:rsid w:val="00877FD6"/>
    <w:rsid w:val="008C3FE4"/>
    <w:rsid w:val="008D653B"/>
    <w:rsid w:val="008E6F0C"/>
    <w:rsid w:val="009206B4"/>
    <w:rsid w:val="00931466"/>
    <w:rsid w:val="0093152C"/>
    <w:rsid w:val="009368C0"/>
    <w:rsid w:val="0094233F"/>
    <w:rsid w:val="00952E35"/>
    <w:rsid w:val="009734E3"/>
    <w:rsid w:val="00974FD1"/>
    <w:rsid w:val="00991EEE"/>
    <w:rsid w:val="009B28C6"/>
    <w:rsid w:val="00A37F86"/>
    <w:rsid w:val="00A402F3"/>
    <w:rsid w:val="00A520F2"/>
    <w:rsid w:val="00A932A8"/>
    <w:rsid w:val="00A9401B"/>
    <w:rsid w:val="00AF77D5"/>
    <w:rsid w:val="00B24A26"/>
    <w:rsid w:val="00B928EE"/>
    <w:rsid w:val="00B92FED"/>
    <w:rsid w:val="00BD60E1"/>
    <w:rsid w:val="00BE02CF"/>
    <w:rsid w:val="00C012DE"/>
    <w:rsid w:val="00C03E08"/>
    <w:rsid w:val="00C57FC3"/>
    <w:rsid w:val="00C83D0A"/>
    <w:rsid w:val="00CA7C0C"/>
    <w:rsid w:val="00CB601A"/>
    <w:rsid w:val="00CC30A8"/>
    <w:rsid w:val="00D01A94"/>
    <w:rsid w:val="00D01AAB"/>
    <w:rsid w:val="00D15B0D"/>
    <w:rsid w:val="00D24CF4"/>
    <w:rsid w:val="00D6036A"/>
    <w:rsid w:val="00D700D2"/>
    <w:rsid w:val="00E11B7B"/>
    <w:rsid w:val="00E26816"/>
    <w:rsid w:val="00E42453"/>
    <w:rsid w:val="00E43DA1"/>
    <w:rsid w:val="00E90443"/>
    <w:rsid w:val="00E94A41"/>
    <w:rsid w:val="00EC5486"/>
    <w:rsid w:val="00ED3E1A"/>
    <w:rsid w:val="00EF7F7C"/>
    <w:rsid w:val="00F17C2D"/>
    <w:rsid w:val="00F3138E"/>
    <w:rsid w:val="00F72AAD"/>
    <w:rsid w:val="00FE1555"/>
    <w:rsid w:val="00FE65F6"/>
    <w:rsid w:val="00FF3950"/>
    <w:rsid w:val="00FF5D16"/>
    <w:rsid w:val="00FF79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AB"/>
    <w:pPr>
      <w:spacing w:after="200" w:line="276" w:lineRule="auto"/>
    </w:pPr>
    <w:rPr>
      <w:lang w:eastAsia="en-US"/>
    </w:rPr>
  </w:style>
  <w:style w:type="paragraph" w:styleId="Heading2">
    <w:name w:val="heading 2"/>
    <w:basedOn w:val="Normal"/>
    <w:link w:val="Heading2Char"/>
    <w:uiPriority w:val="99"/>
    <w:qFormat/>
    <w:rsid w:val="00B92FE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B92FE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B92FED"/>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2FED"/>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B92FED"/>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locked/>
    <w:rsid w:val="00B92FED"/>
    <w:rPr>
      <w:rFonts w:ascii="Times New Roman" w:hAnsi="Times New Roman" w:cs="Times New Roman"/>
      <w:b/>
      <w:bCs/>
      <w:sz w:val="24"/>
      <w:szCs w:val="24"/>
      <w:lang w:eastAsia="en-GB"/>
    </w:rPr>
  </w:style>
  <w:style w:type="paragraph" w:styleId="NormalWeb">
    <w:name w:val="Normal (Web)"/>
    <w:basedOn w:val="Normal"/>
    <w:uiPriority w:val="99"/>
    <w:semiHidden/>
    <w:rsid w:val="00B92F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B92FED"/>
    <w:rPr>
      <w:rFonts w:cs="Times New Roman"/>
      <w:b/>
      <w:bCs/>
    </w:rPr>
  </w:style>
  <w:style w:type="paragraph" w:styleId="BalloonText">
    <w:name w:val="Balloon Text"/>
    <w:basedOn w:val="Normal"/>
    <w:link w:val="BalloonTextChar"/>
    <w:uiPriority w:val="99"/>
    <w:semiHidden/>
    <w:rsid w:val="00B9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FED"/>
    <w:rPr>
      <w:rFonts w:ascii="Tahoma" w:hAnsi="Tahoma" w:cs="Tahoma"/>
      <w:sz w:val="16"/>
      <w:szCs w:val="16"/>
    </w:rPr>
  </w:style>
  <w:style w:type="paragraph" w:styleId="ListParagraph">
    <w:name w:val="List Paragraph"/>
    <w:basedOn w:val="Normal"/>
    <w:uiPriority w:val="99"/>
    <w:qFormat/>
    <w:rsid w:val="00E42453"/>
    <w:pPr>
      <w:ind w:left="720"/>
      <w:contextualSpacing/>
    </w:pPr>
  </w:style>
  <w:style w:type="table" w:styleId="TableGrid">
    <w:name w:val="Table Grid"/>
    <w:basedOn w:val="TableNormal"/>
    <w:uiPriority w:val="99"/>
    <w:rsid w:val="002779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01848"/>
    <w:rPr>
      <w:rFonts w:cs="Times New Roman"/>
      <w:sz w:val="16"/>
      <w:szCs w:val="16"/>
    </w:rPr>
  </w:style>
  <w:style w:type="paragraph" w:styleId="CommentText">
    <w:name w:val="annotation text"/>
    <w:basedOn w:val="Normal"/>
    <w:link w:val="CommentTextChar"/>
    <w:uiPriority w:val="99"/>
    <w:semiHidden/>
    <w:rsid w:val="00601848"/>
    <w:rPr>
      <w:sz w:val="20"/>
      <w:szCs w:val="20"/>
    </w:rPr>
  </w:style>
  <w:style w:type="character" w:customStyle="1" w:styleId="CommentTextChar">
    <w:name w:val="Comment Text Char"/>
    <w:basedOn w:val="DefaultParagraphFont"/>
    <w:link w:val="CommentText"/>
    <w:uiPriority w:val="99"/>
    <w:semiHidden/>
    <w:locked/>
    <w:rsid w:val="00D700D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01848"/>
    <w:rPr>
      <w:b/>
      <w:bCs/>
    </w:rPr>
  </w:style>
  <w:style w:type="character" w:customStyle="1" w:styleId="CommentSubjectChar">
    <w:name w:val="Comment Subject Char"/>
    <w:basedOn w:val="CommentTextChar"/>
    <w:link w:val="CommentSubject"/>
    <w:uiPriority w:val="99"/>
    <w:semiHidden/>
    <w:locked/>
    <w:rsid w:val="00D700D2"/>
    <w:rPr>
      <w:b/>
      <w:bCs/>
    </w:rPr>
  </w:style>
</w:styles>
</file>

<file path=word/webSettings.xml><?xml version="1.0" encoding="utf-8"?>
<w:webSettings xmlns:r="http://schemas.openxmlformats.org/officeDocument/2006/relationships" xmlns:w="http://schemas.openxmlformats.org/wordprocessingml/2006/main">
  <w:divs>
    <w:div w:id="879172897">
      <w:marLeft w:val="0"/>
      <w:marRight w:val="0"/>
      <w:marTop w:val="0"/>
      <w:marBottom w:val="0"/>
      <w:divBdr>
        <w:top w:val="none" w:sz="0" w:space="0" w:color="auto"/>
        <w:left w:val="none" w:sz="0" w:space="0" w:color="auto"/>
        <w:bottom w:val="none" w:sz="0" w:space="0" w:color="auto"/>
        <w:right w:val="none" w:sz="0" w:space="0" w:color="auto"/>
      </w:divBdr>
      <w:divsChild>
        <w:div w:id="879172892">
          <w:marLeft w:val="0"/>
          <w:marRight w:val="0"/>
          <w:marTop w:val="0"/>
          <w:marBottom w:val="0"/>
          <w:divBdr>
            <w:top w:val="none" w:sz="0" w:space="0" w:color="auto"/>
            <w:left w:val="none" w:sz="0" w:space="0" w:color="auto"/>
            <w:bottom w:val="none" w:sz="0" w:space="0" w:color="auto"/>
            <w:right w:val="none" w:sz="0" w:space="0" w:color="auto"/>
          </w:divBdr>
          <w:divsChild>
            <w:div w:id="879172900">
              <w:marLeft w:val="0"/>
              <w:marRight w:val="0"/>
              <w:marTop w:val="0"/>
              <w:marBottom w:val="0"/>
              <w:divBdr>
                <w:top w:val="none" w:sz="0" w:space="0" w:color="auto"/>
                <w:left w:val="none" w:sz="0" w:space="0" w:color="auto"/>
                <w:bottom w:val="none" w:sz="0" w:space="0" w:color="auto"/>
                <w:right w:val="none" w:sz="0" w:space="0" w:color="auto"/>
              </w:divBdr>
              <w:divsChild>
                <w:div w:id="879172891">
                  <w:marLeft w:val="0"/>
                  <w:marRight w:val="0"/>
                  <w:marTop w:val="0"/>
                  <w:marBottom w:val="0"/>
                  <w:divBdr>
                    <w:top w:val="none" w:sz="0" w:space="0" w:color="auto"/>
                    <w:left w:val="none" w:sz="0" w:space="0" w:color="auto"/>
                    <w:bottom w:val="none" w:sz="0" w:space="0" w:color="auto"/>
                    <w:right w:val="none" w:sz="0" w:space="0" w:color="auto"/>
                  </w:divBdr>
                  <w:divsChild>
                    <w:div w:id="879172893">
                      <w:marLeft w:val="0"/>
                      <w:marRight w:val="0"/>
                      <w:marTop w:val="0"/>
                      <w:marBottom w:val="0"/>
                      <w:divBdr>
                        <w:top w:val="none" w:sz="0" w:space="0" w:color="auto"/>
                        <w:left w:val="none" w:sz="0" w:space="0" w:color="auto"/>
                        <w:bottom w:val="none" w:sz="0" w:space="0" w:color="auto"/>
                        <w:right w:val="none" w:sz="0" w:space="0" w:color="auto"/>
                      </w:divBdr>
                    </w:div>
                    <w:div w:id="879172894">
                      <w:marLeft w:val="0"/>
                      <w:marRight w:val="0"/>
                      <w:marTop w:val="0"/>
                      <w:marBottom w:val="0"/>
                      <w:divBdr>
                        <w:top w:val="none" w:sz="0" w:space="0" w:color="auto"/>
                        <w:left w:val="none" w:sz="0" w:space="0" w:color="auto"/>
                        <w:bottom w:val="none" w:sz="0" w:space="0" w:color="auto"/>
                        <w:right w:val="none" w:sz="0" w:space="0" w:color="auto"/>
                      </w:divBdr>
                    </w:div>
                    <w:div w:id="879172895">
                      <w:marLeft w:val="0"/>
                      <w:marRight w:val="0"/>
                      <w:marTop w:val="0"/>
                      <w:marBottom w:val="0"/>
                      <w:divBdr>
                        <w:top w:val="none" w:sz="0" w:space="0" w:color="auto"/>
                        <w:left w:val="none" w:sz="0" w:space="0" w:color="auto"/>
                        <w:bottom w:val="none" w:sz="0" w:space="0" w:color="auto"/>
                        <w:right w:val="none" w:sz="0" w:space="0" w:color="auto"/>
                      </w:divBdr>
                    </w:div>
                    <w:div w:id="879172896">
                      <w:marLeft w:val="0"/>
                      <w:marRight w:val="0"/>
                      <w:marTop w:val="0"/>
                      <w:marBottom w:val="0"/>
                      <w:divBdr>
                        <w:top w:val="none" w:sz="0" w:space="0" w:color="auto"/>
                        <w:left w:val="none" w:sz="0" w:space="0" w:color="auto"/>
                        <w:bottom w:val="none" w:sz="0" w:space="0" w:color="auto"/>
                        <w:right w:val="none" w:sz="0" w:space="0" w:color="auto"/>
                      </w:divBdr>
                    </w:div>
                    <w:div w:id="879172898">
                      <w:marLeft w:val="0"/>
                      <w:marRight w:val="0"/>
                      <w:marTop w:val="0"/>
                      <w:marBottom w:val="0"/>
                      <w:divBdr>
                        <w:top w:val="none" w:sz="0" w:space="0" w:color="auto"/>
                        <w:left w:val="none" w:sz="0" w:space="0" w:color="auto"/>
                        <w:bottom w:val="none" w:sz="0" w:space="0" w:color="auto"/>
                        <w:right w:val="none" w:sz="0" w:space="0" w:color="auto"/>
                      </w:divBdr>
                    </w:div>
                    <w:div w:id="879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2071</Words>
  <Characters>11808</Characters>
  <Application>Microsoft Office Outlook</Application>
  <DocSecurity>0</DocSecurity>
  <Lines>0</Lines>
  <Paragraphs>0</Paragraphs>
  <ScaleCrop>false</ScaleCrop>
  <Company>Deloitte Touche Tohmatsu Services,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WG2 Meeting</dc:title>
  <dc:subject/>
  <dc:creator>lokukenu</dc:creator>
  <cp:keywords/>
  <dc:description/>
  <cp:lastModifiedBy>Stewardson</cp:lastModifiedBy>
  <cp:revision>2</cp:revision>
  <cp:lastPrinted>2013-08-05T14:07:00Z</cp:lastPrinted>
  <dcterms:created xsi:type="dcterms:W3CDTF">2013-09-17T11:51:00Z</dcterms:created>
  <dcterms:modified xsi:type="dcterms:W3CDTF">2013-09-17T11:51:00Z</dcterms:modified>
</cp:coreProperties>
</file>