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bookmarkStart w:id="0" w:name="_GoBack"/>
      <w:bookmarkEnd w:id="0"/>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1A144E7A" w:rsidR="002C3142" w:rsidRPr="00D54309" w:rsidRDefault="00EC6C8E" w:rsidP="0075367E">
            <w:pPr>
              <w:spacing w:after="120"/>
              <w:jc w:val="both"/>
              <w:rPr>
                <w:rFonts w:asciiTheme="minorHAnsi" w:hAnsiTheme="minorHAnsi" w:cstheme="minorHAnsi"/>
                <w:b/>
              </w:rPr>
            </w:pPr>
            <w:r>
              <w:rPr>
                <w:rFonts w:asciiTheme="minorHAnsi" w:hAnsiTheme="minorHAnsi" w:cstheme="minorHAnsi"/>
                <w:b/>
              </w:rPr>
              <w:t>Thursday</w:t>
            </w:r>
            <w:r w:rsidR="007B3221">
              <w:rPr>
                <w:rFonts w:asciiTheme="minorHAnsi" w:hAnsiTheme="minorHAnsi" w:cstheme="minorHAnsi"/>
                <w:b/>
              </w:rPr>
              <w:t xml:space="preserve"> </w:t>
            </w:r>
            <w:r w:rsidR="0075367E">
              <w:rPr>
                <w:rFonts w:asciiTheme="minorHAnsi" w:hAnsiTheme="minorHAnsi" w:cstheme="minorHAnsi"/>
                <w:b/>
              </w:rPr>
              <w:t>16 July</w:t>
            </w:r>
            <w:r>
              <w:rPr>
                <w:rFonts w:asciiTheme="minorHAnsi" w:hAnsiTheme="minorHAnsi" w:cstheme="minorHAnsi"/>
                <w:b/>
              </w:rPr>
              <w:t xml:space="preserve">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3835E7C9" w:rsidR="002C3142" w:rsidRPr="00D54309" w:rsidRDefault="00CA22F1" w:rsidP="0075367E">
            <w:pPr>
              <w:spacing w:after="120"/>
              <w:jc w:val="both"/>
              <w:rPr>
                <w:rFonts w:asciiTheme="minorHAnsi" w:hAnsiTheme="minorHAnsi" w:cstheme="minorHAnsi"/>
                <w:b/>
              </w:rPr>
            </w:pPr>
            <w:r>
              <w:rPr>
                <w:rFonts w:asciiTheme="minorHAnsi" w:hAnsiTheme="minorHAnsi" w:cstheme="minorHAnsi"/>
                <w:b/>
              </w:rPr>
              <w:t>1</w:t>
            </w:r>
            <w:r w:rsidR="0075367E">
              <w:rPr>
                <w:rFonts w:asciiTheme="minorHAnsi" w:hAnsiTheme="minorHAnsi" w:cstheme="minorHAnsi"/>
                <w:b/>
              </w:rPr>
              <w:t>3</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0709DA59" w:rsidR="002C3142" w:rsidRPr="00D54309" w:rsidRDefault="0075367E" w:rsidP="006F045D">
            <w:pPr>
              <w:spacing w:after="120"/>
              <w:jc w:val="both"/>
              <w:rPr>
                <w:rFonts w:asciiTheme="minorHAnsi" w:hAnsiTheme="minorHAnsi" w:cstheme="minorHAnsi"/>
                <w:b/>
              </w:rPr>
            </w:pPr>
            <w:r>
              <w:rPr>
                <w:rFonts w:asciiTheme="minorHAnsi" w:hAnsiTheme="minorHAnsi" w:cstheme="minorHAnsi"/>
                <w:b/>
              </w:rPr>
              <w:t xml:space="preserve">Tavistock House, London and </w:t>
            </w:r>
            <w:r w:rsidR="0072058F">
              <w:rPr>
                <w:rFonts w:asciiTheme="minorHAnsi" w:hAnsiTheme="minorHAnsi" w:cstheme="minorHAnsi"/>
                <w:b/>
              </w:rPr>
              <w:t xml:space="preserve">Conference Call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1641B61C" w:rsidR="002C3142" w:rsidRPr="00D54309" w:rsidRDefault="00D4489E" w:rsidP="009F0117">
            <w:pPr>
              <w:spacing w:after="120"/>
              <w:jc w:val="both"/>
              <w:rPr>
                <w:rFonts w:asciiTheme="minorHAnsi" w:hAnsiTheme="minorHAnsi" w:cstheme="minorHAnsi"/>
                <w:b/>
              </w:rPr>
            </w:pPr>
            <w:r>
              <w:rPr>
                <w:rFonts w:asciiTheme="minorHAnsi" w:hAnsiTheme="minorHAnsi" w:cstheme="minorHAnsi"/>
                <w:b/>
              </w:rPr>
              <w:t>Fo</w:t>
            </w:r>
            <w:r w:rsidR="009820CB">
              <w:rPr>
                <w:rFonts w:asciiTheme="minorHAnsi" w:hAnsiTheme="minorHAnsi" w:cstheme="minorHAnsi"/>
                <w:b/>
              </w:rPr>
              <w:t xml:space="preserve">r Ratification </w:t>
            </w:r>
            <w:r w:rsidR="00E07BF9">
              <w:rPr>
                <w:rFonts w:asciiTheme="minorHAnsi" w:hAnsiTheme="minorHAnsi" w:cstheme="minorHAnsi"/>
                <w:b/>
              </w:rPr>
              <w:t xml:space="preserve">at </w:t>
            </w:r>
            <w:r w:rsidR="0075367E">
              <w:rPr>
                <w:rFonts w:asciiTheme="minorHAnsi" w:hAnsiTheme="minorHAnsi" w:cstheme="minorHAnsi"/>
                <w:b/>
              </w:rPr>
              <w:t>Sept</w:t>
            </w:r>
            <w:r w:rsidR="009F0117">
              <w:rPr>
                <w:rFonts w:asciiTheme="minorHAnsi" w:hAnsiTheme="minorHAnsi" w:cstheme="minorHAnsi"/>
                <w:b/>
              </w:rPr>
              <w:t>em</w:t>
            </w:r>
            <w:r w:rsidR="0075367E">
              <w:rPr>
                <w:rFonts w:asciiTheme="minorHAnsi" w:hAnsiTheme="minorHAnsi" w:cstheme="minorHAnsi"/>
                <w:b/>
              </w:rPr>
              <w:t>ber</w:t>
            </w:r>
            <w:r w:rsidR="0092511A">
              <w:rPr>
                <w:rFonts w:asciiTheme="minorHAnsi" w:hAnsiTheme="minorHAnsi" w:cstheme="minorHAnsi"/>
                <w:b/>
              </w:rPr>
              <w:t xml:space="preserve"> </w:t>
            </w:r>
            <w:r w:rsidR="00E07BF9">
              <w:rPr>
                <w:rFonts w:asciiTheme="minorHAnsi" w:hAnsiTheme="minorHAnsi" w:cstheme="minorHAnsi"/>
                <w:b/>
              </w:rPr>
              <w:t>Stee</w:t>
            </w:r>
            <w:r>
              <w:rPr>
                <w:rFonts w:asciiTheme="minorHAnsi" w:hAnsiTheme="minorHAnsi" w:cstheme="minorHAnsi"/>
                <w:b/>
              </w:rPr>
              <w:t>r</w:t>
            </w:r>
            <w:r w:rsidR="00E07BF9">
              <w:rPr>
                <w:rFonts w:asciiTheme="minorHAnsi" w:hAnsiTheme="minorHAnsi" w:cstheme="minorHAnsi"/>
                <w:b/>
              </w:rPr>
              <w:t>i</w:t>
            </w:r>
            <w:r>
              <w:rPr>
                <w:rFonts w:asciiTheme="minorHAnsi" w:hAnsiTheme="minorHAnsi" w:cstheme="minorHAnsi"/>
                <w:b/>
              </w:rPr>
              <w:t>ng Group</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74"/>
        <w:gridCol w:w="1197"/>
        <w:gridCol w:w="3544"/>
        <w:gridCol w:w="3895"/>
        <w:gridCol w:w="15"/>
      </w:tblGrid>
      <w:tr w:rsidR="007B4324" w:rsidRPr="00A1489D" w14:paraId="5FD9EB21" w14:textId="77777777" w:rsidTr="006F045D">
        <w:trPr>
          <w:trHeight w:val="340"/>
        </w:trPr>
        <w:tc>
          <w:tcPr>
            <w:tcW w:w="2943" w:type="dxa"/>
            <w:gridSpan w:val="3"/>
            <w:tcBorders>
              <w:bottom w:val="single" w:sz="4" w:space="0" w:color="auto"/>
            </w:tcBorders>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544" w:type="dxa"/>
            <w:tcBorders>
              <w:bottom w:val="single" w:sz="4" w:space="0" w:color="auto"/>
            </w:tcBorders>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910" w:type="dxa"/>
            <w:gridSpan w:val="2"/>
            <w:tcBorders>
              <w:bottom w:val="single" w:sz="4" w:space="0" w:color="auto"/>
            </w:tcBorders>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6824F0" w:rsidRPr="00A1489D" w14:paraId="71ACB027" w14:textId="77777777" w:rsidTr="006F045D">
        <w:trPr>
          <w:trHeight w:val="340"/>
        </w:trPr>
        <w:tc>
          <w:tcPr>
            <w:tcW w:w="2943" w:type="dxa"/>
            <w:gridSpan w:val="3"/>
            <w:tcBorders>
              <w:top w:val="single" w:sz="4" w:space="0" w:color="auto"/>
            </w:tcBorders>
          </w:tcPr>
          <w:p w14:paraId="461E3611" w14:textId="580C31EB" w:rsidR="006824F0" w:rsidRPr="00A1489D" w:rsidRDefault="00236677" w:rsidP="006F045D">
            <w:pPr>
              <w:spacing w:after="60"/>
              <w:rPr>
                <w:rFonts w:cs="Arial"/>
                <w:sz w:val="22"/>
                <w:szCs w:val="22"/>
              </w:rPr>
            </w:pPr>
            <w:r w:rsidRPr="00A1489D">
              <w:rPr>
                <w:rFonts w:cs="Arial"/>
                <w:sz w:val="22"/>
                <w:szCs w:val="22"/>
              </w:rPr>
              <w:t>Ant</w:t>
            </w:r>
            <w:r w:rsidR="006824F0" w:rsidRPr="00A1489D">
              <w:rPr>
                <w:rFonts w:cs="Arial"/>
                <w:sz w:val="22"/>
                <w:szCs w:val="22"/>
              </w:rPr>
              <w:t>ony Chuter</w:t>
            </w:r>
            <w:r w:rsidR="003036F4" w:rsidRPr="00A1489D">
              <w:rPr>
                <w:rFonts w:cs="Arial"/>
                <w:sz w:val="22"/>
                <w:szCs w:val="22"/>
              </w:rPr>
              <w:t xml:space="preserve"> </w:t>
            </w:r>
          </w:p>
        </w:tc>
        <w:tc>
          <w:tcPr>
            <w:tcW w:w="3544" w:type="dxa"/>
            <w:tcBorders>
              <w:top w:val="single" w:sz="4" w:space="0" w:color="auto"/>
            </w:tcBorders>
          </w:tcPr>
          <w:p w14:paraId="100D054B" w14:textId="77777777" w:rsidR="006824F0" w:rsidRPr="00A1489D" w:rsidRDefault="006824F0" w:rsidP="006F045D">
            <w:pPr>
              <w:spacing w:after="60"/>
              <w:rPr>
                <w:rFonts w:cs="Arial"/>
                <w:color w:val="000000"/>
                <w:sz w:val="22"/>
                <w:szCs w:val="22"/>
              </w:rPr>
            </w:pPr>
            <w:r w:rsidRPr="00A1489D">
              <w:rPr>
                <w:rFonts w:cs="Arial"/>
                <w:color w:val="000000"/>
                <w:sz w:val="22"/>
                <w:szCs w:val="22"/>
              </w:rPr>
              <w:t>Patient Representative</w:t>
            </w:r>
          </w:p>
        </w:tc>
        <w:tc>
          <w:tcPr>
            <w:tcW w:w="3910" w:type="dxa"/>
            <w:gridSpan w:val="2"/>
            <w:tcBorders>
              <w:top w:val="single" w:sz="4" w:space="0" w:color="auto"/>
            </w:tcBorders>
          </w:tcPr>
          <w:p w14:paraId="5E90BCED" w14:textId="77777777" w:rsidR="006824F0" w:rsidRPr="00A1489D" w:rsidRDefault="006824F0" w:rsidP="006F045D">
            <w:pPr>
              <w:spacing w:after="60"/>
              <w:rPr>
                <w:rFonts w:cs="Arial"/>
                <w:sz w:val="22"/>
                <w:szCs w:val="22"/>
              </w:rPr>
            </w:pPr>
          </w:p>
        </w:tc>
      </w:tr>
      <w:tr w:rsidR="007B3221" w:rsidRPr="00A1489D" w14:paraId="2B760093" w14:textId="77777777" w:rsidTr="006F045D">
        <w:trPr>
          <w:trHeight w:val="340"/>
        </w:trPr>
        <w:tc>
          <w:tcPr>
            <w:tcW w:w="2943" w:type="dxa"/>
            <w:gridSpan w:val="3"/>
          </w:tcPr>
          <w:p w14:paraId="23676CC0" w14:textId="6DB872BF" w:rsidR="007B3221" w:rsidRPr="007B3221" w:rsidRDefault="007B3221" w:rsidP="006F045D">
            <w:pPr>
              <w:rPr>
                <w:sz w:val="22"/>
                <w:szCs w:val="22"/>
              </w:rPr>
            </w:pPr>
            <w:r w:rsidRPr="007B3221">
              <w:rPr>
                <w:sz w:val="22"/>
                <w:szCs w:val="22"/>
              </w:rPr>
              <w:t>Paul Croft</w:t>
            </w:r>
          </w:p>
        </w:tc>
        <w:tc>
          <w:tcPr>
            <w:tcW w:w="3544" w:type="dxa"/>
          </w:tcPr>
          <w:p w14:paraId="51C3D811" w14:textId="5816FB0D" w:rsidR="007B3221" w:rsidRPr="007B3221" w:rsidRDefault="007B3221" w:rsidP="006F045D">
            <w:pPr>
              <w:rPr>
                <w:sz w:val="22"/>
                <w:szCs w:val="22"/>
              </w:rPr>
            </w:pPr>
            <w:r w:rsidRPr="007B3221">
              <w:rPr>
                <w:sz w:val="22"/>
                <w:szCs w:val="22"/>
              </w:rPr>
              <w:t>Business Requirements Analyst</w:t>
            </w:r>
          </w:p>
        </w:tc>
        <w:tc>
          <w:tcPr>
            <w:tcW w:w="3910" w:type="dxa"/>
            <w:gridSpan w:val="2"/>
          </w:tcPr>
          <w:p w14:paraId="6144E79B" w14:textId="04AA10B2" w:rsidR="007B3221" w:rsidRPr="007B3221" w:rsidRDefault="007B3221" w:rsidP="006F045D">
            <w:pPr>
              <w:rPr>
                <w:sz w:val="22"/>
                <w:szCs w:val="22"/>
              </w:rPr>
            </w:pPr>
            <w:r w:rsidRPr="007B3221">
              <w:rPr>
                <w:sz w:val="22"/>
                <w:szCs w:val="22"/>
              </w:rPr>
              <w:t>HSCIC</w:t>
            </w:r>
          </w:p>
        </w:tc>
      </w:tr>
      <w:tr w:rsidR="007B3221" w:rsidRPr="00A1489D" w14:paraId="27E65DEA" w14:textId="77777777" w:rsidTr="006F045D">
        <w:trPr>
          <w:trHeight w:val="340"/>
        </w:trPr>
        <w:tc>
          <w:tcPr>
            <w:tcW w:w="2943" w:type="dxa"/>
            <w:gridSpan w:val="3"/>
          </w:tcPr>
          <w:p w14:paraId="06C9A755" w14:textId="34798F97" w:rsidR="007B3221" w:rsidRPr="007B3221" w:rsidRDefault="007B3221" w:rsidP="006F045D">
            <w:pPr>
              <w:rPr>
                <w:sz w:val="22"/>
                <w:szCs w:val="22"/>
              </w:rPr>
            </w:pPr>
            <w:r w:rsidRPr="007B3221">
              <w:rPr>
                <w:sz w:val="22"/>
                <w:szCs w:val="22"/>
              </w:rPr>
              <w:t>Harvey Goldstein</w:t>
            </w:r>
          </w:p>
        </w:tc>
        <w:tc>
          <w:tcPr>
            <w:tcW w:w="3544" w:type="dxa"/>
          </w:tcPr>
          <w:p w14:paraId="0125136B" w14:textId="36866920" w:rsidR="007B3221" w:rsidRPr="007B3221" w:rsidRDefault="007B3221" w:rsidP="006F045D">
            <w:pPr>
              <w:rPr>
                <w:sz w:val="22"/>
                <w:szCs w:val="22"/>
              </w:rPr>
            </w:pPr>
            <w:r w:rsidRPr="007B3221">
              <w:rPr>
                <w:sz w:val="22"/>
                <w:szCs w:val="22"/>
              </w:rPr>
              <w:t>Academic expert on Data Linkage</w:t>
            </w:r>
          </w:p>
        </w:tc>
        <w:tc>
          <w:tcPr>
            <w:tcW w:w="3910" w:type="dxa"/>
            <w:gridSpan w:val="2"/>
          </w:tcPr>
          <w:p w14:paraId="06669171" w14:textId="5D7BBF39" w:rsidR="007B3221" w:rsidRPr="007B3221" w:rsidRDefault="007B3221" w:rsidP="006F045D">
            <w:pPr>
              <w:rPr>
                <w:sz w:val="22"/>
                <w:szCs w:val="22"/>
              </w:rPr>
            </w:pPr>
            <w:r w:rsidRPr="007B3221">
              <w:rPr>
                <w:sz w:val="22"/>
                <w:szCs w:val="22"/>
              </w:rPr>
              <w:t>UCL &amp; University of Bristol</w:t>
            </w:r>
          </w:p>
        </w:tc>
      </w:tr>
      <w:tr w:rsidR="003036F4" w:rsidRPr="00A1489D" w14:paraId="20A765BD" w14:textId="77777777" w:rsidTr="006F045D">
        <w:trPr>
          <w:trHeight w:val="340"/>
        </w:trPr>
        <w:tc>
          <w:tcPr>
            <w:tcW w:w="2943" w:type="dxa"/>
            <w:gridSpan w:val="3"/>
          </w:tcPr>
          <w:p w14:paraId="549589A1" w14:textId="77777777" w:rsidR="003036F4" w:rsidRPr="00A1489D" w:rsidRDefault="003036F4" w:rsidP="006F045D">
            <w:pPr>
              <w:rPr>
                <w:sz w:val="22"/>
                <w:szCs w:val="22"/>
              </w:rPr>
            </w:pPr>
            <w:r w:rsidRPr="00A1489D">
              <w:rPr>
                <w:sz w:val="22"/>
                <w:szCs w:val="22"/>
              </w:rPr>
              <w:t>Wally Gowing</w:t>
            </w:r>
          </w:p>
        </w:tc>
        <w:tc>
          <w:tcPr>
            <w:tcW w:w="3544" w:type="dxa"/>
          </w:tcPr>
          <w:p w14:paraId="07CDC4E0" w14:textId="77777777" w:rsidR="003036F4" w:rsidRPr="00A1489D" w:rsidRDefault="003036F4" w:rsidP="006F045D">
            <w:pPr>
              <w:rPr>
                <w:sz w:val="22"/>
                <w:szCs w:val="22"/>
              </w:rPr>
            </w:pPr>
            <w:r w:rsidRPr="00A1489D">
              <w:rPr>
                <w:sz w:val="22"/>
                <w:szCs w:val="22"/>
              </w:rPr>
              <w:t>Pseudonymisation Advisor</w:t>
            </w:r>
          </w:p>
        </w:tc>
        <w:tc>
          <w:tcPr>
            <w:tcW w:w="3910" w:type="dxa"/>
            <w:gridSpan w:val="2"/>
          </w:tcPr>
          <w:p w14:paraId="7C06819D" w14:textId="77777777" w:rsidR="003036F4" w:rsidRPr="00A1489D" w:rsidRDefault="003036F4" w:rsidP="006F045D">
            <w:pPr>
              <w:rPr>
                <w:sz w:val="22"/>
                <w:szCs w:val="22"/>
              </w:rPr>
            </w:pPr>
            <w:r w:rsidRPr="00A1489D">
              <w:rPr>
                <w:sz w:val="22"/>
                <w:szCs w:val="22"/>
              </w:rPr>
              <w:t>Observer</w:t>
            </w:r>
          </w:p>
        </w:tc>
      </w:tr>
      <w:tr w:rsidR="005E4AD5" w:rsidRPr="00A1489D" w14:paraId="084ED316" w14:textId="77777777" w:rsidTr="006F045D">
        <w:trPr>
          <w:trHeight w:val="340"/>
        </w:trPr>
        <w:tc>
          <w:tcPr>
            <w:tcW w:w="2943" w:type="dxa"/>
            <w:gridSpan w:val="3"/>
          </w:tcPr>
          <w:p w14:paraId="50F6C752" w14:textId="77777777" w:rsidR="005E4AD5" w:rsidRPr="00A1489D" w:rsidRDefault="005E4AD5" w:rsidP="006F045D">
            <w:pPr>
              <w:tabs>
                <w:tab w:val="right" w:pos="2444"/>
              </w:tabs>
              <w:spacing w:after="60"/>
              <w:rPr>
                <w:rFonts w:cs="Arial"/>
                <w:sz w:val="22"/>
                <w:szCs w:val="22"/>
              </w:rPr>
            </w:pPr>
            <w:r w:rsidRPr="00A1489D">
              <w:rPr>
                <w:rFonts w:cs="Arial"/>
                <w:sz w:val="22"/>
                <w:szCs w:val="22"/>
              </w:rPr>
              <w:t>Ian Herbert</w:t>
            </w:r>
          </w:p>
        </w:tc>
        <w:tc>
          <w:tcPr>
            <w:tcW w:w="3544" w:type="dxa"/>
          </w:tcPr>
          <w:p w14:paraId="26496F74" w14:textId="77777777" w:rsidR="005E4AD5" w:rsidRPr="00A1489D" w:rsidRDefault="005E4AD5" w:rsidP="006F045D">
            <w:pPr>
              <w:spacing w:after="60"/>
              <w:rPr>
                <w:rFonts w:cs="Arial"/>
                <w:sz w:val="22"/>
                <w:szCs w:val="22"/>
              </w:rPr>
            </w:pPr>
            <w:r w:rsidRPr="00A1489D">
              <w:rPr>
                <w:rFonts w:cs="Arial"/>
                <w:sz w:val="22"/>
                <w:szCs w:val="22"/>
              </w:rPr>
              <w:t>Primary Health Care IT Specialist</w:t>
            </w:r>
          </w:p>
        </w:tc>
        <w:tc>
          <w:tcPr>
            <w:tcW w:w="3910" w:type="dxa"/>
            <w:gridSpan w:val="2"/>
          </w:tcPr>
          <w:p w14:paraId="6A4586BC" w14:textId="77777777" w:rsidR="005E4AD5" w:rsidRPr="00A1489D" w:rsidRDefault="005E4AD5" w:rsidP="006F045D">
            <w:pPr>
              <w:spacing w:after="60"/>
              <w:rPr>
                <w:rFonts w:cs="Arial"/>
                <w:sz w:val="22"/>
                <w:szCs w:val="22"/>
              </w:rPr>
            </w:pPr>
            <w:r w:rsidRPr="00A1489D">
              <w:rPr>
                <w:rFonts w:cs="Arial"/>
                <w:sz w:val="22"/>
                <w:szCs w:val="22"/>
              </w:rPr>
              <w:t>BCS</w:t>
            </w:r>
          </w:p>
        </w:tc>
      </w:tr>
      <w:tr w:rsidR="009F0117" w:rsidRPr="00647DEE" w14:paraId="6E2862BB" w14:textId="77777777" w:rsidTr="006102A2">
        <w:trPr>
          <w:trHeight w:val="340"/>
        </w:trPr>
        <w:tc>
          <w:tcPr>
            <w:tcW w:w="2943" w:type="dxa"/>
            <w:gridSpan w:val="3"/>
          </w:tcPr>
          <w:p w14:paraId="0E877322" w14:textId="77777777" w:rsidR="009F0117" w:rsidRPr="00647DEE" w:rsidRDefault="009F0117" w:rsidP="006102A2">
            <w:pPr>
              <w:spacing w:after="60"/>
              <w:rPr>
                <w:rFonts w:cs="Arial"/>
                <w:sz w:val="22"/>
                <w:szCs w:val="22"/>
              </w:rPr>
            </w:pPr>
            <w:r w:rsidRPr="00647DEE">
              <w:rPr>
                <w:sz w:val="22"/>
                <w:szCs w:val="22"/>
              </w:rPr>
              <w:t xml:space="preserve">Julia Hippisley-Cox </w:t>
            </w:r>
          </w:p>
        </w:tc>
        <w:tc>
          <w:tcPr>
            <w:tcW w:w="3544" w:type="dxa"/>
          </w:tcPr>
          <w:p w14:paraId="7D58A269" w14:textId="77777777" w:rsidR="009F0117" w:rsidRPr="00647DEE" w:rsidRDefault="009F0117" w:rsidP="006102A2">
            <w:pPr>
              <w:spacing w:after="60"/>
              <w:rPr>
                <w:rFonts w:cs="Arial"/>
                <w:sz w:val="22"/>
                <w:szCs w:val="22"/>
              </w:rPr>
            </w:pPr>
            <w:r w:rsidRPr="00647DEE">
              <w:rPr>
                <w:sz w:val="22"/>
                <w:szCs w:val="22"/>
              </w:rPr>
              <w:t>Academic expert on Data Linkage</w:t>
            </w:r>
          </w:p>
        </w:tc>
        <w:tc>
          <w:tcPr>
            <w:tcW w:w="3910" w:type="dxa"/>
            <w:gridSpan w:val="2"/>
          </w:tcPr>
          <w:p w14:paraId="4C5B85CA" w14:textId="77777777" w:rsidR="009F0117" w:rsidRPr="00647DEE" w:rsidRDefault="009F0117" w:rsidP="006102A2">
            <w:pPr>
              <w:spacing w:after="60"/>
              <w:rPr>
                <w:rFonts w:cs="Arial"/>
                <w:color w:val="000000"/>
                <w:sz w:val="22"/>
                <w:szCs w:val="22"/>
              </w:rPr>
            </w:pPr>
            <w:r w:rsidRPr="00647DEE">
              <w:rPr>
                <w:sz w:val="22"/>
                <w:szCs w:val="22"/>
              </w:rPr>
              <w:t>Nottingham University</w:t>
            </w:r>
          </w:p>
        </w:tc>
      </w:tr>
      <w:tr w:rsidR="007B3221" w:rsidRPr="00A1489D" w14:paraId="7B824D8E" w14:textId="77777777" w:rsidTr="006F045D">
        <w:trPr>
          <w:trHeight w:val="340"/>
        </w:trPr>
        <w:tc>
          <w:tcPr>
            <w:tcW w:w="2943" w:type="dxa"/>
            <w:gridSpan w:val="3"/>
          </w:tcPr>
          <w:p w14:paraId="1A3A2A01" w14:textId="433A20F4" w:rsidR="007B3221" w:rsidRPr="007B3221" w:rsidRDefault="007B3221" w:rsidP="006F045D">
            <w:pPr>
              <w:spacing w:after="60"/>
              <w:rPr>
                <w:rFonts w:cs="Arial"/>
                <w:color w:val="000000"/>
                <w:sz w:val="22"/>
                <w:szCs w:val="22"/>
              </w:rPr>
            </w:pPr>
            <w:r w:rsidRPr="007B3221">
              <w:rPr>
                <w:sz w:val="22"/>
                <w:szCs w:val="22"/>
              </w:rPr>
              <w:t>Nicholas Oughtibridge</w:t>
            </w:r>
          </w:p>
        </w:tc>
        <w:tc>
          <w:tcPr>
            <w:tcW w:w="3544" w:type="dxa"/>
          </w:tcPr>
          <w:p w14:paraId="446A2009" w14:textId="280F139F" w:rsidR="007B3221" w:rsidRPr="007B3221" w:rsidRDefault="007B3221" w:rsidP="006F045D">
            <w:pPr>
              <w:spacing w:after="60"/>
              <w:rPr>
                <w:rFonts w:cs="Arial"/>
                <w:color w:val="000000"/>
                <w:sz w:val="22"/>
                <w:szCs w:val="22"/>
              </w:rPr>
            </w:pPr>
            <w:r w:rsidRPr="007B3221">
              <w:rPr>
                <w:sz w:val="22"/>
                <w:szCs w:val="22"/>
              </w:rPr>
              <w:t>Lead – Code of Practice for Confidentiality</w:t>
            </w:r>
          </w:p>
        </w:tc>
        <w:tc>
          <w:tcPr>
            <w:tcW w:w="3910" w:type="dxa"/>
            <w:gridSpan w:val="2"/>
          </w:tcPr>
          <w:p w14:paraId="365BD189" w14:textId="65709293" w:rsidR="007B3221" w:rsidRPr="007B3221" w:rsidRDefault="007B3221" w:rsidP="006F045D">
            <w:pPr>
              <w:spacing w:after="60"/>
              <w:rPr>
                <w:rFonts w:cs="Arial"/>
                <w:sz w:val="22"/>
                <w:szCs w:val="22"/>
              </w:rPr>
            </w:pPr>
            <w:r w:rsidRPr="007B3221">
              <w:rPr>
                <w:sz w:val="22"/>
                <w:szCs w:val="22"/>
              </w:rPr>
              <w:t>HSCIC</w:t>
            </w:r>
          </w:p>
        </w:tc>
      </w:tr>
      <w:tr w:rsidR="003036F4" w:rsidRPr="00A1489D" w14:paraId="2CF22172" w14:textId="77777777" w:rsidTr="006F045D">
        <w:trPr>
          <w:trHeight w:val="340"/>
        </w:trPr>
        <w:tc>
          <w:tcPr>
            <w:tcW w:w="2943" w:type="dxa"/>
            <w:gridSpan w:val="3"/>
          </w:tcPr>
          <w:p w14:paraId="0F682455" w14:textId="7F47DEF1" w:rsidR="003036F4" w:rsidRPr="00647DEE" w:rsidRDefault="003036F4" w:rsidP="006F045D">
            <w:pPr>
              <w:spacing w:after="60"/>
              <w:rPr>
                <w:rFonts w:cs="Arial"/>
                <w:color w:val="000000"/>
                <w:sz w:val="22"/>
                <w:szCs w:val="22"/>
              </w:rPr>
            </w:pPr>
            <w:r w:rsidRPr="00647DEE">
              <w:rPr>
                <w:rFonts w:cs="Arial"/>
                <w:color w:val="000000"/>
                <w:sz w:val="22"/>
                <w:szCs w:val="22"/>
              </w:rPr>
              <w:t>Chris Roebuck (Chair)</w:t>
            </w:r>
          </w:p>
        </w:tc>
        <w:tc>
          <w:tcPr>
            <w:tcW w:w="3544" w:type="dxa"/>
          </w:tcPr>
          <w:p w14:paraId="29469777" w14:textId="77777777" w:rsidR="003036F4" w:rsidRPr="00647DEE" w:rsidRDefault="003036F4" w:rsidP="006F045D">
            <w:pPr>
              <w:spacing w:after="60"/>
              <w:rPr>
                <w:rFonts w:cs="Arial"/>
                <w:color w:val="000000"/>
                <w:sz w:val="22"/>
                <w:szCs w:val="22"/>
              </w:rPr>
            </w:pPr>
            <w:r w:rsidRPr="00647DEE">
              <w:rPr>
                <w:rFonts w:cs="Arial"/>
                <w:color w:val="000000"/>
                <w:sz w:val="22"/>
                <w:szCs w:val="22"/>
              </w:rPr>
              <w:t>Benefits &amp; Utilisation Director and Review Co-ordinator</w:t>
            </w:r>
          </w:p>
        </w:tc>
        <w:tc>
          <w:tcPr>
            <w:tcW w:w="3910" w:type="dxa"/>
            <w:gridSpan w:val="2"/>
          </w:tcPr>
          <w:p w14:paraId="142D67C1" w14:textId="249F82B8" w:rsidR="003036F4" w:rsidRPr="00647DEE" w:rsidRDefault="00152287" w:rsidP="006F045D">
            <w:pPr>
              <w:spacing w:after="60"/>
              <w:rPr>
                <w:rFonts w:cs="Arial"/>
                <w:sz w:val="22"/>
                <w:szCs w:val="22"/>
              </w:rPr>
            </w:pPr>
            <w:r w:rsidRPr="00647DEE">
              <w:rPr>
                <w:rFonts w:cs="Arial"/>
                <w:sz w:val="22"/>
                <w:szCs w:val="22"/>
              </w:rPr>
              <w:t>HSCIC</w:t>
            </w:r>
          </w:p>
        </w:tc>
      </w:tr>
      <w:tr w:rsidR="003036F4" w:rsidRPr="00A1489D" w14:paraId="60324C84" w14:textId="77777777" w:rsidTr="006F045D">
        <w:trPr>
          <w:trHeight w:val="340"/>
        </w:trPr>
        <w:tc>
          <w:tcPr>
            <w:tcW w:w="2943" w:type="dxa"/>
            <w:gridSpan w:val="3"/>
          </w:tcPr>
          <w:p w14:paraId="5FF9CD15" w14:textId="77777777" w:rsidR="003036F4" w:rsidRPr="00A1489D" w:rsidRDefault="003036F4" w:rsidP="006F045D">
            <w:pPr>
              <w:spacing w:after="60"/>
              <w:rPr>
                <w:rFonts w:cs="Arial"/>
                <w:color w:val="000000"/>
                <w:sz w:val="22"/>
                <w:szCs w:val="22"/>
              </w:rPr>
            </w:pPr>
            <w:r w:rsidRPr="00A1489D">
              <w:rPr>
                <w:rFonts w:cs="Arial"/>
                <w:sz w:val="22"/>
                <w:szCs w:val="22"/>
              </w:rPr>
              <w:t>Matt Spencer</w:t>
            </w:r>
          </w:p>
        </w:tc>
        <w:tc>
          <w:tcPr>
            <w:tcW w:w="3544" w:type="dxa"/>
          </w:tcPr>
          <w:p w14:paraId="0D3D8117" w14:textId="77777777" w:rsidR="003036F4" w:rsidRPr="00A1489D" w:rsidRDefault="003036F4" w:rsidP="006F045D">
            <w:pPr>
              <w:spacing w:after="60"/>
              <w:rPr>
                <w:rFonts w:cs="Arial"/>
                <w:color w:val="000000"/>
                <w:sz w:val="22"/>
                <w:szCs w:val="22"/>
              </w:rPr>
            </w:pPr>
            <w:r w:rsidRPr="00A1489D">
              <w:rPr>
                <w:rFonts w:cs="Arial"/>
                <w:sz w:val="22"/>
                <w:szCs w:val="22"/>
              </w:rPr>
              <w:t>Pseudo Review Project Manager</w:t>
            </w:r>
          </w:p>
        </w:tc>
        <w:tc>
          <w:tcPr>
            <w:tcW w:w="3910" w:type="dxa"/>
            <w:gridSpan w:val="2"/>
          </w:tcPr>
          <w:p w14:paraId="0B8DF666" w14:textId="77777777" w:rsidR="003036F4" w:rsidRPr="00A1489D" w:rsidRDefault="003036F4" w:rsidP="006F045D">
            <w:pPr>
              <w:spacing w:after="60"/>
              <w:rPr>
                <w:rFonts w:cs="Arial"/>
                <w:sz w:val="22"/>
                <w:szCs w:val="22"/>
              </w:rPr>
            </w:pPr>
            <w:r w:rsidRPr="00A1489D">
              <w:rPr>
                <w:rFonts w:cs="Arial"/>
                <w:color w:val="000000"/>
                <w:sz w:val="22"/>
                <w:szCs w:val="22"/>
              </w:rPr>
              <w:t>HSCIC</w:t>
            </w:r>
          </w:p>
        </w:tc>
      </w:tr>
      <w:tr w:rsidR="009F0117" w:rsidRPr="00A1489D" w14:paraId="1FB2E9F7" w14:textId="77777777" w:rsidTr="006F045D">
        <w:trPr>
          <w:trHeight w:val="340"/>
        </w:trPr>
        <w:tc>
          <w:tcPr>
            <w:tcW w:w="2943" w:type="dxa"/>
            <w:gridSpan w:val="3"/>
          </w:tcPr>
          <w:p w14:paraId="61CB9466" w14:textId="2DC666EC" w:rsidR="009F0117" w:rsidRDefault="009F0117" w:rsidP="006F045D">
            <w:pPr>
              <w:rPr>
                <w:sz w:val="22"/>
                <w:szCs w:val="22"/>
              </w:rPr>
            </w:pPr>
            <w:r>
              <w:rPr>
                <w:sz w:val="22"/>
                <w:szCs w:val="22"/>
              </w:rPr>
              <w:t>Martin Staples</w:t>
            </w:r>
          </w:p>
        </w:tc>
        <w:tc>
          <w:tcPr>
            <w:tcW w:w="3544" w:type="dxa"/>
          </w:tcPr>
          <w:p w14:paraId="5A08F308" w14:textId="06663DA2" w:rsidR="009F0117" w:rsidRPr="00EC6C8E" w:rsidRDefault="009F0117" w:rsidP="006F045D">
            <w:pPr>
              <w:rPr>
                <w:sz w:val="22"/>
                <w:szCs w:val="22"/>
              </w:rPr>
            </w:pPr>
            <w:r>
              <w:rPr>
                <w:sz w:val="22"/>
                <w:szCs w:val="22"/>
              </w:rPr>
              <w:t>Observer</w:t>
            </w:r>
          </w:p>
        </w:tc>
        <w:tc>
          <w:tcPr>
            <w:tcW w:w="3910" w:type="dxa"/>
            <w:gridSpan w:val="2"/>
          </w:tcPr>
          <w:p w14:paraId="24605BEA" w14:textId="1B5736BC" w:rsidR="009F0117" w:rsidRPr="00EC6C8E" w:rsidRDefault="009F0117" w:rsidP="006F045D">
            <w:pPr>
              <w:rPr>
                <w:sz w:val="22"/>
                <w:szCs w:val="22"/>
              </w:rPr>
            </w:pPr>
            <w:r>
              <w:rPr>
                <w:sz w:val="22"/>
                <w:szCs w:val="22"/>
              </w:rPr>
              <w:t>NHSE</w:t>
            </w:r>
          </w:p>
        </w:tc>
      </w:tr>
      <w:tr w:rsidR="00CA22F1" w:rsidRPr="00A1489D" w14:paraId="3860D400" w14:textId="77777777" w:rsidTr="006F045D">
        <w:trPr>
          <w:trHeight w:val="340"/>
        </w:trPr>
        <w:tc>
          <w:tcPr>
            <w:tcW w:w="2943" w:type="dxa"/>
            <w:gridSpan w:val="3"/>
          </w:tcPr>
          <w:p w14:paraId="363A91BA" w14:textId="77777777" w:rsidR="00CA22F1" w:rsidRPr="00A1489D" w:rsidRDefault="00CA22F1" w:rsidP="006F045D">
            <w:pPr>
              <w:rPr>
                <w:sz w:val="22"/>
                <w:szCs w:val="22"/>
              </w:rPr>
            </w:pPr>
            <w:r w:rsidRPr="00A1489D">
              <w:rPr>
                <w:sz w:val="22"/>
                <w:szCs w:val="22"/>
              </w:rPr>
              <w:t>Tim Williams</w:t>
            </w:r>
          </w:p>
        </w:tc>
        <w:tc>
          <w:tcPr>
            <w:tcW w:w="3544" w:type="dxa"/>
          </w:tcPr>
          <w:p w14:paraId="7FF563EF" w14:textId="628D3608" w:rsidR="00CA22F1" w:rsidRPr="00A1489D" w:rsidRDefault="00CA22F1" w:rsidP="006F045D">
            <w:pPr>
              <w:rPr>
                <w:sz w:val="22"/>
                <w:szCs w:val="22"/>
              </w:rPr>
            </w:pPr>
            <w:r w:rsidRPr="00A1489D">
              <w:rPr>
                <w:sz w:val="22"/>
                <w:szCs w:val="22"/>
              </w:rPr>
              <w:t>Observer</w:t>
            </w:r>
          </w:p>
        </w:tc>
        <w:tc>
          <w:tcPr>
            <w:tcW w:w="3910" w:type="dxa"/>
            <w:gridSpan w:val="2"/>
          </w:tcPr>
          <w:p w14:paraId="0407C017" w14:textId="77777777" w:rsidR="00CA22F1" w:rsidRPr="00A1489D" w:rsidRDefault="00CA22F1" w:rsidP="006F045D">
            <w:pPr>
              <w:rPr>
                <w:sz w:val="22"/>
                <w:szCs w:val="22"/>
              </w:rPr>
            </w:pPr>
            <w:r w:rsidRPr="00A1489D">
              <w:rPr>
                <w:sz w:val="22"/>
                <w:szCs w:val="22"/>
              </w:rPr>
              <w:t>Clinical Practice Research Data Link</w:t>
            </w:r>
          </w:p>
        </w:tc>
      </w:tr>
      <w:tr w:rsidR="00D35C55" w:rsidRPr="00A1489D" w14:paraId="7191F79D" w14:textId="77777777" w:rsidTr="006F045D">
        <w:trPr>
          <w:trHeight w:val="340"/>
        </w:trPr>
        <w:tc>
          <w:tcPr>
            <w:tcW w:w="2943" w:type="dxa"/>
            <w:gridSpan w:val="3"/>
          </w:tcPr>
          <w:p w14:paraId="0020972C" w14:textId="4020540D" w:rsidR="00D35C55" w:rsidRPr="00A1489D" w:rsidRDefault="00D35C55" w:rsidP="006F045D">
            <w:pPr>
              <w:rPr>
                <w:sz w:val="22"/>
                <w:szCs w:val="22"/>
              </w:rPr>
            </w:pPr>
          </w:p>
        </w:tc>
        <w:tc>
          <w:tcPr>
            <w:tcW w:w="3544" w:type="dxa"/>
          </w:tcPr>
          <w:p w14:paraId="7D5410BA" w14:textId="19DCA12F" w:rsidR="00D35C55" w:rsidRPr="00A1489D" w:rsidRDefault="00D35C55" w:rsidP="006F045D">
            <w:pPr>
              <w:rPr>
                <w:sz w:val="22"/>
                <w:szCs w:val="22"/>
              </w:rPr>
            </w:pPr>
          </w:p>
        </w:tc>
        <w:tc>
          <w:tcPr>
            <w:tcW w:w="3910" w:type="dxa"/>
            <w:gridSpan w:val="2"/>
          </w:tcPr>
          <w:p w14:paraId="1D12B40C" w14:textId="07D53847" w:rsidR="00D35C55" w:rsidRPr="00A1489D" w:rsidRDefault="00D35C55" w:rsidP="006F045D">
            <w:pPr>
              <w:rPr>
                <w:sz w:val="22"/>
                <w:szCs w:val="22"/>
              </w:rPr>
            </w:pPr>
          </w:p>
        </w:tc>
      </w:tr>
      <w:tr w:rsidR="003036F4" w:rsidRPr="00A1489D" w14:paraId="695F9DBA" w14:textId="77777777" w:rsidTr="006F045D">
        <w:trPr>
          <w:trHeight w:val="340"/>
        </w:trPr>
        <w:tc>
          <w:tcPr>
            <w:tcW w:w="2943" w:type="dxa"/>
            <w:gridSpan w:val="3"/>
            <w:tcBorders>
              <w:bottom w:val="single" w:sz="4" w:space="0" w:color="auto"/>
            </w:tcBorders>
            <w:hideMark/>
          </w:tcPr>
          <w:p w14:paraId="04AE5D44" w14:textId="77777777" w:rsidR="003036F4" w:rsidRPr="00A1489D" w:rsidRDefault="003036F4" w:rsidP="006F045D">
            <w:pPr>
              <w:spacing w:after="60"/>
              <w:rPr>
                <w:rFonts w:cs="Arial"/>
                <w:color w:val="000000"/>
                <w:sz w:val="22"/>
                <w:szCs w:val="22"/>
              </w:rPr>
            </w:pPr>
            <w:r w:rsidRPr="00A1489D">
              <w:rPr>
                <w:rFonts w:cs="Arial"/>
                <w:b/>
                <w:sz w:val="22"/>
                <w:szCs w:val="22"/>
              </w:rPr>
              <w:t>Apologies</w:t>
            </w:r>
          </w:p>
        </w:tc>
        <w:tc>
          <w:tcPr>
            <w:tcW w:w="3544" w:type="dxa"/>
            <w:tcBorders>
              <w:bottom w:val="single" w:sz="4" w:space="0" w:color="auto"/>
            </w:tcBorders>
            <w:hideMark/>
          </w:tcPr>
          <w:p w14:paraId="303CB01A" w14:textId="77777777" w:rsidR="003036F4" w:rsidRPr="00A1489D" w:rsidRDefault="003036F4" w:rsidP="006F045D">
            <w:pPr>
              <w:spacing w:after="60"/>
              <w:rPr>
                <w:rFonts w:cs="Arial"/>
                <w:color w:val="000000"/>
                <w:sz w:val="22"/>
                <w:szCs w:val="22"/>
              </w:rPr>
            </w:pPr>
          </w:p>
        </w:tc>
        <w:tc>
          <w:tcPr>
            <w:tcW w:w="3910" w:type="dxa"/>
            <w:gridSpan w:val="2"/>
            <w:tcBorders>
              <w:bottom w:val="single" w:sz="4" w:space="0" w:color="auto"/>
            </w:tcBorders>
            <w:hideMark/>
          </w:tcPr>
          <w:p w14:paraId="233CAA57" w14:textId="77777777" w:rsidR="003036F4" w:rsidRPr="00A1489D" w:rsidRDefault="003036F4" w:rsidP="006F045D">
            <w:pPr>
              <w:spacing w:after="60"/>
              <w:rPr>
                <w:rFonts w:cs="Arial"/>
                <w:sz w:val="22"/>
                <w:szCs w:val="22"/>
              </w:rPr>
            </w:pPr>
          </w:p>
        </w:tc>
      </w:tr>
      <w:tr w:rsidR="00CA22F1" w:rsidRPr="00A1489D" w14:paraId="2A26CC29" w14:textId="77777777" w:rsidTr="006F045D">
        <w:trPr>
          <w:trHeight w:val="340"/>
        </w:trPr>
        <w:tc>
          <w:tcPr>
            <w:tcW w:w="2943" w:type="dxa"/>
            <w:gridSpan w:val="3"/>
          </w:tcPr>
          <w:p w14:paraId="0F6AF7C4" w14:textId="77777777" w:rsidR="00CA22F1" w:rsidRPr="00647DEE" w:rsidRDefault="00CA22F1" w:rsidP="006F045D">
            <w:pPr>
              <w:spacing w:after="60"/>
              <w:rPr>
                <w:rFonts w:cs="Arial"/>
                <w:sz w:val="22"/>
                <w:szCs w:val="22"/>
              </w:rPr>
            </w:pPr>
            <w:r w:rsidRPr="00647DEE">
              <w:rPr>
                <w:rFonts w:cs="Arial"/>
                <w:sz w:val="22"/>
                <w:szCs w:val="22"/>
              </w:rPr>
              <w:t>Kambiz Boomla</w:t>
            </w:r>
          </w:p>
        </w:tc>
        <w:tc>
          <w:tcPr>
            <w:tcW w:w="3544" w:type="dxa"/>
          </w:tcPr>
          <w:p w14:paraId="15AFC451" w14:textId="77777777" w:rsidR="00CA22F1" w:rsidRPr="00647DEE" w:rsidRDefault="00CA22F1" w:rsidP="006F045D">
            <w:pPr>
              <w:spacing w:after="60"/>
              <w:rPr>
                <w:rFonts w:cs="Arial"/>
                <w:color w:val="000000"/>
                <w:sz w:val="22"/>
                <w:szCs w:val="22"/>
              </w:rPr>
            </w:pPr>
            <w:r w:rsidRPr="00647DEE">
              <w:rPr>
                <w:rFonts w:cs="Arial"/>
                <w:color w:val="000000"/>
                <w:sz w:val="22"/>
                <w:szCs w:val="22"/>
              </w:rPr>
              <w:t>Observer</w:t>
            </w:r>
          </w:p>
        </w:tc>
        <w:tc>
          <w:tcPr>
            <w:tcW w:w="3910" w:type="dxa"/>
            <w:gridSpan w:val="2"/>
          </w:tcPr>
          <w:p w14:paraId="130B0E0D" w14:textId="77777777" w:rsidR="00CA22F1" w:rsidRPr="00647DEE" w:rsidRDefault="00CA22F1" w:rsidP="006F045D">
            <w:pPr>
              <w:spacing w:after="60"/>
              <w:rPr>
                <w:rFonts w:cs="Arial"/>
                <w:sz w:val="22"/>
                <w:szCs w:val="22"/>
              </w:rPr>
            </w:pPr>
            <w:r w:rsidRPr="00647DEE">
              <w:rPr>
                <w:rFonts w:cs="Arial"/>
                <w:sz w:val="22"/>
                <w:szCs w:val="22"/>
              </w:rPr>
              <w:t>Confidentiality Advisory Group</w:t>
            </w:r>
          </w:p>
        </w:tc>
      </w:tr>
      <w:tr w:rsidR="00236677" w:rsidRPr="00A1489D" w14:paraId="7E6BFAFD" w14:textId="77777777" w:rsidTr="006F045D">
        <w:trPr>
          <w:trHeight w:val="340"/>
        </w:trPr>
        <w:tc>
          <w:tcPr>
            <w:tcW w:w="2943" w:type="dxa"/>
            <w:gridSpan w:val="3"/>
          </w:tcPr>
          <w:p w14:paraId="165F0E91" w14:textId="26B917E9" w:rsidR="00236677" w:rsidRPr="00647DEE" w:rsidRDefault="00236677" w:rsidP="006F045D">
            <w:pPr>
              <w:spacing w:after="60"/>
              <w:rPr>
                <w:rFonts w:cs="Arial"/>
                <w:sz w:val="22"/>
                <w:szCs w:val="22"/>
              </w:rPr>
            </w:pPr>
            <w:r w:rsidRPr="00647DEE">
              <w:rPr>
                <w:rFonts w:cs="Arial"/>
                <w:sz w:val="22"/>
                <w:szCs w:val="22"/>
              </w:rPr>
              <w:t xml:space="preserve">Xanthe Hannah </w:t>
            </w:r>
          </w:p>
        </w:tc>
        <w:tc>
          <w:tcPr>
            <w:tcW w:w="3544" w:type="dxa"/>
          </w:tcPr>
          <w:p w14:paraId="57BE9DDA" w14:textId="0A1D6767" w:rsidR="00236677" w:rsidRPr="00647DEE" w:rsidRDefault="00236677" w:rsidP="006F045D">
            <w:pPr>
              <w:spacing w:after="60"/>
              <w:rPr>
                <w:rFonts w:cs="Arial"/>
                <w:sz w:val="22"/>
                <w:szCs w:val="22"/>
              </w:rPr>
            </w:pPr>
            <w:r w:rsidRPr="00647DEE">
              <w:rPr>
                <w:rFonts w:cs="Arial"/>
                <w:sz w:val="22"/>
                <w:szCs w:val="22"/>
              </w:rPr>
              <w:t>Observer</w:t>
            </w:r>
          </w:p>
        </w:tc>
        <w:tc>
          <w:tcPr>
            <w:tcW w:w="3910" w:type="dxa"/>
            <w:gridSpan w:val="2"/>
          </w:tcPr>
          <w:p w14:paraId="46BA917B" w14:textId="682F438E" w:rsidR="00236677" w:rsidRPr="00647DEE" w:rsidRDefault="00236677" w:rsidP="006F045D">
            <w:pPr>
              <w:spacing w:after="60"/>
              <w:rPr>
                <w:rFonts w:cs="Arial"/>
                <w:color w:val="000000"/>
                <w:sz w:val="22"/>
                <w:szCs w:val="22"/>
              </w:rPr>
            </w:pPr>
            <w:r w:rsidRPr="00647DEE">
              <w:rPr>
                <w:rFonts w:cs="Arial"/>
                <w:color w:val="000000"/>
                <w:sz w:val="22"/>
                <w:szCs w:val="22"/>
              </w:rPr>
              <w:t>NHS England</w:t>
            </w:r>
          </w:p>
        </w:tc>
      </w:tr>
      <w:tr w:rsidR="003036F4" w:rsidRPr="00A1489D" w14:paraId="418DE764" w14:textId="77777777" w:rsidTr="006F045D">
        <w:trPr>
          <w:trHeight w:val="340"/>
        </w:trPr>
        <w:tc>
          <w:tcPr>
            <w:tcW w:w="2943" w:type="dxa"/>
            <w:gridSpan w:val="3"/>
          </w:tcPr>
          <w:p w14:paraId="766A1D5F" w14:textId="77777777" w:rsidR="003036F4" w:rsidRPr="00647DEE" w:rsidRDefault="003036F4" w:rsidP="006F045D">
            <w:pPr>
              <w:spacing w:after="60"/>
              <w:rPr>
                <w:rFonts w:cs="Arial"/>
                <w:sz w:val="22"/>
                <w:szCs w:val="22"/>
              </w:rPr>
            </w:pPr>
            <w:r w:rsidRPr="00647DEE">
              <w:rPr>
                <w:rFonts w:cs="Arial"/>
                <w:sz w:val="22"/>
                <w:szCs w:val="22"/>
              </w:rPr>
              <w:t>Alan Hassey</w:t>
            </w:r>
          </w:p>
        </w:tc>
        <w:tc>
          <w:tcPr>
            <w:tcW w:w="3544" w:type="dxa"/>
          </w:tcPr>
          <w:p w14:paraId="5FF5B5FA" w14:textId="77777777" w:rsidR="003036F4" w:rsidRPr="00647DEE" w:rsidRDefault="003036F4" w:rsidP="006F045D">
            <w:pPr>
              <w:spacing w:after="60"/>
              <w:rPr>
                <w:rFonts w:cs="Arial"/>
                <w:sz w:val="22"/>
                <w:szCs w:val="22"/>
              </w:rPr>
            </w:pPr>
            <w:r w:rsidRPr="00647DEE">
              <w:rPr>
                <w:rFonts w:cs="Arial"/>
                <w:sz w:val="22"/>
                <w:szCs w:val="22"/>
              </w:rPr>
              <w:t>GP</w:t>
            </w:r>
          </w:p>
        </w:tc>
        <w:tc>
          <w:tcPr>
            <w:tcW w:w="3910" w:type="dxa"/>
            <w:gridSpan w:val="2"/>
          </w:tcPr>
          <w:p w14:paraId="70532A62" w14:textId="77777777" w:rsidR="003036F4" w:rsidRPr="00647DEE" w:rsidRDefault="003036F4" w:rsidP="006F045D">
            <w:pPr>
              <w:spacing w:after="60"/>
              <w:rPr>
                <w:rFonts w:cs="Arial"/>
                <w:sz w:val="22"/>
                <w:szCs w:val="22"/>
              </w:rPr>
            </w:pPr>
            <w:r w:rsidRPr="00647DEE">
              <w:rPr>
                <w:rFonts w:cs="Arial"/>
                <w:color w:val="000000"/>
                <w:sz w:val="22"/>
                <w:szCs w:val="22"/>
              </w:rPr>
              <w:t>IIGOP</w:t>
            </w:r>
          </w:p>
        </w:tc>
      </w:tr>
      <w:tr w:rsidR="003036F4" w:rsidRPr="00A1489D" w14:paraId="18F16955" w14:textId="77777777" w:rsidTr="006F045D">
        <w:trPr>
          <w:trHeight w:val="340"/>
        </w:trPr>
        <w:tc>
          <w:tcPr>
            <w:tcW w:w="2943" w:type="dxa"/>
            <w:gridSpan w:val="3"/>
          </w:tcPr>
          <w:p w14:paraId="7BF2AF7B" w14:textId="77777777" w:rsidR="003036F4" w:rsidRPr="00647DEE" w:rsidRDefault="003036F4" w:rsidP="006F045D">
            <w:pPr>
              <w:spacing w:after="60"/>
              <w:rPr>
                <w:rFonts w:cs="Arial"/>
                <w:sz w:val="22"/>
                <w:szCs w:val="22"/>
              </w:rPr>
            </w:pPr>
            <w:r w:rsidRPr="00647DEE">
              <w:rPr>
                <w:rFonts w:cs="Arial"/>
                <w:sz w:val="22"/>
                <w:szCs w:val="22"/>
              </w:rPr>
              <w:t>David Ibbotson</w:t>
            </w:r>
          </w:p>
        </w:tc>
        <w:tc>
          <w:tcPr>
            <w:tcW w:w="3544" w:type="dxa"/>
          </w:tcPr>
          <w:p w14:paraId="2842FED1" w14:textId="77777777" w:rsidR="003036F4" w:rsidRPr="00647DEE" w:rsidRDefault="003036F4" w:rsidP="006F045D">
            <w:pPr>
              <w:spacing w:after="60"/>
              <w:rPr>
                <w:rFonts w:cs="Arial"/>
                <w:sz w:val="22"/>
                <w:szCs w:val="22"/>
              </w:rPr>
            </w:pPr>
            <w:r w:rsidRPr="00647DEE">
              <w:rPr>
                <w:rFonts w:cs="Arial"/>
                <w:sz w:val="22"/>
                <w:szCs w:val="22"/>
              </w:rPr>
              <w:t>Programme Head, Care.data</w:t>
            </w:r>
          </w:p>
        </w:tc>
        <w:tc>
          <w:tcPr>
            <w:tcW w:w="3910" w:type="dxa"/>
            <w:gridSpan w:val="2"/>
          </w:tcPr>
          <w:p w14:paraId="2D365897" w14:textId="77777777" w:rsidR="003036F4" w:rsidRPr="00647DEE" w:rsidRDefault="003036F4" w:rsidP="006F045D">
            <w:pPr>
              <w:spacing w:after="60"/>
              <w:rPr>
                <w:rFonts w:cs="Arial"/>
                <w:color w:val="000000"/>
                <w:sz w:val="22"/>
                <w:szCs w:val="22"/>
              </w:rPr>
            </w:pPr>
            <w:r w:rsidRPr="00647DEE">
              <w:rPr>
                <w:rFonts w:cs="Arial"/>
                <w:color w:val="000000"/>
                <w:sz w:val="22"/>
                <w:szCs w:val="22"/>
              </w:rPr>
              <w:t>HSCIC</w:t>
            </w:r>
          </w:p>
        </w:tc>
      </w:tr>
      <w:tr w:rsidR="003036F4" w:rsidRPr="00A1489D" w14:paraId="454F7548" w14:textId="77777777" w:rsidTr="006F045D">
        <w:trPr>
          <w:trHeight w:val="340"/>
        </w:trPr>
        <w:tc>
          <w:tcPr>
            <w:tcW w:w="2943" w:type="dxa"/>
            <w:gridSpan w:val="3"/>
          </w:tcPr>
          <w:p w14:paraId="00629881" w14:textId="77777777" w:rsidR="003036F4" w:rsidRPr="00647DEE" w:rsidRDefault="003036F4" w:rsidP="006F045D">
            <w:pPr>
              <w:spacing w:after="60"/>
              <w:rPr>
                <w:rFonts w:cs="Arial"/>
                <w:sz w:val="22"/>
                <w:szCs w:val="22"/>
              </w:rPr>
            </w:pPr>
            <w:r w:rsidRPr="00647DEE">
              <w:rPr>
                <w:rFonts w:cs="Arial"/>
                <w:sz w:val="22"/>
                <w:szCs w:val="22"/>
              </w:rPr>
              <w:t>Phil Koczan</w:t>
            </w:r>
          </w:p>
        </w:tc>
        <w:tc>
          <w:tcPr>
            <w:tcW w:w="3544" w:type="dxa"/>
          </w:tcPr>
          <w:p w14:paraId="6181504C" w14:textId="77777777" w:rsidR="003036F4" w:rsidRPr="00647DEE" w:rsidRDefault="003036F4" w:rsidP="006F045D">
            <w:pPr>
              <w:spacing w:after="60"/>
              <w:rPr>
                <w:rFonts w:cs="Arial"/>
                <w:sz w:val="22"/>
                <w:szCs w:val="22"/>
              </w:rPr>
            </w:pPr>
            <w:r w:rsidRPr="00647DEE">
              <w:rPr>
                <w:rFonts w:cs="Arial"/>
                <w:sz w:val="22"/>
                <w:szCs w:val="22"/>
              </w:rPr>
              <w:t>GP</w:t>
            </w:r>
          </w:p>
        </w:tc>
        <w:tc>
          <w:tcPr>
            <w:tcW w:w="3910" w:type="dxa"/>
            <w:gridSpan w:val="2"/>
          </w:tcPr>
          <w:p w14:paraId="38F25FBC" w14:textId="77777777" w:rsidR="003036F4" w:rsidRPr="00647DEE" w:rsidRDefault="003036F4" w:rsidP="006F045D">
            <w:pPr>
              <w:spacing w:after="60"/>
              <w:rPr>
                <w:rFonts w:cs="Arial"/>
                <w:color w:val="000000"/>
                <w:sz w:val="22"/>
                <w:szCs w:val="22"/>
              </w:rPr>
            </w:pPr>
            <w:r w:rsidRPr="00647DEE">
              <w:rPr>
                <w:rFonts w:cs="Arial"/>
                <w:color w:val="000000"/>
                <w:sz w:val="22"/>
                <w:szCs w:val="22"/>
              </w:rPr>
              <w:t>RCGP/Health Informatics Group</w:t>
            </w:r>
          </w:p>
        </w:tc>
      </w:tr>
      <w:tr w:rsidR="003036F4" w:rsidRPr="00A1489D" w14:paraId="57D1687D" w14:textId="77777777" w:rsidTr="006F045D">
        <w:trPr>
          <w:trHeight w:val="340"/>
        </w:trPr>
        <w:tc>
          <w:tcPr>
            <w:tcW w:w="2943" w:type="dxa"/>
            <w:gridSpan w:val="3"/>
          </w:tcPr>
          <w:p w14:paraId="145317A9" w14:textId="77777777" w:rsidR="003036F4" w:rsidRPr="00647DEE" w:rsidRDefault="003036F4" w:rsidP="006F045D">
            <w:pPr>
              <w:spacing w:after="60"/>
              <w:rPr>
                <w:rFonts w:cs="Arial"/>
                <w:sz w:val="22"/>
                <w:szCs w:val="22"/>
              </w:rPr>
            </w:pPr>
            <w:r w:rsidRPr="00647DEE">
              <w:rPr>
                <w:rFonts w:cs="Arial"/>
                <w:sz w:val="22"/>
                <w:szCs w:val="22"/>
              </w:rPr>
              <w:t>Geraint Lewis</w:t>
            </w:r>
          </w:p>
        </w:tc>
        <w:tc>
          <w:tcPr>
            <w:tcW w:w="3544" w:type="dxa"/>
          </w:tcPr>
          <w:p w14:paraId="52BF7354" w14:textId="77777777" w:rsidR="003036F4" w:rsidRPr="00647DEE" w:rsidRDefault="003036F4" w:rsidP="006F045D">
            <w:pPr>
              <w:spacing w:after="60"/>
              <w:rPr>
                <w:rFonts w:cs="Arial"/>
                <w:sz w:val="22"/>
                <w:szCs w:val="22"/>
              </w:rPr>
            </w:pPr>
            <w:r w:rsidRPr="00647DEE">
              <w:rPr>
                <w:rFonts w:cs="Arial"/>
                <w:sz w:val="22"/>
                <w:szCs w:val="22"/>
              </w:rPr>
              <w:t>Chief Data Officer</w:t>
            </w:r>
          </w:p>
        </w:tc>
        <w:tc>
          <w:tcPr>
            <w:tcW w:w="3910" w:type="dxa"/>
            <w:gridSpan w:val="2"/>
          </w:tcPr>
          <w:p w14:paraId="15B83B8E" w14:textId="77777777" w:rsidR="003036F4" w:rsidRPr="00647DEE" w:rsidRDefault="003036F4" w:rsidP="006F045D">
            <w:pPr>
              <w:spacing w:after="60"/>
              <w:rPr>
                <w:rFonts w:cs="Arial"/>
                <w:color w:val="000000"/>
                <w:sz w:val="22"/>
                <w:szCs w:val="22"/>
              </w:rPr>
            </w:pPr>
            <w:r w:rsidRPr="00647DEE">
              <w:rPr>
                <w:rFonts w:cs="Arial"/>
                <w:color w:val="000000"/>
                <w:sz w:val="22"/>
                <w:szCs w:val="22"/>
              </w:rPr>
              <w:t>NHS England</w:t>
            </w:r>
          </w:p>
        </w:tc>
      </w:tr>
      <w:tr w:rsidR="00EC6C8E" w:rsidRPr="00A1489D" w14:paraId="3D7DA4DB" w14:textId="77777777" w:rsidTr="006F045D">
        <w:trPr>
          <w:trHeight w:val="340"/>
        </w:trPr>
        <w:tc>
          <w:tcPr>
            <w:tcW w:w="2943" w:type="dxa"/>
            <w:gridSpan w:val="3"/>
          </w:tcPr>
          <w:p w14:paraId="725E0F24" w14:textId="74A18BC6" w:rsidR="00EC6C8E" w:rsidRPr="00647DEE" w:rsidRDefault="00EC6C8E" w:rsidP="006F045D">
            <w:pPr>
              <w:spacing w:after="60"/>
              <w:rPr>
                <w:rFonts w:cs="Arial"/>
                <w:sz w:val="22"/>
                <w:szCs w:val="22"/>
              </w:rPr>
            </w:pPr>
            <w:r w:rsidRPr="00647DEE">
              <w:rPr>
                <w:sz w:val="22"/>
                <w:szCs w:val="22"/>
              </w:rPr>
              <w:t xml:space="preserve">Sean McPhail </w:t>
            </w:r>
          </w:p>
        </w:tc>
        <w:tc>
          <w:tcPr>
            <w:tcW w:w="3544" w:type="dxa"/>
          </w:tcPr>
          <w:p w14:paraId="1D77CF11" w14:textId="77777777" w:rsidR="00EC6C8E" w:rsidRPr="00647DEE" w:rsidRDefault="00EC6C8E" w:rsidP="006F045D">
            <w:pPr>
              <w:spacing w:after="60"/>
              <w:rPr>
                <w:rFonts w:cs="Arial"/>
                <w:sz w:val="22"/>
                <w:szCs w:val="22"/>
              </w:rPr>
            </w:pPr>
          </w:p>
        </w:tc>
        <w:tc>
          <w:tcPr>
            <w:tcW w:w="3910" w:type="dxa"/>
            <w:gridSpan w:val="2"/>
          </w:tcPr>
          <w:p w14:paraId="184F83BD" w14:textId="747C2835" w:rsidR="00EC6C8E" w:rsidRPr="00647DEE" w:rsidRDefault="00EC6C8E" w:rsidP="006F045D">
            <w:pPr>
              <w:spacing w:after="60"/>
              <w:rPr>
                <w:rFonts w:cs="Arial"/>
                <w:color w:val="000000"/>
                <w:sz w:val="22"/>
                <w:szCs w:val="22"/>
              </w:rPr>
            </w:pPr>
            <w:r w:rsidRPr="00647DEE">
              <w:rPr>
                <w:sz w:val="22"/>
                <w:szCs w:val="22"/>
              </w:rPr>
              <w:t>Public Health England</w:t>
            </w:r>
          </w:p>
        </w:tc>
      </w:tr>
      <w:tr w:rsidR="003036F4" w:rsidRPr="00A1489D" w14:paraId="2A2D1EBC" w14:textId="77777777" w:rsidTr="006F045D">
        <w:trPr>
          <w:trHeight w:val="340"/>
        </w:trPr>
        <w:tc>
          <w:tcPr>
            <w:tcW w:w="2943" w:type="dxa"/>
            <w:gridSpan w:val="3"/>
          </w:tcPr>
          <w:p w14:paraId="2A9B68C9" w14:textId="77777777" w:rsidR="003036F4" w:rsidRPr="00647DEE" w:rsidRDefault="003036F4" w:rsidP="006F045D">
            <w:pPr>
              <w:spacing w:after="60"/>
              <w:rPr>
                <w:rFonts w:cs="Arial"/>
                <w:sz w:val="22"/>
                <w:szCs w:val="22"/>
              </w:rPr>
            </w:pPr>
            <w:r w:rsidRPr="00647DEE">
              <w:rPr>
                <w:rFonts w:cs="Arial"/>
                <w:sz w:val="22"/>
                <w:szCs w:val="22"/>
              </w:rPr>
              <w:t>Dawn Monaghan</w:t>
            </w:r>
          </w:p>
        </w:tc>
        <w:tc>
          <w:tcPr>
            <w:tcW w:w="3544" w:type="dxa"/>
          </w:tcPr>
          <w:p w14:paraId="270FA091" w14:textId="77777777" w:rsidR="003036F4" w:rsidRPr="00647DEE" w:rsidRDefault="003036F4" w:rsidP="006F045D">
            <w:pPr>
              <w:spacing w:after="60"/>
              <w:rPr>
                <w:rFonts w:cs="Arial"/>
                <w:sz w:val="22"/>
                <w:szCs w:val="22"/>
              </w:rPr>
            </w:pPr>
            <w:r w:rsidRPr="00647DEE">
              <w:rPr>
                <w:rFonts w:cs="Arial"/>
                <w:sz w:val="22"/>
                <w:szCs w:val="22"/>
              </w:rPr>
              <w:t>Observer</w:t>
            </w:r>
          </w:p>
        </w:tc>
        <w:tc>
          <w:tcPr>
            <w:tcW w:w="3910" w:type="dxa"/>
            <w:gridSpan w:val="2"/>
          </w:tcPr>
          <w:p w14:paraId="1D8FA156" w14:textId="77777777" w:rsidR="003036F4" w:rsidRPr="00647DEE" w:rsidRDefault="003036F4" w:rsidP="006F045D">
            <w:pPr>
              <w:spacing w:after="60"/>
              <w:rPr>
                <w:rFonts w:cs="Arial"/>
                <w:color w:val="000000"/>
                <w:sz w:val="22"/>
                <w:szCs w:val="22"/>
              </w:rPr>
            </w:pPr>
            <w:r w:rsidRPr="00647DEE">
              <w:rPr>
                <w:rFonts w:cs="Arial"/>
                <w:color w:val="000000"/>
                <w:sz w:val="22"/>
                <w:szCs w:val="22"/>
              </w:rPr>
              <w:t>Information Commissioners’ Office</w:t>
            </w:r>
          </w:p>
        </w:tc>
      </w:tr>
      <w:tr w:rsidR="009F0117" w:rsidRPr="00647DEE" w14:paraId="71CD8EF6" w14:textId="77777777" w:rsidTr="006102A2">
        <w:trPr>
          <w:trHeight w:val="340"/>
        </w:trPr>
        <w:tc>
          <w:tcPr>
            <w:tcW w:w="2943" w:type="dxa"/>
            <w:gridSpan w:val="3"/>
          </w:tcPr>
          <w:p w14:paraId="5DA4926C" w14:textId="77777777" w:rsidR="009F0117" w:rsidRPr="00647DEE" w:rsidRDefault="009F0117" w:rsidP="006102A2">
            <w:pPr>
              <w:spacing w:after="60"/>
              <w:rPr>
                <w:rFonts w:cs="Arial"/>
                <w:color w:val="000000"/>
                <w:sz w:val="22"/>
                <w:szCs w:val="22"/>
              </w:rPr>
            </w:pPr>
            <w:r w:rsidRPr="00647DEE">
              <w:rPr>
                <w:sz w:val="22"/>
                <w:szCs w:val="22"/>
              </w:rPr>
              <w:t>John Parry</w:t>
            </w:r>
          </w:p>
        </w:tc>
        <w:tc>
          <w:tcPr>
            <w:tcW w:w="3544" w:type="dxa"/>
          </w:tcPr>
          <w:p w14:paraId="0D9210E7" w14:textId="77777777" w:rsidR="009F0117" w:rsidRPr="00647DEE" w:rsidRDefault="009F0117" w:rsidP="006102A2">
            <w:pPr>
              <w:spacing w:after="60"/>
              <w:rPr>
                <w:rFonts w:cs="Arial"/>
                <w:color w:val="000000"/>
                <w:sz w:val="22"/>
                <w:szCs w:val="22"/>
              </w:rPr>
            </w:pPr>
            <w:r w:rsidRPr="00647DEE">
              <w:rPr>
                <w:sz w:val="22"/>
                <w:szCs w:val="22"/>
              </w:rPr>
              <w:t>Medical Director</w:t>
            </w:r>
          </w:p>
        </w:tc>
        <w:tc>
          <w:tcPr>
            <w:tcW w:w="3910" w:type="dxa"/>
            <w:gridSpan w:val="2"/>
          </w:tcPr>
          <w:p w14:paraId="379F3553" w14:textId="77777777" w:rsidR="009F0117" w:rsidRPr="00647DEE" w:rsidRDefault="009F0117" w:rsidP="006102A2">
            <w:pPr>
              <w:spacing w:after="60"/>
              <w:rPr>
                <w:rFonts w:cs="Arial"/>
                <w:sz w:val="22"/>
                <w:szCs w:val="22"/>
              </w:rPr>
            </w:pPr>
            <w:r w:rsidRPr="00647DEE">
              <w:rPr>
                <w:sz w:val="22"/>
                <w:szCs w:val="22"/>
              </w:rPr>
              <w:t>TechUK</w:t>
            </w:r>
          </w:p>
        </w:tc>
      </w:tr>
      <w:tr w:rsidR="003036F4" w:rsidRPr="00A1489D" w14:paraId="122F0434" w14:textId="77777777" w:rsidTr="006F045D">
        <w:trPr>
          <w:trHeight w:val="340"/>
        </w:trPr>
        <w:tc>
          <w:tcPr>
            <w:tcW w:w="2943" w:type="dxa"/>
            <w:gridSpan w:val="3"/>
          </w:tcPr>
          <w:p w14:paraId="41B59F64" w14:textId="77777777" w:rsidR="003036F4" w:rsidRPr="00647DEE" w:rsidRDefault="003036F4" w:rsidP="006F045D">
            <w:pPr>
              <w:spacing w:after="60"/>
              <w:rPr>
                <w:rFonts w:cs="Arial"/>
                <w:sz w:val="22"/>
                <w:szCs w:val="22"/>
              </w:rPr>
            </w:pPr>
            <w:r w:rsidRPr="00647DEE">
              <w:rPr>
                <w:rFonts w:cs="Arial"/>
                <w:sz w:val="22"/>
                <w:szCs w:val="22"/>
              </w:rPr>
              <w:t>Daniel Ray</w:t>
            </w:r>
          </w:p>
        </w:tc>
        <w:tc>
          <w:tcPr>
            <w:tcW w:w="3544" w:type="dxa"/>
          </w:tcPr>
          <w:p w14:paraId="6FB0A47B" w14:textId="77777777" w:rsidR="003036F4" w:rsidRPr="00647DEE" w:rsidRDefault="003036F4" w:rsidP="006F045D">
            <w:pPr>
              <w:spacing w:after="60"/>
              <w:rPr>
                <w:rFonts w:cs="Arial"/>
                <w:sz w:val="22"/>
                <w:szCs w:val="22"/>
              </w:rPr>
            </w:pPr>
            <w:r w:rsidRPr="00647DEE">
              <w:rPr>
                <w:rFonts w:cs="Arial"/>
                <w:sz w:val="22"/>
                <w:szCs w:val="22"/>
              </w:rPr>
              <w:t>Head of Chief Information Officer Network</w:t>
            </w:r>
          </w:p>
        </w:tc>
        <w:tc>
          <w:tcPr>
            <w:tcW w:w="3910" w:type="dxa"/>
            <w:gridSpan w:val="2"/>
          </w:tcPr>
          <w:p w14:paraId="66A2E4C3" w14:textId="77777777" w:rsidR="003036F4" w:rsidRPr="00647DEE" w:rsidRDefault="003036F4" w:rsidP="006F045D">
            <w:pPr>
              <w:spacing w:after="60"/>
              <w:rPr>
                <w:rFonts w:cs="Arial"/>
                <w:color w:val="000000"/>
                <w:sz w:val="22"/>
                <w:szCs w:val="22"/>
              </w:rPr>
            </w:pPr>
            <w:r w:rsidRPr="00647DEE">
              <w:rPr>
                <w:rFonts w:cs="Arial"/>
                <w:sz w:val="22"/>
                <w:szCs w:val="22"/>
              </w:rPr>
              <w:t>University Hospital Birmingham</w:t>
            </w:r>
          </w:p>
        </w:tc>
      </w:tr>
      <w:tr w:rsidR="0092511A" w:rsidRPr="00A1489D" w14:paraId="7C8982B3" w14:textId="77777777" w:rsidTr="006F045D">
        <w:trPr>
          <w:trHeight w:val="340"/>
        </w:trPr>
        <w:tc>
          <w:tcPr>
            <w:tcW w:w="2943" w:type="dxa"/>
            <w:gridSpan w:val="3"/>
          </w:tcPr>
          <w:p w14:paraId="26F4A434" w14:textId="42680031"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Hashim Reza</w:t>
            </w:r>
          </w:p>
        </w:tc>
        <w:tc>
          <w:tcPr>
            <w:tcW w:w="3544" w:type="dxa"/>
          </w:tcPr>
          <w:p w14:paraId="124C216E" w14:textId="6ADCB554"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Consultant Psychiatrist</w:t>
            </w:r>
          </w:p>
        </w:tc>
        <w:tc>
          <w:tcPr>
            <w:tcW w:w="3910" w:type="dxa"/>
            <w:gridSpan w:val="2"/>
          </w:tcPr>
          <w:p w14:paraId="0DAB37D4" w14:textId="1E2B344A"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Oxleas NHS Foundation Trust</w:t>
            </w:r>
          </w:p>
        </w:tc>
      </w:tr>
      <w:tr w:rsidR="003036F4" w:rsidRPr="00A1489D" w14:paraId="07BA1C4A" w14:textId="77777777" w:rsidTr="006F045D">
        <w:trPr>
          <w:trHeight w:val="340"/>
        </w:trPr>
        <w:tc>
          <w:tcPr>
            <w:tcW w:w="2943" w:type="dxa"/>
            <w:gridSpan w:val="3"/>
            <w:hideMark/>
          </w:tcPr>
          <w:p w14:paraId="30C0FFEE" w14:textId="77777777" w:rsidR="003036F4" w:rsidRPr="00647DEE" w:rsidRDefault="003036F4" w:rsidP="006F045D">
            <w:pPr>
              <w:spacing w:after="60"/>
              <w:rPr>
                <w:rFonts w:cs="Arial"/>
                <w:sz w:val="22"/>
                <w:szCs w:val="22"/>
              </w:rPr>
            </w:pPr>
            <w:r w:rsidRPr="00647DEE">
              <w:rPr>
                <w:rFonts w:cs="Arial"/>
                <w:sz w:val="22"/>
                <w:szCs w:val="22"/>
              </w:rPr>
              <w:t xml:space="preserve">Eve Roodhouse </w:t>
            </w:r>
          </w:p>
        </w:tc>
        <w:tc>
          <w:tcPr>
            <w:tcW w:w="3544" w:type="dxa"/>
            <w:hideMark/>
          </w:tcPr>
          <w:p w14:paraId="77271A69" w14:textId="77777777" w:rsidR="003036F4" w:rsidRPr="00647DEE" w:rsidRDefault="003036F4" w:rsidP="006F045D">
            <w:pPr>
              <w:spacing w:after="60"/>
              <w:rPr>
                <w:rFonts w:cs="Arial"/>
                <w:sz w:val="22"/>
                <w:szCs w:val="22"/>
              </w:rPr>
            </w:pPr>
            <w:r w:rsidRPr="00647DEE">
              <w:rPr>
                <w:rFonts w:cs="Arial"/>
                <w:sz w:val="22"/>
                <w:szCs w:val="22"/>
              </w:rPr>
              <w:t>Director care.data</w:t>
            </w:r>
          </w:p>
        </w:tc>
        <w:tc>
          <w:tcPr>
            <w:tcW w:w="3910" w:type="dxa"/>
            <w:gridSpan w:val="2"/>
            <w:hideMark/>
          </w:tcPr>
          <w:p w14:paraId="322D1CE4" w14:textId="77777777" w:rsidR="003036F4" w:rsidRPr="00647DEE" w:rsidRDefault="003036F4" w:rsidP="006F045D">
            <w:pPr>
              <w:spacing w:after="60"/>
              <w:rPr>
                <w:rFonts w:cs="Arial"/>
                <w:color w:val="000000"/>
                <w:sz w:val="22"/>
                <w:szCs w:val="22"/>
              </w:rPr>
            </w:pPr>
            <w:r w:rsidRPr="00647DEE">
              <w:rPr>
                <w:rFonts w:cs="Arial"/>
                <w:sz w:val="22"/>
                <w:szCs w:val="22"/>
              </w:rPr>
              <w:t>HSCIC</w:t>
            </w:r>
          </w:p>
        </w:tc>
      </w:tr>
      <w:tr w:rsidR="006F045D" w:rsidRPr="00A1489D" w14:paraId="640404F4" w14:textId="77777777" w:rsidTr="00B27D08">
        <w:trPr>
          <w:trHeight w:val="340"/>
        </w:trPr>
        <w:tc>
          <w:tcPr>
            <w:tcW w:w="2943" w:type="dxa"/>
            <w:gridSpan w:val="3"/>
          </w:tcPr>
          <w:p w14:paraId="1E7BE914" w14:textId="72E1D6EA" w:rsidR="006F045D" w:rsidRPr="00A1489D" w:rsidRDefault="00197EB2" w:rsidP="00B27D08">
            <w:pPr>
              <w:rPr>
                <w:sz w:val="22"/>
                <w:szCs w:val="22"/>
              </w:rPr>
            </w:pPr>
            <w:r>
              <w:rPr>
                <w:sz w:val="22"/>
                <w:szCs w:val="22"/>
              </w:rPr>
              <w:t>Marc Taylor</w:t>
            </w:r>
          </w:p>
        </w:tc>
        <w:tc>
          <w:tcPr>
            <w:tcW w:w="3544" w:type="dxa"/>
          </w:tcPr>
          <w:p w14:paraId="12A96B00" w14:textId="36A51943" w:rsidR="006F045D" w:rsidRPr="00A1489D" w:rsidRDefault="00197EB2" w:rsidP="00B27D08">
            <w:pPr>
              <w:rPr>
                <w:sz w:val="22"/>
                <w:szCs w:val="22"/>
              </w:rPr>
            </w:pPr>
            <w:r>
              <w:rPr>
                <w:sz w:val="22"/>
                <w:szCs w:val="22"/>
              </w:rPr>
              <w:t>Observer</w:t>
            </w:r>
          </w:p>
        </w:tc>
        <w:tc>
          <w:tcPr>
            <w:tcW w:w="3910" w:type="dxa"/>
            <w:gridSpan w:val="2"/>
          </w:tcPr>
          <w:p w14:paraId="087AA476" w14:textId="47F96669" w:rsidR="006F045D" w:rsidRPr="00A1489D" w:rsidRDefault="00197EB2" w:rsidP="00B27D08">
            <w:pPr>
              <w:rPr>
                <w:sz w:val="22"/>
                <w:szCs w:val="22"/>
              </w:rPr>
            </w:pPr>
            <w:r>
              <w:rPr>
                <w:sz w:val="22"/>
                <w:szCs w:val="22"/>
              </w:rPr>
              <w:t>Confidentiality Advisory Group</w:t>
            </w:r>
          </w:p>
        </w:tc>
      </w:tr>
      <w:tr w:rsidR="006F045D" w:rsidRPr="00A1489D" w14:paraId="2331E17F" w14:textId="77777777" w:rsidTr="00B27D08">
        <w:trPr>
          <w:trHeight w:val="340"/>
        </w:trPr>
        <w:tc>
          <w:tcPr>
            <w:tcW w:w="2943" w:type="dxa"/>
            <w:gridSpan w:val="3"/>
          </w:tcPr>
          <w:p w14:paraId="093EE66D" w14:textId="45DAB4EB" w:rsidR="006F045D" w:rsidRPr="00A1489D" w:rsidRDefault="00197EB2" w:rsidP="00B27D08">
            <w:pPr>
              <w:rPr>
                <w:sz w:val="22"/>
                <w:szCs w:val="22"/>
              </w:rPr>
            </w:pPr>
            <w:r>
              <w:rPr>
                <w:sz w:val="22"/>
                <w:szCs w:val="22"/>
              </w:rPr>
              <w:t>James Wood</w:t>
            </w:r>
          </w:p>
        </w:tc>
        <w:tc>
          <w:tcPr>
            <w:tcW w:w="3544" w:type="dxa"/>
          </w:tcPr>
          <w:p w14:paraId="4D1A98A5" w14:textId="725B6EFD" w:rsidR="006F045D" w:rsidRPr="00A1489D" w:rsidRDefault="00197EB2" w:rsidP="00B27D08">
            <w:pPr>
              <w:rPr>
                <w:sz w:val="22"/>
                <w:szCs w:val="22"/>
              </w:rPr>
            </w:pPr>
            <w:r>
              <w:rPr>
                <w:sz w:val="22"/>
                <w:szCs w:val="22"/>
              </w:rPr>
              <w:t>Head of Infrastructure Security</w:t>
            </w:r>
          </w:p>
        </w:tc>
        <w:tc>
          <w:tcPr>
            <w:tcW w:w="3910" w:type="dxa"/>
            <w:gridSpan w:val="2"/>
          </w:tcPr>
          <w:p w14:paraId="105EE2DD" w14:textId="38BDD506" w:rsidR="006F045D" w:rsidRPr="00A1489D" w:rsidRDefault="00197EB2" w:rsidP="00B27D08">
            <w:pPr>
              <w:rPr>
                <w:sz w:val="22"/>
                <w:szCs w:val="22"/>
              </w:rPr>
            </w:pPr>
            <w:r>
              <w:rPr>
                <w:sz w:val="22"/>
                <w:szCs w:val="22"/>
              </w:rPr>
              <w:t>HSCIC</w:t>
            </w:r>
          </w:p>
        </w:tc>
      </w:tr>
      <w:tr w:rsidR="006F045D" w:rsidRPr="00A1489D" w14:paraId="07BDFC59" w14:textId="77777777" w:rsidTr="00B27D08">
        <w:trPr>
          <w:trHeight w:val="340"/>
        </w:trPr>
        <w:tc>
          <w:tcPr>
            <w:tcW w:w="2943" w:type="dxa"/>
            <w:gridSpan w:val="3"/>
          </w:tcPr>
          <w:p w14:paraId="4BA49B3B" w14:textId="58CE70F2" w:rsidR="006F045D" w:rsidRPr="00A1489D" w:rsidRDefault="006F045D" w:rsidP="00B27D08">
            <w:pPr>
              <w:rPr>
                <w:sz w:val="22"/>
                <w:szCs w:val="22"/>
              </w:rPr>
            </w:pPr>
          </w:p>
        </w:tc>
        <w:tc>
          <w:tcPr>
            <w:tcW w:w="3544" w:type="dxa"/>
          </w:tcPr>
          <w:p w14:paraId="04E3F4F6" w14:textId="2E6AF890" w:rsidR="006F045D" w:rsidRPr="00A1489D" w:rsidRDefault="006F045D" w:rsidP="00B27D08">
            <w:pPr>
              <w:rPr>
                <w:sz w:val="22"/>
                <w:szCs w:val="22"/>
              </w:rPr>
            </w:pPr>
          </w:p>
        </w:tc>
        <w:tc>
          <w:tcPr>
            <w:tcW w:w="3910" w:type="dxa"/>
            <w:gridSpan w:val="2"/>
          </w:tcPr>
          <w:p w14:paraId="383942A1" w14:textId="5EB0599E" w:rsidR="006F045D" w:rsidRPr="00A1489D" w:rsidRDefault="006F045D" w:rsidP="00B27D08">
            <w:pPr>
              <w:rPr>
                <w:sz w:val="22"/>
                <w:szCs w:val="22"/>
              </w:rPr>
            </w:pPr>
          </w:p>
        </w:tc>
      </w:tr>
      <w:tr w:rsidR="00EC6C8E" w:rsidRPr="00A1489D" w14:paraId="70E1AF34" w14:textId="77777777" w:rsidTr="00B27D08">
        <w:trPr>
          <w:trHeight w:val="340"/>
        </w:trPr>
        <w:tc>
          <w:tcPr>
            <w:tcW w:w="2943" w:type="dxa"/>
            <w:gridSpan w:val="3"/>
          </w:tcPr>
          <w:p w14:paraId="16A44DAC" w14:textId="77777777" w:rsidR="00EC6C8E" w:rsidRPr="00A1489D" w:rsidRDefault="00EC6C8E" w:rsidP="00B27D08">
            <w:pPr>
              <w:rPr>
                <w:sz w:val="22"/>
                <w:szCs w:val="22"/>
              </w:rPr>
            </w:pPr>
          </w:p>
        </w:tc>
        <w:tc>
          <w:tcPr>
            <w:tcW w:w="3544" w:type="dxa"/>
          </w:tcPr>
          <w:p w14:paraId="38446CAB" w14:textId="77777777" w:rsidR="00EC6C8E" w:rsidRPr="00A1489D" w:rsidRDefault="00EC6C8E" w:rsidP="00B27D08">
            <w:pPr>
              <w:rPr>
                <w:sz w:val="22"/>
                <w:szCs w:val="22"/>
              </w:rPr>
            </w:pPr>
          </w:p>
        </w:tc>
        <w:tc>
          <w:tcPr>
            <w:tcW w:w="3910" w:type="dxa"/>
            <w:gridSpan w:val="2"/>
          </w:tcPr>
          <w:p w14:paraId="3409A3E7" w14:textId="77777777" w:rsidR="00EC6C8E" w:rsidRPr="00A1489D" w:rsidRDefault="00EC6C8E" w:rsidP="00B27D08">
            <w:pPr>
              <w:rPr>
                <w:sz w:val="22"/>
                <w:szCs w:val="22"/>
              </w:rPr>
            </w:pPr>
          </w:p>
        </w:tc>
      </w:tr>
      <w:tr w:rsidR="006F045D" w:rsidRPr="00A1489D" w14:paraId="397097C2" w14:textId="77777777" w:rsidTr="00B27D08">
        <w:trPr>
          <w:trHeight w:val="340"/>
        </w:trPr>
        <w:tc>
          <w:tcPr>
            <w:tcW w:w="2943" w:type="dxa"/>
            <w:gridSpan w:val="3"/>
          </w:tcPr>
          <w:p w14:paraId="1E869E5A" w14:textId="2BCCA8FC" w:rsidR="006F045D" w:rsidRPr="00A1489D" w:rsidRDefault="006F045D" w:rsidP="00B27D08">
            <w:pPr>
              <w:rPr>
                <w:sz w:val="22"/>
                <w:szCs w:val="22"/>
              </w:rPr>
            </w:pPr>
          </w:p>
        </w:tc>
        <w:tc>
          <w:tcPr>
            <w:tcW w:w="3544" w:type="dxa"/>
          </w:tcPr>
          <w:p w14:paraId="2D75A921" w14:textId="7B489D6F" w:rsidR="006F045D" w:rsidRPr="00A1489D" w:rsidRDefault="006F045D" w:rsidP="00B27D08">
            <w:pPr>
              <w:rPr>
                <w:sz w:val="22"/>
                <w:szCs w:val="22"/>
              </w:rPr>
            </w:pPr>
          </w:p>
        </w:tc>
        <w:tc>
          <w:tcPr>
            <w:tcW w:w="3910" w:type="dxa"/>
            <w:gridSpan w:val="2"/>
          </w:tcPr>
          <w:p w14:paraId="15E626F1" w14:textId="02CFDC71" w:rsidR="006F045D" w:rsidRPr="00A1489D" w:rsidRDefault="006F045D" w:rsidP="00B27D08">
            <w:pPr>
              <w:rPr>
                <w:sz w:val="22"/>
                <w:szCs w:val="22"/>
              </w:rPr>
            </w:pPr>
          </w:p>
        </w:tc>
      </w:tr>
      <w:tr w:rsidR="003036F4" w:rsidRPr="00A1489D" w14:paraId="30E63384" w14:textId="77777777" w:rsidTr="006F045D">
        <w:trPr>
          <w:trHeight w:val="340"/>
        </w:trPr>
        <w:tc>
          <w:tcPr>
            <w:tcW w:w="2943" w:type="dxa"/>
            <w:gridSpan w:val="3"/>
          </w:tcPr>
          <w:p w14:paraId="11FD5EDD" w14:textId="19C162C7" w:rsidR="003036F4" w:rsidRPr="00A1489D" w:rsidRDefault="003036F4" w:rsidP="006F045D">
            <w:pPr>
              <w:rPr>
                <w:sz w:val="22"/>
                <w:szCs w:val="22"/>
              </w:rPr>
            </w:pPr>
          </w:p>
        </w:tc>
        <w:tc>
          <w:tcPr>
            <w:tcW w:w="3544" w:type="dxa"/>
          </w:tcPr>
          <w:p w14:paraId="402D004E" w14:textId="4EFB4CE2" w:rsidR="003036F4" w:rsidRPr="00A1489D" w:rsidRDefault="003036F4" w:rsidP="006F045D">
            <w:pPr>
              <w:rPr>
                <w:sz w:val="22"/>
                <w:szCs w:val="22"/>
              </w:rPr>
            </w:pPr>
          </w:p>
        </w:tc>
        <w:tc>
          <w:tcPr>
            <w:tcW w:w="3910" w:type="dxa"/>
            <w:gridSpan w:val="2"/>
          </w:tcPr>
          <w:p w14:paraId="197176C5" w14:textId="657B871D" w:rsidR="003036F4" w:rsidRPr="00A1489D" w:rsidRDefault="003036F4" w:rsidP="006F045D">
            <w:pPr>
              <w:rPr>
                <w:sz w:val="22"/>
                <w:szCs w:val="22"/>
              </w:rPr>
            </w:pPr>
          </w:p>
        </w:tc>
      </w:tr>
      <w:tr w:rsidR="007157A9" w:rsidRPr="00A06288" w14:paraId="0790AEB7" w14:textId="77777777" w:rsidTr="006F045D">
        <w:trPr>
          <w:gridAfter w:val="1"/>
          <w:wAfter w:w="15" w:type="dxa"/>
          <w:trHeight w:val="340"/>
        </w:trPr>
        <w:tc>
          <w:tcPr>
            <w:tcW w:w="872" w:type="dxa"/>
          </w:tcPr>
          <w:p w14:paraId="740453DD" w14:textId="77777777" w:rsidR="007157A9" w:rsidRPr="007157A9" w:rsidRDefault="007157A9" w:rsidP="006F045D">
            <w:pPr>
              <w:spacing w:after="120"/>
              <w:rPr>
                <w:rFonts w:cs="Arial"/>
                <w:b/>
                <w:sz w:val="22"/>
                <w:szCs w:val="22"/>
              </w:rPr>
            </w:pPr>
            <w:r>
              <w:rPr>
                <w:rFonts w:cs="Arial"/>
                <w:b/>
                <w:sz w:val="22"/>
                <w:szCs w:val="22"/>
              </w:rPr>
              <w:lastRenderedPageBreak/>
              <w:t>1.0</w:t>
            </w:r>
          </w:p>
        </w:tc>
        <w:tc>
          <w:tcPr>
            <w:tcW w:w="9510" w:type="dxa"/>
            <w:gridSpan w:val="4"/>
          </w:tcPr>
          <w:p w14:paraId="65123BE5" w14:textId="77777777" w:rsidR="007157A9" w:rsidRPr="007157A9" w:rsidRDefault="007157A9" w:rsidP="006F045D">
            <w:pPr>
              <w:spacing w:after="120"/>
              <w:jc w:val="both"/>
              <w:rPr>
                <w:b/>
                <w:sz w:val="22"/>
                <w:szCs w:val="22"/>
              </w:rPr>
            </w:pPr>
            <w:r>
              <w:rPr>
                <w:b/>
                <w:sz w:val="22"/>
                <w:szCs w:val="22"/>
              </w:rPr>
              <w:t>Welcome and Introductions</w:t>
            </w:r>
          </w:p>
        </w:tc>
      </w:tr>
      <w:tr w:rsidR="00E07C2B" w:rsidRPr="00E07C2B" w14:paraId="5734F5B8" w14:textId="77777777" w:rsidTr="006F045D">
        <w:trPr>
          <w:gridAfter w:val="1"/>
          <w:wAfter w:w="15" w:type="dxa"/>
          <w:trHeight w:val="340"/>
        </w:trPr>
        <w:tc>
          <w:tcPr>
            <w:tcW w:w="872" w:type="dxa"/>
          </w:tcPr>
          <w:p w14:paraId="548B52E2" w14:textId="77777777" w:rsidR="00A14BAF" w:rsidRPr="00E07C2B" w:rsidRDefault="00A14BAF" w:rsidP="006F045D">
            <w:pPr>
              <w:spacing w:after="120"/>
              <w:rPr>
                <w:rFonts w:cs="Arial"/>
                <w:sz w:val="22"/>
                <w:szCs w:val="22"/>
              </w:rPr>
            </w:pPr>
            <w:r w:rsidRPr="00E07C2B">
              <w:rPr>
                <w:rFonts w:cs="Arial"/>
                <w:sz w:val="22"/>
                <w:szCs w:val="22"/>
              </w:rPr>
              <w:t>1.1</w:t>
            </w:r>
          </w:p>
        </w:tc>
        <w:tc>
          <w:tcPr>
            <w:tcW w:w="9510" w:type="dxa"/>
            <w:gridSpan w:val="4"/>
          </w:tcPr>
          <w:p w14:paraId="7FF78EF9" w14:textId="7DB95B89" w:rsidR="00A14BAF" w:rsidRPr="00E07C2B" w:rsidRDefault="00625107" w:rsidP="004D56B4">
            <w:pPr>
              <w:spacing w:after="120"/>
              <w:jc w:val="both"/>
              <w:rPr>
                <w:sz w:val="22"/>
                <w:szCs w:val="22"/>
              </w:rPr>
            </w:pPr>
            <w:r w:rsidRPr="00E07C2B">
              <w:rPr>
                <w:sz w:val="22"/>
                <w:szCs w:val="22"/>
              </w:rPr>
              <w:t xml:space="preserve">The Chair </w:t>
            </w:r>
            <w:r w:rsidR="003036F4">
              <w:rPr>
                <w:sz w:val="22"/>
                <w:szCs w:val="22"/>
              </w:rPr>
              <w:t xml:space="preserve">welcomed everyone to Steering Group’s </w:t>
            </w:r>
            <w:r w:rsidR="00EC6C8E">
              <w:rPr>
                <w:sz w:val="22"/>
                <w:szCs w:val="22"/>
              </w:rPr>
              <w:t>t</w:t>
            </w:r>
            <w:r w:rsidR="004D56B4">
              <w:rPr>
                <w:sz w:val="22"/>
                <w:szCs w:val="22"/>
              </w:rPr>
              <w:t>hirteenth</w:t>
            </w:r>
            <w:r w:rsidR="003036F4">
              <w:rPr>
                <w:sz w:val="22"/>
                <w:szCs w:val="22"/>
              </w:rPr>
              <w:t xml:space="preserve"> meeting</w:t>
            </w:r>
            <w:r w:rsidR="002A5358">
              <w:rPr>
                <w:sz w:val="22"/>
                <w:szCs w:val="22"/>
              </w:rPr>
              <w:t xml:space="preserve"> and thanked the group for its contributions over the past weeks. </w:t>
            </w:r>
          </w:p>
        </w:tc>
      </w:tr>
      <w:tr w:rsidR="004D56B4" w:rsidRPr="00E07C2B" w14:paraId="06E654BB" w14:textId="77777777" w:rsidTr="006F045D">
        <w:trPr>
          <w:gridAfter w:val="1"/>
          <w:wAfter w:w="15" w:type="dxa"/>
          <w:trHeight w:val="340"/>
        </w:trPr>
        <w:tc>
          <w:tcPr>
            <w:tcW w:w="872" w:type="dxa"/>
          </w:tcPr>
          <w:p w14:paraId="4D809A59" w14:textId="4D4D43DA" w:rsidR="004D56B4" w:rsidRPr="00E07C2B" w:rsidRDefault="004D56B4" w:rsidP="006F045D">
            <w:pPr>
              <w:spacing w:after="120"/>
              <w:rPr>
                <w:rFonts w:cs="Arial"/>
                <w:sz w:val="22"/>
                <w:szCs w:val="22"/>
              </w:rPr>
            </w:pPr>
            <w:r>
              <w:rPr>
                <w:rFonts w:cs="Arial"/>
                <w:sz w:val="22"/>
                <w:szCs w:val="22"/>
              </w:rPr>
              <w:t>1.2</w:t>
            </w:r>
          </w:p>
        </w:tc>
        <w:tc>
          <w:tcPr>
            <w:tcW w:w="9510" w:type="dxa"/>
            <w:gridSpan w:val="4"/>
          </w:tcPr>
          <w:p w14:paraId="59AE1847" w14:textId="7931DFA4" w:rsidR="004D56B4" w:rsidRPr="00E07C2B" w:rsidRDefault="004D56B4" w:rsidP="004D56B4">
            <w:pPr>
              <w:spacing w:after="120"/>
              <w:jc w:val="both"/>
              <w:rPr>
                <w:sz w:val="22"/>
                <w:szCs w:val="22"/>
              </w:rPr>
            </w:pPr>
            <w:r>
              <w:rPr>
                <w:sz w:val="22"/>
                <w:szCs w:val="22"/>
              </w:rPr>
              <w:t>The Chair provided an update on HSCIC and his thoughts on the Review’s progress.</w:t>
            </w:r>
          </w:p>
        </w:tc>
      </w:tr>
      <w:tr w:rsidR="004D56B4" w:rsidRPr="009F0117" w14:paraId="1529078A" w14:textId="77777777" w:rsidTr="006102A2">
        <w:trPr>
          <w:gridAfter w:val="1"/>
          <w:wAfter w:w="15" w:type="dxa"/>
          <w:trHeight w:val="340"/>
        </w:trPr>
        <w:tc>
          <w:tcPr>
            <w:tcW w:w="872" w:type="dxa"/>
          </w:tcPr>
          <w:p w14:paraId="7187B8BF" w14:textId="77777777" w:rsidR="004D56B4" w:rsidRPr="002D2A56" w:rsidRDefault="004D56B4" w:rsidP="006102A2">
            <w:pPr>
              <w:spacing w:after="120"/>
              <w:rPr>
                <w:rFonts w:cs="Arial"/>
                <w:sz w:val="22"/>
                <w:szCs w:val="22"/>
              </w:rPr>
            </w:pPr>
          </w:p>
        </w:tc>
        <w:tc>
          <w:tcPr>
            <w:tcW w:w="874" w:type="dxa"/>
          </w:tcPr>
          <w:p w14:paraId="7EC77E54" w14:textId="178A2B2C" w:rsidR="004D56B4" w:rsidRPr="00963F3B" w:rsidRDefault="004D56B4" w:rsidP="004D56B4">
            <w:pPr>
              <w:spacing w:after="120"/>
              <w:jc w:val="both"/>
              <w:rPr>
                <w:rFonts w:cs="Arial"/>
                <w:sz w:val="22"/>
                <w:szCs w:val="22"/>
              </w:rPr>
            </w:pPr>
            <w:r>
              <w:rPr>
                <w:rFonts w:cs="Arial"/>
                <w:sz w:val="22"/>
                <w:szCs w:val="22"/>
              </w:rPr>
              <w:t>1.2.1</w:t>
            </w:r>
          </w:p>
        </w:tc>
        <w:tc>
          <w:tcPr>
            <w:tcW w:w="8636" w:type="dxa"/>
            <w:gridSpan w:val="3"/>
          </w:tcPr>
          <w:p w14:paraId="464661F6" w14:textId="63314A51" w:rsidR="004D56B4" w:rsidRPr="009F0117" w:rsidRDefault="004D56B4" w:rsidP="0004436B">
            <w:pPr>
              <w:spacing w:after="120"/>
              <w:jc w:val="both"/>
              <w:rPr>
                <w:rFonts w:cs="Arial"/>
                <w:color w:val="FF0000"/>
                <w:sz w:val="22"/>
                <w:szCs w:val="22"/>
              </w:rPr>
            </w:pPr>
            <w:r>
              <w:rPr>
                <w:rFonts w:cs="Arial"/>
                <w:sz w:val="22"/>
                <w:szCs w:val="22"/>
              </w:rPr>
              <w:t xml:space="preserve">The Chair stated he is keen for the Review to complete its work </w:t>
            </w:r>
            <w:r w:rsidR="0004436B">
              <w:rPr>
                <w:rFonts w:cs="Arial"/>
                <w:sz w:val="22"/>
                <w:szCs w:val="22"/>
              </w:rPr>
              <w:t xml:space="preserve">rapidly, while enabling sufficient time for issues to be debated fully by the steering group </w:t>
            </w:r>
            <w:r>
              <w:rPr>
                <w:rFonts w:cs="Arial"/>
                <w:sz w:val="22"/>
                <w:szCs w:val="22"/>
              </w:rPr>
              <w:t xml:space="preserve">to </w:t>
            </w:r>
            <w:r w:rsidR="0004436B">
              <w:rPr>
                <w:rFonts w:cs="Arial"/>
                <w:sz w:val="22"/>
                <w:szCs w:val="22"/>
              </w:rPr>
              <w:t xml:space="preserve">deliver </w:t>
            </w:r>
            <w:r>
              <w:rPr>
                <w:rFonts w:cs="Arial"/>
                <w:sz w:val="22"/>
                <w:szCs w:val="22"/>
              </w:rPr>
              <w:t xml:space="preserve">the Review’s </w:t>
            </w:r>
            <w:r w:rsidR="005178F3">
              <w:rPr>
                <w:rFonts w:cs="Arial"/>
                <w:sz w:val="22"/>
                <w:szCs w:val="22"/>
              </w:rPr>
              <w:t>recommendations</w:t>
            </w:r>
            <w:r>
              <w:rPr>
                <w:rFonts w:cs="Arial"/>
                <w:sz w:val="22"/>
                <w:szCs w:val="22"/>
              </w:rPr>
              <w:t xml:space="preserve"> and final report. It would be helpful in today’s meeting to ensure the timeline required to </w:t>
            </w:r>
            <w:r w:rsidR="005178F3">
              <w:rPr>
                <w:rFonts w:cs="Arial"/>
                <w:sz w:val="22"/>
                <w:szCs w:val="22"/>
              </w:rPr>
              <w:t>complete</w:t>
            </w:r>
            <w:r>
              <w:rPr>
                <w:rFonts w:cs="Arial"/>
                <w:sz w:val="22"/>
                <w:szCs w:val="22"/>
              </w:rPr>
              <w:t xml:space="preserve"> the Review’s work is agreed.</w:t>
            </w:r>
          </w:p>
        </w:tc>
      </w:tr>
      <w:tr w:rsidR="004D56B4" w:rsidRPr="009F0117" w14:paraId="76F4D6FC" w14:textId="77777777" w:rsidTr="006102A2">
        <w:trPr>
          <w:gridAfter w:val="1"/>
          <w:wAfter w:w="15" w:type="dxa"/>
          <w:trHeight w:val="340"/>
        </w:trPr>
        <w:tc>
          <w:tcPr>
            <w:tcW w:w="872" w:type="dxa"/>
          </w:tcPr>
          <w:p w14:paraId="283E0E2C" w14:textId="77777777" w:rsidR="004D56B4" w:rsidRPr="002D2A56" w:rsidRDefault="004D56B4" w:rsidP="006102A2">
            <w:pPr>
              <w:spacing w:after="120"/>
              <w:rPr>
                <w:rFonts w:cs="Arial"/>
                <w:sz w:val="22"/>
                <w:szCs w:val="22"/>
              </w:rPr>
            </w:pPr>
          </w:p>
        </w:tc>
        <w:tc>
          <w:tcPr>
            <w:tcW w:w="874" w:type="dxa"/>
          </w:tcPr>
          <w:p w14:paraId="6FB263EE" w14:textId="2AA6FDF1" w:rsidR="004D56B4" w:rsidRDefault="004D56B4" w:rsidP="006102A2">
            <w:pPr>
              <w:spacing w:after="120"/>
              <w:jc w:val="both"/>
              <w:rPr>
                <w:rFonts w:cs="Arial"/>
                <w:sz w:val="22"/>
                <w:szCs w:val="22"/>
              </w:rPr>
            </w:pPr>
            <w:r>
              <w:rPr>
                <w:rFonts w:cs="Arial"/>
                <w:sz w:val="22"/>
                <w:szCs w:val="22"/>
              </w:rPr>
              <w:t>1.2.2</w:t>
            </w:r>
          </w:p>
        </w:tc>
        <w:tc>
          <w:tcPr>
            <w:tcW w:w="8636" w:type="dxa"/>
            <w:gridSpan w:val="3"/>
          </w:tcPr>
          <w:p w14:paraId="29B09946" w14:textId="200A3640" w:rsidR="00F12228" w:rsidRPr="00F12228" w:rsidRDefault="00F12228" w:rsidP="00F12228">
            <w:pPr>
              <w:rPr>
                <w:rFonts w:ascii="Calibri" w:hAnsi="Calibri" w:cs="Calibri"/>
                <w:color w:val="17365D"/>
                <w:sz w:val="22"/>
                <w:szCs w:val="22"/>
              </w:rPr>
            </w:pPr>
            <w:r>
              <w:rPr>
                <w:sz w:val="22"/>
                <w:szCs w:val="22"/>
              </w:rPr>
              <w:t>The Chair updated members on Data Services for Commissioners (DSfC) programme. Data Services for Commissioners (DSfC) supports commissioners with their task of planning and managing services for patients by collecting information about patient activity efficiently and processing it in a way that protects patient confidentiality.</w:t>
            </w:r>
            <w:r>
              <w:rPr>
                <w:rFonts w:ascii="Calibri" w:hAnsi="Calibri" w:cs="Calibri"/>
                <w:color w:val="17365D"/>
                <w:sz w:val="22"/>
                <w:szCs w:val="22"/>
              </w:rPr>
              <w:t xml:space="preserve"> </w:t>
            </w:r>
            <w:r>
              <w:rPr>
                <w:sz w:val="22"/>
                <w:szCs w:val="22"/>
              </w:rPr>
              <w:t xml:space="preserve">NHS England and the HSCIC have created a joint programme team to </w:t>
            </w:r>
            <w:r>
              <w:rPr>
                <w:color w:val="000000"/>
                <w:sz w:val="22"/>
                <w:szCs w:val="22"/>
              </w:rPr>
              <w:t xml:space="preserve">transition the existing temporary arrangements to a sustainable future model. </w:t>
            </w:r>
          </w:p>
        </w:tc>
      </w:tr>
      <w:tr w:rsidR="004D56B4" w:rsidRPr="009F0117" w14:paraId="2BD989B8" w14:textId="77777777" w:rsidTr="006102A2">
        <w:trPr>
          <w:gridAfter w:val="1"/>
          <w:wAfter w:w="15" w:type="dxa"/>
          <w:trHeight w:val="340"/>
        </w:trPr>
        <w:tc>
          <w:tcPr>
            <w:tcW w:w="872" w:type="dxa"/>
          </w:tcPr>
          <w:p w14:paraId="6E96DD04" w14:textId="77777777" w:rsidR="004D56B4" w:rsidRPr="002D2A56" w:rsidRDefault="004D56B4" w:rsidP="006102A2">
            <w:pPr>
              <w:spacing w:after="120"/>
              <w:rPr>
                <w:rFonts w:cs="Arial"/>
                <w:sz w:val="22"/>
                <w:szCs w:val="22"/>
              </w:rPr>
            </w:pPr>
          </w:p>
        </w:tc>
        <w:tc>
          <w:tcPr>
            <w:tcW w:w="874" w:type="dxa"/>
          </w:tcPr>
          <w:p w14:paraId="2CA9C3DD" w14:textId="6368E0EA" w:rsidR="004D56B4" w:rsidRDefault="004D56B4" w:rsidP="006102A2">
            <w:pPr>
              <w:spacing w:after="120"/>
              <w:jc w:val="both"/>
              <w:rPr>
                <w:rFonts w:cs="Arial"/>
                <w:sz w:val="22"/>
                <w:szCs w:val="22"/>
              </w:rPr>
            </w:pPr>
            <w:r>
              <w:rPr>
                <w:rFonts w:cs="Arial"/>
                <w:sz w:val="22"/>
                <w:szCs w:val="22"/>
              </w:rPr>
              <w:t>1.2.3</w:t>
            </w:r>
          </w:p>
        </w:tc>
        <w:tc>
          <w:tcPr>
            <w:tcW w:w="8636" w:type="dxa"/>
            <w:gridSpan w:val="3"/>
          </w:tcPr>
          <w:p w14:paraId="07CBADDC" w14:textId="36F5C150" w:rsidR="0004436B" w:rsidRPr="000D1BB6" w:rsidRDefault="00AF6A0F" w:rsidP="00F428C6">
            <w:pPr>
              <w:spacing w:after="120"/>
              <w:jc w:val="both"/>
              <w:rPr>
                <w:rFonts w:cs="Arial"/>
                <w:sz w:val="22"/>
                <w:szCs w:val="22"/>
              </w:rPr>
            </w:pPr>
            <w:r w:rsidRPr="000D1BB6">
              <w:rPr>
                <w:rFonts w:cs="Arial"/>
                <w:sz w:val="22"/>
                <w:szCs w:val="22"/>
              </w:rPr>
              <w:t>The Chair updated members on Patient Objections</w:t>
            </w:r>
            <w:r w:rsidR="00197EB2">
              <w:rPr>
                <w:rFonts w:cs="Arial"/>
                <w:sz w:val="22"/>
                <w:szCs w:val="22"/>
              </w:rPr>
              <w:t xml:space="preserve"> (PO)</w:t>
            </w:r>
            <w:r w:rsidR="00EA4BB9">
              <w:rPr>
                <w:rFonts w:cs="Arial"/>
                <w:sz w:val="22"/>
                <w:szCs w:val="22"/>
              </w:rPr>
              <w:t>, the</w:t>
            </w:r>
            <w:r w:rsidR="0004436B">
              <w:rPr>
                <w:rFonts w:cs="Arial"/>
                <w:sz w:val="22"/>
                <w:szCs w:val="22"/>
              </w:rPr>
              <w:t xml:space="preserve"> very high importance this work is being assigned within the HSCIC and potentially large impact on </w:t>
            </w:r>
            <w:r w:rsidR="00F428C6">
              <w:rPr>
                <w:rFonts w:cs="Arial"/>
                <w:sz w:val="22"/>
                <w:szCs w:val="22"/>
              </w:rPr>
              <w:t>users</w:t>
            </w:r>
            <w:r w:rsidR="0004436B">
              <w:rPr>
                <w:rFonts w:cs="Arial"/>
                <w:sz w:val="22"/>
                <w:szCs w:val="22"/>
              </w:rPr>
              <w:t xml:space="preserve"> of data</w:t>
            </w:r>
            <w:r w:rsidR="00EA4BB9">
              <w:rPr>
                <w:rFonts w:cs="Arial"/>
                <w:sz w:val="22"/>
                <w:szCs w:val="22"/>
              </w:rPr>
              <w:t>.</w:t>
            </w:r>
            <w:r w:rsidR="0004436B">
              <w:rPr>
                <w:rFonts w:cs="Arial"/>
                <w:sz w:val="22"/>
                <w:szCs w:val="22"/>
              </w:rPr>
              <w:t xml:space="preserve"> The detailed policy and implementation plan is being developed by the HSCIC and DH in parallel with the </w:t>
            </w:r>
            <w:r w:rsidR="00EA4BB9">
              <w:rPr>
                <w:rFonts w:cs="Arial"/>
                <w:sz w:val="22"/>
                <w:szCs w:val="22"/>
              </w:rPr>
              <w:t>Review. There</w:t>
            </w:r>
            <w:r w:rsidR="0004436B">
              <w:rPr>
                <w:rFonts w:cs="Arial"/>
                <w:sz w:val="22"/>
                <w:szCs w:val="22"/>
              </w:rPr>
              <w:t xml:space="preserve"> are clearly implications for the </w:t>
            </w:r>
            <w:r w:rsidR="005E6477">
              <w:rPr>
                <w:rFonts w:cs="Arial"/>
                <w:sz w:val="22"/>
                <w:szCs w:val="22"/>
              </w:rPr>
              <w:t>R</w:t>
            </w:r>
            <w:r w:rsidR="0004436B">
              <w:rPr>
                <w:rFonts w:cs="Arial"/>
                <w:sz w:val="22"/>
                <w:szCs w:val="22"/>
              </w:rPr>
              <w:t xml:space="preserve">eview </w:t>
            </w:r>
            <w:r w:rsidR="005E6477">
              <w:rPr>
                <w:rFonts w:cs="Arial"/>
                <w:sz w:val="22"/>
                <w:szCs w:val="22"/>
              </w:rPr>
              <w:t xml:space="preserve">around how Objections are applied, so current working assumptions will be used, as the detailed policy emerges. </w:t>
            </w:r>
          </w:p>
        </w:tc>
      </w:tr>
      <w:tr w:rsidR="00AF6A0F" w:rsidRPr="009F0117" w14:paraId="27F9F80A" w14:textId="77777777" w:rsidTr="006102A2">
        <w:trPr>
          <w:gridAfter w:val="1"/>
          <w:wAfter w:w="15" w:type="dxa"/>
          <w:trHeight w:val="340"/>
        </w:trPr>
        <w:tc>
          <w:tcPr>
            <w:tcW w:w="872" w:type="dxa"/>
          </w:tcPr>
          <w:p w14:paraId="40B88832" w14:textId="77777777" w:rsidR="00AF6A0F" w:rsidRPr="002D2A56" w:rsidRDefault="00AF6A0F" w:rsidP="006102A2">
            <w:pPr>
              <w:spacing w:after="120"/>
              <w:rPr>
                <w:rFonts w:cs="Arial"/>
                <w:sz w:val="22"/>
                <w:szCs w:val="22"/>
              </w:rPr>
            </w:pPr>
          </w:p>
        </w:tc>
        <w:tc>
          <w:tcPr>
            <w:tcW w:w="874" w:type="dxa"/>
          </w:tcPr>
          <w:p w14:paraId="024DC1CE" w14:textId="3BAD5F7D" w:rsidR="00AF6A0F" w:rsidRDefault="00AF6A0F" w:rsidP="006102A2">
            <w:pPr>
              <w:spacing w:after="120"/>
              <w:jc w:val="both"/>
              <w:rPr>
                <w:rFonts w:cs="Arial"/>
                <w:sz w:val="22"/>
                <w:szCs w:val="22"/>
              </w:rPr>
            </w:pPr>
            <w:r>
              <w:rPr>
                <w:rFonts w:cs="Arial"/>
                <w:sz w:val="22"/>
                <w:szCs w:val="22"/>
              </w:rPr>
              <w:t>1.2.4</w:t>
            </w:r>
          </w:p>
        </w:tc>
        <w:tc>
          <w:tcPr>
            <w:tcW w:w="8636" w:type="dxa"/>
            <w:gridSpan w:val="3"/>
          </w:tcPr>
          <w:p w14:paraId="7C10B4EE" w14:textId="5FDB0394" w:rsidR="00AF6A0F" w:rsidRPr="000D1BB6" w:rsidRDefault="00AF6A0F" w:rsidP="000E1951">
            <w:pPr>
              <w:spacing w:after="120"/>
              <w:jc w:val="both"/>
              <w:rPr>
                <w:rFonts w:cs="Arial"/>
                <w:sz w:val="22"/>
                <w:szCs w:val="22"/>
              </w:rPr>
            </w:pPr>
            <w:r w:rsidRPr="000D1BB6">
              <w:rPr>
                <w:rFonts w:cs="Arial"/>
                <w:sz w:val="22"/>
                <w:szCs w:val="22"/>
              </w:rPr>
              <w:t>A m</w:t>
            </w:r>
            <w:r w:rsidR="00F93BF2" w:rsidRPr="000D1BB6">
              <w:rPr>
                <w:rFonts w:cs="Arial"/>
                <w:sz w:val="22"/>
                <w:szCs w:val="22"/>
              </w:rPr>
              <w:t>e</w:t>
            </w:r>
            <w:r w:rsidRPr="000D1BB6">
              <w:rPr>
                <w:rFonts w:cs="Arial"/>
                <w:sz w:val="22"/>
                <w:szCs w:val="22"/>
              </w:rPr>
              <w:t xml:space="preserve">mber asked what is happening </w:t>
            </w:r>
            <w:r w:rsidR="000E1951" w:rsidRPr="000D1BB6">
              <w:rPr>
                <w:rFonts w:cs="Arial"/>
                <w:sz w:val="22"/>
                <w:szCs w:val="22"/>
              </w:rPr>
              <w:t xml:space="preserve">on Patient Objections </w:t>
            </w:r>
            <w:r w:rsidRPr="000D1BB6">
              <w:rPr>
                <w:rFonts w:cs="Arial"/>
                <w:sz w:val="22"/>
                <w:szCs w:val="22"/>
              </w:rPr>
              <w:t xml:space="preserve">in regards to Type 2 </w:t>
            </w:r>
            <w:r w:rsidR="005178F3" w:rsidRPr="000D1BB6">
              <w:rPr>
                <w:rFonts w:cs="Arial"/>
                <w:sz w:val="22"/>
                <w:szCs w:val="22"/>
              </w:rPr>
              <w:t>objections</w:t>
            </w:r>
            <w:r w:rsidRPr="000D1BB6">
              <w:rPr>
                <w:rFonts w:cs="Arial"/>
                <w:sz w:val="22"/>
                <w:szCs w:val="22"/>
              </w:rPr>
              <w:t xml:space="preserve">. </w:t>
            </w:r>
          </w:p>
        </w:tc>
      </w:tr>
      <w:tr w:rsidR="00AF6A0F" w:rsidRPr="009F0117" w14:paraId="10D9A9EB" w14:textId="77777777" w:rsidTr="006102A2">
        <w:trPr>
          <w:gridAfter w:val="1"/>
          <w:wAfter w:w="15" w:type="dxa"/>
          <w:trHeight w:val="340"/>
        </w:trPr>
        <w:tc>
          <w:tcPr>
            <w:tcW w:w="872" w:type="dxa"/>
          </w:tcPr>
          <w:p w14:paraId="75A2247A" w14:textId="77777777" w:rsidR="00AF6A0F" w:rsidRPr="002D2A56" w:rsidRDefault="00AF6A0F" w:rsidP="006102A2">
            <w:pPr>
              <w:spacing w:after="120"/>
              <w:rPr>
                <w:rFonts w:cs="Arial"/>
                <w:sz w:val="22"/>
                <w:szCs w:val="22"/>
              </w:rPr>
            </w:pPr>
          </w:p>
        </w:tc>
        <w:tc>
          <w:tcPr>
            <w:tcW w:w="874" w:type="dxa"/>
          </w:tcPr>
          <w:p w14:paraId="685E47FD" w14:textId="358A60B5" w:rsidR="00AF6A0F" w:rsidRDefault="000E1951" w:rsidP="006102A2">
            <w:pPr>
              <w:spacing w:after="120"/>
              <w:jc w:val="both"/>
              <w:rPr>
                <w:rFonts w:cs="Arial"/>
                <w:sz w:val="22"/>
                <w:szCs w:val="22"/>
              </w:rPr>
            </w:pPr>
            <w:r>
              <w:rPr>
                <w:rFonts w:cs="Arial"/>
                <w:sz w:val="22"/>
                <w:szCs w:val="22"/>
              </w:rPr>
              <w:t>1.2.5</w:t>
            </w:r>
          </w:p>
        </w:tc>
        <w:tc>
          <w:tcPr>
            <w:tcW w:w="8636" w:type="dxa"/>
            <w:gridSpan w:val="3"/>
          </w:tcPr>
          <w:p w14:paraId="03FCB5DE" w14:textId="257E5768" w:rsidR="00AF6A0F" w:rsidRPr="000D1BB6" w:rsidRDefault="000E1951" w:rsidP="000D3165">
            <w:pPr>
              <w:spacing w:after="120"/>
              <w:jc w:val="both"/>
              <w:rPr>
                <w:rFonts w:cs="Arial"/>
                <w:sz w:val="22"/>
                <w:szCs w:val="22"/>
              </w:rPr>
            </w:pPr>
            <w:r w:rsidRPr="000D1BB6">
              <w:rPr>
                <w:rFonts w:cs="Arial"/>
                <w:sz w:val="22"/>
                <w:szCs w:val="22"/>
              </w:rPr>
              <w:t xml:space="preserve">A HSCIC </w:t>
            </w:r>
            <w:r w:rsidR="000D3165">
              <w:rPr>
                <w:rFonts w:cs="Arial"/>
                <w:sz w:val="22"/>
                <w:szCs w:val="22"/>
              </w:rPr>
              <w:t>participant</w:t>
            </w:r>
            <w:r w:rsidR="000D3165" w:rsidRPr="000D1BB6">
              <w:rPr>
                <w:rFonts w:cs="Arial"/>
                <w:sz w:val="22"/>
                <w:szCs w:val="22"/>
              </w:rPr>
              <w:t xml:space="preserve"> </w:t>
            </w:r>
            <w:r w:rsidRPr="000D1BB6">
              <w:rPr>
                <w:rFonts w:cs="Arial"/>
                <w:sz w:val="22"/>
                <w:szCs w:val="22"/>
              </w:rPr>
              <w:t>stated for the Review the assumption should be, for any model being considered, that Patient Objections processes are in place.</w:t>
            </w:r>
          </w:p>
        </w:tc>
      </w:tr>
      <w:tr w:rsidR="000E1951" w:rsidRPr="009F0117" w14:paraId="44A14FDC" w14:textId="77777777" w:rsidTr="006102A2">
        <w:trPr>
          <w:gridAfter w:val="1"/>
          <w:wAfter w:w="15" w:type="dxa"/>
          <w:trHeight w:val="340"/>
        </w:trPr>
        <w:tc>
          <w:tcPr>
            <w:tcW w:w="872" w:type="dxa"/>
          </w:tcPr>
          <w:p w14:paraId="7D37CCE7" w14:textId="77777777" w:rsidR="000E1951" w:rsidRPr="002D2A56" w:rsidRDefault="000E1951" w:rsidP="006102A2">
            <w:pPr>
              <w:spacing w:after="120"/>
              <w:rPr>
                <w:rFonts w:cs="Arial"/>
                <w:sz w:val="22"/>
                <w:szCs w:val="22"/>
              </w:rPr>
            </w:pPr>
          </w:p>
        </w:tc>
        <w:tc>
          <w:tcPr>
            <w:tcW w:w="874" w:type="dxa"/>
          </w:tcPr>
          <w:p w14:paraId="60BCC296" w14:textId="7B817D1D" w:rsidR="000E1951" w:rsidRDefault="000E1951" w:rsidP="006102A2">
            <w:pPr>
              <w:spacing w:after="120"/>
              <w:jc w:val="both"/>
              <w:rPr>
                <w:rFonts w:cs="Arial"/>
                <w:sz w:val="22"/>
                <w:szCs w:val="22"/>
              </w:rPr>
            </w:pPr>
            <w:r>
              <w:rPr>
                <w:rFonts w:cs="Arial"/>
                <w:sz w:val="22"/>
                <w:szCs w:val="22"/>
              </w:rPr>
              <w:t>1.2.6</w:t>
            </w:r>
          </w:p>
        </w:tc>
        <w:tc>
          <w:tcPr>
            <w:tcW w:w="8636" w:type="dxa"/>
            <w:gridSpan w:val="3"/>
          </w:tcPr>
          <w:p w14:paraId="4481DA52" w14:textId="29B7BF19" w:rsidR="000E1951" w:rsidRPr="000D1BB6" w:rsidRDefault="000E1951" w:rsidP="00F12228">
            <w:pPr>
              <w:spacing w:after="120"/>
              <w:jc w:val="both"/>
              <w:rPr>
                <w:rFonts w:cs="Arial"/>
                <w:sz w:val="22"/>
                <w:szCs w:val="22"/>
              </w:rPr>
            </w:pPr>
            <w:r w:rsidRPr="000D1BB6">
              <w:rPr>
                <w:rFonts w:cs="Arial"/>
                <w:sz w:val="22"/>
                <w:szCs w:val="22"/>
              </w:rPr>
              <w:t xml:space="preserve">The Chair stated PO </w:t>
            </w:r>
            <w:r w:rsidR="00F12228">
              <w:rPr>
                <w:rFonts w:cs="Arial"/>
                <w:sz w:val="22"/>
                <w:szCs w:val="22"/>
              </w:rPr>
              <w:t xml:space="preserve">are </w:t>
            </w:r>
            <w:r w:rsidRPr="000D1BB6">
              <w:rPr>
                <w:rFonts w:cs="Arial"/>
                <w:sz w:val="22"/>
                <w:szCs w:val="22"/>
              </w:rPr>
              <w:t>not just looking at pseudonymisation but also the context and purposes need</w:t>
            </w:r>
            <w:r w:rsidR="00F12228">
              <w:rPr>
                <w:rFonts w:cs="Arial"/>
                <w:sz w:val="22"/>
                <w:szCs w:val="22"/>
              </w:rPr>
              <w:t xml:space="preserve">ed to be reflected in any of its </w:t>
            </w:r>
            <w:r w:rsidRPr="000D1BB6">
              <w:rPr>
                <w:rFonts w:cs="Arial"/>
                <w:sz w:val="22"/>
                <w:szCs w:val="22"/>
              </w:rPr>
              <w:t>processes.</w:t>
            </w:r>
          </w:p>
        </w:tc>
      </w:tr>
      <w:tr w:rsidR="000E1951" w:rsidRPr="009F0117" w14:paraId="76C5BBF0" w14:textId="77777777" w:rsidTr="006102A2">
        <w:trPr>
          <w:gridAfter w:val="1"/>
          <w:wAfter w:w="15" w:type="dxa"/>
          <w:trHeight w:val="340"/>
        </w:trPr>
        <w:tc>
          <w:tcPr>
            <w:tcW w:w="872" w:type="dxa"/>
          </w:tcPr>
          <w:p w14:paraId="438BAEB3" w14:textId="77777777" w:rsidR="000E1951" w:rsidRPr="002D2A56" w:rsidRDefault="000E1951" w:rsidP="006102A2">
            <w:pPr>
              <w:spacing w:after="120"/>
              <w:rPr>
                <w:rFonts w:cs="Arial"/>
                <w:sz w:val="22"/>
                <w:szCs w:val="22"/>
              </w:rPr>
            </w:pPr>
          </w:p>
        </w:tc>
        <w:tc>
          <w:tcPr>
            <w:tcW w:w="874" w:type="dxa"/>
          </w:tcPr>
          <w:p w14:paraId="60B9D8C0" w14:textId="7E4C4532" w:rsidR="000E1951" w:rsidRDefault="000E1951" w:rsidP="006102A2">
            <w:pPr>
              <w:spacing w:after="120"/>
              <w:jc w:val="both"/>
              <w:rPr>
                <w:rFonts w:cs="Arial"/>
                <w:sz w:val="22"/>
                <w:szCs w:val="22"/>
              </w:rPr>
            </w:pPr>
            <w:r>
              <w:rPr>
                <w:rFonts w:cs="Arial"/>
                <w:sz w:val="22"/>
                <w:szCs w:val="22"/>
              </w:rPr>
              <w:t>1.2.7</w:t>
            </w:r>
          </w:p>
        </w:tc>
        <w:tc>
          <w:tcPr>
            <w:tcW w:w="8636" w:type="dxa"/>
            <w:gridSpan w:val="3"/>
          </w:tcPr>
          <w:p w14:paraId="54BD21C7" w14:textId="6F892ACE" w:rsidR="000E1951" w:rsidRPr="000D1BB6" w:rsidRDefault="000E1951" w:rsidP="000D3165">
            <w:pPr>
              <w:spacing w:after="120"/>
              <w:jc w:val="both"/>
              <w:rPr>
                <w:rFonts w:cs="Arial"/>
                <w:sz w:val="22"/>
                <w:szCs w:val="22"/>
              </w:rPr>
            </w:pPr>
            <w:r w:rsidRPr="000D1BB6">
              <w:rPr>
                <w:rFonts w:cs="Arial"/>
                <w:sz w:val="22"/>
                <w:szCs w:val="22"/>
              </w:rPr>
              <w:t>Another steering group member stated it is important the Review proceeds based on current understanding of patient objections</w:t>
            </w:r>
            <w:r w:rsidR="000D3165">
              <w:rPr>
                <w:rFonts w:cs="Arial"/>
                <w:sz w:val="22"/>
                <w:szCs w:val="22"/>
              </w:rPr>
              <w:t>.</w:t>
            </w:r>
          </w:p>
        </w:tc>
      </w:tr>
      <w:tr w:rsidR="00892C2B" w:rsidRPr="009F0117" w14:paraId="7A33B701" w14:textId="77777777" w:rsidTr="006102A2">
        <w:trPr>
          <w:gridAfter w:val="1"/>
          <w:wAfter w:w="15" w:type="dxa"/>
          <w:trHeight w:val="340"/>
        </w:trPr>
        <w:tc>
          <w:tcPr>
            <w:tcW w:w="872" w:type="dxa"/>
          </w:tcPr>
          <w:p w14:paraId="60E885CF" w14:textId="77777777" w:rsidR="00892C2B" w:rsidRPr="002D2A56" w:rsidRDefault="00892C2B" w:rsidP="006102A2">
            <w:pPr>
              <w:spacing w:after="120"/>
              <w:rPr>
                <w:rFonts w:cs="Arial"/>
                <w:sz w:val="22"/>
                <w:szCs w:val="22"/>
              </w:rPr>
            </w:pPr>
          </w:p>
        </w:tc>
        <w:tc>
          <w:tcPr>
            <w:tcW w:w="874" w:type="dxa"/>
          </w:tcPr>
          <w:p w14:paraId="53623296" w14:textId="085C44E6" w:rsidR="00892C2B" w:rsidRDefault="00892C2B" w:rsidP="00197EB2">
            <w:pPr>
              <w:spacing w:after="120"/>
              <w:jc w:val="both"/>
              <w:rPr>
                <w:rFonts w:cs="Arial"/>
                <w:sz w:val="22"/>
                <w:szCs w:val="22"/>
              </w:rPr>
            </w:pPr>
            <w:r>
              <w:rPr>
                <w:rFonts w:cs="Arial"/>
                <w:sz w:val="22"/>
                <w:szCs w:val="22"/>
              </w:rPr>
              <w:t>1.2.</w:t>
            </w:r>
            <w:r w:rsidR="00197EB2">
              <w:rPr>
                <w:rFonts w:cs="Arial"/>
                <w:sz w:val="22"/>
                <w:szCs w:val="22"/>
              </w:rPr>
              <w:t>8</w:t>
            </w:r>
          </w:p>
        </w:tc>
        <w:tc>
          <w:tcPr>
            <w:tcW w:w="8636" w:type="dxa"/>
            <w:gridSpan w:val="3"/>
          </w:tcPr>
          <w:p w14:paraId="793B7CE8" w14:textId="65328844" w:rsidR="00892C2B" w:rsidRPr="000D1BB6" w:rsidRDefault="00892C2B" w:rsidP="005178F3">
            <w:pPr>
              <w:spacing w:after="120"/>
              <w:jc w:val="both"/>
              <w:rPr>
                <w:rFonts w:cs="Arial"/>
                <w:sz w:val="22"/>
                <w:szCs w:val="22"/>
              </w:rPr>
            </w:pPr>
            <w:r w:rsidRPr="000D1BB6">
              <w:rPr>
                <w:rFonts w:cs="Arial"/>
                <w:sz w:val="22"/>
                <w:szCs w:val="22"/>
              </w:rPr>
              <w:t xml:space="preserve">Another steering group member stated the issue is about risk and not about whether data should be identifiable or not. If people opt out and this </w:t>
            </w:r>
            <w:r w:rsidR="005178F3">
              <w:rPr>
                <w:rFonts w:cs="Arial"/>
                <w:sz w:val="22"/>
                <w:szCs w:val="22"/>
              </w:rPr>
              <w:t xml:space="preserve">becomes </w:t>
            </w:r>
            <w:r w:rsidRPr="000D1BB6">
              <w:rPr>
                <w:rFonts w:cs="Arial"/>
                <w:sz w:val="22"/>
                <w:szCs w:val="22"/>
              </w:rPr>
              <w:t>many the</w:t>
            </w:r>
            <w:r w:rsidR="005178F3">
              <w:rPr>
                <w:rFonts w:cs="Arial"/>
                <w:sz w:val="22"/>
                <w:szCs w:val="22"/>
              </w:rPr>
              <w:t>n</w:t>
            </w:r>
            <w:r w:rsidRPr="000D1BB6">
              <w:rPr>
                <w:rFonts w:cs="Arial"/>
                <w:sz w:val="22"/>
                <w:szCs w:val="22"/>
              </w:rPr>
              <w:t xml:space="preserve"> the data is degraded.   </w:t>
            </w:r>
          </w:p>
        </w:tc>
      </w:tr>
      <w:tr w:rsidR="00892C2B" w:rsidRPr="009F0117" w14:paraId="12294C48" w14:textId="77777777" w:rsidTr="006102A2">
        <w:trPr>
          <w:gridAfter w:val="1"/>
          <w:wAfter w:w="15" w:type="dxa"/>
          <w:trHeight w:val="340"/>
        </w:trPr>
        <w:tc>
          <w:tcPr>
            <w:tcW w:w="872" w:type="dxa"/>
          </w:tcPr>
          <w:p w14:paraId="32C5AAA2" w14:textId="77777777" w:rsidR="00892C2B" w:rsidRPr="002D2A56" w:rsidRDefault="00892C2B" w:rsidP="006102A2">
            <w:pPr>
              <w:spacing w:after="120"/>
              <w:rPr>
                <w:rFonts w:cs="Arial"/>
                <w:sz w:val="22"/>
                <w:szCs w:val="22"/>
              </w:rPr>
            </w:pPr>
          </w:p>
        </w:tc>
        <w:tc>
          <w:tcPr>
            <w:tcW w:w="874" w:type="dxa"/>
          </w:tcPr>
          <w:p w14:paraId="642FD594" w14:textId="64609CC9" w:rsidR="00892C2B" w:rsidRDefault="00892C2B" w:rsidP="00197EB2">
            <w:pPr>
              <w:spacing w:after="120"/>
              <w:jc w:val="both"/>
              <w:rPr>
                <w:rFonts w:cs="Arial"/>
                <w:sz w:val="22"/>
                <w:szCs w:val="22"/>
              </w:rPr>
            </w:pPr>
            <w:r>
              <w:rPr>
                <w:rFonts w:cs="Arial"/>
                <w:sz w:val="22"/>
                <w:szCs w:val="22"/>
              </w:rPr>
              <w:t>1.2.</w:t>
            </w:r>
            <w:r w:rsidR="00197EB2">
              <w:rPr>
                <w:rFonts w:cs="Arial"/>
                <w:sz w:val="22"/>
                <w:szCs w:val="22"/>
              </w:rPr>
              <w:t>9</w:t>
            </w:r>
          </w:p>
        </w:tc>
        <w:tc>
          <w:tcPr>
            <w:tcW w:w="8636" w:type="dxa"/>
            <w:gridSpan w:val="3"/>
          </w:tcPr>
          <w:p w14:paraId="5610C390" w14:textId="0688B2D0" w:rsidR="00892C2B" w:rsidRPr="000D1BB6" w:rsidRDefault="006102A2" w:rsidP="00892C2B">
            <w:pPr>
              <w:spacing w:after="120"/>
              <w:jc w:val="both"/>
              <w:rPr>
                <w:rFonts w:cs="Arial"/>
                <w:sz w:val="22"/>
                <w:szCs w:val="22"/>
              </w:rPr>
            </w:pPr>
            <w:r w:rsidRPr="000D1BB6">
              <w:rPr>
                <w:rFonts w:cs="Arial"/>
                <w:sz w:val="22"/>
                <w:szCs w:val="22"/>
              </w:rPr>
              <w:t>The Ch</w:t>
            </w:r>
            <w:r w:rsidR="00892C2B" w:rsidRPr="000D1BB6">
              <w:rPr>
                <w:rFonts w:cs="Arial"/>
                <w:sz w:val="22"/>
                <w:szCs w:val="22"/>
              </w:rPr>
              <w:t xml:space="preserve">air stated </w:t>
            </w:r>
            <w:r w:rsidR="00A03FCC">
              <w:rPr>
                <w:rFonts w:cs="Arial"/>
                <w:sz w:val="22"/>
                <w:szCs w:val="22"/>
              </w:rPr>
              <w:t xml:space="preserve">that the HSCIC </w:t>
            </w:r>
            <w:r w:rsidR="00F12228">
              <w:rPr>
                <w:rFonts w:cs="Arial"/>
                <w:sz w:val="22"/>
                <w:szCs w:val="22"/>
              </w:rPr>
              <w:t>will consider in the future</w:t>
            </w:r>
            <w:r w:rsidR="00A03FCC">
              <w:rPr>
                <w:rFonts w:cs="Arial"/>
                <w:sz w:val="22"/>
                <w:szCs w:val="22"/>
              </w:rPr>
              <w:t xml:space="preserve"> </w:t>
            </w:r>
            <w:r w:rsidR="00F12228">
              <w:rPr>
                <w:rFonts w:cs="Arial"/>
                <w:sz w:val="22"/>
                <w:szCs w:val="22"/>
              </w:rPr>
              <w:t xml:space="preserve">the </w:t>
            </w:r>
            <w:r w:rsidR="005E6477">
              <w:rPr>
                <w:rFonts w:cs="Arial"/>
                <w:sz w:val="22"/>
                <w:szCs w:val="22"/>
              </w:rPr>
              <w:t>high level analysis using anonymised data around the impact of objections on</w:t>
            </w:r>
          </w:p>
          <w:p w14:paraId="2AC042FB" w14:textId="469FFD9D" w:rsidR="00892C2B" w:rsidRPr="000D1BB6" w:rsidRDefault="00A03FCC" w:rsidP="00155393">
            <w:pPr>
              <w:pStyle w:val="ListParagraph"/>
              <w:numPr>
                <w:ilvl w:val="0"/>
                <w:numId w:val="4"/>
              </w:numPr>
              <w:spacing w:after="120"/>
              <w:jc w:val="both"/>
              <w:rPr>
                <w:rFonts w:cs="Arial"/>
                <w:sz w:val="22"/>
                <w:szCs w:val="22"/>
              </w:rPr>
            </w:pPr>
            <w:r>
              <w:rPr>
                <w:rFonts w:cs="Arial"/>
                <w:sz w:val="22"/>
                <w:szCs w:val="22"/>
              </w:rPr>
              <w:t>users of</w:t>
            </w:r>
            <w:r w:rsidR="005E6477">
              <w:rPr>
                <w:rFonts w:cs="Arial"/>
                <w:sz w:val="22"/>
                <w:szCs w:val="22"/>
              </w:rPr>
              <w:t xml:space="preserve"> the data</w:t>
            </w:r>
            <w:r>
              <w:rPr>
                <w:rFonts w:cs="Arial"/>
                <w:sz w:val="22"/>
                <w:szCs w:val="22"/>
              </w:rPr>
              <w:t xml:space="preserve"> for specific purposes</w:t>
            </w:r>
          </w:p>
          <w:p w14:paraId="1A217F9C" w14:textId="398B544D" w:rsidR="00892C2B" w:rsidRPr="000D1BB6" w:rsidRDefault="00197EB2" w:rsidP="00155393">
            <w:pPr>
              <w:pStyle w:val="ListParagraph"/>
              <w:numPr>
                <w:ilvl w:val="0"/>
                <w:numId w:val="4"/>
              </w:numPr>
              <w:spacing w:after="120"/>
              <w:jc w:val="both"/>
              <w:rPr>
                <w:rFonts w:cs="Arial"/>
                <w:sz w:val="22"/>
                <w:szCs w:val="22"/>
              </w:rPr>
            </w:pPr>
            <w:r>
              <w:rPr>
                <w:rFonts w:cs="Arial"/>
                <w:sz w:val="22"/>
                <w:szCs w:val="22"/>
              </w:rPr>
              <w:t>o</w:t>
            </w:r>
            <w:r w:rsidR="00892C2B" w:rsidRPr="000D1BB6">
              <w:rPr>
                <w:rFonts w:cs="Arial"/>
                <w:sz w:val="22"/>
                <w:szCs w:val="22"/>
              </w:rPr>
              <w:t>n the demographics impacting the proportion of people objecting</w:t>
            </w:r>
          </w:p>
        </w:tc>
      </w:tr>
      <w:tr w:rsidR="00892C2B" w:rsidRPr="009F0117" w14:paraId="3245D1E4" w14:textId="77777777" w:rsidTr="006102A2">
        <w:trPr>
          <w:gridAfter w:val="1"/>
          <w:wAfter w:w="15" w:type="dxa"/>
          <w:trHeight w:val="340"/>
        </w:trPr>
        <w:tc>
          <w:tcPr>
            <w:tcW w:w="872" w:type="dxa"/>
          </w:tcPr>
          <w:p w14:paraId="06F5C1FC" w14:textId="77777777" w:rsidR="00892C2B" w:rsidRPr="002D2A56" w:rsidRDefault="00892C2B" w:rsidP="006102A2">
            <w:pPr>
              <w:spacing w:after="120"/>
              <w:rPr>
                <w:rFonts w:cs="Arial"/>
                <w:sz w:val="22"/>
                <w:szCs w:val="22"/>
              </w:rPr>
            </w:pPr>
          </w:p>
        </w:tc>
        <w:tc>
          <w:tcPr>
            <w:tcW w:w="874" w:type="dxa"/>
          </w:tcPr>
          <w:p w14:paraId="1D1F84BD" w14:textId="651B7580" w:rsidR="00892C2B" w:rsidRDefault="00892C2B" w:rsidP="00197EB2">
            <w:pPr>
              <w:spacing w:after="120"/>
              <w:jc w:val="both"/>
              <w:rPr>
                <w:rFonts w:cs="Arial"/>
                <w:sz w:val="22"/>
                <w:szCs w:val="22"/>
              </w:rPr>
            </w:pPr>
            <w:r>
              <w:rPr>
                <w:rFonts w:cs="Arial"/>
                <w:sz w:val="22"/>
                <w:szCs w:val="22"/>
              </w:rPr>
              <w:t>1.2.1</w:t>
            </w:r>
            <w:r w:rsidR="00197EB2">
              <w:rPr>
                <w:rFonts w:cs="Arial"/>
                <w:sz w:val="22"/>
                <w:szCs w:val="22"/>
              </w:rPr>
              <w:t>0</w:t>
            </w:r>
          </w:p>
        </w:tc>
        <w:tc>
          <w:tcPr>
            <w:tcW w:w="8636" w:type="dxa"/>
            <w:gridSpan w:val="3"/>
          </w:tcPr>
          <w:p w14:paraId="5D34163C" w14:textId="33167A54" w:rsidR="00892C2B" w:rsidRPr="000D1BB6" w:rsidRDefault="00892C2B" w:rsidP="00F12228">
            <w:pPr>
              <w:spacing w:after="120"/>
              <w:jc w:val="both"/>
              <w:rPr>
                <w:rFonts w:cs="Arial"/>
                <w:sz w:val="22"/>
                <w:szCs w:val="22"/>
              </w:rPr>
            </w:pPr>
            <w:r w:rsidRPr="000D1BB6">
              <w:rPr>
                <w:rFonts w:cs="Arial"/>
                <w:sz w:val="22"/>
                <w:szCs w:val="22"/>
              </w:rPr>
              <w:t>Another steering group member stated it</w:t>
            </w:r>
            <w:r w:rsidR="00F12228">
              <w:rPr>
                <w:rFonts w:cs="Arial"/>
                <w:sz w:val="22"/>
                <w:szCs w:val="22"/>
              </w:rPr>
              <w:t>’s p</w:t>
            </w:r>
            <w:r w:rsidRPr="000D1BB6">
              <w:rPr>
                <w:rFonts w:cs="Arial"/>
                <w:sz w:val="22"/>
                <w:szCs w:val="22"/>
              </w:rPr>
              <w:t xml:space="preserve">ossible to obtain </w:t>
            </w:r>
            <w:r w:rsidR="00F12228">
              <w:rPr>
                <w:rFonts w:cs="Arial"/>
                <w:sz w:val="22"/>
                <w:szCs w:val="22"/>
              </w:rPr>
              <w:t xml:space="preserve">a </w:t>
            </w:r>
            <w:r w:rsidRPr="000D1BB6">
              <w:rPr>
                <w:rFonts w:cs="Arial"/>
                <w:sz w:val="22"/>
                <w:szCs w:val="22"/>
              </w:rPr>
              <w:t xml:space="preserve">practice level view of objections. </w:t>
            </w:r>
            <w:r w:rsidR="005178F3" w:rsidRPr="000D1BB6">
              <w:rPr>
                <w:rFonts w:cs="Arial"/>
                <w:sz w:val="22"/>
                <w:szCs w:val="22"/>
              </w:rPr>
              <w:t xml:space="preserve">The Chair responded that </w:t>
            </w:r>
            <w:r w:rsidR="00EA4BB9" w:rsidRPr="000D1BB6">
              <w:rPr>
                <w:rFonts w:cs="Arial"/>
                <w:sz w:val="22"/>
                <w:szCs w:val="22"/>
              </w:rPr>
              <w:t xml:space="preserve">patient objections </w:t>
            </w:r>
            <w:r w:rsidR="00F12228">
              <w:rPr>
                <w:rFonts w:cs="Arial"/>
                <w:sz w:val="22"/>
                <w:szCs w:val="22"/>
              </w:rPr>
              <w:t xml:space="preserve">are expected to </w:t>
            </w:r>
            <w:r w:rsidR="00EA4BB9" w:rsidRPr="000D1BB6">
              <w:rPr>
                <w:rFonts w:cs="Arial"/>
                <w:sz w:val="22"/>
                <w:szCs w:val="22"/>
              </w:rPr>
              <w:t>cover</w:t>
            </w:r>
            <w:r w:rsidR="005178F3" w:rsidRPr="000D1BB6">
              <w:rPr>
                <w:rFonts w:cs="Arial"/>
                <w:sz w:val="22"/>
                <w:szCs w:val="22"/>
              </w:rPr>
              <w:t xml:space="preserve"> </w:t>
            </w:r>
            <w:r w:rsidR="005178F3">
              <w:rPr>
                <w:rFonts w:cs="Arial"/>
                <w:sz w:val="22"/>
                <w:szCs w:val="22"/>
              </w:rPr>
              <w:t xml:space="preserve">both </w:t>
            </w:r>
            <w:r w:rsidR="005178F3" w:rsidRPr="000D1BB6">
              <w:rPr>
                <w:rFonts w:cs="Arial"/>
                <w:sz w:val="22"/>
                <w:szCs w:val="22"/>
              </w:rPr>
              <w:t>primary and secondary care data.</w:t>
            </w:r>
          </w:p>
        </w:tc>
      </w:tr>
      <w:tr w:rsidR="00892C2B" w:rsidRPr="009F0117" w14:paraId="6518E6F8" w14:textId="77777777" w:rsidTr="006102A2">
        <w:trPr>
          <w:gridAfter w:val="1"/>
          <w:wAfter w:w="15" w:type="dxa"/>
          <w:trHeight w:val="340"/>
        </w:trPr>
        <w:tc>
          <w:tcPr>
            <w:tcW w:w="872" w:type="dxa"/>
          </w:tcPr>
          <w:p w14:paraId="00ACB816" w14:textId="77777777" w:rsidR="00892C2B" w:rsidRPr="002D2A56" w:rsidRDefault="00892C2B" w:rsidP="006102A2">
            <w:pPr>
              <w:spacing w:after="120"/>
              <w:rPr>
                <w:rFonts w:cs="Arial"/>
                <w:sz w:val="22"/>
                <w:szCs w:val="22"/>
              </w:rPr>
            </w:pPr>
          </w:p>
        </w:tc>
        <w:tc>
          <w:tcPr>
            <w:tcW w:w="874" w:type="dxa"/>
          </w:tcPr>
          <w:p w14:paraId="7D1ECE53" w14:textId="0761A44B" w:rsidR="00892C2B" w:rsidRDefault="00892C2B" w:rsidP="006102A2">
            <w:pPr>
              <w:spacing w:after="120"/>
              <w:jc w:val="both"/>
              <w:rPr>
                <w:rFonts w:cs="Arial"/>
                <w:sz w:val="22"/>
                <w:szCs w:val="22"/>
              </w:rPr>
            </w:pPr>
            <w:r>
              <w:rPr>
                <w:rFonts w:cs="Arial"/>
                <w:sz w:val="22"/>
                <w:szCs w:val="22"/>
              </w:rPr>
              <w:t>1.2.13</w:t>
            </w:r>
          </w:p>
        </w:tc>
        <w:tc>
          <w:tcPr>
            <w:tcW w:w="8636" w:type="dxa"/>
            <w:gridSpan w:val="3"/>
          </w:tcPr>
          <w:p w14:paraId="21DE380C" w14:textId="1E80A0A2" w:rsidR="00892C2B" w:rsidRPr="000D1BB6" w:rsidRDefault="006102A2" w:rsidP="005E6477">
            <w:pPr>
              <w:spacing w:after="120"/>
              <w:jc w:val="both"/>
              <w:rPr>
                <w:rFonts w:cs="Arial"/>
                <w:sz w:val="22"/>
                <w:szCs w:val="22"/>
              </w:rPr>
            </w:pPr>
            <w:r w:rsidRPr="000D1BB6">
              <w:rPr>
                <w:rFonts w:cs="Arial"/>
                <w:sz w:val="22"/>
                <w:szCs w:val="22"/>
              </w:rPr>
              <w:t>The member commenting at 1.2.9 stated the difficulty is Researchers want the data and find it difficult to obtai</w:t>
            </w:r>
            <w:r w:rsidR="005E6477">
              <w:rPr>
                <w:rFonts w:cs="Arial"/>
                <w:sz w:val="22"/>
                <w:szCs w:val="22"/>
              </w:rPr>
              <w:t>n and would need to understand specifically the impact of Objections on their study.</w:t>
            </w:r>
          </w:p>
        </w:tc>
      </w:tr>
      <w:tr w:rsidR="006102A2" w:rsidRPr="009F0117" w14:paraId="773F89FD" w14:textId="77777777" w:rsidTr="006102A2">
        <w:trPr>
          <w:gridAfter w:val="1"/>
          <w:wAfter w:w="15" w:type="dxa"/>
          <w:trHeight w:val="340"/>
        </w:trPr>
        <w:tc>
          <w:tcPr>
            <w:tcW w:w="1746" w:type="dxa"/>
            <w:gridSpan w:val="2"/>
          </w:tcPr>
          <w:p w14:paraId="438365A7" w14:textId="19D8473C" w:rsidR="006102A2" w:rsidRPr="006102A2" w:rsidRDefault="006102A2" w:rsidP="006102A2">
            <w:pPr>
              <w:spacing w:after="120"/>
              <w:jc w:val="both"/>
              <w:rPr>
                <w:rFonts w:cs="Arial"/>
                <w:b/>
                <w:sz w:val="22"/>
                <w:szCs w:val="22"/>
              </w:rPr>
            </w:pPr>
            <w:r w:rsidRPr="006102A2">
              <w:rPr>
                <w:rFonts w:cs="Arial"/>
                <w:b/>
                <w:sz w:val="22"/>
                <w:szCs w:val="22"/>
              </w:rPr>
              <w:t>Action No. 1</w:t>
            </w:r>
          </w:p>
        </w:tc>
        <w:tc>
          <w:tcPr>
            <w:tcW w:w="8636" w:type="dxa"/>
            <w:gridSpan w:val="3"/>
          </w:tcPr>
          <w:p w14:paraId="22DF9ABA" w14:textId="479F342D" w:rsidR="006102A2" w:rsidRPr="000D1BB6" w:rsidRDefault="006102A2" w:rsidP="00D6029A">
            <w:pPr>
              <w:spacing w:after="120"/>
              <w:jc w:val="both"/>
              <w:rPr>
                <w:rFonts w:cs="Arial"/>
                <w:sz w:val="22"/>
                <w:szCs w:val="22"/>
              </w:rPr>
            </w:pPr>
            <w:r w:rsidRPr="000D1BB6">
              <w:rPr>
                <w:rFonts w:cs="Arial"/>
                <w:sz w:val="22"/>
                <w:szCs w:val="22"/>
              </w:rPr>
              <w:t xml:space="preserve">The Chair asked the Review’s project manager to </w:t>
            </w:r>
            <w:r w:rsidR="00D6029A">
              <w:rPr>
                <w:rFonts w:cs="Arial"/>
                <w:sz w:val="22"/>
                <w:szCs w:val="22"/>
              </w:rPr>
              <w:t>keep the steering group updated on the HSCIC’s plans for analysis of objections as they develop.</w:t>
            </w:r>
          </w:p>
        </w:tc>
      </w:tr>
      <w:tr w:rsidR="006102A2" w:rsidRPr="009F0117" w14:paraId="083F6052" w14:textId="77777777" w:rsidTr="006102A2">
        <w:trPr>
          <w:gridAfter w:val="1"/>
          <w:wAfter w:w="15" w:type="dxa"/>
          <w:trHeight w:val="340"/>
        </w:trPr>
        <w:tc>
          <w:tcPr>
            <w:tcW w:w="872" w:type="dxa"/>
          </w:tcPr>
          <w:p w14:paraId="06AF47DA" w14:textId="77777777" w:rsidR="006102A2" w:rsidRPr="002D2A56" w:rsidRDefault="006102A2" w:rsidP="006102A2">
            <w:pPr>
              <w:spacing w:after="120"/>
              <w:rPr>
                <w:rFonts w:cs="Arial"/>
                <w:sz w:val="22"/>
                <w:szCs w:val="22"/>
              </w:rPr>
            </w:pPr>
          </w:p>
        </w:tc>
        <w:tc>
          <w:tcPr>
            <w:tcW w:w="874" w:type="dxa"/>
          </w:tcPr>
          <w:p w14:paraId="0D6430F1" w14:textId="025ECFA2" w:rsidR="006102A2" w:rsidRDefault="006102A2" w:rsidP="006102A2">
            <w:pPr>
              <w:spacing w:after="120"/>
              <w:jc w:val="both"/>
              <w:rPr>
                <w:rFonts w:cs="Arial"/>
                <w:sz w:val="22"/>
                <w:szCs w:val="22"/>
              </w:rPr>
            </w:pPr>
            <w:r>
              <w:rPr>
                <w:rFonts w:cs="Arial"/>
                <w:sz w:val="22"/>
                <w:szCs w:val="22"/>
              </w:rPr>
              <w:t>1.2.14</w:t>
            </w:r>
          </w:p>
        </w:tc>
        <w:tc>
          <w:tcPr>
            <w:tcW w:w="8636" w:type="dxa"/>
            <w:gridSpan w:val="3"/>
          </w:tcPr>
          <w:p w14:paraId="57B6509C" w14:textId="41A18D92" w:rsidR="006102A2" w:rsidRPr="000D1BB6" w:rsidRDefault="006102A2" w:rsidP="005E6477">
            <w:pPr>
              <w:spacing w:after="120"/>
              <w:jc w:val="both"/>
              <w:rPr>
                <w:rFonts w:cs="Arial"/>
                <w:sz w:val="22"/>
                <w:szCs w:val="22"/>
              </w:rPr>
            </w:pPr>
            <w:r w:rsidRPr="000D1BB6">
              <w:rPr>
                <w:rFonts w:cs="Arial"/>
                <w:sz w:val="22"/>
                <w:szCs w:val="22"/>
              </w:rPr>
              <w:t xml:space="preserve">Another steering group member stated it is important that the HSCIC considers the impact of </w:t>
            </w:r>
            <w:r w:rsidR="005178F3" w:rsidRPr="000D1BB6">
              <w:rPr>
                <w:rFonts w:cs="Arial"/>
                <w:sz w:val="22"/>
                <w:szCs w:val="22"/>
              </w:rPr>
              <w:t>objections</w:t>
            </w:r>
            <w:r w:rsidRPr="000D1BB6">
              <w:rPr>
                <w:rFonts w:cs="Arial"/>
                <w:sz w:val="22"/>
                <w:szCs w:val="22"/>
              </w:rPr>
              <w:t xml:space="preserve"> in light of the Mail newspaper headlines. The steering group member</w:t>
            </w:r>
            <w:r w:rsidR="00F93BF2" w:rsidRPr="000D1BB6">
              <w:rPr>
                <w:rFonts w:cs="Arial"/>
                <w:sz w:val="22"/>
                <w:szCs w:val="22"/>
              </w:rPr>
              <w:t>,</w:t>
            </w:r>
            <w:r w:rsidRPr="000D1BB6">
              <w:rPr>
                <w:rFonts w:cs="Arial"/>
                <w:sz w:val="22"/>
                <w:szCs w:val="22"/>
              </w:rPr>
              <w:t xml:space="preserve"> who commented at 1.2.13</w:t>
            </w:r>
            <w:r w:rsidR="00F93BF2" w:rsidRPr="000D1BB6">
              <w:rPr>
                <w:rFonts w:cs="Arial"/>
                <w:sz w:val="22"/>
                <w:szCs w:val="22"/>
              </w:rPr>
              <w:t>,</w:t>
            </w:r>
            <w:r w:rsidRPr="000D1BB6">
              <w:rPr>
                <w:rFonts w:cs="Arial"/>
                <w:sz w:val="22"/>
                <w:szCs w:val="22"/>
              </w:rPr>
              <w:t xml:space="preserve"> said the Review should </w:t>
            </w:r>
            <w:r w:rsidR="005E6477">
              <w:rPr>
                <w:rFonts w:cs="Arial"/>
                <w:sz w:val="22"/>
                <w:szCs w:val="22"/>
              </w:rPr>
              <w:t>look to understand the facts, which may not be represented by</w:t>
            </w:r>
            <w:r w:rsidR="005E6477" w:rsidRPr="000D1BB6">
              <w:rPr>
                <w:rFonts w:cs="Arial"/>
                <w:sz w:val="22"/>
                <w:szCs w:val="22"/>
              </w:rPr>
              <w:t xml:space="preserve"> </w:t>
            </w:r>
            <w:r w:rsidRPr="000D1BB6">
              <w:rPr>
                <w:rFonts w:cs="Arial"/>
                <w:sz w:val="22"/>
                <w:szCs w:val="22"/>
              </w:rPr>
              <w:t>the headlines</w:t>
            </w:r>
            <w:r w:rsidR="00F93BF2" w:rsidRPr="000D1BB6">
              <w:rPr>
                <w:rFonts w:cs="Arial"/>
                <w:sz w:val="22"/>
                <w:szCs w:val="22"/>
              </w:rPr>
              <w:t xml:space="preserve"> as it’s important to know what the issues are.</w:t>
            </w:r>
            <w:r w:rsidRPr="000D1BB6">
              <w:rPr>
                <w:rFonts w:cs="Arial"/>
                <w:sz w:val="22"/>
                <w:szCs w:val="22"/>
              </w:rPr>
              <w:t xml:space="preserve"> </w:t>
            </w:r>
          </w:p>
        </w:tc>
      </w:tr>
      <w:tr w:rsidR="00F93BF2" w:rsidRPr="009F0117" w14:paraId="061D858B" w14:textId="77777777" w:rsidTr="006102A2">
        <w:trPr>
          <w:gridAfter w:val="1"/>
          <w:wAfter w:w="15" w:type="dxa"/>
          <w:trHeight w:val="340"/>
        </w:trPr>
        <w:tc>
          <w:tcPr>
            <w:tcW w:w="872" w:type="dxa"/>
          </w:tcPr>
          <w:p w14:paraId="37E9748A" w14:textId="77777777" w:rsidR="00F93BF2" w:rsidRPr="002D2A56" w:rsidRDefault="00F93BF2" w:rsidP="006102A2">
            <w:pPr>
              <w:spacing w:after="120"/>
              <w:rPr>
                <w:rFonts w:cs="Arial"/>
                <w:sz w:val="22"/>
                <w:szCs w:val="22"/>
              </w:rPr>
            </w:pPr>
          </w:p>
        </w:tc>
        <w:tc>
          <w:tcPr>
            <w:tcW w:w="874" w:type="dxa"/>
          </w:tcPr>
          <w:p w14:paraId="1228969F" w14:textId="3598D5AD" w:rsidR="00F93BF2" w:rsidRDefault="00F93BF2" w:rsidP="006102A2">
            <w:pPr>
              <w:spacing w:after="120"/>
              <w:jc w:val="both"/>
              <w:rPr>
                <w:rFonts w:cs="Arial"/>
                <w:sz w:val="22"/>
                <w:szCs w:val="22"/>
              </w:rPr>
            </w:pPr>
            <w:r>
              <w:rPr>
                <w:rFonts w:cs="Arial"/>
                <w:sz w:val="22"/>
                <w:szCs w:val="22"/>
              </w:rPr>
              <w:t>1.2.15</w:t>
            </w:r>
          </w:p>
        </w:tc>
        <w:tc>
          <w:tcPr>
            <w:tcW w:w="8636" w:type="dxa"/>
            <w:gridSpan w:val="3"/>
          </w:tcPr>
          <w:p w14:paraId="77D76175" w14:textId="6012D7A7" w:rsidR="00F93BF2" w:rsidRPr="000D1BB6" w:rsidRDefault="00F93BF2" w:rsidP="00F93BF2">
            <w:pPr>
              <w:spacing w:after="120"/>
              <w:jc w:val="both"/>
              <w:rPr>
                <w:rFonts w:cs="Arial"/>
                <w:sz w:val="22"/>
                <w:szCs w:val="22"/>
              </w:rPr>
            </w:pPr>
            <w:r w:rsidRPr="000D1BB6">
              <w:rPr>
                <w:rFonts w:cs="Arial"/>
                <w:sz w:val="22"/>
                <w:szCs w:val="22"/>
              </w:rPr>
              <w:t xml:space="preserve">The member who raised the original question on PO, at 1.2.4, agreed the Review shouldn’t be looking to define patient </w:t>
            </w:r>
            <w:r w:rsidR="005178F3" w:rsidRPr="000D1BB6">
              <w:rPr>
                <w:rFonts w:cs="Arial"/>
                <w:sz w:val="22"/>
                <w:szCs w:val="22"/>
              </w:rPr>
              <w:t>objections</w:t>
            </w:r>
            <w:r w:rsidRPr="000D1BB6">
              <w:rPr>
                <w:rFonts w:cs="Arial"/>
                <w:sz w:val="22"/>
                <w:szCs w:val="22"/>
              </w:rPr>
              <w:t xml:space="preserve"> but should have an assumption that </w:t>
            </w:r>
            <w:r w:rsidRPr="000D1BB6">
              <w:rPr>
                <w:rFonts w:cs="Arial"/>
                <w:sz w:val="22"/>
                <w:szCs w:val="22"/>
              </w:rPr>
              <w:lastRenderedPageBreak/>
              <w:t xml:space="preserve">the PO processes need confirming. This needs completing as the issue is </w:t>
            </w:r>
            <w:r w:rsidR="000D3165">
              <w:rPr>
                <w:rFonts w:cs="Arial"/>
                <w:sz w:val="22"/>
                <w:szCs w:val="22"/>
              </w:rPr>
              <w:t>important for trust</w:t>
            </w:r>
            <w:r w:rsidRPr="000D1BB6">
              <w:rPr>
                <w:rFonts w:cs="Arial"/>
                <w:sz w:val="22"/>
                <w:szCs w:val="22"/>
              </w:rPr>
              <w:t xml:space="preserve"> with </w:t>
            </w:r>
            <w:r w:rsidR="000D3165">
              <w:rPr>
                <w:rFonts w:cs="Arial"/>
                <w:sz w:val="22"/>
                <w:szCs w:val="22"/>
              </w:rPr>
              <w:t xml:space="preserve">some reports of </w:t>
            </w:r>
            <w:r w:rsidRPr="000D1BB6">
              <w:rPr>
                <w:rFonts w:cs="Arial"/>
                <w:sz w:val="22"/>
                <w:szCs w:val="22"/>
              </w:rPr>
              <w:t xml:space="preserve">GPs undertaking mass objections. </w:t>
            </w:r>
          </w:p>
          <w:p w14:paraId="3A2705FD" w14:textId="1DCB4068" w:rsidR="00F93BF2" w:rsidRPr="000D1BB6" w:rsidRDefault="00F93BF2" w:rsidP="00F93BF2">
            <w:pPr>
              <w:spacing w:after="120"/>
              <w:jc w:val="both"/>
              <w:rPr>
                <w:rFonts w:cs="Arial"/>
                <w:sz w:val="22"/>
                <w:szCs w:val="22"/>
              </w:rPr>
            </w:pPr>
            <w:r w:rsidRPr="000D1BB6">
              <w:rPr>
                <w:rFonts w:cs="Arial"/>
                <w:sz w:val="22"/>
                <w:szCs w:val="22"/>
              </w:rPr>
              <w:t xml:space="preserve">A steering group member responded that such mass </w:t>
            </w:r>
            <w:r w:rsidR="005178F3" w:rsidRPr="000D1BB6">
              <w:rPr>
                <w:rFonts w:cs="Arial"/>
                <w:sz w:val="22"/>
                <w:szCs w:val="22"/>
              </w:rPr>
              <w:t>objections</w:t>
            </w:r>
            <w:r w:rsidRPr="000D1BB6">
              <w:rPr>
                <w:rFonts w:cs="Arial"/>
                <w:sz w:val="22"/>
                <w:szCs w:val="22"/>
              </w:rPr>
              <w:t xml:space="preserve"> are not being done on empirical evidence.</w:t>
            </w:r>
          </w:p>
        </w:tc>
      </w:tr>
      <w:tr w:rsidR="00F93BF2" w:rsidRPr="009F0117" w14:paraId="4523901F" w14:textId="77777777" w:rsidTr="006102A2">
        <w:trPr>
          <w:gridAfter w:val="1"/>
          <w:wAfter w:w="15" w:type="dxa"/>
          <w:trHeight w:val="340"/>
        </w:trPr>
        <w:tc>
          <w:tcPr>
            <w:tcW w:w="872" w:type="dxa"/>
          </w:tcPr>
          <w:p w14:paraId="0EBCFC7A" w14:textId="77777777" w:rsidR="00F93BF2" w:rsidRPr="002D2A56" w:rsidRDefault="00F93BF2" w:rsidP="006102A2">
            <w:pPr>
              <w:spacing w:after="120"/>
              <w:rPr>
                <w:rFonts w:cs="Arial"/>
                <w:sz w:val="22"/>
                <w:szCs w:val="22"/>
              </w:rPr>
            </w:pPr>
          </w:p>
        </w:tc>
        <w:tc>
          <w:tcPr>
            <w:tcW w:w="874" w:type="dxa"/>
          </w:tcPr>
          <w:p w14:paraId="032E9DAE" w14:textId="005CD4CD" w:rsidR="00F93BF2" w:rsidRDefault="00F93BF2" w:rsidP="006102A2">
            <w:pPr>
              <w:spacing w:after="120"/>
              <w:jc w:val="both"/>
              <w:rPr>
                <w:rFonts w:cs="Arial"/>
                <w:sz w:val="22"/>
                <w:szCs w:val="22"/>
              </w:rPr>
            </w:pPr>
            <w:r>
              <w:rPr>
                <w:rFonts w:cs="Arial"/>
                <w:sz w:val="22"/>
                <w:szCs w:val="22"/>
              </w:rPr>
              <w:t>1.2.16</w:t>
            </w:r>
          </w:p>
        </w:tc>
        <w:tc>
          <w:tcPr>
            <w:tcW w:w="8636" w:type="dxa"/>
            <w:gridSpan w:val="3"/>
          </w:tcPr>
          <w:p w14:paraId="1D942632" w14:textId="5E5AB6E1" w:rsidR="00F93BF2" w:rsidRPr="000D1BB6" w:rsidRDefault="00F93BF2" w:rsidP="00F93BF2">
            <w:pPr>
              <w:spacing w:after="120"/>
              <w:jc w:val="both"/>
              <w:rPr>
                <w:rFonts w:cs="Arial"/>
                <w:sz w:val="22"/>
                <w:szCs w:val="22"/>
              </w:rPr>
            </w:pPr>
            <w:r w:rsidRPr="000D1BB6">
              <w:rPr>
                <w:rFonts w:cs="Arial"/>
                <w:sz w:val="22"/>
                <w:szCs w:val="22"/>
              </w:rPr>
              <w:t>The Chair in closing the debate on PO stated the implic</w:t>
            </w:r>
            <w:r w:rsidR="00001593">
              <w:rPr>
                <w:rFonts w:cs="Arial"/>
                <w:sz w:val="22"/>
                <w:szCs w:val="22"/>
              </w:rPr>
              <w:t>a</w:t>
            </w:r>
            <w:r w:rsidRPr="000D1BB6">
              <w:rPr>
                <w:rFonts w:cs="Arial"/>
                <w:sz w:val="22"/>
                <w:szCs w:val="22"/>
              </w:rPr>
              <w:t>t</w:t>
            </w:r>
            <w:r w:rsidR="00001593">
              <w:rPr>
                <w:rFonts w:cs="Arial"/>
                <w:sz w:val="22"/>
                <w:szCs w:val="22"/>
              </w:rPr>
              <w:t>i</w:t>
            </w:r>
            <w:r w:rsidRPr="000D1BB6">
              <w:rPr>
                <w:rFonts w:cs="Arial"/>
                <w:sz w:val="22"/>
                <w:szCs w:val="22"/>
              </w:rPr>
              <w:t>ons of PO on the differe</w:t>
            </w:r>
            <w:r w:rsidR="00001593">
              <w:rPr>
                <w:rFonts w:cs="Arial"/>
                <w:sz w:val="22"/>
                <w:szCs w:val="22"/>
              </w:rPr>
              <w:t>nt pseudonymisation models need</w:t>
            </w:r>
            <w:r w:rsidRPr="000D1BB6">
              <w:rPr>
                <w:rFonts w:cs="Arial"/>
                <w:sz w:val="22"/>
                <w:szCs w:val="22"/>
              </w:rPr>
              <w:t xml:space="preserve"> to be understood and should cover the following areas:</w:t>
            </w:r>
          </w:p>
          <w:p w14:paraId="3B1B3C81" w14:textId="5DABD0BF" w:rsidR="00F93BF2" w:rsidRPr="000D1BB6" w:rsidRDefault="005178F3" w:rsidP="00155393">
            <w:pPr>
              <w:pStyle w:val="ListParagraph"/>
              <w:numPr>
                <w:ilvl w:val="0"/>
                <w:numId w:val="5"/>
              </w:numPr>
              <w:spacing w:after="120"/>
              <w:jc w:val="both"/>
              <w:rPr>
                <w:rFonts w:cs="Arial"/>
                <w:sz w:val="22"/>
                <w:szCs w:val="22"/>
              </w:rPr>
            </w:pPr>
            <w:r w:rsidRPr="000D1BB6">
              <w:rPr>
                <w:rFonts w:cs="Arial"/>
                <w:sz w:val="22"/>
                <w:szCs w:val="22"/>
              </w:rPr>
              <w:t>Operational</w:t>
            </w:r>
            <w:r w:rsidR="00F93BF2" w:rsidRPr="000D1BB6">
              <w:rPr>
                <w:rFonts w:cs="Arial"/>
                <w:sz w:val="22"/>
                <w:szCs w:val="22"/>
              </w:rPr>
              <w:t xml:space="preserve"> issues</w:t>
            </w:r>
          </w:p>
          <w:p w14:paraId="6663E7E4" w14:textId="185863B4" w:rsidR="00F93BF2" w:rsidRPr="000D1BB6" w:rsidRDefault="00F93BF2" w:rsidP="00155393">
            <w:pPr>
              <w:pStyle w:val="ListParagraph"/>
              <w:numPr>
                <w:ilvl w:val="0"/>
                <w:numId w:val="5"/>
              </w:numPr>
              <w:spacing w:after="120"/>
              <w:jc w:val="both"/>
              <w:rPr>
                <w:rFonts w:cs="Arial"/>
                <w:sz w:val="22"/>
                <w:szCs w:val="22"/>
              </w:rPr>
            </w:pPr>
            <w:r w:rsidRPr="000D1BB6">
              <w:rPr>
                <w:rFonts w:cs="Arial"/>
                <w:sz w:val="22"/>
                <w:szCs w:val="22"/>
              </w:rPr>
              <w:t xml:space="preserve">Even if pseudo data </w:t>
            </w:r>
            <w:r w:rsidR="000D3165">
              <w:rPr>
                <w:rFonts w:cs="Arial"/>
                <w:sz w:val="22"/>
                <w:szCs w:val="22"/>
              </w:rPr>
              <w:t>were</w:t>
            </w:r>
            <w:r w:rsidR="000D3165" w:rsidRPr="000D1BB6">
              <w:rPr>
                <w:rFonts w:cs="Arial"/>
                <w:sz w:val="22"/>
                <w:szCs w:val="22"/>
              </w:rPr>
              <w:t xml:space="preserve"> </w:t>
            </w:r>
            <w:r w:rsidR="005178F3" w:rsidRPr="000D1BB6">
              <w:rPr>
                <w:rFonts w:cs="Arial"/>
                <w:sz w:val="22"/>
                <w:szCs w:val="22"/>
              </w:rPr>
              <w:t>received</w:t>
            </w:r>
            <w:r w:rsidRPr="000D1BB6">
              <w:rPr>
                <w:rFonts w:cs="Arial"/>
                <w:sz w:val="22"/>
                <w:szCs w:val="22"/>
              </w:rPr>
              <w:t xml:space="preserve"> that patient identifiable data would still </w:t>
            </w:r>
            <w:r w:rsidR="000D3165" w:rsidRPr="000D1BB6">
              <w:rPr>
                <w:rFonts w:cs="Arial"/>
                <w:sz w:val="22"/>
                <w:szCs w:val="22"/>
              </w:rPr>
              <w:t>possibl</w:t>
            </w:r>
            <w:r w:rsidR="000D3165">
              <w:rPr>
                <w:rFonts w:cs="Arial"/>
                <w:sz w:val="22"/>
                <w:szCs w:val="22"/>
              </w:rPr>
              <w:t>y</w:t>
            </w:r>
            <w:r w:rsidR="000D3165" w:rsidRPr="000D1BB6">
              <w:rPr>
                <w:rFonts w:cs="Arial"/>
                <w:sz w:val="22"/>
                <w:szCs w:val="22"/>
              </w:rPr>
              <w:t xml:space="preserve"> </w:t>
            </w:r>
            <w:r w:rsidRPr="000D1BB6">
              <w:rPr>
                <w:rFonts w:cs="Arial"/>
                <w:sz w:val="22"/>
                <w:szCs w:val="22"/>
              </w:rPr>
              <w:t>be required in order to fulfil any obligations to meet PO.</w:t>
            </w:r>
          </w:p>
          <w:p w14:paraId="4D0F94FD" w14:textId="081FCEB8" w:rsidR="00F93BF2" w:rsidRPr="000D1BB6" w:rsidRDefault="000D3165" w:rsidP="00155393">
            <w:pPr>
              <w:pStyle w:val="ListParagraph"/>
              <w:numPr>
                <w:ilvl w:val="0"/>
                <w:numId w:val="5"/>
              </w:numPr>
              <w:spacing w:after="120"/>
              <w:jc w:val="both"/>
              <w:rPr>
                <w:rFonts w:cs="Arial"/>
                <w:sz w:val="22"/>
                <w:szCs w:val="22"/>
              </w:rPr>
            </w:pPr>
            <w:r>
              <w:rPr>
                <w:rFonts w:cs="Arial"/>
                <w:sz w:val="22"/>
                <w:szCs w:val="22"/>
              </w:rPr>
              <w:t>Communication</w:t>
            </w:r>
            <w:r w:rsidRPr="000D1BB6">
              <w:rPr>
                <w:rFonts w:cs="Arial"/>
                <w:sz w:val="22"/>
                <w:szCs w:val="22"/>
              </w:rPr>
              <w:t xml:space="preserve"> </w:t>
            </w:r>
            <w:r w:rsidR="00F93BF2" w:rsidRPr="000D1BB6">
              <w:rPr>
                <w:rFonts w:cs="Arial"/>
                <w:sz w:val="22"/>
                <w:szCs w:val="22"/>
              </w:rPr>
              <w:t xml:space="preserve">is </w:t>
            </w:r>
            <w:r>
              <w:rPr>
                <w:rFonts w:cs="Arial"/>
                <w:sz w:val="22"/>
                <w:szCs w:val="22"/>
              </w:rPr>
              <w:t>needed</w:t>
            </w:r>
            <w:r w:rsidRPr="000D1BB6">
              <w:rPr>
                <w:rFonts w:cs="Arial"/>
                <w:sz w:val="22"/>
                <w:szCs w:val="22"/>
              </w:rPr>
              <w:t xml:space="preserve"> </w:t>
            </w:r>
            <w:r w:rsidR="00F93BF2" w:rsidRPr="000D1BB6">
              <w:rPr>
                <w:rFonts w:cs="Arial"/>
                <w:sz w:val="22"/>
                <w:szCs w:val="22"/>
              </w:rPr>
              <w:t>around the benefits and safeguards of any process to manage POs</w:t>
            </w:r>
            <w:r>
              <w:rPr>
                <w:rFonts w:cs="Arial"/>
                <w:sz w:val="22"/>
                <w:szCs w:val="22"/>
              </w:rPr>
              <w:t xml:space="preserve"> and how this relates to other techniques to protect data, including pseudonymisation.</w:t>
            </w:r>
          </w:p>
          <w:p w14:paraId="2E63C905" w14:textId="38F05EB8" w:rsidR="00F93BF2" w:rsidRPr="000D1BB6" w:rsidRDefault="00F93BF2" w:rsidP="00D6029A">
            <w:pPr>
              <w:spacing w:after="120"/>
              <w:jc w:val="both"/>
              <w:rPr>
                <w:rFonts w:cs="Arial"/>
                <w:sz w:val="22"/>
                <w:szCs w:val="22"/>
              </w:rPr>
            </w:pPr>
            <w:r w:rsidRPr="000D1BB6">
              <w:rPr>
                <w:rFonts w:cs="Arial"/>
                <w:sz w:val="22"/>
                <w:szCs w:val="22"/>
              </w:rPr>
              <w:t>A steering group member</w:t>
            </w:r>
            <w:r w:rsidR="00001593">
              <w:rPr>
                <w:rFonts w:cs="Arial"/>
                <w:sz w:val="22"/>
                <w:szCs w:val="22"/>
              </w:rPr>
              <w:t>, in agreeing with</w:t>
            </w:r>
            <w:r w:rsidRPr="000D1BB6">
              <w:rPr>
                <w:rFonts w:cs="Arial"/>
                <w:sz w:val="22"/>
                <w:szCs w:val="22"/>
              </w:rPr>
              <w:t xml:space="preserve"> the above</w:t>
            </w:r>
            <w:r w:rsidR="00001593">
              <w:rPr>
                <w:rFonts w:cs="Arial"/>
                <w:sz w:val="22"/>
                <w:szCs w:val="22"/>
              </w:rPr>
              <w:t>,</w:t>
            </w:r>
            <w:r w:rsidRPr="000D1BB6">
              <w:rPr>
                <w:rFonts w:cs="Arial"/>
                <w:sz w:val="22"/>
                <w:szCs w:val="22"/>
              </w:rPr>
              <w:t xml:space="preserve"> offered the observation that any use of such data for the benefit of so</w:t>
            </w:r>
            <w:r w:rsidR="00001593">
              <w:rPr>
                <w:rFonts w:cs="Arial"/>
                <w:sz w:val="22"/>
                <w:szCs w:val="22"/>
              </w:rPr>
              <w:t>ciety has been lost in the heat</w:t>
            </w:r>
            <w:r w:rsidRPr="000D1BB6">
              <w:rPr>
                <w:rFonts w:cs="Arial"/>
                <w:sz w:val="22"/>
                <w:szCs w:val="22"/>
              </w:rPr>
              <w:t xml:space="preserve">ed debate. </w:t>
            </w:r>
            <w:r w:rsidR="000D3165">
              <w:rPr>
                <w:rFonts w:cs="Arial"/>
                <w:sz w:val="22"/>
                <w:szCs w:val="22"/>
              </w:rPr>
              <w:t>They stated that more</w:t>
            </w:r>
            <w:r w:rsidR="005E6477">
              <w:rPr>
                <w:rFonts w:cs="Arial"/>
                <w:sz w:val="22"/>
                <w:szCs w:val="22"/>
              </w:rPr>
              <w:t xml:space="preserve"> should be done </w:t>
            </w:r>
            <w:r w:rsidR="000D3165">
              <w:rPr>
                <w:rFonts w:cs="Arial"/>
                <w:sz w:val="22"/>
                <w:szCs w:val="22"/>
              </w:rPr>
              <w:t>to communicate</w:t>
            </w:r>
            <w:r w:rsidR="005E6477">
              <w:rPr>
                <w:rFonts w:cs="Arial"/>
                <w:sz w:val="22"/>
                <w:szCs w:val="22"/>
              </w:rPr>
              <w:t xml:space="preserve"> t</w:t>
            </w:r>
            <w:r w:rsidRPr="000D1BB6">
              <w:rPr>
                <w:rFonts w:cs="Arial"/>
                <w:sz w:val="22"/>
                <w:szCs w:val="22"/>
              </w:rPr>
              <w:t xml:space="preserve">he benefits of </w:t>
            </w:r>
            <w:r w:rsidR="00D6029A">
              <w:rPr>
                <w:rFonts w:cs="Arial"/>
                <w:sz w:val="22"/>
                <w:szCs w:val="22"/>
              </w:rPr>
              <w:t>n</w:t>
            </w:r>
            <w:r w:rsidR="00D6029A" w:rsidRPr="000D1BB6">
              <w:rPr>
                <w:rFonts w:cs="Arial"/>
                <w:sz w:val="22"/>
                <w:szCs w:val="22"/>
              </w:rPr>
              <w:t xml:space="preserve">ot </w:t>
            </w:r>
            <w:r w:rsidR="00D6029A">
              <w:rPr>
                <w:rFonts w:cs="Arial"/>
                <w:sz w:val="22"/>
                <w:szCs w:val="22"/>
              </w:rPr>
              <w:t>o</w:t>
            </w:r>
            <w:r w:rsidR="00D6029A" w:rsidRPr="000D1BB6">
              <w:rPr>
                <w:rFonts w:cs="Arial"/>
                <w:sz w:val="22"/>
                <w:szCs w:val="22"/>
              </w:rPr>
              <w:t xml:space="preserve">pting </w:t>
            </w:r>
            <w:r w:rsidR="00D6029A">
              <w:rPr>
                <w:rFonts w:cs="Arial"/>
                <w:sz w:val="22"/>
                <w:szCs w:val="22"/>
              </w:rPr>
              <w:t>o</w:t>
            </w:r>
            <w:r w:rsidR="00D6029A" w:rsidRPr="000D1BB6">
              <w:rPr>
                <w:rFonts w:cs="Arial"/>
                <w:sz w:val="22"/>
                <w:szCs w:val="22"/>
              </w:rPr>
              <w:t>ut</w:t>
            </w:r>
            <w:r w:rsidRPr="000D1BB6">
              <w:rPr>
                <w:rFonts w:cs="Arial"/>
                <w:sz w:val="22"/>
                <w:szCs w:val="22"/>
              </w:rPr>
              <w:t>.</w:t>
            </w:r>
          </w:p>
        </w:tc>
      </w:tr>
      <w:tr w:rsidR="0044064C" w:rsidRPr="00081BB7" w14:paraId="2B573514" w14:textId="77777777" w:rsidTr="006F045D">
        <w:trPr>
          <w:gridAfter w:val="1"/>
          <w:wAfter w:w="15" w:type="dxa"/>
          <w:trHeight w:val="340"/>
        </w:trPr>
        <w:tc>
          <w:tcPr>
            <w:tcW w:w="872" w:type="dxa"/>
          </w:tcPr>
          <w:p w14:paraId="63530794" w14:textId="21C405B3" w:rsidR="0044064C" w:rsidRDefault="0044064C" w:rsidP="006F045D">
            <w:pPr>
              <w:spacing w:after="120"/>
              <w:rPr>
                <w:rFonts w:cs="Arial"/>
                <w:b/>
                <w:sz w:val="22"/>
                <w:szCs w:val="22"/>
              </w:rPr>
            </w:pPr>
            <w:r>
              <w:rPr>
                <w:rFonts w:cs="Arial"/>
                <w:b/>
                <w:sz w:val="22"/>
                <w:szCs w:val="22"/>
              </w:rPr>
              <w:t>2.0</w:t>
            </w:r>
          </w:p>
        </w:tc>
        <w:tc>
          <w:tcPr>
            <w:tcW w:w="9510" w:type="dxa"/>
            <w:gridSpan w:val="4"/>
          </w:tcPr>
          <w:p w14:paraId="03569322" w14:textId="06443FD4" w:rsidR="0044064C" w:rsidRDefault="0044064C" w:rsidP="006F045D">
            <w:pPr>
              <w:spacing w:after="120"/>
              <w:jc w:val="both"/>
              <w:rPr>
                <w:b/>
                <w:sz w:val="22"/>
                <w:szCs w:val="22"/>
              </w:rPr>
            </w:pPr>
            <w:r>
              <w:rPr>
                <w:b/>
                <w:sz w:val="22"/>
                <w:szCs w:val="22"/>
              </w:rPr>
              <w:t>Review of Minutes &amp; Actions</w:t>
            </w:r>
          </w:p>
        </w:tc>
      </w:tr>
      <w:tr w:rsidR="0044064C" w:rsidRPr="00C16440" w14:paraId="020C3183" w14:textId="77777777" w:rsidTr="006F045D">
        <w:trPr>
          <w:gridAfter w:val="1"/>
          <w:wAfter w:w="15" w:type="dxa"/>
          <w:trHeight w:val="340"/>
        </w:trPr>
        <w:tc>
          <w:tcPr>
            <w:tcW w:w="872" w:type="dxa"/>
          </w:tcPr>
          <w:p w14:paraId="5FE93ADA" w14:textId="77777777" w:rsidR="0044064C" w:rsidRPr="002D2A56" w:rsidRDefault="0044064C" w:rsidP="006F045D">
            <w:pPr>
              <w:spacing w:after="120"/>
              <w:rPr>
                <w:rFonts w:cs="Arial"/>
                <w:sz w:val="22"/>
                <w:szCs w:val="22"/>
              </w:rPr>
            </w:pPr>
            <w:r>
              <w:rPr>
                <w:rFonts w:cs="Arial"/>
                <w:sz w:val="22"/>
                <w:szCs w:val="22"/>
              </w:rPr>
              <w:t>2.1</w:t>
            </w:r>
          </w:p>
        </w:tc>
        <w:tc>
          <w:tcPr>
            <w:tcW w:w="9510" w:type="dxa"/>
            <w:gridSpan w:val="4"/>
          </w:tcPr>
          <w:p w14:paraId="1183A2E0" w14:textId="336C3F5A" w:rsidR="0044064C" w:rsidRPr="00862264" w:rsidRDefault="0044064C" w:rsidP="006F045D">
            <w:pPr>
              <w:spacing w:after="120"/>
              <w:jc w:val="both"/>
              <w:rPr>
                <w:b/>
                <w:sz w:val="22"/>
                <w:szCs w:val="22"/>
              </w:rPr>
            </w:pPr>
            <w:r w:rsidRPr="00862264">
              <w:rPr>
                <w:b/>
                <w:sz w:val="22"/>
                <w:szCs w:val="22"/>
              </w:rPr>
              <w:t>Minutes</w:t>
            </w:r>
          </w:p>
        </w:tc>
      </w:tr>
      <w:tr w:rsidR="0044064C" w:rsidRPr="002D2A56" w14:paraId="57ED931B" w14:textId="77777777" w:rsidTr="006F045D">
        <w:trPr>
          <w:gridAfter w:val="1"/>
          <w:wAfter w:w="15" w:type="dxa"/>
          <w:trHeight w:val="340"/>
        </w:trPr>
        <w:tc>
          <w:tcPr>
            <w:tcW w:w="872" w:type="dxa"/>
          </w:tcPr>
          <w:p w14:paraId="295C3A3D" w14:textId="77777777" w:rsidR="0044064C" w:rsidRPr="002D2A56" w:rsidRDefault="0044064C" w:rsidP="006F045D">
            <w:pPr>
              <w:spacing w:after="120"/>
              <w:rPr>
                <w:rFonts w:cs="Arial"/>
                <w:sz w:val="22"/>
                <w:szCs w:val="22"/>
              </w:rPr>
            </w:pPr>
          </w:p>
        </w:tc>
        <w:tc>
          <w:tcPr>
            <w:tcW w:w="874" w:type="dxa"/>
          </w:tcPr>
          <w:p w14:paraId="5232FDA4" w14:textId="77777777" w:rsidR="0044064C" w:rsidRPr="00963F3B" w:rsidRDefault="0044064C" w:rsidP="006F045D">
            <w:pPr>
              <w:spacing w:after="120"/>
              <w:jc w:val="both"/>
              <w:rPr>
                <w:rFonts w:cs="Arial"/>
                <w:sz w:val="22"/>
                <w:szCs w:val="22"/>
              </w:rPr>
            </w:pPr>
            <w:r>
              <w:rPr>
                <w:rFonts w:cs="Arial"/>
                <w:sz w:val="22"/>
                <w:szCs w:val="22"/>
              </w:rPr>
              <w:t>2.1.1</w:t>
            </w:r>
          </w:p>
        </w:tc>
        <w:tc>
          <w:tcPr>
            <w:tcW w:w="8636" w:type="dxa"/>
            <w:gridSpan w:val="3"/>
          </w:tcPr>
          <w:p w14:paraId="2A893244" w14:textId="556A2D66" w:rsidR="00001593" w:rsidRPr="005178F3" w:rsidRDefault="00001593" w:rsidP="00001593">
            <w:pPr>
              <w:spacing w:after="0"/>
              <w:rPr>
                <w:rFonts w:asciiTheme="minorHAnsi" w:eastAsia="Calibri" w:hAnsiTheme="minorHAnsi" w:cstheme="minorHAnsi"/>
                <w:sz w:val="22"/>
                <w:szCs w:val="22"/>
              </w:rPr>
            </w:pPr>
            <w:r w:rsidRPr="005178F3">
              <w:rPr>
                <w:rFonts w:asciiTheme="minorHAnsi" w:eastAsia="Calibri" w:hAnsiTheme="minorHAnsi" w:cstheme="minorHAnsi"/>
                <w:sz w:val="22"/>
                <w:szCs w:val="22"/>
              </w:rPr>
              <w:t>The Steering group minutes for May 21 were sent for review on 13</w:t>
            </w:r>
            <w:r w:rsidRPr="005178F3">
              <w:rPr>
                <w:rFonts w:asciiTheme="minorHAnsi" w:eastAsia="Calibri" w:hAnsiTheme="minorHAnsi" w:cstheme="minorHAnsi"/>
                <w:sz w:val="22"/>
                <w:szCs w:val="22"/>
                <w:vertAlign w:val="superscript"/>
              </w:rPr>
              <w:t>th</w:t>
            </w:r>
            <w:r w:rsidRPr="005178F3">
              <w:rPr>
                <w:rFonts w:asciiTheme="minorHAnsi" w:eastAsia="Calibri" w:hAnsiTheme="minorHAnsi" w:cstheme="minorHAnsi"/>
                <w:sz w:val="22"/>
                <w:szCs w:val="22"/>
              </w:rPr>
              <w:t xml:space="preserve"> July. The Chair asked that in order to prioritise agenda item 4 (Assumptions &amp; Key Findings papers) that they be reviewed, and for any comments, to be dealt with by email correspondence.</w:t>
            </w:r>
          </w:p>
          <w:p w14:paraId="07620F32" w14:textId="651541BC" w:rsidR="0044064C" w:rsidRPr="005178F3" w:rsidRDefault="00001593" w:rsidP="002C12DC">
            <w:pPr>
              <w:spacing w:after="120"/>
              <w:jc w:val="both"/>
              <w:rPr>
                <w:rFonts w:asciiTheme="minorHAnsi" w:hAnsiTheme="minorHAnsi" w:cstheme="minorHAnsi"/>
                <w:sz w:val="22"/>
                <w:szCs w:val="22"/>
              </w:rPr>
            </w:pPr>
            <w:r w:rsidRPr="005178F3">
              <w:rPr>
                <w:rFonts w:asciiTheme="minorHAnsi" w:hAnsiTheme="minorHAnsi" w:cstheme="minorHAnsi"/>
                <w:sz w:val="22"/>
                <w:szCs w:val="22"/>
              </w:rPr>
              <w:t xml:space="preserve">Members agreed </w:t>
            </w:r>
            <w:r w:rsidR="002C12DC" w:rsidRPr="005178F3">
              <w:rPr>
                <w:rFonts w:asciiTheme="minorHAnsi" w:hAnsiTheme="minorHAnsi" w:cstheme="minorHAnsi"/>
                <w:sz w:val="22"/>
                <w:szCs w:val="22"/>
              </w:rPr>
              <w:t xml:space="preserve">with the suggestion and accepted the </w:t>
            </w:r>
            <w:r w:rsidR="005178F3" w:rsidRPr="005178F3">
              <w:rPr>
                <w:rFonts w:asciiTheme="minorHAnsi" w:hAnsiTheme="minorHAnsi" w:cstheme="minorHAnsi"/>
                <w:sz w:val="22"/>
                <w:szCs w:val="22"/>
              </w:rPr>
              <w:t>prioritising</w:t>
            </w:r>
            <w:r w:rsidR="002C12DC" w:rsidRPr="005178F3">
              <w:rPr>
                <w:rFonts w:asciiTheme="minorHAnsi" w:hAnsiTheme="minorHAnsi" w:cstheme="minorHAnsi"/>
                <w:sz w:val="22"/>
                <w:szCs w:val="22"/>
              </w:rPr>
              <w:t xml:space="preserve"> of agenda items.</w:t>
            </w:r>
            <w:r w:rsidR="00647DEE" w:rsidRPr="005178F3">
              <w:rPr>
                <w:rFonts w:asciiTheme="minorHAnsi" w:hAnsiTheme="minorHAnsi" w:cstheme="minorHAnsi"/>
                <w:sz w:val="22"/>
                <w:szCs w:val="22"/>
              </w:rPr>
              <w:t xml:space="preserve"> </w:t>
            </w:r>
          </w:p>
        </w:tc>
      </w:tr>
      <w:tr w:rsidR="00E476D4" w:rsidRPr="002D2A56" w14:paraId="232AF099" w14:textId="77777777" w:rsidTr="006F045D">
        <w:trPr>
          <w:gridAfter w:val="1"/>
          <w:wAfter w:w="15" w:type="dxa"/>
          <w:trHeight w:val="340"/>
        </w:trPr>
        <w:tc>
          <w:tcPr>
            <w:tcW w:w="872" w:type="dxa"/>
          </w:tcPr>
          <w:p w14:paraId="3E2AD2E7" w14:textId="415CDA33" w:rsidR="00E476D4" w:rsidRPr="0049407D" w:rsidRDefault="00E476D4" w:rsidP="006F045D">
            <w:pPr>
              <w:spacing w:after="120"/>
              <w:rPr>
                <w:rFonts w:cs="Arial"/>
                <w:color w:val="001830" w:themeColor="text1"/>
                <w:sz w:val="22"/>
                <w:szCs w:val="22"/>
              </w:rPr>
            </w:pPr>
            <w:r>
              <w:rPr>
                <w:rFonts w:cs="Arial"/>
                <w:color w:val="001830" w:themeColor="text1"/>
                <w:sz w:val="22"/>
                <w:szCs w:val="22"/>
              </w:rPr>
              <w:t>2.2</w:t>
            </w:r>
          </w:p>
        </w:tc>
        <w:tc>
          <w:tcPr>
            <w:tcW w:w="9510" w:type="dxa"/>
            <w:gridSpan w:val="4"/>
          </w:tcPr>
          <w:p w14:paraId="0BE9CB5A" w14:textId="77B5B6E7" w:rsidR="00E476D4" w:rsidRPr="009F0117" w:rsidRDefault="00FC161F" w:rsidP="006F045D">
            <w:pPr>
              <w:spacing w:after="120"/>
              <w:jc w:val="both"/>
              <w:rPr>
                <w:rFonts w:cs="Arial"/>
                <w:b/>
                <w:color w:val="FF0000"/>
                <w:sz w:val="22"/>
                <w:szCs w:val="22"/>
              </w:rPr>
            </w:pPr>
            <w:r w:rsidRPr="005178F3">
              <w:rPr>
                <w:rFonts w:cs="Arial"/>
                <w:b/>
                <w:sz w:val="22"/>
                <w:szCs w:val="22"/>
              </w:rPr>
              <w:t>Action Log Review</w:t>
            </w:r>
          </w:p>
        </w:tc>
      </w:tr>
      <w:tr w:rsidR="00E476D4" w14:paraId="642AE9B3" w14:textId="77777777" w:rsidTr="003C62D9">
        <w:trPr>
          <w:gridAfter w:val="1"/>
          <w:wAfter w:w="15" w:type="dxa"/>
          <w:trHeight w:val="340"/>
        </w:trPr>
        <w:tc>
          <w:tcPr>
            <w:tcW w:w="872" w:type="dxa"/>
          </w:tcPr>
          <w:p w14:paraId="39AB23D3" w14:textId="77777777" w:rsidR="00E476D4" w:rsidRPr="002D2A56" w:rsidRDefault="00E476D4" w:rsidP="003C62D9">
            <w:pPr>
              <w:spacing w:after="120"/>
              <w:rPr>
                <w:rFonts w:cs="Arial"/>
                <w:sz w:val="22"/>
                <w:szCs w:val="22"/>
              </w:rPr>
            </w:pPr>
          </w:p>
        </w:tc>
        <w:tc>
          <w:tcPr>
            <w:tcW w:w="874" w:type="dxa"/>
          </w:tcPr>
          <w:p w14:paraId="758A2812" w14:textId="310D38D2" w:rsidR="00E476D4" w:rsidRDefault="00E476D4" w:rsidP="003C62D9">
            <w:pPr>
              <w:spacing w:after="120"/>
              <w:jc w:val="both"/>
              <w:rPr>
                <w:rFonts w:cs="Arial"/>
                <w:sz w:val="22"/>
                <w:szCs w:val="22"/>
              </w:rPr>
            </w:pPr>
            <w:r>
              <w:rPr>
                <w:rFonts w:cs="Arial"/>
                <w:sz w:val="22"/>
                <w:szCs w:val="22"/>
              </w:rPr>
              <w:t>2.2.1</w:t>
            </w:r>
          </w:p>
        </w:tc>
        <w:tc>
          <w:tcPr>
            <w:tcW w:w="8636" w:type="dxa"/>
            <w:gridSpan w:val="3"/>
          </w:tcPr>
          <w:p w14:paraId="5030333F" w14:textId="22FFBCB1" w:rsidR="00E476D4" w:rsidRPr="005178F3" w:rsidRDefault="002C12DC" w:rsidP="002C12DC">
            <w:pPr>
              <w:spacing w:after="0"/>
              <w:rPr>
                <w:rFonts w:asciiTheme="minorHAnsi" w:hAnsiTheme="minorHAnsi" w:cstheme="minorHAnsi"/>
                <w:color w:val="FF0000"/>
                <w:sz w:val="22"/>
                <w:szCs w:val="22"/>
              </w:rPr>
            </w:pPr>
            <w:r w:rsidRPr="005178F3">
              <w:rPr>
                <w:rFonts w:asciiTheme="minorHAnsi" w:eastAsia="Calibri" w:hAnsiTheme="minorHAnsi" w:cstheme="minorHAnsi"/>
                <w:sz w:val="22"/>
                <w:szCs w:val="22"/>
              </w:rPr>
              <w:t>The Steering group Action Log was, similarly to the Review’s minutes, agreed to be reviewed and any comments dealt with by email correspondence.</w:t>
            </w:r>
          </w:p>
        </w:tc>
      </w:tr>
      <w:tr w:rsidR="00B4450A" w:rsidRPr="002D2A56" w14:paraId="1A8840F3" w14:textId="77777777" w:rsidTr="006F045D">
        <w:trPr>
          <w:gridAfter w:val="1"/>
          <w:wAfter w:w="15" w:type="dxa"/>
          <w:trHeight w:val="340"/>
        </w:trPr>
        <w:tc>
          <w:tcPr>
            <w:tcW w:w="872" w:type="dxa"/>
          </w:tcPr>
          <w:p w14:paraId="7043E5E4" w14:textId="5F6C7D64" w:rsidR="00B4450A" w:rsidRPr="0049407D" w:rsidRDefault="006E5A70" w:rsidP="006F045D">
            <w:pPr>
              <w:spacing w:after="120"/>
              <w:rPr>
                <w:rFonts w:cs="Arial"/>
                <w:color w:val="001830" w:themeColor="text1"/>
                <w:sz w:val="22"/>
                <w:szCs w:val="22"/>
              </w:rPr>
            </w:pPr>
            <w:r>
              <w:rPr>
                <w:rFonts w:cs="Arial"/>
                <w:color w:val="001830" w:themeColor="text1"/>
                <w:sz w:val="22"/>
                <w:szCs w:val="22"/>
              </w:rPr>
              <w:t>3</w:t>
            </w:r>
            <w:r w:rsidR="00B4450A">
              <w:rPr>
                <w:rFonts w:cs="Arial"/>
                <w:color w:val="001830" w:themeColor="text1"/>
                <w:sz w:val="22"/>
                <w:szCs w:val="22"/>
              </w:rPr>
              <w:t>.0</w:t>
            </w:r>
          </w:p>
        </w:tc>
        <w:tc>
          <w:tcPr>
            <w:tcW w:w="9510" w:type="dxa"/>
            <w:gridSpan w:val="4"/>
          </w:tcPr>
          <w:p w14:paraId="77D75296" w14:textId="1AEE3B38" w:rsidR="00B4450A" w:rsidRPr="00862264" w:rsidRDefault="00D43294" w:rsidP="006F045D">
            <w:pPr>
              <w:spacing w:after="120"/>
              <w:jc w:val="both"/>
              <w:rPr>
                <w:rFonts w:cs="Arial"/>
                <w:b/>
                <w:color w:val="001830" w:themeColor="text1"/>
                <w:sz w:val="22"/>
                <w:szCs w:val="22"/>
              </w:rPr>
            </w:pPr>
            <w:r w:rsidRPr="000C53BD">
              <w:rPr>
                <w:rFonts w:cs="Arial"/>
                <w:b/>
                <w:sz w:val="22"/>
                <w:szCs w:val="22"/>
              </w:rPr>
              <w:t>Pseudo @ Source sub-group update</w:t>
            </w:r>
          </w:p>
        </w:tc>
      </w:tr>
      <w:tr w:rsidR="00B4450A" w:rsidRPr="009A5572" w14:paraId="3DF891C0" w14:textId="77777777" w:rsidTr="003C62D9">
        <w:trPr>
          <w:gridAfter w:val="1"/>
          <w:wAfter w:w="15" w:type="dxa"/>
          <w:trHeight w:val="340"/>
        </w:trPr>
        <w:tc>
          <w:tcPr>
            <w:tcW w:w="872" w:type="dxa"/>
          </w:tcPr>
          <w:p w14:paraId="7F404B0E" w14:textId="77777777" w:rsidR="00B4450A" w:rsidRPr="002D2A56" w:rsidRDefault="00B4450A" w:rsidP="003C62D9">
            <w:pPr>
              <w:spacing w:after="120"/>
              <w:rPr>
                <w:rFonts w:cs="Arial"/>
                <w:sz w:val="22"/>
                <w:szCs w:val="22"/>
              </w:rPr>
            </w:pPr>
          </w:p>
        </w:tc>
        <w:tc>
          <w:tcPr>
            <w:tcW w:w="874" w:type="dxa"/>
          </w:tcPr>
          <w:p w14:paraId="608C4F72" w14:textId="5F149327" w:rsidR="00B4450A" w:rsidRDefault="006E5A70" w:rsidP="00B4450A">
            <w:pPr>
              <w:spacing w:after="120"/>
              <w:jc w:val="both"/>
              <w:rPr>
                <w:rFonts w:cs="Arial"/>
                <w:sz w:val="22"/>
                <w:szCs w:val="22"/>
              </w:rPr>
            </w:pPr>
            <w:r>
              <w:rPr>
                <w:rFonts w:cs="Arial"/>
                <w:sz w:val="22"/>
                <w:szCs w:val="22"/>
              </w:rPr>
              <w:t>3</w:t>
            </w:r>
            <w:r w:rsidR="00B4450A">
              <w:rPr>
                <w:rFonts w:cs="Arial"/>
                <w:sz w:val="22"/>
                <w:szCs w:val="22"/>
              </w:rPr>
              <w:t>.1</w:t>
            </w:r>
          </w:p>
        </w:tc>
        <w:tc>
          <w:tcPr>
            <w:tcW w:w="8636" w:type="dxa"/>
            <w:gridSpan w:val="3"/>
          </w:tcPr>
          <w:p w14:paraId="01D0AFE5" w14:textId="7C8EEB99" w:rsidR="00B4450A" w:rsidRPr="009A5572" w:rsidRDefault="00D43294" w:rsidP="00D43294">
            <w:pPr>
              <w:spacing w:after="120"/>
              <w:jc w:val="both"/>
              <w:rPr>
                <w:rFonts w:cs="Arial"/>
                <w:sz w:val="22"/>
                <w:szCs w:val="22"/>
              </w:rPr>
            </w:pPr>
            <w:r>
              <w:rPr>
                <w:rFonts w:cs="Arial"/>
                <w:sz w:val="22"/>
                <w:szCs w:val="22"/>
              </w:rPr>
              <w:t>The</w:t>
            </w:r>
            <w:r w:rsidR="00B4450A">
              <w:rPr>
                <w:rFonts w:cs="Arial"/>
                <w:sz w:val="22"/>
                <w:szCs w:val="22"/>
              </w:rPr>
              <w:t xml:space="preserve"> </w:t>
            </w:r>
            <w:r>
              <w:rPr>
                <w:rFonts w:cs="Arial"/>
                <w:sz w:val="22"/>
                <w:szCs w:val="22"/>
              </w:rPr>
              <w:t xml:space="preserve">sub-group </w:t>
            </w:r>
            <w:r w:rsidR="00B4450A">
              <w:rPr>
                <w:rFonts w:cs="Arial"/>
                <w:sz w:val="22"/>
                <w:szCs w:val="22"/>
              </w:rPr>
              <w:t xml:space="preserve">Chair </w:t>
            </w:r>
            <w:r>
              <w:rPr>
                <w:rFonts w:cs="Arial"/>
                <w:sz w:val="22"/>
                <w:szCs w:val="22"/>
              </w:rPr>
              <w:t>was unable to attend today’s meeting so HSCIC internal team members provided updates on the sub-groups individual deliverables.</w:t>
            </w:r>
          </w:p>
        </w:tc>
      </w:tr>
      <w:tr w:rsidR="00B4450A" w:rsidRPr="009A5572" w14:paraId="326FEAFD" w14:textId="77777777" w:rsidTr="003C62D9">
        <w:trPr>
          <w:gridAfter w:val="1"/>
          <w:wAfter w:w="15" w:type="dxa"/>
          <w:trHeight w:val="340"/>
        </w:trPr>
        <w:tc>
          <w:tcPr>
            <w:tcW w:w="872" w:type="dxa"/>
          </w:tcPr>
          <w:p w14:paraId="146CC3E9" w14:textId="77777777" w:rsidR="00B4450A" w:rsidRPr="002D2A56" w:rsidRDefault="00B4450A" w:rsidP="003C62D9">
            <w:pPr>
              <w:spacing w:after="120"/>
              <w:rPr>
                <w:rFonts w:cs="Arial"/>
                <w:sz w:val="22"/>
                <w:szCs w:val="22"/>
              </w:rPr>
            </w:pPr>
          </w:p>
        </w:tc>
        <w:tc>
          <w:tcPr>
            <w:tcW w:w="874" w:type="dxa"/>
          </w:tcPr>
          <w:p w14:paraId="2BA482FC" w14:textId="3C766D73" w:rsidR="00B4450A" w:rsidRDefault="006E5A70" w:rsidP="00B4450A">
            <w:pPr>
              <w:spacing w:after="120"/>
              <w:jc w:val="both"/>
              <w:rPr>
                <w:rFonts w:cs="Arial"/>
                <w:sz w:val="22"/>
                <w:szCs w:val="22"/>
              </w:rPr>
            </w:pPr>
            <w:r>
              <w:rPr>
                <w:rFonts w:cs="Arial"/>
                <w:sz w:val="22"/>
                <w:szCs w:val="22"/>
              </w:rPr>
              <w:t>3</w:t>
            </w:r>
            <w:r w:rsidR="00B4450A">
              <w:rPr>
                <w:rFonts w:cs="Arial"/>
                <w:sz w:val="22"/>
                <w:szCs w:val="22"/>
              </w:rPr>
              <w:t>.2</w:t>
            </w:r>
          </w:p>
        </w:tc>
        <w:tc>
          <w:tcPr>
            <w:tcW w:w="8636" w:type="dxa"/>
            <w:gridSpan w:val="3"/>
          </w:tcPr>
          <w:p w14:paraId="47CD17A6" w14:textId="77777777" w:rsidR="00D43294" w:rsidRPr="000C53BD" w:rsidRDefault="00D43294" w:rsidP="00B4450A">
            <w:pPr>
              <w:spacing w:after="120"/>
              <w:jc w:val="both"/>
              <w:rPr>
                <w:b/>
              </w:rPr>
            </w:pPr>
            <w:r w:rsidRPr="000C53BD">
              <w:rPr>
                <w:b/>
                <w:sz w:val="22"/>
                <w:szCs w:val="22"/>
              </w:rPr>
              <w:t>PS07 – Implications_IG_Transparency_ Summary_v0.5</w:t>
            </w:r>
            <w:r w:rsidRPr="000C53BD">
              <w:rPr>
                <w:b/>
              </w:rPr>
              <w:t xml:space="preserve"> </w:t>
            </w:r>
          </w:p>
          <w:p w14:paraId="19CEA3B6" w14:textId="77777777" w:rsidR="00534009" w:rsidRDefault="00B4450A" w:rsidP="00534009">
            <w:pPr>
              <w:spacing w:after="120"/>
              <w:jc w:val="both"/>
              <w:rPr>
                <w:rFonts w:cs="Arial"/>
                <w:sz w:val="22"/>
                <w:szCs w:val="22"/>
              </w:rPr>
            </w:pPr>
            <w:r>
              <w:rPr>
                <w:rFonts w:cs="Arial"/>
                <w:sz w:val="22"/>
                <w:szCs w:val="22"/>
              </w:rPr>
              <w:t>Th</w:t>
            </w:r>
            <w:r w:rsidR="00534009">
              <w:rPr>
                <w:rFonts w:cs="Arial"/>
                <w:sz w:val="22"/>
                <w:szCs w:val="22"/>
              </w:rPr>
              <w:t xml:space="preserve">is deliverable has had a number of reviews and has been sent to the Steering group for information only at this stage. There are a number of information governance (IG) areas involving patient identifiable data for SARS and S10 requests that need IG signoff before formal review by the sub-group and Steering group for ratification. </w:t>
            </w:r>
          </w:p>
          <w:p w14:paraId="17B3AC48" w14:textId="696A7A8F" w:rsidR="00076D55" w:rsidRDefault="00076D55" w:rsidP="00534009">
            <w:pPr>
              <w:spacing w:after="120"/>
              <w:jc w:val="both"/>
              <w:rPr>
                <w:rFonts w:cs="Arial"/>
                <w:sz w:val="22"/>
                <w:szCs w:val="22"/>
              </w:rPr>
            </w:pPr>
            <w:r>
              <w:rPr>
                <w:rFonts w:cs="Arial"/>
                <w:sz w:val="22"/>
                <w:szCs w:val="22"/>
              </w:rPr>
              <w:t>A steering group member asked what different HSCIC sites and data they have.</w:t>
            </w:r>
          </w:p>
          <w:p w14:paraId="56371350" w14:textId="1E679D6E" w:rsidR="00B4450A" w:rsidRDefault="00076D55" w:rsidP="00076D55">
            <w:pPr>
              <w:spacing w:after="120"/>
              <w:jc w:val="both"/>
              <w:rPr>
                <w:rFonts w:cs="Arial"/>
                <w:sz w:val="22"/>
                <w:szCs w:val="22"/>
              </w:rPr>
            </w:pPr>
            <w:r>
              <w:rPr>
                <w:rFonts w:cs="Arial"/>
                <w:sz w:val="22"/>
                <w:szCs w:val="22"/>
              </w:rPr>
              <w:t xml:space="preserve">Another steering group responded that the HSCA caters for the reuse of existing data to facilitate SARS/S10 requests. The </w:t>
            </w:r>
            <w:r w:rsidR="005178F3">
              <w:rPr>
                <w:rFonts w:cs="Arial"/>
                <w:sz w:val="22"/>
                <w:szCs w:val="22"/>
              </w:rPr>
              <w:t>remit,</w:t>
            </w:r>
            <w:r>
              <w:rPr>
                <w:rFonts w:cs="Arial"/>
                <w:sz w:val="22"/>
                <w:szCs w:val="22"/>
              </w:rPr>
              <w:t xml:space="preserve"> in the act, is that effectiveness of data should be used for any such requests. </w:t>
            </w:r>
            <w:r w:rsidR="00B4450A">
              <w:rPr>
                <w:rFonts w:cs="Arial"/>
                <w:sz w:val="22"/>
                <w:szCs w:val="22"/>
              </w:rPr>
              <w:t xml:space="preserve"> </w:t>
            </w:r>
          </w:p>
          <w:p w14:paraId="75CB2521" w14:textId="3006AC5C" w:rsidR="00076D55" w:rsidRDefault="00076D55" w:rsidP="00076D55">
            <w:pPr>
              <w:spacing w:after="120"/>
              <w:jc w:val="both"/>
              <w:rPr>
                <w:rFonts w:cs="Arial"/>
                <w:sz w:val="22"/>
                <w:szCs w:val="22"/>
              </w:rPr>
            </w:pPr>
            <w:r>
              <w:rPr>
                <w:rFonts w:cs="Arial"/>
                <w:sz w:val="22"/>
                <w:szCs w:val="22"/>
              </w:rPr>
              <w:t xml:space="preserve">The steering group Chair stated where data comes in under direction then HSCIC should be able to use identifiable data. </w:t>
            </w:r>
            <w:r w:rsidR="00F428C6">
              <w:rPr>
                <w:rFonts w:cs="Arial"/>
                <w:sz w:val="22"/>
                <w:szCs w:val="22"/>
              </w:rPr>
              <w:t>Identifiable data can also be received under Section 251 approval, particularly where the HSCIC does not retain the data, for example the Trusted Data Linkage service that it offers to organisations such</w:t>
            </w:r>
            <w:r>
              <w:rPr>
                <w:rFonts w:cs="Arial"/>
                <w:sz w:val="22"/>
                <w:szCs w:val="22"/>
              </w:rPr>
              <w:t xml:space="preserve"> as CPRD</w:t>
            </w:r>
            <w:r w:rsidR="00F428C6">
              <w:rPr>
                <w:rFonts w:cs="Arial"/>
                <w:sz w:val="22"/>
                <w:szCs w:val="22"/>
              </w:rPr>
              <w:t>.</w:t>
            </w:r>
          </w:p>
          <w:p w14:paraId="0F5F4E30" w14:textId="0B0F0CD5" w:rsidR="00076D55" w:rsidRDefault="00076D55" w:rsidP="00076D55">
            <w:pPr>
              <w:spacing w:after="120"/>
              <w:jc w:val="both"/>
              <w:rPr>
                <w:rFonts w:cs="Arial"/>
                <w:sz w:val="22"/>
                <w:szCs w:val="22"/>
              </w:rPr>
            </w:pPr>
            <w:r>
              <w:rPr>
                <w:rFonts w:cs="Arial"/>
                <w:sz w:val="22"/>
                <w:szCs w:val="22"/>
              </w:rPr>
              <w:t xml:space="preserve">The steering group who commented </w:t>
            </w:r>
            <w:r w:rsidR="005178F3">
              <w:rPr>
                <w:rFonts w:cs="Arial"/>
                <w:sz w:val="22"/>
                <w:szCs w:val="22"/>
              </w:rPr>
              <w:t>about</w:t>
            </w:r>
            <w:r>
              <w:rPr>
                <w:rFonts w:cs="Arial"/>
                <w:sz w:val="22"/>
                <w:szCs w:val="22"/>
              </w:rPr>
              <w:t xml:space="preserve"> the HSCA further commented that Section 274 of the act has a list of </w:t>
            </w:r>
            <w:r w:rsidR="00F428C6">
              <w:rPr>
                <w:rFonts w:cs="Arial"/>
                <w:sz w:val="22"/>
                <w:szCs w:val="22"/>
              </w:rPr>
              <w:t xml:space="preserve">HSCIC </w:t>
            </w:r>
            <w:r>
              <w:rPr>
                <w:rFonts w:cs="Arial"/>
                <w:sz w:val="22"/>
                <w:szCs w:val="22"/>
              </w:rPr>
              <w:t xml:space="preserve">Functions </w:t>
            </w:r>
            <w:r w:rsidR="00F428C6">
              <w:rPr>
                <w:rFonts w:cs="Arial"/>
                <w:sz w:val="22"/>
                <w:szCs w:val="22"/>
              </w:rPr>
              <w:t>for which the Secretary of State can give directions.</w:t>
            </w:r>
          </w:p>
          <w:p w14:paraId="6242E60D" w14:textId="77777777" w:rsidR="00076D55" w:rsidRDefault="00076D55" w:rsidP="00076D55">
            <w:pPr>
              <w:spacing w:after="120"/>
              <w:jc w:val="both"/>
              <w:rPr>
                <w:rFonts w:cs="Arial"/>
                <w:sz w:val="22"/>
                <w:szCs w:val="22"/>
              </w:rPr>
            </w:pPr>
            <w:r>
              <w:rPr>
                <w:rFonts w:cs="Arial"/>
                <w:sz w:val="22"/>
                <w:szCs w:val="22"/>
              </w:rPr>
              <w:t>The steering group member commenting above on other HSCIC sites</w:t>
            </w:r>
            <w:r w:rsidR="00FB30CA">
              <w:rPr>
                <w:rFonts w:cs="Arial"/>
                <w:sz w:val="22"/>
                <w:szCs w:val="22"/>
              </w:rPr>
              <w:t xml:space="preserve"> stated as PS07 is not yet finalised then cannot agree to the current conclusions drawn in the paper.</w:t>
            </w:r>
          </w:p>
          <w:p w14:paraId="6141C002" w14:textId="18FE4DAE" w:rsidR="00FB30CA" w:rsidRDefault="00FB30CA" w:rsidP="00FB30CA">
            <w:pPr>
              <w:spacing w:after="120"/>
              <w:jc w:val="both"/>
              <w:rPr>
                <w:rFonts w:cs="Arial"/>
                <w:sz w:val="22"/>
                <w:szCs w:val="22"/>
              </w:rPr>
            </w:pPr>
            <w:r>
              <w:rPr>
                <w:rFonts w:cs="Arial"/>
                <w:sz w:val="22"/>
                <w:szCs w:val="22"/>
              </w:rPr>
              <w:t xml:space="preserve">The HSCIC internal team member advised the group that the impact rating, in PS07, </w:t>
            </w:r>
            <w:r>
              <w:rPr>
                <w:rFonts w:cs="Arial"/>
                <w:sz w:val="22"/>
                <w:szCs w:val="22"/>
              </w:rPr>
              <w:lastRenderedPageBreak/>
              <w:t>could be affected by any different understanding of the level of data available under a Pseudo @ Source model.</w:t>
            </w:r>
          </w:p>
        </w:tc>
      </w:tr>
      <w:tr w:rsidR="0044064C" w:rsidRPr="002D2A56" w14:paraId="1EB41EE7" w14:textId="77777777" w:rsidTr="006F045D">
        <w:trPr>
          <w:gridAfter w:val="1"/>
          <w:wAfter w:w="15" w:type="dxa"/>
          <w:trHeight w:val="340"/>
        </w:trPr>
        <w:tc>
          <w:tcPr>
            <w:tcW w:w="872" w:type="dxa"/>
          </w:tcPr>
          <w:p w14:paraId="6B9608AA" w14:textId="77777777" w:rsidR="0044064C" w:rsidRPr="0049407D" w:rsidRDefault="0044064C" w:rsidP="006F045D">
            <w:pPr>
              <w:spacing w:after="120"/>
              <w:rPr>
                <w:rFonts w:cs="Arial"/>
                <w:color w:val="001830" w:themeColor="text1"/>
                <w:sz w:val="22"/>
                <w:szCs w:val="22"/>
              </w:rPr>
            </w:pPr>
          </w:p>
        </w:tc>
        <w:tc>
          <w:tcPr>
            <w:tcW w:w="874" w:type="dxa"/>
          </w:tcPr>
          <w:p w14:paraId="75D755AB" w14:textId="0992998E" w:rsidR="0044064C" w:rsidRPr="0049407D" w:rsidRDefault="006E5A70" w:rsidP="006E5A70">
            <w:pPr>
              <w:spacing w:after="120"/>
              <w:jc w:val="both"/>
              <w:rPr>
                <w:rFonts w:cs="Arial"/>
                <w:color w:val="001830" w:themeColor="text1"/>
                <w:sz w:val="22"/>
                <w:szCs w:val="22"/>
              </w:rPr>
            </w:pPr>
            <w:r>
              <w:rPr>
                <w:rFonts w:cs="Arial"/>
                <w:color w:val="001830" w:themeColor="text1"/>
                <w:sz w:val="22"/>
                <w:szCs w:val="22"/>
              </w:rPr>
              <w:t>3</w:t>
            </w:r>
            <w:r w:rsidR="00EC602F" w:rsidRPr="0049407D">
              <w:rPr>
                <w:rFonts w:cs="Arial"/>
                <w:color w:val="001830" w:themeColor="text1"/>
                <w:sz w:val="22"/>
                <w:szCs w:val="22"/>
              </w:rPr>
              <w:t>.</w:t>
            </w:r>
            <w:r>
              <w:rPr>
                <w:rFonts w:cs="Arial"/>
                <w:color w:val="001830" w:themeColor="text1"/>
                <w:sz w:val="22"/>
                <w:szCs w:val="22"/>
              </w:rPr>
              <w:t>3</w:t>
            </w:r>
          </w:p>
        </w:tc>
        <w:tc>
          <w:tcPr>
            <w:tcW w:w="8636" w:type="dxa"/>
            <w:gridSpan w:val="3"/>
          </w:tcPr>
          <w:p w14:paraId="400F6256" w14:textId="719AF5EC" w:rsidR="00135386" w:rsidRPr="005178F3" w:rsidRDefault="00135386" w:rsidP="00135386">
            <w:pPr>
              <w:spacing w:after="120"/>
              <w:jc w:val="both"/>
              <w:rPr>
                <w:rFonts w:cs="Arial"/>
                <w:sz w:val="22"/>
                <w:szCs w:val="22"/>
              </w:rPr>
            </w:pPr>
            <w:r w:rsidRPr="005178F3">
              <w:rPr>
                <w:rFonts w:cs="Arial"/>
                <w:sz w:val="22"/>
                <w:szCs w:val="22"/>
              </w:rPr>
              <w:t xml:space="preserve">A wide ranging discussion </w:t>
            </w:r>
            <w:r w:rsidR="003D14D8" w:rsidRPr="005178F3">
              <w:rPr>
                <w:rFonts w:cs="Arial"/>
                <w:sz w:val="22"/>
                <w:szCs w:val="22"/>
              </w:rPr>
              <w:t xml:space="preserve">was held </w:t>
            </w:r>
            <w:r w:rsidRPr="005178F3">
              <w:rPr>
                <w:rFonts w:cs="Arial"/>
                <w:sz w:val="22"/>
                <w:szCs w:val="22"/>
              </w:rPr>
              <w:t>on the status of deliverables, what work was required to be completed and how the group should r</w:t>
            </w:r>
            <w:r w:rsidR="003D14D8" w:rsidRPr="005178F3">
              <w:rPr>
                <w:rFonts w:cs="Arial"/>
                <w:sz w:val="22"/>
                <w:szCs w:val="22"/>
              </w:rPr>
              <w:t>e</w:t>
            </w:r>
            <w:r w:rsidRPr="005178F3">
              <w:rPr>
                <w:rFonts w:cs="Arial"/>
                <w:sz w:val="22"/>
                <w:szCs w:val="22"/>
              </w:rPr>
              <w:t>ach agreement on the Review’s work including coming up with recommendations.</w:t>
            </w:r>
            <w:r w:rsidR="005E6477">
              <w:rPr>
                <w:rFonts w:cs="Arial"/>
                <w:sz w:val="22"/>
                <w:szCs w:val="22"/>
              </w:rPr>
              <w:t xml:space="preserve"> A member expressed concern around proceeding to look at overall </w:t>
            </w:r>
            <w:r w:rsidR="008F763F">
              <w:rPr>
                <w:rFonts w:cs="Arial"/>
                <w:sz w:val="22"/>
                <w:szCs w:val="22"/>
              </w:rPr>
              <w:t xml:space="preserve">assumptions and </w:t>
            </w:r>
            <w:r w:rsidR="005E6477">
              <w:rPr>
                <w:rFonts w:cs="Arial"/>
                <w:sz w:val="22"/>
                <w:szCs w:val="22"/>
              </w:rPr>
              <w:t>findings in advance of all steering group papers being finalised</w:t>
            </w:r>
            <w:r w:rsidR="00D42781">
              <w:rPr>
                <w:rFonts w:cs="Arial"/>
                <w:sz w:val="22"/>
                <w:szCs w:val="22"/>
              </w:rPr>
              <w:t>, as well as the length of time taken to finalise some sub-group papers</w:t>
            </w:r>
            <w:r w:rsidR="005E6477">
              <w:rPr>
                <w:rFonts w:cs="Arial"/>
                <w:sz w:val="22"/>
                <w:szCs w:val="22"/>
              </w:rPr>
              <w:t xml:space="preserve">. Other views were expressed and the </w:t>
            </w:r>
            <w:r w:rsidR="00EA4BB9">
              <w:rPr>
                <w:rFonts w:cs="Arial"/>
                <w:sz w:val="22"/>
                <w:szCs w:val="22"/>
              </w:rPr>
              <w:t>consensus</w:t>
            </w:r>
            <w:r w:rsidR="005E6477">
              <w:rPr>
                <w:rFonts w:cs="Arial"/>
                <w:sz w:val="22"/>
                <w:szCs w:val="22"/>
              </w:rPr>
              <w:t xml:space="preserve"> was that the Steering Group would work on findings and recommendations in parallel with finalising some of the </w:t>
            </w:r>
            <w:r w:rsidR="00D42781">
              <w:rPr>
                <w:rFonts w:cs="Arial"/>
                <w:sz w:val="22"/>
                <w:szCs w:val="22"/>
              </w:rPr>
              <w:t>sub-group papers. However, there would be a strong focus on finalising sub-group papers and issuing these to members in a very timely way.</w:t>
            </w:r>
          </w:p>
          <w:p w14:paraId="3D1C93B9" w14:textId="4422F24C" w:rsidR="0044064C" w:rsidRPr="005178F3" w:rsidRDefault="00135386" w:rsidP="00135386">
            <w:pPr>
              <w:spacing w:after="120"/>
              <w:jc w:val="both"/>
              <w:rPr>
                <w:rFonts w:cs="Arial"/>
                <w:sz w:val="22"/>
                <w:szCs w:val="22"/>
              </w:rPr>
            </w:pPr>
            <w:r w:rsidRPr="005178F3">
              <w:rPr>
                <w:rFonts w:cs="Arial"/>
                <w:sz w:val="22"/>
                <w:szCs w:val="22"/>
              </w:rPr>
              <w:t xml:space="preserve">The group discussed whether </w:t>
            </w:r>
            <w:r w:rsidR="009B6506" w:rsidRPr="005178F3">
              <w:rPr>
                <w:rFonts w:cs="Arial"/>
                <w:sz w:val="22"/>
                <w:szCs w:val="22"/>
              </w:rPr>
              <w:t>a mee</w:t>
            </w:r>
            <w:r w:rsidRPr="005178F3">
              <w:rPr>
                <w:rFonts w:cs="Arial"/>
                <w:sz w:val="22"/>
                <w:szCs w:val="22"/>
              </w:rPr>
              <w:t>t</w:t>
            </w:r>
            <w:r w:rsidR="009B6506" w:rsidRPr="005178F3">
              <w:rPr>
                <w:rFonts w:cs="Arial"/>
                <w:sz w:val="22"/>
                <w:szCs w:val="22"/>
              </w:rPr>
              <w:t>i</w:t>
            </w:r>
            <w:r w:rsidRPr="005178F3">
              <w:rPr>
                <w:rFonts w:cs="Arial"/>
                <w:sz w:val="22"/>
                <w:szCs w:val="22"/>
              </w:rPr>
              <w:t xml:space="preserve">ng in August would be possible and practical for members. The consensus from the group was that </w:t>
            </w:r>
            <w:r w:rsidR="009B6506" w:rsidRPr="005178F3">
              <w:rPr>
                <w:rFonts w:cs="Arial"/>
                <w:sz w:val="22"/>
                <w:szCs w:val="22"/>
              </w:rPr>
              <w:t xml:space="preserve">final versions of </w:t>
            </w:r>
            <w:r w:rsidRPr="005178F3">
              <w:rPr>
                <w:rFonts w:cs="Arial"/>
                <w:sz w:val="22"/>
                <w:szCs w:val="22"/>
              </w:rPr>
              <w:t xml:space="preserve">deliverables should be completed </w:t>
            </w:r>
            <w:r w:rsidR="005178F3" w:rsidRPr="005178F3">
              <w:rPr>
                <w:rFonts w:cs="Arial"/>
                <w:sz w:val="22"/>
                <w:szCs w:val="22"/>
              </w:rPr>
              <w:t>during</w:t>
            </w:r>
            <w:r w:rsidRPr="005178F3">
              <w:rPr>
                <w:rFonts w:cs="Arial"/>
                <w:sz w:val="22"/>
                <w:szCs w:val="22"/>
              </w:rPr>
              <w:t xml:space="preserve"> August and avail</w:t>
            </w:r>
            <w:r w:rsidR="00A90157" w:rsidRPr="005178F3">
              <w:rPr>
                <w:rFonts w:cs="Arial"/>
                <w:sz w:val="22"/>
                <w:szCs w:val="22"/>
              </w:rPr>
              <w:t xml:space="preserve">able for the group to review </w:t>
            </w:r>
            <w:r w:rsidRPr="005178F3">
              <w:rPr>
                <w:rFonts w:cs="Arial"/>
                <w:sz w:val="22"/>
                <w:szCs w:val="22"/>
              </w:rPr>
              <w:t>early September.</w:t>
            </w:r>
          </w:p>
          <w:p w14:paraId="2DF1F877" w14:textId="0573EC86" w:rsidR="00A90157" w:rsidRPr="005178F3" w:rsidRDefault="00A90157" w:rsidP="00135386">
            <w:pPr>
              <w:spacing w:after="120"/>
              <w:jc w:val="both"/>
              <w:rPr>
                <w:rFonts w:cs="Arial"/>
                <w:sz w:val="22"/>
                <w:szCs w:val="22"/>
              </w:rPr>
            </w:pPr>
            <w:r w:rsidRPr="005178F3">
              <w:rPr>
                <w:rFonts w:cs="Arial"/>
                <w:sz w:val="22"/>
                <w:szCs w:val="22"/>
              </w:rPr>
              <w:t>It was also stated that there were a number of externally sourced papers referenced in the Review’s papers and that these should be circulated to the group for review.</w:t>
            </w:r>
          </w:p>
          <w:p w14:paraId="67C2F941" w14:textId="63D55250" w:rsidR="009B6506" w:rsidRPr="005178F3" w:rsidRDefault="009B6506" w:rsidP="009B6506">
            <w:pPr>
              <w:spacing w:after="120"/>
              <w:jc w:val="both"/>
              <w:rPr>
                <w:rFonts w:cs="Arial"/>
                <w:sz w:val="22"/>
                <w:szCs w:val="22"/>
              </w:rPr>
            </w:pPr>
            <w:r w:rsidRPr="005178F3">
              <w:rPr>
                <w:rFonts w:cs="Arial"/>
                <w:sz w:val="22"/>
                <w:szCs w:val="22"/>
              </w:rPr>
              <w:t xml:space="preserve">The Chair stated he was keen that the group should have as much opportunity as possible to focus on </w:t>
            </w:r>
            <w:r w:rsidR="005178F3" w:rsidRPr="005178F3">
              <w:rPr>
                <w:rFonts w:cs="Arial"/>
                <w:sz w:val="22"/>
                <w:szCs w:val="22"/>
              </w:rPr>
              <w:t>assumptions,</w:t>
            </w:r>
            <w:r w:rsidRPr="005178F3">
              <w:rPr>
                <w:rFonts w:cs="Arial"/>
                <w:sz w:val="22"/>
                <w:szCs w:val="22"/>
              </w:rPr>
              <w:t xml:space="preserve"> key findings and on recommendations arising from the findings.  </w:t>
            </w:r>
          </w:p>
          <w:p w14:paraId="60FE8152" w14:textId="71D90717" w:rsidR="009B6506" w:rsidRPr="0049407D" w:rsidRDefault="009B6506" w:rsidP="00A90157">
            <w:pPr>
              <w:spacing w:after="120"/>
              <w:jc w:val="both"/>
              <w:rPr>
                <w:rFonts w:cs="Arial"/>
                <w:color w:val="001830" w:themeColor="text1"/>
                <w:sz w:val="22"/>
                <w:szCs w:val="22"/>
              </w:rPr>
            </w:pPr>
            <w:r w:rsidRPr="005178F3">
              <w:rPr>
                <w:rFonts w:cs="Arial"/>
                <w:sz w:val="22"/>
                <w:szCs w:val="22"/>
              </w:rPr>
              <w:t>The group agreed that a further, longer meeting is required to work through the document, checking for duplication. This longer meeting should also attempt to look at the cross cutting issues</w:t>
            </w:r>
            <w:r w:rsidR="00A90157" w:rsidRPr="005178F3">
              <w:rPr>
                <w:rFonts w:cs="Arial"/>
                <w:sz w:val="22"/>
                <w:szCs w:val="22"/>
              </w:rPr>
              <w:t xml:space="preserve"> form the Review’s work.</w:t>
            </w:r>
          </w:p>
        </w:tc>
      </w:tr>
      <w:tr w:rsidR="00A90157" w14:paraId="173F1287" w14:textId="77777777" w:rsidTr="005178F3">
        <w:trPr>
          <w:gridAfter w:val="1"/>
          <w:wAfter w:w="15" w:type="dxa"/>
          <w:trHeight w:val="340"/>
        </w:trPr>
        <w:tc>
          <w:tcPr>
            <w:tcW w:w="1746" w:type="dxa"/>
            <w:gridSpan w:val="2"/>
          </w:tcPr>
          <w:p w14:paraId="0ECC3404" w14:textId="0C32C875" w:rsidR="00A90157" w:rsidRPr="004210D2" w:rsidRDefault="00A90157" w:rsidP="005E7097">
            <w:pPr>
              <w:spacing w:after="120"/>
              <w:jc w:val="both"/>
              <w:rPr>
                <w:rFonts w:cs="Arial"/>
                <w:b/>
                <w:sz w:val="22"/>
                <w:szCs w:val="22"/>
              </w:rPr>
            </w:pPr>
            <w:r w:rsidRPr="00D3573F">
              <w:rPr>
                <w:rFonts w:cs="Arial"/>
                <w:b/>
                <w:color w:val="001830" w:themeColor="text1"/>
                <w:sz w:val="22"/>
                <w:szCs w:val="22"/>
              </w:rPr>
              <w:t xml:space="preserve">Action No. </w:t>
            </w:r>
            <w:r w:rsidR="005E7097">
              <w:rPr>
                <w:rFonts w:cs="Arial"/>
                <w:b/>
                <w:color w:val="001830" w:themeColor="text1"/>
                <w:sz w:val="22"/>
                <w:szCs w:val="22"/>
              </w:rPr>
              <w:t>2</w:t>
            </w:r>
            <w:r w:rsidRPr="00D3573F">
              <w:rPr>
                <w:rFonts w:cs="Arial"/>
                <w:b/>
                <w:color w:val="001830" w:themeColor="text1"/>
                <w:sz w:val="22"/>
                <w:szCs w:val="22"/>
              </w:rPr>
              <w:t>:</w:t>
            </w:r>
          </w:p>
        </w:tc>
        <w:tc>
          <w:tcPr>
            <w:tcW w:w="8636" w:type="dxa"/>
            <w:gridSpan w:val="3"/>
          </w:tcPr>
          <w:p w14:paraId="4AF43FC4" w14:textId="3C2186C9" w:rsidR="00A90157" w:rsidRDefault="00A90157" w:rsidP="00A90157">
            <w:pPr>
              <w:spacing w:after="120"/>
              <w:jc w:val="both"/>
              <w:rPr>
                <w:sz w:val="22"/>
                <w:szCs w:val="22"/>
              </w:rPr>
            </w:pPr>
            <w:r>
              <w:rPr>
                <w:sz w:val="22"/>
                <w:szCs w:val="22"/>
              </w:rPr>
              <w:t>The Review’s project manager to circulate any external</w:t>
            </w:r>
            <w:r w:rsidR="005178F3">
              <w:rPr>
                <w:sz w:val="22"/>
                <w:szCs w:val="22"/>
              </w:rPr>
              <w:t xml:space="preserve"> sources referenced, in the Review’s deliverables and other papers, </w:t>
            </w:r>
            <w:r>
              <w:rPr>
                <w:sz w:val="22"/>
                <w:szCs w:val="22"/>
              </w:rPr>
              <w:t xml:space="preserve">for steering group </w:t>
            </w:r>
            <w:r w:rsidR="005178F3">
              <w:rPr>
                <w:sz w:val="22"/>
                <w:szCs w:val="22"/>
              </w:rPr>
              <w:t>review</w:t>
            </w:r>
            <w:r>
              <w:rPr>
                <w:sz w:val="22"/>
                <w:szCs w:val="22"/>
              </w:rPr>
              <w:t xml:space="preserve">. </w:t>
            </w:r>
          </w:p>
        </w:tc>
      </w:tr>
      <w:tr w:rsidR="005178F3" w:rsidRPr="005178F3" w14:paraId="078EE77F" w14:textId="77777777" w:rsidTr="006F045D">
        <w:trPr>
          <w:gridAfter w:val="1"/>
          <w:wAfter w:w="15" w:type="dxa"/>
          <w:trHeight w:val="340"/>
        </w:trPr>
        <w:tc>
          <w:tcPr>
            <w:tcW w:w="872" w:type="dxa"/>
          </w:tcPr>
          <w:p w14:paraId="6156EDE7" w14:textId="293C4134" w:rsidR="00E65635" w:rsidRPr="0049407D" w:rsidRDefault="00E65635" w:rsidP="006F045D">
            <w:pPr>
              <w:spacing w:after="120"/>
              <w:rPr>
                <w:rFonts w:cs="Arial"/>
                <w:color w:val="001830" w:themeColor="text1"/>
                <w:sz w:val="22"/>
                <w:szCs w:val="22"/>
              </w:rPr>
            </w:pPr>
          </w:p>
        </w:tc>
        <w:tc>
          <w:tcPr>
            <w:tcW w:w="874" w:type="dxa"/>
          </w:tcPr>
          <w:p w14:paraId="5EF190C2" w14:textId="6A30EB08" w:rsidR="00E65635" w:rsidRPr="0049407D" w:rsidRDefault="006E5A70" w:rsidP="00EC602F">
            <w:pPr>
              <w:spacing w:after="120"/>
              <w:jc w:val="both"/>
              <w:rPr>
                <w:rFonts w:cs="Arial"/>
                <w:color w:val="001830" w:themeColor="text1"/>
                <w:sz w:val="22"/>
                <w:szCs w:val="22"/>
              </w:rPr>
            </w:pPr>
            <w:r>
              <w:rPr>
                <w:rFonts w:cs="Arial"/>
                <w:color w:val="001830" w:themeColor="text1"/>
                <w:sz w:val="22"/>
                <w:szCs w:val="22"/>
              </w:rPr>
              <w:t>3.4</w:t>
            </w:r>
          </w:p>
        </w:tc>
        <w:tc>
          <w:tcPr>
            <w:tcW w:w="8636" w:type="dxa"/>
            <w:gridSpan w:val="3"/>
          </w:tcPr>
          <w:p w14:paraId="60779098" w14:textId="77777777" w:rsidR="00A90157" w:rsidRPr="005178F3" w:rsidRDefault="00A90157" w:rsidP="00E65635">
            <w:pPr>
              <w:spacing w:after="120"/>
              <w:jc w:val="both"/>
              <w:rPr>
                <w:rFonts w:cs="Arial"/>
                <w:b/>
                <w:sz w:val="22"/>
                <w:szCs w:val="22"/>
              </w:rPr>
            </w:pPr>
            <w:r w:rsidRPr="005178F3">
              <w:rPr>
                <w:rFonts w:cs="Arial"/>
                <w:b/>
                <w:sz w:val="22"/>
                <w:szCs w:val="22"/>
              </w:rPr>
              <w:t>PS04R – Report on pseudonymisation products in the market</w:t>
            </w:r>
          </w:p>
          <w:p w14:paraId="237B3E9C" w14:textId="064ECE4C" w:rsidR="00A90157" w:rsidRPr="005178F3" w:rsidRDefault="00A90157" w:rsidP="00E65635">
            <w:pPr>
              <w:spacing w:after="120"/>
              <w:jc w:val="both"/>
              <w:rPr>
                <w:rFonts w:cs="Arial"/>
                <w:sz w:val="22"/>
                <w:szCs w:val="22"/>
              </w:rPr>
            </w:pPr>
            <w:r w:rsidRPr="005178F3">
              <w:rPr>
                <w:rFonts w:cs="Arial"/>
                <w:sz w:val="22"/>
                <w:szCs w:val="22"/>
              </w:rPr>
              <w:t xml:space="preserve">This deliverable approved by the sub-group </w:t>
            </w:r>
            <w:r w:rsidR="005178F3" w:rsidRPr="005178F3">
              <w:rPr>
                <w:rFonts w:cs="Arial"/>
                <w:sz w:val="22"/>
                <w:szCs w:val="22"/>
              </w:rPr>
              <w:t>earlier</w:t>
            </w:r>
            <w:r w:rsidRPr="005178F3">
              <w:rPr>
                <w:rFonts w:cs="Arial"/>
                <w:sz w:val="22"/>
                <w:szCs w:val="22"/>
              </w:rPr>
              <w:t xml:space="preserve"> in July was presented for ratification by the steering group. </w:t>
            </w:r>
          </w:p>
          <w:p w14:paraId="744B4B26" w14:textId="258CCCF3" w:rsidR="00E65635" w:rsidRPr="005178F3" w:rsidRDefault="00A90157" w:rsidP="00A90157">
            <w:pPr>
              <w:spacing w:after="120"/>
              <w:jc w:val="both"/>
              <w:rPr>
                <w:rFonts w:cs="Arial"/>
                <w:sz w:val="22"/>
                <w:szCs w:val="22"/>
              </w:rPr>
            </w:pPr>
            <w:r w:rsidRPr="005178F3">
              <w:rPr>
                <w:rFonts w:cs="Arial"/>
                <w:sz w:val="22"/>
                <w:szCs w:val="22"/>
              </w:rPr>
              <w:t>No comments were raised so the deliverable was ratified with a recommendation that use of the conclusions in the deliverable be included in the Review’s final report.</w:t>
            </w:r>
          </w:p>
        </w:tc>
      </w:tr>
      <w:tr w:rsidR="00E65635" w:rsidRPr="002D2A56" w14:paraId="40599FCA" w14:textId="77777777" w:rsidTr="006F045D">
        <w:trPr>
          <w:gridAfter w:val="1"/>
          <w:wAfter w:w="15" w:type="dxa"/>
          <w:trHeight w:val="340"/>
        </w:trPr>
        <w:tc>
          <w:tcPr>
            <w:tcW w:w="872" w:type="dxa"/>
          </w:tcPr>
          <w:p w14:paraId="35989D2A" w14:textId="4A1D9A4C" w:rsidR="00E65635" w:rsidRPr="00891E2E" w:rsidRDefault="00E65635" w:rsidP="006F045D">
            <w:pPr>
              <w:spacing w:after="120"/>
              <w:rPr>
                <w:rFonts w:cs="Arial"/>
                <w:color w:val="FF0000"/>
                <w:sz w:val="22"/>
                <w:szCs w:val="22"/>
              </w:rPr>
            </w:pPr>
          </w:p>
        </w:tc>
        <w:tc>
          <w:tcPr>
            <w:tcW w:w="874" w:type="dxa"/>
          </w:tcPr>
          <w:p w14:paraId="3AD21958" w14:textId="126270F1" w:rsidR="00E65635" w:rsidRPr="0049407D" w:rsidRDefault="006E5A70" w:rsidP="00EC602F">
            <w:pPr>
              <w:spacing w:after="120"/>
              <w:jc w:val="both"/>
              <w:rPr>
                <w:rFonts w:cs="Arial"/>
                <w:color w:val="001830" w:themeColor="text1"/>
                <w:sz w:val="22"/>
                <w:szCs w:val="22"/>
              </w:rPr>
            </w:pPr>
            <w:r>
              <w:rPr>
                <w:rFonts w:cs="Arial"/>
                <w:color w:val="001830" w:themeColor="text1"/>
                <w:sz w:val="22"/>
                <w:szCs w:val="22"/>
              </w:rPr>
              <w:t>3.5</w:t>
            </w:r>
          </w:p>
        </w:tc>
        <w:tc>
          <w:tcPr>
            <w:tcW w:w="8636" w:type="dxa"/>
            <w:gridSpan w:val="3"/>
          </w:tcPr>
          <w:p w14:paraId="07489235" w14:textId="77777777" w:rsidR="00A90157" w:rsidRPr="005178F3" w:rsidRDefault="00A90157" w:rsidP="006F045D">
            <w:pPr>
              <w:spacing w:after="120"/>
              <w:jc w:val="both"/>
              <w:rPr>
                <w:rFonts w:cs="Arial"/>
                <w:b/>
                <w:sz w:val="22"/>
                <w:szCs w:val="22"/>
              </w:rPr>
            </w:pPr>
            <w:r w:rsidRPr="005178F3">
              <w:rPr>
                <w:rFonts w:cs="Arial"/>
                <w:b/>
                <w:sz w:val="22"/>
                <w:szCs w:val="22"/>
              </w:rPr>
              <w:t xml:space="preserve">PS11 – Relative security benefits and risks of different pseudo models </w:t>
            </w:r>
          </w:p>
          <w:p w14:paraId="29230A94" w14:textId="5B3B8AA3" w:rsidR="00E65635" w:rsidRPr="005178F3" w:rsidRDefault="00A90157" w:rsidP="006F045D">
            <w:pPr>
              <w:spacing w:after="120"/>
              <w:jc w:val="both"/>
              <w:rPr>
                <w:rFonts w:cs="Arial"/>
                <w:sz w:val="22"/>
                <w:szCs w:val="22"/>
              </w:rPr>
            </w:pPr>
            <w:r w:rsidRPr="005178F3">
              <w:rPr>
                <w:rFonts w:cs="Arial"/>
                <w:sz w:val="22"/>
                <w:szCs w:val="22"/>
              </w:rPr>
              <w:t xml:space="preserve">A sub-group member outlined what this deliverable was seeking to say and offered an observation that there were not many findings </w:t>
            </w:r>
            <w:r w:rsidR="003D14D8" w:rsidRPr="005178F3">
              <w:rPr>
                <w:rFonts w:cs="Arial"/>
                <w:sz w:val="22"/>
                <w:szCs w:val="22"/>
              </w:rPr>
              <w:t xml:space="preserve">for the Hybrid model in the Key Findings so personally felt that PS11 is relevant for consideration of Hybrid </w:t>
            </w:r>
            <w:r w:rsidR="005178F3" w:rsidRPr="005178F3">
              <w:rPr>
                <w:rFonts w:cs="Arial"/>
                <w:sz w:val="22"/>
                <w:szCs w:val="22"/>
              </w:rPr>
              <w:t>Pseudo</w:t>
            </w:r>
            <w:r w:rsidR="003D14D8" w:rsidRPr="005178F3">
              <w:rPr>
                <w:rFonts w:cs="Arial"/>
                <w:sz w:val="22"/>
                <w:szCs w:val="22"/>
              </w:rPr>
              <w:t xml:space="preserve"> model. </w:t>
            </w:r>
          </w:p>
        </w:tc>
      </w:tr>
      <w:tr w:rsidR="0049407D" w:rsidRPr="002D2A56" w14:paraId="3F05E677" w14:textId="77777777" w:rsidTr="006F045D">
        <w:trPr>
          <w:gridAfter w:val="1"/>
          <w:wAfter w:w="15" w:type="dxa"/>
          <w:trHeight w:val="340"/>
        </w:trPr>
        <w:tc>
          <w:tcPr>
            <w:tcW w:w="872" w:type="dxa"/>
          </w:tcPr>
          <w:p w14:paraId="7795B5C0" w14:textId="77777777" w:rsidR="0049407D" w:rsidRPr="00891E2E" w:rsidRDefault="0049407D" w:rsidP="006F045D">
            <w:pPr>
              <w:spacing w:after="120"/>
              <w:rPr>
                <w:rFonts w:cs="Arial"/>
                <w:color w:val="FF0000"/>
                <w:sz w:val="22"/>
                <w:szCs w:val="22"/>
              </w:rPr>
            </w:pPr>
          </w:p>
        </w:tc>
        <w:tc>
          <w:tcPr>
            <w:tcW w:w="874" w:type="dxa"/>
          </w:tcPr>
          <w:p w14:paraId="456A82D5" w14:textId="69843BC9" w:rsidR="0049407D" w:rsidRPr="0049407D" w:rsidRDefault="006E5A70" w:rsidP="00EC602F">
            <w:pPr>
              <w:spacing w:after="120"/>
              <w:jc w:val="both"/>
              <w:rPr>
                <w:rFonts w:cs="Arial"/>
                <w:color w:val="001830" w:themeColor="text1"/>
                <w:sz w:val="22"/>
                <w:szCs w:val="22"/>
              </w:rPr>
            </w:pPr>
            <w:r>
              <w:rPr>
                <w:rFonts w:cs="Arial"/>
                <w:color w:val="001830" w:themeColor="text1"/>
                <w:sz w:val="22"/>
                <w:szCs w:val="22"/>
              </w:rPr>
              <w:t>3.6</w:t>
            </w:r>
          </w:p>
        </w:tc>
        <w:tc>
          <w:tcPr>
            <w:tcW w:w="8636" w:type="dxa"/>
            <w:gridSpan w:val="3"/>
          </w:tcPr>
          <w:p w14:paraId="688C28B6" w14:textId="0CC22FE4" w:rsidR="003D14D8" w:rsidRPr="005178F3" w:rsidRDefault="003D14D8" w:rsidP="003D14D8">
            <w:pPr>
              <w:spacing w:after="120"/>
              <w:jc w:val="both"/>
              <w:rPr>
                <w:rFonts w:cs="Arial"/>
                <w:sz w:val="22"/>
                <w:szCs w:val="22"/>
              </w:rPr>
            </w:pPr>
            <w:r w:rsidRPr="005178F3">
              <w:rPr>
                <w:rFonts w:cs="Arial"/>
                <w:sz w:val="22"/>
                <w:szCs w:val="22"/>
              </w:rPr>
              <w:t>A s</w:t>
            </w:r>
            <w:r w:rsidR="00991BC4" w:rsidRPr="005178F3">
              <w:rPr>
                <w:rFonts w:cs="Arial"/>
                <w:sz w:val="22"/>
                <w:szCs w:val="22"/>
              </w:rPr>
              <w:t>teering</w:t>
            </w:r>
            <w:r w:rsidR="0049407D" w:rsidRPr="005178F3">
              <w:rPr>
                <w:rFonts w:cs="Arial"/>
                <w:sz w:val="22"/>
                <w:szCs w:val="22"/>
              </w:rPr>
              <w:t xml:space="preserve"> group member </w:t>
            </w:r>
            <w:r w:rsidRPr="005178F3">
              <w:rPr>
                <w:rFonts w:cs="Arial"/>
                <w:sz w:val="22"/>
                <w:szCs w:val="22"/>
              </w:rPr>
              <w:t xml:space="preserve">raised a concern that Pseudonymisation and Encryption words are used </w:t>
            </w:r>
            <w:r w:rsidR="005178F3" w:rsidRPr="005178F3">
              <w:rPr>
                <w:rFonts w:cs="Arial"/>
                <w:sz w:val="22"/>
                <w:szCs w:val="22"/>
              </w:rPr>
              <w:t>interchangeably</w:t>
            </w:r>
            <w:r w:rsidRPr="005178F3">
              <w:rPr>
                <w:rFonts w:cs="Arial"/>
                <w:sz w:val="22"/>
                <w:szCs w:val="22"/>
              </w:rPr>
              <w:t xml:space="preserve"> in the deliverable. Pseudonymisation is not encryption, they are two different approaches</w:t>
            </w:r>
            <w:r w:rsidR="0032136C" w:rsidRPr="005178F3">
              <w:rPr>
                <w:rFonts w:cs="Arial"/>
                <w:sz w:val="22"/>
                <w:szCs w:val="22"/>
              </w:rPr>
              <w:t xml:space="preserve">. </w:t>
            </w:r>
            <w:r w:rsidRPr="005178F3">
              <w:rPr>
                <w:rFonts w:cs="Arial"/>
                <w:sz w:val="22"/>
                <w:szCs w:val="22"/>
              </w:rPr>
              <w:t xml:space="preserve">If encryption is in place then why bother with pseudonymisation. </w:t>
            </w:r>
          </w:p>
          <w:p w14:paraId="0235D997" w14:textId="62C9E8AB" w:rsidR="0049407D" w:rsidRPr="005178F3" w:rsidRDefault="0032136C" w:rsidP="003D14D8">
            <w:pPr>
              <w:spacing w:after="120"/>
              <w:jc w:val="both"/>
              <w:rPr>
                <w:rFonts w:cs="Arial"/>
                <w:sz w:val="22"/>
                <w:szCs w:val="22"/>
              </w:rPr>
            </w:pPr>
            <w:r w:rsidRPr="005178F3">
              <w:rPr>
                <w:rFonts w:cs="Arial"/>
                <w:sz w:val="22"/>
                <w:szCs w:val="22"/>
              </w:rPr>
              <w:t xml:space="preserve">A HSCIC member stated one of the Review’s assumptions is that under a pseudo at source model that HSCIC couldn’t </w:t>
            </w:r>
            <w:r w:rsidR="005178F3" w:rsidRPr="005178F3">
              <w:rPr>
                <w:rFonts w:cs="Arial"/>
                <w:sz w:val="22"/>
                <w:szCs w:val="22"/>
              </w:rPr>
              <w:t>re</w:t>
            </w:r>
            <w:r w:rsidR="005178F3">
              <w:rPr>
                <w:rFonts w:cs="Arial"/>
                <w:sz w:val="22"/>
                <w:szCs w:val="22"/>
              </w:rPr>
              <w:t>-</w:t>
            </w:r>
            <w:r w:rsidR="005178F3" w:rsidRPr="005178F3">
              <w:rPr>
                <w:rFonts w:cs="Arial"/>
                <w:sz w:val="22"/>
                <w:szCs w:val="22"/>
              </w:rPr>
              <w:t>identify</w:t>
            </w:r>
            <w:r w:rsidRPr="005178F3">
              <w:rPr>
                <w:rFonts w:cs="Arial"/>
                <w:sz w:val="22"/>
                <w:szCs w:val="22"/>
              </w:rPr>
              <w:t xml:space="preserve"> the data.</w:t>
            </w:r>
          </w:p>
          <w:p w14:paraId="66E91C5E" w14:textId="1034B556" w:rsidR="0032136C" w:rsidRPr="005178F3" w:rsidRDefault="0032136C" w:rsidP="003D14D8">
            <w:pPr>
              <w:spacing w:after="120"/>
              <w:jc w:val="both"/>
              <w:rPr>
                <w:rFonts w:cs="Arial"/>
                <w:sz w:val="22"/>
                <w:szCs w:val="22"/>
              </w:rPr>
            </w:pPr>
            <w:r w:rsidRPr="005178F3">
              <w:rPr>
                <w:rFonts w:cs="Arial"/>
                <w:sz w:val="22"/>
                <w:szCs w:val="22"/>
              </w:rPr>
              <w:t xml:space="preserve">The steering group asked </w:t>
            </w:r>
            <w:r w:rsidR="005178F3" w:rsidRPr="005178F3">
              <w:rPr>
                <w:rFonts w:cs="Arial"/>
                <w:sz w:val="22"/>
                <w:szCs w:val="22"/>
              </w:rPr>
              <w:t>whether</w:t>
            </w:r>
            <w:r w:rsidRPr="005178F3">
              <w:rPr>
                <w:rFonts w:cs="Arial"/>
                <w:sz w:val="22"/>
                <w:szCs w:val="22"/>
              </w:rPr>
              <w:t xml:space="preserve"> the HSCIC and the Review is ruling out probabilistic </w:t>
            </w:r>
            <w:r w:rsidR="005178F3" w:rsidRPr="005178F3">
              <w:rPr>
                <w:rFonts w:cs="Arial"/>
                <w:sz w:val="22"/>
                <w:szCs w:val="22"/>
              </w:rPr>
              <w:t>matching</w:t>
            </w:r>
            <w:r w:rsidRPr="005178F3">
              <w:rPr>
                <w:rFonts w:cs="Arial"/>
                <w:sz w:val="22"/>
                <w:szCs w:val="22"/>
              </w:rPr>
              <w:t xml:space="preserve"> as the above assumptions </w:t>
            </w:r>
            <w:r w:rsidR="005178F3" w:rsidRPr="005178F3">
              <w:rPr>
                <w:rFonts w:cs="Arial"/>
                <w:sz w:val="22"/>
                <w:szCs w:val="22"/>
              </w:rPr>
              <w:t>implies</w:t>
            </w:r>
            <w:r w:rsidRPr="005178F3">
              <w:rPr>
                <w:rFonts w:cs="Arial"/>
                <w:sz w:val="22"/>
                <w:szCs w:val="22"/>
              </w:rPr>
              <w:t xml:space="preserve"> no identifiable data would be available.</w:t>
            </w:r>
          </w:p>
          <w:p w14:paraId="581B78AB" w14:textId="58B5A6C3" w:rsidR="0032136C" w:rsidRPr="005178F3" w:rsidRDefault="0032136C" w:rsidP="0032136C">
            <w:pPr>
              <w:spacing w:after="120"/>
              <w:jc w:val="both"/>
              <w:rPr>
                <w:rFonts w:cs="Arial"/>
                <w:sz w:val="22"/>
                <w:szCs w:val="22"/>
              </w:rPr>
            </w:pPr>
            <w:r w:rsidRPr="005178F3">
              <w:rPr>
                <w:rFonts w:cs="Arial"/>
                <w:sz w:val="22"/>
                <w:szCs w:val="22"/>
              </w:rPr>
              <w:t>The Chair stated the Review is looking at the pros, cons and barriers for all models, including pseudo @ source, across a number of topic areas.</w:t>
            </w:r>
          </w:p>
          <w:p w14:paraId="2229F76D" w14:textId="5B05FD1A" w:rsidR="0032136C" w:rsidRPr="005178F3" w:rsidRDefault="0032136C" w:rsidP="0032136C">
            <w:pPr>
              <w:spacing w:after="120"/>
              <w:jc w:val="both"/>
              <w:rPr>
                <w:rFonts w:cs="Arial"/>
                <w:sz w:val="22"/>
                <w:szCs w:val="22"/>
              </w:rPr>
            </w:pPr>
            <w:r w:rsidRPr="005178F3">
              <w:rPr>
                <w:rFonts w:cs="Arial"/>
                <w:sz w:val="22"/>
                <w:szCs w:val="22"/>
              </w:rPr>
              <w:t xml:space="preserve">Another steering group member commented that maybe pseudonymised NHS number could be used for probabilistic matching.  </w:t>
            </w:r>
          </w:p>
        </w:tc>
      </w:tr>
      <w:tr w:rsidR="0049407D" w:rsidRPr="002D2A56" w14:paraId="6906FBB0" w14:textId="77777777" w:rsidTr="006F045D">
        <w:trPr>
          <w:gridAfter w:val="1"/>
          <w:wAfter w:w="15" w:type="dxa"/>
          <w:trHeight w:val="340"/>
        </w:trPr>
        <w:tc>
          <w:tcPr>
            <w:tcW w:w="872" w:type="dxa"/>
          </w:tcPr>
          <w:p w14:paraId="308A1271" w14:textId="634E4371" w:rsidR="0049407D" w:rsidRPr="00891E2E" w:rsidRDefault="0049407D" w:rsidP="006F045D">
            <w:pPr>
              <w:spacing w:after="120"/>
              <w:rPr>
                <w:rFonts w:cs="Arial"/>
                <w:color w:val="FF0000"/>
                <w:sz w:val="22"/>
                <w:szCs w:val="22"/>
              </w:rPr>
            </w:pPr>
          </w:p>
        </w:tc>
        <w:tc>
          <w:tcPr>
            <w:tcW w:w="874" w:type="dxa"/>
          </w:tcPr>
          <w:p w14:paraId="3BF25883" w14:textId="5D115A02" w:rsidR="0049407D" w:rsidRPr="0049407D" w:rsidRDefault="006E5A70" w:rsidP="00EC602F">
            <w:pPr>
              <w:spacing w:after="120"/>
              <w:jc w:val="both"/>
              <w:rPr>
                <w:rFonts w:cs="Arial"/>
                <w:color w:val="001830" w:themeColor="text1"/>
                <w:sz w:val="22"/>
                <w:szCs w:val="22"/>
              </w:rPr>
            </w:pPr>
            <w:r>
              <w:rPr>
                <w:rFonts w:cs="Arial"/>
                <w:color w:val="001830" w:themeColor="text1"/>
                <w:sz w:val="22"/>
                <w:szCs w:val="22"/>
              </w:rPr>
              <w:t>3.7</w:t>
            </w:r>
          </w:p>
        </w:tc>
        <w:tc>
          <w:tcPr>
            <w:tcW w:w="8636" w:type="dxa"/>
            <w:gridSpan w:val="3"/>
          </w:tcPr>
          <w:p w14:paraId="79E27214" w14:textId="150EBFD0" w:rsidR="0032136C" w:rsidRPr="005178F3" w:rsidRDefault="0032136C" w:rsidP="006F045D">
            <w:pPr>
              <w:spacing w:after="120"/>
              <w:jc w:val="both"/>
              <w:rPr>
                <w:rFonts w:cs="Arial"/>
                <w:sz w:val="22"/>
                <w:szCs w:val="22"/>
              </w:rPr>
            </w:pPr>
            <w:r w:rsidRPr="005178F3">
              <w:rPr>
                <w:rFonts w:cs="Arial"/>
                <w:sz w:val="22"/>
                <w:szCs w:val="22"/>
              </w:rPr>
              <w:t xml:space="preserve">Another steering group member </w:t>
            </w:r>
            <w:r w:rsidR="008F763F">
              <w:rPr>
                <w:rFonts w:cs="Arial"/>
                <w:sz w:val="22"/>
                <w:szCs w:val="22"/>
              </w:rPr>
              <w:t>commenting on</w:t>
            </w:r>
            <w:r w:rsidRPr="005178F3">
              <w:rPr>
                <w:rFonts w:cs="Arial"/>
                <w:sz w:val="22"/>
                <w:szCs w:val="22"/>
              </w:rPr>
              <w:t xml:space="preserve"> PS11 </w:t>
            </w:r>
            <w:r w:rsidR="00EA4BB9" w:rsidRPr="005178F3">
              <w:rPr>
                <w:rFonts w:cs="Arial"/>
                <w:sz w:val="22"/>
                <w:szCs w:val="22"/>
              </w:rPr>
              <w:t>deliverable</w:t>
            </w:r>
            <w:r w:rsidR="008F763F">
              <w:rPr>
                <w:rFonts w:cs="Arial"/>
                <w:sz w:val="22"/>
                <w:szCs w:val="22"/>
              </w:rPr>
              <w:t xml:space="preserve"> raised a concern that the volume of positive/negative comments recorded around Hybrid model was </w:t>
            </w:r>
            <w:r w:rsidR="008F763F">
              <w:rPr>
                <w:rFonts w:cs="Arial"/>
                <w:sz w:val="22"/>
                <w:szCs w:val="22"/>
              </w:rPr>
              <w:lastRenderedPageBreak/>
              <w:t xml:space="preserve">inconsistent with the summary at </w:t>
            </w:r>
            <w:r w:rsidR="00EA4BB9">
              <w:rPr>
                <w:rFonts w:cs="Arial"/>
                <w:sz w:val="22"/>
                <w:szCs w:val="22"/>
              </w:rPr>
              <w:t>the</w:t>
            </w:r>
            <w:r w:rsidR="008F763F">
              <w:rPr>
                <w:rFonts w:cs="Arial"/>
                <w:sz w:val="22"/>
                <w:szCs w:val="22"/>
              </w:rPr>
              <w:t xml:space="preserve"> end. In addition there is the challenge of whether </w:t>
            </w:r>
            <w:r w:rsidR="00EA4BB9">
              <w:rPr>
                <w:rFonts w:cs="Arial"/>
                <w:sz w:val="22"/>
                <w:szCs w:val="22"/>
              </w:rPr>
              <w:t>listing</w:t>
            </w:r>
            <w:r w:rsidR="008F763F">
              <w:rPr>
                <w:rFonts w:cs="Arial"/>
                <w:sz w:val="22"/>
                <w:szCs w:val="22"/>
              </w:rPr>
              <w:t xml:space="preserve"> all comments could be misleading if some were </w:t>
            </w:r>
            <w:r w:rsidR="00EA4BB9">
              <w:rPr>
                <w:rFonts w:cs="Arial"/>
                <w:sz w:val="22"/>
                <w:szCs w:val="22"/>
              </w:rPr>
              <w:t>absolute</w:t>
            </w:r>
            <w:r w:rsidR="008F763F">
              <w:rPr>
                <w:rFonts w:cs="Arial"/>
                <w:sz w:val="22"/>
                <w:szCs w:val="22"/>
              </w:rPr>
              <w:t xml:space="preserve"> showstoppers.</w:t>
            </w:r>
            <w:r w:rsidRPr="005178F3">
              <w:rPr>
                <w:rFonts w:cs="Arial"/>
                <w:sz w:val="22"/>
                <w:szCs w:val="22"/>
              </w:rPr>
              <w:t xml:space="preserve"> </w:t>
            </w:r>
          </w:p>
          <w:p w14:paraId="3BAD35B9" w14:textId="6E19DB3F" w:rsidR="0032136C" w:rsidRPr="005178F3" w:rsidRDefault="0032136C" w:rsidP="006F045D">
            <w:pPr>
              <w:spacing w:after="120"/>
              <w:jc w:val="both"/>
              <w:rPr>
                <w:rFonts w:cs="Arial"/>
                <w:sz w:val="22"/>
                <w:szCs w:val="22"/>
              </w:rPr>
            </w:pPr>
            <w:r w:rsidRPr="005178F3">
              <w:rPr>
                <w:rFonts w:cs="Arial"/>
                <w:sz w:val="22"/>
                <w:szCs w:val="22"/>
              </w:rPr>
              <w:t xml:space="preserve">A HSCIC member suggested PS11 should be presented in a different way and to include what security arrangements exist within HSCIC and potential impact of using pseudonymised data on such </w:t>
            </w:r>
            <w:r w:rsidR="005178F3" w:rsidRPr="005178F3">
              <w:rPr>
                <w:rFonts w:cs="Arial"/>
                <w:sz w:val="22"/>
                <w:szCs w:val="22"/>
              </w:rPr>
              <w:t>arrangements</w:t>
            </w:r>
            <w:r w:rsidRPr="005178F3">
              <w:rPr>
                <w:rFonts w:cs="Arial"/>
                <w:sz w:val="22"/>
                <w:szCs w:val="22"/>
              </w:rPr>
              <w:t>.</w:t>
            </w:r>
          </w:p>
          <w:p w14:paraId="7A4CFBB9" w14:textId="33249E20" w:rsidR="0049407D" w:rsidRPr="005178F3" w:rsidRDefault="0032136C" w:rsidP="0032136C">
            <w:pPr>
              <w:spacing w:after="120"/>
              <w:jc w:val="both"/>
              <w:rPr>
                <w:rFonts w:cs="Arial"/>
                <w:sz w:val="22"/>
                <w:szCs w:val="22"/>
              </w:rPr>
            </w:pPr>
            <w:r w:rsidRPr="005178F3">
              <w:rPr>
                <w:rFonts w:cs="Arial"/>
                <w:sz w:val="22"/>
                <w:szCs w:val="22"/>
              </w:rPr>
              <w:t xml:space="preserve">The Chair suggested </w:t>
            </w:r>
            <w:r w:rsidR="000D3165">
              <w:rPr>
                <w:rFonts w:cs="Arial"/>
                <w:sz w:val="22"/>
                <w:szCs w:val="22"/>
              </w:rPr>
              <w:t xml:space="preserve">and </w:t>
            </w:r>
            <w:r w:rsidR="00EA4BB9">
              <w:rPr>
                <w:rFonts w:cs="Arial"/>
                <w:sz w:val="22"/>
                <w:szCs w:val="22"/>
              </w:rPr>
              <w:t xml:space="preserve">the </w:t>
            </w:r>
            <w:r w:rsidR="00EA4BB9" w:rsidRPr="005178F3">
              <w:rPr>
                <w:rFonts w:cs="Arial"/>
                <w:sz w:val="22"/>
                <w:szCs w:val="22"/>
              </w:rPr>
              <w:t>Personal</w:t>
            </w:r>
            <w:r w:rsidRPr="005178F3">
              <w:rPr>
                <w:rFonts w:cs="Arial"/>
                <w:sz w:val="22"/>
                <w:szCs w:val="22"/>
              </w:rPr>
              <w:t xml:space="preserve"> Demographics Service (PDS) offer</w:t>
            </w:r>
            <w:r w:rsidR="000D3165">
              <w:rPr>
                <w:rFonts w:cs="Arial"/>
                <w:sz w:val="22"/>
                <w:szCs w:val="22"/>
              </w:rPr>
              <w:t>s</w:t>
            </w:r>
            <w:r w:rsidRPr="005178F3">
              <w:rPr>
                <w:rFonts w:cs="Arial"/>
                <w:sz w:val="22"/>
                <w:szCs w:val="22"/>
              </w:rPr>
              <w:t xml:space="preserve"> potential for probabilistic matching</w:t>
            </w:r>
            <w:r w:rsidR="000D3165">
              <w:rPr>
                <w:rFonts w:cs="Arial"/>
                <w:sz w:val="22"/>
                <w:szCs w:val="22"/>
              </w:rPr>
              <w:t xml:space="preserve"> either to be undertaken locally or centrally</w:t>
            </w:r>
            <w:r w:rsidR="00EA4BB9">
              <w:rPr>
                <w:rFonts w:cs="Arial"/>
                <w:sz w:val="22"/>
                <w:szCs w:val="22"/>
              </w:rPr>
              <w:t>.</w:t>
            </w:r>
            <w:r w:rsidRPr="005178F3">
              <w:rPr>
                <w:rFonts w:cs="Arial"/>
                <w:sz w:val="22"/>
                <w:szCs w:val="22"/>
              </w:rPr>
              <w:t xml:space="preserve"> </w:t>
            </w:r>
          </w:p>
          <w:p w14:paraId="44CBA6C0" w14:textId="0CF9A7D2" w:rsidR="00C16CEC" w:rsidRPr="005178F3" w:rsidRDefault="00C16CEC" w:rsidP="0032136C">
            <w:pPr>
              <w:spacing w:after="120"/>
              <w:jc w:val="both"/>
              <w:rPr>
                <w:rFonts w:cs="Arial"/>
                <w:sz w:val="22"/>
                <w:szCs w:val="22"/>
              </w:rPr>
            </w:pPr>
            <w:r w:rsidRPr="005178F3">
              <w:rPr>
                <w:rFonts w:cs="Arial"/>
                <w:sz w:val="22"/>
                <w:szCs w:val="22"/>
              </w:rPr>
              <w:t xml:space="preserve">The steering group </w:t>
            </w:r>
            <w:r w:rsidR="008069F2" w:rsidRPr="005178F3">
              <w:rPr>
                <w:rFonts w:cs="Arial"/>
                <w:sz w:val="22"/>
                <w:szCs w:val="22"/>
              </w:rPr>
              <w:t>member, commenting</w:t>
            </w:r>
            <w:r w:rsidRPr="006E5A70">
              <w:rPr>
                <w:rFonts w:cs="Arial"/>
                <w:sz w:val="22"/>
                <w:szCs w:val="22"/>
              </w:rPr>
              <w:t xml:space="preserve"> in </w:t>
            </w:r>
            <w:r w:rsidR="006E5A70" w:rsidRPr="006E5A70">
              <w:rPr>
                <w:rFonts w:cs="Arial"/>
                <w:sz w:val="22"/>
                <w:szCs w:val="22"/>
              </w:rPr>
              <w:t>3.6,</w:t>
            </w:r>
            <w:r w:rsidRPr="006E5A70">
              <w:rPr>
                <w:rFonts w:cs="Arial"/>
                <w:sz w:val="22"/>
                <w:szCs w:val="22"/>
              </w:rPr>
              <w:t xml:space="preserve"> </w:t>
            </w:r>
            <w:r w:rsidRPr="005178F3">
              <w:rPr>
                <w:rFonts w:cs="Arial"/>
                <w:sz w:val="22"/>
                <w:szCs w:val="22"/>
              </w:rPr>
              <w:t>asked if the Review has a view on the percentages on identifiers to be available in datasets.</w:t>
            </w:r>
          </w:p>
          <w:p w14:paraId="61F82903" w14:textId="77777777" w:rsidR="00C16CEC" w:rsidRPr="005178F3" w:rsidRDefault="00C16CEC" w:rsidP="0032136C">
            <w:pPr>
              <w:spacing w:after="120"/>
              <w:jc w:val="both"/>
              <w:rPr>
                <w:rFonts w:cs="Arial"/>
                <w:sz w:val="22"/>
                <w:szCs w:val="22"/>
              </w:rPr>
            </w:pPr>
            <w:r w:rsidRPr="005178F3">
              <w:rPr>
                <w:rFonts w:cs="Arial"/>
                <w:sz w:val="22"/>
                <w:szCs w:val="22"/>
              </w:rPr>
              <w:t>Another steering group member stated that pseudonymisation should be demonstrated to improve patient trust in the use of its data.</w:t>
            </w:r>
          </w:p>
          <w:p w14:paraId="5B3A5CCD" w14:textId="35A7F611" w:rsidR="00C16CEC" w:rsidRPr="0049407D" w:rsidRDefault="00C16CEC" w:rsidP="004300D4">
            <w:pPr>
              <w:spacing w:after="120"/>
              <w:jc w:val="both"/>
              <w:rPr>
                <w:rFonts w:cs="Arial"/>
                <w:color w:val="001830" w:themeColor="text1"/>
                <w:sz w:val="22"/>
                <w:szCs w:val="22"/>
              </w:rPr>
            </w:pPr>
            <w:r w:rsidRPr="005178F3">
              <w:rPr>
                <w:rFonts w:cs="Arial"/>
                <w:sz w:val="22"/>
                <w:szCs w:val="22"/>
              </w:rPr>
              <w:t>The Chair stated in view of the comments raised stated</w:t>
            </w:r>
            <w:r w:rsidR="004300D4">
              <w:rPr>
                <w:rFonts w:cs="Arial"/>
                <w:sz w:val="22"/>
                <w:szCs w:val="22"/>
              </w:rPr>
              <w:t xml:space="preserve"> the</w:t>
            </w:r>
            <w:r w:rsidRPr="005178F3">
              <w:rPr>
                <w:rFonts w:cs="Arial"/>
                <w:sz w:val="22"/>
                <w:szCs w:val="22"/>
              </w:rPr>
              <w:t xml:space="preserve"> PS11 deliverable is not ratified and should return to the sub-group to consider the comments made.</w:t>
            </w:r>
          </w:p>
        </w:tc>
      </w:tr>
      <w:tr w:rsidR="00C16CEC" w14:paraId="2CD52E5F" w14:textId="77777777" w:rsidTr="005178F3">
        <w:trPr>
          <w:gridAfter w:val="1"/>
          <w:wAfter w:w="15" w:type="dxa"/>
          <w:trHeight w:val="340"/>
        </w:trPr>
        <w:tc>
          <w:tcPr>
            <w:tcW w:w="1746" w:type="dxa"/>
            <w:gridSpan w:val="2"/>
          </w:tcPr>
          <w:p w14:paraId="18AF4504" w14:textId="3AD5ED19" w:rsidR="00C16CEC" w:rsidRPr="004210D2" w:rsidRDefault="00C16CEC" w:rsidP="005E7097">
            <w:pPr>
              <w:spacing w:after="120"/>
              <w:jc w:val="both"/>
              <w:rPr>
                <w:rFonts w:cs="Arial"/>
                <w:b/>
                <w:sz w:val="22"/>
                <w:szCs w:val="22"/>
              </w:rPr>
            </w:pPr>
            <w:r w:rsidRPr="00D3573F">
              <w:rPr>
                <w:rFonts w:cs="Arial"/>
                <w:b/>
                <w:color w:val="001830" w:themeColor="text1"/>
                <w:sz w:val="22"/>
                <w:szCs w:val="22"/>
              </w:rPr>
              <w:lastRenderedPageBreak/>
              <w:t xml:space="preserve">Action No. </w:t>
            </w:r>
            <w:r w:rsidR="005E7097">
              <w:rPr>
                <w:rFonts w:cs="Arial"/>
                <w:b/>
                <w:color w:val="001830" w:themeColor="text1"/>
                <w:sz w:val="22"/>
                <w:szCs w:val="22"/>
              </w:rPr>
              <w:t>3</w:t>
            </w:r>
            <w:r w:rsidRPr="00D3573F">
              <w:rPr>
                <w:rFonts w:cs="Arial"/>
                <w:b/>
                <w:color w:val="001830" w:themeColor="text1"/>
                <w:sz w:val="22"/>
                <w:szCs w:val="22"/>
              </w:rPr>
              <w:t>:</w:t>
            </w:r>
          </w:p>
        </w:tc>
        <w:tc>
          <w:tcPr>
            <w:tcW w:w="8636" w:type="dxa"/>
            <w:gridSpan w:val="3"/>
          </w:tcPr>
          <w:p w14:paraId="16F76B1E" w14:textId="1F87180C" w:rsidR="00C16CEC" w:rsidRDefault="00C16CEC" w:rsidP="009A40FD">
            <w:pPr>
              <w:spacing w:after="120"/>
              <w:jc w:val="both"/>
              <w:rPr>
                <w:sz w:val="22"/>
                <w:szCs w:val="22"/>
              </w:rPr>
            </w:pPr>
            <w:r>
              <w:rPr>
                <w:sz w:val="22"/>
                <w:szCs w:val="22"/>
              </w:rPr>
              <w:t xml:space="preserve">That Pseudo @ Source sub-group </w:t>
            </w:r>
            <w:r w:rsidR="009A40FD">
              <w:rPr>
                <w:sz w:val="22"/>
                <w:szCs w:val="22"/>
              </w:rPr>
              <w:t>revises</w:t>
            </w:r>
            <w:r>
              <w:rPr>
                <w:sz w:val="22"/>
                <w:szCs w:val="22"/>
              </w:rPr>
              <w:t xml:space="preserve"> PS11 deliverable </w:t>
            </w:r>
            <w:r w:rsidR="009A40FD">
              <w:rPr>
                <w:sz w:val="22"/>
                <w:szCs w:val="22"/>
              </w:rPr>
              <w:t>to address</w:t>
            </w:r>
            <w:r>
              <w:rPr>
                <w:sz w:val="22"/>
                <w:szCs w:val="22"/>
              </w:rPr>
              <w:t xml:space="preserve"> comments raised by the steering group members. The revised version should then be returned to steering group for review and ratification at September’s meeting.</w:t>
            </w:r>
          </w:p>
        </w:tc>
      </w:tr>
      <w:tr w:rsidR="001E26C0" w14:paraId="5AE91A83" w14:textId="77777777" w:rsidTr="006F045D">
        <w:trPr>
          <w:gridAfter w:val="1"/>
          <w:wAfter w:w="15" w:type="dxa"/>
          <w:trHeight w:val="340"/>
        </w:trPr>
        <w:tc>
          <w:tcPr>
            <w:tcW w:w="872" w:type="dxa"/>
          </w:tcPr>
          <w:p w14:paraId="0C39A417" w14:textId="07933C77" w:rsidR="001E26C0" w:rsidRPr="00B4450A" w:rsidRDefault="006E5A70" w:rsidP="006F045D">
            <w:pPr>
              <w:spacing w:after="120"/>
              <w:rPr>
                <w:rFonts w:cs="Arial"/>
                <w:color w:val="FF0000"/>
                <w:sz w:val="22"/>
                <w:szCs w:val="22"/>
              </w:rPr>
            </w:pPr>
            <w:r>
              <w:rPr>
                <w:sz w:val="22"/>
                <w:szCs w:val="22"/>
              </w:rPr>
              <w:t>4</w:t>
            </w:r>
            <w:r w:rsidR="001E26C0" w:rsidRPr="00B4450A">
              <w:rPr>
                <w:sz w:val="22"/>
                <w:szCs w:val="22"/>
              </w:rPr>
              <w:t>.0</w:t>
            </w:r>
          </w:p>
        </w:tc>
        <w:tc>
          <w:tcPr>
            <w:tcW w:w="9510" w:type="dxa"/>
            <w:gridSpan w:val="4"/>
          </w:tcPr>
          <w:p w14:paraId="1A58C779" w14:textId="49AE15C3" w:rsidR="001E26C0" w:rsidRPr="00B4450A" w:rsidRDefault="00216561" w:rsidP="006E5A70">
            <w:pPr>
              <w:spacing w:after="120"/>
              <w:jc w:val="both"/>
              <w:rPr>
                <w:b/>
                <w:color w:val="FF0000"/>
                <w:sz w:val="22"/>
                <w:szCs w:val="22"/>
              </w:rPr>
            </w:pPr>
            <w:r>
              <w:rPr>
                <w:b/>
                <w:sz w:val="22"/>
                <w:szCs w:val="22"/>
              </w:rPr>
              <w:t xml:space="preserve">Review of </w:t>
            </w:r>
            <w:r w:rsidR="009A40FD">
              <w:rPr>
                <w:b/>
                <w:sz w:val="22"/>
                <w:szCs w:val="22"/>
              </w:rPr>
              <w:t xml:space="preserve">Assumptions </w:t>
            </w:r>
            <w:r w:rsidR="006E5A70">
              <w:rPr>
                <w:b/>
                <w:sz w:val="22"/>
                <w:szCs w:val="22"/>
              </w:rPr>
              <w:t>v10a</w:t>
            </w:r>
            <w:r w:rsidR="009A40FD">
              <w:rPr>
                <w:b/>
                <w:sz w:val="22"/>
                <w:szCs w:val="22"/>
              </w:rPr>
              <w:t xml:space="preserve"> </w:t>
            </w:r>
            <w:r>
              <w:rPr>
                <w:b/>
                <w:sz w:val="22"/>
                <w:szCs w:val="22"/>
              </w:rPr>
              <w:t xml:space="preserve">paper </w:t>
            </w:r>
          </w:p>
        </w:tc>
      </w:tr>
      <w:tr w:rsidR="001E26C0" w14:paraId="61962283" w14:textId="77777777" w:rsidTr="006F045D">
        <w:trPr>
          <w:gridAfter w:val="1"/>
          <w:wAfter w:w="15" w:type="dxa"/>
          <w:trHeight w:val="340"/>
        </w:trPr>
        <w:tc>
          <w:tcPr>
            <w:tcW w:w="872" w:type="dxa"/>
          </w:tcPr>
          <w:p w14:paraId="6D065089" w14:textId="666F7FC5" w:rsidR="001E26C0" w:rsidRPr="00B4450A" w:rsidRDefault="006E5A70" w:rsidP="006F045D">
            <w:pPr>
              <w:spacing w:after="120"/>
              <w:rPr>
                <w:rFonts w:cs="Arial"/>
                <w:color w:val="FF0000"/>
                <w:sz w:val="22"/>
                <w:szCs w:val="22"/>
              </w:rPr>
            </w:pPr>
            <w:r>
              <w:rPr>
                <w:sz w:val="22"/>
                <w:szCs w:val="22"/>
              </w:rPr>
              <w:t>4</w:t>
            </w:r>
            <w:r w:rsidR="001E26C0" w:rsidRPr="00B4450A">
              <w:rPr>
                <w:sz w:val="22"/>
                <w:szCs w:val="22"/>
              </w:rPr>
              <w:t>.1</w:t>
            </w:r>
          </w:p>
        </w:tc>
        <w:tc>
          <w:tcPr>
            <w:tcW w:w="9510" w:type="dxa"/>
            <w:gridSpan w:val="4"/>
          </w:tcPr>
          <w:p w14:paraId="677D1368" w14:textId="77777777" w:rsidR="00216561" w:rsidRDefault="00216561" w:rsidP="006F045D">
            <w:pPr>
              <w:spacing w:after="120"/>
              <w:jc w:val="both"/>
              <w:rPr>
                <w:sz w:val="22"/>
                <w:szCs w:val="22"/>
              </w:rPr>
            </w:pPr>
            <w:r>
              <w:rPr>
                <w:sz w:val="22"/>
                <w:szCs w:val="22"/>
              </w:rPr>
              <w:t>The Review’s Assumptions paper had been developed by the HSCIC internal team and presented to sub-group members at a workshop in June and followed further two weeks review by sub-group members including those that didn’t attend the June workshop event.</w:t>
            </w:r>
          </w:p>
          <w:p w14:paraId="264C8BA6" w14:textId="10A72B2D" w:rsidR="001E26C0" w:rsidRPr="00CF4264" w:rsidRDefault="00216561" w:rsidP="00216561">
            <w:pPr>
              <w:spacing w:after="120"/>
              <w:jc w:val="both"/>
              <w:rPr>
                <w:sz w:val="22"/>
                <w:szCs w:val="22"/>
              </w:rPr>
            </w:pPr>
            <w:r>
              <w:rPr>
                <w:sz w:val="22"/>
                <w:szCs w:val="22"/>
              </w:rPr>
              <w:t xml:space="preserve">The paper is therefore presented for review by the steering group. </w:t>
            </w:r>
            <w:r w:rsidR="00991BC4">
              <w:rPr>
                <w:sz w:val="22"/>
                <w:szCs w:val="22"/>
              </w:rPr>
              <w:t xml:space="preserve"> </w:t>
            </w:r>
          </w:p>
        </w:tc>
      </w:tr>
      <w:tr w:rsidR="0074689D" w:rsidRPr="002D2A56" w14:paraId="11975033" w14:textId="77777777" w:rsidTr="006F045D">
        <w:trPr>
          <w:gridAfter w:val="1"/>
          <w:wAfter w:w="15" w:type="dxa"/>
          <w:trHeight w:val="340"/>
        </w:trPr>
        <w:tc>
          <w:tcPr>
            <w:tcW w:w="872" w:type="dxa"/>
          </w:tcPr>
          <w:p w14:paraId="46BE740D" w14:textId="445E57D2" w:rsidR="0074689D" w:rsidRPr="001E26C0" w:rsidRDefault="0074689D" w:rsidP="006F045D">
            <w:pPr>
              <w:spacing w:after="120"/>
              <w:rPr>
                <w:rFonts w:cs="Arial"/>
                <w:color w:val="FF0000"/>
                <w:sz w:val="22"/>
                <w:szCs w:val="22"/>
              </w:rPr>
            </w:pPr>
          </w:p>
        </w:tc>
        <w:tc>
          <w:tcPr>
            <w:tcW w:w="874" w:type="dxa"/>
          </w:tcPr>
          <w:p w14:paraId="13770099" w14:textId="46413AEA" w:rsidR="0074689D" w:rsidRPr="00CF4264" w:rsidRDefault="006E5A70" w:rsidP="006F045D">
            <w:pPr>
              <w:spacing w:after="120"/>
              <w:jc w:val="both"/>
              <w:rPr>
                <w:rFonts w:cs="Arial"/>
                <w:sz w:val="22"/>
                <w:szCs w:val="22"/>
              </w:rPr>
            </w:pPr>
            <w:r>
              <w:rPr>
                <w:rFonts w:cs="Arial"/>
                <w:sz w:val="22"/>
                <w:szCs w:val="22"/>
              </w:rPr>
              <w:t>4</w:t>
            </w:r>
            <w:r w:rsidR="001E26C0" w:rsidRPr="00CF4264">
              <w:rPr>
                <w:rFonts w:cs="Arial"/>
                <w:sz w:val="22"/>
                <w:szCs w:val="22"/>
              </w:rPr>
              <w:t>.1.1</w:t>
            </w:r>
          </w:p>
        </w:tc>
        <w:tc>
          <w:tcPr>
            <w:tcW w:w="8636" w:type="dxa"/>
            <w:gridSpan w:val="3"/>
          </w:tcPr>
          <w:p w14:paraId="212154B9" w14:textId="5D9B800C" w:rsidR="00757EF4" w:rsidRDefault="001E26C0" w:rsidP="007612BD">
            <w:pPr>
              <w:spacing w:after="120"/>
              <w:jc w:val="both"/>
              <w:rPr>
                <w:rFonts w:cs="Arial"/>
                <w:sz w:val="22"/>
                <w:szCs w:val="22"/>
              </w:rPr>
            </w:pPr>
            <w:r w:rsidRPr="00CF4264">
              <w:rPr>
                <w:rFonts w:cs="Arial"/>
                <w:sz w:val="22"/>
                <w:szCs w:val="22"/>
              </w:rPr>
              <w:t xml:space="preserve">The </w:t>
            </w:r>
            <w:r w:rsidR="00216561">
              <w:rPr>
                <w:rFonts w:cs="Arial"/>
                <w:sz w:val="22"/>
                <w:szCs w:val="22"/>
              </w:rPr>
              <w:t xml:space="preserve">Review’s Chair opened up discussions on the paper by stating that </w:t>
            </w:r>
            <w:r w:rsidR="00DA1C33">
              <w:rPr>
                <w:rFonts w:cs="Arial"/>
                <w:sz w:val="22"/>
                <w:szCs w:val="22"/>
              </w:rPr>
              <w:t xml:space="preserve">it is important to gain clarity and a common view around </w:t>
            </w:r>
            <w:r w:rsidR="007612BD">
              <w:rPr>
                <w:rFonts w:cs="Arial"/>
                <w:sz w:val="22"/>
                <w:szCs w:val="22"/>
              </w:rPr>
              <w:t xml:space="preserve">whether to use single or multiple </w:t>
            </w:r>
            <w:r w:rsidR="00216561">
              <w:rPr>
                <w:rFonts w:cs="Arial"/>
                <w:sz w:val="22"/>
                <w:szCs w:val="22"/>
              </w:rPr>
              <w:t xml:space="preserve">pseudo keys </w:t>
            </w:r>
            <w:r w:rsidR="00DA1C33">
              <w:rPr>
                <w:rFonts w:cs="Arial"/>
                <w:sz w:val="22"/>
                <w:szCs w:val="22"/>
              </w:rPr>
              <w:t>under the different pseudonymisation models</w:t>
            </w:r>
            <w:r w:rsidR="00216561">
              <w:rPr>
                <w:rFonts w:cs="Arial"/>
                <w:sz w:val="22"/>
                <w:szCs w:val="22"/>
              </w:rPr>
              <w:t xml:space="preserve">. </w:t>
            </w:r>
            <w:r w:rsidR="007612BD">
              <w:rPr>
                <w:rFonts w:cs="Arial"/>
                <w:sz w:val="22"/>
                <w:szCs w:val="22"/>
              </w:rPr>
              <w:t xml:space="preserve">3 different scenarios were presented. </w:t>
            </w:r>
          </w:p>
          <w:p w14:paraId="3E0F8609" w14:textId="77777777" w:rsidR="00757EF4" w:rsidRDefault="00757EF4" w:rsidP="007612BD">
            <w:pPr>
              <w:spacing w:after="120"/>
              <w:jc w:val="both"/>
              <w:rPr>
                <w:rFonts w:cs="Arial"/>
                <w:sz w:val="22"/>
                <w:szCs w:val="22"/>
              </w:rPr>
            </w:pPr>
            <w:r>
              <w:rPr>
                <w:rFonts w:cs="Arial"/>
                <w:sz w:val="22"/>
                <w:szCs w:val="22"/>
              </w:rPr>
              <w:t xml:space="preserve">Scenario 1) </w:t>
            </w:r>
            <w:r w:rsidR="007612BD">
              <w:rPr>
                <w:rFonts w:cs="Arial"/>
                <w:sz w:val="22"/>
                <w:szCs w:val="22"/>
              </w:rPr>
              <w:t>For disseminations from the HSCIC, each extract for a single purpose for a single customer is pseudonymised using a separate key.</w:t>
            </w:r>
          </w:p>
          <w:p w14:paraId="137FA61B" w14:textId="541A9202" w:rsidR="004300D4" w:rsidRDefault="00757EF4" w:rsidP="00DA1C33">
            <w:pPr>
              <w:spacing w:after="120"/>
              <w:jc w:val="both"/>
              <w:rPr>
                <w:rFonts w:cs="Arial"/>
                <w:sz w:val="22"/>
                <w:szCs w:val="22"/>
              </w:rPr>
            </w:pPr>
            <w:r>
              <w:rPr>
                <w:rFonts w:cs="Arial"/>
                <w:sz w:val="22"/>
                <w:szCs w:val="22"/>
              </w:rPr>
              <w:t xml:space="preserve">Scenario 2) </w:t>
            </w:r>
            <w:r w:rsidR="007612BD">
              <w:rPr>
                <w:rFonts w:cs="Arial"/>
                <w:sz w:val="22"/>
                <w:szCs w:val="22"/>
              </w:rPr>
              <w:t>For inbound flows to the HSCIC, if a pseudo at source model were adopted, where there is a bespoke extraction and flow of data to the HSCIC for each use of data (such as the GPES model)</w:t>
            </w:r>
            <w:r w:rsidR="00216561">
              <w:rPr>
                <w:rFonts w:cs="Arial"/>
                <w:sz w:val="22"/>
                <w:szCs w:val="22"/>
              </w:rPr>
              <w:t xml:space="preserve">, </w:t>
            </w:r>
            <w:r w:rsidR="007612BD">
              <w:rPr>
                <w:rFonts w:cs="Arial"/>
                <w:sz w:val="22"/>
                <w:szCs w:val="22"/>
              </w:rPr>
              <w:t xml:space="preserve">each extraction could be pseudonymised at source using a separate key. </w:t>
            </w:r>
          </w:p>
          <w:p w14:paraId="20951019" w14:textId="1947AF16" w:rsidR="0074689D" w:rsidRPr="00CF4264" w:rsidRDefault="00757EF4" w:rsidP="00DA1C33">
            <w:pPr>
              <w:spacing w:after="120"/>
              <w:jc w:val="both"/>
              <w:rPr>
                <w:rFonts w:cs="Arial"/>
                <w:color w:val="FF0000"/>
                <w:sz w:val="22"/>
                <w:szCs w:val="22"/>
              </w:rPr>
            </w:pPr>
            <w:r>
              <w:rPr>
                <w:rFonts w:cs="Arial"/>
                <w:sz w:val="22"/>
                <w:szCs w:val="22"/>
              </w:rPr>
              <w:t>Scenario 3</w:t>
            </w:r>
            <w:r w:rsidR="004300D4">
              <w:rPr>
                <w:rFonts w:cs="Arial"/>
                <w:sz w:val="22"/>
                <w:szCs w:val="22"/>
              </w:rPr>
              <w:t>) F</w:t>
            </w:r>
            <w:r w:rsidR="00216561">
              <w:rPr>
                <w:rFonts w:cs="Arial"/>
                <w:sz w:val="22"/>
                <w:szCs w:val="22"/>
              </w:rPr>
              <w:t xml:space="preserve">or </w:t>
            </w:r>
            <w:r w:rsidR="00F6483A">
              <w:rPr>
                <w:rFonts w:cs="Arial"/>
                <w:sz w:val="22"/>
                <w:szCs w:val="22"/>
              </w:rPr>
              <w:t xml:space="preserve">data that the HSCIC collects through time </w:t>
            </w:r>
            <w:r w:rsidR="00DA1C33">
              <w:rPr>
                <w:rFonts w:cs="Arial"/>
                <w:sz w:val="22"/>
                <w:szCs w:val="22"/>
              </w:rPr>
              <w:t xml:space="preserve">and builds a linked dataset </w:t>
            </w:r>
            <w:r w:rsidR="00F6483A">
              <w:rPr>
                <w:rFonts w:cs="Arial"/>
                <w:sz w:val="22"/>
                <w:szCs w:val="22"/>
              </w:rPr>
              <w:t>for multiple purposes to benefit health and social care</w:t>
            </w:r>
            <w:r>
              <w:rPr>
                <w:rFonts w:cs="Arial"/>
                <w:sz w:val="22"/>
                <w:szCs w:val="22"/>
              </w:rPr>
              <w:t xml:space="preserve"> (such as HES)</w:t>
            </w:r>
            <w:r w:rsidR="00F6483A">
              <w:rPr>
                <w:rFonts w:cs="Arial"/>
                <w:sz w:val="22"/>
                <w:szCs w:val="22"/>
              </w:rPr>
              <w:t>, the Chair stated that he could only see how this could work with a single pseudonymisation key for the inbound flow.</w:t>
            </w:r>
            <w:r w:rsidR="00216561">
              <w:rPr>
                <w:rFonts w:cs="Arial"/>
                <w:sz w:val="22"/>
                <w:szCs w:val="22"/>
              </w:rPr>
              <w:t xml:space="preserve">. </w:t>
            </w:r>
          </w:p>
        </w:tc>
      </w:tr>
      <w:tr w:rsidR="0074689D" w:rsidRPr="002D2A56" w14:paraId="5D0BD2E8" w14:textId="77777777" w:rsidTr="006F045D">
        <w:trPr>
          <w:gridAfter w:val="1"/>
          <w:wAfter w:w="15" w:type="dxa"/>
          <w:trHeight w:val="340"/>
        </w:trPr>
        <w:tc>
          <w:tcPr>
            <w:tcW w:w="872" w:type="dxa"/>
          </w:tcPr>
          <w:p w14:paraId="74EC6215" w14:textId="72499735" w:rsidR="0074689D" w:rsidRPr="001E26C0" w:rsidRDefault="0074689D" w:rsidP="006F045D">
            <w:pPr>
              <w:spacing w:after="120"/>
              <w:rPr>
                <w:rFonts w:cs="Arial"/>
                <w:color w:val="FF0000"/>
                <w:sz w:val="22"/>
                <w:szCs w:val="22"/>
              </w:rPr>
            </w:pPr>
          </w:p>
        </w:tc>
        <w:tc>
          <w:tcPr>
            <w:tcW w:w="874" w:type="dxa"/>
          </w:tcPr>
          <w:p w14:paraId="2B7BAA41" w14:textId="2F37640F" w:rsidR="0074689D" w:rsidRPr="00CF4264" w:rsidRDefault="006E5A70" w:rsidP="006F045D">
            <w:pPr>
              <w:spacing w:after="120"/>
              <w:jc w:val="both"/>
              <w:rPr>
                <w:rFonts w:cs="Arial"/>
                <w:sz w:val="22"/>
                <w:szCs w:val="22"/>
              </w:rPr>
            </w:pPr>
            <w:r>
              <w:rPr>
                <w:rFonts w:cs="Arial"/>
                <w:sz w:val="22"/>
                <w:szCs w:val="22"/>
              </w:rPr>
              <w:t>4</w:t>
            </w:r>
            <w:r w:rsidR="001E26C0" w:rsidRPr="00CF4264">
              <w:rPr>
                <w:rFonts w:cs="Arial"/>
                <w:sz w:val="22"/>
                <w:szCs w:val="22"/>
              </w:rPr>
              <w:t>.1.2</w:t>
            </w:r>
          </w:p>
        </w:tc>
        <w:tc>
          <w:tcPr>
            <w:tcW w:w="8636" w:type="dxa"/>
            <w:gridSpan w:val="3"/>
          </w:tcPr>
          <w:p w14:paraId="76EFBF0E" w14:textId="1A54886D" w:rsidR="0074689D" w:rsidRDefault="001E26C0" w:rsidP="00216561">
            <w:pPr>
              <w:spacing w:after="120"/>
              <w:jc w:val="both"/>
              <w:rPr>
                <w:sz w:val="22"/>
                <w:szCs w:val="22"/>
              </w:rPr>
            </w:pPr>
            <w:r w:rsidRPr="00CF4264">
              <w:rPr>
                <w:sz w:val="22"/>
                <w:szCs w:val="22"/>
              </w:rPr>
              <w:t xml:space="preserve">A </w:t>
            </w:r>
            <w:r w:rsidR="00216561">
              <w:rPr>
                <w:sz w:val="22"/>
                <w:szCs w:val="22"/>
              </w:rPr>
              <w:t>s</w:t>
            </w:r>
            <w:r w:rsidR="00991BC4" w:rsidRPr="00CF4264">
              <w:rPr>
                <w:sz w:val="22"/>
                <w:szCs w:val="22"/>
              </w:rPr>
              <w:t>teering</w:t>
            </w:r>
            <w:r w:rsidRPr="00CF4264">
              <w:rPr>
                <w:sz w:val="22"/>
                <w:szCs w:val="22"/>
              </w:rPr>
              <w:t xml:space="preserve"> group member </w:t>
            </w:r>
            <w:r w:rsidR="00216561">
              <w:rPr>
                <w:sz w:val="22"/>
                <w:szCs w:val="22"/>
              </w:rPr>
              <w:t xml:space="preserve">disputed the assertion made in 7.1.1 as </w:t>
            </w:r>
            <w:r w:rsidR="005178F3">
              <w:rPr>
                <w:sz w:val="22"/>
                <w:szCs w:val="22"/>
              </w:rPr>
              <w:t>instances of multiple keys have</w:t>
            </w:r>
            <w:r w:rsidR="00216561">
              <w:rPr>
                <w:sz w:val="22"/>
                <w:szCs w:val="22"/>
              </w:rPr>
              <w:t xml:space="preserve"> been used in a pseudo @ source model. </w:t>
            </w:r>
          </w:p>
          <w:p w14:paraId="2F6F5490" w14:textId="57467306" w:rsidR="00216561" w:rsidRPr="00CF4264" w:rsidRDefault="00216561" w:rsidP="00757EF4">
            <w:pPr>
              <w:spacing w:after="120"/>
              <w:jc w:val="both"/>
              <w:rPr>
                <w:sz w:val="22"/>
                <w:szCs w:val="22"/>
              </w:rPr>
            </w:pPr>
            <w:r>
              <w:rPr>
                <w:sz w:val="22"/>
                <w:szCs w:val="22"/>
              </w:rPr>
              <w:t xml:space="preserve">The Chair in responding stated that the </w:t>
            </w:r>
            <w:r w:rsidR="00DA1C33">
              <w:rPr>
                <w:sz w:val="22"/>
                <w:szCs w:val="22"/>
              </w:rPr>
              <w:t>different scenarios needed to be viewed separately</w:t>
            </w:r>
            <w:r w:rsidR="00757EF4">
              <w:rPr>
                <w:sz w:val="22"/>
                <w:szCs w:val="22"/>
              </w:rPr>
              <w:t xml:space="preserve"> – this may work for scenario 2) or local data flows</w:t>
            </w:r>
            <w:r w:rsidR="00DA1C33">
              <w:rPr>
                <w:sz w:val="22"/>
                <w:szCs w:val="22"/>
              </w:rPr>
              <w:t xml:space="preserve">. </w:t>
            </w:r>
            <w:r w:rsidR="00757EF4">
              <w:rPr>
                <w:sz w:val="22"/>
                <w:szCs w:val="22"/>
              </w:rPr>
              <w:t>However, in</w:t>
            </w:r>
            <w:r w:rsidR="00DA1C33">
              <w:rPr>
                <w:sz w:val="22"/>
                <w:szCs w:val="22"/>
              </w:rPr>
              <w:t xml:space="preserve"> the final scenario, he could not see how the HSCIC receiving multiple keys would decrease the risk as the HSCIC would link the dataset together using the same key</w:t>
            </w:r>
            <w:r w:rsidR="003513C6">
              <w:rPr>
                <w:sz w:val="22"/>
                <w:szCs w:val="22"/>
              </w:rPr>
              <w:t xml:space="preserve"> or else lose the ability to analyse patient outcomes that are reliant on tracking the same patient through time.</w:t>
            </w:r>
          </w:p>
        </w:tc>
      </w:tr>
      <w:tr w:rsidR="0074689D" w:rsidRPr="002D2A56" w14:paraId="33EB39D0" w14:textId="77777777" w:rsidTr="006F045D">
        <w:trPr>
          <w:gridAfter w:val="1"/>
          <w:wAfter w:w="15" w:type="dxa"/>
          <w:trHeight w:val="340"/>
        </w:trPr>
        <w:tc>
          <w:tcPr>
            <w:tcW w:w="872" w:type="dxa"/>
          </w:tcPr>
          <w:p w14:paraId="29A6E9C5" w14:textId="77777777" w:rsidR="0074689D" w:rsidRPr="001E26C0" w:rsidRDefault="0074689D" w:rsidP="006F045D">
            <w:pPr>
              <w:spacing w:after="120"/>
              <w:rPr>
                <w:rFonts w:cs="Arial"/>
                <w:color w:val="FF0000"/>
                <w:sz w:val="22"/>
                <w:szCs w:val="22"/>
              </w:rPr>
            </w:pPr>
          </w:p>
        </w:tc>
        <w:tc>
          <w:tcPr>
            <w:tcW w:w="874" w:type="dxa"/>
          </w:tcPr>
          <w:p w14:paraId="0362FC18" w14:textId="3C73F168" w:rsidR="0074689D" w:rsidRPr="00CF4264" w:rsidRDefault="006E5A70" w:rsidP="006F045D">
            <w:pPr>
              <w:spacing w:after="120"/>
              <w:jc w:val="both"/>
              <w:rPr>
                <w:rFonts w:cs="Arial"/>
                <w:sz w:val="22"/>
                <w:szCs w:val="22"/>
              </w:rPr>
            </w:pPr>
            <w:r>
              <w:rPr>
                <w:rFonts w:cs="Arial"/>
                <w:sz w:val="22"/>
                <w:szCs w:val="22"/>
              </w:rPr>
              <w:t>4</w:t>
            </w:r>
            <w:r w:rsidR="00CF4264" w:rsidRPr="00CF4264">
              <w:rPr>
                <w:rFonts w:cs="Arial"/>
                <w:sz w:val="22"/>
                <w:szCs w:val="22"/>
              </w:rPr>
              <w:t>.1.3</w:t>
            </w:r>
          </w:p>
        </w:tc>
        <w:tc>
          <w:tcPr>
            <w:tcW w:w="8636" w:type="dxa"/>
            <w:gridSpan w:val="3"/>
          </w:tcPr>
          <w:p w14:paraId="08937682" w14:textId="08EFB9BF" w:rsidR="0074689D" w:rsidRDefault="00757EF4" w:rsidP="00934792">
            <w:pPr>
              <w:spacing w:after="120"/>
              <w:jc w:val="both"/>
              <w:rPr>
                <w:sz w:val="22"/>
                <w:szCs w:val="22"/>
              </w:rPr>
            </w:pPr>
            <w:r>
              <w:rPr>
                <w:sz w:val="22"/>
                <w:szCs w:val="22"/>
              </w:rPr>
              <w:t>A steering group member stated that each provider could submit a very large number of fields containing data pseudonymised in different keys to the HSCIC, which would still enable the HSCIC to link the data, but decrease the risks associated with using a single key.</w:t>
            </w:r>
          </w:p>
          <w:p w14:paraId="4BB396A0" w14:textId="5386912A" w:rsidR="00757EF4" w:rsidRDefault="00757EF4" w:rsidP="00934792">
            <w:pPr>
              <w:spacing w:after="120"/>
              <w:jc w:val="both"/>
              <w:rPr>
                <w:sz w:val="22"/>
                <w:szCs w:val="22"/>
              </w:rPr>
            </w:pPr>
            <w:r>
              <w:rPr>
                <w:sz w:val="22"/>
                <w:szCs w:val="22"/>
              </w:rPr>
              <w:t xml:space="preserve">An HSCIC </w:t>
            </w:r>
            <w:r w:rsidR="004300D4">
              <w:rPr>
                <w:sz w:val="22"/>
                <w:szCs w:val="22"/>
              </w:rPr>
              <w:t>participant</w:t>
            </w:r>
            <w:r>
              <w:rPr>
                <w:sz w:val="22"/>
                <w:szCs w:val="22"/>
              </w:rPr>
              <w:t xml:space="preserve"> gave his view that this would in fact increase the risk as there would be a number of keys that could be broken instead of just one.</w:t>
            </w:r>
          </w:p>
          <w:p w14:paraId="1C319AF8" w14:textId="52C53E15" w:rsidR="00934792" w:rsidRDefault="00934792" w:rsidP="00934792">
            <w:pPr>
              <w:spacing w:after="120"/>
              <w:jc w:val="both"/>
              <w:rPr>
                <w:sz w:val="22"/>
                <w:szCs w:val="22"/>
              </w:rPr>
            </w:pPr>
            <w:r>
              <w:rPr>
                <w:sz w:val="22"/>
                <w:szCs w:val="22"/>
              </w:rPr>
              <w:t xml:space="preserve">The </w:t>
            </w:r>
            <w:r w:rsidR="003513C6">
              <w:rPr>
                <w:sz w:val="22"/>
                <w:szCs w:val="22"/>
              </w:rPr>
              <w:t>view of the majority of the members of t</w:t>
            </w:r>
            <w:r w:rsidR="00757EF4">
              <w:rPr>
                <w:sz w:val="22"/>
                <w:szCs w:val="22"/>
              </w:rPr>
              <w:t xml:space="preserve">he group was that multiple keys </w:t>
            </w:r>
            <w:r w:rsidR="003513C6">
              <w:rPr>
                <w:sz w:val="22"/>
                <w:szCs w:val="22"/>
              </w:rPr>
              <w:t xml:space="preserve">would not </w:t>
            </w:r>
            <w:r w:rsidR="00757EF4">
              <w:rPr>
                <w:sz w:val="22"/>
                <w:szCs w:val="22"/>
              </w:rPr>
              <w:lastRenderedPageBreak/>
              <w:t xml:space="preserve">work under scenario 3) in a pseudonymisation at source model. This would be provisionally reflected in the assumptions. However, one </w:t>
            </w:r>
            <w:r>
              <w:rPr>
                <w:sz w:val="22"/>
                <w:szCs w:val="22"/>
              </w:rPr>
              <w:t xml:space="preserve">steering group </w:t>
            </w:r>
            <w:r w:rsidR="005178F3">
              <w:rPr>
                <w:sz w:val="22"/>
                <w:szCs w:val="22"/>
              </w:rPr>
              <w:t>member</w:t>
            </w:r>
            <w:r w:rsidR="00757EF4">
              <w:rPr>
                <w:sz w:val="22"/>
                <w:szCs w:val="22"/>
              </w:rPr>
              <w:t xml:space="preserve"> did not agree with this and would arrange a call </w:t>
            </w:r>
            <w:r w:rsidR="00EA4BB9">
              <w:rPr>
                <w:sz w:val="22"/>
                <w:szCs w:val="22"/>
              </w:rPr>
              <w:t>with the</w:t>
            </w:r>
            <w:r>
              <w:rPr>
                <w:sz w:val="22"/>
                <w:szCs w:val="22"/>
              </w:rPr>
              <w:t xml:space="preserve"> chair of the Pseudo @ Source sub-group specifically to </w:t>
            </w:r>
            <w:r w:rsidR="00757EF4">
              <w:rPr>
                <w:sz w:val="22"/>
                <w:szCs w:val="22"/>
              </w:rPr>
              <w:t xml:space="preserve">look at the proposal for whether each provider submitting a large number of fields containing data submitted to different </w:t>
            </w:r>
            <w:r w:rsidR="00EA4BB9">
              <w:rPr>
                <w:sz w:val="22"/>
                <w:szCs w:val="22"/>
              </w:rPr>
              <w:t>keys could</w:t>
            </w:r>
            <w:r w:rsidR="00757EF4">
              <w:rPr>
                <w:sz w:val="22"/>
                <w:szCs w:val="22"/>
              </w:rPr>
              <w:t xml:space="preserve"> increase security. </w:t>
            </w:r>
            <w:r w:rsidR="002A13E7">
              <w:rPr>
                <w:sz w:val="22"/>
                <w:szCs w:val="22"/>
              </w:rPr>
              <w:t>If merit were found in this proposal, the assumption would be reconsidered.</w:t>
            </w:r>
          </w:p>
          <w:p w14:paraId="3A3F92B0" w14:textId="683D2F59" w:rsidR="006A58AD" w:rsidRPr="00CF4264" w:rsidRDefault="006A58AD" w:rsidP="00934792">
            <w:pPr>
              <w:spacing w:after="120"/>
              <w:jc w:val="both"/>
              <w:rPr>
                <w:rFonts w:cs="Arial"/>
                <w:color w:val="FF0000"/>
                <w:sz w:val="22"/>
                <w:szCs w:val="22"/>
              </w:rPr>
            </w:pPr>
            <w:r>
              <w:rPr>
                <w:sz w:val="22"/>
                <w:szCs w:val="22"/>
              </w:rPr>
              <w:t>The Review’s Chair agreed with this suggestion.</w:t>
            </w:r>
          </w:p>
        </w:tc>
      </w:tr>
      <w:tr w:rsidR="006A58AD" w14:paraId="6364A342" w14:textId="77777777" w:rsidTr="005178F3">
        <w:trPr>
          <w:gridAfter w:val="1"/>
          <w:wAfter w:w="15" w:type="dxa"/>
          <w:trHeight w:val="340"/>
        </w:trPr>
        <w:tc>
          <w:tcPr>
            <w:tcW w:w="1746" w:type="dxa"/>
            <w:gridSpan w:val="2"/>
          </w:tcPr>
          <w:p w14:paraId="6AB01F05" w14:textId="43A662F9" w:rsidR="006A58AD" w:rsidRPr="004210D2" w:rsidRDefault="006A58AD" w:rsidP="006A58AD">
            <w:pPr>
              <w:spacing w:after="120"/>
              <w:jc w:val="both"/>
              <w:rPr>
                <w:rFonts w:cs="Arial"/>
                <w:b/>
                <w:sz w:val="22"/>
                <w:szCs w:val="22"/>
              </w:rPr>
            </w:pPr>
            <w:r w:rsidRPr="00D3573F">
              <w:rPr>
                <w:rFonts w:cs="Arial"/>
                <w:b/>
                <w:color w:val="001830" w:themeColor="text1"/>
                <w:sz w:val="22"/>
                <w:szCs w:val="22"/>
              </w:rPr>
              <w:lastRenderedPageBreak/>
              <w:t xml:space="preserve">Action No. </w:t>
            </w:r>
            <w:r>
              <w:rPr>
                <w:rFonts w:cs="Arial"/>
                <w:b/>
                <w:color w:val="001830" w:themeColor="text1"/>
                <w:sz w:val="22"/>
                <w:szCs w:val="22"/>
              </w:rPr>
              <w:t>4</w:t>
            </w:r>
            <w:r w:rsidRPr="00D3573F">
              <w:rPr>
                <w:rFonts w:cs="Arial"/>
                <w:b/>
                <w:color w:val="001830" w:themeColor="text1"/>
                <w:sz w:val="22"/>
                <w:szCs w:val="22"/>
              </w:rPr>
              <w:t>:</w:t>
            </w:r>
          </w:p>
        </w:tc>
        <w:tc>
          <w:tcPr>
            <w:tcW w:w="8636" w:type="dxa"/>
            <w:gridSpan w:val="3"/>
          </w:tcPr>
          <w:p w14:paraId="01A2F383" w14:textId="00F78727" w:rsidR="006A58AD" w:rsidRDefault="006A58AD" w:rsidP="002A13E7">
            <w:pPr>
              <w:spacing w:after="120"/>
              <w:jc w:val="both"/>
              <w:rPr>
                <w:sz w:val="22"/>
                <w:szCs w:val="22"/>
              </w:rPr>
            </w:pPr>
            <w:r>
              <w:rPr>
                <w:sz w:val="22"/>
                <w:szCs w:val="22"/>
              </w:rPr>
              <w:t xml:space="preserve">That the Pseudo @ Source sub-group Chair convenes a conference call meeting to consider </w:t>
            </w:r>
            <w:r w:rsidR="002A13E7">
              <w:rPr>
                <w:sz w:val="22"/>
                <w:szCs w:val="22"/>
              </w:rPr>
              <w:t>whether each provider submitting multiple fields of the same data pseudonymised to different keys would enable linkage to occur and enable any security benefits compared with a same key model.</w:t>
            </w:r>
          </w:p>
        </w:tc>
      </w:tr>
      <w:tr w:rsidR="0074689D" w:rsidRPr="002D2A56" w14:paraId="42A914B3" w14:textId="77777777" w:rsidTr="006F045D">
        <w:trPr>
          <w:gridAfter w:val="1"/>
          <w:wAfter w:w="15" w:type="dxa"/>
          <w:trHeight w:val="340"/>
        </w:trPr>
        <w:tc>
          <w:tcPr>
            <w:tcW w:w="872" w:type="dxa"/>
          </w:tcPr>
          <w:p w14:paraId="6215AC2A" w14:textId="04B6931D" w:rsidR="0074689D" w:rsidRPr="002D2A56" w:rsidRDefault="0074689D" w:rsidP="006F045D">
            <w:pPr>
              <w:spacing w:after="120"/>
              <w:rPr>
                <w:rFonts w:cs="Arial"/>
                <w:sz w:val="22"/>
                <w:szCs w:val="22"/>
              </w:rPr>
            </w:pPr>
          </w:p>
        </w:tc>
        <w:tc>
          <w:tcPr>
            <w:tcW w:w="874" w:type="dxa"/>
          </w:tcPr>
          <w:p w14:paraId="747AABA9" w14:textId="0A614307" w:rsidR="0074689D" w:rsidRPr="00963F3B" w:rsidRDefault="006E5A70" w:rsidP="006F045D">
            <w:pPr>
              <w:spacing w:after="120"/>
              <w:jc w:val="both"/>
              <w:rPr>
                <w:rFonts w:cs="Arial"/>
                <w:sz w:val="22"/>
                <w:szCs w:val="22"/>
              </w:rPr>
            </w:pPr>
            <w:r>
              <w:rPr>
                <w:rFonts w:cs="Arial"/>
                <w:sz w:val="22"/>
                <w:szCs w:val="22"/>
              </w:rPr>
              <w:t>4</w:t>
            </w:r>
            <w:r w:rsidR="00CF4264">
              <w:rPr>
                <w:rFonts w:cs="Arial"/>
                <w:sz w:val="22"/>
                <w:szCs w:val="22"/>
              </w:rPr>
              <w:t>.1.4</w:t>
            </w:r>
          </w:p>
        </w:tc>
        <w:tc>
          <w:tcPr>
            <w:tcW w:w="8636" w:type="dxa"/>
            <w:gridSpan w:val="3"/>
          </w:tcPr>
          <w:p w14:paraId="0F07E0AA" w14:textId="77777777" w:rsidR="006A58AD" w:rsidRDefault="006A58AD" w:rsidP="006F045D">
            <w:pPr>
              <w:spacing w:after="120"/>
              <w:jc w:val="both"/>
              <w:rPr>
                <w:rFonts w:cs="Arial"/>
                <w:sz w:val="22"/>
                <w:szCs w:val="22"/>
              </w:rPr>
            </w:pPr>
            <w:r>
              <w:rPr>
                <w:rFonts w:cs="Arial"/>
                <w:sz w:val="22"/>
                <w:szCs w:val="22"/>
              </w:rPr>
              <w:t xml:space="preserve">Assumption 4 </w:t>
            </w:r>
          </w:p>
          <w:p w14:paraId="17701A2C" w14:textId="1088B6D8" w:rsidR="006A58AD" w:rsidRDefault="006A58AD" w:rsidP="006F045D">
            <w:pPr>
              <w:spacing w:after="120"/>
              <w:jc w:val="both"/>
              <w:rPr>
                <w:rFonts w:cs="Arial"/>
                <w:sz w:val="22"/>
                <w:szCs w:val="22"/>
              </w:rPr>
            </w:pPr>
            <w:r>
              <w:rPr>
                <w:rFonts w:cs="Arial"/>
                <w:sz w:val="22"/>
                <w:szCs w:val="22"/>
              </w:rPr>
              <w:t xml:space="preserve">A steering group member stated as patient objections policy was unclear then this assumption </w:t>
            </w:r>
            <w:r w:rsidR="005178F3">
              <w:rPr>
                <w:rFonts w:cs="Arial"/>
                <w:sz w:val="22"/>
                <w:szCs w:val="22"/>
              </w:rPr>
              <w:t>is</w:t>
            </w:r>
            <w:r>
              <w:rPr>
                <w:rFonts w:cs="Arial"/>
                <w:sz w:val="22"/>
                <w:szCs w:val="22"/>
              </w:rPr>
              <w:t xml:space="preserve"> made out of scope for the review. </w:t>
            </w:r>
          </w:p>
          <w:p w14:paraId="26DE8BE2" w14:textId="54ECC959" w:rsidR="0074689D" w:rsidRPr="002D2A56" w:rsidRDefault="00CF4264" w:rsidP="002A13E7">
            <w:pPr>
              <w:spacing w:after="120"/>
              <w:jc w:val="both"/>
              <w:rPr>
                <w:rFonts w:cs="Arial"/>
                <w:sz w:val="22"/>
                <w:szCs w:val="22"/>
              </w:rPr>
            </w:pPr>
            <w:r>
              <w:rPr>
                <w:rFonts w:cs="Arial"/>
                <w:sz w:val="22"/>
                <w:szCs w:val="22"/>
              </w:rPr>
              <w:t xml:space="preserve">The </w:t>
            </w:r>
            <w:r w:rsidR="006A58AD">
              <w:rPr>
                <w:rFonts w:cs="Arial"/>
                <w:sz w:val="22"/>
                <w:szCs w:val="22"/>
              </w:rPr>
              <w:t>Review’s C</w:t>
            </w:r>
            <w:r>
              <w:rPr>
                <w:rFonts w:cs="Arial"/>
                <w:sz w:val="22"/>
                <w:szCs w:val="22"/>
              </w:rPr>
              <w:t xml:space="preserve">hair </w:t>
            </w:r>
            <w:r w:rsidR="006A58AD">
              <w:rPr>
                <w:rFonts w:cs="Arial"/>
                <w:sz w:val="22"/>
                <w:szCs w:val="22"/>
              </w:rPr>
              <w:t xml:space="preserve">suggested that patient objections is included as a reference as the Review needs to be aware of </w:t>
            </w:r>
            <w:r w:rsidR="005178F3">
              <w:rPr>
                <w:rFonts w:cs="Arial"/>
                <w:sz w:val="22"/>
                <w:szCs w:val="22"/>
              </w:rPr>
              <w:t>objections</w:t>
            </w:r>
            <w:r w:rsidR="006A58AD">
              <w:rPr>
                <w:rFonts w:cs="Arial"/>
                <w:sz w:val="22"/>
                <w:szCs w:val="22"/>
              </w:rPr>
              <w:t xml:space="preserve"> policy as it </w:t>
            </w:r>
            <w:r w:rsidR="002A13E7">
              <w:rPr>
                <w:rFonts w:cs="Arial"/>
                <w:sz w:val="22"/>
                <w:szCs w:val="22"/>
              </w:rPr>
              <w:t>emerges as it has strong implications for the pseudonymisation approach.</w:t>
            </w:r>
            <w:r>
              <w:rPr>
                <w:rFonts w:cs="Arial"/>
                <w:sz w:val="22"/>
                <w:szCs w:val="22"/>
              </w:rPr>
              <w:t xml:space="preserve"> </w:t>
            </w:r>
          </w:p>
        </w:tc>
      </w:tr>
      <w:tr w:rsidR="0074689D" w:rsidRPr="002D2A56" w14:paraId="372240D9" w14:textId="77777777" w:rsidTr="006F045D">
        <w:trPr>
          <w:gridAfter w:val="1"/>
          <w:wAfter w:w="15" w:type="dxa"/>
          <w:trHeight w:val="340"/>
        </w:trPr>
        <w:tc>
          <w:tcPr>
            <w:tcW w:w="872" w:type="dxa"/>
          </w:tcPr>
          <w:p w14:paraId="6B8BE852" w14:textId="42A8C866" w:rsidR="0074689D" w:rsidRPr="002D2A56" w:rsidRDefault="0074689D" w:rsidP="006F045D">
            <w:pPr>
              <w:spacing w:after="120"/>
              <w:rPr>
                <w:rFonts w:cs="Arial"/>
                <w:sz w:val="22"/>
                <w:szCs w:val="22"/>
              </w:rPr>
            </w:pPr>
          </w:p>
        </w:tc>
        <w:tc>
          <w:tcPr>
            <w:tcW w:w="874" w:type="dxa"/>
          </w:tcPr>
          <w:p w14:paraId="715C9510" w14:textId="6910C721" w:rsidR="0074689D" w:rsidRPr="00963F3B" w:rsidRDefault="006E5A70" w:rsidP="006F045D">
            <w:pPr>
              <w:spacing w:after="120"/>
              <w:jc w:val="both"/>
              <w:rPr>
                <w:rFonts w:cs="Arial"/>
                <w:sz w:val="22"/>
                <w:szCs w:val="22"/>
              </w:rPr>
            </w:pPr>
            <w:r>
              <w:rPr>
                <w:rFonts w:cs="Arial"/>
                <w:sz w:val="22"/>
                <w:szCs w:val="22"/>
              </w:rPr>
              <w:t>4</w:t>
            </w:r>
            <w:r w:rsidR="00CF4264">
              <w:rPr>
                <w:rFonts w:cs="Arial"/>
                <w:sz w:val="22"/>
                <w:szCs w:val="22"/>
              </w:rPr>
              <w:t xml:space="preserve">.1.5 </w:t>
            </w:r>
          </w:p>
        </w:tc>
        <w:tc>
          <w:tcPr>
            <w:tcW w:w="8636" w:type="dxa"/>
            <w:gridSpan w:val="3"/>
          </w:tcPr>
          <w:p w14:paraId="4ED37A50" w14:textId="77777777" w:rsidR="006A58AD" w:rsidRDefault="006A58AD" w:rsidP="00CF4264">
            <w:pPr>
              <w:spacing w:after="120"/>
              <w:jc w:val="both"/>
              <w:rPr>
                <w:rFonts w:cs="Arial"/>
                <w:sz w:val="22"/>
                <w:szCs w:val="22"/>
              </w:rPr>
            </w:pPr>
            <w:r>
              <w:rPr>
                <w:rFonts w:cs="Arial"/>
                <w:sz w:val="22"/>
                <w:szCs w:val="22"/>
              </w:rPr>
              <w:t>Assumption 3</w:t>
            </w:r>
          </w:p>
          <w:p w14:paraId="5AB399DB" w14:textId="01D80258" w:rsidR="0074689D" w:rsidRPr="002D2A56" w:rsidRDefault="006A58AD" w:rsidP="006A58AD">
            <w:pPr>
              <w:spacing w:after="120"/>
              <w:jc w:val="both"/>
              <w:rPr>
                <w:rFonts w:cs="Arial"/>
                <w:sz w:val="22"/>
                <w:szCs w:val="22"/>
              </w:rPr>
            </w:pPr>
            <w:r>
              <w:rPr>
                <w:rFonts w:cs="Arial"/>
                <w:sz w:val="22"/>
                <w:szCs w:val="22"/>
              </w:rPr>
              <w:t xml:space="preserve">This is to be reworded for clarity and to include the word ‘re-identification’. </w:t>
            </w:r>
            <w:r w:rsidR="0074689D">
              <w:rPr>
                <w:rFonts w:cs="Arial"/>
                <w:sz w:val="22"/>
                <w:szCs w:val="22"/>
              </w:rPr>
              <w:t xml:space="preserve"> </w:t>
            </w:r>
          </w:p>
        </w:tc>
      </w:tr>
      <w:tr w:rsidR="0074689D" w:rsidRPr="002D2A56" w14:paraId="35C25440" w14:textId="77777777" w:rsidTr="006F045D">
        <w:trPr>
          <w:gridAfter w:val="1"/>
          <w:wAfter w:w="15" w:type="dxa"/>
          <w:trHeight w:val="340"/>
        </w:trPr>
        <w:tc>
          <w:tcPr>
            <w:tcW w:w="872" w:type="dxa"/>
          </w:tcPr>
          <w:p w14:paraId="381E99F4" w14:textId="220825E8" w:rsidR="0074689D" w:rsidRPr="002D2A56" w:rsidRDefault="0074689D" w:rsidP="006F045D">
            <w:pPr>
              <w:spacing w:after="120"/>
              <w:rPr>
                <w:rFonts w:cs="Arial"/>
                <w:sz w:val="22"/>
                <w:szCs w:val="22"/>
              </w:rPr>
            </w:pPr>
          </w:p>
        </w:tc>
        <w:tc>
          <w:tcPr>
            <w:tcW w:w="874" w:type="dxa"/>
          </w:tcPr>
          <w:p w14:paraId="0904E64F" w14:textId="6F890CED" w:rsidR="0074689D" w:rsidRPr="00963F3B" w:rsidRDefault="006E5A70" w:rsidP="006F045D">
            <w:pPr>
              <w:spacing w:after="120"/>
              <w:jc w:val="both"/>
              <w:rPr>
                <w:rFonts w:cs="Arial"/>
                <w:sz w:val="22"/>
                <w:szCs w:val="22"/>
              </w:rPr>
            </w:pPr>
            <w:r>
              <w:rPr>
                <w:rFonts w:cs="Arial"/>
                <w:sz w:val="22"/>
                <w:szCs w:val="22"/>
              </w:rPr>
              <w:t>4</w:t>
            </w:r>
            <w:r w:rsidR="00CF4264">
              <w:rPr>
                <w:rFonts w:cs="Arial"/>
                <w:sz w:val="22"/>
                <w:szCs w:val="22"/>
              </w:rPr>
              <w:t>.1.6</w:t>
            </w:r>
          </w:p>
        </w:tc>
        <w:tc>
          <w:tcPr>
            <w:tcW w:w="8636" w:type="dxa"/>
            <w:gridSpan w:val="3"/>
          </w:tcPr>
          <w:p w14:paraId="79185641" w14:textId="02689C1C" w:rsidR="006A58AD" w:rsidRDefault="006A58AD" w:rsidP="00CF4264">
            <w:pPr>
              <w:spacing w:after="120"/>
              <w:jc w:val="both"/>
              <w:rPr>
                <w:rFonts w:cs="Arial"/>
                <w:sz w:val="22"/>
                <w:szCs w:val="22"/>
              </w:rPr>
            </w:pPr>
            <w:r>
              <w:rPr>
                <w:rFonts w:cs="Arial"/>
                <w:sz w:val="22"/>
                <w:szCs w:val="22"/>
              </w:rPr>
              <w:t xml:space="preserve">Assumptions 5 – 8  Data </w:t>
            </w:r>
            <w:r w:rsidR="005178F3">
              <w:rPr>
                <w:rFonts w:cs="Arial"/>
                <w:sz w:val="22"/>
                <w:szCs w:val="22"/>
              </w:rPr>
              <w:t>Controllers</w:t>
            </w:r>
          </w:p>
          <w:p w14:paraId="3B5E8FE0" w14:textId="50DCB98F" w:rsidR="0074689D" w:rsidRPr="002D2A56" w:rsidRDefault="006A58AD" w:rsidP="00CF4264">
            <w:pPr>
              <w:spacing w:after="120"/>
              <w:jc w:val="both"/>
              <w:rPr>
                <w:rFonts w:cs="Arial"/>
                <w:sz w:val="22"/>
                <w:szCs w:val="22"/>
              </w:rPr>
            </w:pPr>
            <w:r>
              <w:rPr>
                <w:rFonts w:cs="Arial"/>
                <w:sz w:val="22"/>
                <w:szCs w:val="22"/>
              </w:rPr>
              <w:t xml:space="preserve">These should be removed as duplication of points made and merged into Assumption 9 – 10. </w:t>
            </w:r>
          </w:p>
        </w:tc>
      </w:tr>
      <w:tr w:rsidR="0074689D" w:rsidRPr="002D2A56" w14:paraId="56CE1449" w14:textId="77777777" w:rsidTr="006F045D">
        <w:trPr>
          <w:gridAfter w:val="1"/>
          <w:wAfter w:w="15" w:type="dxa"/>
          <w:trHeight w:val="340"/>
        </w:trPr>
        <w:tc>
          <w:tcPr>
            <w:tcW w:w="872" w:type="dxa"/>
          </w:tcPr>
          <w:p w14:paraId="7B26E6D9" w14:textId="162CF0AB" w:rsidR="0074689D" w:rsidRPr="002D2A56" w:rsidRDefault="0074689D" w:rsidP="006F045D">
            <w:pPr>
              <w:spacing w:after="120"/>
              <w:rPr>
                <w:rFonts w:cs="Arial"/>
                <w:sz w:val="22"/>
                <w:szCs w:val="22"/>
              </w:rPr>
            </w:pPr>
          </w:p>
        </w:tc>
        <w:tc>
          <w:tcPr>
            <w:tcW w:w="874" w:type="dxa"/>
          </w:tcPr>
          <w:p w14:paraId="1E731D9A" w14:textId="0DBF97DD" w:rsidR="0074689D" w:rsidRPr="00963F3B" w:rsidRDefault="006E5A70" w:rsidP="006F045D">
            <w:pPr>
              <w:spacing w:after="120"/>
              <w:jc w:val="both"/>
              <w:rPr>
                <w:rFonts w:cs="Arial"/>
                <w:sz w:val="22"/>
                <w:szCs w:val="22"/>
              </w:rPr>
            </w:pPr>
            <w:r>
              <w:rPr>
                <w:rFonts w:cs="Arial"/>
                <w:sz w:val="22"/>
                <w:szCs w:val="22"/>
              </w:rPr>
              <w:t>4.</w:t>
            </w:r>
            <w:r w:rsidR="00CF4264">
              <w:rPr>
                <w:rFonts w:cs="Arial"/>
                <w:sz w:val="22"/>
                <w:szCs w:val="22"/>
              </w:rPr>
              <w:t>1.7</w:t>
            </w:r>
          </w:p>
        </w:tc>
        <w:tc>
          <w:tcPr>
            <w:tcW w:w="8636" w:type="dxa"/>
            <w:gridSpan w:val="3"/>
          </w:tcPr>
          <w:p w14:paraId="072D75FF" w14:textId="77777777" w:rsidR="006A58AD" w:rsidRDefault="006A58AD" w:rsidP="006F045D">
            <w:pPr>
              <w:spacing w:after="120"/>
              <w:jc w:val="both"/>
              <w:rPr>
                <w:rFonts w:cs="Arial"/>
                <w:sz w:val="22"/>
                <w:szCs w:val="22"/>
              </w:rPr>
            </w:pPr>
            <w:r>
              <w:rPr>
                <w:rFonts w:cs="Arial"/>
                <w:sz w:val="22"/>
                <w:szCs w:val="22"/>
              </w:rPr>
              <w:t>Assumption 20</w:t>
            </w:r>
          </w:p>
          <w:p w14:paraId="38D176FA" w14:textId="41EA5B80" w:rsidR="0074689D" w:rsidRPr="002D2A56" w:rsidRDefault="006A58AD" w:rsidP="006F045D">
            <w:pPr>
              <w:spacing w:after="120"/>
              <w:jc w:val="both"/>
              <w:rPr>
                <w:rFonts w:cs="Arial"/>
                <w:sz w:val="22"/>
                <w:szCs w:val="22"/>
              </w:rPr>
            </w:pPr>
            <w:r>
              <w:rPr>
                <w:rFonts w:cs="Arial"/>
                <w:sz w:val="22"/>
                <w:szCs w:val="22"/>
              </w:rPr>
              <w:t xml:space="preserve">This to </w:t>
            </w:r>
            <w:r w:rsidR="007B1D5C">
              <w:rPr>
                <w:rFonts w:cs="Arial"/>
                <w:sz w:val="22"/>
                <w:szCs w:val="22"/>
              </w:rPr>
              <w:t>b</w:t>
            </w:r>
            <w:r>
              <w:rPr>
                <w:rFonts w:cs="Arial"/>
                <w:sz w:val="22"/>
                <w:szCs w:val="22"/>
              </w:rPr>
              <w:t xml:space="preserve">e amended to make it clearer what is being said about </w:t>
            </w:r>
            <w:r w:rsidR="007B1D5C">
              <w:rPr>
                <w:rFonts w:cs="Arial"/>
                <w:sz w:val="22"/>
                <w:szCs w:val="22"/>
              </w:rPr>
              <w:t xml:space="preserve">pseudo @ source. A steering group member suggested that </w:t>
            </w:r>
            <w:r w:rsidR="005178F3">
              <w:rPr>
                <w:rFonts w:cs="Arial"/>
                <w:sz w:val="22"/>
                <w:szCs w:val="22"/>
              </w:rPr>
              <w:t>definitions,</w:t>
            </w:r>
            <w:r w:rsidR="007B1D5C">
              <w:rPr>
                <w:rFonts w:cs="Arial"/>
                <w:sz w:val="22"/>
                <w:szCs w:val="22"/>
              </w:rPr>
              <w:t xml:space="preserve"> used by the review, should be included in Assumptions paper.</w:t>
            </w:r>
            <w:r w:rsidR="000415B4">
              <w:rPr>
                <w:rFonts w:cs="Arial"/>
                <w:sz w:val="22"/>
                <w:szCs w:val="22"/>
              </w:rPr>
              <w:t xml:space="preserve"> </w:t>
            </w:r>
          </w:p>
        </w:tc>
      </w:tr>
      <w:tr w:rsidR="0074689D" w:rsidRPr="002D2A56" w14:paraId="3EB544FE" w14:textId="77777777" w:rsidTr="006F045D">
        <w:trPr>
          <w:gridAfter w:val="1"/>
          <w:wAfter w:w="15" w:type="dxa"/>
          <w:trHeight w:val="340"/>
        </w:trPr>
        <w:tc>
          <w:tcPr>
            <w:tcW w:w="872" w:type="dxa"/>
          </w:tcPr>
          <w:p w14:paraId="38D614C0" w14:textId="7614706E" w:rsidR="0074689D" w:rsidRPr="002D2A56" w:rsidRDefault="0074689D" w:rsidP="006F045D">
            <w:pPr>
              <w:spacing w:after="120"/>
              <w:rPr>
                <w:rFonts w:cs="Arial"/>
                <w:sz w:val="22"/>
                <w:szCs w:val="22"/>
              </w:rPr>
            </w:pPr>
          </w:p>
        </w:tc>
        <w:tc>
          <w:tcPr>
            <w:tcW w:w="874" w:type="dxa"/>
          </w:tcPr>
          <w:p w14:paraId="07E6ECCF" w14:textId="31894650" w:rsidR="0074689D" w:rsidRPr="00963F3B" w:rsidRDefault="006E5A70" w:rsidP="006F045D">
            <w:pPr>
              <w:spacing w:after="120"/>
              <w:jc w:val="both"/>
              <w:rPr>
                <w:rFonts w:cs="Arial"/>
                <w:sz w:val="22"/>
                <w:szCs w:val="22"/>
              </w:rPr>
            </w:pPr>
            <w:r>
              <w:rPr>
                <w:rFonts w:cs="Arial"/>
                <w:sz w:val="22"/>
                <w:szCs w:val="22"/>
              </w:rPr>
              <w:t>4</w:t>
            </w:r>
            <w:r w:rsidR="000415B4">
              <w:rPr>
                <w:rFonts w:cs="Arial"/>
                <w:sz w:val="22"/>
                <w:szCs w:val="22"/>
              </w:rPr>
              <w:t>.1.8</w:t>
            </w:r>
          </w:p>
        </w:tc>
        <w:tc>
          <w:tcPr>
            <w:tcW w:w="8636" w:type="dxa"/>
            <w:gridSpan w:val="3"/>
          </w:tcPr>
          <w:p w14:paraId="45F499D0" w14:textId="67099BE2" w:rsidR="007B1D5C" w:rsidRDefault="007B1D5C" w:rsidP="006F045D">
            <w:pPr>
              <w:spacing w:after="120"/>
              <w:jc w:val="both"/>
              <w:rPr>
                <w:rFonts w:cs="Arial"/>
                <w:sz w:val="22"/>
                <w:szCs w:val="22"/>
              </w:rPr>
            </w:pPr>
            <w:r>
              <w:rPr>
                <w:rFonts w:cs="Arial"/>
                <w:sz w:val="22"/>
                <w:szCs w:val="22"/>
              </w:rPr>
              <w:t>Assumption 2</w:t>
            </w:r>
            <w:r w:rsidR="00B32F97">
              <w:rPr>
                <w:rFonts w:cs="Arial"/>
                <w:sz w:val="22"/>
                <w:szCs w:val="22"/>
              </w:rPr>
              <w:t>2</w:t>
            </w:r>
          </w:p>
          <w:p w14:paraId="6725354F" w14:textId="0F50F7E9" w:rsidR="007B1D5C" w:rsidRDefault="007B1D5C" w:rsidP="006F045D">
            <w:pPr>
              <w:spacing w:after="120"/>
              <w:jc w:val="both"/>
              <w:rPr>
                <w:rFonts w:cs="Arial"/>
                <w:sz w:val="22"/>
                <w:szCs w:val="22"/>
              </w:rPr>
            </w:pPr>
            <w:r>
              <w:rPr>
                <w:rFonts w:cs="Arial"/>
                <w:sz w:val="22"/>
                <w:szCs w:val="22"/>
              </w:rPr>
              <w:t>A steering member suggest</w:t>
            </w:r>
            <w:r w:rsidR="000C53BD">
              <w:rPr>
                <w:rFonts w:cs="Arial"/>
                <w:sz w:val="22"/>
                <w:szCs w:val="22"/>
              </w:rPr>
              <w:t>ed</w:t>
            </w:r>
            <w:r>
              <w:rPr>
                <w:rFonts w:cs="Arial"/>
                <w:sz w:val="22"/>
                <w:szCs w:val="22"/>
              </w:rPr>
              <w:t xml:space="preserve"> this should be amended to say ‘point of pseudo @ source means that you cannot re-identify the data</w:t>
            </w:r>
            <w:r w:rsidR="000C53BD">
              <w:rPr>
                <w:rFonts w:cs="Arial"/>
                <w:sz w:val="22"/>
                <w:szCs w:val="22"/>
              </w:rPr>
              <w:t>’</w:t>
            </w:r>
            <w:r>
              <w:rPr>
                <w:rFonts w:cs="Arial"/>
                <w:sz w:val="22"/>
                <w:szCs w:val="22"/>
              </w:rPr>
              <w:t>.</w:t>
            </w:r>
          </w:p>
          <w:p w14:paraId="53BDA6C4" w14:textId="08E86335" w:rsidR="007B1D5C" w:rsidRDefault="007B1D5C" w:rsidP="006F045D">
            <w:pPr>
              <w:spacing w:after="120"/>
              <w:jc w:val="both"/>
              <w:rPr>
                <w:rFonts w:cs="Arial"/>
                <w:sz w:val="22"/>
                <w:szCs w:val="22"/>
              </w:rPr>
            </w:pPr>
            <w:r>
              <w:rPr>
                <w:rFonts w:cs="Arial"/>
                <w:sz w:val="22"/>
                <w:szCs w:val="22"/>
              </w:rPr>
              <w:t xml:space="preserve">Also the member stated that encryption is reversible but pseudo @ source implies no reversibility. </w:t>
            </w:r>
          </w:p>
          <w:p w14:paraId="56329B34" w14:textId="64537CCC" w:rsidR="00D5186C" w:rsidRDefault="00D5186C" w:rsidP="006F045D">
            <w:pPr>
              <w:spacing w:after="120"/>
              <w:jc w:val="both"/>
              <w:rPr>
                <w:rFonts w:cs="Arial"/>
                <w:sz w:val="22"/>
                <w:szCs w:val="22"/>
              </w:rPr>
            </w:pPr>
            <w:r>
              <w:rPr>
                <w:rFonts w:cs="Arial"/>
                <w:sz w:val="22"/>
                <w:szCs w:val="22"/>
              </w:rPr>
              <w:t>The s</w:t>
            </w:r>
            <w:r w:rsidR="000415B4">
              <w:rPr>
                <w:rFonts w:cs="Arial"/>
                <w:sz w:val="22"/>
                <w:szCs w:val="22"/>
              </w:rPr>
              <w:t xml:space="preserve">teering group </w:t>
            </w:r>
            <w:r>
              <w:rPr>
                <w:rFonts w:cs="Arial"/>
                <w:sz w:val="22"/>
                <w:szCs w:val="22"/>
              </w:rPr>
              <w:t xml:space="preserve">who commented on encryption stated that irreversibility </w:t>
            </w:r>
            <w:r w:rsidR="005178F3">
              <w:rPr>
                <w:rFonts w:cs="Arial"/>
                <w:sz w:val="22"/>
                <w:szCs w:val="22"/>
              </w:rPr>
              <w:t>would</w:t>
            </w:r>
            <w:r>
              <w:rPr>
                <w:rFonts w:cs="Arial"/>
                <w:sz w:val="22"/>
                <w:szCs w:val="22"/>
              </w:rPr>
              <w:t xml:space="preserve"> make it difficult to get the data. If the data was reversible then everyone can get the data. </w:t>
            </w:r>
          </w:p>
          <w:p w14:paraId="3421FC77" w14:textId="5CB1603E" w:rsidR="00D5186C" w:rsidRDefault="005178F3" w:rsidP="006F045D">
            <w:pPr>
              <w:spacing w:after="120"/>
              <w:jc w:val="both"/>
              <w:rPr>
                <w:rFonts w:cs="Arial"/>
                <w:sz w:val="22"/>
                <w:szCs w:val="22"/>
              </w:rPr>
            </w:pPr>
            <w:r>
              <w:rPr>
                <w:rFonts w:cs="Arial"/>
                <w:sz w:val="22"/>
                <w:szCs w:val="22"/>
              </w:rPr>
              <w:t>Another steering group member commented that if reversible then everyone would have the same key, same algorithm etc.</w:t>
            </w:r>
          </w:p>
          <w:p w14:paraId="5EF742E3" w14:textId="2FFB8C3F" w:rsidR="000415B4" w:rsidRDefault="005178F3" w:rsidP="007302F4">
            <w:pPr>
              <w:spacing w:after="120"/>
              <w:jc w:val="both"/>
              <w:rPr>
                <w:rFonts w:cs="Arial"/>
                <w:sz w:val="22"/>
                <w:szCs w:val="22"/>
              </w:rPr>
            </w:pPr>
            <w:r>
              <w:rPr>
                <w:rFonts w:cs="Arial"/>
                <w:sz w:val="22"/>
                <w:szCs w:val="22"/>
              </w:rPr>
              <w:t xml:space="preserve">The Review’s Chair suggested that </w:t>
            </w:r>
            <w:r w:rsidR="007302F4">
              <w:rPr>
                <w:rFonts w:cs="Arial"/>
                <w:sz w:val="22"/>
                <w:szCs w:val="22"/>
              </w:rPr>
              <w:t>a clear assumption on whether pseudonymisation under the different models would be reversible is needed. Those that cite the fact that p</w:t>
            </w:r>
            <w:r w:rsidR="002A13E7">
              <w:rPr>
                <w:rFonts w:cs="Arial"/>
                <w:sz w:val="22"/>
                <w:szCs w:val="22"/>
              </w:rPr>
              <w:t xml:space="preserve">seudonymisation </w:t>
            </w:r>
            <w:r w:rsidR="007302F4">
              <w:rPr>
                <w:rFonts w:cs="Arial"/>
                <w:sz w:val="22"/>
                <w:szCs w:val="22"/>
              </w:rPr>
              <w:t xml:space="preserve">should be reversible </w:t>
            </w:r>
            <w:r w:rsidR="002A13E7">
              <w:rPr>
                <w:rFonts w:cs="Arial"/>
                <w:sz w:val="22"/>
                <w:szCs w:val="22"/>
              </w:rPr>
              <w:t>often cite</w:t>
            </w:r>
            <w:r w:rsidR="007302F4">
              <w:rPr>
                <w:rFonts w:cs="Arial"/>
                <w:sz w:val="22"/>
                <w:szCs w:val="22"/>
              </w:rPr>
              <w:t xml:space="preserve"> actions following risk stratification. Where</w:t>
            </w:r>
            <w:r w:rsidR="002A13E7">
              <w:rPr>
                <w:rFonts w:cs="Arial"/>
                <w:sz w:val="22"/>
                <w:szCs w:val="22"/>
              </w:rPr>
              <w:t xml:space="preserve"> </w:t>
            </w:r>
            <w:r>
              <w:rPr>
                <w:rFonts w:cs="Arial"/>
                <w:sz w:val="22"/>
                <w:szCs w:val="22"/>
              </w:rPr>
              <w:t xml:space="preserve">Risk Stratification </w:t>
            </w:r>
            <w:r w:rsidR="002A13E7">
              <w:rPr>
                <w:rFonts w:cs="Arial"/>
                <w:sz w:val="22"/>
                <w:szCs w:val="22"/>
              </w:rPr>
              <w:t>has occ</w:t>
            </w:r>
            <w:r w:rsidR="007302F4">
              <w:rPr>
                <w:rFonts w:cs="Arial"/>
                <w:sz w:val="22"/>
                <w:szCs w:val="22"/>
              </w:rPr>
              <w:t>urred using pseudonymised data,</w:t>
            </w:r>
            <w:r w:rsidR="002A13E7">
              <w:rPr>
                <w:rFonts w:cs="Arial"/>
                <w:sz w:val="22"/>
                <w:szCs w:val="22"/>
              </w:rPr>
              <w:t xml:space="preserve"> the patients with health risks </w:t>
            </w:r>
            <w:r w:rsidR="007302F4">
              <w:rPr>
                <w:rFonts w:cs="Arial"/>
                <w:sz w:val="22"/>
                <w:szCs w:val="22"/>
              </w:rPr>
              <w:t>would need to be</w:t>
            </w:r>
            <w:r w:rsidR="002A13E7">
              <w:rPr>
                <w:rFonts w:cs="Arial"/>
                <w:sz w:val="22"/>
                <w:szCs w:val="22"/>
              </w:rPr>
              <w:t xml:space="preserve"> identified to enable their clinicians to take appropriate action</w:t>
            </w:r>
            <w:r w:rsidR="00EA4BB9">
              <w:rPr>
                <w:rFonts w:cs="Arial"/>
                <w:sz w:val="22"/>
                <w:szCs w:val="22"/>
              </w:rPr>
              <w:t>.</w:t>
            </w:r>
            <w:r>
              <w:rPr>
                <w:rFonts w:cs="Arial"/>
                <w:sz w:val="22"/>
                <w:szCs w:val="22"/>
              </w:rPr>
              <w:t xml:space="preserve"> </w:t>
            </w:r>
          </w:p>
          <w:p w14:paraId="0E03B14B" w14:textId="67615479" w:rsidR="007302F4" w:rsidRPr="002D2A56" w:rsidRDefault="007302F4" w:rsidP="007302F4">
            <w:pPr>
              <w:spacing w:after="120"/>
              <w:jc w:val="both"/>
              <w:rPr>
                <w:rFonts w:cs="Arial"/>
                <w:sz w:val="22"/>
                <w:szCs w:val="22"/>
              </w:rPr>
            </w:pPr>
            <w:r>
              <w:rPr>
                <w:rFonts w:cs="Arial"/>
                <w:sz w:val="22"/>
                <w:szCs w:val="22"/>
              </w:rPr>
              <w:t>After some discussion, it was agreed that the pseudonymisation algorithms applied under a pseudonymisation at source model should be irreversible, otherwise any security benefits from this approach would not be realised. The organisations performing the pseudonymisation could retain a look up of identifiable to pseudonymised data.</w:t>
            </w:r>
          </w:p>
        </w:tc>
      </w:tr>
      <w:tr w:rsidR="0066586E" w:rsidRPr="002D2A56" w14:paraId="2C2E71D3" w14:textId="77777777" w:rsidTr="006F045D">
        <w:trPr>
          <w:gridAfter w:val="1"/>
          <w:wAfter w:w="15" w:type="dxa"/>
          <w:trHeight w:val="340"/>
        </w:trPr>
        <w:tc>
          <w:tcPr>
            <w:tcW w:w="872" w:type="dxa"/>
          </w:tcPr>
          <w:p w14:paraId="5142D275" w14:textId="0689BA43" w:rsidR="0066586E" w:rsidRPr="002D2A56" w:rsidRDefault="0066586E" w:rsidP="006F045D">
            <w:pPr>
              <w:spacing w:after="120"/>
              <w:rPr>
                <w:rFonts w:cs="Arial"/>
                <w:sz w:val="22"/>
                <w:szCs w:val="22"/>
              </w:rPr>
            </w:pPr>
          </w:p>
        </w:tc>
        <w:tc>
          <w:tcPr>
            <w:tcW w:w="874" w:type="dxa"/>
          </w:tcPr>
          <w:p w14:paraId="0B90C260" w14:textId="1610F5E7" w:rsidR="0066586E" w:rsidRDefault="006E5A70" w:rsidP="006F045D">
            <w:pPr>
              <w:spacing w:after="120"/>
              <w:jc w:val="both"/>
              <w:rPr>
                <w:rFonts w:cs="Arial"/>
                <w:sz w:val="22"/>
                <w:szCs w:val="22"/>
              </w:rPr>
            </w:pPr>
            <w:r>
              <w:rPr>
                <w:rFonts w:cs="Arial"/>
                <w:sz w:val="22"/>
                <w:szCs w:val="22"/>
              </w:rPr>
              <w:t>4</w:t>
            </w:r>
            <w:r w:rsidR="0066586E">
              <w:rPr>
                <w:rFonts w:cs="Arial"/>
                <w:sz w:val="22"/>
                <w:szCs w:val="22"/>
              </w:rPr>
              <w:t>.1.9</w:t>
            </w:r>
          </w:p>
        </w:tc>
        <w:tc>
          <w:tcPr>
            <w:tcW w:w="8636" w:type="dxa"/>
            <w:gridSpan w:val="3"/>
          </w:tcPr>
          <w:p w14:paraId="46E213C1" w14:textId="77777777" w:rsidR="00D5186C" w:rsidRDefault="00D5186C" w:rsidP="0066586E">
            <w:pPr>
              <w:spacing w:after="120"/>
              <w:jc w:val="both"/>
              <w:rPr>
                <w:rFonts w:cs="Arial"/>
                <w:sz w:val="22"/>
                <w:szCs w:val="22"/>
              </w:rPr>
            </w:pPr>
            <w:r>
              <w:rPr>
                <w:rFonts w:cs="Arial"/>
                <w:sz w:val="22"/>
                <w:szCs w:val="22"/>
              </w:rPr>
              <w:t>A steering group member suggested there needed to be three other assumptions in the paper. These are:</w:t>
            </w:r>
          </w:p>
          <w:p w14:paraId="71FEE266" w14:textId="0C813D55" w:rsidR="00D5186C" w:rsidRDefault="00D5186C" w:rsidP="00D5186C">
            <w:pPr>
              <w:pStyle w:val="ListParagraph"/>
              <w:numPr>
                <w:ilvl w:val="0"/>
                <w:numId w:val="6"/>
              </w:numPr>
              <w:spacing w:after="120"/>
              <w:jc w:val="both"/>
              <w:rPr>
                <w:rFonts w:cs="Arial"/>
                <w:sz w:val="22"/>
                <w:szCs w:val="22"/>
              </w:rPr>
            </w:pPr>
            <w:r>
              <w:rPr>
                <w:rFonts w:cs="Arial"/>
                <w:sz w:val="22"/>
                <w:szCs w:val="22"/>
              </w:rPr>
              <w:lastRenderedPageBreak/>
              <w:t xml:space="preserve">Any </w:t>
            </w:r>
            <w:r w:rsidR="005178F3">
              <w:rPr>
                <w:rFonts w:cs="Arial"/>
                <w:sz w:val="22"/>
                <w:szCs w:val="22"/>
              </w:rPr>
              <w:t>recommendations</w:t>
            </w:r>
            <w:r>
              <w:rPr>
                <w:rFonts w:cs="Arial"/>
                <w:sz w:val="22"/>
                <w:szCs w:val="22"/>
              </w:rPr>
              <w:t xml:space="preserve"> </w:t>
            </w:r>
            <w:r w:rsidR="00B32F97">
              <w:rPr>
                <w:rFonts w:cs="Arial"/>
                <w:sz w:val="22"/>
                <w:szCs w:val="22"/>
              </w:rPr>
              <w:t>from</w:t>
            </w:r>
            <w:r>
              <w:rPr>
                <w:rFonts w:cs="Arial"/>
                <w:sz w:val="22"/>
                <w:szCs w:val="22"/>
              </w:rPr>
              <w:t xml:space="preserve"> the Review</w:t>
            </w:r>
            <w:r w:rsidR="00B32F97">
              <w:rPr>
                <w:rFonts w:cs="Arial"/>
                <w:sz w:val="22"/>
                <w:szCs w:val="22"/>
              </w:rPr>
              <w:t>’s report will need to be costed.</w:t>
            </w:r>
            <w:r>
              <w:rPr>
                <w:rFonts w:cs="Arial"/>
                <w:sz w:val="22"/>
                <w:szCs w:val="22"/>
              </w:rPr>
              <w:t xml:space="preserve"> </w:t>
            </w:r>
          </w:p>
          <w:p w14:paraId="734C4B5F" w14:textId="4E79BEB2" w:rsidR="00D5186C" w:rsidRDefault="00D5186C" w:rsidP="00D5186C">
            <w:pPr>
              <w:pStyle w:val="ListParagraph"/>
              <w:numPr>
                <w:ilvl w:val="0"/>
                <w:numId w:val="6"/>
              </w:numPr>
              <w:spacing w:after="120"/>
              <w:jc w:val="both"/>
              <w:rPr>
                <w:rFonts w:cs="Arial"/>
                <w:sz w:val="22"/>
                <w:szCs w:val="22"/>
              </w:rPr>
            </w:pPr>
            <w:r>
              <w:rPr>
                <w:rFonts w:cs="Arial"/>
                <w:sz w:val="22"/>
                <w:szCs w:val="22"/>
              </w:rPr>
              <w:t xml:space="preserve">Public and professionals </w:t>
            </w:r>
            <w:r w:rsidR="00B32F97">
              <w:rPr>
                <w:rFonts w:cs="Arial"/>
                <w:sz w:val="22"/>
                <w:szCs w:val="22"/>
              </w:rPr>
              <w:t>expect HSCIC to be aware of and make best use of privacy enhancing technology.</w:t>
            </w:r>
          </w:p>
          <w:p w14:paraId="4B7D979E" w14:textId="02653DE4" w:rsidR="0066586E" w:rsidRPr="00B32F97" w:rsidRDefault="00D5186C" w:rsidP="0066586E">
            <w:pPr>
              <w:pStyle w:val="ListParagraph"/>
              <w:numPr>
                <w:ilvl w:val="0"/>
                <w:numId w:val="6"/>
              </w:numPr>
              <w:spacing w:after="120"/>
              <w:jc w:val="both"/>
              <w:rPr>
                <w:rFonts w:cs="Arial"/>
                <w:sz w:val="22"/>
                <w:szCs w:val="22"/>
              </w:rPr>
            </w:pPr>
            <w:r>
              <w:rPr>
                <w:rFonts w:cs="Arial"/>
                <w:sz w:val="22"/>
                <w:szCs w:val="22"/>
              </w:rPr>
              <w:t>Review’s report w</w:t>
            </w:r>
            <w:r w:rsidR="00B32F97">
              <w:rPr>
                <w:rFonts w:cs="Arial"/>
                <w:sz w:val="22"/>
                <w:szCs w:val="22"/>
              </w:rPr>
              <w:t xml:space="preserve">ill need to be </w:t>
            </w:r>
            <w:r w:rsidR="008069F2">
              <w:rPr>
                <w:rFonts w:cs="Arial"/>
                <w:sz w:val="22"/>
                <w:szCs w:val="22"/>
              </w:rPr>
              <w:t>reviewed</w:t>
            </w:r>
            <w:r w:rsidR="00B32F97">
              <w:rPr>
                <w:rFonts w:cs="Arial"/>
                <w:sz w:val="22"/>
                <w:szCs w:val="22"/>
              </w:rPr>
              <w:t xml:space="preserve"> on a regular basis and take account of changing requirements and advances in technology.</w:t>
            </w:r>
          </w:p>
        </w:tc>
      </w:tr>
      <w:tr w:rsidR="00B32F97" w:rsidRPr="002D2A56" w14:paraId="3EAAC211" w14:textId="77777777" w:rsidTr="006F045D">
        <w:trPr>
          <w:gridAfter w:val="1"/>
          <w:wAfter w:w="15" w:type="dxa"/>
          <w:trHeight w:val="340"/>
        </w:trPr>
        <w:tc>
          <w:tcPr>
            <w:tcW w:w="872" w:type="dxa"/>
          </w:tcPr>
          <w:p w14:paraId="35E466A4" w14:textId="77777777" w:rsidR="00B32F97" w:rsidRPr="002D2A56" w:rsidRDefault="00B32F97" w:rsidP="006F045D">
            <w:pPr>
              <w:spacing w:after="120"/>
              <w:rPr>
                <w:rFonts w:cs="Arial"/>
                <w:sz w:val="22"/>
                <w:szCs w:val="22"/>
              </w:rPr>
            </w:pPr>
          </w:p>
        </w:tc>
        <w:tc>
          <w:tcPr>
            <w:tcW w:w="874" w:type="dxa"/>
          </w:tcPr>
          <w:p w14:paraId="16426B89" w14:textId="51CFA7A3" w:rsidR="00B32F97" w:rsidRDefault="006E5A70" w:rsidP="006F045D">
            <w:pPr>
              <w:spacing w:after="120"/>
              <w:jc w:val="both"/>
              <w:rPr>
                <w:rFonts w:cs="Arial"/>
                <w:sz w:val="22"/>
                <w:szCs w:val="22"/>
              </w:rPr>
            </w:pPr>
            <w:r>
              <w:rPr>
                <w:rFonts w:cs="Arial"/>
                <w:sz w:val="22"/>
                <w:szCs w:val="22"/>
              </w:rPr>
              <w:t>4.</w:t>
            </w:r>
            <w:r w:rsidR="00B32F97">
              <w:rPr>
                <w:rFonts w:cs="Arial"/>
                <w:sz w:val="22"/>
                <w:szCs w:val="22"/>
              </w:rPr>
              <w:t>1.10</w:t>
            </w:r>
          </w:p>
        </w:tc>
        <w:tc>
          <w:tcPr>
            <w:tcW w:w="8636" w:type="dxa"/>
            <w:gridSpan w:val="3"/>
          </w:tcPr>
          <w:p w14:paraId="0D2424F7" w14:textId="0103F51A" w:rsidR="00B32F97" w:rsidRPr="0066586E" w:rsidRDefault="00B32F97" w:rsidP="00B32F97">
            <w:pPr>
              <w:spacing w:after="120"/>
              <w:jc w:val="both"/>
              <w:rPr>
                <w:rFonts w:cs="Arial"/>
                <w:sz w:val="22"/>
                <w:szCs w:val="22"/>
              </w:rPr>
            </w:pPr>
            <w:r>
              <w:rPr>
                <w:rFonts w:cs="Arial"/>
                <w:sz w:val="22"/>
                <w:szCs w:val="22"/>
              </w:rPr>
              <w:t>The Review’s Chair stated that HSCIC business as usual functions will be responsible for managing any recommendations resulting from the Review.</w:t>
            </w:r>
          </w:p>
        </w:tc>
      </w:tr>
      <w:tr w:rsidR="0066586E" w:rsidRPr="002D2A56" w14:paraId="73BE921B" w14:textId="77777777" w:rsidTr="006F045D">
        <w:trPr>
          <w:gridAfter w:val="1"/>
          <w:wAfter w:w="15" w:type="dxa"/>
          <w:trHeight w:val="340"/>
        </w:trPr>
        <w:tc>
          <w:tcPr>
            <w:tcW w:w="872" w:type="dxa"/>
          </w:tcPr>
          <w:p w14:paraId="6FAE7EB6" w14:textId="50F4823B" w:rsidR="0066586E" w:rsidRPr="002D2A56" w:rsidRDefault="0066586E" w:rsidP="006F045D">
            <w:pPr>
              <w:spacing w:after="120"/>
              <w:rPr>
                <w:rFonts w:cs="Arial"/>
                <w:sz w:val="22"/>
                <w:szCs w:val="22"/>
              </w:rPr>
            </w:pPr>
          </w:p>
        </w:tc>
        <w:tc>
          <w:tcPr>
            <w:tcW w:w="874" w:type="dxa"/>
          </w:tcPr>
          <w:p w14:paraId="1440110B" w14:textId="26D44E17" w:rsidR="0066586E" w:rsidRDefault="006E5A70" w:rsidP="00B32F97">
            <w:pPr>
              <w:spacing w:after="120"/>
              <w:jc w:val="both"/>
              <w:rPr>
                <w:rFonts w:cs="Arial"/>
                <w:sz w:val="22"/>
                <w:szCs w:val="22"/>
              </w:rPr>
            </w:pPr>
            <w:r>
              <w:rPr>
                <w:rFonts w:cs="Arial"/>
                <w:sz w:val="22"/>
                <w:szCs w:val="22"/>
              </w:rPr>
              <w:t>4</w:t>
            </w:r>
            <w:r w:rsidR="0066586E">
              <w:rPr>
                <w:rFonts w:cs="Arial"/>
                <w:sz w:val="22"/>
                <w:szCs w:val="22"/>
              </w:rPr>
              <w:t>.1.1</w:t>
            </w:r>
            <w:r w:rsidR="00B32F97">
              <w:rPr>
                <w:rFonts w:cs="Arial"/>
                <w:sz w:val="22"/>
                <w:szCs w:val="22"/>
              </w:rPr>
              <w:t>1</w:t>
            </w:r>
          </w:p>
        </w:tc>
        <w:tc>
          <w:tcPr>
            <w:tcW w:w="8636" w:type="dxa"/>
            <w:gridSpan w:val="3"/>
          </w:tcPr>
          <w:p w14:paraId="35CE904E" w14:textId="77777777" w:rsidR="00B32F97" w:rsidRDefault="00B32F97" w:rsidP="0066586E">
            <w:pPr>
              <w:spacing w:after="120"/>
              <w:jc w:val="both"/>
              <w:rPr>
                <w:rFonts w:cs="Arial"/>
                <w:sz w:val="22"/>
                <w:szCs w:val="22"/>
              </w:rPr>
            </w:pPr>
            <w:r>
              <w:rPr>
                <w:rFonts w:cs="Arial"/>
                <w:sz w:val="22"/>
                <w:szCs w:val="22"/>
              </w:rPr>
              <w:t xml:space="preserve">Assumptions 24/25 </w:t>
            </w:r>
          </w:p>
          <w:p w14:paraId="5B7A5FD0" w14:textId="77777777" w:rsidR="00B32F97" w:rsidRDefault="00B32F97" w:rsidP="0066586E">
            <w:pPr>
              <w:spacing w:after="120"/>
              <w:jc w:val="both"/>
              <w:rPr>
                <w:rFonts w:cs="Arial"/>
                <w:sz w:val="22"/>
                <w:szCs w:val="22"/>
              </w:rPr>
            </w:pPr>
            <w:r>
              <w:rPr>
                <w:rFonts w:cs="Arial"/>
                <w:sz w:val="22"/>
                <w:szCs w:val="22"/>
              </w:rPr>
              <w:t xml:space="preserve">A steering group member had an issue with these two assumptions for postcodes, stating that there are two scenarios involved; where post code has changed and where it hasn’t changed. </w:t>
            </w:r>
          </w:p>
          <w:p w14:paraId="242D64CC" w14:textId="5F75C063" w:rsidR="004B53CD" w:rsidRDefault="00B32F97" w:rsidP="0066586E">
            <w:pPr>
              <w:spacing w:after="120"/>
              <w:jc w:val="both"/>
              <w:rPr>
                <w:rFonts w:cs="Arial"/>
                <w:sz w:val="22"/>
                <w:szCs w:val="22"/>
              </w:rPr>
            </w:pPr>
            <w:r>
              <w:rPr>
                <w:rFonts w:cs="Arial"/>
                <w:sz w:val="22"/>
                <w:szCs w:val="22"/>
              </w:rPr>
              <w:t xml:space="preserve">A HSCIC member responded that </w:t>
            </w:r>
            <w:r w:rsidR="008069F2">
              <w:rPr>
                <w:rFonts w:cs="Arial"/>
                <w:sz w:val="22"/>
                <w:szCs w:val="22"/>
              </w:rPr>
              <w:t>individual</w:t>
            </w:r>
            <w:r>
              <w:rPr>
                <w:rFonts w:cs="Arial"/>
                <w:sz w:val="22"/>
                <w:szCs w:val="22"/>
              </w:rPr>
              <w:t xml:space="preserve"> items would be </w:t>
            </w:r>
            <w:r w:rsidR="008069F2">
              <w:rPr>
                <w:rFonts w:cs="Arial"/>
                <w:sz w:val="22"/>
                <w:szCs w:val="22"/>
              </w:rPr>
              <w:t>pseudonymised</w:t>
            </w:r>
            <w:r w:rsidR="004B53CD">
              <w:rPr>
                <w:rFonts w:cs="Arial"/>
                <w:sz w:val="22"/>
                <w:szCs w:val="22"/>
              </w:rPr>
              <w:t xml:space="preserve"> and not partial items. This would allow these items to be used in linkages.</w:t>
            </w:r>
          </w:p>
          <w:p w14:paraId="73F1F099" w14:textId="72BBAAE6" w:rsidR="004B53CD" w:rsidRDefault="004B53CD" w:rsidP="0066586E">
            <w:pPr>
              <w:spacing w:after="120"/>
              <w:jc w:val="both"/>
              <w:rPr>
                <w:rFonts w:cs="Arial"/>
                <w:sz w:val="22"/>
                <w:szCs w:val="22"/>
              </w:rPr>
            </w:pPr>
            <w:r>
              <w:rPr>
                <w:rFonts w:cs="Arial"/>
                <w:sz w:val="22"/>
                <w:szCs w:val="22"/>
              </w:rPr>
              <w:t xml:space="preserve">The Review’s Chair stated that a new assumption should be added that </w:t>
            </w:r>
            <w:r w:rsidR="008069F2">
              <w:rPr>
                <w:rFonts w:cs="Arial"/>
                <w:i/>
                <w:sz w:val="22"/>
                <w:szCs w:val="22"/>
              </w:rPr>
              <w:t>individual</w:t>
            </w:r>
            <w:r>
              <w:rPr>
                <w:rFonts w:cs="Arial"/>
                <w:i/>
                <w:sz w:val="22"/>
                <w:szCs w:val="22"/>
              </w:rPr>
              <w:t xml:space="preserve"> data items would be pseudonymised’</w:t>
            </w:r>
            <w:r>
              <w:rPr>
                <w:rFonts w:cs="Arial"/>
                <w:sz w:val="22"/>
                <w:szCs w:val="22"/>
              </w:rPr>
              <w:t>. The steering group agreed with this suggestion.</w:t>
            </w:r>
          </w:p>
          <w:p w14:paraId="78DA8F76" w14:textId="473EFA8A" w:rsidR="0066586E" w:rsidRDefault="004B53CD" w:rsidP="0066586E">
            <w:pPr>
              <w:spacing w:after="120"/>
              <w:jc w:val="both"/>
              <w:rPr>
                <w:rFonts w:cs="Arial"/>
                <w:sz w:val="22"/>
                <w:szCs w:val="22"/>
              </w:rPr>
            </w:pPr>
            <w:r>
              <w:rPr>
                <w:rFonts w:cs="Arial"/>
                <w:sz w:val="22"/>
                <w:szCs w:val="22"/>
              </w:rPr>
              <w:t>The steering group member from CPRD left the meeting at this point saying he would provide further comments by email correspondence.</w:t>
            </w:r>
            <w:r w:rsidR="0066586E" w:rsidRPr="0066586E">
              <w:rPr>
                <w:rFonts w:cs="Arial"/>
                <w:sz w:val="22"/>
                <w:szCs w:val="22"/>
              </w:rPr>
              <w:t xml:space="preserve"> </w:t>
            </w:r>
          </w:p>
        </w:tc>
      </w:tr>
      <w:tr w:rsidR="004B53CD" w:rsidRPr="002D2A56" w14:paraId="4BEC259A" w14:textId="77777777" w:rsidTr="003C62D9">
        <w:trPr>
          <w:gridAfter w:val="1"/>
          <w:wAfter w:w="15" w:type="dxa"/>
          <w:trHeight w:val="340"/>
        </w:trPr>
        <w:tc>
          <w:tcPr>
            <w:tcW w:w="1746" w:type="dxa"/>
            <w:gridSpan w:val="2"/>
          </w:tcPr>
          <w:p w14:paraId="092AE6F5" w14:textId="46CE9280" w:rsidR="004B53CD" w:rsidRDefault="006E5A70" w:rsidP="006F045D">
            <w:pPr>
              <w:spacing w:after="120"/>
              <w:jc w:val="both"/>
              <w:rPr>
                <w:rFonts w:cs="Arial"/>
                <w:sz w:val="22"/>
                <w:szCs w:val="22"/>
              </w:rPr>
            </w:pPr>
            <w:r>
              <w:rPr>
                <w:sz w:val="22"/>
                <w:szCs w:val="22"/>
              </w:rPr>
              <w:t>5</w:t>
            </w:r>
            <w:r w:rsidR="004B53CD" w:rsidRPr="00B4450A">
              <w:rPr>
                <w:sz w:val="22"/>
                <w:szCs w:val="22"/>
              </w:rPr>
              <w:t>.0</w:t>
            </w:r>
          </w:p>
        </w:tc>
        <w:tc>
          <w:tcPr>
            <w:tcW w:w="8636" w:type="dxa"/>
            <w:gridSpan w:val="3"/>
          </w:tcPr>
          <w:p w14:paraId="4DEB0358" w14:textId="139E22E4" w:rsidR="004B53CD" w:rsidRPr="0066586E" w:rsidRDefault="004B53CD" w:rsidP="006E5A70">
            <w:pPr>
              <w:spacing w:after="120"/>
              <w:jc w:val="both"/>
              <w:rPr>
                <w:rFonts w:cs="Arial"/>
                <w:sz w:val="22"/>
                <w:szCs w:val="22"/>
              </w:rPr>
            </w:pPr>
            <w:r>
              <w:rPr>
                <w:b/>
                <w:sz w:val="22"/>
                <w:szCs w:val="22"/>
              </w:rPr>
              <w:t xml:space="preserve">Review of Key Findings </w:t>
            </w:r>
            <w:r w:rsidR="006E5A70">
              <w:rPr>
                <w:b/>
                <w:sz w:val="22"/>
                <w:szCs w:val="22"/>
              </w:rPr>
              <w:t xml:space="preserve">v10 </w:t>
            </w:r>
            <w:r>
              <w:rPr>
                <w:b/>
                <w:sz w:val="22"/>
                <w:szCs w:val="22"/>
              </w:rPr>
              <w:t xml:space="preserve">paper </w:t>
            </w:r>
          </w:p>
        </w:tc>
      </w:tr>
      <w:tr w:rsidR="004B53CD" w:rsidRPr="002D2A56" w14:paraId="6D4DF911" w14:textId="77777777" w:rsidTr="006F045D">
        <w:trPr>
          <w:gridAfter w:val="1"/>
          <w:wAfter w:w="15" w:type="dxa"/>
          <w:trHeight w:val="340"/>
        </w:trPr>
        <w:tc>
          <w:tcPr>
            <w:tcW w:w="872" w:type="dxa"/>
          </w:tcPr>
          <w:p w14:paraId="18A07281" w14:textId="74BBC650" w:rsidR="004B53CD" w:rsidRPr="002D2A56" w:rsidRDefault="004B53CD" w:rsidP="006F045D">
            <w:pPr>
              <w:spacing w:after="120"/>
              <w:rPr>
                <w:rFonts w:cs="Arial"/>
                <w:sz w:val="22"/>
                <w:szCs w:val="22"/>
              </w:rPr>
            </w:pPr>
          </w:p>
        </w:tc>
        <w:tc>
          <w:tcPr>
            <w:tcW w:w="874" w:type="dxa"/>
          </w:tcPr>
          <w:p w14:paraId="5E557ABB" w14:textId="3FF878FE" w:rsidR="004B53CD" w:rsidRDefault="006E5A70" w:rsidP="006F045D">
            <w:pPr>
              <w:spacing w:after="120"/>
              <w:jc w:val="both"/>
              <w:rPr>
                <w:rFonts w:cs="Arial"/>
                <w:sz w:val="22"/>
                <w:szCs w:val="22"/>
              </w:rPr>
            </w:pPr>
            <w:r>
              <w:rPr>
                <w:rFonts w:cs="Arial"/>
                <w:sz w:val="22"/>
                <w:szCs w:val="22"/>
              </w:rPr>
              <w:t>5.1</w:t>
            </w:r>
          </w:p>
        </w:tc>
        <w:tc>
          <w:tcPr>
            <w:tcW w:w="8636" w:type="dxa"/>
            <w:gridSpan w:val="3"/>
          </w:tcPr>
          <w:p w14:paraId="69C2A36A" w14:textId="58F532A1" w:rsidR="004B53CD" w:rsidRDefault="004B53CD" w:rsidP="00C36274">
            <w:pPr>
              <w:spacing w:after="120"/>
              <w:jc w:val="both"/>
              <w:rPr>
                <w:rFonts w:cs="Arial"/>
                <w:sz w:val="22"/>
                <w:szCs w:val="22"/>
              </w:rPr>
            </w:pPr>
            <w:r>
              <w:rPr>
                <w:rFonts w:cs="Arial"/>
                <w:sz w:val="22"/>
                <w:szCs w:val="22"/>
              </w:rPr>
              <w:t xml:space="preserve">A steering group member stated a general point that there were not many </w:t>
            </w:r>
            <w:r w:rsidR="008069F2">
              <w:rPr>
                <w:rFonts w:cs="Arial"/>
                <w:sz w:val="22"/>
                <w:szCs w:val="22"/>
              </w:rPr>
              <w:t>findings</w:t>
            </w:r>
            <w:r>
              <w:rPr>
                <w:rFonts w:cs="Arial"/>
                <w:sz w:val="22"/>
                <w:szCs w:val="22"/>
              </w:rPr>
              <w:t xml:space="preserve"> for the </w:t>
            </w:r>
            <w:r w:rsidR="008069F2">
              <w:rPr>
                <w:rFonts w:cs="Arial"/>
                <w:sz w:val="22"/>
                <w:szCs w:val="22"/>
              </w:rPr>
              <w:t>Hybrid</w:t>
            </w:r>
            <w:r>
              <w:rPr>
                <w:rFonts w:cs="Arial"/>
                <w:sz w:val="22"/>
                <w:szCs w:val="22"/>
              </w:rPr>
              <w:t xml:space="preserve"> model.</w:t>
            </w:r>
          </w:p>
          <w:p w14:paraId="09D5E20E" w14:textId="6D0CF372" w:rsidR="004B53CD" w:rsidRDefault="004B53CD" w:rsidP="00C36274">
            <w:pPr>
              <w:spacing w:after="120"/>
              <w:jc w:val="both"/>
              <w:rPr>
                <w:rFonts w:cs="Arial"/>
                <w:sz w:val="22"/>
                <w:szCs w:val="22"/>
              </w:rPr>
            </w:pPr>
            <w:r>
              <w:rPr>
                <w:rFonts w:cs="Arial"/>
                <w:sz w:val="22"/>
                <w:szCs w:val="22"/>
              </w:rPr>
              <w:t>There was also further discussion on evidence used to support findings need to be checked to ensure they are correct and traceable.</w:t>
            </w:r>
          </w:p>
        </w:tc>
      </w:tr>
      <w:tr w:rsidR="004B53CD" w:rsidRPr="002D2A56" w14:paraId="0494F009" w14:textId="77777777" w:rsidTr="006F045D">
        <w:trPr>
          <w:gridAfter w:val="1"/>
          <w:wAfter w:w="15" w:type="dxa"/>
          <w:trHeight w:val="340"/>
        </w:trPr>
        <w:tc>
          <w:tcPr>
            <w:tcW w:w="872" w:type="dxa"/>
          </w:tcPr>
          <w:p w14:paraId="3994878B" w14:textId="77777777" w:rsidR="004B53CD" w:rsidRPr="002D2A56" w:rsidRDefault="004B53CD" w:rsidP="006F045D">
            <w:pPr>
              <w:spacing w:after="120"/>
              <w:rPr>
                <w:rFonts w:cs="Arial"/>
                <w:sz w:val="22"/>
                <w:szCs w:val="22"/>
              </w:rPr>
            </w:pPr>
          </w:p>
        </w:tc>
        <w:tc>
          <w:tcPr>
            <w:tcW w:w="874" w:type="dxa"/>
          </w:tcPr>
          <w:p w14:paraId="1220A9D4" w14:textId="4983DCE0" w:rsidR="004B53CD" w:rsidRDefault="006E5A70" w:rsidP="00546E32">
            <w:pPr>
              <w:spacing w:after="120"/>
              <w:jc w:val="both"/>
              <w:rPr>
                <w:rFonts w:cs="Arial"/>
                <w:sz w:val="22"/>
                <w:szCs w:val="22"/>
              </w:rPr>
            </w:pPr>
            <w:r>
              <w:rPr>
                <w:rFonts w:cs="Arial"/>
                <w:sz w:val="22"/>
                <w:szCs w:val="22"/>
              </w:rPr>
              <w:t>5</w:t>
            </w:r>
            <w:r w:rsidR="00546E32">
              <w:rPr>
                <w:rFonts w:cs="Arial"/>
                <w:sz w:val="22"/>
                <w:szCs w:val="22"/>
              </w:rPr>
              <w:t>.</w:t>
            </w:r>
            <w:r>
              <w:rPr>
                <w:rFonts w:cs="Arial"/>
                <w:sz w:val="22"/>
                <w:szCs w:val="22"/>
              </w:rPr>
              <w:t>2</w:t>
            </w:r>
          </w:p>
        </w:tc>
        <w:tc>
          <w:tcPr>
            <w:tcW w:w="8636" w:type="dxa"/>
            <w:gridSpan w:val="3"/>
          </w:tcPr>
          <w:p w14:paraId="24E460AA" w14:textId="77777777" w:rsidR="004B53CD" w:rsidRDefault="004B53CD" w:rsidP="006F045D">
            <w:pPr>
              <w:spacing w:after="120"/>
              <w:jc w:val="both"/>
              <w:rPr>
                <w:rFonts w:cs="Arial"/>
                <w:sz w:val="22"/>
                <w:szCs w:val="22"/>
              </w:rPr>
            </w:pPr>
            <w:r>
              <w:rPr>
                <w:rFonts w:cs="Arial"/>
                <w:sz w:val="22"/>
                <w:szCs w:val="22"/>
              </w:rPr>
              <w:t>Key Finding 1</w:t>
            </w:r>
          </w:p>
          <w:p w14:paraId="0A1FE4B0" w14:textId="523746DE" w:rsidR="00546E32" w:rsidRDefault="004B53CD" w:rsidP="00546E32">
            <w:pPr>
              <w:spacing w:after="120"/>
              <w:jc w:val="both"/>
              <w:rPr>
                <w:rFonts w:cs="Arial"/>
                <w:sz w:val="22"/>
                <w:szCs w:val="22"/>
              </w:rPr>
            </w:pPr>
            <w:r>
              <w:rPr>
                <w:rFonts w:cs="Arial"/>
                <w:sz w:val="22"/>
                <w:szCs w:val="22"/>
              </w:rPr>
              <w:t>A</w:t>
            </w:r>
            <w:r w:rsidR="00D6029A">
              <w:rPr>
                <w:rFonts w:cs="Arial"/>
                <w:sz w:val="22"/>
                <w:szCs w:val="22"/>
              </w:rPr>
              <w:t>n</w:t>
            </w:r>
            <w:r>
              <w:rPr>
                <w:rFonts w:cs="Arial"/>
                <w:sz w:val="22"/>
                <w:szCs w:val="22"/>
              </w:rPr>
              <w:t xml:space="preserve"> HSCIC </w:t>
            </w:r>
            <w:r w:rsidR="00B46B58">
              <w:rPr>
                <w:rFonts w:cs="Arial"/>
                <w:sz w:val="22"/>
                <w:szCs w:val="22"/>
              </w:rPr>
              <w:t>participant</w:t>
            </w:r>
            <w:r>
              <w:rPr>
                <w:rFonts w:cs="Arial"/>
                <w:sz w:val="22"/>
                <w:szCs w:val="22"/>
              </w:rPr>
              <w:t xml:space="preserve"> advised </w:t>
            </w:r>
            <w:r w:rsidR="00F12228">
              <w:rPr>
                <w:rFonts w:cs="Arial"/>
                <w:sz w:val="22"/>
                <w:szCs w:val="22"/>
              </w:rPr>
              <w:t>t</w:t>
            </w:r>
            <w:r w:rsidR="00F12228" w:rsidRPr="00F12228">
              <w:rPr>
                <w:rFonts w:cs="Arial"/>
                <w:sz w:val="22"/>
                <w:szCs w:val="22"/>
              </w:rPr>
              <w:t>he</w:t>
            </w:r>
            <w:r w:rsidR="00F12228">
              <w:rPr>
                <w:rFonts w:cs="Arial"/>
                <w:sz w:val="22"/>
                <w:szCs w:val="22"/>
              </w:rPr>
              <w:t xml:space="preserve"> context of this finding should be amended to state </w:t>
            </w:r>
            <w:r w:rsidR="00F12228" w:rsidRPr="00F12228">
              <w:rPr>
                <w:rFonts w:cs="Arial"/>
                <w:sz w:val="22"/>
                <w:szCs w:val="22"/>
              </w:rPr>
              <w:t xml:space="preserve"> </w:t>
            </w:r>
            <w:r w:rsidR="00F12228">
              <w:rPr>
                <w:rFonts w:cs="Arial"/>
                <w:sz w:val="22"/>
                <w:szCs w:val="22"/>
              </w:rPr>
              <w:t>‘</w:t>
            </w:r>
            <w:r w:rsidR="00F12228" w:rsidRPr="00F12228">
              <w:rPr>
                <w:rFonts w:cs="Arial"/>
                <w:sz w:val="22"/>
                <w:szCs w:val="22"/>
              </w:rPr>
              <w:t>majority of national data flows that the HSCIC processes do not include patient name or address (with the exception of postcode).  Where name and address is collected this is often to support direct care purposes such as to enable patients to be invited for national screening</w:t>
            </w:r>
            <w:r w:rsidR="00F12228">
              <w:rPr>
                <w:rFonts w:cs="Arial"/>
                <w:sz w:val="22"/>
                <w:szCs w:val="22"/>
              </w:rPr>
              <w:t>’</w:t>
            </w:r>
            <w:r w:rsidR="00F12228" w:rsidRPr="00F12228">
              <w:rPr>
                <w:rFonts w:cs="Arial"/>
                <w:sz w:val="22"/>
                <w:szCs w:val="22"/>
              </w:rPr>
              <w:t xml:space="preserve">. </w:t>
            </w:r>
          </w:p>
        </w:tc>
      </w:tr>
      <w:tr w:rsidR="004B53CD" w:rsidRPr="002D2A56" w14:paraId="63E758E0" w14:textId="77777777" w:rsidTr="006F045D">
        <w:trPr>
          <w:gridAfter w:val="1"/>
          <w:wAfter w:w="15" w:type="dxa"/>
          <w:trHeight w:val="340"/>
        </w:trPr>
        <w:tc>
          <w:tcPr>
            <w:tcW w:w="872" w:type="dxa"/>
          </w:tcPr>
          <w:p w14:paraId="7B58BD34" w14:textId="163D3EED" w:rsidR="004B53CD" w:rsidRPr="002D2A56" w:rsidRDefault="004B53CD" w:rsidP="006F045D">
            <w:pPr>
              <w:spacing w:after="120"/>
              <w:rPr>
                <w:rFonts w:cs="Arial"/>
                <w:sz w:val="22"/>
                <w:szCs w:val="22"/>
              </w:rPr>
            </w:pPr>
          </w:p>
        </w:tc>
        <w:tc>
          <w:tcPr>
            <w:tcW w:w="874" w:type="dxa"/>
          </w:tcPr>
          <w:p w14:paraId="165F5F57" w14:textId="3E50F7DD" w:rsidR="004B53CD" w:rsidRDefault="006E5A70" w:rsidP="006F045D">
            <w:pPr>
              <w:spacing w:after="120"/>
              <w:jc w:val="both"/>
              <w:rPr>
                <w:rFonts w:cs="Arial"/>
                <w:sz w:val="22"/>
                <w:szCs w:val="22"/>
              </w:rPr>
            </w:pPr>
            <w:r>
              <w:rPr>
                <w:rFonts w:cs="Arial"/>
                <w:sz w:val="22"/>
                <w:szCs w:val="22"/>
              </w:rPr>
              <w:t>5.3</w:t>
            </w:r>
          </w:p>
        </w:tc>
        <w:tc>
          <w:tcPr>
            <w:tcW w:w="8636" w:type="dxa"/>
            <w:gridSpan w:val="3"/>
          </w:tcPr>
          <w:p w14:paraId="417C0383" w14:textId="77777777" w:rsidR="004B53CD" w:rsidRDefault="004B53CD" w:rsidP="006F045D">
            <w:pPr>
              <w:spacing w:after="120"/>
              <w:jc w:val="both"/>
              <w:rPr>
                <w:rFonts w:cs="Arial"/>
                <w:sz w:val="22"/>
                <w:szCs w:val="22"/>
              </w:rPr>
            </w:pPr>
            <w:r>
              <w:rPr>
                <w:rFonts w:cs="Arial"/>
                <w:sz w:val="22"/>
                <w:szCs w:val="22"/>
              </w:rPr>
              <w:t>Key Finding 11</w:t>
            </w:r>
          </w:p>
          <w:p w14:paraId="7587557B" w14:textId="7179FCCB" w:rsidR="004B53CD" w:rsidRDefault="00EC53EC" w:rsidP="00EC53EC">
            <w:pPr>
              <w:spacing w:after="120"/>
              <w:jc w:val="both"/>
              <w:rPr>
                <w:rFonts w:cs="Arial"/>
                <w:sz w:val="22"/>
                <w:szCs w:val="22"/>
              </w:rPr>
            </w:pPr>
            <w:r>
              <w:rPr>
                <w:rFonts w:cs="Arial"/>
                <w:sz w:val="22"/>
                <w:szCs w:val="22"/>
              </w:rPr>
              <w:t>A steering group</w:t>
            </w:r>
            <w:r w:rsidR="004B53CD">
              <w:rPr>
                <w:rFonts w:cs="Arial"/>
                <w:sz w:val="22"/>
                <w:szCs w:val="22"/>
              </w:rPr>
              <w:t xml:space="preserve"> member thought this was the wrong way round and should be reworded</w:t>
            </w:r>
            <w:r>
              <w:rPr>
                <w:rFonts w:cs="Arial"/>
                <w:sz w:val="22"/>
                <w:szCs w:val="22"/>
              </w:rPr>
              <w:t>.</w:t>
            </w:r>
          </w:p>
        </w:tc>
      </w:tr>
      <w:tr w:rsidR="004B53CD" w:rsidRPr="002D2A56" w14:paraId="647E96F4" w14:textId="77777777" w:rsidTr="006F045D">
        <w:trPr>
          <w:gridAfter w:val="1"/>
          <w:wAfter w:w="15" w:type="dxa"/>
          <w:trHeight w:val="340"/>
        </w:trPr>
        <w:tc>
          <w:tcPr>
            <w:tcW w:w="872" w:type="dxa"/>
          </w:tcPr>
          <w:p w14:paraId="3D4979B1" w14:textId="7ABC1A6B" w:rsidR="004B53CD" w:rsidRPr="002D2A56" w:rsidRDefault="004B53CD" w:rsidP="006F045D">
            <w:pPr>
              <w:spacing w:after="120"/>
              <w:rPr>
                <w:rFonts w:cs="Arial"/>
                <w:sz w:val="22"/>
                <w:szCs w:val="22"/>
              </w:rPr>
            </w:pPr>
          </w:p>
        </w:tc>
        <w:tc>
          <w:tcPr>
            <w:tcW w:w="874" w:type="dxa"/>
          </w:tcPr>
          <w:p w14:paraId="46CE5FDB" w14:textId="48F4F625" w:rsidR="004B53CD" w:rsidRDefault="006E5A70" w:rsidP="006F045D">
            <w:pPr>
              <w:spacing w:after="120"/>
              <w:jc w:val="both"/>
              <w:rPr>
                <w:rFonts w:cs="Arial"/>
                <w:sz w:val="22"/>
                <w:szCs w:val="22"/>
              </w:rPr>
            </w:pPr>
            <w:r>
              <w:rPr>
                <w:rFonts w:cs="Arial"/>
                <w:sz w:val="22"/>
                <w:szCs w:val="22"/>
              </w:rPr>
              <w:t>5.4</w:t>
            </w:r>
          </w:p>
        </w:tc>
        <w:tc>
          <w:tcPr>
            <w:tcW w:w="8636" w:type="dxa"/>
            <w:gridSpan w:val="3"/>
          </w:tcPr>
          <w:p w14:paraId="41A85DB1" w14:textId="0AA89C37" w:rsidR="004B53CD" w:rsidRDefault="00EC53EC" w:rsidP="006F045D">
            <w:pPr>
              <w:spacing w:after="120"/>
              <w:jc w:val="both"/>
              <w:rPr>
                <w:rFonts w:cs="Arial"/>
                <w:sz w:val="22"/>
                <w:szCs w:val="22"/>
              </w:rPr>
            </w:pPr>
            <w:r>
              <w:rPr>
                <w:rFonts w:cs="Arial"/>
                <w:sz w:val="22"/>
                <w:szCs w:val="22"/>
              </w:rPr>
              <w:t>Key Finding 12</w:t>
            </w:r>
          </w:p>
          <w:p w14:paraId="19845B08" w14:textId="4706C390" w:rsidR="00EC53EC" w:rsidRDefault="00EC53EC" w:rsidP="00EC53EC">
            <w:pPr>
              <w:spacing w:after="120"/>
              <w:jc w:val="both"/>
              <w:rPr>
                <w:rFonts w:cs="Arial"/>
                <w:sz w:val="22"/>
                <w:szCs w:val="22"/>
              </w:rPr>
            </w:pPr>
            <w:r>
              <w:rPr>
                <w:rFonts w:cs="Arial"/>
                <w:sz w:val="22"/>
                <w:szCs w:val="22"/>
              </w:rPr>
              <w:t xml:space="preserve">A steering group member stated that S251 has to be used when disseminating data, except where a legal basis exists, so the </w:t>
            </w:r>
            <w:r w:rsidR="008069F2">
              <w:rPr>
                <w:rFonts w:cs="Arial"/>
                <w:sz w:val="22"/>
                <w:szCs w:val="22"/>
              </w:rPr>
              <w:t>Finding</w:t>
            </w:r>
            <w:r>
              <w:rPr>
                <w:rFonts w:cs="Arial"/>
                <w:sz w:val="22"/>
                <w:szCs w:val="22"/>
              </w:rPr>
              <w:t xml:space="preserve"> needs rewording to reflect this.</w:t>
            </w:r>
          </w:p>
          <w:p w14:paraId="3D619ADB" w14:textId="14FCF5DC" w:rsidR="00EC53EC" w:rsidRDefault="00EC53EC" w:rsidP="00EC53EC">
            <w:pPr>
              <w:spacing w:after="120"/>
              <w:jc w:val="both"/>
              <w:rPr>
                <w:rFonts w:cs="Arial"/>
                <w:sz w:val="22"/>
                <w:szCs w:val="22"/>
              </w:rPr>
            </w:pPr>
            <w:r>
              <w:rPr>
                <w:rFonts w:cs="Arial"/>
                <w:sz w:val="22"/>
                <w:szCs w:val="22"/>
              </w:rPr>
              <w:t>For inbound data there has to be a direction to allow the data to be collected.</w:t>
            </w:r>
          </w:p>
        </w:tc>
      </w:tr>
      <w:tr w:rsidR="004B53CD" w:rsidRPr="002D2A56" w14:paraId="501A59C9" w14:textId="77777777" w:rsidTr="006F045D">
        <w:trPr>
          <w:gridAfter w:val="1"/>
          <w:wAfter w:w="15" w:type="dxa"/>
          <w:trHeight w:val="340"/>
        </w:trPr>
        <w:tc>
          <w:tcPr>
            <w:tcW w:w="872" w:type="dxa"/>
          </w:tcPr>
          <w:p w14:paraId="2DDCBF1A" w14:textId="05A4EFEB" w:rsidR="004B53CD" w:rsidRPr="002D2A56" w:rsidRDefault="004B53CD" w:rsidP="006F045D">
            <w:pPr>
              <w:spacing w:after="120"/>
              <w:rPr>
                <w:rFonts w:cs="Arial"/>
                <w:sz w:val="22"/>
                <w:szCs w:val="22"/>
              </w:rPr>
            </w:pPr>
          </w:p>
        </w:tc>
        <w:tc>
          <w:tcPr>
            <w:tcW w:w="874" w:type="dxa"/>
          </w:tcPr>
          <w:p w14:paraId="089C07D7" w14:textId="56A37F3E" w:rsidR="004B53CD" w:rsidRDefault="006E5A70" w:rsidP="006F045D">
            <w:pPr>
              <w:spacing w:after="120"/>
              <w:jc w:val="both"/>
              <w:rPr>
                <w:rFonts w:cs="Arial"/>
                <w:sz w:val="22"/>
                <w:szCs w:val="22"/>
              </w:rPr>
            </w:pPr>
            <w:r>
              <w:rPr>
                <w:rFonts w:cs="Arial"/>
                <w:sz w:val="22"/>
                <w:szCs w:val="22"/>
              </w:rPr>
              <w:t>5.5</w:t>
            </w:r>
          </w:p>
        </w:tc>
        <w:tc>
          <w:tcPr>
            <w:tcW w:w="8636" w:type="dxa"/>
            <w:gridSpan w:val="3"/>
          </w:tcPr>
          <w:p w14:paraId="0273F2BA" w14:textId="14042E52" w:rsidR="004B53CD" w:rsidRDefault="00EC53EC" w:rsidP="006F045D">
            <w:pPr>
              <w:spacing w:after="120"/>
              <w:jc w:val="both"/>
              <w:rPr>
                <w:rFonts w:cs="Arial"/>
                <w:sz w:val="22"/>
                <w:szCs w:val="22"/>
              </w:rPr>
            </w:pPr>
            <w:r>
              <w:rPr>
                <w:rFonts w:cs="Arial"/>
                <w:sz w:val="22"/>
                <w:szCs w:val="22"/>
              </w:rPr>
              <w:t xml:space="preserve">A steering group member commented that the documentation, for example Finding 12, implies </w:t>
            </w:r>
            <w:r w:rsidR="00EA4BB9">
              <w:rPr>
                <w:rFonts w:cs="Arial"/>
                <w:sz w:val="22"/>
                <w:szCs w:val="22"/>
              </w:rPr>
              <w:t>Chinese</w:t>
            </w:r>
            <w:r>
              <w:rPr>
                <w:rFonts w:cs="Arial"/>
                <w:sz w:val="22"/>
                <w:szCs w:val="22"/>
              </w:rPr>
              <w:t xml:space="preserve"> walls are implied. Is this really </w:t>
            </w:r>
            <w:r w:rsidR="008069F2">
              <w:rPr>
                <w:rFonts w:cs="Arial"/>
                <w:sz w:val="22"/>
                <w:szCs w:val="22"/>
              </w:rPr>
              <w:t>appropriate</w:t>
            </w:r>
            <w:r>
              <w:rPr>
                <w:rFonts w:cs="Arial"/>
                <w:sz w:val="22"/>
                <w:szCs w:val="22"/>
              </w:rPr>
              <w:t>.</w:t>
            </w:r>
          </w:p>
          <w:p w14:paraId="57D410F6" w14:textId="3574EF2C" w:rsidR="00EC53EC" w:rsidRDefault="00EC53EC" w:rsidP="006F045D">
            <w:pPr>
              <w:spacing w:after="120"/>
              <w:jc w:val="both"/>
              <w:rPr>
                <w:rFonts w:cs="Arial"/>
                <w:sz w:val="22"/>
                <w:szCs w:val="22"/>
              </w:rPr>
            </w:pPr>
            <w:r>
              <w:rPr>
                <w:rFonts w:cs="Arial"/>
                <w:sz w:val="22"/>
                <w:szCs w:val="22"/>
              </w:rPr>
              <w:t xml:space="preserve">Another steering group member asked if the Review has any view on what the Review’s </w:t>
            </w:r>
            <w:r w:rsidR="008069F2">
              <w:rPr>
                <w:rFonts w:cs="Arial"/>
                <w:sz w:val="22"/>
                <w:szCs w:val="22"/>
              </w:rPr>
              <w:t>recommendations</w:t>
            </w:r>
            <w:r>
              <w:rPr>
                <w:rFonts w:cs="Arial"/>
                <w:sz w:val="22"/>
                <w:szCs w:val="22"/>
              </w:rPr>
              <w:t xml:space="preserve"> should be. </w:t>
            </w:r>
          </w:p>
          <w:p w14:paraId="368B68BB" w14:textId="046C0721" w:rsidR="00C55F6B" w:rsidRDefault="00C55F6B" w:rsidP="006F045D">
            <w:pPr>
              <w:spacing w:after="120"/>
              <w:jc w:val="both"/>
              <w:rPr>
                <w:rFonts w:cs="Arial"/>
                <w:sz w:val="22"/>
                <w:szCs w:val="22"/>
              </w:rPr>
            </w:pPr>
            <w:r>
              <w:rPr>
                <w:rFonts w:cs="Arial"/>
                <w:sz w:val="22"/>
                <w:szCs w:val="22"/>
              </w:rPr>
              <w:t xml:space="preserve">The Review’s </w:t>
            </w:r>
            <w:r w:rsidR="00F10D58">
              <w:rPr>
                <w:rFonts w:cs="Arial"/>
                <w:sz w:val="22"/>
                <w:szCs w:val="22"/>
              </w:rPr>
              <w:t>C</w:t>
            </w:r>
            <w:r w:rsidR="008069F2">
              <w:rPr>
                <w:rFonts w:cs="Arial"/>
                <w:sz w:val="22"/>
                <w:szCs w:val="22"/>
              </w:rPr>
              <w:t>hair stated that recommendations should reflect</w:t>
            </w:r>
            <w:r>
              <w:rPr>
                <w:rFonts w:cs="Arial"/>
                <w:sz w:val="22"/>
                <w:szCs w:val="22"/>
              </w:rPr>
              <w:t xml:space="preserve"> the</w:t>
            </w:r>
            <w:r w:rsidR="00F10D58">
              <w:rPr>
                <w:rFonts w:cs="Arial"/>
                <w:sz w:val="22"/>
                <w:szCs w:val="22"/>
              </w:rPr>
              <w:t xml:space="preserve"> </w:t>
            </w:r>
            <w:r w:rsidR="004B159D">
              <w:rPr>
                <w:rFonts w:cs="Arial"/>
                <w:sz w:val="22"/>
                <w:szCs w:val="22"/>
              </w:rPr>
              <w:t>views of steering group members, aiming to</w:t>
            </w:r>
            <w:r w:rsidR="00F10D58">
              <w:rPr>
                <w:rFonts w:cs="Arial"/>
                <w:sz w:val="22"/>
                <w:szCs w:val="22"/>
              </w:rPr>
              <w:t xml:space="preserve"> reach consensus where possible.</w:t>
            </w:r>
          </w:p>
          <w:p w14:paraId="64E569D7" w14:textId="071E0F12" w:rsidR="00C55F6B" w:rsidRDefault="00C55F6B" w:rsidP="006F045D">
            <w:pPr>
              <w:spacing w:after="120"/>
              <w:jc w:val="both"/>
              <w:rPr>
                <w:rFonts w:cs="Arial"/>
                <w:sz w:val="22"/>
                <w:szCs w:val="22"/>
              </w:rPr>
            </w:pPr>
            <w:r>
              <w:rPr>
                <w:rFonts w:cs="Arial"/>
                <w:sz w:val="22"/>
                <w:szCs w:val="22"/>
              </w:rPr>
              <w:t>A further steering group member started recommendations from the Review should be clear but state where different views exist and what the issues are.</w:t>
            </w:r>
          </w:p>
        </w:tc>
      </w:tr>
      <w:tr w:rsidR="004B53CD" w:rsidRPr="002D2A56" w14:paraId="4D763210" w14:textId="77777777" w:rsidTr="006F045D">
        <w:trPr>
          <w:gridAfter w:val="1"/>
          <w:wAfter w:w="15" w:type="dxa"/>
          <w:trHeight w:val="340"/>
        </w:trPr>
        <w:tc>
          <w:tcPr>
            <w:tcW w:w="872" w:type="dxa"/>
          </w:tcPr>
          <w:p w14:paraId="133E4B2A" w14:textId="1D3D9305" w:rsidR="004B53CD" w:rsidRPr="002D2A56" w:rsidRDefault="004B53CD" w:rsidP="006F045D">
            <w:pPr>
              <w:spacing w:after="120"/>
              <w:rPr>
                <w:rFonts w:cs="Arial"/>
                <w:sz w:val="22"/>
                <w:szCs w:val="22"/>
              </w:rPr>
            </w:pPr>
          </w:p>
        </w:tc>
        <w:tc>
          <w:tcPr>
            <w:tcW w:w="874" w:type="dxa"/>
          </w:tcPr>
          <w:p w14:paraId="57D63EB5" w14:textId="395FF848" w:rsidR="004B53CD" w:rsidRDefault="006E5A70" w:rsidP="006F045D">
            <w:pPr>
              <w:spacing w:after="120"/>
              <w:jc w:val="both"/>
              <w:rPr>
                <w:rFonts w:cs="Arial"/>
                <w:sz w:val="22"/>
                <w:szCs w:val="22"/>
              </w:rPr>
            </w:pPr>
            <w:r>
              <w:rPr>
                <w:rFonts w:cs="Arial"/>
                <w:sz w:val="22"/>
                <w:szCs w:val="22"/>
              </w:rPr>
              <w:t>5.6</w:t>
            </w:r>
          </w:p>
        </w:tc>
        <w:tc>
          <w:tcPr>
            <w:tcW w:w="8636" w:type="dxa"/>
            <w:gridSpan w:val="3"/>
          </w:tcPr>
          <w:p w14:paraId="351D3B31" w14:textId="77777777" w:rsidR="00C55F6B" w:rsidRDefault="004B53CD" w:rsidP="006F045D">
            <w:pPr>
              <w:spacing w:after="120"/>
              <w:jc w:val="both"/>
              <w:rPr>
                <w:rFonts w:cs="Arial"/>
                <w:sz w:val="22"/>
                <w:szCs w:val="22"/>
              </w:rPr>
            </w:pPr>
            <w:r>
              <w:rPr>
                <w:rFonts w:cs="Arial"/>
                <w:sz w:val="22"/>
                <w:szCs w:val="22"/>
              </w:rPr>
              <w:t xml:space="preserve">The </w:t>
            </w:r>
            <w:r w:rsidR="00C55F6B">
              <w:rPr>
                <w:rFonts w:cs="Arial"/>
                <w:sz w:val="22"/>
                <w:szCs w:val="22"/>
              </w:rPr>
              <w:t xml:space="preserve">steering group in reviewing the Key Findings paper discussed potential recommendations to be considered at the group’s September meetings. </w:t>
            </w:r>
          </w:p>
          <w:p w14:paraId="5C5542BC" w14:textId="77777777" w:rsidR="00C55F6B" w:rsidRDefault="00C55F6B" w:rsidP="006F045D">
            <w:pPr>
              <w:spacing w:after="120"/>
              <w:jc w:val="both"/>
              <w:rPr>
                <w:rFonts w:cs="Arial"/>
                <w:sz w:val="22"/>
                <w:szCs w:val="22"/>
              </w:rPr>
            </w:pPr>
            <w:r>
              <w:rPr>
                <w:rFonts w:cs="Arial"/>
                <w:sz w:val="22"/>
                <w:szCs w:val="22"/>
              </w:rPr>
              <w:t>A steering group member outlined the following perspective:</w:t>
            </w:r>
          </w:p>
          <w:p w14:paraId="1BDF62D6" w14:textId="264248C0" w:rsidR="00C55F6B" w:rsidRDefault="00C55F6B" w:rsidP="00C55F6B">
            <w:pPr>
              <w:pStyle w:val="ListParagraph"/>
              <w:numPr>
                <w:ilvl w:val="0"/>
                <w:numId w:val="7"/>
              </w:numPr>
              <w:spacing w:after="120"/>
              <w:jc w:val="both"/>
              <w:rPr>
                <w:rFonts w:cs="Arial"/>
                <w:sz w:val="22"/>
                <w:szCs w:val="22"/>
              </w:rPr>
            </w:pPr>
            <w:r>
              <w:rPr>
                <w:rFonts w:cs="Arial"/>
                <w:sz w:val="22"/>
                <w:szCs w:val="22"/>
              </w:rPr>
              <w:t>Pseudo @ Source model is too difficult</w:t>
            </w:r>
            <w:r w:rsidR="00990D0D">
              <w:rPr>
                <w:rFonts w:cs="Arial"/>
                <w:sz w:val="22"/>
                <w:szCs w:val="22"/>
              </w:rPr>
              <w:t xml:space="preserve"> to adopt for a number of existing </w:t>
            </w:r>
            <w:r w:rsidR="00990D0D">
              <w:rPr>
                <w:rFonts w:cs="Arial"/>
                <w:sz w:val="22"/>
                <w:szCs w:val="22"/>
              </w:rPr>
              <w:lastRenderedPageBreak/>
              <w:t>HSCIC datasets</w:t>
            </w:r>
            <w:r>
              <w:rPr>
                <w:rFonts w:cs="Arial"/>
                <w:sz w:val="22"/>
                <w:szCs w:val="22"/>
              </w:rPr>
              <w:t xml:space="preserve"> </w:t>
            </w:r>
          </w:p>
          <w:p w14:paraId="1E18C816" w14:textId="3F5A3ACE" w:rsidR="00C55F6B" w:rsidRDefault="00C55F6B" w:rsidP="00C55F6B">
            <w:pPr>
              <w:pStyle w:val="ListParagraph"/>
              <w:numPr>
                <w:ilvl w:val="0"/>
                <w:numId w:val="7"/>
              </w:numPr>
              <w:spacing w:after="120"/>
              <w:jc w:val="both"/>
              <w:rPr>
                <w:rFonts w:cs="Arial"/>
                <w:sz w:val="22"/>
                <w:szCs w:val="22"/>
              </w:rPr>
            </w:pPr>
            <w:r>
              <w:rPr>
                <w:rFonts w:cs="Arial"/>
                <w:sz w:val="22"/>
                <w:szCs w:val="22"/>
              </w:rPr>
              <w:t xml:space="preserve">Central model – </w:t>
            </w:r>
            <w:r w:rsidR="00990D0D">
              <w:rPr>
                <w:rFonts w:cs="Arial"/>
                <w:sz w:val="22"/>
                <w:szCs w:val="22"/>
              </w:rPr>
              <w:t>thus needs to apply to a number of existing HSCIC datasets</w:t>
            </w:r>
            <w:r>
              <w:rPr>
                <w:rFonts w:cs="Arial"/>
                <w:sz w:val="22"/>
                <w:szCs w:val="22"/>
              </w:rPr>
              <w:t xml:space="preserve"> </w:t>
            </w:r>
          </w:p>
          <w:p w14:paraId="51308549" w14:textId="19D1C1B9" w:rsidR="004B53CD" w:rsidRPr="00C55F6B" w:rsidRDefault="00C55F6B" w:rsidP="00C55F6B">
            <w:pPr>
              <w:pStyle w:val="ListParagraph"/>
              <w:numPr>
                <w:ilvl w:val="0"/>
                <w:numId w:val="7"/>
              </w:numPr>
              <w:spacing w:after="120"/>
              <w:jc w:val="both"/>
              <w:rPr>
                <w:rFonts w:cs="Arial"/>
                <w:sz w:val="22"/>
                <w:szCs w:val="22"/>
              </w:rPr>
            </w:pPr>
            <w:r>
              <w:rPr>
                <w:rFonts w:cs="Arial"/>
                <w:sz w:val="22"/>
                <w:szCs w:val="22"/>
              </w:rPr>
              <w:t xml:space="preserve">The </w:t>
            </w:r>
            <w:r w:rsidR="004B159D">
              <w:rPr>
                <w:rFonts w:cs="Arial"/>
                <w:sz w:val="22"/>
                <w:szCs w:val="22"/>
              </w:rPr>
              <w:t>HSC</w:t>
            </w:r>
            <w:r>
              <w:rPr>
                <w:rFonts w:cs="Arial"/>
                <w:sz w:val="22"/>
                <w:szCs w:val="22"/>
              </w:rPr>
              <w:t xml:space="preserve">IC should look at the Hybrid model specifically for </w:t>
            </w:r>
            <w:r w:rsidR="008069F2">
              <w:rPr>
                <w:rFonts w:cs="Arial"/>
                <w:sz w:val="22"/>
                <w:szCs w:val="22"/>
              </w:rPr>
              <w:t>new</w:t>
            </w:r>
            <w:r>
              <w:rPr>
                <w:rFonts w:cs="Arial"/>
                <w:sz w:val="22"/>
                <w:szCs w:val="22"/>
              </w:rPr>
              <w:t xml:space="preserve"> data flows and particularly for any flows involving GP data. </w:t>
            </w:r>
          </w:p>
        </w:tc>
      </w:tr>
      <w:tr w:rsidR="004B53CD" w:rsidRPr="002D2A56" w14:paraId="68A25B99" w14:textId="77777777" w:rsidTr="006F045D">
        <w:trPr>
          <w:gridAfter w:val="1"/>
          <w:wAfter w:w="15" w:type="dxa"/>
          <w:trHeight w:val="340"/>
        </w:trPr>
        <w:tc>
          <w:tcPr>
            <w:tcW w:w="872" w:type="dxa"/>
          </w:tcPr>
          <w:p w14:paraId="74A1919C" w14:textId="3A5A8616" w:rsidR="004B53CD" w:rsidRPr="002D2A56" w:rsidRDefault="004B53CD" w:rsidP="006F045D">
            <w:pPr>
              <w:spacing w:after="120"/>
              <w:rPr>
                <w:rFonts w:cs="Arial"/>
                <w:sz w:val="22"/>
                <w:szCs w:val="22"/>
              </w:rPr>
            </w:pPr>
          </w:p>
        </w:tc>
        <w:tc>
          <w:tcPr>
            <w:tcW w:w="874" w:type="dxa"/>
          </w:tcPr>
          <w:p w14:paraId="755C09D3" w14:textId="64C0280C" w:rsidR="004B53CD" w:rsidRDefault="006E5A70" w:rsidP="006F045D">
            <w:pPr>
              <w:spacing w:after="120"/>
              <w:jc w:val="both"/>
              <w:rPr>
                <w:rFonts w:cs="Arial"/>
                <w:sz w:val="22"/>
                <w:szCs w:val="22"/>
              </w:rPr>
            </w:pPr>
            <w:r>
              <w:rPr>
                <w:rFonts w:cs="Arial"/>
                <w:sz w:val="22"/>
                <w:szCs w:val="22"/>
              </w:rPr>
              <w:t>5.7</w:t>
            </w:r>
          </w:p>
        </w:tc>
        <w:tc>
          <w:tcPr>
            <w:tcW w:w="8636" w:type="dxa"/>
            <w:gridSpan w:val="3"/>
          </w:tcPr>
          <w:p w14:paraId="7E9F4743" w14:textId="7E05092E" w:rsidR="00C55F6B" w:rsidRDefault="004B53CD" w:rsidP="00DC7257">
            <w:pPr>
              <w:spacing w:after="120"/>
              <w:jc w:val="both"/>
              <w:rPr>
                <w:rFonts w:cs="Arial"/>
                <w:sz w:val="22"/>
                <w:szCs w:val="22"/>
              </w:rPr>
            </w:pPr>
            <w:r>
              <w:rPr>
                <w:rFonts w:cs="Arial"/>
                <w:sz w:val="22"/>
                <w:szCs w:val="22"/>
              </w:rPr>
              <w:t>A</w:t>
            </w:r>
            <w:r w:rsidR="00C55F6B">
              <w:rPr>
                <w:rFonts w:cs="Arial"/>
                <w:sz w:val="22"/>
                <w:szCs w:val="22"/>
              </w:rPr>
              <w:t xml:space="preserve"> HSCIC </w:t>
            </w:r>
            <w:r w:rsidR="00F10D58">
              <w:rPr>
                <w:rFonts w:cs="Arial"/>
                <w:sz w:val="22"/>
                <w:szCs w:val="22"/>
              </w:rPr>
              <w:t>participant</w:t>
            </w:r>
            <w:r w:rsidR="00C55F6B">
              <w:rPr>
                <w:rFonts w:cs="Arial"/>
                <w:sz w:val="22"/>
                <w:szCs w:val="22"/>
              </w:rPr>
              <w:t xml:space="preserve"> asked if the </w:t>
            </w:r>
            <w:r w:rsidR="00621708">
              <w:rPr>
                <w:rFonts w:cs="Arial"/>
                <w:sz w:val="22"/>
                <w:szCs w:val="22"/>
              </w:rPr>
              <w:t xml:space="preserve">hybrid model, whereby the HSCIC held and used the same pseudonymisation key as is held and used locally and applied to data submitted under pseudo at source would provide any greater security compared with the HSCIC pseudonymising centrally.  </w:t>
            </w:r>
          </w:p>
          <w:p w14:paraId="756EC8A6" w14:textId="5A112A26" w:rsidR="00C55F6B" w:rsidRDefault="00C55F6B" w:rsidP="00DC7257">
            <w:pPr>
              <w:spacing w:after="120"/>
              <w:jc w:val="both"/>
              <w:rPr>
                <w:rFonts w:cs="Arial"/>
                <w:sz w:val="22"/>
                <w:szCs w:val="22"/>
              </w:rPr>
            </w:pPr>
            <w:r>
              <w:rPr>
                <w:rFonts w:cs="Arial"/>
                <w:sz w:val="22"/>
                <w:szCs w:val="22"/>
              </w:rPr>
              <w:t xml:space="preserve">The steering group </w:t>
            </w:r>
            <w:r w:rsidR="008069F2">
              <w:rPr>
                <w:rFonts w:cs="Arial"/>
                <w:sz w:val="22"/>
                <w:szCs w:val="22"/>
              </w:rPr>
              <w:t>member,</w:t>
            </w:r>
            <w:r>
              <w:rPr>
                <w:rFonts w:cs="Arial"/>
                <w:sz w:val="22"/>
                <w:szCs w:val="22"/>
              </w:rPr>
              <w:t xml:space="preserve"> commenting at </w:t>
            </w:r>
            <w:r w:rsidR="00F10D58">
              <w:rPr>
                <w:rFonts w:cs="Arial"/>
                <w:sz w:val="22"/>
                <w:szCs w:val="22"/>
              </w:rPr>
              <w:t>5.6</w:t>
            </w:r>
            <w:r w:rsidR="008069F2">
              <w:rPr>
                <w:rFonts w:cs="Arial"/>
                <w:sz w:val="22"/>
                <w:szCs w:val="22"/>
              </w:rPr>
              <w:t>,</w:t>
            </w:r>
            <w:r>
              <w:rPr>
                <w:rFonts w:cs="Arial"/>
                <w:sz w:val="22"/>
                <w:szCs w:val="22"/>
              </w:rPr>
              <w:t xml:space="preserve"> responded that the HSCIC in adopting Hybrid model should be </w:t>
            </w:r>
            <w:r w:rsidR="008069F2">
              <w:rPr>
                <w:rFonts w:cs="Arial"/>
                <w:sz w:val="22"/>
                <w:szCs w:val="22"/>
              </w:rPr>
              <w:t>split</w:t>
            </w:r>
            <w:r>
              <w:rPr>
                <w:rFonts w:cs="Arial"/>
                <w:sz w:val="22"/>
                <w:szCs w:val="22"/>
              </w:rPr>
              <w:t xml:space="preserve"> into two </w:t>
            </w:r>
            <w:r w:rsidR="004B159D">
              <w:rPr>
                <w:rFonts w:cs="Arial"/>
                <w:sz w:val="22"/>
                <w:szCs w:val="22"/>
              </w:rPr>
              <w:t xml:space="preserve">separate entities </w:t>
            </w:r>
            <w:r>
              <w:rPr>
                <w:rFonts w:cs="Arial"/>
                <w:sz w:val="22"/>
                <w:szCs w:val="22"/>
              </w:rPr>
              <w:t xml:space="preserve">to ensure that risks of re-identification are reduced as much as possible. </w:t>
            </w:r>
            <w:r w:rsidR="00990D0D">
              <w:rPr>
                <w:rFonts w:cs="Arial"/>
                <w:sz w:val="22"/>
                <w:szCs w:val="22"/>
              </w:rPr>
              <w:t xml:space="preserve">An HSCIC </w:t>
            </w:r>
            <w:r w:rsidR="00F10D58">
              <w:rPr>
                <w:rFonts w:cs="Arial"/>
                <w:sz w:val="22"/>
                <w:szCs w:val="22"/>
              </w:rPr>
              <w:t>participant</w:t>
            </w:r>
            <w:r w:rsidR="00990D0D">
              <w:rPr>
                <w:rFonts w:cs="Arial"/>
                <w:sz w:val="22"/>
                <w:szCs w:val="22"/>
              </w:rPr>
              <w:t xml:space="preserve"> advised that this would not be practical, so there was discussion of establishing a clear separation between staff who would come into contact with patient identifiers and those who wouldn’t.</w:t>
            </w:r>
          </w:p>
          <w:p w14:paraId="48D7B032" w14:textId="594576A3" w:rsidR="00C55F6B" w:rsidRDefault="00C55F6B" w:rsidP="00DC7257">
            <w:pPr>
              <w:spacing w:after="120"/>
              <w:jc w:val="both"/>
              <w:rPr>
                <w:rFonts w:cs="Arial"/>
                <w:sz w:val="22"/>
                <w:szCs w:val="22"/>
              </w:rPr>
            </w:pPr>
            <w:r>
              <w:rPr>
                <w:rFonts w:cs="Arial"/>
                <w:sz w:val="22"/>
                <w:szCs w:val="22"/>
              </w:rPr>
              <w:t xml:space="preserve">The Review’s Chair stated that of re-identification is to be available then the level of risk needs to be clear and perhaps the presumption on data flowing should start at </w:t>
            </w:r>
            <w:r w:rsidR="008069F2">
              <w:rPr>
                <w:rFonts w:cs="Arial"/>
                <w:sz w:val="22"/>
                <w:szCs w:val="22"/>
              </w:rPr>
              <w:t>Anonymisation</w:t>
            </w:r>
            <w:r>
              <w:rPr>
                <w:rFonts w:cs="Arial"/>
                <w:sz w:val="22"/>
                <w:szCs w:val="22"/>
              </w:rPr>
              <w:t xml:space="preserve"> should be the starting point of any assessment. </w:t>
            </w:r>
          </w:p>
          <w:p w14:paraId="6489FF79" w14:textId="3A6B2CE4" w:rsidR="00D52872" w:rsidRDefault="00D52872" w:rsidP="00DC7257">
            <w:pPr>
              <w:spacing w:after="120"/>
              <w:jc w:val="both"/>
              <w:rPr>
                <w:rFonts w:cs="Arial"/>
                <w:sz w:val="22"/>
                <w:szCs w:val="22"/>
              </w:rPr>
            </w:pPr>
            <w:r>
              <w:rPr>
                <w:rFonts w:cs="Arial"/>
                <w:sz w:val="22"/>
                <w:szCs w:val="22"/>
              </w:rPr>
              <w:t xml:space="preserve">A steering group member commented that technology has moved on – </w:t>
            </w:r>
            <w:r w:rsidR="008069F2">
              <w:rPr>
                <w:rFonts w:cs="Arial"/>
                <w:sz w:val="22"/>
                <w:szCs w:val="22"/>
              </w:rPr>
              <w:t>Anonymisation</w:t>
            </w:r>
            <w:r>
              <w:rPr>
                <w:rFonts w:cs="Arial"/>
                <w:sz w:val="22"/>
                <w:szCs w:val="22"/>
              </w:rPr>
              <w:t xml:space="preserve"> should be the model’s starting point. The member advised he was writing a paper on this and </w:t>
            </w:r>
            <w:r w:rsidR="008069F2">
              <w:rPr>
                <w:rFonts w:cs="Arial"/>
                <w:sz w:val="22"/>
                <w:szCs w:val="22"/>
              </w:rPr>
              <w:t>its</w:t>
            </w:r>
            <w:r>
              <w:rPr>
                <w:rFonts w:cs="Arial"/>
                <w:sz w:val="22"/>
                <w:szCs w:val="22"/>
              </w:rPr>
              <w:t xml:space="preserve"> application for linkages and would be happy to make the paper available to the Review.</w:t>
            </w:r>
          </w:p>
          <w:p w14:paraId="66F1E31A" w14:textId="26DF9AC7" w:rsidR="004B53CD" w:rsidRDefault="00D52872" w:rsidP="00DC7257">
            <w:pPr>
              <w:spacing w:after="120"/>
              <w:jc w:val="both"/>
              <w:rPr>
                <w:rFonts w:cs="Arial"/>
                <w:sz w:val="22"/>
                <w:szCs w:val="22"/>
              </w:rPr>
            </w:pPr>
            <w:r>
              <w:rPr>
                <w:rFonts w:cs="Arial"/>
                <w:sz w:val="22"/>
                <w:szCs w:val="22"/>
              </w:rPr>
              <w:t>The Chair stated this would be beneficial for the Review and HSCIC to be aware of.</w:t>
            </w:r>
          </w:p>
        </w:tc>
      </w:tr>
      <w:tr w:rsidR="004B53CD" w:rsidRPr="002D2A56" w14:paraId="2A14CC1C" w14:textId="77777777" w:rsidTr="006F045D">
        <w:trPr>
          <w:gridAfter w:val="1"/>
          <w:wAfter w:w="15" w:type="dxa"/>
          <w:trHeight w:val="340"/>
        </w:trPr>
        <w:tc>
          <w:tcPr>
            <w:tcW w:w="872" w:type="dxa"/>
          </w:tcPr>
          <w:p w14:paraId="54D56BD9" w14:textId="73D8F053" w:rsidR="004B53CD" w:rsidRPr="002D2A56" w:rsidRDefault="004B53CD" w:rsidP="006F045D">
            <w:pPr>
              <w:spacing w:after="120"/>
              <w:rPr>
                <w:rFonts w:cs="Arial"/>
                <w:sz w:val="22"/>
                <w:szCs w:val="22"/>
              </w:rPr>
            </w:pPr>
          </w:p>
        </w:tc>
        <w:tc>
          <w:tcPr>
            <w:tcW w:w="874" w:type="dxa"/>
          </w:tcPr>
          <w:p w14:paraId="1A975846" w14:textId="6E3E1781" w:rsidR="004B53CD" w:rsidRDefault="006E5A70" w:rsidP="006F045D">
            <w:pPr>
              <w:spacing w:after="120"/>
              <w:jc w:val="both"/>
              <w:rPr>
                <w:rFonts w:cs="Arial"/>
                <w:sz w:val="22"/>
                <w:szCs w:val="22"/>
              </w:rPr>
            </w:pPr>
            <w:r>
              <w:rPr>
                <w:rFonts w:cs="Arial"/>
                <w:sz w:val="22"/>
                <w:szCs w:val="22"/>
              </w:rPr>
              <w:t>5.8</w:t>
            </w:r>
          </w:p>
        </w:tc>
        <w:tc>
          <w:tcPr>
            <w:tcW w:w="8636" w:type="dxa"/>
            <w:gridSpan w:val="3"/>
          </w:tcPr>
          <w:p w14:paraId="64BE4ED6" w14:textId="6C30B6E7" w:rsidR="00D52872" w:rsidRDefault="00D52872" w:rsidP="006F045D">
            <w:pPr>
              <w:spacing w:after="120"/>
              <w:jc w:val="both"/>
              <w:rPr>
                <w:rFonts w:cs="Arial"/>
                <w:sz w:val="22"/>
                <w:szCs w:val="22"/>
              </w:rPr>
            </w:pPr>
            <w:r>
              <w:rPr>
                <w:rFonts w:cs="Arial"/>
                <w:sz w:val="22"/>
                <w:szCs w:val="22"/>
              </w:rPr>
              <w:t xml:space="preserve">A steering group member commenting in general, and in response to above comments at </w:t>
            </w:r>
            <w:r w:rsidR="00F10D58">
              <w:rPr>
                <w:rFonts w:cs="Arial"/>
                <w:sz w:val="22"/>
                <w:szCs w:val="22"/>
              </w:rPr>
              <w:t>5</w:t>
            </w:r>
            <w:r>
              <w:rPr>
                <w:rFonts w:cs="Arial"/>
                <w:sz w:val="22"/>
                <w:szCs w:val="22"/>
              </w:rPr>
              <w:t>.6</w:t>
            </w:r>
            <w:r w:rsidR="008069F2">
              <w:rPr>
                <w:rFonts w:cs="Arial"/>
                <w:sz w:val="22"/>
                <w:szCs w:val="22"/>
              </w:rPr>
              <w:t>, felt</w:t>
            </w:r>
            <w:r>
              <w:rPr>
                <w:rFonts w:cs="Arial"/>
                <w:sz w:val="22"/>
                <w:szCs w:val="22"/>
              </w:rPr>
              <w:t xml:space="preserve"> that different people and views should be made clear in the review’s work. The public has a high level of trust with GPs but a low level of trust with government organisations.</w:t>
            </w:r>
          </w:p>
          <w:p w14:paraId="4F4D9C49" w14:textId="7A549797" w:rsidR="00D52872" w:rsidRDefault="00D52872" w:rsidP="006F045D">
            <w:pPr>
              <w:spacing w:after="120"/>
              <w:jc w:val="both"/>
              <w:rPr>
                <w:rFonts w:cs="Arial"/>
                <w:sz w:val="22"/>
                <w:szCs w:val="22"/>
              </w:rPr>
            </w:pPr>
            <w:r>
              <w:rPr>
                <w:rFonts w:cs="Arial"/>
                <w:sz w:val="22"/>
                <w:szCs w:val="22"/>
              </w:rPr>
              <w:t xml:space="preserve">Whatever the process is the issue is how to make the public </w:t>
            </w:r>
            <w:r w:rsidR="008069F2">
              <w:rPr>
                <w:rFonts w:cs="Arial"/>
                <w:sz w:val="22"/>
                <w:szCs w:val="22"/>
              </w:rPr>
              <w:t>comfortable</w:t>
            </w:r>
            <w:r>
              <w:rPr>
                <w:rFonts w:cs="Arial"/>
                <w:sz w:val="22"/>
                <w:szCs w:val="22"/>
              </w:rPr>
              <w:t xml:space="preserve"> about how their data is being used. </w:t>
            </w:r>
          </w:p>
          <w:p w14:paraId="07270F0B" w14:textId="77777777" w:rsidR="004B53CD" w:rsidRDefault="00D52872" w:rsidP="006E5A70">
            <w:pPr>
              <w:spacing w:after="120"/>
              <w:jc w:val="both"/>
              <w:rPr>
                <w:rFonts w:cs="Arial"/>
                <w:sz w:val="22"/>
                <w:szCs w:val="22"/>
              </w:rPr>
            </w:pPr>
            <w:r>
              <w:rPr>
                <w:rFonts w:cs="Arial"/>
                <w:sz w:val="22"/>
                <w:szCs w:val="22"/>
              </w:rPr>
              <w:t xml:space="preserve">The member felt that the Hybrid model could be the best model but any </w:t>
            </w:r>
            <w:r w:rsidR="008069F2">
              <w:rPr>
                <w:rFonts w:cs="Arial"/>
                <w:sz w:val="22"/>
                <w:szCs w:val="22"/>
              </w:rPr>
              <w:t>recommendations</w:t>
            </w:r>
            <w:r>
              <w:rPr>
                <w:rFonts w:cs="Arial"/>
                <w:sz w:val="22"/>
                <w:szCs w:val="22"/>
              </w:rPr>
              <w:t xml:space="preserve"> on the use of this model would need to be specific to address the GP and publ</w:t>
            </w:r>
            <w:r w:rsidR="006E5A70">
              <w:rPr>
                <w:rFonts w:cs="Arial"/>
                <w:sz w:val="22"/>
                <w:szCs w:val="22"/>
              </w:rPr>
              <w:t>ic concerns.</w:t>
            </w:r>
          </w:p>
          <w:p w14:paraId="3B22333F" w14:textId="487B436D" w:rsidR="00990D0D" w:rsidRPr="006E5A70" w:rsidRDefault="00990D0D" w:rsidP="00990D0D">
            <w:pPr>
              <w:spacing w:after="120"/>
              <w:jc w:val="both"/>
              <w:rPr>
                <w:rFonts w:cs="Arial"/>
                <w:sz w:val="22"/>
                <w:szCs w:val="22"/>
              </w:rPr>
            </w:pPr>
            <w:r>
              <w:rPr>
                <w:rFonts w:cs="Arial"/>
                <w:sz w:val="22"/>
                <w:szCs w:val="22"/>
              </w:rPr>
              <w:t xml:space="preserve">A steering group member summarised the discussion that for datasets currently collected by the HSCIC in identifiable form and pseudonymised centrally, this should continue. New data collections should be collected in the form with the lowest risk of patient identification that enables the full benefits to health and care to be realised and this would start with exploring completely anonymised data, followed by data pseudonymised at source, followed by data </w:t>
            </w:r>
            <w:r w:rsidR="00EA4BB9">
              <w:rPr>
                <w:rFonts w:cs="Arial"/>
                <w:sz w:val="22"/>
                <w:szCs w:val="22"/>
              </w:rPr>
              <w:t>pseudonymised</w:t>
            </w:r>
            <w:r>
              <w:rPr>
                <w:rFonts w:cs="Arial"/>
                <w:sz w:val="22"/>
                <w:szCs w:val="22"/>
              </w:rPr>
              <w:t xml:space="preserve"> centrally and that this should be considered on a dataset-specific basis as part of a Privacy Impact Assessment. There appeared to be some agreement from other members around this, although one member expressed the view that the presumption should start with the HSCIC collecting identifiable data and only if there are specific issues around this, look to collect the data in less identifiable form.</w:t>
            </w:r>
          </w:p>
        </w:tc>
      </w:tr>
      <w:tr w:rsidR="006E5A70" w:rsidRPr="00A542C3" w14:paraId="697CA4DA" w14:textId="77777777" w:rsidTr="006F045D">
        <w:trPr>
          <w:gridAfter w:val="1"/>
          <w:wAfter w:w="15" w:type="dxa"/>
          <w:trHeight w:val="340"/>
        </w:trPr>
        <w:tc>
          <w:tcPr>
            <w:tcW w:w="872" w:type="dxa"/>
          </w:tcPr>
          <w:p w14:paraId="0E29E4F2" w14:textId="50021B1D" w:rsidR="006E5A70" w:rsidRDefault="006E5A70" w:rsidP="006F045D">
            <w:pPr>
              <w:spacing w:after="120"/>
              <w:rPr>
                <w:rFonts w:cs="Arial"/>
                <w:b/>
                <w:sz w:val="22"/>
                <w:szCs w:val="22"/>
              </w:rPr>
            </w:pPr>
            <w:r>
              <w:rPr>
                <w:rFonts w:cs="Arial"/>
                <w:b/>
                <w:sz w:val="22"/>
                <w:szCs w:val="22"/>
              </w:rPr>
              <w:t>6.0</w:t>
            </w:r>
          </w:p>
        </w:tc>
        <w:tc>
          <w:tcPr>
            <w:tcW w:w="9510" w:type="dxa"/>
            <w:gridSpan w:val="4"/>
          </w:tcPr>
          <w:p w14:paraId="0BB02EB7" w14:textId="77777777" w:rsidR="006E5A70" w:rsidRDefault="006E5A70" w:rsidP="006E5A70">
            <w:pPr>
              <w:spacing w:after="120"/>
              <w:jc w:val="both"/>
              <w:rPr>
                <w:b/>
                <w:sz w:val="22"/>
                <w:szCs w:val="22"/>
              </w:rPr>
            </w:pPr>
            <w:r>
              <w:rPr>
                <w:b/>
                <w:sz w:val="22"/>
                <w:szCs w:val="22"/>
              </w:rPr>
              <w:t>AOB</w:t>
            </w:r>
          </w:p>
          <w:p w14:paraId="7840D01B" w14:textId="19613C56" w:rsidR="006E5A70" w:rsidRPr="006E5A70" w:rsidRDefault="008069F2" w:rsidP="006E5A70">
            <w:pPr>
              <w:spacing w:after="120"/>
              <w:jc w:val="both"/>
              <w:rPr>
                <w:sz w:val="22"/>
                <w:szCs w:val="22"/>
              </w:rPr>
            </w:pPr>
            <w:r>
              <w:rPr>
                <w:sz w:val="22"/>
                <w:szCs w:val="22"/>
              </w:rPr>
              <w:t>No</w:t>
            </w:r>
            <w:r w:rsidRPr="006E5A70">
              <w:rPr>
                <w:sz w:val="22"/>
                <w:szCs w:val="22"/>
              </w:rPr>
              <w:t xml:space="preserve"> items </w:t>
            </w:r>
            <w:r>
              <w:rPr>
                <w:sz w:val="22"/>
                <w:szCs w:val="22"/>
              </w:rPr>
              <w:t xml:space="preserve">were </w:t>
            </w:r>
            <w:r w:rsidRPr="006E5A70">
              <w:rPr>
                <w:sz w:val="22"/>
                <w:szCs w:val="22"/>
              </w:rPr>
              <w:t xml:space="preserve">raised in AOB and the Review’s Chair thanked everyone for working through the substantive issues outlined in the Assumptions and Key Findings papers. </w:t>
            </w:r>
            <w:r w:rsidR="006E5A70" w:rsidRPr="006E5A70">
              <w:rPr>
                <w:sz w:val="22"/>
                <w:szCs w:val="22"/>
              </w:rPr>
              <w:t xml:space="preserve">The Chair further stated he looked forward to the group coming up with a set of recommendation at </w:t>
            </w:r>
            <w:r w:rsidRPr="006E5A70">
              <w:rPr>
                <w:sz w:val="22"/>
                <w:szCs w:val="22"/>
              </w:rPr>
              <w:t>its</w:t>
            </w:r>
            <w:r w:rsidR="006E5A70" w:rsidRPr="006E5A70">
              <w:rPr>
                <w:sz w:val="22"/>
                <w:szCs w:val="22"/>
              </w:rPr>
              <w:t xml:space="preserve"> September meetings to allow the Review’s report to be produced.</w:t>
            </w:r>
          </w:p>
        </w:tc>
      </w:tr>
      <w:tr w:rsidR="004B53CD" w:rsidRPr="00A542C3" w14:paraId="704F8273" w14:textId="77777777" w:rsidTr="006F045D">
        <w:trPr>
          <w:gridAfter w:val="1"/>
          <w:wAfter w:w="15" w:type="dxa"/>
          <w:trHeight w:val="340"/>
        </w:trPr>
        <w:tc>
          <w:tcPr>
            <w:tcW w:w="872" w:type="dxa"/>
          </w:tcPr>
          <w:p w14:paraId="5F066EE6" w14:textId="429A46F8" w:rsidR="004B53CD" w:rsidRDefault="008069F2" w:rsidP="006F045D">
            <w:pPr>
              <w:spacing w:after="120"/>
              <w:rPr>
                <w:rFonts w:cs="Arial"/>
                <w:b/>
                <w:sz w:val="22"/>
                <w:szCs w:val="22"/>
              </w:rPr>
            </w:pPr>
            <w:r>
              <w:rPr>
                <w:rFonts w:cs="Arial"/>
                <w:b/>
                <w:sz w:val="22"/>
                <w:szCs w:val="22"/>
              </w:rPr>
              <w:t>7</w:t>
            </w:r>
            <w:r w:rsidR="004B53CD">
              <w:rPr>
                <w:rFonts w:cs="Arial"/>
                <w:b/>
                <w:sz w:val="22"/>
                <w:szCs w:val="22"/>
              </w:rPr>
              <w:t>.0</w:t>
            </w:r>
          </w:p>
        </w:tc>
        <w:tc>
          <w:tcPr>
            <w:tcW w:w="9510" w:type="dxa"/>
            <w:gridSpan w:val="4"/>
          </w:tcPr>
          <w:p w14:paraId="14D952F0" w14:textId="51C459B9" w:rsidR="004B53CD" w:rsidRDefault="004B53CD" w:rsidP="006E5A70">
            <w:pPr>
              <w:spacing w:after="120"/>
              <w:jc w:val="both"/>
              <w:rPr>
                <w:b/>
                <w:sz w:val="22"/>
                <w:szCs w:val="22"/>
              </w:rPr>
            </w:pPr>
            <w:r>
              <w:rPr>
                <w:b/>
                <w:sz w:val="22"/>
                <w:szCs w:val="22"/>
              </w:rPr>
              <w:t>Next Mee</w:t>
            </w:r>
            <w:r w:rsidRPr="00093162">
              <w:rPr>
                <w:b/>
                <w:sz w:val="22"/>
                <w:szCs w:val="22"/>
              </w:rPr>
              <w:t>t</w:t>
            </w:r>
            <w:r>
              <w:rPr>
                <w:b/>
                <w:sz w:val="22"/>
                <w:szCs w:val="22"/>
              </w:rPr>
              <w:t>i</w:t>
            </w:r>
            <w:r w:rsidRPr="00093162">
              <w:rPr>
                <w:b/>
                <w:sz w:val="22"/>
                <w:szCs w:val="22"/>
              </w:rPr>
              <w:t>ng</w:t>
            </w:r>
            <w:r>
              <w:rPr>
                <w:b/>
                <w:sz w:val="22"/>
                <w:szCs w:val="22"/>
              </w:rPr>
              <w:t xml:space="preserve"> – </w:t>
            </w:r>
            <w:r w:rsidR="006E5A70">
              <w:rPr>
                <w:b/>
                <w:sz w:val="22"/>
                <w:szCs w:val="22"/>
              </w:rPr>
              <w:t>August and September dates to be advised.</w:t>
            </w:r>
          </w:p>
        </w:tc>
      </w:tr>
    </w:tbl>
    <w:p w14:paraId="4FD6F12E" w14:textId="77777777" w:rsidR="00BC1965" w:rsidRPr="00E07C2B" w:rsidRDefault="00BC1965" w:rsidP="006F045D">
      <w:pPr>
        <w:tabs>
          <w:tab w:val="left" w:pos="1701"/>
        </w:tabs>
        <w:spacing w:after="120"/>
        <w:ind w:left="-3600" w:hanging="1701"/>
        <w:jc w:val="both"/>
        <w:rPr>
          <w:rFonts w:cs="Arial"/>
          <w:sz w:val="22"/>
          <w:szCs w:val="22"/>
        </w:rPr>
      </w:pPr>
    </w:p>
    <w:p w14:paraId="458D532E" w14:textId="77777777" w:rsidR="00A80D74" w:rsidRPr="00E07C2B" w:rsidRDefault="00A80D74" w:rsidP="006F045D">
      <w:pPr>
        <w:tabs>
          <w:tab w:val="left" w:pos="1701"/>
        </w:tabs>
        <w:spacing w:after="120"/>
        <w:ind w:left="-3600" w:hanging="1701"/>
        <w:jc w:val="both"/>
        <w:rPr>
          <w:rFonts w:cs="Arial"/>
          <w:sz w:val="22"/>
          <w:szCs w:val="22"/>
        </w:rPr>
      </w:pPr>
    </w:p>
    <w:p w14:paraId="5F5AB35B" w14:textId="77777777" w:rsidR="00A80D74" w:rsidRPr="00E07C2B" w:rsidRDefault="00A80D74" w:rsidP="006F045D">
      <w:pPr>
        <w:tabs>
          <w:tab w:val="left" w:pos="1701"/>
        </w:tabs>
        <w:spacing w:after="120"/>
        <w:ind w:left="-3600" w:hanging="1701"/>
        <w:jc w:val="both"/>
        <w:rPr>
          <w:rFonts w:cs="Arial"/>
          <w:sz w:val="22"/>
          <w:szCs w:val="22"/>
        </w:rPr>
      </w:pPr>
    </w:p>
    <w:sectPr w:rsidR="00A80D74" w:rsidRPr="00E07C2B" w:rsidSect="0062694E">
      <w:headerReference w:type="even" r:id="rId12"/>
      <w:headerReference w:type="default" r:id="rId13"/>
      <w:footerReference w:type="even" r:id="rId14"/>
      <w:footerReference w:type="default" r:id="rId15"/>
      <w:headerReference w:type="first" r:id="rId16"/>
      <w:footerReference w:type="first" r:id="rId17"/>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B011" w14:textId="77777777" w:rsidR="003C52AF" w:rsidRDefault="003C52AF" w:rsidP="000C24AF">
      <w:pPr>
        <w:spacing w:after="0"/>
      </w:pPr>
      <w:r>
        <w:separator/>
      </w:r>
    </w:p>
  </w:endnote>
  <w:endnote w:type="continuationSeparator" w:id="0">
    <w:p w14:paraId="5E01E970" w14:textId="77777777" w:rsidR="003C52AF" w:rsidRDefault="003C52AF"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76B7" w14:textId="77777777" w:rsidR="00301472" w:rsidRDefault="00301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DA1C33" w:rsidRDefault="00DA1C33" w:rsidP="0072545B">
        <w:pPr>
          <w:pStyle w:val="Footer"/>
          <w:jc w:val="right"/>
        </w:pPr>
        <w:r>
          <w:fldChar w:fldCharType="begin"/>
        </w:r>
        <w:r>
          <w:instrText xml:space="preserve"> PAGE   \* MERGEFORMAT </w:instrText>
        </w:r>
        <w:r>
          <w:fldChar w:fldCharType="separate"/>
        </w:r>
        <w:r w:rsidR="0030147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FE527" w14:textId="77777777" w:rsidR="00301472" w:rsidRDefault="0030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F2A2E" w14:textId="77777777" w:rsidR="003C52AF" w:rsidRDefault="003C52AF" w:rsidP="000C24AF">
      <w:pPr>
        <w:spacing w:after="0"/>
      </w:pPr>
      <w:r>
        <w:separator/>
      </w:r>
    </w:p>
  </w:footnote>
  <w:footnote w:type="continuationSeparator" w:id="0">
    <w:p w14:paraId="1272D6E8" w14:textId="77777777" w:rsidR="003C52AF" w:rsidRDefault="003C52AF"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77FC" w14:textId="77777777" w:rsidR="00301472" w:rsidRDefault="00301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6A537307" w:rsidR="00DA1C33" w:rsidRPr="0016484C" w:rsidRDefault="003C52AF" w:rsidP="0016484C">
    <w:pPr>
      <w:pStyle w:val="Header"/>
      <w:pBdr>
        <w:bottom w:val="none" w:sz="0" w:space="0" w:color="auto"/>
      </w:pBdr>
    </w:pPr>
    <w:sdt>
      <w:sdtPr>
        <w:id w:val="1021431800"/>
        <w:docPartObj>
          <w:docPartGallery w:val="Watermarks"/>
          <w:docPartUnique/>
        </w:docPartObj>
      </w:sdtPr>
      <w:sdtEndPr/>
      <w:sdtContent>
        <w:r>
          <w:rPr>
            <w:noProof/>
            <w:lang w:val="en-US" w:eastAsia="zh-TW"/>
          </w:rPr>
          <w:pict w14:anchorId="0C0FC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4624" o:spid="_x0000_s2059" type="#_x0000_t136" style="position:absolute;margin-left:0;margin-top:0;width:505.7pt;height:189.6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DA1C33">
      <w:rPr>
        <w:noProof/>
        <w:lang w:eastAsia="en-GB"/>
      </w:rPr>
      <w:drawing>
        <wp:anchor distT="0" distB="0" distL="114300" distR="114300" simplePos="0" relativeHeight="251657216"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6B85" w14:textId="77777777" w:rsidR="00301472" w:rsidRDefault="00301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57939"/>
    <w:multiLevelType w:val="hybridMultilevel"/>
    <w:tmpl w:val="7F463A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F606E9D"/>
    <w:multiLevelType w:val="hybridMultilevel"/>
    <w:tmpl w:val="887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12818"/>
    <w:multiLevelType w:val="hybridMultilevel"/>
    <w:tmpl w:val="B1DE3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600EA"/>
    <w:multiLevelType w:val="hybridMultilevel"/>
    <w:tmpl w:val="6526E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01CD4"/>
    <w:multiLevelType w:val="hybridMultilevel"/>
    <w:tmpl w:val="4F9C6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F45F1"/>
    <w:multiLevelType w:val="hybridMultilevel"/>
    <w:tmpl w:val="F5928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1593"/>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5B4"/>
    <w:rsid w:val="00041981"/>
    <w:rsid w:val="00042999"/>
    <w:rsid w:val="00043202"/>
    <w:rsid w:val="0004436B"/>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76B69"/>
    <w:rsid w:val="00076D55"/>
    <w:rsid w:val="00080347"/>
    <w:rsid w:val="000807AC"/>
    <w:rsid w:val="00081BB7"/>
    <w:rsid w:val="000828B3"/>
    <w:rsid w:val="00085EC3"/>
    <w:rsid w:val="00093162"/>
    <w:rsid w:val="0009346E"/>
    <w:rsid w:val="00093AC1"/>
    <w:rsid w:val="0009406A"/>
    <w:rsid w:val="000955AD"/>
    <w:rsid w:val="0009699E"/>
    <w:rsid w:val="000A03C7"/>
    <w:rsid w:val="000A0734"/>
    <w:rsid w:val="000A1366"/>
    <w:rsid w:val="000A3580"/>
    <w:rsid w:val="000A4F7C"/>
    <w:rsid w:val="000A51C6"/>
    <w:rsid w:val="000A6965"/>
    <w:rsid w:val="000A71B9"/>
    <w:rsid w:val="000A7297"/>
    <w:rsid w:val="000A74C6"/>
    <w:rsid w:val="000A77F0"/>
    <w:rsid w:val="000B153A"/>
    <w:rsid w:val="000B1F88"/>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3BD"/>
    <w:rsid w:val="000C57A2"/>
    <w:rsid w:val="000C721B"/>
    <w:rsid w:val="000C77EA"/>
    <w:rsid w:val="000C7F4F"/>
    <w:rsid w:val="000D1BB6"/>
    <w:rsid w:val="000D2AD4"/>
    <w:rsid w:val="000D3165"/>
    <w:rsid w:val="000D3425"/>
    <w:rsid w:val="000E1951"/>
    <w:rsid w:val="000E2F15"/>
    <w:rsid w:val="000E4E69"/>
    <w:rsid w:val="000E5369"/>
    <w:rsid w:val="000E6665"/>
    <w:rsid w:val="000F0A80"/>
    <w:rsid w:val="000F1158"/>
    <w:rsid w:val="000F2505"/>
    <w:rsid w:val="000F5EF6"/>
    <w:rsid w:val="001001D5"/>
    <w:rsid w:val="00101384"/>
    <w:rsid w:val="001024DD"/>
    <w:rsid w:val="00102EDB"/>
    <w:rsid w:val="001045EC"/>
    <w:rsid w:val="001060BA"/>
    <w:rsid w:val="001120BE"/>
    <w:rsid w:val="0011314D"/>
    <w:rsid w:val="00122047"/>
    <w:rsid w:val="00122584"/>
    <w:rsid w:val="00122F9E"/>
    <w:rsid w:val="0012556E"/>
    <w:rsid w:val="00125B17"/>
    <w:rsid w:val="00126D78"/>
    <w:rsid w:val="00127DDA"/>
    <w:rsid w:val="0013071E"/>
    <w:rsid w:val="0013101F"/>
    <w:rsid w:val="00133FE4"/>
    <w:rsid w:val="00134EE9"/>
    <w:rsid w:val="00135386"/>
    <w:rsid w:val="00135DC5"/>
    <w:rsid w:val="001373EB"/>
    <w:rsid w:val="00140A87"/>
    <w:rsid w:val="00143D6E"/>
    <w:rsid w:val="0014595C"/>
    <w:rsid w:val="00146506"/>
    <w:rsid w:val="001470AC"/>
    <w:rsid w:val="00147EED"/>
    <w:rsid w:val="00150946"/>
    <w:rsid w:val="00152287"/>
    <w:rsid w:val="00154144"/>
    <w:rsid w:val="00154547"/>
    <w:rsid w:val="00155393"/>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2757"/>
    <w:rsid w:val="00193909"/>
    <w:rsid w:val="00194099"/>
    <w:rsid w:val="00194131"/>
    <w:rsid w:val="001941A0"/>
    <w:rsid w:val="001944FC"/>
    <w:rsid w:val="00195CF7"/>
    <w:rsid w:val="0019637E"/>
    <w:rsid w:val="00197EB2"/>
    <w:rsid w:val="001A27CF"/>
    <w:rsid w:val="001A36B0"/>
    <w:rsid w:val="001A3AEF"/>
    <w:rsid w:val="001A61B9"/>
    <w:rsid w:val="001A722F"/>
    <w:rsid w:val="001A74CE"/>
    <w:rsid w:val="001B555F"/>
    <w:rsid w:val="001B6F1E"/>
    <w:rsid w:val="001C0953"/>
    <w:rsid w:val="001C1436"/>
    <w:rsid w:val="001C1DA6"/>
    <w:rsid w:val="001C3A6C"/>
    <w:rsid w:val="001C4CBE"/>
    <w:rsid w:val="001C5D13"/>
    <w:rsid w:val="001C62E0"/>
    <w:rsid w:val="001C70EC"/>
    <w:rsid w:val="001D21D4"/>
    <w:rsid w:val="001D21DA"/>
    <w:rsid w:val="001D243C"/>
    <w:rsid w:val="001D3B9F"/>
    <w:rsid w:val="001D435C"/>
    <w:rsid w:val="001E0624"/>
    <w:rsid w:val="001E0989"/>
    <w:rsid w:val="001E26C0"/>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6561"/>
    <w:rsid w:val="0021704F"/>
    <w:rsid w:val="002224F8"/>
    <w:rsid w:val="00222A05"/>
    <w:rsid w:val="0022319A"/>
    <w:rsid w:val="002234D7"/>
    <w:rsid w:val="002236EC"/>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0639"/>
    <w:rsid w:val="00271005"/>
    <w:rsid w:val="002719E4"/>
    <w:rsid w:val="00271D12"/>
    <w:rsid w:val="0027202F"/>
    <w:rsid w:val="00272862"/>
    <w:rsid w:val="00273370"/>
    <w:rsid w:val="00274551"/>
    <w:rsid w:val="002748BE"/>
    <w:rsid w:val="0028002A"/>
    <w:rsid w:val="00280CB4"/>
    <w:rsid w:val="00282FDD"/>
    <w:rsid w:val="0028518D"/>
    <w:rsid w:val="00286DA6"/>
    <w:rsid w:val="00286FA8"/>
    <w:rsid w:val="002879DB"/>
    <w:rsid w:val="002949BB"/>
    <w:rsid w:val="0029713D"/>
    <w:rsid w:val="002A09E2"/>
    <w:rsid w:val="002A13E7"/>
    <w:rsid w:val="002A39B3"/>
    <w:rsid w:val="002A3C0C"/>
    <w:rsid w:val="002A3D48"/>
    <w:rsid w:val="002A4267"/>
    <w:rsid w:val="002A476F"/>
    <w:rsid w:val="002A5358"/>
    <w:rsid w:val="002A5E08"/>
    <w:rsid w:val="002A7B09"/>
    <w:rsid w:val="002B04F0"/>
    <w:rsid w:val="002B311B"/>
    <w:rsid w:val="002B6018"/>
    <w:rsid w:val="002C12DC"/>
    <w:rsid w:val="002C3142"/>
    <w:rsid w:val="002C4F7A"/>
    <w:rsid w:val="002C554F"/>
    <w:rsid w:val="002C619C"/>
    <w:rsid w:val="002C6913"/>
    <w:rsid w:val="002D0076"/>
    <w:rsid w:val="002D0806"/>
    <w:rsid w:val="002D15D1"/>
    <w:rsid w:val="002D15D8"/>
    <w:rsid w:val="002D2A56"/>
    <w:rsid w:val="002D2AEB"/>
    <w:rsid w:val="002D3376"/>
    <w:rsid w:val="002D425E"/>
    <w:rsid w:val="002D4702"/>
    <w:rsid w:val="002D4EE7"/>
    <w:rsid w:val="002D5CA0"/>
    <w:rsid w:val="002E008B"/>
    <w:rsid w:val="002E0861"/>
    <w:rsid w:val="002E0CCE"/>
    <w:rsid w:val="002E3387"/>
    <w:rsid w:val="002E388A"/>
    <w:rsid w:val="002E3EF0"/>
    <w:rsid w:val="002E57FE"/>
    <w:rsid w:val="002E64BE"/>
    <w:rsid w:val="002E7955"/>
    <w:rsid w:val="002F1977"/>
    <w:rsid w:val="002F397D"/>
    <w:rsid w:val="002F5567"/>
    <w:rsid w:val="002F5A35"/>
    <w:rsid w:val="002F7E07"/>
    <w:rsid w:val="0030073A"/>
    <w:rsid w:val="00301472"/>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136C"/>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9C3"/>
    <w:rsid w:val="00342AFC"/>
    <w:rsid w:val="00344B2B"/>
    <w:rsid w:val="003450E5"/>
    <w:rsid w:val="00345755"/>
    <w:rsid w:val="0034753B"/>
    <w:rsid w:val="003513C6"/>
    <w:rsid w:val="0035151C"/>
    <w:rsid w:val="00352778"/>
    <w:rsid w:val="00352BC4"/>
    <w:rsid w:val="00355F59"/>
    <w:rsid w:val="00361EAF"/>
    <w:rsid w:val="00362DCF"/>
    <w:rsid w:val="00363B72"/>
    <w:rsid w:val="00363F66"/>
    <w:rsid w:val="00364CD3"/>
    <w:rsid w:val="00365B99"/>
    <w:rsid w:val="0036736D"/>
    <w:rsid w:val="00367918"/>
    <w:rsid w:val="00370516"/>
    <w:rsid w:val="00373692"/>
    <w:rsid w:val="00373C07"/>
    <w:rsid w:val="00375C4D"/>
    <w:rsid w:val="00376655"/>
    <w:rsid w:val="0037749B"/>
    <w:rsid w:val="00377A34"/>
    <w:rsid w:val="00377C24"/>
    <w:rsid w:val="003803BF"/>
    <w:rsid w:val="00380CF5"/>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C00D6"/>
    <w:rsid w:val="003C0BED"/>
    <w:rsid w:val="003C2906"/>
    <w:rsid w:val="003C4068"/>
    <w:rsid w:val="003C52AF"/>
    <w:rsid w:val="003C5528"/>
    <w:rsid w:val="003C5AAA"/>
    <w:rsid w:val="003C62D9"/>
    <w:rsid w:val="003C69DF"/>
    <w:rsid w:val="003C7486"/>
    <w:rsid w:val="003C76AD"/>
    <w:rsid w:val="003C78C1"/>
    <w:rsid w:val="003D14D8"/>
    <w:rsid w:val="003D3184"/>
    <w:rsid w:val="003D37BE"/>
    <w:rsid w:val="003D40D6"/>
    <w:rsid w:val="003D5252"/>
    <w:rsid w:val="003D538A"/>
    <w:rsid w:val="003D6DAC"/>
    <w:rsid w:val="003D73BE"/>
    <w:rsid w:val="003E00AE"/>
    <w:rsid w:val="003E1E91"/>
    <w:rsid w:val="003E210F"/>
    <w:rsid w:val="003E23BF"/>
    <w:rsid w:val="003E240C"/>
    <w:rsid w:val="003E2BEC"/>
    <w:rsid w:val="003E2DD9"/>
    <w:rsid w:val="003E4B69"/>
    <w:rsid w:val="003E5BCC"/>
    <w:rsid w:val="003E6A6D"/>
    <w:rsid w:val="003F11BA"/>
    <w:rsid w:val="003F397C"/>
    <w:rsid w:val="003F6C47"/>
    <w:rsid w:val="00400848"/>
    <w:rsid w:val="0040085E"/>
    <w:rsid w:val="004034E2"/>
    <w:rsid w:val="004044CB"/>
    <w:rsid w:val="00404A5F"/>
    <w:rsid w:val="00405BCC"/>
    <w:rsid w:val="00407386"/>
    <w:rsid w:val="0040762E"/>
    <w:rsid w:val="00412F5C"/>
    <w:rsid w:val="00413287"/>
    <w:rsid w:val="004139AF"/>
    <w:rsid w:val="00414320"/>
    <w:rsid w:val="00414A45"/>
    <w:rsid w:val="00414E68"/>
    <w:rsid w:val="00417BC4"/>
    <w:rsid w:val="004210D2"/>
    <w:rsid w:val="0042134C"/>
    <w:rsid w:val="004222EF"/>
    <w:rsid w:val="00422608"/>
    <w:rsid w:val="00424975"/>
    <w:rsid w:val="00427F30"/>
    <w:rsid w:val="004300D4"/>
    <w:rsid w:val="0043201C"/>
    <w:rsid w:val="004338BC"/>
    <w:rsid w:val="00434293"/>
    <w:rsid w:val="00434E3D"/>
    <w:rsid w:val="0043571F"/>
    <w:rsid w:val="004358DE"/>
    <w:rsid w:val="0044000B"/>
    <w:rsid w:val="0044064C"/>
    <w:rsid w:val="00440A8C"/>
    <w:rsid w:val="004417D3"/>
    <w:rsid w:val="00442307"/>
    <w:rsid w:val="004427D6"/>
    <w:rsid w:val="00445B67"/>
    <w:rsid w:val="004501BB"/>
    <w:rsid w:val="00452154"/>
    <w:rsid w:val="00452184"/>
    <w:rsid w:val="004551E6"/>
    <w:rsid w:val="00455B50"/>
    <w:rsid w:val="004562D6"/>
    <w:rsid w:val="0045755A"/>
    <w:rsid w:val="00461B12"/>
    <w:rsid w:val="00463798"/>
    <w:rsid w:val="0046517E"/>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86D67"/>
    <w:rsid w:val="00491DFF"/>
    <w:rsid w:val="00492F00"/>
    <w:rsid w:val="00493292"/>
    <w:rsid w:val="0049407D"/>
    <w:rsid w:val="00494EEE"/>
    <w:rsid w:val="00495888"/>
    <w:rsid w:val="004959AA"/>
    <w:rsid w:val="004959DD"/>
    <w:rsid w:val="004A04B4"/>
    <w:rsid w:val="004A04EC"/>
    <w:rsid w:val="004A1856"/>
    <w:rsid w:val="004A2DD0"/>
    <w:rsid w:val="004A359C"/>
    <w:rsid w:val="004A427C"/>
    <w:rsid w:val="004A7A6F"/>
    <w:rsid w:val="004A7C73"/>
    <w:rsid w:val="004B159D"/>
    <w:rsid w:val="004B53CD"/>
    <w:rsid w:val="004B5B60"/>
    <w:rsid w:val="004C50E5"/>
    <w:rsid w:val="004C579A"/>
    <w:rsid w:val="004C6843"/>
    <w:rsid w:val="004C7528"/>
    <w:rsid w:val="004D56B4"/>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4347"/>
    <w:rsid w:val="00507585"/>
    <w:rsid w:val="00507B12"/>
    <w:rsid w:val="00510AB6"/>
    <w:rsid w:val="00511ACA"/>
    <w:rsid w:val="00511B1D"/>
    <w:rsid w:val="00512C07"/>
    <w:rsid w:val="00514667"/>
    <w:rsid w:val="00515845"/>
    <w:rsid w:val="005178F3"/>
    <w:rsid w:val="00517939"/>
    <w:rsid w:val="00520321"/>
    <w:rsid w:val="0052137B"/>
    <w:rsid w:val="00521E83"/>
    <w:rsid w:val="005224EA"/>
    <w:rsid w:val="00522C22"/>
    <w:rsid w:val="00525E0C"/>
    <w:rsid w:val="00526D86"/>
    <w:rsid w:val="00526D8D"/>
    <w:rsid w:val="00527FBF"/>
    <w:rsid w:val="005309C2"/>
    <w:rsid w:val="00532744"/>
    <w:rsid w:val="00534009"/>
    <w:rsid w:val="0053529E"/>
    <w:rsid w:val="00540434"/>
    <w:rsid w:val="00540DB1"/>
    <w:rsid w:val="00541FDE"/>
    <w:rsid w:val="00543606"/>
    <w:rsid w:val="00546E32"/>
    <w:rsid w:val="00550EE6"/>
    <w:rsid w:val="00552201"/>
    <w:rsid w:val="00555C12"/>
    <w:rsid w:val="00556F64"/>
    <w:rsid w:val="00557958"/>
    <w:rsid w:val="00561564"/>
    <w:rsid w:val="00562551"/>
    <w:rsid w:val="005629E5"/>
    <w:rsid w:val="00563F26"/>
    <w:rsid w:val="00570439"/>
    <w:rsid w:val="00570759"/>
    <w:rsid w:val="00576116"/>
    <w:rsid w:val="005771DE"/>
    <w:rsid w:val="00581852"/>
    <w:rsid w:val="00581F66"/>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5569"/>
    <w:rsid w:val="005A78C3"/>
    <w:rsid w:val="005B033F"/>
    <w:rsid w:val="005B21DA"/>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77"/>
    <w:rsid w:val="005E64C3"/>
    <w:rsid w:val="005E6629"/>
    <w:rsid w:val="005E6674"/>
    <w:rsid w:val="005E6BA4"/>
    <w:rsid w:val="005E7097"/>
    <w:rsid w:val="005F0A3D"/>
    <w:rsid w:val="005F0DEE"/>
    <w:rsid w:val="005F1817"/>
    <w:rsid w:val="005F1FA5"/>
    <w:rsid w:val="005F21D2"/>
    <w:rsid w:val="005F527B"/>
    <w:rsid w:val="005F586E"/>
    <w:rsid w:val="005F5FA0"/>
    <w:rsid w:val="005F649A"/>
    <w:rsid w:val="005F6A32"/>
    <w:rsid w:val="005F6BDE"/>
    <w:rsid w:val="00601B1C"/>
    <w:rsid w:val="00601D61"/>
    <w:rsid w:val="00601DBC"/>
    <w:rsid w:val="0060209B"/>
    <w:rsid w:val="00606FFF"/>
    <w:rsid w:val="006102A2"/>
    <w:rsid w:val="006109D4"/>
    <w:rsid w:val="00610CBC"/>
    <w:rsid w:val="00611440"/>
    <w:rsid w:val="00612B18"/>
    <w:rsid w:val="00613653"/>
    <w:rsid w:val="00613866"/>
    <w:rsid w:val="00614215"/>
    <w:rsid w:val="0061493B"/>
    <w:rsid w:val="0061619A"/>
    <w:rsid w:val="00616FB2"/>
    <w:rsid w:val="00621708"/>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47DEE"/>
    <w:rsid w:val="006503DF"/>
    <w:rsid w:val="006506D0"/>
    <w:rsid w:val="00653025"/>
    <w:rsid w:val="00653BAA"/>
    <w:rsid w:val="00653BF2"/>
    <w:rsid w:val="00656326"/>
    <w:rsid w:val="006565F2"/>
    <w:rsid w:val="0066433D"/>
    <w:rsid w:val="00664F98"/>
    <w:rsid w:val="0066586E"/>
    <w:rsid w:val="00665CC6"/>
    <w:rsid w:val="00665D67"/>
    <w:rsid w:val="00665E41"/>
    <w:rsid w:val="00667325"/>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A58AD"/>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5A70"/>
    <w:rsid w:val="006E6128"/>
    <w:rsid w:val="006F045D"/>
    <w:rsid w:val="006F19A0"/>
    <w:rsid w:val="006F280F"/>
    <w:rsid w:val="006F7158"/>
    <w:rsid w:val="006F76C7"/>
    <w:rsid w:val="007003C8"/>
    <w:rsid w:val="0070041D"/>
    <w:rsid w:val="00701D52"/>
    <w:rsid w:val="00702B4D"/>
    <w:rsid w:val="00702F4F"/>
    <w:rsid w:val="0070620D"/>
    <w:rsid w:val="0070770B"/>
    <w:rsid w:val="007113EC"/>
    <w:rsid w:val="00711990"/>
    <w:rsid w:val="00714BFE"/>
    <w:rsid w:val="007157A9"/>
    <w:rsid w:val="00717EB3"/>
    <w:rsid w:val="0072058F"/>
    <w:rsid w:val="00721245"/>
    <w:rsid w:val="0072545B"/>
    <w:rsid w:val="00725945"/>
    <w:rsid w:val="007302F4"/>
    <w:rsid w:val="00732685"/>
    <w:rsid w:val="00733005"/>
    <w:rsid w:val="00733298"/>
    <w:rsid w:val="00733EBE"/>
    <w:rsid w:val="007343DF"/>
    <w:rsid w:val="00736610"/>
    <w:rsid w:val="007369B8"/>
    <w:rsid w:val="00740C97"/>
    <w:rsid w:val="00741D73"/>
    <w:rsid w:val="007448FC"/>
    <w:rsid w:val="00746870"/>
    <w:rsid w:val="0074689D"/>
    <w:rsid w:val="00750A77"/>
    <w:rsid w:val="0075187F"/>
    <w:rsid w:val="00752102"/>
    <w:rsid w:val="007524F8"/>
    <w:rsid w:val="0075367E"/>
    <w:rsid w:val="007539AB"/>
    <w:rsid w:val="007549D0"/>
    <w:rsid w:val="00754B48"/>
    <w:rsid w:val="007555BF"/>
    <w:rsid w:val="0075664B"/>
    <w:rsid w:val="00757EF4"/>
    <w:rsid w:val="007612BD"/>
    <w:rsid w:val="007618ED"/>
    <w:rsid w:val="0076505F"/>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C83"/>
    <w:rsid w:val="00794D4B"/>
    <w:rsid w:val="00795604"/>
    <w:rsid w:val="00797411"/>
    <w:rsid w:val="00797BA9"/>
    <w:rsid w:val="007A0F53"/>
    <w:rsid w:val="007A1373"/>
    <w:rsid w:val="007A2373"/>
    <w:rsid w:val="007A2EF5"/>
    <w:rsid w:val="007A61AD"/>
    <w:rsid w:val="007A7741"/>
    <w:rsid w:val="007A7B56"/>
    <w:rsid w:val="007B1490"/>
    <w:rsid w:val="007B1783"/>
    <w:rsid w:val="007B1D5C"/>
    <w:rsid w:val="007B253D"/>
    <w:rsid w:val="007B3221"/>
    <w:rsid w:val="007B4324"/>
    <w:rsid w:val="007B45F8"/>
    <w:rsid w:val="007B46E7"/>
    <w:rsid w:val="007C13E0"/>
    <w:rsid w:val="007C2E09"/>
    <w:rsid w:val="007C3A24"/>
    <w:rsid w:val="007C3F28"/>
    <w:rsid w:val="007C6590"/>
    <w:rsid w:val="007C7BA2"/>
    <w:rsid w:val="007D170D"/>
    <w:rsid w:val="007D2953"/>
    <w:rsid w:val="007D2961"/>
    <w:rsid w:val="007D347E"/>
    <w:rsid w:val="007D4827"/>
    <w:rsid w:val="007D48F0"/>
    <w:rsid w:val="007D68F5"/>
    <w:rsid w:val="007E0688"/>
    <w:rsid w:val="007E2058"/>
    <w:rsid w:val="007E20C7"/>
    <w:rsid w:val="007E33AB"/>
    <w:rsid w:val="007E4138"/>
    <w:rsid w:val="007E4823"/>
    <w:rsid w:val="007E64A9"/>
    <w:rsid w:val="007E6B7E"/>
    <w:rsid w:val="007E7448"/>
    <w:rsid w:val="007F1611"/>
    <w:rsid w:val="007F2F46"/>
    <w:rsid w:val="007F50BB"/>
    <w:rsid w:val="007F521C"/>
    <w:rsid w:val="007F70C5"/>
    <w:rsid w:val="00801C6A"/>
    <w:rsid w:val="008023F1"/>
    <w:rsid w:val="00802683"/>
    <w:rsid w:val="00803E0F"/>
    <w:rsid w:val="00804B1D"/>
    <w:rsid w:val="0080602D"/>
    <w:rsid w:val="00806923"/>
    <w:rsid w:val="008069F2"/>
    <w:rsid w:val="00806E06"/>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264"/>
    <w:rsid w:val="008627D3"/>
    <w:rsid w:val="00863043"/>
    <w:rsid w:val="00867530"/>
    <w:rsid w:val="00872D7B"/>
    <w:rsid w:val="0087307D"/>
    <w:rsid w:val="008753E7"/>
    <w:rsid w:val="008759F4"/>
    <w:rsid w:val="008822E0"/>
    <w:rsid w:val="00886FB8"/>
    <w:rsid w:val="00890080"/>
    <w:rsid w:val="008911A2"/>
    <w:rsid w:val="00891E2E"/>
    <w:rsid w:val="008921D2"/>
    <w:rsid w:val="00892C2B"/>
    <w:rsid w:val="00895EE6"/>
    <w:rsid w:val="00896B47"/>
    <w:rsid w:val="008A1060"/>
    <w:rsid w:val="008A361F"/>
    <w:rsid w:val="008A53BE"/>
    <w:rsid w:val="008A7A01"/>
    <w:rsid w:val="008A7B2A"/>
    <w:rsid w:val="008B0720"/>
    <w:rsid w:val="008B19D0"/>
    <w:rsid w:val="008B2838"/>
    <w:rsid w:val="008B2E2D"/>
    <w:rsid w:val="008B4C1B"/>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D7A67"/>
    <w:rsid w:val="008E1EE8"/>
    <w:rsid w:val="008E2C62"/>
    <w:rsid w:val="008E5604"/>
    <w:rsid w:val="008E580E"/>
    <w:rsid w:val="008E61F8"/>
    <w:rsid w:val="008E78B0"/>
    <w:rsid w:val="008E7F6A"/>
    <w:rsid w:val="008F190E"/>
    <w:rsid w:val="008F1C1D"/>
    <w:rsid w:val="008F2246"/>
    <w:rsid w:val="008F235F"/>
    <w:rsid w:val="008F4188"/>
    <w:rsid w:val="008F45BC"/>
    <w:rsid w:val="008F598D"/>
    <w:rsid w:val="008F64E3"/>
    <w:rsid w:val="008F763F"/>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511A"/>
    <w:rsid w:val="009273D9"/>
    <w:rsid w:val="00927D53"/>
    <w:rsid w:val="00932BA0"/>
    <w:rsid w:val="009344D6"/>
    <w:rsid w:val="00934792"/>
    <w:rsid w:val="0093520A"/>
    <w:rsid w:val="00935513"/>
    <w:rsid w:val="00937208"/>
    <w:rsid w:val="009420C5"/>
    <w:rsid w:val="00942930"/>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0D0D"/>
    <w:rsid w:val="00991BC4"/>
    <w:rsid w:val="00992EE0"/>
    <w:rsid w:val="00996D4D"/>
    <w:rsid w:val="00997E54"/>
    <w:rsid w:val="009A0AE1"/>
    <w:rsid w:val="009A2B20"/>
    <w:rsid w:val="009A2BBB"/>
    <w:rsid w:val="009A2F55"/>
    <w:rsid w:val="009A40FD"/>
    <w:rsid w:val="009A5430"/>
    <w:rsid w:val="009A54B9"/>
    <w:rsid w:val="009A5572"/>
    <w:rsid w:val="009A585B"/>
    <w:rsid w:val="009A6B17"/>
    <w:rsid w:val="009B1426"/>
    <w:rsid w:val="009B38FA"/>
    <w:rsid w:val="009B42FE"/>
    <w:rsid w:val="009B54ED"/>
    <w:rsid w:val="009B6506"/>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117"/>
    <w:rsid w:val="009F07B7"/>
    <w:rsid w:val="009F237E"/>
    <w:rsid w:val="009F2DA9"/>
    <w:rsid w:val="009F30E8"/>
    <w:rsid w:val="009F43E8"/>
    <w:rsid w:val="009F48DC"/>
    <w:rsid w:val="009F522C"/>
    <w:rsid w:val="00A00FC3"/>
    <w:rsid w:val="00A03DA9"/>
    <w:rsid w:val="00A03FCC"/>
    <w:rsid w:val="00A04E10"/>
    <w:rsid w:val="00A06288"/>
    <w:rsid w:val="00A06968"/>
    <w:rsid w:val="00A06B8E"/>
    <w:rsid w:val="00A124C9"/>
    <w:rsid w:val="00A145A9"/>
    <w:rsid w:val="00A1489D"/>
    <w:rsid w:val="00A14BAF"/>
    <w:rsid w:val="00A15BE8"/>
    <w:rsid w:val="00A16E9D"/>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5872"/>
    <w:rsid w:val="00A463A9"/>
    <w:rsid w:val="00A47420"/>
    <w:rsid w:val="00A5146F"/>
    <w:rsid w:val="00A51851"/>
    <w:rsid w:val="00A52804"/>
    <w:rsid w:val="00A542C3"/>
    <w:rsid w:val="00A55FBB"/>
    <w:rsid w:val="00A562C0"/>
    <w:rsid w:val="00A5636C"/>
    <w:rsid w:val="00A57A91"/>
    <w:rsid w:val="00A60439"/>
    <w:rsid w:val="00A60BCE"/>
    <w:rsid w:val="00A61D78"/>
    <w:rsid w:val="00A65804"/>
    <w:rsid w:val="00A66C94"/>
    <w:rsid w:val="00A72670"/>
    <w:rsid w:val="00A72B52"/>
    <w:rsid w:val="00A763CA"/>
    <w:rsid w:val="00A76D50"/>
    <w:rsid w:val="00A80D74"/>
    <w:rsid w:val="00A815F0"/>
    <w:rsid w:val="00A823CA"/>
    <w:rsid w:val="00A82739"/>
    <w:rsid w:val="00A8375C"/>
    <w:rsid w:val="00A84730"/>
    <w:rsid w:val="00A87617"/>
    <w:rsid w:val="00A9015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300F"/>
    <w:rsid w:val="00AD35AE"/>
    <w:rsid w:val="00AD66ED"/>
    <w:rsid w:val="00AD78FD"/>
    <w:rsid w:val="00AE0691"/>
    <w:rsid w:val="00AE107D"/>
    <w:rsid w:val="00AE3D42"/>
    <w:rsid w:val="00AE5111"/>
    <w:rsid w:val="00AF02D9"/>
    <w:rsid w:val="00AF174E"/>
    <w:rsid w:val="00AF1C78"/>
    <w:rsid w:val="00AF1DA2"/>
    <w:rsid w:val="00AF263C"/>
    <w:rsid w:val="00AF3F83"/>
    <w:rsid w:val="00AF5539"/>
    <w:rsid w:val="00AF6A0F"/>
    <w:rsid w:val="00B01AAD"/>
    <w:rsid w:val="00B029F7"/>
    <w:rsid w:val="00B04C95"/>
    <w:rsid w:val="00B05553"/>
    <w:rsid w:val="00B074DB"/>
    <w:rsid w:val="00B07C07"/>
    <w:rsid w:val="00B07F21"/>
    <w:rsid w:val="00B11BDE"/>
    <w:rsid w:val="00B12389"/>
    <w:rsid w:val="00B12DB6"/>
    <w:rsid w:val="00B133C9"/>
    <w:rsid w:val="00B13A4F"/>
    <w:rsid w:val="00B13F56"/>
    <w:rsid w:val="00B207AA"/>
    <w:rsid w:val="00B20C1F"/>
    <w:rsid w:val="00B21262"/>
    <w:rsid w:val="00B26974"/>
    <w:rsid w:val="00B27D08"/>
    <w:rsid w:val="00B30775"/>
    <w:rsid w:val="00B314EE"/>
    <w:rsid w:val="00B31CF3"/>
    <w:rsid w:val="00B31FB2"/>
    <w:rsid w:val="00B32F97"/>
    <w:rsid w:val="00B345DA"/>
    <w:rsid w:val="00B375B9"/>
    <w:rsid w:val="00B37F7A"/>
    <w:rsid w:val="00B415B9"/>
    <w:rsid w:val="00B4450A"/>
    <w:rsid w:val="00B44D18"/>
    <w:rsid w:val="00B46B58"/>
    <w:rsid w:val="00B50F7F"/>
    <w:rsid w:val="00B52586"/>
    <w:rsid w:val="00B55030"/>
    <w:rsid w:val="00B567E4"/>
    <w:rsid w:val="00B56F92"/>
    <w:rsid w:val="00B60533"/>
    <w:rsid w:val="00B63519"/>
    <w:rsid w:val="00B63BC2"/>
    <w:rsid w:val="00B64355"/>
    <w:rsid w:val="00B656AE"/>
    <w:rsid w:val="00B6585D"/>
    <w:rsid w:val="00B65C6F"/>
    <w:rsid w:val="00B66F0B"/>
    <w:rsid w:val="00B66F3B"/>
    <w:rsid w:val="00B717DE"/>
    <w:rsid w:val="00B739B8"/>
    <w:rsid w:val="00B75463"/>
    <w:rsid w:val="00B76AA3"/>
    <w:rsid w:val="00B77957"/>
    <w:rsid w:val="00B77C41"/>
    <w:rsid w:val="00B84060"/>
    <w:rsid w:val="00B84F02"/>
    <w:rsid w:val="00B85B84"/>
    <w:rsid w:val="00B86495"/>
    <w:rsid w:val="00B86811"/>
    <w:rsid w:val="00B875AE"/>
    <w:rsid w:val="00B903C0"/>
    <w:rsid w:val="00B914F8"/>
    <w:rsid w:val="00B95E7C"/>
    <w:rsid w:val="00B95F0E"/>
    <w:rsid w:val="00BA1B51"/>
    <w:rsid w:val="00BA224E"/>
    <w:rsid w:val="00BA225C"/>
    <w:rsid w:val="00BA34FC"/>
    <w:rsid w:val="00BA4469"/>
    <w:rsid w:val="00BA72CB"/>
    <w:rsid w:val="00BB0B57"/>
    <w:rsid w:val="00BB1601"/>
    <w:rsid w:val="00BB2BFD"/>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16CEC"/>
    <w:rsid w:val="00C2076A"/>
    <w:rsid w:val="00C20C18"/>
    <w:rsid w:val="00C26066"/>
    <w:rsid w:val="00C2753A"/>
    <w:rsid w:val="00C33B63"/>
    <w:rsid w:val="00C34D4C"/>
    <w:rsid w:val="00C35BA4"/>
    <w:rsid w:val="00C3627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5F6B"/>
    <w:rsid w:val="00C57672"/>
    <w:rsid w:val="00C57ABA"/>
    <w:rsid w:val="00C57BF7"/>
    <w:rsid w:val="00C6019A"/>
    <w:rsid w:val="00C604CF"/>
    <w:rsid w:val="00C61388"/>
    <w:rsid w:val="00C61472"/>
    <w:rsid w:val="00C62D6B"/>
    <w:rsid w:val="00C632BC"/>
    <w:rsid w:val="00C6697B"/>
    <w:rsid w:val="00C67113"/>
    <w:rsid w:val="00C70DD9"/>
    <w:rsid w:val="00C71D6B"/>
    <w:rsid w:val="00C721DA"/>
    <w:rsid w:val="00C7555E"/>
    <w:rsid w:val="00C757CF"/>
    <w:rsid w:val="00C76494"/>
    <w:rsid w:val="00C775A8"/>
    <w:rsid w:val="00C80FE5"/>
    <w:rsid w:val="00C81555"/>
    <w:rsid w:val="00C8280C"/>
    <w:rsid w:val="00C82FE5"/>
    <w:rsid w:val="00C845ED"/>
    <w:rsid w:val="00C873D4"/>
    <w:rsid w:val="00C904B2"/>
    <w:rsid w:val="00C90BBC"/>
    <w:rsid w:val="00C91D36"/>
    <w:rsid w:val="00C93852"/>
    <w:rsid w:val="00C94D01"/>
    <w:rsid w:val="00C96777"/>
    <w:rsid w:val="00C97135"/>
    <w:rsid w:val="00CA0638"/>
    <w:rsid w:val="00CA22F1"/>
    <w:rsid w:val="00CA2481"/>
    <w:rsid w:val="00CA5EDA"/>
    <w:rsid w:val="00CA7088"/>
    <w:rsid w:val="00CA7CB4"/>
    <w:rsid w:val="00CB1505"/>
    <w:rsid w:val="00CB4F36"/>
    <w:rsid w:val="00CC0709"/>
    <w:rsid w:val="00CC0FA3"/>
    <w:rsid w:val="00CC386C"/>
    <w:rsid w:val="00CC5514"/>
    <w:rsid w:val="00CC7FFC"/>
    <w:rsid w:val="00CD2530"/>
    <w:rsid w:val="00CD26BA"/>
    <w:rsid w:val="00CD69EE"/>
    <w:rsid w:val="00CE0BE9"/>
    <w:rsid w:val="00CE17E5"/>
    <w:rsid w:val="00CE2EC5"/>
    <w:rsid w:val="00CE402E"/>
    <w:rsid w:val="00CE54CA"/>
    <w:rsid w:val="00CE5A0A"/>
    <w:rsid w:val="00CF1573"/>
    <w:rsid w:val="00CF1F30"/>
    <w:rsid w:val="00CF246C"/>
    <w:rsid w:val="00CF3197"/>
    <w:rsid w:val="00CF3754"/>
    <w:rsid w:val="00CF4264"/>
    <w:rsid w:val="00CF54ED"/>
    <w:rsid w:val="00CF76BC"/>
    <w:rsid w:val="00CF7C25"/>
    <w:rsid w:val="00D017D9"/>
    <w:rsid w:val="00D028DC"/>
    <w:rsid w:val="00D04DFC"/>
    <w:rsid w:val="00D05364"/>
    <w:rsid w:val="00D05C33"/>
    <w:rsid w:val="00D067F6"/>
    <w:rsid w:val="00D07861"/>
    <w:rsid w:val="00D110E4"/>
    <w:rsid w:val="00D12A9E"/>
    <w:rsid w:val="00D131DB"/>
    <w:rsid w:val="00D13BC3"/>
    <w:rsid w:val="00D13CFA"/>
    <w:rsid w:val="00D141C6"/>
    <w:rsid w:val="00D14B0C"/>
    <w:rsid w:val="00D14EBB"/>
    <w:rsid w:val="00D1513E"/>
    <w:rsid w:val="00D16278"/>
    <w:rsid w:val="00D16C6F"/>
    <w:rsid w:val="00D17262"/>
    <w:rsid w:val="00D17E13"/>
    <w:rsid w:val="00D25D60"/>
    <w:rsid w:val="00D25DB7"/>
    <w:rsid w:val="00D31C90"/>
    <w:rsid w:val="00D32023"/>
    <w:rsid w:val="00D33602"/>
    <w:rsid w:val="00D3573F"/>
    <w:rsid w:val="00D3584C"/>
    <w:rsid w:val="00D35C55"/>
    <w:rsid w:val="00D35C7A"/>
    <w:rsid w:val="00D37199"/>
    <w:rsid w:val="00D37416"/>
    <w:rsid w:val="00D37420"/>
    <w:rsid w:val="00D408B2"/>
    <w:rsid w:val="00D42781"/>
    <w:rsid w:val="00D43294"/>
    <w:rsid w:val="00D43580"/>
    <w:rsid w:val="00D4489E"/>
    <w:rsid w:val="00D45070"/>
    <w:rsid w:val="00D461B5"/>
    <w:rsid w:val="00D46CCC"/>
    <w:rsid w:val="00D47247"/>
    <w:rsid w:val="00D47417"/>
    <w:rsid w:val="00D47482"/>
    <w:rsid w:val="00D47854"/>
    <w:rsid w:val="00D5186C"/>
    <w:rsid w:val="00D52872"/>
    <w:rsid w:val="00D5304A"/>
    <w:rsid w:val="00D54309"/>
    <w:rsid w:val="00D544DE"/>
    <w:rsid w:val="00D54E99"/>
    <w:rsid w:val="00D573B0"/>
    <w:rsid w:val="00D576C3"/>
    <w:rsid w:val="00D6029A"/>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91FA9"/>
    <w:rsid w:val="00D93B56"/>
    <w:rsid w:val="00D93D0D"/>
    <w:rsid w:val="00D94291"/>
    <w:rsid w:val="00D96678"/>
    <w:rsid w:val="00D97479"/>
    <w:rsid w:val="00DA0045"/>
    <w:rsid w:val="00DA1C33"/>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257"/>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4E3F"/>
    <w:rsid w:val="00DF5AEC"/>
    <w:rsid w:val="00DF67B8"/>
    <w:rsid w:val="00DF6D7F"/>
    <w:rsid w:val="00E007C7"/>
    <w:rsid w:val="00E04370"/>
    <w:rsid w:val="00E070C0"/>
    <w:rsid w:val="00E07A4D"/>
    <w:rsid w:val="00E07BF9"/>
    <w:rsid w:val="00E07C2B"/>
    <w:rsid w:val="00E07E36"/>
    <w:rsid w:val="00E11D49"/>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476D4"/>
    <w:rsid w:val="00E501AB"/>
    <w:rsid w:val="00E50D68"/>
    <w:rsid w:val="00E5460A"/>
    <w:rsid w:val="00E5483A"/>
    <w:rsid w:val="00E55029"/>
    <w:rsid w:val="00E561AB"/>
    <w:rsid w:val="00E576B6"/>
    <w:rsid w:val="00E63F97"/>
    <w:rsid w:val="00E65635"/>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0A93"/>
    <w:rsid w:val="00EA235F"/>
    <w:rsid w:val="00EA3EB7"/>
    <w:rsid w:val="00EA4BB9"/>
    <w:rsid w:val="00EB1195"/>
    <w:rsid w:val="00EB5376"/>
    <w:rsid w:val="00EB730E"/>
    <w:rsid w:val="00EC1B6F"/>
    <w:rsid w:val="00EC29A6"/>
    <w:rsid w:val="00EC53EC"/>
    <w:rsid w:val="00EC5565"/>
    <w:rsid w:val="00EC602F"/>
    <w:rsid w:val="00EC6C8E"/>
    <w:rsid w:val="00ED1506"/>
    <w:rsid w:val="00ED3649"/>
    <w:rsid w:val="00ED56E1"/>
    <w:rsid w:val="00ED6C2F"/>
    <w:rsid w:val="00EE2EE5"/>
    <w:rsid w:val="00EE40BE"/>
    <w:rsid w:val="00EE482A"/>
    <w:rsid w:val="00EF0BE7"/>
    <w:rsid w:val="00EF1837"/>
    <w:rsid w:val="00EF2493"/>
    <w:rsid w:val="00EF28B7"/>
    <w:rsid w:val="00EF40AA"/>
    <w:rsid w:val="00EF59FB"/>
    <w:rsid w:val="00EF5AD9"/>
    <w:rsid w:val="00EF5B7E"/>
    <w:rsid w:val="00EF633F"/>
    <w:rsid w:val="00F019A4"/>
    <w:rsid w:val="00F01FF1"/>
    <w:rsid w:val="00F030CE"/>
    <w:rsid w:val="00F04D2E"/>
    <w:rsid w:val="00F10374"/>
    <w:rsid w:val="00F10D58"/>
    <w:rsid w:val="00F11AE9"/>
    <w:rsid w:val="00F11C7B"/>
    <w:rsid w:val="00F11FB1"/>
    <w:rsid w:val="00F12228"/>
    <w:rsid w:val="00F12FB5"/>
    <w:rsid w:val="00F14E09"/>
    <w:rsid w:val="00F228F3"/>
    <w:rsid w:val="00F2329D"/>
    <w:rsid w:val="00F23E35"/>
    <w:rsid w:val="00F23E70"/>
    <w:rsid w:val="00F2763C"/>
    <w:rsid w:val="00F31406"/>
    <w:rsid w:val="00F35A90"/>
    <w:rsid w:val="00F4002E"/>
    <w:rsid w:val="00F428C6"/>
    <w:rsid w:val="00F43DF9"/>
    <w:rsid w:val="00F5288C"/>
    <w:rsid w:val="00F52965"/>
    <w:rsid w:val="00F5388D"/>
    <w:rsid w:val="00F54617"/>
    <w:rsid w:val="00F5556F"/>
    <w:rsid w:val="00F612CC"/>
    <w:rsid w:val="00F62208"/>
    <w:rsid w:val="00F6483A"/>
    <w:rsid w:val="00F64DC3"/>
    <w:rsid w:val="00F64FA4"/>
    <w:rsid w:val="00F65150"/>
    <w:rsid w:val="00F65328"/>
    <w:rsid w:val="00F655C8"/>
    <w:rsid w:val="00F67182"/>
    <w:rsid w:val="00F73A36"/>
    <w:rsid w:val="00F74E1B"/>
    <w:rsid w:val="00F773F8"/>
    <w:rsid w:val="00F7765D"/>
    <w:rsid w:val="00F77BAA"/>
    <w:rsid w:val="00F84621"/>
    <w:rsid w:val="00F84725"/>
    <w:rsid w:val="00F8582D"/>
    <w:rsid w:val="00F865F6"/>
    <w:rsid w:val="00F916E9"/>
    <w:rsid w:val="00F92137"/>
    <w:rsid w:val="00F93BF2"/>
    <w:rsid w:val="00F95E64"/>
    <w:rsid w:val="00FA22E9"/>
    <w:rsid w:val="00FA2F30"/>
    <w:rsid w:val="00FA3251"/>
    <w:rsid w:val="00FA56C3"/>
    <w:rsid w:val="00FA60F5"/>
    <w:rsid w:val="00FA665F"/>
    <w:rsid w:val="00FA6741"/>
    <w:rsid w:val="00FA74E9"/>
    <w:rsid w:val="00FA7847"/>
    <w:rsid w:val="00FB29A8"/>
    <w:rsid w:val="00FB30CA"/>
    <w:rsid w:val="00FB3DFA"/>
    <w:rsid w:val="00FC0608"/>
    <w:rsid w:val="00FC0E89"/>
    <w:rsid w:val="00FC161F"/>
    <w:rsid w:val="00FC2995"/>
    <w:rsid w:val="00FC2A6B"/>
    <w:rsid w:val="00FC66DA"/>
    <w:rsid w:val="00FC7A24"/>
    <w:rsid w:val="00FC7F3D"/>
    <w:rsid w:val="00FD2685"/>
    <w:rsid w:val="00FD4359"/>
    <w:rsid w:val="00FE07DC"/>
    <w:rsid w:val="00FE0D3A"/>
    <w:rsid w:val="00FE1647"/>
    <w:rsid w:val="00FE1795"/>
    <w:rsid w:val="00FE257D"/>
    <w:rsid w:val="00FE3712"/>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726414789">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689867834">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4.xml><?xml version="1.0" encoding="utf-8"?>
<ds:datastoreItem xmlns:ds="http://schemas.openxmlformats.org/officeDocument/2006/customXml" ds:itemID="{3BAD0E19-E722-4091-830D-65D257A8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MS</cp:lastModifiedBy>
  <cp:revision>2</cp:revision>
  <cp:lastPrinted>2015-08-11T13:34:00Z</cp:lastPrinted>
  <dcterms:created xsi:type="dcterms:W3CDTF">2015-12-31T16:29:00Z</dcterms:created>
  <dcterms:modified xsi:type="dcterms:W3CDTF">2015-12-31T16:29:00Z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