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3E" w:rsidRDefault="00512693" w:rsidP="00DF783E">
      <w:pPr>
        <w:rPr>
          <w:rFonts w:cs="Arial"/>
          <w:b/>
        </w:rPr>
      </w:pPr>
      <w:r w:rsidRPr="00512693">
        <w:rPr>
          <w:rFonts w:cs="Arial"/>
          <w:b/>
        </w:rPr>
        <w:t>PROSPERITY FUND GUIDANCE</w:t>
      </w:r>
    </w:p>
    <w:p w:rsidR="00512693" w:rsidRPr="00512693" w:rsidRDefault="00512693" w:rsidP="00DF783E">
      <w:pPr>
        <w:rPr>
          <w:rFonts w:cs="Arial"/>
          <w:b/>
        </w:rPr>
      </w:pPr>
    </w:p>
    <w:p w:rsidR="00DF783E" w:rsidRPr="00DF783E" w:rsidRDefault="00DF783E" w:rsidP="00DF783E">
      <w:pPr>
        <w:ind w:right="-108"/>
        <w:rPr>
          <w:rFonts w:cs="Arial"/>
          <w:b/>
        </w:rPr>
      </w:pPr>
      <w:r w:rsidRPr="00DF783E">
        <w:rPr>
          <w:rFonts w:cs="Arial"/>
          <w:b/>
        </w:rPr>
        <w:t>Projects must demonstrate that:</w:t>
      </w:r>
    </w:p>
    <w:p w:rsidR="00DF783E" w:rsidRPr="00DF783E" w:rsidRDefault="00DF783E" w:rsidP="00DF783E">
      <w:pPr>
        <w:ind w:right="-108"/>
        <w:rPr>
          <w:rFonts w:cs="Arial"/>
        </w:rPr>
      </w:pPr>
    </w:p>
    <w:p w:rsidR="00DF783E" w:rsidRPr="00DF783E" w:rsidRDefault="00DF783E" w:rsidP="00DF783E">
      <w:pPr>
        <w:pStyle w:val="ListParagraph"/>
        <w:numPr>
          <w:ilvl w:val="0"/>
          <w:numId w:val="8"/>
        </w:numPr>
        <w:ind w:right="-108"/>
        <w:jc w:val="both"/>
        <w:rPr>
          <w:rFonts w:ascii="Arial" w:hAnsi="Arial" w:cs="Arial"/>
          <w:sz w:val="22"/>
          <w:szCs w:val="22"/>
        </w:rPr>
      </w:pPr>
      <w:r w:rsidRPr="00DF783E">
        <w:rPr>
          <w:rFonts w:ascii="Arial" w:hAnsi="Arial" w:cs="Arial"/>
          <w:sz w:val="22"/>
          <w:szCs w:val="22"/>
        </w:rPr>
        <w:t xml:space="preserve">They are practical and high-impact interventions that will lead to a real and timely transformation in high level policy and action on the ground.  Proposals focusing purely on research, analysis, seminars or workshops will not be relevant unless they lead to specific and measurable action. </w:t>
      </w:r>
    </w:p>
    <w:p w:rsidR="00DF783E" w:rsidRPr="00DF783E" w:rsidRDefault="00DF783E" w:rsidP="00DF783E">
      <w:pPr>
        <w:spacing w:line="240" w:lineRule="auto"/>
        <w:ind w:left="360" w:right="-108"/>
        <w:jc w:val="both"/>
        <w:rPr>
          <w:rFonts w:cs="Arial"/>
        </w:rPr>
      </w:pPr>
    </w:p>
    <w:p w:rsidR="00DF783E" w:rsidRPr="00DF783E" w:rsidRDefault="00DF783E" w:rsidP="00DF783E">
      <w:pPr>
        <w:pStyle w:val="ListParagraph"/>
        <w:numPr>
          <w:ilvl w:val="0"/>
          <w:numId w:val="8"/>
        </w:numPr>
        <w:ind w:right="-108"/>
        <w:jc w:val="both"/>
        <w:rPr>
          <w:rFonts w:ascii="Arial" w:hAnsi="Arial" w:cs="Arial"/>
          <w:sz w:val="22"/>
          <w:szCs w:val="22"/>
        </w:rPr>
      </w:pPr>
      <w:r w:rsidRPr="00DF783E">
        <w:rPr>
          <w:rFonts w:ascii="Arial" w:hAnsi="Arial" w:cs="Arial"/>
          <w:snapToGrid w:val="0"/>
          <w:sz w:val="22"/>
          <w:szCs w:val="22"/>
        </w:rPr>
        <w:t>They will trigger further incremental action and gain leverage out of proportion to the money the FCO spends eg by leveraging co-funding from co-donors or stimulating new host government expenditure</w:t>
      </w:r>
    </w:p>
    <w:p w:rsidR="00DF783E" w:rsidRPr="00DF783E" w:rsidRDefault="00DF783E" w:rsidP="00DF783E">
      <w:pPr>
        <w:spacing w:line="240" w:lineRule="auto"/>
        <w:ind w:left="360" w:right="-108"/>
        <w:jc w:val="both"/>
        <w:rPr>
          <w:rFonts w:cs="Arial"/>
        </w:rPr>
      </w:pPr>
    </w:p>
    <w:p w:rsidR="00DF783E" w:rsidRPr="00DF783E" w:rsidRDefault="00DF783E" w:rsidP="00DF783E">
      <w:pPr>
        <w:pStyle w:val="ListParagraph"/>
        <w:numPr>
          <w:ilvl w:val="0"/>
          <w:numId w:val="8"/>
        </w:numPr>
        <w:ind w:right="-108"/>
        <w:jc w:val="both"/>
        <w:rPr>
          <w:rFonts w:ascii="Arial" w:hAnsi="Arial" w:cs="Arial"/>
          <w:sz w:val="22"/>
          <w:szCs w:val="22"/>
        </w:rPr>
      </w:pPr>
      <w:r w:rsidRPr="00DF783E">
        <w:rPr>
          <w:rFonts w:ascii="Arial" w:hAnsi="Arial" w:cs="Arial"/>
          <w:sz w:val="22"/>
          <w:szCs w:val="22"/>
        </w:rPr>
        <w:t>They are adding value to, and not duplicating, other donor activity.</w:t>
      </w:r>
    </w:p>
    <w:p w:rsidR="00DF783E" w:rsidRPr="00DF783E" w:rsidRDefault="00DF783E" w:rsidP="00DF783E">
      <w:pPr>
        <w:pStyle w:val="ListParagraph"/>
        <w:rPr>
          <w:rFonts w:ascii="Arial" w:hAnsi="Arial" w:cs="Arial"/>
          <w:sz w:val="22"/>
          <w:szCs w:val="22"/>
        </w:rPr>
      </w:pPr>
    </w:p>
    <w:p w:rsidR="00DF783E" w:rsidRPr="00DF783E" w:rsidRDefault="00DF783E" w:rsidP="00DF783E">
      <w:pPr>
        <w:pStyle w:val="ListParagraph"/>
        <w:numPr>
          <w:ilvl w:val="0"/>
          <w:numId w:val="8"/>
        </w:numPr>
        <w:tabs>
          <w:tab w:val="left" w:pos="720"/>
        </w:tabs>
        <w:rPr>
          <w:rFonts w:ascii="Arial" w:hAnsi="Arial" w:cs="Arial"/>
          <w:snapToGrid w:val="0"/>
          <w:sz w:val="22"/>
          <w:szCs w:val="22"/>
        </w:rPr>
      </w:pPr>
      <w:r w:rsidRPr="00DF783E">
        <w:rPr>
          <w:rFonts w:ascii="Arial" w:hAnsi="Arial" w:cs="Arial"/>
          <w:snapToGrid w:val="0"/>
          <w:sz w:val="22"/>
          <w:szCs w:val="22"/>
        </w:rPr>
        <w:t>Host governments have been consulted and are supportive.  If they have not, the bid should explain how the project has sufficient buy-in from the necessary stakeholders to deliver the expected outcomes.</w:t>
      </w:r>
    </w:p>
    <w:p w:rsidR="00DF783E" w:rsidRPr="00DF783E" w:rsidRDefault="00DF783E" w:rsidP="00DF783E">
      <w:pPr>
        <w:pStyle w:val="ListParagraph"/>
        <w:rPr>
          <w:rFonts w:ascii="Arial" w:hAnsi="Arial" w:cs="Arial"/>
          <w:snapToGrid w:val="0"/>
          <w:sz w:val="22"/>
          <w:szCs w:val="22"/>
        </w:rPr>
      </w:pPr>
    </w:p>
    <w:p w:rsidR="00DF783E" w:rsidRPr="00DF783E" w:rsidRDefault="00DF783E" w:rsidP="00DF783E">
      <w:pPr>
        <w:pStyle w:val="ListParagraph"/>
        <w:numPr>
          <w:ilvl w:val="0"/>
          <w:numId w:val="8"/>
        </w:numPr>
        <w:tabs>
          <w:tab w:val="left" w:pos="720"/>
        </w:tabs>
        <w:rPr>
          <w:rFonts w:ascii="Arial" w:hAnsi="Arial" w:cs="Arial"/>
          <w:snapToGrid w:val="0"/>
          <w:sz w:val="22"/>
          <w:szCs w:val="22"/>
        </w:rPr>
      </w:pPr>
      <w:r w:rsidRPr="00DF783E">
        <w:rPr>
          <w:rFonts w:ascii="Arial" w:hAnsi="Arial" w:cs="Arial"/>
          <w:snapToGrid w:val="0"/>
          <w:sz w:val="22"/>
          <w:szCs w:val="22"/>
        </w:rPr>
        <w:t>Local partnerships are already established.</w:t>
      </w:r>
    </w:p>
    <w:p w:rsidR="00DF783E" w:rsidRPr="00DF783E" w:rsidRDefault="00DF783E" w:rsidP="00DF783E">
      <w:pPr>
        <w:pStyle w:val="ListParagraph"/>
        <w:rPr>
          <w:rFonts w:ascii="Arial" w:hAnsi="Arial" w:cs="Arial"/>
          <w:snapToGrid w:val="0"/>
          <w:sz w:val="22"/>
          <w:szCs w:val="22"/>
        </w:rPr>
      </w:pPr>
    </w:p>
    <w:p w:rsidR="00DF783E" w:rsidRPr="00DF783E" w:rsidRDefault="00DF783E" w:rsidP="00DF783E">
      <w:pPr>
        <w:pStyle w:val="ListParagraph"/>
        <w:numPr>
          <w:ilvl w:val="0"/>
          <w:numId w:val="8"/>
        </w:numPr>
        <w:tabs>
          <w:tab w:val="left" w:pos="720"/>
        </w:tabs>
        <w:rPr>
          <w:rFonts w:ascii="Arial" w:hAnsi="Arial" w:cs="Arial"/>
          <w:snapToGrid w:val="0"/>
          <w:sz w:val="22"/>
          <w:szCs w:val="22"/>
        </w:rPr>
      </w:pPr>
      <w:r w:rsidRPr="00DF783E">
        <w:rPr>
          <w:rFonts w:ascii="Arial" w:hAnsi="Arial" w:cs="Arial"/>
          <w:snapToGrid w:val="0"/>
          <w:sz w:val="22"/>
          <w:szCs w:val="22"/>
        </w:rPr>
        <w:t>They build capacity in a sustainable way</w:t>
      </w:r>
    </w:p>
    <w:p w:rsidR="00DF783E" w:rsidRPr="00DF783E" w:rsidRDefault="00DF783E" w:rsidP="00DF783E">
      <w:pPr>
        <w:tabs>
          <w:tab w:val="left" w:pos="720"/>
        </w:tabs>
        <w:spacing w:line="240" w:lineRule="auto"/>
        <w:rPr>
          <w:rFonts w:cs="Arial"/>
          <w:snapToGrid w:val="0"/>
        </w:rPr>
      </w:pPr>
    </w:p>
    <w:p w:rsidR="00DF783E" w:rsidRPr="00DF783E" w:rsidRDefault="00DF783E" w:rsidP="00DF783E">
      <w:pPr>
        <w:pStyle w:val="ListParagraph"/>
        <w:numPr>
          <w:ilvl w:val="0"/>
          <w:numId w:val="8"/>
        </w:numPr>
        <w:ind w:right="-108"/>
        <w:jc w:val="both"/>
        <w:rPr>
          <w:rFonts w:ascii="Arial" w:hAnsi="Arial" w:cs="Arial"/>
          <w:sz w:val="22"/>
          <w:szCs w:val="22"/>
        </w:rPr>
      </w:pPr>
      <w:r w:rsidRPr="00DF783E">
        <w:rPr>
          <w:rFonts w:ascii="Arial" w:hAnsi="Arial" w:cs="Arial"/>
          <w:sz w:val="22"/>
          <w:szCs w:val="22"/>
        </w:rPr>
        <w:t>They would not happen without FCO funding – we cannot make contributions to work streams going ahead anyway</w:t>
      </w:r>
    </w:p>
    <w:p w:rsidR="00DF783E" w:rsidRPr="00DF783E" w:rsidRDefault="00DF783E" w:rsidP="00DF783E">
      <w:pPr>
        <w:pStyle w:val="ListParagraph"/>
        <w:rPr>
          <w:rFonts w:ascii="Arial" w:hAnsi="Arial" w:cs="Arial"/>
          <w:sz w:val="22"/>
          <w:szCs w:val="22"/>
        </w:rPr>
      </w:pPr>
    </w:p>
    <w:p w:rsidR="00DF783E" w:rsidRPr="00DF783E" w:rsidRDefault="00DF783E" w:rsidP="00DF783E">
      <w:pPr>
        <w:spacing w:line="240" w:lineRule="auto"/>
        <w:ind w:right="-108"/>
        <w:jc w:val="both"/>
        <w:rPr>
          <w:rFonts w:cs="Arial"/>
          <w:b/>
        </w:rPr>
      </w:pPr>
      <w:r w:rsidRPr="00DF783E">
        <w:rPr>
          <w:rFonts w:cs="Arial"/>
          <w:b/>
        </w:rPr>
        <w:t>Other guidance for projects</w:t>
      </w:r>
    </w:p>
    <w:p w:rsidR="00DF783E" w:rsidRPr="00DF783E" w:rsidRDefault="00DF783E" w:rsidP="00DF783E">
      <w:pPr>
        <w:jc w:val="both"/>
        <w:rPr>
          <w:rFonts w:cs="Arial"/>
        </w:rPr>
      </w:pPr>
    </w:p>
    <w:p w:rsidR="00DF783E" w:rsidRPr="00DF783E" w:rsidRDefault="00DF783E" w:rsidP="00DF783E">
      <w:pPr>
        <w:pStyle w:val="ListParagraph"/>
        <w:numPr>
          <w:ilvl w:val="0"/>
          <w:numId w:val="13"/>
        </w:numPr>
        <w:jc w:val="both"/>
        <w:rPr>
          <w:rFonts w:ascii="Arial" w:hAnsi="Arial" w:cs="Arial"/>
          <w:sz w:val="22"/>
          <w:szCs w:val="22"/>
        </w:rPr>
      </w:pPr>
      <w:r w:rsidRPr="00DF783E">
        <w:rPr>
          <w:rFonts w:ascii="Arial" w:hAnsi="Arial" w:cs="Arial"/>
          <w:sz w:val="22"/>
          <w:szCs w:val="22"/>
        </w:rPr>
        <w:t>Working with governments and official bodies is more likely to result in high impact, transformational outcomes which outlive the duration of the project. But partners can include business and NGOs where their influence can bring around policy change.</w:t>
      </w:r>
    </w:p>
    <w:p w:rsidR="00DF783E" w:rsidRPr="00DF783E" w:rsidRDefault="00DF783E" w:rsidP="00DF783E">
      <w:pPr>
        <w:spacing w:line="240" w:lineRule="auto"/>
        <w:ind w:left="420"/>
        <w:jc w:val="both"/>
        <w:rPr>
          <w:rFonts w:cs="Arial"/>
        </w:rPr>
      </w:pPr>
    </w:p>
    <w:p w:rsidR="00DF783E" w:rsidRPr="00DF783E" w:rsidRDefault="00DF783E" w:rsidP="00DF783E">
      <w:pPr>
        <w:pStyle w:val="ListParagraph"/>
        <w:numPr>
          <w:ilvl w:val="0"/>
          <w:numId w:val="13"/>
        </w:numPr>
        <w:jc w:val="both"/>
        <w:rPr>
          <w:rFonts w:ascii="Arial" w:hAnsi="Arial" w:cs="Arial"/>
          <w:sz w:val="22"/>
          <w:szCs w:val="22"/>
        </w:rPr>
      </w:pPr>
      <w:r w:rsidRPr="00DF783E">
        <w:rPr>
          <w:rFonts w:ascii="Arial" w:hAnsi="Arial" w:cs="Arial"/>
          <w:sz w:val="22"/>
          <w:szCs w:val="22"/>
        </w:rPr>
        <w:t>Projects can be at regional or state level</w:t>
      </w:r>
      <w:r w:rsidRPr="00DF783E">
        <w:rPr>
          <w:rFonts w:ascii="Arial" w:hAnsi="Arial" w:cs="Arial"/>
          <w:b/>
          <w:sz w:val="22"/>
          <w:szCs w:val="22"/>
        </w:rPr>
        <w:t xml:space="preserve"> </w:t>
      </w:r>
      <w:r w:rsidRPr="00DF783E">
        <w:rPr>
          <w:rFonts w:ascii="Arial" w:hAnsi="Arial" w:cs="Arial"/>
          <w:sz w:val="22"/>
          <w:szCs w:val="22"/>
        </w:rPr>
        <w:t>within a country, provided that the ability to replicate is built into the proposal and sufficient impact is likely.</w:t>
      </w:r>
    </w:p>
    <w:p w:rsidR="00DF783E" w:rsidRPr="00DF783E" w:rsidRDefault="00DF783E" w:rsidP="00DF783E">
      <w:pPr>
        <w:spacing w:line="240" w:lineRule="auto"/>
        <w:jc w:val="both"/>
        <w:rPr>
          <w:rFonts w:cs="Arial"/>
        </w:rPr>
      </w:pPr>
    </w:p>
    <w:p w:rsidR="00DF783E" w:rsidRPr="00DF783E" w:rsidRDefault="00DF783E" w:rsidP="00DF783E">
      <w:pPr>
        <w:pStyle w:val="ListParagraph"/>
        <w:numPr>
          <w:ilvl w:val="0"/>
          <w:numId w:val="13"/>
        </w:numPr>
        <w:jc w:val="both"/>
        <w:rPr>
          <w:rFonts w:ascii="Arial" w:hAnsi="Arial" w:cs="Arial"/>
          <w:sz w:val="22"/>
          <w:szCs w:val="22"/>
        </w:rPr>
      </w:pPr>
      <w:r w:rsidRPr="00DF783E">
        <w:rPr>
          <w:rFonts w:ascii="Arial" w:hAnsi="Arial" w:cs="Arial"/>
          <w:sz w:val="22"/>
          <w:szCs w:val="22"/>
        </w:rPr>
        <w:t>Proposals should outline impact and the changes the project will make</w:t>
      </w:r>
    </w:p>
    <w:p w:rsidR="00DF783E" w:rsidRPr="00DF783E" w:rsidRDefault="00DF783E" w:rsidP="00DF783E">
      <w:pPr>
        <w:jc w:val="both"/>
        <w:rPr>
          <w:rFonts w:cs="Arial"/>
          <w:b/>
        </w:rPr>
      </w:pPr>
    </w:p>
    <w:p w:rsidR="00DF783E" w:rsidRPr="00DF783E" w:rsidRDefault="00DF783E" w:rsidP="00DF783E">
      <w:pPr>
        <w:pStyle w:val="ListParagraph"/>
        <w:numPr>
          <w:ilvl w:val="0"/>
          <w:numId w:val="13"/>
        </w:numPr>
        <w:jc w:val="both"/>
        <w:rPr>
          <w:rFonts w:ascii="Arial" w:hAnsi="Arial" w:cs="Arial"/>
          <w:b/>
          <w:sz w:val="22"/>
          <w:szCs w:val="22"/>
        </w:rPr>
      </w:pPr>
      <w:r w:rsidRPr="00DF783E">
        <w:rPr>
          <w:rFonts w:ascii="Arial" w:hAnsi="Arial" w:cs="Arial"/>
          <w:sz w:val="22"/>
          <w:szCs w:val="22"/>
        </w:rPr>
        <w:t xml:space="preserve">Proposals should include any publicity, dissemination and outreach activities in the budget from the outset. Any media work should be directly related to the project proposal.  </w:t>
      </w:r>
    </w:p>
    <w:p w:rsidR="00DF783E" w:rsidRPr="00DF783E" w:rsidRDefault="00DF783E" w:rsidP="00DF783E">
      <w:pPr>
        <w:pStyle w:val="ListParagraph"/>
        <w:rPr>
          <w:rFonts w:ascii="Arial" w:hAnsi="Arial" w:cs="Arial"/>
          <w:sz w:val="22"/>
          <w:szCs w:val="22"/>
        </w:rPr>
      </w:pPr>
    </w:p>
    <w:p w:rsidR="00DF783E" w:rsidRPr="00DF783E" w:rsidRDefault="00DF783E" w:rsidP="00DF783E">
      <w:pPr>
        <w:pStyle w:val="ListParagraph"/>
        <w:numPr>
          <w:ilvl w:val="0"/>
          <w:numId w:val="13"/>
        </w:numPr>
        <w:jc w:val="both"/>
        <w:rPr>
          <w:rFonts w:ascii="Arial" w:hAnsi="Arial" w:cs="Arial"/>
          <w:b/>
          <w:sz w:val="22"/>
          <w:szCs w:val="22"/>
        </w:rPr>
      </w:pPr>
      <w:r w:rsidRPr="00DF783E">
        <w:rPr>
          <w:rFonts w:ascii="Arial" w:hAnsi="Arial" w:cs="Arial"/>
          <w:sz w:val="22"/>
          <w:szCs w:val="22"/>
        </w:rPr>
        <w:t>Implementers’ management and administrative costs should be no more than 10% of the overall budget.</w:t>
      </w:r>
    </w:p>
    <w:p w:rsidR="00DF783E" w:rsidRPr="00DF783E" w:rsidRDefault="00DF783E" w:rsidP="00DF783E">
      <w:pPr>
        <w:pStyle w:val="ListParagraph"/>
        <w:rPr>
          <w:rFonts w:ascii="Arial" w:hAnsi="Arial" w:cs="Arial"/>
          <w:b/>
          <w:sz w:val="22"/>
          <w:szCs w:val="22"/>
        </w:rPr>
      </w:pPr>
    </w:p>
    <w:p w:rsidR="00DF783E" w:rsidRPr="00DF783E" w:rsidRDefault="00DF783E" w:rsidP="00DF783E">
      <w:pPr>
        <w:pStyle w:val="ListParagraph"/>
        <w:numPr>
          <w:ilvl w:val="0"/>
          <w:numId w:val="13"/>
        </w:numPr>
        <w:ind w:right="-108"/>
        <w:jc w:val="both"/>
        <w:rPr>
          <w:rFonts w:ascii="Arial" w:hAnsi="Arial" w:cs="Arial"/>
          <w:b/>
          <w:sz w:val="22"/>
          <w:szCs w:val="22"/>
        </w:rPr>
      </w:pPr>
      <w:r w:rsidRPr="00DF783E">
        <w:rPr>
          <w:rFonts w:ascii="Arial" w:hAnsi="Arial" w:cs="Arial"/>
          <w:sz w:val="22"/>
          <w:szCs w:val="22"/>
        </w:rPr>
        <w:t xml:space="preserve">Proposals may be single-year or multi-year within advance limits set for 14/15. </w:t>
      </w:r>
    </w:p>
    <w:p w:rsidR="00DF783E" w:rsidRPr="00DF783E" w:rsidRDefault="00DF783E" w:rsidP="00DF783E">
      <w:pPr>
        <w:spacing w:line="240" w:lineRule="auto"/>
        <w:ind w:right="-108"/>
        <w:jc w:val="both"/>
        <w:rPr>
          <w:rFonts w:cs="Arial"/>
          <w:b/>
        </w:rPr>
      </w:pPr>
    </w:p>
    <w:p w:rsidR="00DF783E" w:rsidRPr="00DF783E" w:rsidRDefault="00DF783E" w:rsidP="00DF783E">
      <w:pPr>
        <w:pStyle w:val="ListParagraph"/>
        <w:numPr>
          <w:ilvl w:val="0"/>
          <w:numId w:val="13"/>
        </w:numPr>
        <w:jc w:val="both"/>
        <w:rPr>
          <w:rFonts w:ascii="Arial" w:hAnsi="Arial" w:cs="Arial"/>
          <w:b/>
          <w:sz w:val="22"/>
          <w:szCs w:val="22"/>
        </w:rPr>
      </w:pPr>
      <w:r w:rsidRPr="00DF783E">
        <w:rPr>
          <w:rFonts w:ascii="Arial" w:hAnsi="Arial" w:cs="Arial"/>
          <w:sz w:val="22"/>
          <w:szCs w:val="22"/>
        </w:rPr>
        <w:t>Prospective bidders should check the terms and conditions in the programme fund accountable grant agreements and contracts, to be made available on local websites.</w:t>
      </w:r>
    </w:p>
    <w:p w:rsidR="00DF783E" w:rsidRPr="00DF783E" w:rsidRDefault="00DF783E" w:rsidP="00DF783E">
      <w:pPr>
        <w:pStyle w:val="ListParagraph"/>
        <w:rPr>
          <w:rFonts w:ascii="Arial" w:hAnsi="Arial" w:cs="Arial"/>
          <w:b/>
          <w:sz w:val="22"/>
          <w:szCs w:val="22"/>
        </w:rPr>
      </w:pPr>
    </w:p>
    <w:p w:rsidR="00DF783E" w:rsidRPr="00DF783E" w:rsidRDefault="00DF783E" w:rsidP="00DF783E">
      <w:pPr>
        <w:pStyle w:val="ListParagraph"/>
        <w:numPr>
          <w:ilvl w:val="0"/>
          <w:numId w:val="13"/>
        </w:numPr>
        <w:jc w:val="both"/>
        <w:rPr>
          <w:rFonts w:ascii="Arial" w:hAnsi="Arial" w:cs="Arial"/>
          <w:sz w:val="22"/>
          <w:szCs w:val="22"/>
        </w:rPr>
      </w:pPr>
      <w:r w:rsidRPr="00DF783E">
        <w:rPr>
          <w:rFonts w:ascii="Arial" w:hAnsi="Arial" w:cs="Arial"/>
          <w:sz w:val="22"/>
          <w:szCs w:val="22"/>
        </w:rPr>
        <w:t>Projects should be based in pounds sterling so that the implementer carries the exchange rate risk (or potential benefit).  There are no separate project funds to manage this risk so liabilities can be limited by paying for activities priced at the sterling equivalent from the original activities-based budget.</w:t>
      </w:r>
    </w:p>
    <w:p w:rsidR="00DF783E" w:rsidRPr="00512693" w:rsidRDefault="00DF783E" w:rsidP="00DF783E">
      <w:pPr>
        <w:pStyle w:val="ListParagraph"/>
        <w:numPr>
          <w:ilvl w:val="0"/>
          <w:numId w:val="13"/>
        </w:numPr>
        <w:jc w:val="both"/>
        <w:rPr>
          <w:rFonts w:ascii="Arial" w:hAnsi="Arial" w:cs="Arial"/>
          <w:sz w:val="22"/>
          <w:szCs w:val="22"/>
        </w:rPr>
      </w:pPr>
      <w:r w:rsidRPr="00DF783E">
        <w:rPr>
          <w:rFonts w:ascii="Arial" w:hAnsi="Arial" w:cs="Arial"/>
          <w:snapToGrid w:val="0"/>
          <w:sz w:val="22"/>
          <w:szCs w:val="22"/>
        </w:rPr>
        <w:lastRenderedPageBreak/>
        <w:t xml:space="preserve">The FCO places a strong emphasis on programme and project-level evaluation. Project implementing organisations must submit quarterly progress reports for the duration of the project, and a project completion form within three months of the project conclusion. In addition, depending on the scale of the project, a full and independent evaluation may be required.  </w:t>
      </w:r>
    </w:p>
    <w:p w:rsidR="00512693" w:rsidRDefault="00512693" w:rsidP="00512693">
      <w:pPr>
        <w:jc w:val="both"/>
        <w:rPr>
          <w:rFonts w:cs="Arial"/>
        </w:rPr>
      </w:pPr>
    </w:p>
    <w:p w:rsidR="00512693" w:rsidRPr="00DF783E" w:rsidRDefault="00512693" w:rsidP="00512693">
      <w:pPr>
        <w:rPr>
          <w:rFonts w:cs="Arial"/>
          <w:b/>
        </w:rPr>
      </w:pPr>
      <w:r w:rsidRPr="00DF783E">
        <w:rPr>
          <w:rFonts w:cs="Arial"/>
          <w:b/>
        </w:rPr>
        <w:t>Examples of Prosperity Fund activities</w:t>
      </w:r>
    </w:p>
    <w:p w:rsidR="00512693" w:rsidRPr="00DF783E" w:rsidRDefault="00512693" w:rsidP="00512693">
      <w:pPr>
        <w:rPr>
          <w:rFonts w:cs="Arial"/>
          <w:b/>
        </w:rPr>
      </w:pPr>
    </w:p>
    <w:p w:rsidR="00512693" w:rsidRPr="00DF783E" w:rsidRDefault="00512693" w:rsidP="00512693">
      <w:pPr>
        <w:rPr>
          <w:rFonts w:cs="Arial"/>
          <w:b/>
        </w:rPr>
      </w:pPr>
      <w:r w:rsidRPr="00DF783E">
        <w:rPr>
          <w:rFonts w:cs="Arial"/>
          <w:b/>
        </w:rPr>
        <w:t>Open Global Economy</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Supporting FTAs, the multilateral trade system and the rules-based international economic system</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Promoting transparency eg in public procurement</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Promoting intellectual property rights</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Developing policies to encourage FDI</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Reform of finance sector and other business enablers</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Improving foreign access to markets</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Supporting public-private partnerships</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Easing unnecessary regulatory burdens</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Improving public sector efficiency</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Strengthening business networks and corporate governance including in State Owned Enterprises</w:t>
      </w:r>
    </w:p>
    <w:p w:rsidR="00512693" w:rsidRPr="00DF783E" w:rsidRDefault="00512693" w:rsidP="00512693">
      <w:pPr>
        <w:pStyle w:val="ListParagraph"/>
        <w:numPr>
          <w:ilvl w:val="0"/>
          <w:numId w:val="5"/>
        </w:numPr>
        <w:rPr>
          <w:rFonts w:ascii="Arial" w:hAnsi="Arial" w:cs="Arial"/>
          <w:sz w:val="22"/>
          <w:szCs w:val="22"/>
        </w:rPr>
      </w:pPr>
      <w:r w:rsidRPr="00DF783E">
        <w:rPr>
          <w:rFonts w:ascii="Arial" w:hAnsi="Arial" w:cs="Arial"/>
          <w:sz w:val="22"/>
          <w:szCs w:val="22"/>
        </w:rPr>
        <w:t>Combating bribery, corruption and protectionism</w:t>
      </w:r>
    </w:p>
    <w:p w:rsidR="00512693" w:rsidRPr="00DF783E" w:rsidRDefault="00512693" w:rsidP="00512693">
      <w:pPr>
        <w:ind w:left="360"/>
        <w:rPr>
          <w:rFonts w:cs="Arial"/>
          <w:b/>
        </w:rPr>
      </w:pPr>
    </w:p>
    <w:p w:rsidR="00512693" w:rsidRPr="00DF783E" w:rsidRDefault="00512693" w:rsidP="00512693">
      <w:pPr>
        <w:rPr>
          <w:rFonts w:cs="Arial"/>
          <w:b/>
        </w:rPr>
      </w:pPr>
      <w:r w:rsidRPr="00DF783E">
        <w:rPr>
          <w:rFonts w:cs="Arial"/>
          <w:b/>
        </w:rPr>
        <w:t>Climate Change</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Events that add further value to the UNFCCC process</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Reforming fossil fuel subsidies</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Training in low carbon policies and incentives</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Capacity building in climate-related legislation</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Greening procurement and financing</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Developing low carbon sectors (eg agriculture, forestry, construction, transport, industry, town-planning, waste management)</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Facilitating policy on carbon capture and storage</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Supporting green networks in business / parliament</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Developing emissions trading schemes</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Setting standards in measuring carbon footprints</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Promoting voluntary disclosure of emissions and reduction actions at corporate level</w:t>
      </w:r>
    </w:p>
    <w:p w:rsidR="00512693" w:rsidRPr="00DF783E" w:rsidRDefault="00512693" w:rsidP="00512693">
      <w:pPr>
        <w:pStyle w:val="ListParagraph"/>
        <w:numPr>
          <w:ilvl w:val="0"/>
          <w:numId w:val="6"/>
        </w:numPr>
        <w:rPr>
          <w:rFonts w:ascii="Arial" w:hAnsi="Arial" w:cs="Arial"/>
          <w:sz w:val="22"/>
          <w:szCs w:val="22"/>
        </w:rPr>
      </w:pPr>
      <w:r w:rsidRPr="00DF783E">
        <w:rPr>
          <w:rFonts w:ascii="Arial" w:hAnsi="Arial" w:cs="Arial"/>
          <w:sz w:val="22"/>
          <w:szCs w:val="22"/>
        </w:rPr>
        <w:t>Improving efficiency / labelling of products</w:t>
      </w:r>
    </w:p>
    <w:p w:rsidR="00512693" w:rsidRPr="00DF783E" w:rsidRDefault="00512693" w:rsidP="00512693">
      <w:pPr>
        <w:rPr>
          <w:rFonts w:cs="Arial"/>
          <w:b/>
        </w:rPr>
      </w:pPr>
    </w:p>
    <w:p w:rsidR="00512693" w:rsidRPr="00DF783E" w:rsidRDefault="00512693" w:rsidP="00512693">
      <w:pPr>
        <w:rPr>
          <w:rFonts w:cs="Arial"/>
          <w:b/>
        </w:rPr>
      </w:pPr>
      <w:r w:rsidRPr="00DF783E">
        <w:rPr>
          <w:rFonts w:cs="Arial"/>
          <w:b/>
        </w:rPr>
        <w:t>Energy and Resource Security</w:t>
      </w:r>
    </w:p>
    <w:p w:rsidR="00512693" w:rsidRPr="00DF783E" w:rsidRDefault="00512693" w:rsidP="00512693">
      <w:pPr>
        <w:numPr>
          <w:ilvl w:val="0"/>
          <w:numId w:val="7"/>
        </w:numPr>
        <w:spacing w:line="240" w:lineRule="auto"/>
        <w:ind w:left="714" w:hanging="357"/>
        <w:rPr>
          <w:rFonts w:cs="Arial"/>
        </w:rPr>
      </w:pPr>
      <w:r w:rsidRPr="00DF783E">
        <w:rPr>
          <w:rFonts w:cs="Arial"/>
        </w:rPr>
        <w:t>Increasing uptake of power from solar / wind / biomass / marine</w:t>
      </w:r>
    </w:p>
    <w:p w:rsidR="00512693" w:rsidRPr="00DF783E" w:rsidRDefault="00512693" w:rsidP="00512693">
      <w:pPr>
        <w:numPr>
          <w:ilvl w:val="0"/>
          <w:numId w:val="7"/>
        </w:numPr>
        <w:spacing w:line="240" w:lineRule="auto"/>
        <w:ind w:left="714" w:hanging="357"/>
        <w:rPr>
          <w:rFonts w:cs="Arial"/>
        </w:rPr>
      </w:pPr>
      <w:r w:rsidRPr="00DF783E">
        <w:rPr>
          <w:rFonts w:cs="Arial"/>
        </w:rPr>
        <w:t>Increasing renewable energy in rural areas</w:t>
      </w:r>
    </w:p>
    <w:p w:rsidR="00512693" w:rsidRPr="00DF783E" w:rsidRDefault="00512693" w:rsidP="00512693">
      <w:pPr>
        <w:numPr>
          <w:ilvl w:val="0"/>
          <w:numId w:val="7"/>
        </w:numPr>
        <w:spacing w:line="240" w:lineRule="auto"/>
        <w:ind w:left="714" w:hanging="357"/>
        <w:rPr>
          <w:rFonts w:cs="Arial"/>
        </w:rPr>
      </w:pPr>
      <w:r w:rsidRPr="00DF783E">
        <w:rPr>
          <w:rFonts w:cs="Arial"/>
        </w:rPr>
        <w:t>Developing energy efficiency plans (by geography or sector)</w:t>
      </w:r>
    </w:p>
    <w:p w:rsidR="00512693" w:rsidRPr="00DF783E" w:rsidRDefault="00512693" w:rsidP="00512693">
      <w:pPr>
        <w:numPr>
          <w:ilvl w:val="0"/>
          <w:numId w:val="7"/>
        </w:numPr>
        <w:spacing w:line="240" w:lineRule="auto"/>
        <w:ind w:left="714" w:hanging="357"/>
        <w:rPr>
          <w:rFonts w:cs="Arial"/>
        </w:rPr>
      </w:pPr>
      <w:r w:rsidRPr="00DF783E">
        <w:rPr>
          <w:rFonts w:cs="Arial"/>
        </w:rPr>
        <w:t xml:space="preserve">Promoting in-country and regional co-operation on resource security challenges </w:t>
      </w:r>
    </w:p>
    <w:p w:rsidR="00512693" w:rsidRPr="00DF783E" w:rsidRDefault="00512693" w:rsidP="00512693">
      <w:pPr>
        <w:numPr>
          <w:ilvl w:val="0"/>
          <w:numId w:val="7"/>
        </w:numPr>
        <w:spacing w:line="240" w:lineRule="auto"/>
        <w:ind w:left="714" w:hanging="357"/>
        <w:rPr>
          <w:rFonts w:cs="Arial"/>
        </w:rPr>
      </w:pPr>
      <w:r w:rsidRPr="00DF783E">
        <w:rPr>
          <w:rFonts w:cs="Arial"/>
        </w:rPr>
        <w:t>Enhancing investment climate</w:t>
      </w:r>
    </w:p>
    <w:p w:rsidR="00512693" w:rsidRPr="00DF783E" w:rsidRDefault="00512693" w:rsidP="00512693">
      <w:pPr>
        <w:pStyle w:val="ListParagraph"/>
        <w:numPr>
          <w:ilvl w:val="0"/>
          <w:numId w:val="7"/>
        </w:numPr>
        <w:ind w:left="714" w:hanging="357"/>
        <w:rPr>
          <w:rFonts w:ascii="Arial" w:hAnsi="Arial" w:cs="Arial"/>
          <w:sz w:val="22"/>
          <w:szCs w:val="22"/>
        </w:rPr>
      </w:pPr>
      <w:r w:rsidRPr="00DF783E">
        <w:rPr>
          <w:rFonts w:ascii="Arial" w:hAnsi="Arial" w:cs="Arial"/>
          <w:sz w:val="22"/>
          <w:szCs w:val="22"/>
        </w:rPr>
        <w:t>Capacity building in regulation</w:t>
      </w:r>
    </w:p>
    <w:p w:rsidR="00512693" w:rsidRPr="00512693" w:rsidRDefault="00512693" w:rsidP="00512693">
      <w:pPr>
        <w:jc w:val="both"/>
        <w:rPr>
          <w:rFonts w:cs="Arial"/>
        </w:rPr>
      </w:pPr>
    </w:p>
    <w:sectPr w:rsidR="00512693" w:rsidRPr="00512693" w:rsidSect="00957636">
      <w:headerReference w:type="even" r:id="rId7"/>
      <w:headerReference w:type="default"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BC" w:rsidRDefault="000631BC" w:rsidP="00DF783E">
      <w:pPr>
        <w:spacing w:line="240" w:lineRule="auto"/>
      </w:pPr>
      <w:r>
        <w:separator/>
      </w:r>
    </w:p>
  </w:endnote>
  <w:endnote w:type="continuationSeparator" w:id="0">
    <w:p w:rsidR="000631BC" w:rsidRDefault="000631BC" w:rsidP="00DF78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E" w:rsidRDefault="00DF783E">
    <w:pPr>
      <w:pStyle w:val="Footer"/>
    </w:pPr>
  </w:p>
  <w:p w:rsidR="00DF783E" w:rsidRDefault="000C4226" w:rsidP="00DF783E">
    <w:pPr>
      <w:pStyle w:val="Footer"/>
      <w:jc w:val="center"/>
      <w:rPr>
        <w:rFonts w:cs="Arial"/>
        <w:b/>
        <w:sz w:val="20"/>
      </w:rPr>
    </w:pPr>
    <w:fldSimple w:instr=" DOCPROPERTY CLASSIFICATION \* MERGEFORMAT ">
      <w:r w:rsidR="00DF783E">
        <w:rPr>
          <w:rFonts w:cs="Arial"/>
          <w:b/>
          <w:sz w:val="20"/>
        </w:rPr>
        <w:t>UNCLASSIFIED</w:t>
      </w:r>
    </w:fldSimple>
    <w:r w:rsidR="00DF783E" w:rsidRPr="00DF783E">
      <w:rPr>
        <w:rFonts w:cs="Arial"/>
        <w:b/>
        <w:sz w:val="20"/>
      </w:rPr>
      <w:t xml:space="preserve"> </w:t>
    </w:r>
  </w:p>
  <w:p w:rsidR="00DF783E" w:rsidRPr="00DF783E" w:rsidRDefault="000C4226" w:rsidP="00DF783E">
    <w:pPr>
      <w:pStyle w:val="Footer"/>
      <w:spacing w:before="120"/>
      <w:jc w:val="right"/>
      <w:rPr>
        <w:rFonts w:cs="Arial"/>
        <w:sz w:val="12"/>
      </w:rPr>
    </w:pPr>
    <w:fldSimple w:instr=" FILENAME \p \* MERGEFORMAT ">
      <w:r w:rsidR="00DF783E">
        <w:rPr>
          <w:rFonts w:cs="Arial"/>
          <w:noProof/>
          <w:sz w:val="12"/>
        </w:rPr>
        <w:t>Document1</w:t>
      </w:r>
    </w:fldSimple>
    <w:r w:rsidRPr="00DF783E">
      <w:rPr>
        <w:rFonts w:cs="Arial"/>
        <w:sz w:val="12"/>
      </w:rPr>
      <w:fldChar w:fldCharType="begin"/>
    </w:r>
    <w:r w:rsidR="00DF783E" w:rsidRPr="00DF783E">
      <w:rPr>
        <w:rFonts w:cs="Arial"/>
        <w:sz w:val="12"/>
      </w:rPr>
      <w:instrText xml:space="preserve"> DOCPROPERTY PRIVACY  \* MERGEFORMAT </w:instrText>
    </w:r>
    <w:r w:rsidRPr="00DF783E">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E" w:rsidRDefault="00DF783E">
    <w:pPr>
      <w:pStyle w:val="Footer"/>
    </w:pPr>
  </w:p>
  <w:p w:rsidR="00DF783E" w:rsidRDefault="000C4226" w:rsidP="00DF783E">
    <w:pPr>
      <w:pStyle w:val="Footer"/>
      <w:jc w:val="center"/>
      <w:rPr>
        <w:rFonts w:cs="Arial"/>
        <w:b/>
        <w:sz w:val="20"/>
      </w:rPr>
    </w:pPr>
    <w:fldSimple w:instr=" DOCPROPERTY CLASSIFICATION \* MERGEFORMAT ">
      <w:r w:rsidR="00DF783E">
        <w:rPr>
          <w:rFonts w:cs="Arial"/>
          <w:b/>
          <w:sz w:val="20"/>
        </w:rPr>
        <w:t>UNCLASSIFIED</w:t>
      </w:r>
    </w:fldSimple>
    <w:r w:rsidR="00DF783E" w:rsidRPr="00DF783E">
      <w:rPr>
        <w:rFonts w:cs="Arial"/>
        <w:b/>
        <w:sz w:val="20"/>
      </w:rPr>
      <w:t xml:space="preserve"> </w:t>
    </w:r>
  </w:p>
  <w:p w:rsidR="00DF783E" w:rsidRPr="00DF783E" w:rsidRDefault="000C4226" w:rsidP="00DF783E">
    <w:pPr>
      <w:pStyle w:val="Footer"/>
      <w:spacing w:before="120"/>
      <w:jc w:val="right"/>
      <w:rPr>
        <w:rFonts w:cs="Arial"/>
        <w:sz w:val="12"/>
      </w:rPr>
    </w:pPr>
    <w:fldSimple w:instr=" FILENAME \p \* MERGEFORMAT ">
      <w:r w:rsidR="00DF783E">
        <w:rPr>
          <w:rFonts w:cs="Arial"/>
          <w:noProof/>
          <w:sz w:val="12"/>
        </w:rPr>
        <w:t>Document1</w:t>
      </w:r>
    </w:fldSimple>
    <w:r w:rsidRPr="00DF783E">
      <w:rPr>
        <w:rFonts w:cs="Arial"/>
        <w:sz w:val="12"/>
      </w:rPr>
      <w:fldChar w:fldCharType="begin"/>
    </w:r>
    <w:r w:rsidR="00DF783E" w:rsidRPr="00DF783E">
      <w:rPr>
        <w:rFonts w:cs="Arial"/>
        <w:sz w:val="12"/>
      </w:rPr>
      <w:instrText xml:space="preserve"> DOCPROPERTY PRIVACY  \* MERGEFORMAT </w:instrText>
    </w:r>
    <w:r w:rsidRPr="00DF783E">
      <w:rPr>
        <w:rFonts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BC" w:rsidRDefault="000631BC" w:rsidP="00DF783E">
      <w:pPr>
        <w:spacing w:line="240" w:lineRule="auto"/>
      </w:pPr>
      <w:r>
        <w:separator/>
      </w:r>
    </w:p>
  </w:footnote>
  <w:footnote w:type="continuationSeparator" w:id="0">
    <w:p w:rsidR="000631BC" w:rsidRDefault="000631BC" w:rsidP="00DF78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E" w:rsidRPr="00DF783E" w:rsidRDefault="000C4226" w:rsidP="00DF783E">
    <w:pPr>
      <w:pStyle w:val="Header"/>
      <w:jc w:val="center"/>
      <w:rPr>
        <w:rFonts w:cs="Arial"/>
        <w:b/>
        <w:sz w:val="20"/>
      </w:rPr>
    </w:pPr>
    <w:fldSimple w:instr=" DOCPROPERTY CLASSIFICATION \* MERGEFORMAT ">
      <w:r w:rsidR="00DF783E">
        <w:rPr>
          <w:rFonts w:cs="Arial"/>
          <w:b/>
          <w:sz w:val="20"/>
        </w:rPr>
        <w:t>UNCLASSIFIED</w:t>
      </w:r>
    </w:fldSimple>
    <w:r w:rsidR="00DF783E" w:rsidRPr="00DF783E">
      <w:rPr>
        <w:rFonts w:cs="Arial"/>
        <w:b/>
        <w:sz w:val="20"/>
      </w:rPr>
      <w:t xml:space="preserve"> </w:t>
    </w:r>
    <w:r w:rsidRPr="00DF783E">
      <w:rPr>
        <w:rFonts w:cs="Arial"/>
        <w:b/>
        <w:sz w:val="20"/>
      </w:rPr>
      <w:fldChar w:fldCharType="begin"/>
    </w:r>
    <w:r w:rsidR="00DF783E" w:rsidRPr="00DF783E">
      <w:rPr>
        <w:rFonts w:cs="Arial"/>
        <w:b/>
        <w:sz w:val="20"/>
      </w:rPr>
      <w:instrText xml:space="preserve"> DOCPROPERTY PRIVACY  \* MERGEFORMAT </w:instrText>
    </w:r>
    <w:r w:rsidRPr="00DF783E">
      <w:rPr>
        <w:rFonts w:cs="Arial"/>
        <w:b/>
        <w:sz w:val="20"/>
      </w:rPr>
      <w:fldChar w:fldCharType="end"/>
    </w:r>
  </w:p>
  <w:p w:rsidR="00DF783E" w:rsidRDefault="00DF7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E" w:rsidRPr="00DF783E" w:rsidRDefault="000C4226" w:rsidP="00DF783E">
    <w:pPr>
      <w:pStyle w:val="Header"/>
      <w:jc w:val="center"/>
      <w:rPr>
        <w:rFonts w:cs="Arial"/>
        <w:b/>
        <w:sz w:val="20"/>
      </w:rPr>
    </w:pPr>
    <w:r w:rsidRPr="00DF783E">
      <w:rPr>
        <w:rFonts w:cs="Arial"/>
        <w:b/>
        <w:sz w:val="20"/>
      </w:rPr>
      <w:fldChar w:fldCharType="begin"/>
    </w:r>
    <w:r w:rsidR="00DF783E" w:rsidRPr="00DF783E">
      <w:rPr>
        <w:rFonts w:cs="Arial"/>
        <w:b/>
        <w:sz w:val="20"/>
      </w:rPr>
      <w:instrText xml:space="preserve"> DOCPROPERTY PRIVACY  \* MERGEFORMAT </w:instrText>
    </w:r>
    <w:r w:rsidRPr="00DF783E">
      <w:rPr>
        <w:rFonts w:cs="Arial"/>
        <w:b/>
        <w:sz w:val="20"/>
      </w:rPr>
      <w:fldChar w:fldCharType="end"/>
    </w:r>
  </w:p>
  <w:p w:rsidR="00DF783E" w:rsidRDefault="00DF78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E" w:rsidRPr="00DF783E" w:rsidRDefault="000C4226" w:rsidP="00DF783E">
    <w:pPr>
      <w:pStyle w:val="Header"/>
      <w:jc w:val="center"/>
      <w:rPr>
        <w:rFonts w:cs="Arial"/>
        <w:b/>
        <w:sz w:val="20"/>
      </w:rPr>
    </w:pPr>
    <w:fldSimple w:instr=" DOCPROPERTY CLASSIFICATION \* MERGEFORMAT ">
      <w:r w:rsidR="00DF783E">
        <w:rPr>
          <w:rFonts w:cs="Arial"/>
          <w:b/>
          <w:sz w:val="20"/>
        </w:rPr>
        <w:t>UNCLASSIFIED</w:t>
      </w:r>
    </w:fldSimple>
    <w:r w:rsidR="00DF783E" w:rsidRPr="00DF783E">
      <w:rPr>
        <w:rFonts w:cs="Arial"/>
        <w:b/>
        <w:sz w:val="20"/>
      </w:rPr>
      <w:t xml:space="preserve"> </w:t>
    </w:r>
    <w:r w:rsidRPr="00DF783E">
      <w:rPr>
        <w:rFonts w:cs="Arial"/>
        <w:b/>
        <w:sz w:val="20"/>
      </w:rPr>
      <w:fldChar w:fldCharType="begin"/>
    </w:r>
    <w:r w:rsidR="00DF783E" w:rsidRPr="00DF783E">
      <w:rPr>
        <w:rFonts w:cs="Arial"/>
        <w:b/>
        <w:sz w:val="20"/>
      </w:rPr>
      <w:instrText xml:space="preserve"> DOCPROPERTY PRIVACY  \* MERGEFORMAT </w:instrText>
    </w:r>
    <w:r w:rsidRPr="00DF783E">
      <w:rPr>
        <w:rFonts w:cs="Arial"/>
        <w:b/>
        <w:sz w:val="20"/>
      </w:rPr>
      <w:fldChar w:fldCharType="end"/>
    </w:r>
  </w:p>
  <w:p w:rsidR="00DF783E" w:rsidRDefault="00DF7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0F2"/>
    <w:multiLevelType w:val="hybridMultilevel"/>
    <w:tmpl w:val="3C1C532A"/>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111F3"/>
    <w:multiLevelType w:val="hybridMultilevel"/>
    <w:tmpl w:val="9D78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5670F"/>
    <w:multiLevelType w:val="hybridMultilevel"/>
    <w:tmpl w:val="C904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60885"/>
    <w:multiLevelType w:val="multilevel"/>
    <w:tmpl w:val="2A52F3CC"/>
    <w:lvl w:ilvl="0">
      <w:start w:val="1"/>
      <w:numFmt w:val="bullet"/>
      <w:lvlText w:val=""/>
      <w:lvlJc w:val="left"/>
      <w:pPr>
        <w:tabs>
          <w:tab w:val="num" w:pos="360"/>
        </w:tabs>
        <w:ind w:left="360" w:hanging="360"/>
      </w:pPr>
      <w:rPr>
        <w:rFonts w:ascii="Symbol" w:hAnsi="Symbo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FC66DD"/>
    <w:multiLevelType w:val="hybridMultilevel"/>
    <w:tmpl w:val="D4E4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C77E35"/>
    <w:multiLevelType w:val="hybridMultilevel"/>
    <w:tmpl w:val="16F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013B2"/>
    <w:multiLevelType w:val="hybridMultilevel"/>
    <w:tmpl w:val="A6DCAF60"/>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77AE9"/>
    <w:multiLevelType w:val="multilevel"/>
    <w:tmpl w:val="2A52F3CC"/>
    <w:lvl w:ilvl="0">
      <w:start w:val="1"/>
      <w:numFmt w:val="bullet"/>
      <w:lvlText w:val=""/>
      <w:lvlJc w:val="left"/>
      <w:pPr>
        <w:tabs>
          <w:tab w:val="num" w:pos="360"/>
        </w:tabs>
        <w:ind w:left="360" w:hanging="360"/>
      </w:pPr>
      <w:rPr>
        <w:rFonts w:ascii="Symbol" w:hAnsi="Symbo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7552E73"/>
    <w:multiLevelType w:val="multilevel"/>
    <w:tmpl w:val="2A52F3CC"/>
    <w:lvl w:ilvl="0">
      <w:start w:val="1"/>
      <w:numFmt w:val="bullet"/>
      <w:lvlText w:val=""/>
      <w:lvlJc w:val="left"/>
      <w:pPr>
        <w:tabs>
          <w:tab w:val="num" w:pos="360"/>
        </w:tabs>
        <w:ind w:left="360" w:hanging="360"/>
      </w:pPr>
      <w:rPr>
        <w:rFonts w:ascii="Symbol" w:hAnsi="Symbo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BA0127"/>
    <w:multiLevelType w:val="multilevel"/>
    <w:tmpl w:val="2A52F3CC"/>
    <w:lvl w:ilvl="0">
      <w:start w:val="1"/>
      <w:numFmt w:val="bullet"/>
      <w:lvlText w:val=""/>
      <w:lvlJc w:val="left"/>
      <w:pPr>
        <w:tabs>
          <w:tab w:val="num" w:pos="360"/>
        </w:tabs>
        <w:ind w:left="360" w:hanging="360"/>
      </w:pPr>
      <w:rPr>
        <w:rFonts w:ascii="Symbol" w:hAnsi="Symbo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1145869"/>
    <w:multiLevelType w:val="multilevel"/>
    <w:tmpl w:val="2A52F3CC"/>
    <w:lvl w:ilvl="0">
      <w:start w:val="1"/>
      <w:numFmt w:val="bullet"/>
      <w:lvlText w:val=""/>
      <w:lvlJc w:val="left"/>
      <w:pPr>
        <w:tabs>
          <w:tab w:val="num" w:pos="360"/>
        </w:tabs>
        <w:ind w:left="360" w:hanging="360"/>
      </w:pPr>
      <w:rPr>
        <w:rFonts w:ascii="Symbol" w:hAnsi="Symbo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0821B5"/>
    <w:multiLevelType w:val="hybridMultilevel"/>
    <w:tmpl w:val="AE62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2"/>
  </w:num>
  <w:num w:numId="8">
    <w:abstractNumId w:val="1"/>
  </w:num>
  <w:num w:numId="9">
    <w:abstractNumId w:val="7"/>
  </w:num>
  <w:num w:numId="10">
    <w:abstractNumId w:val="9"/>
  </w:num>
  <w:num w:numId="11">
    <w:abstractNumId w:val="10"/>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F783E"/>
    <w:rsid w:val="00053CEC"/>
    <w:rsid w:val="000631BC"/>
    <w:rsid w:val="000C4226"/>
    <w:rsid w:val="00145586"/>
    <w:rsid w:val="00164329"/>
    <w:rsid w:val="00193F82"/>
    <w:rsid w:val="001F4BDF"/>
    <w:rsid w:val="002359F1"/>
    <w:rsid w:val="00275969"/>
    <w:rsid w:val="002A620F"/>
    <w:rsid w:val="00333EE8"/>
    <w:rsid w:val="00354CDD"/>
    <w:rsid w:val="003A6DDF"/>
    <w:rsid w:val="003D1DEE"/>
    <w:rsid w:val="003D3209"/>
    <w:rsid w:val="0045701D"/>
    <w:rsid w:val="004631DE"/>
    <w:rsid w:val="00497819"/>
    <w:rsid w:val="004C3F04"/>
    <w:rsid w:val="004C5E46"/>
    <w:rsid w:val="004E7977"/>
    <w:rsid w:val="00512693"/>
    <w:rsid w:val="00574B52"/>
    <w:rsid w:val="00576C2A"/>
    <w:rsid w:val="006D5B18"/>
    <w:rsid w:val="00751D1A"/>
    <w:rsid w:val="00957636"/>
    <w:rsid w:val="009756CA"/>
    <w:rsid w:val="00990630"/>
    <w:rsid w:val="009B4957"/>
    <w:rsid w:val="009F184F"/>
    <w:rsid w:val="00A222C7"/>
    <w:rsid w:val="00A70759"/>
    <w:rsid w:val="00AD3186"/>
    <w:rsid w:val="00B51DB4"/>
    <w:rsid w:val="00C45E8E"/>
    <w:rsid w:val="00CB6355"/>
    <w:rsid w:val="00D166C9"/>
    <w:rsid w:val="00D60F2D"/>
    <w:rsid w:val="00DF3A6C"/>
    <w:rsid w:val="00DF783E"/>
    <w:rsid w:val="00E41183"/>
    <w:rsid w:val="00E42038"/>
    <w:rsid w:val="00ED60CD"/>
    <w:rsid w:val="00FC5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3E"/>
    <w:pPr>
      <w:spacing w:after="0"/>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83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F783E"/>
  </w:style>
  <w:style w:type="paragraph" w:styleId="Footer">
    <w:name w:val="footer"/>
    <w:basedOn w:val="Normal"/>
    <w:link w:val="FooterChar"/>
    <w:uiPriority w:val="99"/>
    <w:unhideWhenUsed/>
    <w:rsid w:val="00DF783E"/>
    <w:pPr>
      <w:tabs>
        <w:tab w:val="center" w:pos="4513"/>
        <w:tab w:val="right" w:pos="9026"/>
      </w:tabs>
      <w:spacing w:line="240" w:lineRule="auto"/>
    </w:pPr>
  </w:style>
  <w:style w:type="character" w:customStyle="1" w:styleId="FooterChar">
    <w:name w:val="Footer Char"/>
    <w:basedOn w:val="DefaultParagraphFont"/>
    <w:link w:val="Footer"/>
    <w:uiPriority w:val="99"/>
    <w:rsid w:val="00DF783E"/>
  </w:style>
  <w:style w:type="paragraph" w:styleId="ListParagraph">
    <w:name w:val="List Paragraph"/>
    <w:basedOn w:val="Normal"/>
    <w:uiPriority w:val="34"/>
    <w:qFormat/>
    <w:rsid w:val="00DF783E"/>
    <w:pPr>
      <w:spacing w:line="240" w:lineRule="auto"/>
      <w:ind w:left="720"/>
    </w:pPr>
    <w:rPr>
      <w:rFonts w:ascii="Times New Roman" w:eastAsia="Times New Roman" w:hAnsi="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Company>FCO</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Fund Criteria</dc:title>
  <dc:subject/>
  <dc:creator>vtate</dc:creator>
  <cp:keywords/>
  <cp:lastModifiedBy> </cp:lastModifiedBy>
  <cp:revision>2</cp:revision>
  <dcterms:created xsi:type="dcterms:W3CDTF">2013-05-28T12:53:00Z</dcterms:created>
  <dcterms:modified xsi:type="dcterms:W3CDTF">2013-05-28T12:53:00Z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2013-05-21T05:00:00Z</vt:filetime>
  </property>
</Properties>
</file>