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ECC1"/>
        <w:tblW w:w="5000" w:type="pct"/>
        <w:tblInd w:w="0" w:type="dxa"/>
        <w:tblLook w:val="04A0" w:firstRow="1" w:lastRow="0" w:firstColumn="1" w:lastColumn="0" w:noHBand="0" w:noVBand="1"/>
      </w:tblPr>
      <w:tblGrid>
        <w:gridCol w:w="711"/>
        <w:gridCol w:w="8315"/>
      </w:tblGrid>
      <w:tr w:rsidR="003A0401" w14:paraId="27DA5CD2" w14:textId="77777777" w:rsidTr="003A0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hideMark/>
          </w:tcPr>
          <w:p w14:paraId="141FED2C" w14:textId="77777777" w:rsidR="003A0401" w:rsidRDefault="003A0401">
            <w:pPr>
              <w:spacing w:before="120" w:beforeAutospacing="0" w:after="120" w:afterAutospacing="0"/>
              <w:jc w:val="both"/>
            </w:pPr>
            <w:r>
              <w:rPr>
                <w:sz w:val="36"/>
              </w:rPr>
              <w:t>Consultation Questions</w:t>
            </w:r>
          </w:p>
        </w:tc>
      </w:tr>
      <w:tr w:rsidR="003A0401" w14:paraId="40C76D4C" w14:textId="77777777" w:rsidTr="003A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7F27A1BA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06" w:type="pct"/>
            <w:vAlign w:val="center"/>
            <w:hideMark/>
          </w:tcPr>
          <w:p w14:paraId="2E745AAD" w14:textId="77777777" w:rsidR="003A0401" w:rsidRDefault="003A0401">
            <w:pPr>
              <w:spacing w:before="120" w:beforeAutospacing="0" w:afterAutospacing="0"/>
              <w:jc w:val="both"/>
            </w:pPr>
            <w:r>
              <w:t>Are you content with the safeguards in place for OPRED establishing liability for a proposed civil penalty?</w:t>
            </w:r>
          </w:p>
        </w:tc>
      </w:tr>
      <w:tr w:rsidR="003A0401" w14:paraId="341C7838" w14:textId="77777777" w:rsidTr="003A0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3DB8DD44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06" w:type="pct"/>
            <w:vAlign w:val="center"/>
            <w:hideMark/>
          </w:tcPr>
          <w:p w14:paraId="780D5FAD" w14:textId="77777777" w:rsidR="003A0401" w:rsidRDefault="003A0401">
            <w:pPr>
              <w:spacing w:before="60" w:beforeAutospacing="0" w:after="60" w:afterAutospacing="0"/>
              <w:jc w:val="both"/>
            </w:pPr>
            <w:r>
              <w:t>Are you content with OPRED’s approach to determining whether a civil sanction is an appropriate enforcement response?</w:t>
            </w:r>
          </w:p>
        </w:tc>
      </w:tr>
      <w:tr w:rsidR="003A0401" w14:paraId="707AB9F4" w14:textId="77777777" w:rsidTr="003A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433CC64C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06" w:type="pct"/>
            <w:vAlign w:val="center"/>
            <w:hideMark/>
          </w:tcPr>
          <w:p w14:paraId="0D90362B" w14:textId="77777777" w:rsidR="003A0401" w:rsidRDefault="003A0401">
            <w:pPr>
              <w:spacing w:before="60" w:beforeAutospacing="0" w:after="60" w:afterAutospacing="0"/>
              <w:jc w:val="both"/>
            </w:pPr>
            <w:r>
              <w:t xml:space="preserve">Are you content with the level of detail on the process for imposing fixed monetary penalties contained within the Guidance Document?  </w:t>
            </w:r>
          </w:p>
        </w:tc>
      </w:tr>
      <w:tr w:rsidR="003A0401" w14:paraId="583B5A5A" w14:textId="77777777" w:rsidTr="003A0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2F3CB788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06" w:type="pct"/>
            <w:vAlign w:val="center"/>
            <w:hideMark/>
          </w:tcPr>
          <w:p w14:paraId="4759B9D7" w14:textId="77777777" w:rsidR="003A0401" w:rsidRDefault="003A0401">
            <w:pPr>
              <w:spacing w:before="60" w:beforeAutospacing="0" w:after="60" w:afterAutospacing="0"/>
              <w:jc w:val="both"/>
            </w:pPr>
            <w:r>
              <w:t xml:space="preserve">Are you content with the level of detail on the process for calculating and imposing variable monetary penalties contained within the Guidance Document?   </w:t>
            </w:r>
          </w:p>
        </w:tc>
      </w:tr>
      <w:tr w:rsidR="003A0401" w14:paraId="066DD2D9" w14:textId="77777777" w:rsidTr="003A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78060216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06" w:type="pct"/>
            <w:vAlign w:val="center"/>
            <w:hideMark/>
          </w:tcPr>
          <w:p w14:paraId="198B0C91" w14:textId="77777777" w:rsidR="003A0401" w:rsidRDefault="003A0401">
            <w:pPr>
              <w:spacing w:before="120" w:beforeAutospacing="0" w:afterAutospacing="0"/>
              <w:jc w:val="both"/>
            </w:pPr>
            <w:r>
              <w:t>Are you content that the Guidance Document contains enough information on variable monetary penalty undertakings and non-compliance penalties?</w:t>
            </w:r>
          </w:p>
        </w:tc>
      </w:tr>
      <w:tr w:rsidR="003A0401" w14:paraId="2CF9FDE2" w14:textId="77777777" w:rsidTr="003A0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3E3E7CD7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06" w:type="pct"/>
            <w:vAlign w:val="center"/>
            <w:hideMark/>
          </w:tcPr>
          <w:p w14:paraId="7E480BCF" w14:textId="77777777" w:rsidR="003A0401" w:rsidRDefault="003A0401">
            <w:pPr>
              <w:spacing w:before="120" w:beforeAutospacing="0" w:afterAutospacing="0"/>
              <w:jc w:val="both"/>
            </w:pPr>
            <w:r>
              <w:t>Are you content that the Guidance Document contains enough information regarding the right to appeal?</w:t>
            </w:r>
          </w:p>
        </w:tc>
      </w:tr>
      <w:tr w:rsidR="003A0401" w14:paraId="607587F8" w14:textId="77777777" w:rsidTr="003A0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  <w:vAlign w:val="center"/>
            <w:hideMark/>
          </w:tcPr>
          <w:p w14:paraId="0D8DA058" w14:textId="77777777" w:rsidR="003A0401" w:rsidRDefault="003A0401">
            <w:pPr>
              <w:pStyle w:val="TableText"/>
              <w:spacing w:beforeAutospacing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06" w:type="pct"/>
            <w:vAlign w:val="center"/>
            <w:hideMark/>
          </w:tcPr>
          <w:p w14:paraId="0D4D1043" w14:textId="77777777" w:rsidR="003A0401" w:rsidRDefault="003A0401">
            <w:pPr>
              <w:spacing w:before="120" w:beforeAutospacing="0" w:afterAutospacing="0"/>
              <w:jc w:val="both"/>
            </w:pPr>
            <w:r>
              <w:rPr>
                <w:szCs w:val="24"/>
              </w:rPr>
              <w:t>Do you have any other comments on the content of the Guidance Document for the Offshore Environmental Civil Sanctions Regulations 2018?</w:t>
            </w:r>
          </w:p>
        </w:tc>
      </w:tr>
    </w:tbl>
    <w:p w14:paraId="17EE26B0" w14:textId="77777777" w:rsidR="008D016B" w:rsidRDefault="008D016B">
      <w:bookmarkStart w:id="0" w:name="_GoBack"/>
      <w:bookmarkEnd w:id="0"/>
    </w:p>
    <w:sectPr w:rsidR="008D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01"/>
    <w:rsid w:val="003A0401"/>
    <w:rsid w:val="008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6730"/>
  <w15:chartTrackingRefBased/>
  <w15:docId w15:val="{C0B307FD-86FA-4D68-81F3-8592E83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401"/>
    <w:pPr>
      <w:spacing w:after="240" w:line="320" w:lineRule="atLeas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3A0401"/>
    <w:pPr>
      <w:autoSpaceDE w:val="0"/>
      <w:autoSpaceDN w:val="0"/>
      <w:adjustRightInd w:val="0"/>
      <w:spacing w:before="60" w:after="60" w:line="280" w:lineRule="exact"/>
      <w:ind w:left="113" w:right="113"/>
    </w:pPr>
    <w:rPr>
      <w:rFonts w:eastAsia="Times New Roman" w:cs="Arial"/>
      <w:color w:val="000000"/>
      <w:szCs w:val="24"/>
      <w:lang w:eastAsia="en-GB"/>
    </w:rPr>
  </w:style>
  <w:style w:type="table" w:customStyle="1" w:styleId="DECC1">
    <w:name w:val="DECC 1"/>
    <w:basedOn w:val="TableNormal"/>
    <w:uiPriority w:val="99"/>
    <w:rsid w:val="003A0401"/>
    <w:pPr>
      <w:spacing w:before="120" w:after="120" w:line="320" w:lineRule="atLeast"/>
    </w:pPr>
    <w:rPr>
      <w:rFonts w:ascii="Arial" w:hAnsi="Arial"/>
      <w:sz w:val="24"/>
    </w:rPr>
    <w:tblPr>
      <w:tblStyleRow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320" w:lineRule="atLeast"/>
      </w:pPr>
      <w:rPr>
        <w:b/>
        <w:color w:val="000000" w:themeColor="text1"/>
      </w:rPr>
      <w:tblPr/>
      <w:tcPr>
        <w:tcBorders>
          <w:top w:val="nil"/>
          <w:left w:val="nil"/>
          <w:bottom w:val="single" w:sz="12" w:space="0" w:color="E7E6E6" w:themeColor="background2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AF9F9" w:themeFill="background2" w:themeFillTint="33"/>
      </w:tcPr>
    </w:tblStylePr>
    <w:tblStylePr w:type="band1Horz">
      <w:pPr>
        <w:wordWrap/>
        <w:spacing w:beforeLines="0" w:before="100" w:beforeAutospacing="1" w:afterLines="0" w:after="100" w:afterAutospacing="1" w:line="320" w:lineRule="atLeast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pPr>
        <w:wordWrap/>
        <w:spacing w:beforeLines="0" w:before="100" w:beforeAutospacing="1" w:afterLines="0" w:after="100" w:afterAutospacing="1" w:line="320" w:lineRule="atLeast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Sarah (BEIS)</dc:creator>
  <cp:keywords/>
  <dc:description/>
  <cp:lastModifiedBy>Mclean, Sarah (BEIS)</cp:lastModifiedBy>
  <cp:revision>1</cp:revision>
  <dcterms:created xsi:type="dcterms:W3CDTF">2018-10-09T08:16:00Z</dcterms:created>
  <dcterms:modified xsi:type="dcterms:W3CDTF">2018-10-09T08:16:00Z</dcterms:modified>
</cp:coreProperties>
</file>