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AB" w:rsidRPr="006B2384" w:rsidRDefault="00212502" w:rsidP="00EE47AB">
      <w:r>
        <w:rPr>
          <w:noProof/>
          <w:lang w:eastAsia="en-GB"/>
        </w:rPr>
        <w:drawing>
          <wp:inline distT="0" distB="0" distL="0" distR="0" wp14:anchorId="221CB180" wp14:editId="41D22D54">
            <wp:extent cx="2333625" cy="1208802"/>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3625" cy="1208802"/>
                    </a:xfrm>
                    <a:prstGeom prst="rect">
                      <a:avLst/>
                    </a:prstGeom>
                    <a:noFill/>
                  </pic:spPr>
                </pic:pic>
              </a:graphicData>
            </a:graphic>
          </wp:inline>
        </w:drawing>
      </w:r>
    </w:p>
    <w:p w:rsidR="00EE47AB" w:rsidRDefault="00EE47AB" w:rsidP="00EE47AB"/>
    <w:p w:rsidR="00EE47AB" w:rsidRDefault="00EE47AB" w:rsidP="00EE47AB"/>
    <w:p w:rsidR="00EE47AB" w:rsidRPr="00212502" w:rsidRDefault="00EE47AB" w:rsidP="00EE47AB">
      <w:pPr>
        <w:rPr>
          <w:sz w:val="48"/>
        </w:rPr>
      </w:pPr>
      <w:r w:rsidRPr="00212502">
        <w:rPr>
          <w:sz w:val="48"/>
        </w:rPr>
        <w:t>A new deal for social housing</w:t>
      </w:r>
    </w:p>
    <w:p w:rsidR="00EE47AB" w:rsidRPr="00212502" w:rsidRDefault="00EE47AB" w:rsidP="00EE47AB">
      <w:pPr>
        <w:rPr>
          <w:sz w:val="36"/>
        </w:rPr>
      </w:pPr>
      <w:r w:rsidRPr="00212502">
        <w:rPr>
          <w:sz w:val="36"/>
        </w:rPr>
        <w:t>A Consultation</w:t>
      </w:r>
    </w:p>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BF0E5E" w:rsidRDefault="00BF0E5E" w:rsidP="00EE47AB"/>
    <w:p w:rsidR="00BF0E5E" w:rsidRDefault="00BF0E5E" w:rsidP="00EE47AB"/>
    <w:p w:rsidR="00EE47AB" w:rsidRDefault="00EE47AB" w:rsidP="00EE47AB"/>
    <w:p w:rsidR="00023B52" w:rsidRDefault="00023B52" w:rsidP="00EE47AB"/>
    <w:p w:rsidR="00023B52" w:rsidRDefault="00023B52" w:rsidP="00EE47AB"/>
    <w:p w:rsidR="00023B52" w:rsidRDefault="00023B52" w:rsidP="00EE47AB"/>
    <w:p w:rsidR="00023B52" w:rsidRDefault="00023B52" w:rsidP="00EE47AB"/>
    <w:p w:rsidR="00EE47AB" w:rsidRDefault="00BF0E5E" w:rsidP="00EE47AB">
      <w:r>
        <w:rPr>
          <w:noProof/>
          <w:lang w:eastAsia="en-GB"/>
        </w:rPr>
        <w:drawing>
          <wp:inline distT="0" distB="0" distL="0" distR="0" wp14:anchorId="5EBF2317" wp14:editId="65B20D4F">
            <wp:extent cx="914400" cy="457200"/>
            <wp:effectExtent l="0" t="0" r="0" b="0"/>
            <wp:docPr id="289"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OG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EE47AB" w:rsidRDefault="00EE47AB" w:rsidP="00EE47AB">
      <w:r>
        <w:t xml:space="preserve"> © Crown copyright, 2018</w:t>
      </w:r>
    </w:p>
    <w:p w:rsidR="00EE47AB" w:rsidRDefault="00EE47AB" w:rsidP="00EE47AB">
      <w:r>
        <w:t>Copyright in the typographical arrangement rests with the Crown.</w:t>
      </w:r>
    </w:p>
    <w:p w:rsidR="00EE47AB" w:rsidRDefault="00EE47AB" w:rsidP="00EE47AB">
      <w:r>
        <w:t>You may re-use this information (not including logos) free of charge in any format or medium, under the terms of the Open Government Licence. To view this licence visit http://www.nationalarchives.gov.uk/doc/open-government-licence/version/3/</w:t>
      </w:r>
    </w:p>
    <w:p w:rsidR="00EE47AB" w:rsidRDefault="00EE47AB" w:rsidP="00EE47AB">
      <w:r>
        <w:t>This document/publication is also available on our website at www.gov.uk/mhclg</w:t>
      </w:r>
    </w:p>
    <w:p w:rsidR="00EE47AB" w:rsidRDefault="00EE47AB" w:rsidP="00EE47AB">
      <w:r>
        <w:t>If you have any enquiries regarding this document/publication, complete the form at http://forms.communities.gov.uk/ or write to us at:</w:t>
      </w:r>
    </w:p>
    <w:p w:rsidR="00EE47AB" w:rsidRDefault="00EE47AB" w:rsidP="00023B52">
      <w:pPr>
        <w:pStyle w:val="NoSpacing"/>
      </w:pPr>
      <w:r>
        <w:t>Ministry of Housing, Communities and Local Government</w:t>
      </w:r>
    </w:p>
    <w:p w:rsidR="00EE47AB" w:rsidRDefault="00EE47AB" w:rsidP="00023B52">
      <w:pPr>
        <w:pStyle w:val="NoSpacing"/>
      </w:pPr>
      <w:r>
        <w:t>Fry Building</w:t>
      </w:r>
    </w:p>
    <w:p w:rsidR="00EE47AB" w:rsidRDefault="00EE47AB" w:rsidP="00023B52">
      <w:pPr>
        <w:pStyle w:val="NoSpacing"/>
      </w:pPr>
      <w:r>
        <w:t>2 Marsham Street</w:t>
      </w:r>
    </w:p>
    <w:p w:rsidR="00EE47AB" w:rsidRDefault="00EE47AB" w:rsidP="00023B52">
      <w:pPr>
        <w:pStyle w:val="NoSpacing"/>
      </w:pPr>
      <w:r>
        <w:t xml:space="preserve">London </w:t>
      </w:r>
    </w:p>
    <w:p w:rsidR="00EE47AB" w:rsidRDefault="00EE47AB" w:rsidP="00023B52">
      <w:pPr>
        <w:pStyle w:val="NoSpacing"/>
      </w:pPr>
      <w:r>
        <w:t>SW1P 4DF</w:t>
      </w:r>
    </w:p>
    <w:p w:rsidR="00EE47AB" w:rsidRDefault="00EE47AB" w:rsidP="00EE47AB">
      <w:r>
        <w:t xml:space="preserve">Telephone: 030 3444 0000 </w:t>
      </w:r>
    </w:p>
    <w:p w:rsidR="00EE47AB" w:rsidRDefault="00EE47AB" w:rsidP="00EE47AB">
      <w:r>
        <w:t>For all our latest news and updates follow us on Twitter: https://twitter.com/mhclg</w:t>
      </w:r>
    </w:p>
    <w:p w:rsidR="00EE47AB" w:rsidRDefault="00845317" w:rsidP="00EE47AB">
      <w:r>
        <w:t>August</w:t>
      </w:r>
      <w:r w:rsidR="00EE47AB">
        <w:t xml:space="preserve"> 2018</w:t>
      </w:r>
      <w:bookmarkStart w:id="0" w:name="_GoBack"/>
      <w:bookmarkEnd w:id="0"/>
    </w:p>
    <w:p w:rsidR="00845317" w:rsidRPr="00845317" w:rsidRDefault="00BF0E5E" w:rsidP="00845317">
      <w:pPr>
        <w:rPr>
          <w:rFonts w:eastAsia="Times New Roman"/>
          <w:sz w:val="20"/>
          <w:szCs w:val="20"/>
          <w:lang w:eastAsia="en-GB"/>
        </w:rPr>
      </w:pPr>
      <w:r>
        <w:t xml:space="preserve">ISBN: </w:t>
      </w:r>
      <w:r w:rsidR="00845317" w:rsidRPr="00845317">
        <w:t>978-1-4098-5319-0</w:t>
      </w:r>
    </w:p>
    <w:p w:rsidR="00023B52" w:rsidRDefault="00023B52" w:rsidP="00EE47AB"/>
    <w:p w:rsidR="00EE47AB" w:rsidRPr="00023B52" w:rsidRDefault="00EE47AB" w:rsidP="00EE47AB">
      <w:r w:rsidRPr="00EE47AB">
        <w:rPr>
          <w:b/>
        </w:rPr>
        <w:t>A</w:t>
      </w:r>
      <w:r w:rsidR="000C2D32">
        <w:rPr>
          <w:b/>
        </w:rPr>
        <w:t xml:space="preserve"> new deal for social h</w:t>
      </w:r>
      <w:r w:rsidRPr="00EE47AB">
        <w:rPr>
          <w:b/>
        </w:rPr>
        <w:t>ousing</w:t>
      </w:r>
    </w:p>
    <w:p w:rsidR="00EE47AB" w:rsidRPr="00EE47AB" w:rsidRDefault="00EE47AB" w:rsidP="00EE47AB">
      <w:pPr>
        <w:rPr>
          <w:b/>
        </w:rPr>
      </w:pPr>
      <w:r w:rsidRPr="00EE47AB">
        <w:rPr>
          <w:b/>
        </w:rPr>
        <w:t>Introduction</w:t>
      </w:r>
    </w:p>
    <w:p w:rsidR="00EE47AB" w:rsidRDefault="00EE47AB" w:rsidP="00EE47AB">
      <w:r>
        <w:t>This consultation seeks views on making sure that social housing provides safe and secure homes that help people get on with their lives. The consultation is open to everyone. We are interested to hear from a wide range of interested people including residents, landlords and lenders.</w:t>
      </w:r>
    </w:p>
    <w:p w:rsidR="00EE47AB" w:rsidRDefault="00EE47AB" w:rsidP="00EE47AB">
      <w:r>
        <w:t>The consultation is divided into 5 parts:</w:t>
      </w:r>
    </w:p>
    <w:p w:rsidR="00EE47AB" w:rsidRDefault="00EE47AB" w:rsidP="00EE47AB">
      <w:pPr>
        <w:ind w:left="720"/>
      </w:pPr>
      <w:r>
        <w:t>Part 1: Ensuring homes are safe and decent</w:t>
      </w:r>
    </w:p>
    <w:p w:rsidR="00EE47AB" w:rsidRDefault="00EE47AB" w:rsidP="00EE47AB">
      <w:pPr>
        <w:ind w:left="720"/>
      </w:pPr>
      <w:r>
        <w:t>Part 2: Effective resolution of complaints</w:t>
      </w:r>
    </w:p>
    <w:p w:rsidR="00EE47AB" w:rsidRDefault="00EE47AB" w:rsidP="00EE47AB">
      <w:pPr>
        <w:ind w:left="720"/>
      </w:pPr>
      <w:r>
        <w:t>Part 3: Empowering residents and strengthening the Regulator</w:t>
      </w:r>
    </w:p>
    <w:p w:rsidR="00EE47AB" w:rsidRDefault="00EE47AB" w:rsidP="00EE47AB">
      <w:pPr>
        <w:ind w:left="720"/>
      </w:pPr>
      <w:r>
        <w:t>Part 4: Tackling stigma and celebrating thriving communities</w:t>
      </w:r>
    </w:p>
    <w:p w:rsidR="00EE47AB" w:rsidRDefault="00EE47AB" w:rsidP="00EE47AB">
      <w:pPr>
        <w:ind w:left="720"/>
      </w:pPr>
      <w:r>
        <w:t>Part 5: Expanding supply and supporting home ownership</w:t>
      </w:r>
    </w:p>
    <w:p w:rsidR="00EE47AB" w:rsidRDefault="003D41FF" w:rsidP="00EE47AB">
      <w:r>
        <w:t>Respondents</w:t>
      </w:r>
      <w:r w:rsidR="00EE47AB">
        <w:t xml:space="preserve"> are invited to respond to each specific part and the relevant responses to each part will be considered in taking forward that particular proposal.</w:t>
      </w:r>
    </w:p>
    <w:p w:rsidR="00EE47AB" w:rsidRDefault="00EE47AB" w:rsidP="00EE47AB">
      <w:r>
        <w:t xml:space="preserve">This consultation begins on </w:t>
      </w:r>
      <w:r w:rsidR="000C2D32">
        <w:t>14 August</w:t>
      </w:r>
      <w:r w:rsidR="00A8481A">
        <w:t xml:space="preserve"> 2018</w:t>
      </w:r>
      <w:r>
        <w:t xml:space="preserve"> and runs for 12 weeks until 11.45pm on </w:t>
      </w:r>
      <w:r w:rsidR="000C2D32">
        <w:t>6 November</w:t>
      </w:r>
      <w:r w:rsidRPr="00A8481A">
        <w:t xml:space="preserve"> 2018.</w:t>
      </w:r>
    </w:p>
    <w:p w:rsidR="00EE47AB" w:rsidRDefault="00EE47AB" w:rsidP="00EE47AB">
      <w:r>
        <w:t>The Ministry of Housing, Communities and Local Government will process your personal data in accordance with the law and in the majority of circumstances this will mean that your personal data will not be disclosed to third parties. A full privacy notice is included at Annex A at the end of this survey. Individual responses will not be acknowledged.</w:t>
      </w:r>
    </w:p>
    <w:p w:rsidR="00EE47AB" w:rsidRDefault="00EE47AB" w:rsidP="00EE47AB"/>
    <w:p w:rsidR="00EE47AB" w:rsidRDefault="00EE47AB" w:rsidP="00EE47AB"/>
    <w:p w:rsidR="00EE47AB" w:rsidRDefault="00EE47AB">
      <w:r>
        <w:br w:type="page"/>
      </w:r>
    </w:p>
    <w:p w:rsidR="00EE47AB" w:rsidRDefault="00EE47AB" w:rsidP="00EE47AB"/>
    <w:p w:rsidR="00EE47AB" w:rsidRPr="00EE47AB" w:rsidRDefault="00EE47AB" w:rsidP="00EE47AB">
      <w:pPr>
        <w:rPr>
          <w:b/>
        </w:rPr>
      </w:pPr>
      <w:r w:rsidRPr="00EE47AB">
        <w:rPr>
          <w:b/>
        </w:rPr>
        <w:t>About you</w:t>
      </w:r>
    </w:p>
    <w:p w:rsidR="00EE47AB" w:rsidRPr="00EE47AB" w:rsidRDefault="00BB303F" w:rsidP="00EE47AB">
      <w:pPr>
        <w:rPr>
          <w:b/>
        </w:rPr>
      </w:pPr>
      <w:r>
        <w:rPr>
          <w:b/>
        </w:rPr>
        <w:t>1</w:t>
      </w:r>
      <w:r w:rsidR="00EE47AB" w:rsidRPr="00EE47AB">
        <w:rPr>
          <w:b/>
        </w:rPr>
        <w:t>. Are you responding</w:t>
      </w:r>
      <w:r w:rsidR="008D422C">
        <w:rPr>
          <w:b/>
        </w:rPr>
        <w:t>:</w:t>
      </w:r>
    </w:p>
    <w:p w:rsidR="00EE47AB" w:rsidRDefault="00845317" w:rsidP="006B2384">
      <w:r>
        <w:rPr>
          <w:noProof/>
          <w:lang w:eastAsia="en-GB"/>
        </w:rPr>
        <w:pict>
          <v:shape id="Picture 3" o:spid="_x0000_i1027" type="#_x0000_t75" style="width:12.55pt;height:12.55pt;visibility:visible;mso-wrap-style:square" o:bullet="t">
            <v:imagedata r:id="rId12" o:title=""/>
          </v:shape>
        </w:pict>
      </w:r>
      <w:r w:rsidR="006B2384">
        <w:rPr>
          <w:noProof/>
          <w:lang w:eastAsia="en-GB"/>
        </w:rPr>
        <w:tab/>
      </w:r>
      <w:r w:rsidR="00EE47AB">
        <w:t>On behalf of an organisation</w:t>
      </w:r>
    </w:p>
    <w:p w:rsidR="00EE47AB" w:rsidRDefault="006B2384" w:rsidP="006B2384">
      <w:r>
        <w:rPr>
          <w:noProof/>
          <w:lang w:eastAsia="en-GB"/>
        </w:rPr>
        <w:drawing>
          <wp:inline distT="0" distB="0" distL="0" distR="0" wp14:anchorId="327A0C80" wp14:editId="0F3E6012">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As a private individual</w:t>
      </w:r>
    </w:p>
    <w:p w:rsidR="00EE47AB" w:rsidRDefault="00EE47AB" w:rsidP="00EE47AB"/>
    <w:p w:rsidR="00EE47AB" w:rsidRDefault="00EE47AB" w:rsidP="00EE47AB">
      <w:r>
        <w:t>If you are responding as an individual, please tell us the following details below. It is not mandatory to answer, but it would help us understand if we need to reach out to all groups t</w:t>
      </w:r>
      <w:r w:rsidR="00D60E23">
        <w:t>o respond to this consultation.</w:t>
      </w:r>
    </w:p>
    <w:p w:rsidR="00D60E23" w:rsidRDefault="00D60E23" w:rsidP="00EE47AB"/>
    <w:p w:rsidR="00EE47AB" w:rsidRPr="00EE47AB" w:rsidRDefault="008E6B56" w:rsidP="00EE47AB">
      <w:pPr>
        <w:rPr>
          <w:b/>
        </w:rPr>
      </w:pPr>
      <w:r>
        <w:rPr>
          <w:b/>
        </w:rPr>
        <w:t>2</w:t>
      </w:r>
      <w:r w:rsidR="00EE47AB" w:rsidRPr="00EE47AB">
        <w:rPr>
          <w:b/>
        </w:rPr>
        <w:t xml:space="preserve">. Do you live in social housing? This includes </w:t>
      </w:r>
      <w:r w:rsidR="00B43AA7">
        <w:rPr>
          <w:b/>
        </w:rPr>
        <w:t>tenants, leaseholders and shared owners</w:t>
      </w:r>
      <w:r w:rsidR="00EE47AB" w:rsidRPr="00EE47AB">
        <w:rPr>
          <w:b/>
        </w:rPr>
        <w:t>.</w:t>
      </w:r>
    </w:p>
    <w:p w:rsidR="006B2384" w:rsidRDefault="00845317" w:rsidP="006B2384">
      <w:r>
        <w:rPr>
          <w:noProof/>
          <w:lang w:eastAsia="en-GB"/>
        </w:rPr>
        <w:pict>
          <v:shape id="_x0000_i1028" type="#_x0000_t75" style="width:12.55pt;height:12.55pt;visibility:visible;mso-wrap-style:square" o:bullet="t">
            <v:imagedata r:id="rId12" o:title=""/>
          </v:shape>
        </w:pict>
      </w:r>
      <w:r w:rsidR="006B2384">
        <w:rPr>
          <w:noProof/>
          <w:lang w:eastAsia="en-GB"/>
        </w:rPr>
        <w:tab/>
      </w:r>
      <w:r w:rsidR="00EE47AB">
        <w:t>Yes</w:t>
      </w:r>
    </w:p>
    <w:p w:rsidR="00EE47AB" w:rsidRDefault="006B2384" w:rsidP="006B2384">
      <w:r>
        <w:rPr>
          <w:noProof/>
          <w:lang w:eastAsia="en-GB"/>
        </w:rPr>
        <w:drawing>
          <wp:inline distT="0" distB="0" distL="0" distR="0" wp14:anchorId="66F856A6" wp14:editId="6020FC6A">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No</w:t>
      </w:r>
    </w:p>
    <w:p w:rsidR="00EE47AB" w:rsidRDefault="00EE47AB" w:rsidP="00EE47AB"/>
    <w:p w:rsidR="00EE47AB" w:rsidRPr="00EE47AB" w:rsidRDefault="008E6B56" w:rsidP="00EE47AB">
      <w:pPr>
        <w:rPr>
          <w:b/>
        </w:rPr>
      </w:pPr>
      <w:r>
        <w:rPr>
          <w:b/>
        </w:rPr>
        <w:t>3</w:t>
      </w:r>
      <w:r w:rsidR="00EE47AB" w:rsidRPr="00EE47AB">
        <w:rPr>
          <w:b/>
        </w:rPr>
        <w:t>. What age category do you belong to?</w:t>
      </w:r>
    </w:p>
    <w:p w:rsidR="00EE47AB" w:rsidRDefault="00EE47AB" w:rsidP="00EE47AB">
      <w:r>
        <w:t xml:space="preserve"> </w:t>
      </w:r>
      <w:r w:rsidR="006B2384">
        <w:rPr>
          <w:noProof/>
          <w:lang w:eastAsia="en-GB"/>
        </w:rPr>
        <w:drawing>
          <wp:inline distT="0" distB="0" distL="0" distR="0" wp14:anchorId="6C804DBD" wp14:editId="113346B2">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B43AA7">
        <w:t>16-</w:t>
      </w:r>
      <w:r>
        <w:t>2</w:t>
      </w:r>
      <w:r w:rsidR="00B43AA7">
        <w:t>4</w:t>
      </w:r>
      <w:r>
        <w:tab/>
      </w:r>
      <w:r w:rsidR="00B43AA7">
        <w:tab/>
      </w:r>
      <w:r>
        <w:tab/>
        <w:t xml:space="preserve"> </w:t>
      </w:r>
      <w:r w:rsidR="006B2384">
        <w:rPr>
          <w:noProof/>
          <w:lang w:eastAsia="en-GB"/>
        </w:rPr>
        <w:drawing>
          <wp:inline distT="0" distB="0" distL="0" distR="0" wp14:anchorId="772BD7E1" wp14:editId="6805BBEF">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B43AA7">
        <w:t>45-54</w:t>
      </w:r>
    </w:p>
    <w:p w:rsidR="00EE47AB" w:rsidRDefault="00EE47AB" w:rsidP="00EE47AB">
      <w:r>
        <w:t xml:space="preserve"> </w:t>
      </w:r>
      <w:r w:rsidR="006B2384">
        <w:rPr>
          <w:noProof/>
          <w:lang w:eastAsia="en-GB"/>
        </w:rPr>
        <w:drawing>
          <wp:inline distT="0" distB="0" distL="0" distR="0" wp14:anchorId="3F07C0ED" wp14:editId="27811CAA">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B43AA7">
        <w:t>25-34</w:t>
      </w:r>
      <w:r>
        <w:tab/>
      </w:r>
      <w:r>
        <w:tab/>
      </w:r>
      <w:r>
        <w:tab/>
        <w:t xml:space="preserve"> </w:t>
      </w:r>
      <w:r w:rsidR="006B2384">
        <w:rPr>
          <w:noProof/>
          <w:lang w:eastAsia="en-GB"/>
        </w:rPr>
        <w:drawing>
          <wp:inline distT="0" distB="0" distL="0" distR="0" wp14:anchorId="1F35740F" wp14:editId="60B2362B">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6B2384">
        <w:tab/>
      </w:r>
      <w:r w:rsidR="00B43AA7">
        <w:t>55-64</w:t>
      </w:r>
    </w:p>
    <w:p w:rsidR="00B43AA7" w:rsidRDefault="00B43AA7" w:rsidP="00EE47AB">
      <w:r>
        <w:rPr>
          <w:noProof/>
          <w:lang w:eastAsia="en-GB"/>
        </w:rPr>
        <w:drawing>
          <wp:inline distT="0" distB="0" distL="0" distR="0" wp14:anchorId="2FD4FDD8" wp14:editId="191B025D">
            <wp:extent cx="171450" cy="1714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35-44</w:t>
      </w:r>
      <w:r>
        <w:tab/>
      </w:r>
      <w:r>
        <w:tab/>
      </w:r>
      <w:r>
        <w:tab/>
        <w:t xml:space="preserve"> </w:t>
      </w:r>
      <w:r>
        <w:rPr>
          <w:noProof/>
          <w:lang w:eastAsia="en-GB"/>
        </w:rPr>
        <w:drawing>
          <wp:inline distT="0" distB="0" distL="0" distR="0" wp14:anchorId="3C367AC8" wp14:editId="1111320F">
            <wp:extent cx="171450" cy="171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65 and over</w:t>
      </w:r>
    </w:p>
    <w:p w:rsidR="00EE47AB" w:rsidRDefault="00EE47AB" w:rsidP="00EE47AB"/>
    <w:p w:rsidR="00EE47AB" w:rsidRPr="006B2384" w:rsidRDefault="008E6B56" w:rsidP="00EE47AB">
      <w:pPr>
        <w:rPr>
          <w:b/>
        </w:rPr>
      </w:pPr>
      <w:r>
        <w:rPr>
          <w:b/>
        </w:rPr>
        <w:t>4</w:t>
      </w:r>
      <w:r w:rsidR="00EE47AB" w:rsidRPr="006B2384">
        <w:rPr>
          <w:b/>
        </w:rPr>
        <w:t xml:space="preserve">. Where do you live? </w:t>
      </w:r>
    </w:p>
    <w:p w:rsidR="00EE47AB" w:rsidRDefault="00845317" w:rsidP="006B2384">
      <w:r>
        <w:rPr>
          <w:noProof/>
          <w:lang w:eastAsia="en-GB"/>
        </w:rPr>
        <w:pict>
          <v:shape id="Picture 11" o:spid="_x0000_i1029" type="#_x0000_t75" style="width:12.55pt;height:12.55pt;visibility:visible;mso-wrap-style:square" o:bullet="t">
            <v:imagedata r:id="rId12" o:title=""/>
          </v:shape>
        </w:pict>
      </w:r>
      <w:r w:rsidR="00EE47AB">
        <w:tab/>
        <w:t>North East</w:t>
      </w:r>
      <w:r w:rsidR="00EE47AB">
        <w:tab/>
      </w:r>
      <w:r w:rsidR="00B43AA7">
        <w:tab/>
      </w:r>
      <w:r w:rsidR="00B43AA7">
        <w:tab/>
      </w:r>
      <w:r w:rsidR="00EE47AB">
        <w:tab/>
        <w:t xml:space="preserve"> </w:t>
      </w:r>
      <w:r w:rsidR="006B2384">
        <w:rPr>
          <w:noProof/>
          <w:lang w:eastAsia="en-GB"/>
        </w:rPr>
        <w:drawing>
          <wp:inline distT="0" distB="0" distL="0" distR="0" wp14:anchorId="5BBA3666" wp14:editId="11C5D5CD">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tab/>
        <w:t>London</w:t>
      </w:r>
    </w:p>
    <w:p w:rsidR="00EE47AB" w:rsidRDefault="00845317" w:rsidP="006B2384">
      <w:r>
        <w:rPr>
          <w:noProof/>
          <w:lang w:eastAsia="en-GB"/>
        </w:rPr>
        <w:pict>
          <v:shape id="Picture 12" o:spid="_x0000_i1030" type="#_x0000_t75" style="width:12.55pt;height:12.55pt;visibility:visible;mso-wrap-style:square" o:bullet="t">
            <v:imagedata r:id="rId12" o:title=""/>
          </v:shape>
        </w:pict>
      </w:r>
      <w:r w:rsidR="006B2384">
        <w:rPr>
          <w:noProof/>
          <w:lang w:eastAsia="en-GB"/>
        </w:rPr>
        <w:tab/>
      </w:r>
      <w:r w:rsidR="00EE47AB">
        <w:t>North West</w:t>
      </w:r>
      <w:r w:rsidR="00EE47AB">
        <w:tab/>
      </w:r>
      <w:r w:rsidR="00EE47AB">
        <w:tab/>
      </w:r>
      <w:r w:rsidR="00B43AA7">
        <w:tab/>
      </w:r>
      <w:r w:rsidR="00B43AA7">
        <w:tab/>
      </w:r>
      <w:r w:rsidR="00EE47AB">
        <w:t xml:space="preserve"> </w:t>
      </w:r>
      <w:r w:rsidR="006B2384">
        <w:rPr>
          <w:noProof/>
          <w:lang w:eastAsia="en-GB"/>
        </w:rPr>
        <w:drawing>
          <wp:inline distT="0" distB="0" distL="0" distR="0" wp14:anchorId="6DA7DEC7" wp14:editId="5C1A792B">
            <wp:extent cx="1619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tab/>
        <w:t>South West</w:t>
      </w:r>
    </w:p>
    <w:p w:rsidR="00EE47AB" w:rsidRDefault="006B2384" w:rsidP="006B2384">
      <w:r>
        <w:rPr>
          <w:noProof/>
          <w:lang w:eastAsia="en-GB"/>
        </w:rPr>
        <w:drawing>
          <wp:inline distT="0" distB="0" distL="0" distR="0" wp14:anchorId="7EA750A4" wp14:editId="73CDA49A">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Midlands</w:t>
      </w:r>
      <w:r w:rsidR="00EE47AB">
        <w:tab/>
      </w:r>
      <w:r w:rsidR="00EE47AB">
        <w:tab/>
      </w:r>
      <w:r w:rsidR="00EE47AB">
        <w:tab/>
      </w:r>
      <w:r w:rsidR="00EE47AB">
        <w:tab/>
        <w:t xml:space="preserve"> </w:t>
      </w:r>
      <w:r>
        <w:rPr>
          <w:noProof/>
          <w:lang w:eastAsia="en-GB"/>
        </w:rPr>
        <w:drawing>
          <wp:inline distT="0" distB="0" distL="0" distR="0" wp14:anchorId="33309FE8" wp14:editId="6B7359C6">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tab/>
        <w:t>South East</w:t>
      </w:r>
    </w:p>
    <w:p w:rsidR="00EE47AB" w:rsidRDefault="008E6B56" w:rsidP="00EE47AB">
      <w:r>
        <w:rPr>
          <w:noProof/>
          <w:lang w:eastAsia="en-GB"/>
        </w:rPr>
        <w:drawing>
          <wp:inline distT="0" distB="0" distL="0" distR="0" wp14:anchorId="4348009C" wp14:editId="3C4C27EE">
            <wp:extent cx="16192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East of England</w:t>
      </w:r>
      <w:r>
        <w:tab/>
      </w:r>
      <w:r>
        <w:tab/>
      </w:r>
      <w:r>
        <w:tab/>
      </w:r>
      <w:r>
        <w:rPr>
          <w:noProof/>
          <w:lang w:eastAsia="en-GB"/>
        </w:rPr>
        <w:t xml:space="preserve"> </w:t>
      </w:r>
      <w:r w:rsidR="006B2384">
        <w:rPr>
          <w:noProof/>
          <w:lang w:eastAsia="en-GB"/>
        </w:rPr>
        <w:drawing>
          <wp:inline distT="0" distB="0" distL="0" distR="0" wp14:anchorId="50A4A555" wp14:editId="57679FD8">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6B2384">
        <w:tab/>
      </w:r>
      <w:r w:rsidR="00EE47AB">
        <w:t>Other (please specify)</w:t>
      </w:r>
    </w:p>
    <w:p w:rsidR="00EE47AB" w:rsidRDefault="00311837" w:rsidP="00EE47AB">
      <w:r>
        <w:rPr>
          <w:noProof/>
          <w:lang w:eastAsia="en-GB"/>
        </w:rPr>
        <w:drawing>
          <wp:inline distT="0" distB="0" distL="0" distR="0" wp14:anchorId="3D6C05E0" wp14:editId="742A2522">
            <wp:extent cx="5724525" cy="2952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D60E23" w:rsidRDefault="009A7D22" w:rsidP="00EE47AB">
      <w:r>
        <w:lastRenderedPageBreak/>
        <w:t xml:space="preserve">5. </w:t>
      </w:r>
      <w:r w:rsidR="006F627E">
        <w:t>We may want to contact you about your response.  If you are willing for us to do this please provide an email address.</w:t>
      </w:r>
    </w:p>
    <w:p w:rsidR="006F627E" w:rsidRDefault="006F627E" w:rsidP="00EE47AB">
      <w:pPr>
        <w:rPr>
          <w:b/>
        </w:rPr>
      </w:pPr>
      <w:r>
        <w:rPr>
          <w:noProof/>
          <w:lang w:eastAsia="en-GB"/>
        </w:rPr>
        <w:drawing>
          <wp:inline distT="0" distB="0" distL="0" distR="0" wp14:anchorId="0FDF837D" wp14:editId="0CC408BD">
            <wp:extent cx="572452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6F627E" w:rsidRDefault="006F627E" w:rsidP="00EE47AB">
      <w:pPr>
        <w:rPr>
          <w:b/>
        </w:rPr>
      </w:pPr>
    </w:p>
    <w:p w:rsidR="00EE47AB" w:rsidRPr="00D60E23" w:rsidRDefault="00EE47AB" w:rsidP="00EE47AB">
      <w:pPr>
        <w:rPr>
          <w:b/>
        </w:rPr>
      </w:pPr>
      <w:r w:rsidRPr="00D60E23">
        <w:rPr>
          <w:b/>
        </w:rPr>
        <w:t>About you - organisation</w:t>
      </w:r>
    </w:p>
    <w:p w:rsidR="00EE47AB" w:rsidRPr="00D60E23" w:rsidRDefault="00EE47AB" w:rsidP="00EE47AB">
      <w:pPr>
        <w:rPr>
          <w:b/>
        </w:rPr>
      </w:pPr>
      <w:r w:rsidRPr="00D60E23">
        <w:rPr>
          <w:b/>
        </w:rPr>
        <w:t>6. If you are responding on behalf of an organisation, please tell us which sector your organisation is in:</w:t>
      </w:r>
    </w:p>
    <w:p w:rsidR="00EE47AB" w:rsidRDefault="00D60E23" w:rsidP="00D60E23">
      <w:r>
        <w:rPr>
          <w:noProof/>
          <w:lang w:eastAsia="en-GB"/>
        </w:rPr>
        <w:drawing>
          <wp:inline distT="0" distB="0" distL="0" distR="0" wp14:anchorId="578FE239" wp14:editId="45E67AF3">
            <wp:extent cx="1714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Local Authority</w:t>
      </w:r>
      <w:r w:rsidR="00EE47AB">
        <w:tab/>
      </w:r>
      <w:r w:rsidR="00EE47AB">
        <w:tab/>
      </w:r>
      <w:r w:rsidR="00EE47AB">
        <w:tab/>
      </w:r>
      <w:r>
        <w:rPr>
          <w:noProof/>
          <w:lang w:eastAsia="en-GB"/>
        </w:rPr>
        <w:drawing>
          <wp:inline distT="0" distB="0" distL="0" distR="0" wp14:anchorId="360798BD" wp14:editId="5C7B6A0B">
            <wp:extent cx="1714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t xml:space="preserve">  </w:t>
      </w:r>
      <w:r w:rsidR="00EE47AB">
        <w:tab/>
        <w:t>Tenant Management Organisation</w:t>
      </w:r>
    </w:p>
    <w:p w:rsidR="00EE47AB" w:rsidRDefault="00D60E23" w:rsidP="00D60E23">
      <w:r>
        <w:rPr>
          <w:noProof/>
          <w:lang w:eastAsia="en-GB"/>
        </w:rPr>
        <w:drawing>
          <wp:inline distT="0" distB="0" distL="0" distR="0" wp14:anchorId="05A00A9B" wp14:editId="67C39148">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Housing Association</w:t>
      </w:r>
      <w:r>
        <w:tab/>
      </w:r>
      <w:r w:rsidR="00EE47AB">
        <w:t xml:space="preserve"> </w:t>
      </w:r>
      <w:r w:rsidR="00EE47AB">
        <w:tab/>
      </w:r>
      <w:r>
        <w:rPr>
          <w:noProof/>
          <w:lang w:eastAsia="en-GB"/>
        </w:rPr>
        <w:drawing>
          <wp:inline distT="0" distB="0" distL="0" distR="0" wp14:anchorId="54A9611B" wp14:editId="00FF1C82">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Trade Association</w:t>
      </w:r>
    </w:p>
    <w:p w:rsidR="00EE47AB" w:rsidRDefault="00D60E23" w:rsidP="00EE47AB">
      <w:r>
        <w:rPr>
          <w:noProof/>
          <w:lang w:eastAsia="en-GB"/>
        </w:rPr>
        <w:drawing>
          <wp:inline distT="0" distB="0" distL="0" distR="0" wp14:anchorId="55F55695" wp14:editId="4007642D">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t xml:space="preserve"> </w:t>
      </w:r>
      <w:r w:rsidR="00EE47AB">
        <w:tab/>
        <w:t>Cooperative</w:t>
      </w:r>
      <w:r w:rsidR="00EE47AB">
        <w:tab/>
      </w:r>
      <w:r w:rsidR="00EE47AB">
        <w:tab/>
      </w:r>
      <w:r w:rsidR="00EE47AB">
        <w:tab/>
      </w:r>
      <w:r w:rsidR="00EE47AB">
        <w:tab/>
      </w:r>
      <w:r>
        <w:rPr>
          <w:noProof/>
          <w:lang w:eastAsia="en-GB"/>
        </w:rPr>
        <w:drawing>
          <wp:inline distT="0" distB="0" distL="0" distR="0" wp14:anchorId="769AF3AD" wp14:editId="3183322E">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tab/>
        <w:t xml:space="preserve">Tenant Representation </w:t>
      </w:r>
      <w:r w:rsidR="00406942">
        <w:t>G</w:t>
      </w:r>
      <w:r w:rsidR="00EE47AB">
        <w:t>roup</w:t>
      </w:r>
    </w:p>
    <w:p w:rsidR="00EE47AB" w:rsidRDefault="00845317" w:rsidP="00EE47AB">
      <w:r>
        <w:pict>
          <v:shape id="_x0000_i1031" type="#_x0000_t75" style="width:13.4pt;height:13.4pt;visibility:visible;mso-wrap-style:square">
            <v:imagedata r:id="rId16" o:title=""/>
          </v:shape>
        </w:pict>
      </w:r>
      <w:r w:rsidR="00406942">
        <w:t xml:space="preserve"> </w:t>
      </w:r>
      <w:r w:rsidR="00406942">
        <w:tab/>
        <w:t>Other</w:t>
      </w:r>
      <w:r w:rsidR="00406942">
        <w:tab/>
      </w:r>
      <w:r w:rsidR="00406942">
        <w:tab/>
      </w:r>
    </w:p>
    <w:p w:rsidR="00406942" w:rsidRDefault="00406942" w:rsidP="00EE47AB">
      <w:pPr>
        <w:rPr>
          <w:b/>
        </w:rPr>
      </w:pPr>
    </w:p>
    <w:p w:rsidR="00EE47AB" w:rsidRPr="00311837" w:rsidRDefault="00EE47AB" w:rsidP="00EE47AB">
      <w:pPr>
        <w:rPr>
          <w:b/>
        </w:rPr>
      </w:pPr>
      <w:r w:rsidRPr="00311837">
        <w:rPr>
          <w:b/>
        </w:rPr>
        <w:t>7. If you chose 'other' please tell us the sector which your organisation is in:</w:t>
      </w:r>
    </w:p>
    <w:p w:rsidR="00EE47AB" w:rsidRDefault="00311837" w:rsidP="00EE47AB">
      <w:r>
        <w:rPr>
          <w:noProof/>
          <w:lang w:eastAsia="en-GB"/>
        </w:rPr>
        <w:drawing>
          <wp:inline distT="0" distB="0" distL="0" distR="0" wp14:anchorId="1128CBA1" wp14:editId="6518ACD0">
            <wp:extent cx="5724525" cy="2952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311837" w:rsidRDefault="00311837" w:rsidP="00EE47AB"/>
    <w:p w:rsidR="00EE47AB" w:rsidRPr="00311837" w:rsidRDefault="00EE47AB" w:rsidP="00EE47AB">
      <w:pPr>
        <w:rPr>
          <w:b/>
        </w:rPr>
      </w:pPr>
      <w:r w:rsidRPr="00311837">
        <w:rPr>
          <w:b/>
        </w:rPr>
        <w:t xml:space="preserve">8. If you are responding on behalf of an organisation, please tell us the name of your organisation: </w:t>
      </w:r>
    </w:p>
    <w:p w:rsidR="00EE47AB" w:rsidRDefault="00311837" w:rsidP="00EE47AB">
      <w:r>
        <w:rPr>
          <w:noProof/>
          <w:lang w:eastAsia="en-GB"/>
        </w:rPr>
        <w:drawing>
          <wp:inline distT="0" distB="0" distL="0" distR="0" wp14:anchorId="7EAA92C8" wp14:editId="70CE0015">
            <wp:extent cx="5724525" cy="2952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0C2D32" w:rsidRDefault="000C2D32" w:rsidP="00EE47AB">
      <w:r>
        <w:t>I</w:t>
      </w:r>
      <w:r w:rsidRPr="000C2D32">
        <w:t>n addition to completing these consultation questions have any documents to support your response please attach them to this  survey</w:t>
      </w:r>
    </w:p>
    <w:p w:rsidR="006F627E" w:rsidRDefault="009A7D22" w:rsidP="006F627E">
      <w:r>
        <w:t xml:space="preserve">9. </w:t>
      </w:r>
      <w:r w:rsidR="006F627E">
        <w:t>We may want to contact you about your response.  If you are willing for us to do this please provide an email address.</w:t>
      </w:r>
    </w:p>
    <w:p w:rsidR="00EE47AB" w:rsidRDefault="006F627E" w:rsidP="00EE47AB">
      <w:r>
        <w:rPr>
          <w:noProof/>
          <w:lang w:eastAsia="en-GB"/>
        </w:rPr>
        <w:drawing>
          <wp:inline distT="0" distB="0" distL="0" distR="0" wp14:anchorId="29E62861" wp14:editId="7DA7E9BA">
            <wp:extent cx="572452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EE47AB" w:rsidRDefault="00EE47AB" w:rsidP="00EE47AB"/>
    <w:p w:rsidR="000B396D" w:rsidRDefault="000B396D" w:rsidP="00EE47AB">
      <w:pPr>
        <w:rPr>
          <w:b/>
        </w:rPr>
      </w:pPr>
    </w:p>
    <w:p w:rsidR="000B396D" w:rsidRDefault="000B396D" w:rsidP="00EE47AB">
      <w:pPr>
        <w:rPr>
          <w:b/>
        </w:rPr>
      </w:pPr>
    </w:p>
    <w:p w:rsidR="00EE47AB" w:rsidRPr="00311837" w:rsidRDefault="00EE47AB" w:rsidP="00EE47AB">
      <w:pPr>
        <w:rPr>
          <w:b/>
        </w:rPr>
      </w:pPr>
      <w:r w:rsidRPr="00311837">
        <w:rPr>
          <w:b/>
        </w:rPr>
        <w:t xml:space="preserve">A </w:t>
      </w:r>
      <w:r w:rsidR="00E22E11">
        <w:rPr>
          <w:b/>
        </w:rPr>
        <w:t>n</w:t>
      </w:r>
      <w:r w:rsidRPr="00311837">
        <w:rPr>
          <w:b/>
        </w:rPr>
        <w:t xml:space="preserve">ew </w:t>
      </w:r>
      <w:r w:rsidR="00E22E11">
        <w:rPr>
          <w:b/>
        </w:rPr>
        <w:t>d</w:t>
      </w:r>
      <w:r w:rsidRPr="00311837">
        <w:rPr>
          <w:b/>
        </w:rPr>
        <w:t xml:space="preserve">eal for </w:t>
      </w:r>
      <w:r w:rsidR="00E22E11">
        <w:rPr>
          <w:b/>
        </w:rPr>
        <w:t>s</w:t>
      </w:r>
      <w:r w:rsidRPr="00311837">
        <w:rPr>
          <w:b/>
        </w:rPr>
        <w:t xml:space="preserve">ocial </w:t>
      </w:r>
      <w:r w:rsidR="00E22E11">
        <w:rPr>
          <w:b/>
        </w:rPr>
        <w:t>h</w:t>
      </w:r>
      <w:r w:rsidRPr="00311837">
        <w:rPr>
          <w:b/>
        </w:rPr>
        <w:t>ousing</w:t>
      </w:r>
    </w:p>
    <w:p w:rsidR="00EE47AB" w:rsidRPr="00311837" w:rsidRDefault="00EE47AB" w:rsidP="00EE47AB">
      <w:pPr>
        <w:rPr>
          <w:b/>
        </w:rPr>
      </w:pPr>
      <w:r w:rsidRPr="00311837">
        <w:rPr>
          <w:b/>
        </w:rPr>
        <w:lastRenderedPageBreak/>
        <w:t>Chapter one - Ensuring homes are safe and decent</w:t>
      </w:r>
    </w:p>
    <w:p w:rsidR="00EE47AB" w:rsidRDefault="00EE47AB" w:rsidP="00EE47AB">
      <w:r>
        <w:t xml:space="preserve">Dame Judith Hackitt’s </w:t>
      </w:r>
      <w:r w:rsidR="00E40D68">
        <w:t>i</w:t>
      </w:r>
      <w:r>
        <w:t>ndependent review of building regulation and fire safety states t</w:t>
      </w:r>
      <w:r w:rsidR="00311837">
        <w:t>hat residents have an important</w:t>
      </w:r>
      <w:r>
        <w:t xml:space="preserve"> role to play in identifying and reporting issues that may impact on the safety of the </w:t>
      </w:r>
      <w:r w:rsidR="00311837">
        <w:t>building and in meeting</w:t>
      </w:r>
      <w:r>
        <w:t xml:space="preserve"> their obligations, including co-operating with crucial safety-related works, to ensure their </w:t>
      </w:r>
      <w:r w:rsidR="000C2D32">
        <w:t>own safety</w:t>
      </w:r>
      <w:r w:rsidR="00E13EFD">
        <w:t xml:space="preserve"> and that of their neighbours.</w:t>
      </w:r>
    </w:p>
    <w:p w:rsidR="00EE47AB" w:rsidRPr="00311837" w:rsidRDefault="00EE47AB" w:rsidP="00EE47AB">
      <w:pPr>
        <w:rPr>
          <w:b/>
        </w:rPr>
      </w:pPr>
      <w:r w:rsidRPr="00311837">
        <w:rPr>
          <w:b/>
        </w:rPr>
        <w:t xml:space="preserve">10. How can residents best be supported in this important role </w:t>
      </w:r>
      <w:r w:rsidR="00503CAA">
        <w:rPr>
          <w:b/>
        </w:rPr>
        <w:t>o</w:t>
      </w:r>
      <w:r w:rsidRPr="00311837">
        <w:rPr>
          <w:b/>
        </w:rPr>
        <w:t>f working with landlords to ensure homes are safe?</w:t>
      </w:r>
    </w:p>
    <w:p w:rsidR="00EE47AB" w:rsidRDefault="00311837" w:rsidP="00EE47AB">
      <w:r>
        <w:rPr>
          <w:noProof/>
          <w:lang w:eastAsia="en-GB"/>
        </w:rPr>
        <w:drawing>
          <wp:inline distT="0" distB="0" distL="0" distR="0" wp14:anchorId="703ACF57" wp14:editId="1B312163">
            <wp:extent cx="5724525" cy="20478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666" cy="2064381"/>
                    </a:xfrm>
                    <a:prstGeom prst="rect">
                      <a:avLst/>
                    </a:prstGeom>
                    <a:noFill/>
                  </pic:spPr>
                </pic:pic>
              </a:graphicData>
            </a:graphic>
          </wp:inline>
        </w:drawing>
      </w:r>
    </w:p>
    <w:p w:rsidR="00311837" w:rsidRDefault="00311837" w:rsidP="00EE47AB"/>
    <w:p w:rsidR="00EE47AB" w:rsidRDefault="00EE47AB" w:rsidP="00EE47AB">
      <w:r>
        <w:t>There have been recent changes to drive up safety that apply to the private rented sector but not the socia</w:t>
      </w:r>
      <w:r w:rsidR="00A8481A">
        <w:t>l sector. For example, in 2015,</w:t>
      </w:r>
      <w:r>
        <w:t xml:space="preserve"> we introduced a requirement to install smoke alarms on every storey in a private </w:t>
      </w:r>
      <w:r w:rsidR="0061405B">
        <w:t xml:space="preserve">rented </w:t>
      </w:r>
      <w:r>
        <w:t xml:space="preserve">sector home, and carbon monoxide alarms in every room containing solid fuel burning appliances. </w:t>
      </w:r>
      <w:r w:rsidR="00A8481A" w:rsidRPr="00A8481A">
        <w:t>Government has recently announced that there will be a mandatory requirement on landlords in the private rented sector to ensure electrical installations in their property are inspected every five years.</w:t>
      </w:r>
    </w:p>
    <w:p w:rsidR="00EE47AB" w:rsidRPr="00311837" w:rsidRDefault="00EE47AB" w:rsidP="00EE47AB">
      <w:pPr>
        <w:rPr>
          <w:b/>
        </w:rPr>
      </w:pPr>
      <w:r w:rsidRPr="00311837">
        <w:rPr>
          <w:b/>
        </w:rPr>
        <w:t>11. Should new safety measures in the private rented sector also apply to social housing?</w:t>
      </w:r>
    </w:p>
    <w:p w:rsidR="00EE47AB" w:rsidRDefault="00311837" w:rsidP="00EE47AB">
      <w:r>
        <w:rPr>
          <w:noProof/>
          <w:lang w:eastAsia="en-GB"/>
        </w:rPr>
        <w:drawing>
          <wp:inline distT="0" distB="0" distL="0" distR="0" wp14:anchorId="46DA9247" wp14:editId="4A2A9A4A">
            <wp:extent cx="171450" cy="1714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Yes</w:t>
      </w:r>
    </w:p>
    <w:p w:rsidR="00EE47AB" w:rsidRDefault="00311837" w:rsidP="00EE47AB">
      <w:r>
        <w:rPr>
          <w:noProof/>
          <w:lang w:eastAsia="en-GB"/>
        </w:rPr>
        <w:drawing>
          <wp:inline distT="0" distB="0" distL="0" distR="0" wp14:anchorId="5F6DE352" wp14:editId="15B6A3D9">
            <wp:extent cx="171450" cy="1714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No</w:t>
      </w:r>
    </w:p>
    <w:p w:rsidR="00EE47AB" w:rsidRDefault="00311837" w:rsidP="00EE47AB">
      <w:r>
        <w:rPr>
          <w:noProof/>
          <w:lang w:eastAsia="en-GB"/>
        </w:rPr>
        <w:drawing>
          <wp:inline distT="0" distB="0" distL="0" distR="0" wp14:anchorId="1AB87441" wp14:editId="3150B2D6">
            <wp:extent cx="171450" cy="1714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Not sure</w:t>
      </w:r>
    </w:p>
    <w:p w:rsidR="00EE47AB" w:rsidRDefault="00EE47AB" w:rsidP="00EE47AB">
      <w:r>
        <w:t xml:space="preserve">Please explain your answer </w:t>
      </w:r>
      <w:r w:rsidR="009143DC">
        <w:t xml:space="preserve">further </w:t>
      </w:r>
      <w:r>
        <w:t>below</w:t>
      </w:r>
      <w:r w:rsidR="009143DC">
        <w:t>,</w:t>
      </w:r>
      <w:r>
        <w:t xml:space="preserve"> if you wish to.</w:t>
      </w:r>
    </w:p>
    <w:p w:rsidR="00311837" w:rsidRDefault="00311837" w:rsidP="00EE47AB">
      <w:r>
        <w:rPr>
          <w:noProof/>
          <w:lang w:eastAsia="en-GB"/>
        </w:rPr>
        <w:lastRenderedPageBreak/>
        <w:drawing>
          <wp:inline distT="0" distB="0" distL="0" distR="0" wp14:anchorId="7FE991AE" wp14:editId="3E86CD87">
            <wp:extent cx="5724525" cy="13144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The Decent Homes Standard requires social homes to be free of hazards that pose a risk to residents, to be in a reasonable state of repair, to have reasonably modern facilities and services su</w:t>
      </w:r>
      <w:r w:rsidR="00311837">
        <w:t xml:space="preserve">ch as kitchens and </w:t>
      </w:r>
      <w:r>
        <w:t>bathrooms and efficient he</w:t>
      </w:r>
      <w:r w:rsidR="00311837">
        <w:t>ating and effective insulation.</w:t>
      </w:r>
    </w:p>
    <w:p w:rsidR="00EE47AB" w:rsidRPr="00311837" w:rsidRDefault="00EE47AB" w:rsidP="00EE47AB">
      <w:pPr>
        <w:rPr>
          <w:b/>
        </w:rPr>
      </w:pPr>
      <w:r w:rsidRPr="00311837">
        <w:rPr>
          <w:b/>
        </w:rPr>
        <w:t xml:space="preserve">12. Are there any changes to what constitutes a </w:t>
      </w:r>
      <w:r w:rsidR="007C415C">
        <w:rPr>
          <w:b/>
        </w:rPr>
        <w:t>d</w:t>
      </w:r>
      <w:r w:rsidRPr="00311837">
        <w:rPr>
          <w:b/>
        </w:rPr>
        <w:t xml:space="preserve">ecent </w:t>
      </w:r>
      <w:r w:rsidR="007C415C">
        <w:rPr>
          <w:b/>
        </w:rPr>
        <w:t>h</w:t>
      </w:r>
      <w:r w:rsidRPr="00311837">
        <w:rPr>
          <w:b/>
        </w:rPr>
        <w:t>ome that we should consider?</w:t>
      </w:r>
    </w:p>
    <w:p w:rsidR="00EE47AB" w:rsidRDefault="00311837" w:rsidP="00EE47AB">
      <w:r>
        <w:rPr>
          <w:noProof/>
          <w:lang w:eastAsia="en-GB"/>
        </w:rPr>
        <w:drawing>
          <wp:inline distT="0" distB="0" distL="0" distR="0" wp14:anchorId="54877D8C" wp14:editId="6CE844F7">
            <wp:extent cx="171450" cy="1714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Yes</w:t>
      </w:r>
    </w:p>
    <w:p w:rsidR="00EE47AB" w:rsidRDefault="00311837" w:rsidP="00EE47AB">
      <w:r>
        <w:rPr>
          <w:noProof/>
          <w:lang w:eastAsia="en-GB"/>
        </w:rPr>
        <w:drawing>
          <wp:inline distT="0" distB="0" distL="0" distR="0" wp14:anchorId="25AAA128" wp14:editId="1DF544E3">
            <wp:extent cx="171450" cy="171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No</w:t>
      </w:r>
    </w:p>
    <w:p w:rsidR="00EE47AB" w:rsidRDefault="00311837" w:rsidP="00EE47AB">
      <w:r>
        <w:rPr>
          <w:noProof/>
          <w:lang w:eastAsia="en-GB"/>
        </w:rPr>
        <w:drawing>
          <wp:inline distT="0" distB="0" distL="0" distR="0" wp14:anchorId="65608BA2" wp14:editId="43D9B785">
            <wp:extent cx="171450" cy="1714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9143DC" w:rsidP="00EE47AB">
      <w:r>
        <w:t>Please explain your answer further below, if you wish to.</w:t>
      </w:r>
    </w:p>
    <w:p w:rsidR="00EE47AB" w:rsidRDefault="00311837" w:rsidP="00EE47AB">
      <w:r>
        <w:rPr>
          <w:noProof/>
          <w:lang w:eastAsia="en-GB"/>
        </w:rPr>
        <w:drawing>
          <wp:inline distT="0" distB="0" distL="0" distR="0" wp14:anchorId="126231DA" wp14:editId="5C1F2513">
            <wp:extent cx="5724525" cy="131699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316990"/>
                    </a:xfrm>
                    <a:prstGeom prst="rect">
                      <a:avLst/>
                    </a:prstGeom>
                    <a:noFill/>
                  </pic:spPr>
                </pic:pic>
              </a:graphicData>
            </a:graphic>
          </wp:inline>
        </w:drawing>
      </w:r>
    </w:p>
    <w:p w:rsidR="00311837" w:rsidRDefault="00311837" w:rsidP="00EE47AB"/>
    <w:p w:rsidR="00EE47AB" w:rsidRPr="00311837" w:rsidRDefault="00EE47AB" w:rsidP="00EE47AB">
      <w:pPr>
        <w:rPr>
          <w:b/>
        </w:rPr>
      </w:pPr>
      <w:r w:rsidRPr="00311837">
        <w:rPr>
          <w:b/>
        </w:rPr>
        <w:t>13. Do we need additional measures to make sure social homes are safe and decent?</w:t>
      </w:r>
    </w:p>
    <w:p w:rsidR="00311837" w:rsidRDefault="00311837" w:rsidP="00311837">
      <w:r>
        <w:rPr>
          <w:noProof/>
          <w:lang w:eastAsia="en-GB"/>
        </w:rPr>
        <w:drawing>
          <wp:inline distT="0" distB="0" distL="0" distR="0" wp14:anchorId="31DE428A" wp14:editId="36AB6C8B">
            <wp:extent cx="171450" cy="1714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311837" w:rsidRDefault="00311837" w:rsidP="00311837">
      <w:r>
        <w:rPr>
          <w:noProof/>
          <w:lang w:eastAsia="en-GB"/>
        </w:rPr>
        <w:drawing>
          <wp:inline distT="0" distB="0" distL="0" distR="0" wp14:anchorId="696FE41D" wp14:editId="048F21A7">
            <wp:extent cx="171450" cy="1714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311837" w:rsidRDefault="00311837" w:rsidP="00311837">
      <w:r>
        <w:rPr>
          <w:noProof/>
          <w:lang w:eastAsia="en-GB"/>
        </w:rPr>
        <w:drawing>
          <wp:inline distT="0" distB="0" distL="0" distR="0" wp14:anchorId="020AB37A" wp14:editId="6F93FE73">
            <wp:extent cx="171450" cy="1714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If you answered yes, are there measures you would suggest? Please answer below.</w:t>
      </w:r>
    </w:p>
    <w:p w:rsidR="00EE47AB" w:rsidRDefault="00311837" w:rsidP="00EE47AB">
      <w:r>
        <w:rPr>
          <w:noProof/>
          <w:lang w:eastAsia="en-GB"/>
        </w:rPr>
        <w:lastRenderedPageBreak/>
        <w:drawing>
          <wp:inline distT="0" distB="0" distL="0" distR="0" wp14:anchorId="1B956549" wp14:editId="4D5B7451">
            <wp:extent cx="5724525" cy="131445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311837" w:rsidRDefault="00311837">
      <w:r>
        <w:br w:type="page"/>
      </w:r>
    </w:p>
    <w:p w:rsidR="00EE47AB" w:rsidRPr="00311837" w:rsidRDefault="00311837" w:rsidP="00EE47AB">
      <w:pPr>
        <w:rPr>
          <w:b/>
        </w:rPr>
      </w:pPr>
      <w:r w:rsidRPr="00311837">
        <w:rPr>
          <w:b/>
        </w:rPr>
        <w:lastRenderedPageBreak/>
        <w:t xml:space="preserve">A </w:t>
      </w:r>
      <w:r w:rsidR="00E22E11">
        <w:rPr>
          <w:b/>
        </w:rPr>
        <w:t>n</w:t>
      </w:r>
      <w:r w:rsidRPr="00311837">
        <w:rPr>
          <w:b/>
        </w:rPr>
        <w:t xml:space="preserve">ew </w:t>
      </w:r>
      <w:r w:rsidR="00E22E11">
        <w:rPr>
          <w:b/>
        </w:rPr>
        <w:t>d</w:t>
      </w:r>
      <w:r w:rsidRPr="00311837">
        <w:rPr>
          <w:b/>
        </w:rPr>
        <w:t xml:space="preserve">eal for </w:t>
      </w:r>
      <w:r w:rsidR="00E22E11">
        <w:rPr>
          <w:b/>
        </w:rPr>
        <w:t>s</w:t>
      </w:r>
      <w:r w:rsidRPr="00311837">
        <w:rPr>
          <w:b/>
        </w:rPr>
        <w:t xml:space="preserve">ocial </w:t>
      </w:r>
      <w:r w:rsidR="00E22E11">
        <w:rPr>
          <w:b/>
        </w:rPr>
        <w:t>h</w:t>
      </w:r>
      <w:r w:rsidRPr="00311837">
        <w:rPr>
          <w:b/>
        </w:rPr>
        <w:t>ousing</w:t>
      </w:r>
    </w:p>
    <w:p w:rsidR="00EE47AB" w:rsidRPr="00311837" w:rsidRDefault="00EE47AB" w:rsidP="00EE47AB">
      <w:pPr>
        <w:rPr>
          <w:b/>
        </w:rPr>
      </w:pPr>
      <w:r w:rsidRPr="00311837">
        <w:rPr>
          <w:b/>
        </w:rPr>
        <w:t xml:space="preserve">Chapter two - </w:t>
      </w:r>
      <w:r w:rsidR="00D30FF8">
        <w:rPr>
          <w:b/>
        </w:rPr>
        <w:t>E</w:t>
      </w:r>
      <w:r w:rsidRPr="00311837">
        <w:rPr>
          <w:b/>
        </w:rPr>
        <w:t xml:space="preserve">ffective resolution of </w:t>
      </w:r>
      <w:r w:rsidR="00D30FF8">
        <w:rPr>
          <w:b/>
        </w:rPr>
        <w:t>complaints</w:t>
      </w:r>
    </w:p>
    <w:p w:rsidR="00EE47AB" w:rsidRDefault="00EE47AB" w:rsidP="00EE47AB">
      <w:r>
        <w:t>We want to understand whether more residents need to be able to access independent advice and potentially advocacy to supp</w:t>
      </w:r>
      <w:r w:rsidR="00E13EFD">
        <w:t>ort them in making a complaint.</w:t>
      </w:r>
    </w:p>
    <w:p w:rsidR="00EE47AB" w:rsidRDefault="00EE47AB" w:rsidP="00EE47AB">
      <w:r>
        <w:t>Alternative dispute resolution and mediation services can be critical in allowing issues to be resolved swiftly and locally, while sustaining positive relationships between the parti</w:t>
      </w:r>
      <w:r w:rsidR="00E13EFD">
        <w:t xml:space="preserve">es involved. We are considering </w:t>
      </w:r>
      <w:r>
        <w:t>whether and how we might strengthen the mediation available for residents and landlords after initial atte</w:t>
      </w:r>
      <w:r w:rsidR="00E13EFD">
        <w:t>mpts at resolution have failed.</w:t>
      </w:r>
    </w:p>
    <w:p w:rsidR="00EE47AB" w:rsidRPr="00E13EFD" w:rsidRDefault="00EE47AB" w:rsidP="00EE47AB">
      <w:pPr>
        <w:rPr>
          <w:b/>
        </w:rPr>
      </w:pPr>
      <w:r w:rsidRPr="00E13EFD">
        <w:rPr>
          <w:b/>
        </w:rPr>
        <w:t>1</w:t>
      </w:r>
      <w:r w:rsidR="00CE110A">
        <w:rPr>
          <w:b/>
        </w:rPr>
        <w:t>4</w:t>
      </w:r>
      <w:r w:rsidRPr="00E13EFD">
        <w:rPr>
          <w:b/>
        </w:rPr>
        <w:t>. Are there ways of strengthening the mediation opportunities available for landlords and residents to resolve disputes locally?</w:t>
      </w:r>
    </w:p>
    <w:p w:rsidR="00E13EFD" w:rsidRDefault="00E13EFD" w:rsidP="00E13EFD">
      <w:r>
        <w:rPr>
          <w:noProof/>
          <w:lang w:eastAsia="en-GB"/>
        </w:rPr>
        <w:drawing>
          <wp:inline distT="0" distB="0" distL="0" distR="0" wp14:anchorId="488A1640" wp14:editId="74847262">
            <wp:extent cx="17145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E13EFD" w:rsidRDefault="00E13EFD" w:rsidP="00E13EFD">
      <w:r>
        <w:rPr>
          <w:noProof/>
          <w:lang w:eastAsia="en-GB"/>
        </w:rPr>
        <w:drawing>
          <wp:inline distT="0" distB="0" distL="0" distR="0" wp14:anchorId="18251157" wp14:editId="6116F41F">
            <wp:extent cx="17145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13EFD" w:rsidRDefault="00E13EFD" w:rsidP="00E13EFD">
      <w:r>
        <w:rPr>
          <w:noProof/>
          <w:lang w:eastAsia="en-GB"/>
        </w:rPr>
        <w:drawing>
          <wp:inline distT="0" distB="0" distL="0" distR="0" wp14:anchorId="48A027F9" wp14:editId="432A45B6">
            <wp:extent cx="171450" cy="1714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If you answered yes, you can provide suggestions below.</w:t>
      </w:r>
    </w:p>
    <w:p w:rsidR="00EE47AB" w:rsidRDefault="00E13EFD" w:rsidP="00EE47AB">
      <w:r>
        <w:rPr>
          <w:noProof/>
          <w:lang w:eastAsia="en-GB"/>
        </w:rPr>
        <w:drawing>
          <wp:inline distT="0" distB="0" distL="0" distR="0" wp14:anchorId="47C1312E" wp14:editId="59889849">
            <wp:extent cx="5724525" cy="131445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Where a complaint is not resolved, a resident should refer their co</w:t>
      </w:r>
      <w:r w:rsidR="00E40D68">
        <w:t>mplaint to a “designated person”</w:t>
      </w:r>
      <w:r>
        <w:t>, such as a local MP, councillor or tenant panel, (known as the democratic filter), but if they do not want to do this or the designated person does not resolve or refer it on themselves, a resident must wait for eight weeks before the complaint can be referred to the Housing Ombudsman. There is a perception that the process of seeking redress took too long, and that the “democratic filter” contributed to delays.</w:t>
      </w:r>
    </w:p>
    <w:p w:rsidR="00EE47AB" w:rsidRPr="00E13EFD" w:rsidRDefault="00E40D68" w:rsidP="00EE47AB">
      <w:pPr>
        <w:rPr>
          <w:b/>
        </w:rPr>
      </w:pPr>
      <w:r>
        <w:rPr>
          <w:b/>
        </w:rPr>
        <w:t>1</w:t>
      </w:r>
      <w:r w:rsidR="009A28B4">
        <w:rPr>
          <w:b/>
        </w:rPr>
        <w:t>5</w:t>
      </w:r>
      <w:r>
        <w:rPr>
          <w:b/>
        </w:rPr>
        <w:t xml:space="preserve">. </w:t>
      </w:r>
      <w:r w:rsidR="00EE47AB" w:rsidRPr="00E13EFD">
        <w:rPr>
          <w:b/>
        </w:rPr>
        <w:t>Should w</w:t>
      </w:r>
      <w:r>
        <w:rPr>
          <w:b/>
        </w:rPr>
        <w:t>e reduce the eight week waiting</w:t>
      </w:r>
      <w:r w:rsidR="00EE47AB" w:rsidRPr="00E13EFD">
        <w:rPr>
          <w:b/>
        </w:rPr>
        <w:t xml:space="preserve"> time to four weeks? Or should we remove the requirement for the 'democratic filter' stage altogether?</w:t>
      </w:r>
    </w:p>
    <w:p w:rsidR="00EE47AB" w:rsidRDefault="00E13EFD" w:rsidP="00EE47AB">
      <w:r>
        <w:rPr>
          <w:noProof/>
          <w:lang w:eastAsia="en-GB"/>
        </w:rPr>
        <w:drawing>
          <wp:inline distT="0" distB="0" distL="0" distR="0" wp14:anchorId="68471BE8" wp14:editId="0B0688FF">
            <wp:extent cx="171450" cy="171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Support the option to reduce the waiting time to four weeks</w:t>
      </w:r>
    </w:p>
    <w:p w:rsidR="00E13EFD" w:rsidRDefault="00E13EFD" w:rsidP="00EE47AB">
      <w:r>
        <w:rPr>
          <w:noProof/>
          <w:lang w:eastAsia="en-GB"/>
        </w:rPr>
        <w:drawing>
          <wp:inline distT="0" distB="0" distL="0" distR="0" wp14:anchorId="14C25FD4" wp14:editId="7FE2FC89">
            <wp:extent cx="171450" cy="171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Support the option to remove the 'democratic filter' stage altogether</w:t>
      </w:r>
    </w:p>
    <w:p w:rsidR="00EE47AB" w:rsidRDefault="00845317" w:rsidP="00EE47AB">
      <w:r>
        <w:lastRenderedPageBreak/>
        <w:pict>
          <v:shape id="_x0000_i1032" type="#_x0000_t75" style="width:13.4pt;height:13.4pt;visibility:visible;mso-wrap-style:square">
            <v:imagedata r:id="rId16" o:title=""/>
          </v:shape>
        </w:pict>
      </w:r>
      <w:r w:rsidR="00E13EFD">
        <w:tab/>
      </w:r>
      <w:r w:rsidR="00EE47AB">
        <w:t>Support no change</w:t>
      </w:r>
    </w:p>
    <w:p w:rsidR="00EE47AB" w:rsidRDefault="00E13EFD" w:rsidP="00EE47AB">
      <w:r>
        <w:rPr>
          <w:noProof/>
          <w:lang w:eastAsia="en-GB"/>
        </w:rPr>
        <w:drawing>
          <wp:inline distT="0" distB="0" distL="0" distR="0" wp14:anchorId="41FF20A3" wp14:editId="7393D345">
            <wp:extent cx="171450" cy="1714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r>
      <w:r w:rsidR="00EE47AB">
        <w:t>Not sure</w:t>
      </w:r>
    </w:p>
    <w:p w:rsidR="00EE47AB" w:rsidRDefault="00EE47AB" w:rsidP="00EE47AB"/>
    <w:p w:rsidR="00EE47AB" w:rsidRDefault="00EE47AB" w:rsidP="00EE47AB">
      <w:r>
        <w:t>Reforming the filter stage would require primary legislation. We therefore also want to explore what more could be done in the meantime to help ensure that “designated persons” better understand their role and help to deliver swift</w:t>
      </w:r>
      <w:r w:rsidR="005F462A">
        <w:t>,</w:t>
      </w:r>
      <w:r>
        <w:t xml:space="preserve"> local resolutions for residents.</w:t>
      </w:r>
    </w:p>
    <w:p w:rsidR="00EE47AB" w:rsidRDefault="00EE47AB" w:rsidP="00EE47AB">
      <w:pPr>
        <w:rPr>
          <w:b/>
        </w:rPr>
      </w:pPr>
      <w:r w:rsidRPr="00E13EFD">
        <w:rPr>
          <w:b/>
        </w:rPr>
        <w:t>1</w:t>
      </w:r>
      <w:r w:rsidR="009A28B4">
        <w:rPr>
          <w:b/>
        </w:rPr>
        <w:t>6</w:t>
      </w:r>
      <w:r w:rsidRPr="00E13EFD">
        <w:rPr>
          <w:b/>
        </w:rPr>
        <w:t>. What can we do to ensure that “designated persons” are better abl</w:t>
      </w:r>
      <w:r w:rsidR="00E13EFD">
        <w:rPr>
          <w:b/>
        </w:rPr>
        <w:t>e to promote local resolutions?</w:t>
      </w:r>
    </w:p>
    <w:p w:rsidR="00E13EFD" w:rsidRDefault="00E13EFD" w:rsidP="00EE47AB">
      <w:pPr>
        <w:rPr>
          <w:b/>
        </w:rPr>
      </w:pPr>
      <w:r>
        <w:rPr>
          <w:noProof/>
          <w:lang w:eastAsia="en-GB"/>
        </w:rPr>
        <w:drawing>
          <wp:inline distT="0" distB="0" distL="0" distR="0" wp14:anchorId="091CF7E7" wp14:editId="375F19BB">
            <wp:extent cx="5724525" cy="13144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13EFD" w:rsidRPr="00E13EFD" w:rsidRDefault="00E13EFD" w:rsidP="00EE47AB">
      <w:pPr>
        <w:rPr>
          <w:b/>
        </w:rPr>
      </w:pPr>
    </w:p>
    <w:p w:rsidR="00EE47AB" w:rsidRDefault="00EE47AB" w:rsidP="00EE47AB">
      <w:r>
        <w:t>We are looking at awareness of housing dispute resolution services more widely as part of our housing redress consultation. We also want to consider if there is a case for an awareness campaign to support social residents in particular to understand their rights to seek redress and to know how to make complaints and</w:t>
      </w:r>
      <w:r w:rsidR="00E13EFD">
        <w:t xml:space="preserve"> escalate them where necessary.</w:t>
      </w:r>
    </w:p>
    <w:p w:rsidR="00EE47AB" w:rsidRPr="00E13EFD" w:rsidRDefault="00EE47AB" w:rsidP="00EE47AB">
      <w:pPr>
        <w:rPr>
          <w:b/>
        </w:rPr>
      </w:pPr>
      <w:r w:rsidRPr="00E13EFD">
        <w:rPr>
          <w:b/>
        </w:rPr>
        <w:t>1</w:t>
      </w:r>
      <w:r w:rsidR="009A28B4">
        <w:rPr>
          <w:b/>
        </w:rPr>
        <w:t>7</w:t>
      </w:r>
      <w:r w:rsidRPr="00E13EFD">
        <w:rPr>
          <w:b/>
        </w:rPr>
        <w:t>.</w:t>
      </w:r>
      <w:r w:rsidR="00E13EFD" w:rsidRPr="00E13EFD">
        <w:rPr>
          <w:b/>
        </w:rPr>
        <w:t xml:space="preserve"> </w:t>
      </w:r>
      <w:r w:rsidRPr="00E13EFD">
        <w:rPr>
          <w:b/>
        </w:rPr>
        <w:t>How can we ensure that residents understand how best to escalate a complaint and seek redress?</w:t>
      </w:r>
    </w:p>
    <w:p w:rsidR="00EE47AB" w:rsidRDefault="00E13EFD" w:rsidP="00EE47AB">
      <w:r>
        <w:rPr>
          <w:noProof/>
          <w:lang w:eastAsia="en-GB"/>
        </w:rPr>
        <w:drawing>
          <wp:inline distT="0" distB="0" distL="0" distR="0" wp14:anchorId="566AF958" wp14:editId="60EC79B6">
            <wp:extent cx="5724525" cy="131699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316990"/>
                    </a:xfrm>
                    <a:prstGeom prst="rect">
                      <a:avLst/>
                    </a:prstGeom>
                    <a:noFill/>
                  </pic:spPr>
                </pic:pic>
              </a:graphicData>
            </a:graphic>
          </wp:inline>
        </w:drawing>
      </w:r>
    </w:p>
    <w:p w:rsidR="00E13EFD" w:rsidRDefault="00E13EFD" w:rsidP="00EE47AB"/>
    <w:p w:rsidR="00EE47AB" w:rsidRDefault="00EE47AB" w:rsidP="00EE47AB">
      <w:r>
        <w:t>We want to understand whether more residents need to be able to access independent advice and potentially advocacy to support them in making a complaint.</w:t>
      </w:r>
    </w:p>
    <w:p w:rsidR="00EE47AB" w:rsidRDefault="00EE47AB" w:rsidP="00EE47AB">
      <w:pPr>
        <w:rPr>
          <w:b/>
        </w:rPr>
      </w:pPr>
      <w:r w:rsidRPr="00E13EFD">
        <w:rPr>
          <w:b/>
        </w:rPr>
        <w:t>1</w:t>
      </w:r>
      <w:r w:rsidR="009A28B4">
        <w:rPr>
          <w:b/>
        </w:rPr>
        <w:t>8</w:t>
      </w:r>
      <w:r w:rsidRPr="00E13EFD">
        <w:rPr>
          <w:b/>
        </w:rPr>
        <w:t>. How can we ensure that residents can access the right advice and support when making a complaint?</w:t>
      </w:r>
    </w:p>
    <w:p w:rsidR="00E13EFD" w:rsidRPr="00E13EFD" w:rsidRDefault="00E13EFD" w:rsidP="00EE47AB">
      <w:pPr>
        <w:rPr>
          <w:b/>
        </w:rPr>
      </w:pPr>
      <w:r>
        <w:rPr>
          <w:noProof/>
          <w:lang w:eastAsia="en-GB"/>
        </w:rPr>
        <w:lastRenderedPageBreak/>
        <w:drawing>
          <wp:inline distT="0" distB="0" distL="0" distR="0" wp14:anchorId="6B0625AA" wp14:editId="65DFCFD6">
            <wp:extent cx="5724525" cy="131445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There are no statutory guidelines setting out time frames within which providers should handle complaints. Dissatisfaction with the length of time it takes to resolve issues was mentioned at our engagement events. We therefore want to consider how to speed up landlord complaints processes.</w:t>
      </w:r>
    </w:p>
    <w:p w:rsidR="00EE47AB" w:rsidRPr="00E13EFD" w:rsidRDefault="00270EBE" w:rsidP="00EE47AB">
      <w:pPr>
        <w:rPr>
          <w:b/>
        </w:rPr>
      </w:pPr>
      <w:r>
        <w:rPr>
          <w:b/>
        </w:rPr>
        <w:t>1</w:t>
      </w:r>
      <w:r w:rsidR="009A28B4">
        <w:rPr>
          <w:b/>
        </w:rPr>
        <w:t>9</w:t>
      </w:r>
      <w:r w:rsidR="00EE47AB" w:rsidRPr="00E13EFD">
        <w:rPr>
          <w:b/>
        </w:rPr>
        <w:t>. How can we best ensure that landlords’ processes for dealing with complaints are fast and</w:t>
      </w:r>
      <w:r w:rsidR="00E13EFD" w:rsidRPr="00E13EFD">
        <w:rPr>
          <w:b/>
        </w:rPr>
        <w:t xml:space="preserve"> </w:t>
      </w:r>
      <w:r w:rsidR="00EE47AB" w:rsidRPr="00E13EFD">
        <w:rPr>
          <w:b/>
        </w:rPr>
        <w:t>effective?</w:t>
      </w:r>
    </w:p>
    <w:p w:rsidR="00EE47AB" w:rsidRDefault="00E13EFD" w:rsidP="00EE47AB">
      <w:r>
        <w:rPr>
          <w:noProof/>
          <w:lang w:eastAsia="en-GB"/>
        </w:rPr>
        <w:drawing>
          <wp:inline distT="0" distB="0" distL="0" distR="0" wp14:anchorId="56351FEE" wp14:editId="4F16C979">
            <wp:extent cx="5724525" cy="131445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Pr="00E13EFD" w:rsidRDefault="009A28B4" w:rsidP="00EE47AB">
      <w:pPr>
        <w:rPr>
          <w:b/>
        </w:rPr>
      </w:pPr>
      <w:r>
        <w:rPr>
          <w:b/>
        </w:rPr>
        <w:t>20</w:t>
      </w:r>
      <w:r w:rsidR="00EE47AB" w:rsidRPr="00E13EFD">
        <w:rPr>
          <w:b/>
        </w:rPr>
        <w:t>. How can we best ensure safety concerns are handled swiftly and effectively within the existing redress framework?</w:t>
      </w:r>
    </w:p>
    <w:p w:rsidR="00EE47AB" w:rsidRDefault="00E13EFD" w:rsidP="00EE47AB">
      <w:r>
        <w:rPr>
          <w:noProof/>
          <w:lang w:eastAsia="en-GB"/>
        </w:rPr>
        <w:drawing>
          <wp:inline distT="0" distB="0" distL="0" distR="0" wp14:anchorId="383C02E5" wp14:editId="7147E028">
            <wp:extent cx="5724525" cy="13144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13EFD" w:rsidRDefault="00E13EFD">
      <w:pPr>
        <w:rPr>
          <w:b/>
        </w:rPr>
      </w:pPr>
      <w:r>
        <w:rPr>
          <w:b/>
        </w:rPr>
        <w:br w:type="page"/>
      </w:r>
    </w:p>
    <w:p w:rsidR="00EE47AB" w:rsidRPr="00E13EFD" w:rsidRDefault="00EE47AB" w:rsidP="00EE47AB">
      <w:pPr>
        <w:rPr>
          <w:b/>
        </w:rPr>
      </w:pPr>
      <w:r w:rsidRPr="00E13EFD">
        <w:rPr>
          <w:b/>
        </w:rPr>
        <w:lastRenderedPageBreak/>
        <w:t xml:space="preserve">A </w:t>
      </w:r>
      <w:r w:rsidR="000B396D">
        <w:rPr>
          <w:b/>
        </w:rPr>
        <w:t>n</w:t>
      </w:r>
      <w:r w:rsidRPr="00E13EFD">
        <w:rPr>
          <w:b/>
        </w:rPr>
        <w:t xml:space="preserve">ew </w:t>
      </w:r>
      <w:r w:rsidR="00E22E11">
        <w:rPr>
          <w:b/>
        </w:rPr>
        <w:t>d</w:t>
      </w:r>
      <w:r w:rsidRPr="00E13EFD">
        <w:rPr>
          <w:b/>
        </w:rPr>
        <w:t xml:space="preserve">eal for </w:t>
      </w:r>
      <w:r w:rsidR="00E22E11">
        <w:rPr>
          <w:b/>
        </w:rPr>
        <w:t>s</w:t>
      </w:r>
      <w:r w:rsidRPr="00E13EFD">
        <w:rPr>
          <w:b/>
        </w:rPr>
        <w:t xml:space="preserve">ocial </w:t>
      </w:r>
      <w:r w:rsidR="00E22E11">
        <w:rPr>
          <w:b/>
        </w:rPr>
        <w:t>h</w:t>
      </w:r>
      <w:r w:rsidRPr="00E13EFD">
        <w:rPr>
          <w:b/>
        </w:rPr>
        <w:t>ousing</w:t>
      </w:r>
    </w:p>
    <w:p w:rsidR="00EE47AB" w:rsidRPr="00E13EFD" w:rsidRDefault="002A682F" w:rsidP="00EE47AB">
      <w:pPr>
        <w:rPr>
          <w:b/>
        </w:rPr>
      </w:pPr>
      <w:r>
        <w:rPr>
          <w:b/>
        </w:rPr>
        <w:t xml:space="preserve">Chapter three </w:t>
      </w:r>
      <w:r w:rsidR="00EE47AB" w:rsidRPr="00E13EFD">
        <w:rPr>
          <w:b/>
        </w:rPr>
        <w:t xml:space="preserve">- Empowering residents </w:t>
      </w:r>
      <w:r w:rsidR="000B1246">
        <w:rPr>
          <w:b/>
        </w:rPr>
        <w:t xml:space="preserve"> and strengthening the Regulator</w:t>
      </w:r>
    </w:p>
    <w:p w:rsidR="00EE47AB" w:rsidRDefault="00EE47AB" w:rsidP="00EE47AB">
      <w:r>
        <w:t xml:space="preserve">We </w:t>
      </w:r>
      <w:r w:rsidR="003C5738">
        <w:t xml:space="preserve">consider </w:t>
      </w:r>
      <w:r>
        <w:t>that key performance indicators should be focused on issues of key importance to residents, covering those identified through our engagement, such as:</w:t>
      </w:r>
    </w:p>
    <w:p w:rsidR="00EE47AB" w:rsidRDefault="00EE47AB" w:rsidP="00EE47AB">
      <w:r>
        <w:t>- Keeping properties in good repair;</w:t>
      </w:r>
    </w:p>
    <w:p w:rsidR="00EE47AB" w:rsidRDefault="002A682F" w:rsidP="00EE47AB">
      <w:r>
        <w:t>- Maintaining</w:t>
      </w:r>
      <w:r w:rsidR="00EE47AB">
        <w:t xml:space="preserve"> the safety of buildings;</w:t>
      </w:r>
    </w:p>
    <w:p w:rsidR="00EE47AB" w:rsidRDefault="00EE47AB" w:rsidP="00EE47AB">
      <w:r>
        <w:t>- Effective handling of complaints;</w:t>
      </w:r>
    </w:p>
    <w:p w:rsidR="00EE47AB" w:rsidRDefault="00EE47AB" w:rsidP="00EE47AB">
      <w:r>
        <w:t>- Respectful and helpful engagement with residents; and,</w:t>
      </w:r>
    </w:p>
    <w:p w:rsidR="00EE47AB" w:rsidRDefault="00EE47AB" w:rsidP="00EE47AB">
      <w:r>
        <w:t>-</w:t>
      </w:r>
      <w:r w:rsidR="00E13EFD">
        <w:t xml:space="preserve"> </w:t>
      </w:r>
      <w:r>
        <w:t xml:space="preserve">Responsible neighbourhood management, including </w:t>
      </w:r>
      <w:r w:rsidR="00E13EFD">
        <w:t>tackling anti-social behaviour.</w:t>
      </w:r>
    </w:p>
    <w:p w:rsidR="00E13EFD" w:rsidRDefault="00843B8B" w:rsidP="00E13EFD">
      <w:pPr>
        <w:rPr>
          <w:b/>
        </w:rPr>
      </w:pPr>
      <w:r>
        <w:rPr>
          <w:b/>
        </w:rPr>
        <w:t>21</w:t>
      </w:r>
      <w:r w:rsidR="00EE47AB" w:rsidRPr="00E13EFD">
        <w:rPr>
          <w:b/>
        </w:rPr>
        <w:t>. Do the proposed key performance in</w:t>
      </w:r>
      <w:r w:rsidR="00E13EFD">
        <w:rPr>
          <w:b/>
        </w:rPr>
        <w:t>dicators cover the right areas?</w:t>
      </w:r>
    </w:p>
    <w:p w:rsidR="00E13EFD" w:rsidRPr="00E13EFD" w:rsidRDefault="00E13EFD" w:rsidP="00E13EFD">
      <w:pPr>
        <w:rPr>
          <w:b/>
        </w:rPr>
      </w:pPr>
      <w:r>
        <w:rPr>
          <w:noProof/>
          <w:lang w:eastAsia="en-GB"/>
        </w:rPr>
        <w:drawing>
          <wp:inline distT="0" distB="0" distL="0" distR="0" wp14:anchorId="6D6F5DFB" wp14:editId="64756556">
            <wp:extent cx="171450" cy="1714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E13EFD" w:rsidRDefault="00E13EFD" w:rsidP="00E13EFD">
      <w:r>
        <w:rPr>
          <w:noProof/>
          <w:lang w:eastAsia="en-GB"/>
        </w:rPr>
        <w:drawing>
          <wp:inline distT="0" distB="0" distL="0" distR="0" wp14:anchorId="06BD7787" wp14:editId="2D9F1D02">
            <wp:extent cx="171450" cy="1714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13EFD" w:rsidRDefault="00E13EFD" w:rsidP="00E13EFD">
      <w:r>
        <w:rPr>
          <w:noProof/>
          <w:lang w:eastAsia="en-GB"/>
        </w:rPr>
        <w:drawing>
          <wp:inline distT="0" distB="0" distL="0" distR="0" wp14:anchorId="4C289A96" wp14:editId="4CBF438F">
            <wp:extent cx="171450" cy="1714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13EFD" w:rsidRDefault="00E13EFD" w:rsidP="00EE47AB"/>
    <w:p w:rsidR="00EE47AB" w:rsidRDefault="00843B8B" w:rsidP="00EE47AB">
      <w:pPr>
        <w:rPr>
          <w:b/>
        </w:rPr>
      </w:pPr>
      <w:r>
        <w:rPr>
          <w:b/>
        </w:rPr>
        <w:t>22</w:t>
      </w:r>
      <w:r w:rsidR="00861C29">
        <w:rPr>
          <w:b/>
        </w:rPr>
        <w:t>.</w:t>
      </w:r>
      <w:r w:rsidR="00EE47AB" w:rsidRPr="005800B1">
        <w:rPr>
          <w:b/>
        </w:rPr>
        <w:t xml:space="preserve"> Are there any other areas that should be covered?</w:t>
      </w:r>
    </w:p>
    <w:p w:rsidR="00DC1D31" w:rsidRDefault="00DC1D31" w:rsidP="00EE47AB">
      <w:pPr>
        <w:rPr>
          <w:b/>
        </w:rPr>
      </w:pPr>
    </w:p>
    <w:p w:rsidR="00DC1D31" w:rsidRPr="00E13EFD" w:rsidRDefault="00DC1D31" w:rsidP="00DC1D31">
      <w:pPr>
        <w:rPr>
          <w:b/>
        </w:rPr>
      </w:pPr>
      <w:r>
        <w:rPr>
          <w:noProof/>
          <w:lang w:eastAsia="en-GB"/>
        </w:rPr>
        <w:drawing>
          <wp:inline distT="0" distB="0" distL="0" distR="0" wp14:anchorId="608FA156" wp14:editId="012D38A9">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DC1D31" w:rsidRDefault="00DC1D31" w:rsidP="00DC1D31">
      <w:r>
        <w:rPr>
          <w:noProof/>
          <w:lang w:eastAsia="en-GB"/>
        </w:rPr>
        <w:drawing>
          <wp:inline distT="0" distB="0" distL="0" distR="0" wp14:anchorId="3EE36BC2" wp14:editId="35A9CC71">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DC1D31" w:rsidRDefault="00DC1D31" w:rsidP="00DC1D31">
      <w:r>
        <w:rPr>
          <w:noProof/>
          <w:lang w:eastAsia="en-GB"/>
        </w:rPr>
        <w:drawing>
          <wp:inline distT="0" distB="0" distL="0" distR="0" wp14:anchorId="4E14DD9F" wp14:editId="1186FD0C">
            <wp:extent cx="171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DC1D31" w:rsidRDefault="00C1033D" w:rsidP="00DC1D31">
      <w:r>
        <w:t>Please explain your answer further below, if you wish to.</w:t>
      </w:r>
    </w:p>
    <w:p w:rsidR="005800B1" w:rsidRDefault="005800B1" w:rsidP="00EE47AB">
      <w:r>
        <w:rPr>
          <w:noProof/>
          <w:lang w:eastAsia="en-GB"/>
        </w:rPr>
        <w:drawing>
          <wp:inline distT="0" distB="0" distL="0" distR="0" wp14:anchorId="02A67880" wp14:editId="47697063">
            <wp:extent cx="5724525" cy="131445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5800B1" w:rsidRDefault="005800B1" w:rsidP="00EE47AB"/>
    <w:p w:rsidR="00EE47AB" w:rsidRPr="005800B1" w:rsidRDefault="00E13EFD" w:rsidP="00EE47AB">
      <w:pPr>
        <w:rPr>
          <w:b/>
        </w:rPr>
      </w:pPr>
      <w:r w:rsidRPr="005800B1">
        <w:rPr>
          <w:b/>
        </w:rPr>
        <w:t>2</w:t>
      </w:r>
      <w:r w:rsidR="00843B8B">
        <w:rPr>
          <w:b/>
        </w:rPr>
        <w:t>3</w:t>
      </w:r>
      <w:r w:rsidR="00EE47AB" w:rsidRPr="005800B1">
        <w:rPr>
          <w:b/>
        </w:rPr>
        <w:t>. Should landlords report performance against these key performance indicators every year?</w:t>
      </w:r>
    </w:p>
    <w:p w:rsidR="005800B1" w:rsidRPr="00E13EFD" w:rsidRDefault="005800B1" w:rsidP="005800B1">
      <w:pPr>
        <w:rPr>
          <w:b/>
        </w:rPr>
      </w:pPr>
      <w:r>
        <w:rPr>
          <w:noProof/>
          <w:lang w:eastAsia="en-GB"/>
        </w:rPr>
        <w:lastRenderedPageBreak/>
        <w:drawing>
          <wp:inline distT="0" distB="0" distL="0" distR="0" wp14:anchorId="33094E0D" wp14:editId="0704092A">
            <wp:extent cx="171450" cy="1714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800B1" w:rsidRDefault="005800B1" w:rsidP="005800B1">
      <w:r>
        <w:rPr>
          <w:noProof/>
          <w:lang w:eastAsia="en-GB"/>
        </w:rPr>
        <w:drawing>
          <wp:inline distT="0" distB="0" distL="0" distR="0" wp14:anchorId="40E04BD3" wp14:editId="77C9C700">
            <wp:extent cx="171450" cy="1714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800B1" w:rsidRDefault="005800B1" w:rsidP="005800B1">
      <w:r>
        <w:rPr>
          <w:noProof/>
          <w:lang w:eastAsia="en-GB"/>
        </w:rPr>
        <w:drawing>
          <wp:inline distT="0" distB="0" distL="0" distR="0" wp14:anchorId="12E433AE" wp14:editId="579F443F">
            <wp:extent cx="171450" cy="1714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5800B1" w:rsidRDefault="005800B1" w:rsidP="00EE47AB"/>
    <w:p w:rsidR="00EE47AB" w:rsidRPr="005800B1" w:rsidRDefault="005800B1" w:rsidP="00EE47AB">
      <w:pPr>
        <w:rPr>
          <w:b/>
        </w:rPr>
      </w:pPr>
      <w:r w:rsidRPr="005800B1">
        <w:rPr>
          <w:b/>
        </w:rPr>
        <w:t>2</w:t>
      </w:r>
      <w:r w:rsidR="00843B8B">
        <w:rPr>
          <w:b/>
        </w:rPr>
        <w:t>4</w:t>
      </w:r>
      <w:r w:rsidR="00EE47AB" w:rsidRPr="005800B1">
        <w:rPr>
          <w:b/>
        </w:rPr>
        <w:t>. Should landlords report performance against these key performan</w:t>
      </w:r>
      <w:r>
        <w:rPr>
          <w:b/>
        </w:rPr>
        <w:t>ce indicators to the Regulator?</w:t>
      </w:r>
    </w:p>
    <w:p w:rsidR="005800B1" w:rsidRPr="00E13EFD" w:rsidRDefault="005800B1" w:rsidP="005800B1">
      <w:pPr>
        <w:rPr>
          <w:b/>
        </w:rPr>
      </w:pPr>
      <w:r>
        <w:rPr>
          <w:noProof/>
          <w:lang w:eastAsia="en-GB"/>
        </w:rPr>
        <w:drawing>
          <wp:inline distT="0" distB="0" distL="0" distR="0" wp14:anchorId="1409FAE8" wp14:editId="5DEB5DD6">
            <wp:extent cx="171450" cy="1714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800B1" w:rsidRDefault="005800B1" w:rsidP="005800B1">
      <w:r>
        <w:rPr>
          <w:noProof/>
          <w:lang w:eastAsia="en-GB"/>
        </w:rPr>
        <w:drawing>
          <wp:inline distT="0" distB="0" distL="0" distR="0" wp14:anchorId="297BC67E" wp14:editId="0C7A8AE5">
            <wp:extent cx="171450" cy="1714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800B1" w:rsidRDefault="005800B1" w:rsidP="005800B1">
      <w:r>
        <w:rPr>
          <w:noProof/>
          <w:lang w:eastAsia="en-GB"/>
        </w:rPr>
        <w:drawing>
          <wp:inline distT="0" distB="0" distL="0" distR="0" wp14:anchorId="542F32BB" wp14:editId="31BA0AF9">
            <wp:extent cx="171450" cy="1714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p w:rsidR="00EE47AB" w:rsidRPr="005800B1" w:rsidRDefault="005800B1" w:rsidP="00EE47AB">
      <w:pPr>
        <w:rPr>
          <w:b/>
        </w:rPr>
      </w:pPr>
      <w:r w:rsidRPr="005800B1">
        <w:rPr>
          <w:b/>
        </w:rPr>
        <w:t>2</w:t>
      </w:r>
      <w:r w:rsidR="00843B8B">
        <w:rPr>
          <w:b/>
        </w:rPr>
        <w:t>5</w:t>
      </w:r>
      <w:r w:rsidR="00861C29">
        <w:rPr>
          <w:b/>
        </w:rPr>
        <w:t xml:space="preserve">. </w:t>
      </w:r>
      <w:r w:rsidR="00EE47AB" w:rsidRPr="005800B1">
        <w:rPr>
          <w:b/>
        </w:rPr>
        <w:t>What more can be done to encourage landlords to be more transparent with their residents?</w:t>
      </w:r>
    </w:p>
    <w:p w:rsidR="00EE47AB" w:rsidRPr="005800B1" w:rsidRDefault="005800B1" w:rsidP="00EE47AB">
      <w:pPr>
        <w:rPr>
          <w:b/>
        </w:rPr>
      </w:pPr>
      <w:r>
        <w:rPr>
          <w:noProof/>
          <w:lang w:eastAsia="en-GB"/>
        </w:rPr>
        <w:drawing>
          <wp:inline distT="0" distB="0" distL="0" distR="0" wp14:anchorId="2BC859A9" wp14:editId="40245FEB">
            <wp:extent cx="5724525" cy="131445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The Regulator already expects landlords to publish information about complaints each year, but approaches vary. We are considering setting out a consistent approach on how landlords should report their complaint handling outcomes, by asking them to report how many complaints were resolved, how many were resolved after repeated complaints and how many were referred to the Ombudsman.</w:t>
      </w:r>
    </w:p>
    <w:p w:rsidR="00EE47AB" w:rsidRPr="005800B1" w:rsidRDefault="005800B1" w:rsidP="00EE47AB">
      <w:pPr>
        <w:rPr>
          <w:b/>
        </w:rPr>
      </w:pPr>
      <w:r>
        <w:rPr>
          <w:b/>
        </w:rPr>
        <w:t>2</w:t>
      </w:r>
      <w:r w:rsidR="00843B8B">
        <w:rPr>
          <w:b/>
        </w:rPr>
        <w:t>6</w:t>
      </w:r>
      <w:r w:rsidR="00EE47AB" w:rsidRPr="005800B1">
        <w:rPr>
          <w:b/>
        </w:rPr>
        <w:t xml:space="preserve">. Do you think that there should be a better way of reporting the outcomes of landlords’ complaint handling? How can this be made </w:t>
      </w:r>
      <w:r w:rsidR="005F462A">
        <w:rPr>
          <w:b/>
        </w:rPr>
        <w:t xml:space="preserve">as </w:t>
      </w:r>
      <w:r w:rsidR="00EE47AB" w:rsidRPr="005800B1">
        <w:rPr>
          <w:b/>
        </w:rPr>
        <w:t>clear and access</w:t>
      </w:r>
      <w:r>
        <w:rPr>
          <w:b/>
        </w:rPr>
        <w:t>ible as possible for residents?</w:t>
      </w:r>
    </w:p>
    <w:p w:rsidR="005800B1" w:rsidRPr="00E13EFD" w:rsidRDefault="005800B1" w:rsidP="005800B1">
      <w:pPr>
        <w:rPr>
          <w:b/>
        </w:rPr>
      </w:pPr>
      <w:r>
        <w:rPr>
          <w:noProof/>
          <w:lang w:eastAsia="en-GB"/>
        </w:rPr>
        <w:drawing>
          <wp:inline distT="0" distB="0" distL="0" distR="0" wp14:anchorId="31691FB6" wp14:editId="28F26940">
            <wp:extent cx="171450" cy="1714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800B1" w:rsidRDefault="005800B1" w:rsidP="005800B1">
      <w:r>
        <w:rPr>
          <w:noProof/>
          <w:lang w:eastAsia="en-GB"/>
        </w:rPr>
        <w:drawing>
          <wp:inline distT="0" distB="0" distL="0" distR="0" wp14:anchorId="76BC97CF" wp14:editId="3C18DF0E">
            <wp:extent cx="171450" cy="1714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E47AB" w:rsidRDefault="005800B1" w:rsidP="00EE47AB">
      <w:r>
        <w:rPr>
          <w:noProof/>
          <w:lang w:eastAsia="en-GB"/>
        </w:rPr>
        <w:drawing>
          <wp:inline distT="0" distB="0" distL="0" distR="0" wp14:anchorId="2131E37F" wp14:editId="11F13696">
            <wp:extent cx="171450" cy="1714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 xml:space="preserve">If </w:t>
      </w:r>
      <w:r w:rsidR="001E0816">
        <w:t>yes, how can this be made as clear and accessible as possible for residents?</w:t>
      </w:r>
      <w:r w:rsidR="002A682F">
        <w:t>.</w:t>
      </w:r>
    </w:p>
    <w:p w:rsidR="00EE47AB" w:rsidRDefault="005800B1" w:rsidP="00EE47AB">
      <w:r>
        <w:rPr>
          <w:noProof/>
          <w:lang w:eastAsia="en-GB"/>
        </w:rPr>
        <w:lastRenderedPageBreak/>
        <w:drawing>
          <wp:inline distT="0" distB="0" distL="0" distR="0" wp14:anchorId="6DC7DBDA" wp14:editId="274A1F5A">
            <wp:extent cx="5724525" cy="131445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Pr="005800B1" w:rsidRDefault="005800B1" w:rsidP="00EE47AB">
      <w:pPr>
        <w:rPr>
          <w:b/>
        </w:rPr>
      </w:pPr>
      <w:r w:rsidRPr="005800B1">
        <w:rPr>
          <w:b/>
        </w:rPr>
        <w:t>2</w:t>
      </w:r>
      <w:r w:rsidR="00843B8B">
        <w:rPr>
          <w:b/>
        </w:rPr>
        <w:t>7</w:t>
      </w:r>
      <w:r w:rsidR="00EE47AB" w:rsidRPr="005800B1">
        <w:rPr>
          <w:b/>
        </w:rPr>
        <w:t>. Is the Regulator best placed to prepare key performance indicators in consultation with residents and landlords?</w:t>
      </w:r>
    </w:p>
    <w:p w:rsidR="005800B1" w:rsidRPr="00E13EFD" w:rsidRDefault="005800B1" w:rsidP="005800B1">
      <w:pPr>
        <w:rPr>
          <w:b/>
        </w:rPr>
      </w:pPr>
      <w:r>
        <w:rPr>
          <w:noProof/>
          <w:lang w:eastAsia="en-GB"/>
        </w:rPr>
        <w:drawing>
          <wp:inline distT="0" distB="0" distL="0" distR="0" wp14:anchorId="61A17B69" wp14:editId="0B08626F">
            <wp:extent cx="171450" cy="1714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800B1" w:rsidRDefault="005800B1" w:rsidP="005800B1">
      <w:r>
        <w:rPr>
          <w:noProof/>
          <w:lang w:eastAsia="en-GB"/>
        </w:rPr>
        <w:drawing>
          <wp:inline distT="0" distB="0" distL="0" distR="0" wp14:anchorId="5BB4F664" wp14:editId="485D51C3">
            <wp:extent cx="171450" cy="1714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573C5" w:rsidRDefault="00845317" w:rsidP="00EE47AB">
      <w:r>
        <w:pict>
          <v:shape id="_x0000_i1033" type="#_x0000_t75" style="width:13.4pt;height:13.4pt;visibility:visible;mso-wrap-style:square">
            <v:imagedata r:id="rId16" o:title=""/>
          </v:shape>
        </w:pict>
      </w:r>
      <w:r w:rsidR="005800B1">
        <w:tab/>
      </w:r>
      <w:r w:rsidR="005573C5">
        <w:t>Unsure</w:t>
      </w:r>
    </w:p>
    <w:p w:rsidR="00EE47AB" w:rsidRDefault="00C1033D" w:rsidP="00EE47AB">
      <w:r>
        <w:t>Please explain your answer further below, if you wish to.</w:t>
      </w:r>
    </w:p>
    <w:p w:rsidR="00EE47AB" w:rsidRDefault="005800B1" w:rsidP="00EE47AB">
      <w:r>
        <w:rPr>
          <w:noProof/>
          <w:lang w:eastAsia="en-GB"/>
        </w:rPr>
        <w:drawing>
          <wp:inline distT="0" distB="0" distL="0" distR="0" wp14:anchorId="3F169436" wp14:editId="6040A472">
            <wp:extent cx="5724525" cy="131445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5800B1" w:rsidRDefault="005800B1" w:rsidP="00EE47AB"/>
    <w:p w:rsidR="00EE47AB" w:rsidRPr="005800B1" w:rsidRDefault="006F3A76" w:rsidP="00EE47AB">
      <w:pPr>
        <w:rPr>
          <w:b/>
        </w:rPr>
      </w:pPr>
      <w:r>
        <w:rPr>
          <w:b/>
        </w:rPr>
        <w:t>2</w:t>
      </w:r>
      <w:r w:rsidR="00843B8B">
        <w:rPr>
          <w:b/>
        </w:rPr>
        <w:t>8</w:t>
      </w:r>
      <w:r w:rsidR="00EE47AB" w:rsidRPr="005800B1">
        <w:rPr>
          <w:b/>
        </w:rPr>
        <w:t>. What would be the best approach to publishing key performance indicators that would allow residents to make the most effective comparison of performance?</w:t>
      </w:r>
    </w:p>
    <w:p w:rsidR="00EE47AB" w:rsidRDefault="005800B1" w:rsidP="00EE47AB">
      <w:r>
        <w:rPr>
          <w:noProof/>
          <w:lang w:eastAsia="en-GB"/>
        </w:rPr>
        <w:drawing>
          <wp:inline distT="0" distB="0" distL="0" distR="0" wp14:anchorId="584776AE" wp14:editId="48A0E367">
            <wp:extent cx="5724525" cy="131445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5800B1" w:rsidRDefault="005800B1" w:rsidP="00EE47AB"/>
    <w:p w:rsidR="00EE47AB" w:rsidRDefault="00EE47AB" w:rsidP="00EE47AB">
      <w:r>
        <w:t xml:space="preserve">We want to consider the role of financial incentives and penalties to promote the best practice and deter the worst performance. For example, whether </w:t>
      </w:r>
      <w:r w:rsidR="003C5738">
        <w:t xml:space="preserve">key performance indictors </w:t>
      </w:r>
      <w:r>
        <w:t xml:space="preserve">should help inform or influence the extent to which landlords receive </w:t>
      </w:r>
      <w:r>
        <w:lastRenderedPageBreak/>
        <w:t>funding and link the Affordable Homes Pro</w:t>
      </w:r>
      <w:r w:rsidR="005800B1">
        <w:t>gramme funding to the Regulator</w:t>
      </w:r>
      <w:r>
        <w:t>’s governance</w:t>
      </w:r>
      <w:r w:rsidR="005800B1">
        <w:t xml:space="preserve"> </w:t>
      </w:r>
      <w:r>
        <w:t>rating a</w:t>
      </w:r>
      <w:r w:rsidR="005800B1">
        <w:t>s well as the viability rating.</w:t>
      </w:r>
    </w:p>
    <w:p w:rsidR="00EE47AB" w:rsidRPr="005800B1" w:rsidRDefault="006F3A76" w:rsidP="00EE47AB">
      <w:pPr>
        <w:rPr>
          <w:b/>
        </w:rPr>
      </w:pPr>
      <w:r>
        <w:rPr>
          <w:b/>
        </w:rPr>
        <w:t>2</w:t>
      </w:r>
      <w:r w:rsidR="00843B8B">
        <w:rPr>
          <w:b/>
        </w:rPr>
        <w:t>9</w:t>
      </w:r>
      <w:r w:rsidR="00EE47AB" w:rsidRPr="005800B1">
        <w:rPr>
          <w:b/>
        </w:rPr>
        <w:t>. Should we introduce a new criterion to the Affordable Homes Programme that reflects residents’</w:t>
      </w:r>
      <w:r w:rsidR="005573C5">
        <w:rPr>
          <w:b/>
        </w:rPr>
        <w:t xml:space="preserve"> </w:t>
      </w:r>
      <w:r w:rsidR="00EE47AB" w:rsidRPr="005800B1">
        <w:rPr>
          <w:b/>
        </w:rPr>
        <w:t>experience of their landlord?</w:t>
      </w:r>
    </w:p>
    <w:p w:rsidR="005800B1" w:rsidRPr="00E13EFD" w:rsidRDefault="005800B1" w:rsidP="005800B1">
      <w:pPr>
        <w:rPr>
          <w:b/>
        </w:rPr>
      </w:pPr>
      <w:r>
        <w:rPr>
          <w:noProof/>
          <w:lang w:eastAsia="en-GB"/>
        </w:rPr>
        <w:drawing>
          <wp:inline distT="0" distB="0" distL="0" distR="0" wp14:anchorId="63F810DB" wp14:editId="3EAB8D75">
            <wp:extent cx="171450" cy="17145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800B1" w:rsidRDefault="005800B1" w:rsidP="005800B1">
      <w:r>
        <w:rPr>
          <w:noProof/>
          <w:lang w:eastAsia="en-GB"/>
        </w:rPr>
        <w:drawing>
          <wp:inline distT="0" distB="0" distL="0" distR="0" wp14:anchorId="565E8A8F" wp14:editId="03F66D9D">
            <wp:extent cx="171450" cy="1714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800B1" w:rsidRDefault="005800B1" w:rsidP="005800B1">
      <w:r>
        <w:rPr>
          <w:noProof/>
          <w:lang w:eastAsia="en-GB"/>
        </w:rPr>
        <w:drawing>
          <wp:inline distT="0" distB="0" distL="0" distR="0" wp14:anchorId="1FD7D576" wp14:editId="3624D6E6">
            <wp:extent cx="171450" cy="17145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5800B1" w:rsidRDefault="00C1033D" w:rsidP="005800B1">
      <w:r>
        <w:t>Please explain your answer further below, if you wish to.</w:t>
      </w:r>
    </w:p>
    <w:p w:rsidR="00EE47AB" w:rsidRDefault="005800B1" w:rsidP="00EE47AB">
      <w:r>
        <w:rPr>
          <w:noProof/>
          <w:lang w:eastAsia="en-GB"/>
        </w:rPr>
        <w:drawing>
          <wp:inline distT="0" distB="0" distL="0" distR="0" wp14:anchorId="3E5516E3" wp14:editId="615BDA6E">
            <wp:extent cx="5724525" cy="131445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5573C5" w:rsidRDefault="005573C5" w:rsidP="00EE47AB"/>
    <w:p w:rsidR="00EE47AB" w:rsidRPr="005573C5" w:rsidRDefault="00843B8B" w:rsidP="00EE47AB">
      <w:pPr>
        <w:rPr>
          <w:b/>
        </w:rPr>
      </w:pPr>
      <w:r>
        <w:rPr>
          <w:b/>
        </w:rPr>
        <w:t>30</w:t>
      </w:r>
      <w:r w:rsidR="00EE47AB" w:rsidRPr="005573C5">
        <w:rPr>
          <w:b/>
        </w:rPr>
        <w:t>. What other ways could we incentivise best practice and deter the worst, including for those providers that do not use Government funding to build?</w:t>
      </w:r>
    </w:p>
    <w:p w:rsidR="00EE47AB" w:rsidRDefault="005573C5" w:rsidP="00EE47AB">
      <w:r>
        <w:rPr>
          <w:noProof/>
          <w:lang w:eastAsia="en-GB"/>
        </w:rPr>
        <w:drawing>
          <wp:inline distT="0" distB="0" distL="0" distR="0" wp14:anchorId="279DBA3D" wp14:editId="68FE6CA1">
            <wp:extent cx="5724525" cy="131445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We want to understand more about whether the regulatory framework is setting the right expectations on how landlords should engage with residents, and how effective current resident scrutiny measures are. Landlords are required to consult residents at least once every three years on the best way of involving them in the governance and scrutiny of the housing management service, and demonstrate how they respond to tenants' needs in the way they provide ser</w:t>
      </w:r>
      <w:r w:rsidR="005573C5">
        <w:t>vices and how they communicate.</w:t>
      </w:r>
    </w:p>
    <w:p w:rsidR="005573C5" w:rsidRDefault="005573C5" w:rsidP="00EE47AB"/>
    <w:p w:rsidR="00EE47AB" w:rsidRPr="005573C5" w:rsidRDefault="00843B8B" w:rsidP="00EE47AB">
      <w:pPr>
        <w:rPr>
          <w:b/>
        </w:rPr>
      </w:pPr>
      <w:r>
        <w:rPr>
          <w:b/>
        </w:rPr>
        <w:t>31</w:t>
      </w:r>
      <w:r w:rsidR="00EE47AB" w:rsidRPr="005573C5">
        <w:rPr>
          <w:b/>
        </w:rPr>
        <w:t>. Are current resident engagement and scrutiny measures effective?</w:t>
      </w:r>
    </w:p>
    <w:p w:rsidR="005573C5" w:rsidRPr="00E13EFD" w:rsidRDefault="005573C5" w:rsidP="005573C5">
      <w:pPr>
        <w:rPr>
          <w:b/>
        </w:rPr>
      </w:pPr>
      <w:r>
        <w:rPr>
          <w:noProof/>
          <w:lang w:eastAsia="en-GB"/>
        </w:rPr>
        <w:lastRenderedPageBreak/>
        <w:drawing>
          <wp:inline distT="0" distB="0" distL="0" distR="0" wp14:anchorId="6AEBA40D" wp14:editId="6D018426">
            <wp:extent cx="171450" cy="17145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573C5" w:rsidRDefault="005573C5" w:rsidP="005573C5">
      <w:r>
        <w:rPr>
          <w:noProof/>
          <w:lang w:eastAsia="en-GB"/>
        </w:rPr>
        <w:drawing>
          <wp:inline distT="0" distB="0" distL="0" distR="0" wp14:anchorId="6E37A88D" wp14:editId="684A2813">
            <wp:extent cx="171450" cy="1714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573C5" w:rsidRDefault="005573C5" w:rsidP="005573C5">
      <w:r>
        <w:rPr>
          <w:noProof/>
          <w:lang w:eastAsia="en-GB"/>
        </w:rPr>
        <w:drawing>
          <wp:inline distT="0" distB="0" distL="0" distR="0" wp14:anchorId="7FF04EAB" wp14:editId="4106FA4B">
            <wp:extent cx="171450" cy="1714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5573C5" w:rsidRDefault="005573C5" w:rsidP="00EE47AB"/>
    <w:p w:rsidR="00EE47AB" w:rsidRPr="005573C5" w:rsidRDefault="00843B8B" w:rsidP="00EE47AB">
      <w:pPr>
        <w:rPr>
          <w:b/>
        </w:rPr>
      </w:pPr>
      <w:r>
        <w:rPr>
          <w:b/>
        </w:rPr>
        <w:t>32</w:t>
      </w:r>
      <w:r w:rsidR="00EE47AB" w:rsidRPr="005573C5">
        <w:rPr>
          <w:b/>
        </w:rPr>
        <w:t xml:space="preserve"> What more can be done to make residents aware of existing ways to engage with landlords and influence how services are delivered?</w:t>
      </w:r>
    </w:p>
    <w:p w:rsidR="00EE47AB" w:rsidRDefault="005573C5" w:rsidP="00EE47AB">
      <w:r>
        <w:rPr>
          <w:noProof/>
          <w:lang w:eastAsia="en-GB"/>
        </w:rPr>
        <w:drawing>
          <wp:inline distT="0" distB="0" distL="0" distR="0" wp14:anchorId="663BE92A" wp14:editId="236CCF58">
            <wp:extent cx="5724525" cy="131445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5573C5" w:rsidRDefault="005573C5" w:rsidP="00EE47AB"/>
    <w:p w:rsidR="00EE47AB" w:rsidRDefault="00EE47AB" w:rsidP="00EE47AB">
      <w:r>
        <w:t>A number of national tenant and resident organisations in the sector have been exploring the option of an independent platform for tenants, based on widespread engagement with tenants, to enable them to have their voices heard more effectively at a nationa</w:t>
      </w:r>
      <w:r w:rsidR="005573C5">
        <w:t>l level.</w:t>
      </w:r>
    </w:p>
    <w:p w:rsidR="00EE47AB" w:rsidRPr="005573C5" w:rsidRDefault="005573C5" w:rsidP="00EE47AB">
      <w:pPr>
        <w:rPr>
          <w:b/>
        </w:rPr>
      </w:pPr>
      <w:r>
        <w:rPr>
          <w:b/>
        </w:rPr>
        <w:t>3</w:t>
      </w:r>
      <w:r w:rsidR="00843B8B">
        <w:rPr>
          <w:b/>
        </w:rPr>
        <w:t>3</w:t>
      </w:r>
      <w:r w:rsidR="00EE47AB" w:rsidRPr="005573C5">
        <w:rPr>
          <w:b/>
        </w:rPr>
        <w:t>. Is there a need for a stronger representation for</w:t>
      </w:r>
      <w:r>
        <w:rPr>
          <w:b/>
        </w:rPr>
        <w:t xml:space="preserve"> residents at a national level?</w:t>
      </w:r>
    </w:p>
    <w:p w:rsidR="005573C5" w:rsidRPr="00E13EFD" w:rsidRDefault="005573C5" w:rsidP="005573C5">
      <w:pPr>
        <w:rPr>
          <w:b/>
        </w:rPr>
      </w:pPr>
      <w:r>
        <w:rPr>
          <w:noProof/>
          <w:lang w:eastAsia="en-GB"/>
        </w:rPr>
        <w:drawing>
          <wp:inline distT="0" distB="0" distL="0" distR="0" wp14:anchorId="24F67DF8" wp14:editId="1F4B6405">
            <wp:extent cx="17145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573C5" w:rsidRDefault="005573C5" w:rsidP="005573C5">
      <w:r>
        <w:rPr>
          <w:noProof/>
          <w:lang w:eastAsia="en-GB"/>
        </w:rPr>
        <w:drawing>
          <wp:inline distT="0" distB="0" distL="0" distR="0" wp14:anchorId="2A48CDE3" wp14:editId="460F4E8A">
            <wp:extent cx="17145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E47AB" w:rsidRDefault="005573C5" w:rsidP="00EE47AB">
      <w:r>
        <w:rPr>
          <w:noProof/>
          <w:lang w:eastAsia="en-GB"/>
        </w:rPr>
        <w:drawing>
          <wp:inline distT="0" distB="0" distL="0" distR="0" wp14:anchorId="5444CC23" wp14:editId="6E5849E8">
            <wp:extent cx="1714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If you answered yes, how should this best be achieved?</w:t>
      </w:r>
    </w:p>
    <w:p w:rsidR="00EE47AB" w:rsidRDefault="005573C5" w:rsidP="00EE47AB">
      <w:r>
        <w:rPr>
          <w:noProof/>
          <w:lang w:eastAsia="en-GB"/>
        </w:rPr>
        <w:drawing>
          <wp:inline distT="0" distB="0" distL="0" distR="0" wp14:anchorId="4C183866" wp14:editId="58388947">
            <wp:extent cx="5724525" cy="13144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5573C5" w:rsidP="00EE47AB">
      <w:r>
        <w:t>W</w:t>
      </w:r>
      <w:r w:rsidR="00EE47AB">
        <w:t xml:space="preserve">e want to offer residents greater opportunity to exercise more choice and influence over the day </w:t>
      </w:r>
      <w:r w:rsidR="00876F72">
        <w:t xml:space="preserve">to day </w:t>
      </w:r>
      <w:r w:rsidR="00EE47AB">
        <w:t xml:space="preserve">housing services. We are exploring options to demonstrate how </w:t>
      </w:r>
      <w:r w:rsidR="00EE47AB">
        <w:lastRenderedPageBreak/>
        <w:t>community leadership can be embedded in the governance and cu</w:t>
      </w:r>
      <w:r>
        <w:t>lture of mainstream landlords.</w:t>
      </w:r>
    </w:p>
    <w:p w:rsidR="00EE47AB" w:rsidRPr="005573C5" w:rsidRDefault="00EE47AB" w:rsidP="00EE47AB">
      <w:pPr>
        <w:rPr>
          <w:b/>
        </w:rPr>
      </w:pPr>
      <w:r w:rsidRPr="005573C5">
        <w:rPr>
          <w:b/>
        </w:rPr>
        <w:t>3</w:t>
      </w:r>
      <w:r w:rsidR="00843B8B">
        <w:rPr>
          <w:b/>
        </w:rPr>
        <w:t>4</w:t>
      </w:r>
      <w:r w:rsidRPr="005573C5">
        <w:rPr>
          <w:b/>
        </w:rPr>
        <w:t>. Would there be interest in a programme to promote the transfer of local authority housing, particularly to community-based housing associations?</w:t>
      </w:r>
    </w:p>
    <w:p w:rsidR="005573C5" w:rsidRPr="00E13EFD" w:rsidRDefault="005573C5" w:rsidP="005573C5">
      <w:pPr>
        <w:rPr>
          <w:b/>
        </w:rPr>
      </w:pPr>
      <w:r>
        <w:rPr>
          <w:noProof/>
          <w:lang w:eastAsia="en-GB"/>
        </w:rPr>
        <w:drawing>
          <wp:inline distT="0" distB="0" distL="0" distR="0" wp14:anchorId="33E525AB" wp14:editId="78E2EDCE">
            <wp:extent cx="17145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5573C5" w:rsidRDefault="005573C5" w:rsidP="005573C5">
      <w:r>
        <w:rPr>
          <w:noProof/>
          <w:lang w:eastAsia="en-GB"/>
        </w:rPr>
        <w:drawing>
          <wp:inline distT="0" distB="0" distL="0" distR="0" wp14:anchorId="34C9EC20" wp14:editId="41745DDE">
            <wp:extent cx="17145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5573C5" w:rsidRDefault="005573C5" w:rsidP="005573C5">
      <w:r>
        <w:rPr>
          <w:noProof/>
          <w:lang w:eastAsia="en-GB"/>
        </w:rPr>
        <w:drawing>
          <wp:inline distT="0" distB="0" distL="0" distR="0" wp14:anchorId="2841EA1D" wp14:editId="03BF138F">
            <wp:extent cx="17145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Don’t know</w:t>
      </w:r>
    </w:p>
    <w:p w:rsidR="00EE47AB" w:rsidRDefault="00EE47AB" w:rsidP="00EE47AB">
      <w:r>
        <w:t>If you answered yes, what would it need to make it work?</w:t>
      </w:r>
    </w:p>
    <w:p w:rsidR="00EE47AB" w:rsidRDefault="005573C5" w:rsidP="00EE47AB">
      <w:r>
        <w:rPr>
          <w:noProof/>
          <w:lang w:eastAsia="en-GB"/>
        </w:rPr>
        <w:drawing>
          <wp:inline distT="0" distB="0" distL="0" distR="0" wp14:anchorId="545E1131" wp14:editId="37C66024">
            <wp:extent cx="5724525" cy="13144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Pr="00181F6F" w:rsidRDefault="00181F6F" w:rsidP="00EE47AB">
      <w:pPr>
        <w:rPr>
          <w:b/>
        </w:rPr>
      </w:pPr>
      <w:r w:rsidRPr="00181F6F">
        <w:rPr>
          <w:b/>
        </w:rPr>
        <w:t>3</w:t>
      </w:r>
      <w:r w:rsidR="00843B8B">
        <w:rPr>
          <w:b/>
        </w:rPr>
        <w:t>5</w:t>
      </w:r>
      <w:r w:rsidR="00EE47AB" w:rsidRPr="00181F6F">
        <w:rPr>
          <w:b/>
        </w:rPr>
        <w:t>. Could a programme of trailblazers help to develop and promote options for greater residen</w:t>
      </w:r>
      <w:r w:rsidRPr="00181F6F">
        <w:rPr>
          <w:b/>
        </w:rPr>
        <w:t>t-leadership within the sector?</w:t>
      </w:r>
    </w:p>
    <w:p w:rsidR="00181F6F" w:rsidRPr="00E13EFD" w:rsidRDefault="00181F6F" w:rsidP="00181F6F">
      <w:pPr>
        <w:rPr>
          <w:b/>
        </w:rPr>
      </w:pPr>
      <w:r>
        <w:rPr>
          <w:noProof/>
          <w:lang w:eastAsia="en-GB"/>
        </w:rPr>
        <w:drawing>
          <wp:inline distT="0" distB="0" distL="0" distR="0" wp14:anchorId="506308AA" wp14:editId="02503575">
            <wp:extent cx="17145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5A1F78DB" wp14:editId="046C61FA">
            <wp:extent cx="17145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E47AB" w:rsidRDefault="00181F6F" w:rsidP="00EE47AB">
      <w:r>
        <w:rPr>
          <w:noProof/>
          <w:lang w:eastAsia="en-GB"/>
        </w:rPr>
        <w:drawing>
          <wp:inline distT="0" distB="0" distL="0" distR="0" wp14:anchorId="4CF753F7" wp14:editId="475D01A6">
            <wp:extent cx="17145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p w:rsidR="00EE47AB" w:rsidRPr="00181F6F" w:rsidRDefault="00181F6F" w:rsidP="00EE47AB">
      <w:pPr>
        <w:rPr>
          <w:b/>
        </w:rPr>
      </w:pPr>
      <w:r>
        <w:rPr>
          <w:b/>
        </w:rPr>
        <w:t>3</w:t>
      </w:r>
      <w:r w:rsidR="00843B8B">
        <w:rPr>
          <w:b/>
        </w:rPr>
        <w:t>6</w:t>
      </w:r>
      <w:r w:rsidR="00EE47AB" w:rsidRPr="00181F6F">
        <w:rPr>
          <w:b/>
        </w:rPr>
        <w:t>. Are Tenant Management Organisations delivering positive outcomes for residents and landlords?</w:t>
      </w:r>
    </w:p>
    <w:p w:rsidR="00181F6F" w:rsidRPr="00E13EFD" w:rsidRDefault="00181F6F" w:rsidP="00181F6F">
      <w:pPr>
        <w:rPr>
          <w:b/>
        </w:rPr>
      </w:pPr>
      <w:r>
        <w:rPr>
          <w:noProof/>
          <w:lang w:eastAsia="en-GB"/>
        </w:rPr>
        <w:drawing>
          <wp:inline distT="0" distB="0" distL="0" distR="0" wp14:anchorId="56150BC1" wp14:editId="0070CBC6">
            <wp:extent cx="17145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02462A8C" wp14:editId="58DAF881">
            <wp:extent cx="17145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181F6F" w:rsidP="00181F6F">
      <w:r>
        <w:rPr>
          <w:noProof/>
          <w:lang w:eastAsia="en-GB"/>
        </w:rPr>
        <w:drawing>
          <wp:inline distT="0" distB="0" distL="0" distR="0" wp14:anchorId="637C4251" wp14:editId="3108F9AA">
            <wp:extent cx="17145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Don’t know</w:t>
      </w:r>
    </w:p>
    <w:p w:rsidR="00EE47AB" w:rsidRDefault="00EE47AB" w:rsidP="00EE47AB">
      <w:r>
        <w:t>Please explain your answer further below if you wish to.</w:t>
      </w:r>
    </w:p>
    <w:p w:rsidR="00EE47AB" w:rsidRDefault="00EE47AB" w:rsidP="00EE47AB">
      <w:r>
        <w:lastRenderedPageBreak/>
        <w:t xml:space="preserve"> </w:t>
      </w:r>
      <w:r w:rsidR="00181F6F">
        <w:rPr>
          <w:noProof/>
          <w:lang w:eastAsia="en-GB"/>
        </w:rPr>
        <w:drawing>
          <wp:inline distT="0" distB="0" distL="0" distR="0" wp14:anchorId="405EB93D" wp14:editId="0CF521C5">
            <wp:extent cx="5724525" cy="131445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81F6F" w:rsidRDefault="00181F6F" w:rsidP="00EE47AB"/>
    <w:p w:rsidR="00EE47AB" w:rsidRPr="00181F6F" w:rsidRDefault="00181F6F" w:rsidP="00EE47AB">
      <w:pPr>
        <w:rPr>
          <w:b/>
        </w:rPr>
      </w:pPr>
      <w:r>
        <w:rPr>
          <w:b/>
        </w:rPr>
        <w:t>3</w:t>
      </w:r>
      <w:r w:rsidR="00843B8B">
        <w:rPr>
          <w:b/>
        </w:rPr>
        <w:t>7</w:t>
      </w:r>
      <w:r w:rsidR="00EE47AB" w:rsidRPr="00181F6F">
        <w:rPr>
          <w:b/>
        </w:rPr>
        <w:t>. Are current processes for setting up and disbanding Tenant Management Organisations suitable?  Do they achieve the right balance between residents' control an</w:t>
      </w:r>
      <w:r>
        <w:rPr>
          <w:b/>
        </w:rPr>
        <w:t>d local accountability?</w:t>
      </w:r>
    </w:p>
    <w:p w:rsidR="00181F6F" w:rsidRPr="00E13EFD" w:rsidRDefault="00181F6F" w:rsidP="00181F6F">
      <w:pPr>
        <w:rPr>
          <w:b/>
        </w:rPr>
      </w:pPr>
      <w:r>
        <w:rPr>
          <w:noProof/>
          <w:lang w:eastAsia="en-GB"/>
        </w:rPr>
        <w:drawing>
          <wp:inline distT="0" distB="0" distL="0" distR="0" wp14:anchorId="331D366B" wp14:editId="02BD7506">
            <wp:extent cx="17145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r w:rsidR="009325EC">
        <w:t xml:space="preserve"> – the current processes are suitable and achieve the right balance.</w:t>
      </w:r>
    </w:p>
    <w:p w:rsidR="009325EC" w:rsidRDefault="009325EC" w:rsidP="00181F6F">
      <w:r>
        <w:rPr>
          <w:noProof/>
          <w:lang w:eastAsia="en-GB"/>
        </w:rPr>
        <w:drawing>
          <wp:inline distT="0" distB="0" distL="0" distR="0" wp14:anchorId="393F2BF7" wp14:editId="478672D5">
            <wp:extent cx="1714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 xml:space="preserve">Yes – the current processes are suitable but do not achieve the right balance </w:t>
      </w:r>
    </w:p>
    <w:p w:rsidR="00181F6F" w:rsidRDefault="00181F6F" w:rsidP="00181F6F">
      <w:r>
        <w:rPr>
          <w:noProof/>
          <w:lang w:eastAsia="en-GB"/>
        </w:rPr>
        <w:drawing>
          <wp:inline distT="0" distB="0" distL="0" distR="0" wp14:anchorId="0BF02688" wp14:editId="1702D805">
            <wp:extent cx="17145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r w:rsidR="009325EC">
        <w:t xml:space="preserve"> – the current processes are not suitable and do not achieve the right balance</w:t>
      </w:r>
    </w:p>
    <w:p w:rsidR="00EE47AB" w:rsidRDefault="00181F6F" w:rsidP="00EE47AB">
      <w:r>
        <w:rPr>
          <w:noProof/>
          <w:lang w:eastAsia="en-GB"/>
        </w:rPr>
        <w:drawing>
          <wp:inline distT="0" distB="0" distL="0" distR="0" wp14:anchorId="6325FC86" wp14:editId="4355902C">
            <wp:extent cx="17145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Please explain your answer</w:t>
      </w:r>
      <w:r w:rsidR="009325EC">
        <w:t xml:space="preserve"> further</w:t>
      </w:r>
      <w:r>
        <w:t xml:space="preserve"> below, if you wish to.</w:t>
      </w:r>
    </w:p>
    <w:p w:rsidR="00EE47AB" w:rsidRDefault="00181F6F" w:rsidP="00EE47AB">
      <w:r>
        <w:rPr>
          <w:noProof/>
          <w:lang w:eastAsia="en-GB"/>
        </w:rPr>
        <w:drawing>
          <wp:inline distT="0" distB="0" distL="0" distR="0" wp14:anchorId="4488CC9D" wp14:editId="4F1E7AB3">
            <wp:extent cx="5724525" cy="131445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A6A72" w:rsidP="00EE47AB">
      <w:r w:rsidRPr="00EA6A72">
        <w:t>There have been schemes, such as Local Management Agreements and Community Cashback (called Give it a Go grants) which have been designed to support social residents to take responsibility for a service within their local community.</w:t>
      </w:r>
    </w:p>
    <w:p w:rsidR="00EE47AB" w:rsidRDefault="006F3A76" w:rsidP="00EE47AB">
      <w:r>
        <w:rPr>
          <w:b/>
        </w:rPr>
        <w:t>3</w:t>
      </w:r>
      <w:r w:rsidR="00843B8B">
        <w:rPr>
          <w:b/>
        </w:rPr>
        <w:t>8</w:t>
      </w:r>
      <w:r w:rsidR="00EE47AB" w:rsidRPr="00181F6F">
        <w:rPr>
          <w:b/>
        </w:rPr>
        <w:t>. Are there any other innovative ways of giving social housing residents greater choice and control over the services they receive from landlords?</w:t>
      </w:r>
    </w:p>
    <w:p w:rsidR="00EE47AB" w:rsidRDefault="00181F6F" w:rsidP="00EE47AB">
      <w:r>
        <w:rPr>
          <w:noProof/>
          <w:lang w:eastAsia="en-GB"/>
        </w:rPr>
        <w:drawing>
          <wp:inline distT="0" distB="0" distL="0" distR="0" wp14:anchorId="7312CBFE" wp14:editId="3328C42A">
            <wp:extent cx="5724525" cy="131445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81F6F" w:rsidRDefault="00181F6F" w:rsidP="00EE47AB"/>
    <w:p w:rsidR="00EE47AB" w:rsidRPr="00181F6F" w:rsidRDefault="006F3A76" w:rsidP="00EE47AB">
      <w:pPr>
        <w:rPr>
          <w:b/>
        </w:rPr>
      </w:pPr>
      <w:r>
        <w:rPr>
          <w:b/>
        </w:rPr>
        <w:t>3</w:t>
      </w:r>
      <w:r w:rsidR="00843B8B">
        <w:rPr>
          <w:b/>
        </w:rPr>
        <w:t>9</w:t>
      </w:r>
      <w:r w:rsidR="00EE47AB" w:rsidRPr="00181F6F">
        <w:rPr>
          <w:b/>
        </w:rPr>
        <w:t xml:space="preserve">. Do you think there are benefits to models that support </w:t>
      </w:r>
      <w:r w:rsidR="00E469BA">
        <w:rPr>
          <w:b/>
        </w:rPr>
        <w:t>residents</w:t>
      </w:r>
      <w:r w:rsidR="00EE47AB" w:rsidRPr="00181F6F">
        <w:rPr>
          <w:b/>
        </w:rPr>
        <w:t xml:space="preserve"> to take on some of their own services?</w:t>
      </w:r>
    </w:p>
    <w:p w:rsidR="00181F6F" w:rsidRPr="00E13EFD" w:rsidRDefault="00181F6F" w:rsidP="00181F6F">
      <w:pPr>
        <w:rPr>
          <w:b/>
        </w:rPr>
      </w:pPr>
      <w:r>
        <w:rPr>
          <w:noProof/>
          <w:lang w:eastAsia="en-GB"/>
        </w:rPr>
        <w:drawing>
          <wp:inline distT="0" distB="0" distL="0" distR="0" wp14:anchorId="404F9618" wp14:editId="483DFBDF">
            <wp:extent cx="17145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0CF47C19" wp14:editId="1A4975A5">
            <wp:extent cx="17145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181F6F" w:rsidP="00181F6F">
      <w:r>
        <w:rPr>
          <w:noProof/>
          <w:lang w:eastAsia="en-GB"/>
        </w:rPr>
        <w:drawing>
          <wp:inline distT="0" distB="0" distL="0" distR="0" wp14:anchorId="0F32F504" wp14:editId="30EE452A">
            <wp:extent cx="17145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If yes, what is needed to make these work?</w:t>
      </w:r>
    </w:p>
    <w:p w:rsidR="00EE47AB" w:rsidRDefault="00181F6F" w:rsidP="00EE47AB">
      <w:r>
        <w:rPr>
          <w:noProof/>
          <w:lang w:eastAsia="en-GB"/>
        </w:rPr>
        <w:drawing>
          <wp:inline distT="0" distB="0" distL="0" distR="0" wp14:anchorId="3FE02444" wp14:editId="14DC0D89">
            <wp:extent cx="5724525" cy="131445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Pr="00181F6F" w:rsidRDefault="00843B8B" w:rsidP="00EE47AB">
      <w:pPr>
        <w:rPr>
          <w:b/>
        </w:rPr>
      </w:pPr>
      <w:r>
        <w:rPr>
          <w:b/>
        </w:rPr>
        <w:t>40</w:t>
      </w:r>
      <w:r w:rsidR="00EE47AB" w:rsidRPr="00181F6F">
        <w:rPr>
          <w:b/>
        </w:rPr>
        <w:t>. How can landlords ensure residents have more choice over contractor services, while retaining oversight of quality and value for money?</w:t>
      </w:r>
    </w:p>
    <w:p w:rsidR="00EE47AB" w:rsidRDefault="00181F6F" w:rsidP="00EE47AB">
      <w:r>
        <w:rPr>
          <w:noProof/>
          <w:lang w:eastAsia="en-GB"/>
        </w:rPr>
        <w:drawing>
          <wp:inline distT="0" distB="0" distL="0" distR="0" wp14:anchorId="7D1C2A13" wp14:editId="3C8713D6">
            <wp:extent cx="5724525" cy="13144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81F6F" w:rsidRDefault="00181F6F" w:rsidP="00EE47AB"/>
    <w:p w:rsidR="00EE47AB" w:rsidRDefault="00EE47AB" w:rsidP="00EE47AB">
      <w:r>
        <w:t xml:space="preserve">The Government has recently announced a significant programme of leasehold reform which will benefit all leaseholders, both in </w:t>
      </w:r>
      <w:r w:rsidR="00181F6F">
        <w:t>the private and social sectors.</w:t>
      </w:r>
    </w:p>
    <w:p w:rsidR="00EE47AB" w:rsidRPr="00181F6F" w:rsidRDefault="00843B8B" w:rsidP="00EE47AB">
      <w:pPr>
        <w:rPr>
          <w:b/>
        </w:rPr>
      </w:pPr>
      <w:r>
        <w:rPr>
          <w:b/>
        </w:rPr>
        <w:t>41</w:t>
      </w:r>
      <w:r w:rsidR="00181F6F" w:rsidRPr="00181F6F">
        <w:rPr>
          <w:b/>
        </w:rPr>
        <w:t xml:space="preserve">. </w:t>
      </w:r>
      <w:r w:rsidR="00EE47AB" w:rsidRPr="00181F6F">
        <w:rPr>
          <w:b/>
        </w:rPr>
        <w:t>What more could we do to help leaseholders of a social housing landlord?</w:t>
      </w:r>
    </w:p>
    <w:p w:rsidR="00181F6F" w:rsidRDefault="00181F6F" w:rsidP="00EE47AB">
      <w:r>
        <w:rPr>
          <w:noProof/>
          <w:lang w:eastAsia="en-GB"/>
        </w:rPr>
        <w:drawing>
          <wp:inline distT="0" distB="0" distL="0" distR="0" wp14:anchorId="76F28713" wp14:editId="5134CEE6">
            <wp:extent cx="5724525" cy="13144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81F6F" w:rsidRDefault="00181F6F">
      <w:r>
        <w:lastRenderedPageBreak/>
        <w:br w:type="page"/>
      </w:r>
    </w:p>
    <w:p w:rsidR="00EE47AB" w:rsidRPr="00181F6F" w:rsidRDefault="00EE47AB" w:rsidP="00EE47AB">
      <w:pPr>
        <w:rPr>
          <w:b/>
        </w:rPr>
      </w:pPr>
      <w:r w:rsidRPr="00181F6F">
        <w:rPr>
          <w:b/>
        </w:rPr>
        <w:lastRenderedPageBreak/>
        <w:t xml:space="preserve">A </w:t>
      </w:r>
      <w:r w:rsidR="00E22E11">
        <w:rPr>
          <w:b/>
        </w:rPr>
        <w:t>n</w:t>
      </w:r>
      <w:r w:rsidRPr="00181F6F">
        <w:rPr>
          <w:b/>
        </w:rPr>
        <w:t xml:space="preserve">ew </w:t>
      </w:r>
      <w:r w:rsidR="00E22E11">
        <w:rPr>
          <w:b/>
        </w:rPr>
        <w:t>d</w:t>
      </w:r>
      <w:r w:rsidRPr="00181F6F">
        <w:rPr>
          <w:b/>
        </w:rPr>
        <w:t xml:space="preserve">eal for </w:t>
      </w:r>
      <w:r w:rsidR="00E22E11">
        <w:rPr>
          <w:b/>
        </w:rPr>
        <w:t>s</w:t>
      </w:r>
      <w:r w:rsidRPr="00181F6F">
        <w:rPr>
          <w:b/>
        </w:rPr>
        <w:t xml:space="preserve">ocial </w:t>
      </w:r>
      <w:r w:rsidR="00E22E11">
        <w:rPr>
          <w:b/>
        </w:rPr>
        <w:t>h</w:t>
      </w:r>
      <w:r w:rsidRPr="00181F6F">
        <w:rPr>
          <w:b/>
        </w:rPr>
        <w:t>ousing</w:t>
      </w:r>
    </w:p>
    <w:p w:rsidR="00EE47AB" w:rsidRPr="00181F6F" w:rsidRDefault="003C5738" w:rsidP="00EE47AB">
      <w:pPr>
        <w:rPr>
          <w:b/>
        </w:rPr>
      </w:pPr>
      <w:r>
        <w:rPr>
          <w:b/>
        </w:rPr>
        <w:t>Chapter</w:t>
      </w:r>
      <w:r w:rsidRPr="00181F6F">
        <w:rPr>
          <w:b/>
        </w:rPr>
        <w:t xml:space="preserve"> </w:t>
      </w:r>
      <w:r w:rsidR="00181F6F" w:rsidRPr="00181F6F">
        <w:rPr>
          <w:b/>
        </w:rPr>
        <w:t xml:space="preserve">three </w:t>
      </w:r>
      <w:r w:rsidR="00EE47AB" w:rsidRPr="00181F6F">
        <w:rPr>
          <w:b/>
        </w:rPr>
        <w:t>continued - Empowering residents, mak</w:t>
      </w:r>
      <w:r w:rsidR="00181F6F">
        <w:rPr>
          <w:b/>
        </w:rPr>
        <w:t>ing sure their voices are heard</w:t>
      </w:r>
      <w:r w:rsidR="00EE47AB">
        <w:t xml:space="preserve"> </w:t>
      </w:r>
    </w:p>
    <w:p w:rsidR="00EE47AB" w:rsidRDefault="00EE47AB" w:rsidP="00EE47AB">
      <w:r>
        <w:t>Parliament has set the Regulator of Social Housing a consumer objective, which is:</w:t>
      </w:r>
    </w:p>
    <w:p w:rsidR="00EE47AB" w:rsidRDefault="00EE47AB" w:rsidP="00E22E11">
      <w:pPr>
        <w:pStyle w:val="ListParagraph"/>
        <w:numPr>
          <w:ilvl w:val="0"/>
          <w:numId w:val="17"/>
        </w:numPr>
      </w:pPr>
      <w:r>
        <w:t>to support the provision of social housing that is well-managed and of appropriate quality;</w:t>
      </w:r>
    </w:p>
    <w:p w:rsidR="00EE47AB" w:rsidRDefault="00EE47AB" w:rsidP="00E22E11">
      <w:pPr>
        <w:pStyle w:val="ListParagraph"/>
        <w:numPr>
          <w:ilvl w:val="0"/>
          <w:numId w:val="17"/>
        </w:numPr>
      </w:pPr>
      <w:r>
        <w:t>to ensure that actual or potential tenants of social housing have an appropriate degree of choice and protection;</w:t>
      </w:r>
    </w:p>
    <w:p w:rsidR="00EE47AB" w:rsidRDefault="00EE47AB" w:rsidP="00E22E11">
      <w:pPr>
        <w:pStyle w:val="ListParagraph"/>
        <w:numPr>
          <w:ilvl w:val="0"/>
          <w:numId w:val="17"/>
        </w:numPr>
      </w:pPr>
      <w:r>
        <w:t>to ensure that tenants of social housing have the opportunity to be involved in its management and to hold their landlords to account; and,</w:t>
      </w:r>
    </w:p>
    <w:p w:rsidR="00EE47AB" w:rsidRDefault="00EE47AB" w:rsidP="00E22E11">
      <w:pPr>
        <w:pStyle w:val="ListParagraph"/>
        <w:numPr>
          <w:ilvl w:val="0"/>
          <w:numId w:val="17"/>
        </w:numPr>
      </w:pPr>
      <w:r>
        <w:t>to encourage registered providers of social housing to contribute to the environmental, social and economic well-being of the areas in which the housing is situated.</w:t>
      </w:r>
    </w:p>
    <w:p w:rsidR="00EE47AB" w:rsidRDefault="00EE47AB" w:rsidP="00EE47AB"/>
    <w:p w:rsidR="00EE47AB" w:rsidRPr="00181F6F" w:rsidRDefault="00C90D56" w:rsidP="00EE47AB">
      <w:pPr>
        <w:rPr>
          <w:b/>
        </w:rPr>
      </w:pPr>
      <w:r>
        <w:rPr>
          <w:b/>
        </w:rPr>
        <w:t>42</w:t>
      </w:r>
      <w:r w:rsidR="00181F6F">
        <w:rPr>
          <w:b/>
        </w:rPr>
        <w:t xml:space="preserve">. </w:t>
      </w:r>
      <w:r w:rsidR="00EE47AB" w:rsidRPr="00181F6F">
        <w:rPr>
          <w:b/>
        </w:rPr>
        <w:t>Does the Regulator have the right objective on consumer regulation?</w:t>
      </w:r>
    </w:p>
    <w:p w:rsidR="00181F6F" w:rsidRPr="00E13EFD" w:rsidRDefault="00181F6F" w:rsidP="00181F6F">
      <w:pPr>
        <w:rPr>
          <w:b/>
        </w:rPr>
      </w:pPr>
      <w:r>
        <w:rPr>
          <w:noProof/>
          <w:lang w:eastAsia="en-GB"/>
        </w:rPr>
        <w:drawing>
          <wp:inline distT="0" distB="0" distL="0" distR="0" wp14:anchorId="2E61DBE0" wp14:editId="7B3CDA97">
            <wp:extent cx="171450" cy="171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689AD83A" wp14:editId="17660F33">
            <wp:extent cx="171450" cy="1714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181F6F" w:rsidP="00181F6F">
      <w:r>
        <w:rPr>
          <w:noProof/>
          <w:lang w:eastAsia="en-GB"/>
        </w:rPr>
        <w:drawing>
          <wp:inline distT="0" distB="0" distL="0" distR="0" wp14:anchorId="4161E11B" wp14:editId="6305B0E2">
            <wp:extent cx="171450" cy="171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Not sure</w:t>
      </w:r>
    </w:p>
    <w:p w:rsidR="00EE47AB" w:rsidRDefault="00EE47AB" w:rsidP="00EE47AB">
      <w:r>
        <w:t xml:space="preserve">Please explain your answer </w:t>
      </w:r>
      <w:r w:rsidR="009325EC">
        <w:t xml:space="preserve">further </w:t>
      </w:r>
      <w:r>
        <w:t>below</w:t>
      </w:r>
      <w:r w:rsidR="009325EC">
        <w:t>,</w:t>
      </w:r>
      <w:r>
        <w:t xml:space="preserve"> if you wish to.</w:t>
      </w:r>
    </w:p>
    <w:p w:rsidR="00EE47AB" w:rsidRDefault="00181F6F" w:rsidP="00EE47AB">
      <w:r>
        <w:rPr>
          <w:noProof/>
          <w:lang w:eastAsia="en-GB"/>
        </w:rPr>
        <w:drawing>
          <wp:inline distT="0" distB="0" distL="0" distR="0" wp14:anchorId="6C5FB367" wp14:editId="2E726670">
            <wp:extent cx="5724525" cy="13144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r>
        <w:t>The Regulator has published four outcome-based consumer standards to deliver the consumer regulation objective. These are:</w:t>
      </w:r>
    </w:p>
    <w:p w:rsidR="00181F6F" w:rsidRDefault="00EE47AB" w:rsidP="00181F6F">
      <w:pPr>
        <w:pStyle w:val="ListParagraph"/>
        <w:numPr>
          <w:ilvl w:val="0"/>
          <w:numId w:val="16"/>
        </w:numPr>
      </w:pPr>
      <w:r>
        <w:t>The Tenant Involvement and Empowerment Standard (July 2017) which includes a requirement for landlords to provide choices and effective communication of information for residents on the delivery of all standards, and to have a clear, simple and accessible complaints procedure.</w:t>
      </w:r>
    </w:p>
    <w:p w:rsidR="00EE47AB" w:rsidRDefault="00EE47AB" w:rsidP="00181F6F">
      <w:pPr>
        <w:pStyle w:val="ListParagraph"/>
        <w:numPr>
          <w:ilvl w:val="0"/>
          <w:numId w:val="16"/>
        </w:numPr>
      </w:pPr>
      <w:r>
        <w:t>The Home Standard (April 2012) which requires homes to be safe, decent and kept in a good state of repair.</w:t>
      </w:r>
    </w:p>
    <w:p w:rsidR="00181F6F" w:rsidRDefault="00EE47AB" w:rsidP="00181F6F">
      <w:pPr>
        <w:pStyle w:val="ListParagraph"/>
        <w:numPr>
          <w:ilvl w:val="0"/>
          <w:numId w:val="16"/>
        </w:numPr>
      </w:pPr>
      <w:r>
        <w:lastRenderedPageBreak/>
        <w:t>The Tenancy Standard (April 2012</w:t>
      </w:r>
      <w:r w:rsidR="00E22E11">
        <w:t>) which</w:t>
      </w:r>
      <w:r>
        <w:t xml:space="preserve"> requires registered provide</w:t>
      </w:r>
      <w:r w:rsidR="00181F6F">
        <w:t xml:space="preserve">rs to let their home in a fair, </w:t>
      </w:r>
      <w:r>
        <w:t>transparent and efficient way, and enable tenants to gain access to opportuni</w:t>
      </w:r>
      <w:r w:rsidR="00181F6F">
        <w:t>ties to exchange their tenancy.</w:t>
      </w:r>
    </w:p>
    <w:p w:rsidR="00EE47AB" w:rsidRDefault="00EE47AB" w:rsidP="00181F6F">
      <w:pPr>
        <w:pStyle w:val="ListParagraph"/>
        <w:numPr>
          <w:ilvl w:val="0"/>
          <w:numId w:val="16"/>
        </w:numPr>
      </w:pPr>
      <w:r>
        <w:t>The Neighbourhood and Community Standard (April 2012)  which requires registered providers to keep the neighbourhood and communal areas associated with the homes that they own clean and safe; help</w:t>
      </w:r>
      <w:r w:rsidR="00181F6F">
        <w:t xml:space="preserve"> </w:t>
      </w:r>
      <w:r>
        <w:t>promote social, environmental and economic well-being in areas where they own homes; and work in partnership with others to tackle anti-social behaviour in neigh</w:t>
      </w:r>
      <w:r w:rsidR="00181F6F">
        <w:t>bourhoods where they own homes.</w:t>
      </w:r>
    </w:p>
    <w:p w:rsidR="00181F6F" w:rsidRDefault="00181F6F" w:rsidP="00181F6F">
      <w:pPr>
        <w:pStyle w:val="ListParagraph"/>
      </w:pPr>
    </w:p>
    <w:p w:rsidR="00EE47AB" w:rsidRPr="00181F6F" w:rsidRDefault="00181F6F" w:rsidP="00EE47AB">
      <w:pPr>
        <w:rPr>
          <w:b/>
        </w:rPr>
      </w:pPr>
      <w:r>
        <w:rPr>
          <w:b/>
        </w:rPr>
        <w:t>4</w:t>
      </w:r>
      <w:r w:rsidR="00C90D56">
        <w:rPr>
          <w:b/>
        </w:rPr>
        <w:t>3</w:t>
      </w:r>
      <w:r w:rsidR="00EE47AB" w:rsidRPr="00181F6F">
        <w:rPr>
          <w:b/>
        </w:rPr>
        <w:t>. Should any of the consumer standards change to ensure that landlords provide a better service for residents in line with the new key performance indicators proposed?</w:t>
      </w:r>
    </w:p>
    <w:p w:rsidR="00181F6F" w:rsidRPr="00E13EFD" w:rsidRDefault="00181F6F" w:rsidP="00181F6F">
      <w:pPr>
        <w:rPr>
          <w:b/>
        </w:rPr>
      </w:pPr>
      <w:r>
        <w:rPr>
          <w:noProof/>
          <w:lang w:eastAsia="en-GB"/>
        </w:rPr>
        <w:drawing>
          <wp:inline distT="0" distB="0" distL="0" distR="0" wp14:anchorId="75D09F71" wp14:editId="5F819A33">
            <wp:extent cx="171450" cy="171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0A0582CD" wp14:editId="1077B802">
            <wp:extent cx="171450" cy="171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845317" w:rsidP="00EE47AB">
      <w:r>
        <w:pict>
          <v:shape id="_x0000_i1034" type="#_x0000_t75" style="width:13.4pt;height:13.4pt;visibility:visible;mso-wrap-style:square">
            <v:imagedata r:id="rId16" o:title=""/>
          </v:shape>
        </w:pict>
      </w:r>
      <w:r w:rsidR="00181F6F">
        <w:tab/>
        <w:t>Not sure</w:t>
      </w:r>
    </w:p>
    <w:p w:rsidR="00EE47AB" w:rsidRDefault="00EE47AB" w:rsidP="00EE47AB">
      <w:r>
        <w:t>If yes, how?</w:t>
      </w:r>
    </w:p>
    <w:p w:rsidR="00EE47AB" w:rsidRDefault="00181F6F" w:rsidP="00EE47AB">
      <w:r>
        <w:rPr>
          <w:noProof/>
          <w:lang w:eastAsia="en-GB"/>
        </w:rPr>
        <w:drawing>
          <wp:inline distT="0" distB="0" distL="0" distR="0" wp14:anchorId="5BDAEDC8" wp14:editId="78E0EF50">
            <wp:extent cx="5724525" cy="13144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We also want to know whether landlords and residents would benefit from further guidance on what good looks like, without being overly prescriptive.</w:t>
      </w:r>
    </w:p>
    <w:p w:rsidR="00EE47AB" w:rsidRPr="00181F6F" w:rsidRDefault="00181F6F" w:rsidP="00EE47AB">
      <w:pPr>
        <w:rPr>
          <w:b/>
        </w:rPr>
      </w:pPr>
      <w:r>
        <w:rPr>
          <w:b/>
        </w:rPr>
        <w:t>4</w:t>
      </w:r>
      <w:r w:rsidR="00C90D56">
        <w:rPr>
          <w:b/>
        </w:rPr>
        <w:t>4</w:t>
      </w:r>
      <w:r w:rsidR="00EE47AB" w:rsidRPr="00181F6F">
        <w:rPr>
          <w:b/>
        </w:rPr>
        <w:t>. Should the Regulator be given powers to produce other documents, such as a Code of Practice, to provide further clarity about what is expected from the consumer standards?</w:t>
      </w:r>
    </w:p>
    <w:p w:rsidR="00181F6F" w:rsidRPr="00E13EFD" w:rsidRDefault="00181F6F" w:rsidP="00181F6F">
      <w:pPr>
        <w:rPr>
          <w:b/>
        </w:rPr>
      </w:pPr>
      <w:r>
        <w:rPr>
          <w:noProof/>
          <w:lang w:eastAsia="en-GB"/>
        </w:rPr>
        <w:drawing>
          <wp:inline distT="0" distB="0" distL="0" distR="0" wp14:anchorId="6849D236" wp14:editId="73124F16">
            <wp:extent cx="171450" cy="171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2070E74B" wp14:editId="2665FC18">
            <wp:extent cx="171450" cy="171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181F6F" w:rsidP="00181F6F">
      <w:r>
        <w:rPr>
          <w:noProof/>
          <w:lang w:eastAsia="en-GB"/>
        </w:rPr>
        <w:drawing>
          <wp:inline distT="0" distB="0" distL="0" distR="0" wp14:anchorId="3184E203" wp14:editId="51DF56E5">
            <wp:extent cx="171450" cy="1714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181F6F" w:rsidRDefault="00181F6F" w:rsidP="00EE47AB"/>
    <w:p w:rsidR="00EE47AB" w:rsidRDefault="00EE47AB" w:rsidP="00EE47AB">
      <w:r>
        <w:lastRenderedPageBreak/>
        <w:t>Where a landlord breaches a consumer standard, the Regulator can only use its regulatory and enforcement powers if there is or may be a “serious detriment” to existing or potential residents. The Regulator interprets this as meaning where there is “serious actual harm or seri</w:t>
      </w:r>
      <w:r w:rsidR="00181F6F">
        <w:t>ous potential harm to tenants."</w:t>
      </w:r>
    </w:p>
    <w:p w:rsidR="00EE47AB" w:rsidRPr="00181F6F" w:rsidRDefault="00EE47AB" w:rsidP="00EE47AB">
      <w:pPr>
        <w:rPr>
          <w:b/>
        </w:rPr>
      </w:pPr>
      <w:r w:rsidRPr="00181F6F">
        <w:rPr>
          <w:b/>
        </w:rPr>
        <w:t>4</w:t>
      </w:r>
      <w:r w:rsidR="00C90D56">
        <w:rPr>
          <w:b/>
        </w:rPr>
        <w:t>5</w:t>
      </w:r>
      <w:r w:rsidRPr="00181F6F">
        <w:rPr>
          <w:b/>
        </w:rPr>
        <w:t>. Is “serious detriment” the appropriate threshold for intervention by the Regulator for a breach of consumer standards?</w:t>
      </w:r>
    </w:p>
    <w:p w:rsidR="00181F6F" w:rsidRPr="00E13EFD" w:rsidRDefault="00181F6F" w:rsidP="00181F6F">
      <w:pPr>
        <w:rPr>
          <w:b/>
        </w:rPr>
      </w:pPr>
      <w:r>
        <w:rPr>
          <w:noProof/>
          <w:lang w:eastAsia="en-GB"/>
        </w:rPr>
        <w:drawing>
          <wp:inline distT="0" distB="0" distL="0" distR="0" wp14:anchorId="001565D0" wp14:editId="4FEF8F23">
            <wp:extent cx="171450" cy="1714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181F6F" w:rsidRDefault="00181F6F" w:rsidP="00181F6F">
      <w:r>
        <w:rPr>
          <w:noProof/>
          <w:lang w:eastAsia="en-GB"/>
        </w:rPr>
        <w:drawing>
          <wp:inline distT="0" distB="0" distL="0" distR="0" wp14:anchorId="345322DC" wp14:editId="746D1DAC">
            <wp:extent cx="171450" cy="1714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181F6F" w:rsidRDefault="00181F6F" w:rsidP="00181F6F">
      <w:r>
        <w:rPr>
          <w:noProof/>
          <w:lang w:eastAsia="en-GB"/>
        </w:rPr>
        <w:drawing>
          <wp:inline distT="0" distB="0" distL="0" distR="0" wp14:anchorId="191841D4" wp14:editId="52A21C89">
            <wp:extent cx="171450" cy="1714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EE47AB" w:rsidRDefault="00181F6F" w:rsidP="00EE47AB">
      <w:r>
        <w:t>I</w:t>
      </w:r>
      <w:r w:rsidR="00EE47AB">
        <w:t>f no, what would be an appropriate threshold for intervention?</w:t>
      </w:r>
    </w:p>
    <w:p w:rsidR="00EE47AB" w:rsidRDefault="00181F6F" w:rsidP="00EE47AB">
      <w:r>
        <w:rPr>
          <w:noProof/>
          <w:lang w:eastAsia="en-GB"/>
        </w:rPr>
        <w:drawing>
          <wp:inline distT="0" distB="0" distL="0" distR="0" wp14:anchorId="302D884A" wp14:editId="5DD25486">
            <wp:extent cx="5724525" cy="13144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81F6F" w:rsidRDefault="00181F6F" w:rsidP="00EE47AB"/>
    <w:p w:rsidR="00EE47AB" w:rsidRDefault="00EE47AB" w:rsidP="00EE47AB">
      <w:r>
        <w:t xml:space="preserve">To support a more proactive approach to enforcing the consumer standards we </w:t>
      </w:r>
      <w:r w:rsidR="00FD34FD">
        <w:t>are considering arming</w:t>
      </w:r>
      <w:r>
        <w:t xml:space="preserve"> res</w:t>
      </w:r>
      <w:r w:rsidR="00181F6F">
        <w:t>idents with information through</w:t>
      </w:r>
      <w:r>
        <w:t xml:space="preserve"> the introduction of a number of </w:t>
      </w:r>
      <w:r w:rsidR="00FD34FD">
        <w:t xml:space="preserve">key performance indicators </w:t>
      </w:r>
      <w:r>
        <w:t>and for landlord performance to be</w:t>
      </w:r>
      <w:r w:rsidR="00181F6F">
        <w:t xml:space="preserve"> </w:t>
      </w:r>
      <w:r>
        <w:t xml:space="preserve">published. </w:t>
      </w:r>
      <w:r w:rsidR="00FD34FD">
        <w:t>Our current thinking is</w:t>
      </w:r>
      <w:r>
        <w:t xml:space="preserve"> that the Regulator should monitor the </w:t>
      </w:r>
      <w:r w:rsidR="00FD34FD">
        <w:t xml:space="preserve">key performance indicators </w:t>
      </w:r>
      <w:r>
        <w:t>to identify where there may be issues of concern with performance. The Regulator would then be able to make a risk-based assessment of how and where t</w:t>
      </w:r>
      <w:r w:rsidR="00181F6F">
        <w:t xml:space="preserve">o intervene, including through </w:t>
      </w:r>
      <w:r>
        <w:t>more r</w:t>
      </w:r>
      <w:r w:rsidR="00181F6F">
        <w:t>egular or phased interventions.</w:t>
      </w:r>
    </w:p>
    <w:p w:rsidR="00EE47AB" w:rsidRPr="00A87B8A" w:rsidRDefault="00EE47AB" w:rsidP="00EE47AB">
      <w:pPr>
        <w:rPr>
          <w:b/>
        </w:rPr>
      </w:pPr>
      <w:r w:rsidRPr="00A87B8A">
        <w:rPr>
          <w:b/>
        </w:rPr>
        <w:t>4</w:t>
      </w:r>
      <w:r w:rsidR="00C90D56">
        <w:rPr>
          <w:b/>
        </w:rPr>
        <w:t>6</w:t>
      </w:r>
      <w:r w:rsidRPr="00A87B8A">
        <w:rPr>
          <w:b/>
        </w:rPr>
        <w:t>. Should the Regulator adopt a more proactive approach to regulation of consumer standards?</w:t>
      </w:r>
    </w:p>
    <w:p w:rsidR="00A87B8A" w:rsidRPr="00E13EFD" w:rsidRDefault="00A87B8A" w:rsidP="00A87B8A">
      <w:pPr>
        <w:rPr>
          <w:b/>
        </w:rPr>
      </w:pPr>
      <w:r>
        <w:rPr>
          <w:noProof/>
          <w:lang w:eastAsia="en-GB"/>
        </w:rPr>
        <w:drawing>
          <wp:inline distT="0" distB="0" distL="0" distR="0" wp14:anchorId="69018A1E" wp14:editId="7B1CA13F">
            <wp:extent cx="171450" cy="171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A87B8A" w:rsidRDefault="00A87B8A" w:rsidP="00A87B8A">
      <w:r>
        <w:rPr>
          <w:noProof/>
          <w:lang w:eastAsia="en-GB"/>
        </w:rPr>
        <w:drawing>
          <wp:inline distT="0" distB="0" distL="0" distR="0" wp14:anchorId="1462F3DD" wp14:editId="33321012">
            <wp:extent cx="171450" cy="171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A87B8A" w:rsidRDefault="00A87B8A" w:rsidP="00A87B8A">
      <w:r>
        <w:rPr>
          <w:noProof/>
          <w:lang w:eastAsia="en-GB"/>
        </w:rPr>
        <w:drawing>
          <wp:inline distT="0" distB="0" distL="0" distR="0" wp14:anchorId="229F5184" wp14:editId="5506F9A9">
            <wp:extent cx="171450" cy="171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A87B8A" w:rsidRDefault="00A87B8A" w:rsidP="00EE47AB"/>
    <w:p w:rsidR="00EE47AB" w:rsidRDefault="00EE47AB" w:rsidP="00EE47AB">
      <w:r w:rsidRPr="00A87B8A">
        <w:rPr>
          <w:b/>
        </w:rPr>
        <w:t>4</w:t>
      </w:r>
      <w:r w:rsidR="00C90D56">
        <w:rPr>
          <w:b/>
        </w:rPr>
        <w:t>7</w:t>
      </w:r>
      <w:r w:rsidRPr="00A87B8A">
        <w:rPr>
          <w:b/>
        </w:rPr>
        <w:t>. Should the Regulator use key performance indicators and phased interventions as a means to identify and tackle poor performance against these consumer standards?</w:t>
      </w:r>
    </w:p>
    <w:p w:rsidR="00A87B8A" w:rsidRPr="00E13EFD" w:rsidRDefault="00A87B8A" w:rsidP="00A87B8A">
      <w:pPr>
        <w:rPr>
          <w:b/>
        </w:rPr>
      </w:pPr>
      <w:r>
        <w:rPr>
          <w:noProof/>
          <w:lang w:eastAsia="en-GB"/>
        </w:rPr>
        <w:lastRenderedPageBreak/>
        <w:drawing>
          <wp:inline distT="0" distB="0" distL="0" distR="0" wp14:anchorId="07A4B7E4" wp14:editId="552F6418">
            <wp:extent cx="171450" cy="171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A87B8A" w:rsidRDefault="00A87B8A" w:rsidP="00A87B8A">
      <w:r>
        <w:rPr>
          <w:noProof/>
          <w:lang w:eastAsia="en-GB"/>
        </w:rPr>
        <w:drawing>
          <wp:inline distT="0" distB="0" distL="0" distR="0" wp14:anchorId="161FC463" wp14:editId="5BBDD15F">
            <wp:extent cx="171450" cy="1714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EE47AB" w:rsidRDefault="00A87B8A" w:rsidP="00EE47AB">
      <w:r>
        <w:rPr>
          <w:noProof/>
          <w:lang w:eastAsia="en-GB"/>
        </w:rPr>
        <w:drawing>
          <wp:inline distT="0" distB="0" distL="0" distR="0" wp14:anchorId="1C160753" wp14:editId="1423BE84">
            <wp:extent cx="171450" cy="1714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EE47AB" w:rsidRDefault="00E469BA" w:rsidP="00EE47AB">
      <w:r>
        <w:t>If yes, how should this be targeted?</w:t>
      </w:r>
    </w:p>
    <w:p w:rsidR="00EE47AB" w:rsidRDefault="00A87B8A" w:rsidP="00EE47AB">
      <w:r>
        <w:rPr>
          <w:noProof/>
          <w:lang w:eastAsia="en-GB"/>
        </w:rPr>
        <w:drawing>
          <wp:inline distT="0" distB="0" distL="0" distR="0" wp14:anchorId="3A508CBE" wp14:editId="3F34371B">
            <wp:extent cx="5724525" cy="13144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EE47AB" w:rsidRDefault="00EE47AB" w:rsidP="00EE47AB">
      <w:r>
        <w:t>We want to make sure that regardless of whether someone is a resident of a housing association or a local authority, the same minimum standards of service apply. The Government respects the democratic mandate of local authorities, but this must be balanced against the need to ensure that residents are protected.</w:t>
      </w:r>
    </w:p>
    <w:p w:rsidR="00A87B8A" w:rsidRDefault="0035652A" w:rsidP="00A87B8A">
      <w:pPr>
        <w:rPr>
          <w:b/>
        </w:rPr>
      </w:pPr>
      <w:r>
        <w:rPr>
          <w:b/>
        </w:rPr>
        <w:t>4</w:t>
      </w:r>
      <w:r w:rsidR="00C90D56">
        <w:rPr>
          <w:b/>
        </w:rPr>
        <w:t>8</w:t>
      </w:r>
      <w:r w:rsidR="00EE47AB" w:rsidRPr="00A87B8A">
        <w:rPr>
          <w:b/>
        </w:rPr>
        <w:t>. Should the Regulator have greater ability to scrutinise the performance and arrangements of local authority landlords?</w:t>
      </w:r>
    </w:p>
    <w:p w:rsidR="00A87B8A" w:rsidRPr="00E13EFD" w:rsidRDefault="00A87B8A" w:rsidP="00A87B8A">
      <w:pPr>
        <w:rPr>
          <w:b/>
        </w:rPr>
      </w:pPr>
      <w:r>
        <w:rPr>
          <w:noProof/>
          <w:lang w:eastAsia="en-GB"/>
        </w:rPr>
        <w:drawing>
          <wp:inline distT="0" distB="0" distL="0" distR="0" wp14:anchorId="5132D7BB" wp14:editId="268B015E">
            <wp:extent cx="171450" cy="1714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A87B8A" w:rsidRDefault="00A87B8A" w:rsidP="00A87B8A">
      <w:r>
        <w:rPr>
          <w:noProof/>
          <w:lang w:eastAsia="en-GB"/>
        </w:rPr>
        <w:drawing>
          <wp:inline distT="0" distB="0" distL="0" distR="0" wp14:anchorId="3DC04439" wp14:editId="140606B7">
            <wp:extent cx="171450"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A87B8A" w:rsidRDefault="00A87B8A" w:rsidP="00A87B8A">
      <w:r>
        <w:rPr>
          <w:noProof/>
          <w:lang w:eastAsia="en-GB"/>
        </w:rPr>
        <w:drawing>
          <wp:inline distT="0" distB="0" distL="0" distR="0" wp14:anchorId="463C6350" wp14:editId="15BABCD2">
            <wp:extent cx="17145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A87B8A" w:rsidRDefault="00A87B8A" w:rsidP="00A87B8A">
      <w:r>
        <w:t>If yes, what measures would be appropriate?</w:t>
      </w:r>
    </w:p>
    <w:p w:rsidR="00EE47AB" w:rsidRDefault="00A87B8A" w:rsidP="00EE47AB">
      <w:r>
        <w:rPr>
          <w:noProof/>
          <w:lang w:eastAsia="en-GB"/>
        </w:rPr>
        <w:drawing>
          <wp:inline distT="0" distB="0" distL="0" distR="0" wp14:anchorId="37EA8614" wp14:editId="3B26732D">
            <wp:extent cx="5724525" cy="131445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r>
        <w:t xml:space="preserve"> </w:t>
      </w:r>
    </w:p>
    <w:p w:rsidR="00495236" w:rsidRDefault="00495236" w:rsidP="00495236">
      <w:r>
        <w:t>Where a breach of the consumer standards meets the “serious detriment” test, the Regulator will publish a regulatory notice and consider the most appropriate course of action.</w:t>
      </w:r>
    </w:p>
    <w:p w:rsidR="00495236" w:rsidRDefault="00495236" w:rsidP="00495236">
      <w:r>
        <w:lastRenderedPageBreak/>
        <w:t xml:space="preserve">The Regulator is able to use a number of regulatory and enforcement powers where necessary to ensure compliance with the standards. The Regulator has different tools available depending on the landlord, and has published guidance setting out how it will use its powers. The key powers include: </w:t>
      </w:r>
    </w:p>
    <w:p w:rsidR="00495236" w:rsidRDefault="00495236" w:rsidP="00495236">
      <w:r>
        <w:t>Powers applicable to all landlords :</w:t>
      </w:r>
    </w:p>
    <w:p w:rsidR="00495236" w:rsidRDefault="00495236" w:rsidP="00E22E11">
      <w:pPr>
        <w:pStyle w:val="ListParagraph"/>
        <w:numPr>
          <w:ilvl w:val="0"/>
          <w:numId w:val="18"/>
        </w:numPr>
      </w:pPr>
      <w:r>
        <w:t>Survey to assess the condition of stock</w:t>
      </w:r>
    </w:p>
    <w:p w:rsidR="00495236" w:rsidRDefault="00495236" w:rsidP="00E22E11">
      <w:pPr>
        <w:pStyle w:val="ListParagraph"/>
        <w:numPr>
          <w:ilvl w:val="0"/>
          <w:numId w:val="18"/>
        </w:numPr>
      </w:pPr>
      <w:r>
        <w:t>Inspection to establish compliance with the regulatory requirements</w:t>
      </w:r>
    </w:p>
    <w:p w:rsidR="00495236" w:rsidRDefault="00495236" w:rsidP="00E22E11">
      <w:pPr>
        <w:pStyle w:val="ListParagraph"/>
        <w:numPr>
          <w:ilvl w:val="0"/>
          <w:numId w:val="18"/>
        </w:numPr>
      </w:pPr>
      <w:r>
        <w:t>Hold an Inquiry where it suspects landlord mismanagement</w:t>
      </w:r>
    </w:p>
    <w:p w:rsidR="00495236" w:rsidRDefault="00495236" w:rsidP="00E22E11">
      <w:pPr>
        <w:pStyle w:val="ListParagraph"/>
        <w:numPr>
          <w:ilvl w:val="0"/>
          <w:numId w:val="18"/>
        </w:numPr>
      </w:pPr>
      <w:r>
        <w:t>Issue an Enforcement Notice</w:t>
      </w:r>
    </w:p>
    <w:p w:rsidR="00495236" w:rsidRDefault="00495236" w:rsidP="00E22E11">
      <w:pPr>
        <w:pStyle w:val="ListParagraph"/>
        <w:numPr>
          <w:ilvl w:val="0"/>
          <w:numId w:val="18"/>
        </w:numPr>
      </w:pPr>
      <w:r>
        <w:t>Requirement to tender some or all of its management functions</w:t>
      </w:r>
    </w:p>
    <w:p w:rsidR="00495236" w:rsidRDefault="00495236" w:rsidP="00E22E11">
      <w:pPr>
        <w:pStyle w:val="ListParagraph"/>
        <w:numPr>
          <w:ilvl w:val="0"/>
          <w:numId w:val="18"/>
        </w:numPr>
      </w:pPr>
      <w:r>
        <w:t>Requirement to transfer management of housing to a specified provider</w:t>
      </w:r>
    </w:p>
    <w:p w:rsidR="00495236" w:rsidRDefault="00495236" w:rsidP="00495236">
      <w:r>
        <w:t>Powers applicable only to private registered providers:</w:t>
      </w:r>
    </w:p>
    <w:p w:rsidR="00495236" w:rsidRDefault="00495236" w:rsidP="00E22E11">
      <w:pPr>
        <w:pStyle w:val="ListParagraph"/>
        <w:numPr>
          <w:ilvl w:val="0"/>
          <w:numId w:val="19"/>
        </w:numPr>
      </w:pPr>
      <w:r>
        <w:t>Issue Fines</w:t>
      </w:r>
    </w:p>
    <w:p w:rsidR="00495236" w:rsidRDefault="00495236" w:rsidP="00E22E11">
      <w:pPr>
        <w:pStyle w:val="ListParagraph"/>
        <w:numPr>
          <w:ilvl w:val="0"/>
          <w:numId w:val="19"/>
        </w:numPr>
      </w:pPr>
      <w:r>
        <w:t>Order payment of compensation to a resident</w:t>
      </w:r>
    </w:p>
    <w:p w:rsidR="00495236" w:rsidRDefault="00495236" w:rsidP="00E22E11">
      <w:pPr>
        <w:pStyle w:val="ListParagraph"/>
        <w:numPr>
          <w:ilvl w:val="0"/>
          <w:numId w:val="19"/>
        </w:numPr>
      </w:pPr>
      <w:r>
        <w:t>Appointment of manager to improve performance of the landlord</w:t>
      </w:r>
    </w:p>
    <w:p w:rsidR="00495236" w:rsidRDefault="00495236" w:rsidP="00E22E11">
      <w:pPr>
        <w:pStyle w:val="ListParagraph"/>
        <w:numPr>
          <w:ilvl w:val="0"/>
          <w:numId w:val="19"/>
        </w:numPr>
      </w:pPr>
      <w:r>
        <w:t>Transfer land to another provider to improve management of land (following an Inquiry)</w:t>
      </w:r>
    </w:p>
    <w:p w:rsidR="00495236" w:rsidRDefault="00495236" w:rsidP="00E22E11">
      <w:pPr>
        <w:pStyle w:val="ListParagraph"/>
        <w:numPr>
          <w:ilvl w:val="0"/>
          <w:numId w:val="19"/>
        </w:numPr>
      </w:pPr>
      <w:r>
        <w:t>Suspension and removal of officers in cases of mismanagement (during or after Inquiry)</w:t>
      </w:r>
    </w:p>
    <w:p w:rsidR="00495236" w:rsidRDefault="00495236" w:rsidP="00E22E11">
      <w:pPr>
        <w:pStyle w:val="ListParagraph"/>
        <w:numPr>
          <w:ilvl w:val="0"/>
          <w:numId w:val="19"/>
        </w:numPr>
      </w:pPr>
      <w:r>
        <w:t>Appoint a new officer to address service failure and improve management of company</w:t>
      </w:r>
    </w:p>
    <w:p w:rsidR="00495236" w:rsidRDefault="00495236" w:rsidP="00495236">
      <w:r>
        <w:t>Power applicable only to local authority landlords:</w:t>
      </w:r>
    </w:p>
    <w:p w:rsidR="00495236" w:rsidRDefault="00495236" w:rsidP="00E22E11">
      <w:pPr>
        <w:pStyle w:val="ListParagraph"/>
        <w:numPr>
          <w:ilvl w:val="0"/>
          <w:numId w:val="20"/>
        </w:numPr>
      </w:pPr>
      <w:r>
        <w:t>Appoint an adviser to improve performance</w:t>
      </w:r>
    </w:p>
    <w:p w:rsidR="00EE47AB" w:rsidRPr="00A87B8A" w:rsidRDefault="0035652A" w:rsidP="00495236">
      <w:pPr>
        <w:rPr>
          <w:b/>
        </w:rPr>
      </w:pPr>
      <w:r>
        <w:rPr>
          <w:b/>
        </w:rPr>
        <w:t>4</w:t>
      </w:r>
      <w:r w:rsidR="00C90D56">
        <w:rPr>
          <w:b/>
        </w:rPr>
        <w:t>9</w:t>
      </w:r>
      <w:r w:rsidR="00EE47AB" w:rsidRPr="00A87B8A">
        <w:rPr>
          <w:b/>
        </w:rPr>
        <w:t>. Are the existing enforcement measures described above adequate?</w:t>
      </w:r>
    </w:p>
    <w:p w:rsidR="00A87B8A" w:rsidRPr="00E13EFD" w:rsidRDefault="00A87B8A" w:rsidP="00A87B8A">
      <w:pPr>
        <w:rPr>
          <w:b/>
        </w:rPr>
      </w:pPr>
      <w:r>
        <w:rPr>
          <w:noProof/>
          <w:lang w:eastAsia="en-GB"/>
        </w:rPr>
        <w:drawing>
          <wp:inline distT="0" distB="0" distL="0" distR="0" wp14:anchorId="4D1D4AE1" wp14:editId="77CE8927">
            <wp:extent cx="171450" cy="1714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A87B8A" w:rsidRDefault="00A87B8A" w:rsidP="00A87B8A">
      <w:r>
        <w:rPr>
          <w:noProof/>
          <w:lang w:eastAsia="en-GB"/>
        </w:rPr>
        <w:drawing>
          <wp:inline distT="0" distB="0" distL="0" distR="0" wp14:anchorId="4970A131" wp14:editId="00E4B098">
            <wp:extent cx="171450" cy="1714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A87B8A" w:rsidRDefault="00A87B8A" w:rsidP="00A87B8A">
      <w:r>
        <w:rPr>
          <w:noProof/>
          <w:lang w:eastAsia="en-GB"/>
        </w:rPr>
        <w:drawing>
          <wp:inline distT="0" distB="0" distL="0" distR="0" wp14:anchorId="605757E3" wp14:editId="11D380CD">
            <wp:extent cx="171450" cy="1714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EE47AB" w:rsidRDefault="00EE47AB" w:rsidP="00EE47AB">
      <w:r>
        <w:t>If you answered no, what other enforcement powers should be considered?</w:t>
      </w:r>
    </w:p>
    <w:p w:rsidR="00EE47AB" w:rsidRDefault="00A87B8A" w:rsidP="00EE47AB">
      <w:r>
        <w:rPr>
          <w:noProof/>
          <w:lang w:eastAsia="en-GB"/>
        </w:rPr>
        <w:drawing>
          <wp:inline distT="0" distB="0" distL="0" distR="0" wp14:anchorId="7A00F589" wp14:editId="11D88A66">
            <wp:extent cx="5724525" cy="131445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A87B8A" w:rsidRDefault="00A87B8A" w:rsidP="00EE47AB"/>
    <w:p w:rsidR="00EE47AB" w:rsidRDefault="00EE47AB" w:rsidP="00EE47AB">
      <w:r>
        <w:t>As part of exami</w:t>
      </w:r>
      <w:r w:rsidR="00A87B8A">
        <w:t>ning the scope of the Regulator</w:t>
      </w:r>
      <w:r>
        <w:t xml:space="preserve">’s role we want to consider the case for extending its remit to other organisations that manage social housing.  The </w:t>
      </w:r>
      <w:r w:rsidR="00FD34FD">
        <w:t>R</w:t>
      </w:r>
      <w:r>
        <w:t>egulator will hold the local authority landlord to account for the way services are delivered so it is vital that the local authority has good oversight</w:t>
      </w:r>
      <w:r w:rsidR="007E447C">
        <w:t xml:space="preserve"> </w:t>
      </w:r>
      <w:r>
        <w:t>arrangements in place to ensure that managemen</w:t>
      </w:r>
      <w:r w:rsidR="007E447C">
        <w:t xml:space="preserve">t organisations provide a good </w:t>
      </w:r>
      <w:r>
        <w:t>service.</w:t>
      </w:r>
    </w:p>
    <w:p w:rsidR="00EE47AB" w:rsidRPr="007E447C" w:rsidRDefault="00C90D56" w:rsidP="00EE47AB">
      <w:pPr>
        <w:rPr>
          <w:b/>
        </w:rPr>
      </w:pPr>
      <w:r>
        <w:rPr>
          <w:b/>
        </w:rPr>
        <w:t>50</w:t>
      </w:r>
      <w:r w:rsidR="00EE47AB" w:rsidRPr="007E447C">
        <w:rPr>
          <w:b/>
        </w:rPr>
        <w:t>. Is the current framework for local authorities to hold management organisations such as Tenant</w:t>
      </w:r>
      <w:r w:rsidR="007E447C" w:rsidRPr="007E447C">
        <w:rPr>
          <w:b/>
        </w:rPr>
        <w:t xml:space="preserve"> </w:t>
      </w:r>
      <w:r w:rsidR="00EE47AB" w:rsidRPr="007E447C">
        <w:rPr>
          <w:b/>
        </w:rPr>
        <w:t>Management Organisations and Arms</w:t>
      </w:r>
      <w:r w:rsidR="00687F06">
        <w:rPr>
          <w:b/>
        </w:rPr>
        <w:t xml:space="preserve"> </w:t>
      </w:r>
      <w:r w:rsidR="00EE47AB" w:rsidRPr="007E447C">
        <w:rPr>
          <w:b/>
        </w:rPr>
        <w:t>Length Management Organisations to account sufficiently robust?</w:t>
      </w:r>
    </w:p>
    <w:p w:rsidR="007E447C" w:rsidRPr="00E13EFD" w:rsidRDefault="007E447C" w:rsidP="007E447C">
      <w:pPr>
        <w:rPr>
          <w:b/>
        </w:rPr>
      </w:pPr>
      <w:r>
        <w:rPr>
          <w:noProof/>
          <w:lang w:eastAsia="en-GB"/>
        </w:rPr>
        <w:drawing>
          <wp:inline distT="0" distB="0" distL="0" distR="0" wp14:anchorId="009604BA" wp14:editId="163FF777">
            <wp:extent cx="171450" cy="171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Yes</w:t>
      </w:r>
    </w:p>
    <w:p w:rsidR="007E447C" w:rsidRDefault="007E447C" w:rsidP="007E447C">
      <w:r>
        <w:rPr>
          <w:noProof/>
          <w:lang w:eastAsia="en-GB"/>
        </w:rPr>
        <w:drawing>
          <wp:inline distT="0" distB="0" distL="0" distR="0" wp14:anchorId="2F0543EF" wp14:editId="780BF389">
            <wp:extent cx="171450" cy="1714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tab/>
        <w:t>No</w:t>
      </w:r>
    </w:p>
    <w:p w:rsidR="007E447C" w:rsidRDefault="007E447C" w:rsidP="007E447C">
      <w:r>
        <w:rPr>
          <w:noProof/>
          <w:lang w:eastAsia="en-GB"/>
        </w:rPr>
        <w:drawing>
          <wp:inline distT="0" distB="0" distL="0" distR="0" wp14:anchorId="7D8AD0CE" wp14:editId="517964FF">
            <wp:extent cx="171450"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ab/>
        <w:t>Not sure</w:t>
      </w:r>
    </w:p>
    <w:p w:rsidR="00EE47AB" w:rsidRDefault="00EE47AB" w:rsidP="00EE47AB">
      <w:r>
        <w:t>If you answered no, what more is needed to provide effective oversight of these organisations?</w:t>
      </w:r>
    </w:p>
    <w:p w:rsidR="00EE47AB" w:rsidRDefault="007E447C" w:rsidP="00EE47AB">
      <w:r>
        <w:rPr>
          <w:noProof/>
          <w:lang w:eastAsia="en-GB"/>
        </w:rPr>
        <w:drawing>
          <wp:inline distT="0" distB="0" distL="0" distR="0" wp14:anchorId="392475B6" wp14:editId="46C4903F">
            <wp:extent cx="5724525" cy="13144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7E447C" w:rsidRDefault="007E447C" w:rsidP="00EE47AB"/>
    <w:p w:rsidR="00EE47AB" w:rsidRDefault="00EE47AB" w:rsidP="00EE47AB">
      <w:r>
        <w:t>We want to be clear and transparent about how the Regulator is accountable to Parliament for meeting its statutory objectives. Upcoming legislative changes will shortly es</w:t>
      </w:r>
      <w:r w:rsidR="007E447C">
        <w:t>tablish it as a standalone Non-</w:t>
      </w:r>
      <w:r>
        <w:t>Departmental Public Body. As such it will be accountable to Parliamen</w:t>
      </w:r>
      <w:r w:rsidR="007E447C">
        <w:t>t in the same way as other Non-</w:t>
      </w:r>
      <w:r>
        <w:t>Departmental Bodies.</w:t>
      </w:r>
    </w:p>
    <w:p w:rsidR="00EE47AB" w:rsidRPr="007E447C" w:rsidRDefault="00C90D56" w:rsidP="00EE47AB">
      <w:pPr>
        <w:rPr>
          <w:b/>
        </w:rPr>
      </w:pPr>
      <w:r>
        <w:rPr>
          <w:b/>
        </w:rPr>
        <w:t>51</w:t>
      </w:r>
      <w:r w:rsidR="00EE47AB" w:rsidRPr="007E447C">
        <w:rPr>
          <w:b/>
        </w:rPr>
        <w:t>. What further steps, if any, should Government take to make the Regulator more accountable to</w:t>
      </w:r>
      <w:r w:rsidR="007E447C" w:rsidRPr="007E447C">
        <w:rPr>
          <w:b/>
        </w:rPr>
        <w:t xml:space="preserve"> </w:t>
      </w:r>
      <w:r w:rsidR="00EE47AB" w:rsidRPr="007E447C">
        <w:rPr>
          <w:b/>
        </w:rPr>
        <w:t>Parliament?</w:t>
      </w:r>
    </w:p>
    <w:p w:rsidR="00EE47AB" w:rsidRDefault="007E447C" w:rsidP="00EE47AB">
      <w:r>
        <w:rPr>
          <w:noProof/>
          <w:lang w:eastAsia="en-GB"/>
        </w:rPr>
        <w:drawing>
          <wp:inline distT="0" distB="0" distL="0" distR="0" wp14:anchorId="0555C22C" wp14:editId="4606C888">
            <wp:extent cx="5724525" cy="13144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p w:rsidR="007E447C" w:rsidRDefault="007E447C">
      <w:r>
        <w:lastRenderedPageBreak/>
        <w:br w:type="page"/>
      </w:r>
    </w:p>
    <w:p w:rsidR="00EE47AB" w:rsidRPr="007E447C" w:rsidRDefault="007E447C" w:rsidP="00EE47AB">
      <w:pPr>
        <w:rPr>
          <w:b/>
        </w:rPr>
      </w:pPr>
      <w:r w:rsidRPr="007E447C">
        <w:rPr>
          <w:b/>
        </w:rPr>
        <w:lastRenderedPageBreak/>
        <w:t>A New Deal for Social Housing</w:t>
      </w:r>
    </w:p>
    <w:p w:rsidR="00EE47AB" w:rsidRPr="007E447C" w:rsidRDefault="00EE47AB" w:rsidP="00EE47AB">
      <w:pPr>
        <w:rPr>
          <w:b/>
        </w:rPr>
      </w:pPr>
      <w:r w:rsidRPr="007E447C">
        <w:rPr>
          <w:b/>
        </w:rPr>
        <w:t>Chapter Four - Tackling stigma and celebrating thriving communities</w:t>
      </w:r>
    </w:p>
    <w:p w:rsidR="00EE47AB" w:rsidRDefault="00EE47AB" w:rsidP="00EE47AB">
      <w:r>
        <w:t>We want to celebrate residents’ role in shaping fantastic places by recognising the best neighbourhoods.</w:t>
      </w:r>
    </w:p>
    <w:p w:rsidR="00EE47AB" w:rsidRPr="007E447C" w:rsidRDefault="00EE47AB" w:rsidP="00EE47AB">
      <w:pPr>
        <w:rPr>
          <w:b/>
        </w:rPr>
      </w:pPr>
      <w:r w:rsidRPr="007E447C">
        <w:rPr>
          <w:b/>
        </w:rPr>
        <w:t>5</w:t>
      </w:r>
      <w:r w:rsidR="00572132">
        <w:rPr>
          <w:b/>
        </w:rPr>
        <w:t>2</w:t>
      </w:r>
      <w:r w:rsidRPr="007E447C">
        <w:rPr>
          <w:b/>
        </w:rPr>
        <w:t>. How could we support or deliver a best neighbourhood competition?</w:t>
      </w:r>
    </w:p>
    <w:p w:rsidR="00EE47AB" w:rsidRDefault="007E447C" w:rsidP="00EE47AB">
      <w:r>
        <w:rPr>
          <w:noProof/>
          <w:lang w:eastAsia="en-GB"/>
        </w:rPr>
        <w:drawing>
          <wp:inline distT="0" distB="0" distL="0" distR="0" wp14:anchorId="6F382269" wp14:editId="578CF71A">
            <wp:extent cx="5724525" cy="13144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7E447C" w:rsidRDefault="007E447C" w:rsidP="00EE47AB"/>
    <w:p w:rsidR="007E447C" w:rsidRPr="007E447C" w:rsidRDefault="007E447C" w:rsidP="00EE47AB">
      <w:pPr>
        <w:rPr>
          <w:b/>
        </w:rPr>
      </w:pPr>
      <w:r w:rsidRPr="007E447C">
        <w:rPr>
          <w:b/>
        </w:rPr>
        <w:t>5</w:t>
      </w:r>
      <w:r w:rsidR="00572132">
        <w:rPr>
          <w:b/>
        </w:rPr>
        <w:t>3</w:t>
      </w:r>
      <w:r w:rsidR="00EE47AB" w:rsidRPr="007E447C">
        <w:rPr>
          <w:b/>
        </w:rPr>
        <w:t xml:space="preserve">. In addition to sharing positive stories of social housing residents and their neighbourhoods, what more </w:t>
      </w:r>
      <w:r w:rsidRPr="007E447C">
        <w:rPr>
          <w:b/>
        </w:rPr>
        <w:t>could be done to tackle stigma?</w:t>
      </w:r>
    </w:p>
    <w:p w:rsidR="00EE47AB" w:rsidRDefault="007E447C" w:rsidP="00EE47AB">
      <w:r>
        <w:rPr>
          <w:noProof/>
          <w:lang w:eastAsia="en-GB"/>
        </w:rPr>
        <w:drawing>
          <wp:inline distT="0" distB="0" distL="0" distR="0" wp14:anchorId="624E0569" wp14:editId="66328687">
            <wp:extent cx="5724525" cy="13144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7E447C" w:rsidRDefault="007E447C" w:rsidP="00EE47AB"/>
    <w:p w:rsidR="00EE47AB" w:rsidRPr="007E447C" w:rsidRDefault="00EE47AB" w:rsidP="00EE47AB">
      <w:pPr>
        <w:rPr>
          <w:b/>
        </w:rPr>
      </w:pPr>
      <w:r w:rsidRPr="007E447C">
        <w:t xml:space="preserve">We want to embed a customer service culture and attract, retain and develop the right people with the right behaviours for the challenging and rewarding range </w:t>
      </w:r>
      <w:r w:rsidR="007E447C">
        <w:t>of roles offered by the sector.</w:t>
      </w:r>
    </w:p>
    <w:p w:rsidR="00EE47AB" w:rsidRPr="007E447C" w:rsidRDefault="007E447C" w:rsidP="00EE47AB">
      <w:pPr>
        <w:rPr>
          <w:b/>
        </w:rPr>
      </w:pPr>
      <w:r w:rsidRPr="007E447C">
        <w:rPr>
          <w:b/>
        </w:rPr>
        <w:t>5</w:t>
      </w:r>
      <w:r w:rsidR="00572132">
        <w:rPr>
          <w:b/>
        </w:rPr>
        <w:t>4</w:t>
      </w:r>
      <w:r w:rsidRPr="007E447C">
        <w:rPr>
          <w:b/>
        </w:rPr>
        <w:t xml:space="preserve">. </w:t>
      </w:r>
      <w:r w:rsidR="00EE47AB" w:rsidRPr="007E447C">
        <w:rPr>
          <w:b/>
        </w:rPr>
        <w:t xml:space="preserve">What is needed to further encourage the professionalisation of housing management to ensure all staff </w:t>
      </w:r>
      <w:r w:rsidR="00E22E11" w:rsidRPr="007E447C">
        <w:rPr>
          <w:b/>
        </w:rPr>
        <w:t>delivers</w:t>
      </w:r>
      <w:r w:rsidR="00EE47AB" w:rsidRPr="007E447C">
        <w:rPr>
          <w:b/>
        </w:rPr>
        <w:t xml:space="preserve"> a good quality of service?</w:t>
      </w:r>
    </w:p>
    <w:p w:rsidR="00EE47AB" w:rsidRDefault="007E447C" w:rsidP="00EE47AB">
      <w:r>
        <w:rPr>
          <w:noProof/>
          <w:lang w:eastAsia="en-GB"/>
        </w:rPr>
        <w:drawing>
          <wp:inline distT="0" distB="0" distL="0" distR="0" wp14:anchorId="1D0411CC" wp14:editId="402B81DF">
            <wp:extent cx="5724525" cy="131445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7E447C" w:rsidRDefault="007E447C" w:rsidP="00EE47AB"/>
    <w:p w:rsidR="00EE47AB" w:rsidRDefault="00EE47AB" w:rsidP="00EE47AB">
      <w:r>
        <w:lastRenderedPageBreak/>
        <w:t>We are minded to introduce a key performance indicator that will capture how well landlords undertake their neighbourho</w:t>
      </w:r>
      <w:r w:rsidR="007E447C">
        <w:t>od management responsibilities.</w:t>
      </w:r>
    </w:p>
    <w:p w:rsidR="00EE47AB" w:rsidRPr="007E447C" w:rsidRDefault="007E447C" w:rsidP="00EE47AB">
      <w:pPr>
        <w:rPr>
          <w:b/>
        </w:rPr>
      </w:pPr>
      <w:r w:rsidRPr="007E447C">
        <w:rPr>
          <w:b/>
        </w:rPr>
        <w:t>5</w:t>
      </w:r>
      <w:r w:rsidR="00572132">
        <w:rPr>
          <w:b/>
        </w:rPr>
        <w:t>5</w:t>
      </w:r>
      <w:r w:rsidRPr="007E447C">
        <w:rPr>
          <w:b/>
        </w:rPr>
        <w:t xml:space="preserve">. </w:t>
      </w:r>
      <w:r w:rsidR="00EE47AB" w:rsidRPr="007E447C">
        <w:rPr>
          <w:b/>
        </w:rPr>
        <w:t>What key performance indicator should be used to measure whether landlords are providing good neighbourhood management?</w:t>
      </w:r>
    </w:p>
    <w:p w:rsidR="00EE47AB" w:rsidRDefault="007E447C" w:rsidP="00EE47AB">
      <w:r>
        <w:rPr>
          <w:noProof/>
          <w:lang w:eastAsia="en-GB"/>
        </w:rPr>
        <w:drawing>
          <wp:inline distT="0" distB="0" distL="0" distR="0" wp14:anchorId="572C82C9" wp14:editId="61A23867">
            <wp:extent cx="5724525" cy="131445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7E447C" w:rsidRDefault="007E447C" w:rsidP="00EE47AB"/>
    <w:p w:rsidR="00EE47AB" w:rsidRDefault="00EE47AB" w:rsidP="00EE47AB">
      <w:r w:rsidRPr="007E447C">
        <w:rPr>
          <w:b/>
        </w:rPr>
        <w:t>5</w:t>
      </w:r>
      <w:r w:rsidR="00572132">
        <w:rPr>
          <w:b/>
        </w:rPr>
        <w:t>6</w:t>
      </w:r>
      <w:r w:rsidRPr="007E447C">
        <w:rPr>
          <w:b/>
        </w:rPr>
        <w:t>. What evidence is there of the impact of the important role that many landlords are playing beyond their</w:t>
      </w:r>
      <w:r w:rsidR="007E447C" w:rsidRPr="007E447C">
        <w:rPr>
          <w:b/>
        </w:rPr>
        <w:t xml:space="preserve"> </w:t>
      </w:r>
      <w:r w:rsidRPr="007E447C">
        <w:rPr>
          <w:b/>
        </w:rPr>
        <w:t>key responsibilities</w:t>
      </w:r>
      <w:r>
        <w:t>?</w:t>
      </w:r>
    </w:p>
    <w:p w:rsidR="00EE47AB" w:rsidRPr="00687F06" w:rsidRDefault="007E447C" w:rsidP="00EE47AB">
      <w:pPr>
        <w:rPr>
          <w:b/>
        </w:rPr>
      </w:pPr>
      <w:r w:rsidRPr="000B396D">
        <w:rPr>
          <w:b/>
          <w:noProof/>
          <w:lang w:eastAsia="en-GB"/>
        </w:rPr>
        <w:drawing>
          <wp:inline distT="0" distB="0" distL="0" distR="0" wp14:anchorId="4B567A78" wp14:editId="4FA52602">
            <wp:extent cx="5724525" cy="131445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469BA" w:rsidRPr="00E22E11" w:rsidRDefault="00E469BA" w:rsidP="00E469BA">
      <w:pPr>
        <w:rPr>
          <w:b/>
        </w:rPr>
      </w:pPr>
      <w:r w:rsidRPr="00E22E11">
        <w:rPr>
          <w:b/>
        </w:rPr>
        <w:t>57. Should landlords report on the social value they deliver?</w:t>
      </w:r>
    </w:p>
    <w:p w:rsidR="00E469BA" w:rsidRDefault="00E469BA" w:rsidP="00E469BA">
      <w:r>
        <w:t xml:space="preserve"> </w:t>
      </w:r>
      <w:r>
        <w:tab/>
        <w:t>Yes</w:t>
      </w:r>
    </w:p>
    <w:p w:rsidR="00E469BA" w:rsidRDefault="00E469BA" w:rsidP="00E469BA">
      <w:r>
        <w:t xml:space="preserve"> </w:t>
      </w:r>
      <w:r>
        <w:tab/>
        <w:t>No</w:t>
      </w:r>
    </w:p>
    <w:p w:rsidR="00E469BA" w:rsidRDefault="00E469BA" w:rsidP="00E469BA">
      <w:r>
        <w:t xml:space="preserve"> </w:t>
      </w:r>
      <w:r>
        <w:tab/>
        <w:t>Not sure</w:t>
      </w:r>
    </w:p>
    <w:p w:rsidR="00EE47AB" w:rsidRDefault="00E469BA" w:rsidP="00E469BA">
      <w:r>
        <w:t>Please explain your answer further below, if you wish to.</w:t>
      </w:r>
    </w:p>
    <w:p w:rsidR="00E469BA" w:rsidRDefault="00E469BA" w:rsidP="00E469BA">
      <w:r>
        <w:rPr>
          <w:noProof/>
          <w:lang w:eastAsia="en-GB"/>
        </w:rPr>
        <w:drawing>
          <wp:inline distT="0" distB="0" distL="0" distR="0" wp14:anchorId="3D81A24A" wp14:editId="313BB4EB">
            <wp:extent cx="5724525" cy="131699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316990"/>
                    </a:xfrm>
                    <a:prstGeom prst="rect">
                      <a:avLst/>
                    </a:prstGeom>
                    <a:noFill/>
                  </pic:spPr>
                </pic:pic>
              </a:graphicData>
            </a:graphic>
          </wp:inline>
        </w:drawing>
      </w:r>
    </w:p>
    <w:p w:rsidR="00E469BA" w:rsidRDefault="00E469BA" w:rsidP="00E469BA"/>
    <w:p w:rsidR="00EE47AB" w:rsidRDefault="00EE47AB" w:rsidP="00EE47AB">
      <w:r>
        <w:lastRenderedPageBreak/>
        <w:t>We are proposing to introduce a key performance indicator to help tackle anti-social behaviour, but we will want to consider how this could impact on areas, and whether it could lead to some people feeling more stigmatised.</w:t>
      </w:r>
    </w:p>
    <w:p w:rsidR="00EE47AB" w:rsidRDefault="00D26B5B" w:rsidP="00EE47AB">
      <w:r>
        <w:rPr>
          <w:b/>
        </w:rPr>
        <w:t>5</w:t>
      </w:r>
      <w:r w:rsidR="00E469BA">
        <w:rPr>
          <w:b/>
        </w:rPr>
        <w:t>8</w:t>
      </w:r>
      <w:r w:rsidR="007E447C" w:rsidRPr="007E447C">
        <w:rPr>
          <w:b/>
        </w:rPr>
        <w:t xml:space="preserve">. </w:t>
      </w:r>
      <w:r w:rsidR="007E447C">
        <w:rPr>
          <w:b/>
        </w:rPr>
        <w:t>How are landlords working</w:t>
      </w:r>
      <w:r w:rsidR="00EE47AB" w:rsidRPr="007E447C">
        <w:rPr>
          <w:b/>
        </w:rPr>
        <w:t xml:space="preserve"> with local partners to tackle anti-social behaviour? </w:t>
      </w:r>
      <w:r w:rsidR="007E447C">
        <w:rPr>
          <w:noProof/>
          <w:lang w:eastAsia="en-GB"/>
        </w:rPr>
        <w:drawing>
          <wp:inline distT="0" distB="0" distL="0" distR="0" wp14:anchorId="5F0EC446" wp14:editId="548CA39F">
            <wp:extent cx="5724525" cy="131445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1E0816" w:rsidRPr="007E447C" w:rsidRDefault="00572132" w:rsidP="001E0816">
      <w:pPr>
        <w:rPr>
          <w:b/>
        </w:rPr>
      </w:pPr>
      <w:r>
        <w:rPr>
          <w:b/>
        </w:rPr>
        <w:t>5</w:t>
      </w:r>
      <w:r w:rsidR="00E469BA">
        <w:rPr>
          <w:b/>
        </w:rPr>
        <w:t>9</w:t>
      </w:r>
      <w:r>
        <w:rPr>
          <w:b/>
        </w:rPr>
        <w:t xml:space="preserve">. </w:t>
      </w:r>
      <w:r w:rsidR="001E0816" w:rsidRPr="007E447C">
        <w:rPr>
          <w:b/>
        </w:rPr>
        <w:t>What key performance indicator could be used to measure this work?</w:t>
      </w:r>
    </w:p>
    <w:p w:rsidR="007E447C" w:rsidRDefault="001E0816" w:rsidP="00EE47AB">
      <w:r>
        <w:rPr>
          <w:noProof/>
          <w:lang w:eastAsia="en-GB"/>
        </w:rPr>
        <w:drawing>
          <wp:inline distT="0" distB="0" distL="0" distR="0" wp14:anchorId="71788079" wp14:editId="36E5A42F">
            <wp:extent cx="5724525" cy="131445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EE47AB" w:rsidRDefault="00EE47AB" w:rsidP="00EE47AB">
      <w:r>
        <w:t xml:space="preserve">We want to ensure that the revised National Planning Policy Framework is applied to social housing in the right way. In particular we </w:t>
      </w:r>
      <w:r w:rsidR="001C614A">
        <w:t>will:</w:t>
      </w:r>
    </w:p>
    <w:p w:rsidR="00EE47AB" w:rsidRDefault="00EE47AB" w:rsidP="00EE47AB">
      <w:r>
        <w:t>- Strengthen planning guidance to take into account the principles of Secured by Design: to ensure that external spaces, parks, streets and courts are well-lit and well maintained so they are safe from crime and the fear of crime.</w:t>
      </w:r>
    </w:p>
    <w:p w:rsidR="00EE47AB" w:rsidRDefault="00EE47AB" w:rsidP="00EE47AB">
      <w:r>
        <w:t>- Strengthen guidance to encourage healthy and active communities: building on the NPPF's healthy and safe communities chapter.</w:t>
      </w:r>
    </w:p>
    <w:p w:rsidR="00EE47AB" w:rsidRPr="00E22E11" w:rsidRDefault="007E447C" w:rsidP="00EE47AB">
      <w:pPr>
        <w:rPr>
          <w:b/>
        </w:rPr>
      </w:pPr>
      <w:r>
        <w:t xml:space="preserve">- </w:t>
      </w:r>
      <w:r w:rsidR="00EE47AB">
        <w:t xml:space="preserve">Strengthen guidance to encourage new affordable homes to be designed to the same high-quality as other tenures and well-integrated within </w:t>
      </w:r>
      <w:r w:rsidR="00EE47AB" w:rsidRPr="00FE0FB0">
        <w:t>developments.</w:t>
      </w:r>
    </w:p>
    <w:p w:rsidR="00EE47AB" w:rsidRDefault="00EE47AB" w:rsidP="00EE47AB">
      <w:r>
        <w:t>- Encourage design that reflects changing needs: for example, inclusive design for an ageing population and family housing at higher densities for effective use of land.</w:t>
      </w:r>
    </w:p>
    <w:p w:rsidR="00DD359D" w:rsidRDefault="00DD359D" w:rsidP="00EE47AB"/>
    <w:p w:rsidR="001E0816" w:rsidRDefault="00572132" w:rsidP="00EE47AB">
      <w:pPr>
        <w:rPr>
          <w:b/>
        </w:rPr>
      </w:pPr>
      <w:r>
        <w:rPr>
          <w:b/>
        </w:rPr>
        <w:t>6</w:t>
      </w:r>
      <w:r w:rsidR="00355967">
        <w:rPr>
          <w:b/>
        </w:rPr>
        <w:t>0</w:t>
      </w:r>
      <w:r>
        <w:rPr>
          <w:b/>
        </w:rPr>
        <w:t xml:space="preserve">. </w:t>
      </w:r>
      <w:r w:rsidR="001E0816">
        <w:rPr>
          <w:b/>
        </w:rPr>
        <w:t>What other ways can planning guidance support good design in the social sector?</w:t>
      </w:r>
    </w:p>
    <w:p w:rsidR="001E0816" w:rsidRDefault="001E0816" w:rsidP="00EE47AB">
      <w:pPr>
        <w:rPr>
          <w:b/>
        </w:rPr>
      </w:pPr>
      <w:r>
        <w:rPr>
          <w:noProof/>
          <w:lang w:eastAsia="en-GB"/>
        </w:rPr>
        <w:lastRenderedPageBreak/>
        <w:drawing>
          <wp:inline distT="0" distB="0" distL="0" distR="0" wp14:anchorId="7A24FB75" wp14:editId="77CFB8FA">
            <wp:extent cx="5724525" cy="13144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355967" w:rsidRPr="00FE0FB0" w:rsidRDefault="00355967" w:rsidP="00EE47AB">
      <w:r w:rsidRPr="00FE0FB0">
        <w:t>Neighbourhood planning gives communities power to agree and implement a shared vision for their neighbourhood. However, we are aware that too often local people hear about schemes after a planning application has been submitted.</w:t>
      </w:r>
    </w:p>
    <w:p w:rsidR="00355967" w:rsidRDefault="00355967" w:rsidP="00EE47AB">
      <w:pPr>
        <w:rPr>
          <w:b/>
        </w:rPr>
      </w:pPr>
    </w:p>
    <w:p w:rsidR="00EE47AB" w:rsidRPr="00DD359D" w:rsidRDefault="00DD359D" w:rsidP="00EE47AB">
      <w:pPr>
        <w:rPr>
          <w:b/>
        </w:rPr>
      </w:pPr>
      <w:r w:rsidRPr="00DD359D">
        <w:rPr>
          <w:b/>
        </w:rPr>
        <w:t>6</w:t>
      </w:r>
      <w:r w:rsidR="00355967">
        <w:rPr>
          <w:b/>
        </w:rPr>
        <w:t>1</w:t>
      </w:r>
      <w:r w:rsidRPr="00DD359D">
        <w:rPr>
          <w:b/>
        </w:rPr>
        <w:t xml:space="preserve">. </w:t>
      </w:r>
      <w:r w:rsidR="00EE47AB" w:rsidRPr="00DD359D">
        <w:rPr>
          <w:b/>
        </w:rPr>
        <w:t>How can we encourage social housing residents to be involved in the planning and design of new developments?</w:t>
      </w:r>
    </w:p>
    <w:p w:rsidR="00DD359D" w:rsidRDefault="00DD359D" w:rsidP="00EE47AB">
      <w:r>
        <w:rPr>
          <w:noProof/>
          <w:lang w:eastAsia="en-GB"/>
        </w:rPr>
        <w:drawing>
          <wp:inline distT="0" distB="0" distL="0" distR="0" wp14:anchorId="6B2D417E" wp14:editId="423669F5">
            <wp:extent cx="5724525" cy="1314450"/>
            <wp:effectExtent l="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DD359D" w:rsidRDefault="00DD359D" w:rsidP="00EE47AB"/>
    <w:p w:rsidR="00EE47AB" w:rsidRPr="00DD359D" w:rsidRDefault="00EE47AB" w:rsidP="00EE47AB">
      <w:pPr>
        <w:rPr>
          <w:b/>
        </w:rPr>
      </w:pPr>
    </w:p>
    <w:p w:rsidR="00EE47AB" w:rsidRDefault="00EE47AB" w:rsidP="00EE47AB"/>
    <w:p w:rsidR="00DD359D" w:rsidRDefault="00DD359D">
      <w:r>
        <w:br w:type="page"/>
      </w:r>
    </w:p>
    <w:p w:rsidR="00EE47AB" w:rsidRPr="00DD359D" w:rsidRDefault="00EE47AB" w:rsidP="00EE47AB">
      <w:pPr>
        <w:rPr>
          <w:b/>
        </w:rPr>
      </w:pPr>
      <w:r w:rsidRPr="00DD359D">
        <w:rPr>
          <w:b/>
        </w:rPr>
        <w:lastRenderedPageBreak/>
        <w:t xml:space="preserve">A </w:t>
      </w:r>
      <w:r w:rsidR="00E22E11">
        <w:rPr>
          <w:b/>
        </w:rPr>
        <w:t>n</w:t>
      </w:r>
      <w:r w:rsidRPr="00DD359D">
        <w:rPr>
          <w:b/>
        </w:rPr>
        <w:t xml:space="preserve">ew </w:t>
      </w:r>
      <w:r w:rsidR="00E22E11">
        <w:rPr>
          <w:b/>
        </w:rPr>
        <w:t>d</w:t>
      </w:r>
      <w:r w:rsidRPr="00DD359D">
        <w:rPr>
          <w:b/>
        </w:rPr>
        <w:t xml:space="preserve">eal for </w:t>
      </w:r>
      <w:r w:rsidR="00E22E11">
        <w:rPr>
          <w:b/>
        </w:rPr>
        <w:t>s</w:t>
      </w:r>
      <w:r w:rsidRPr="00DD359D">
        <w:rPr>
          <w:b/>
        </w:rPr>
        <w:t xml:space="preserve">ocial </w:t>
      </w:r>
      <w:r w:rsidR="00E22E11">
        <w:rPr>
          <w:b/>
        </w:rPr>
        <w:t>h</w:t>
      </w:r>
      <w:r w:rsidRPr="00DD359D">
        <w:rPr>
          <w:b/>
        </w:rPr>
        <w:t>ousing</w:t>
      </w:r>
    </w:p>
    <w:p w:rsidR="00EE47AB" w:rsidRDefault="00EE47AB" w:rsidP="00EE47AB">
      <w:pPr>
        <w:rPr>
          <w:b/>
        </w:rPr>
      </w:pPr>
      <w:r w:rsidRPr="00DD359D">
        <w:rPr>
          <w:b/>
        </w:rPr>
        <w:t>Chapter Five: Expand</w:t>
      </w:r>
      <w:r w:rsidR="00DD359D">
        <w:rPr>
          <w:b/>
        </w:rPr>
        <w:t xml:space="preserve">ing supply and supporting home </w:t>
      </w:r>
      <w:r w:rsidRPr="00DD359D">
        <w:rPr>
          <w:b/>
        </w:rPr>
        <w:t>ownership</w:t>
      </w:r>
    </w:p>
    <w:p w:rsidR="00397356" w:rsidRDefault="00397356" w:rsidP="00EE47AB">
      <w:pPr>
        <w:rPr>
          <w:b/>
        </w:rPr>
      </w:pPr>
      <w:r>
        <w:rPr>
          <w:b/>
        </w:rPr>
        <w:t>6</w:t>
      </w:r>
      <w:r w:rsidR="00355967">
        <w:rPr>
          <w:b/>
        </w:rPr>
        <w:t>2</w:t>
      </w:r>
      <w:r>
        <w:rPr>
          <w:b/>
        </w:rPr>
        <w:t xml:space="preserve">. </w:t>
      </w:r>
      <w:r w:rsidRPr="00397356">
        <w:rPr>
          <w:b/>
        </w:rPr>
        <w:t xml:space="preserve">Recognising the need for </w:t>
      </w:r>
      <w:r w:rsidR="00F0750E">
        <w:rPr>
          <w:b/>
        </w:rPr>
        <w:t xml:space="preserve"> fiscal</w:t>
      </w:r>
      <w:r w:rsidRPr="00397356">
        <w:rPr>
          <w:b/>
        </w:rPr>
        <w:t xml:space="preserve"> responsibility, this Green Paper seeks views on whether the government’s current arrangements strike the right balance between providing grant funding for Housing Associations and H</w:t>
      </w:r>
      <w:r w:rsidR="00E22E11">
        <w:rPr>
          <w:b/>
        </w:rPr>
        <w:t xml:space="preserve">ousing </w:t>
      </w:r>
      <w:r w:rsidRPr="00397356">
        <w:rPr>
          <w:b/>
        </w:rPr>
        <w:t>R</w:t>
      </w:r>
      <w:r w:rsidR="00E22E11">
        <w:rPr>
          <w:b/>
        </w:rPr>
        <w:t xml:space="preserve">evenue </w:t>
      </w:r>
      <w:r w:rsidRPr="00397356">
        <w:rPr>
          <w:b/>
        </w:rPr>
        <w:t>A</w:t>
      </w:r>
      <w:r w:rsidR="00E22E11">
        <w:rPr>
          <w:b/>
        </w:rPr>
        <w:t>ccount</w:t>
      </w:r>
      <w:r w:rsidRPr="00397356">
        <w:rPr>
          <w:b/>
        </w:rPr>
        <w:t xml:space="preserve"> borrowing for Local Authorities</w:t>
      </w:r>
    </w:p>
    <w:p w:rsidR="00397356" w:rsidRPr="00DD359D" w:rsidRDefault="00397356" w:rsidP="00397356">
      <w:r w:rsidRPr="00DD359D">
        <w:rPr>
          <w:b/>
          <w:noProof/>
          <w:lang w:eastAsia="en-GB"/>
        </w:rPr>
        <w:drawing>
          <wp:inline distT="0" distB="0" distL="0" distR="0" wp14:anchorId="0CE547C4" wp14:editId="52FEE386">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D359D">
        <w:rPr>
          <w:b/>
        </w:rPr>
        <w:tab/>
      </w:r>
      <w:r w:rsidRPr="00DD359D">
        <w:t>Yes</w:t>
      </w:r>
      <w:r w:rsidR="00D05648">
        <w:t>, current arrangements strike the right balance</w:t>
      </w:r>
    </w:p>
    <w:p w:rsidR="00397356" w:rsidRPr="00DD359D" w:rsidRDefault="00397356" w:rsidP="00397356">
      <w:r w:rsidRPr="00DD359D">
        <w:rPr>
          <w:noProof/>
          <w:lang w:eastAsia="en-GB"/>
        </w:rPr>
        <w:drawing>
          <wp:inline distT="0" distB="0" distL="0" distR="0" wp14:anchorId="176B63CC" wp14:editId="0DE053F7">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D359D">
        <w:tab/>
        <w:t>No</w:t>
      </w:r>
      <w:r w:rsidR="00D05648">
        <w:t>, they don’t strike the right balance</w:t>
      </w:r>
    </w:p>
    <w:p w:rsidR="00397356" w:rsidRDefault="00397356" w:rsidP="00397356">
      <w:r>
        <w:rPr>
          <w:noProof/>
          <w:lang w:eastAsia="en-GB"/>
        </w:rPr>
        <w:drawing>
          <wp:inline distT="0" distB="0" distL="0" distR="0" wp14:anchorId="7201EFD0" wp14:editId="4F59EA89">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D359D">
        <w:tab/>
        <w:t>Not sure</w:t>
      </w:r>
    </w:p>
    <w:p w:rsidR="00397356" w:rsidRDefault="00397356" w:rsidP="00397356">
      <w:r>
        <w:t>Please explain your answer further below if you wish to.</w:t>
      </w:r>
    </w:p>
    <w:p w:rsidR="00397356" w:rsidRDefault="00397356" w:rsidP="00EE47AB">
      <w:pPr>
        <w:rPr>
          <w:b/>
        </w:rPr>
      </w:pPr>
      <w:r>
        <w:rPr>
          <w:noProof/>
          <w:lang w:eastAsia="en-GB"/>
        </w:rPr>
        <w:drawing>
          <wp:inline distT="0" distB="0" distL="0" distR="0" wp14:anchorId="478759DE" wp14:editId="2E8F7A28">
            <wp:extent cx="57245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397356" w:rsidRDefault="00397356" w:rsidP="00EE47AB">
      <w:pPr>
        <w:rPr>
          <w:b/>
          <w:bCs/>
        </w:rPr>
      </w:pPr>
    </w:p>
    <w:p w:rsidR="00397356" w:rsidRDefault="00397356" w:rsidP="00EE47AB">
      <w:pPr>
        <w:rPr>
          <w:b/>
          <w:bCs/>
        </w:rPr>
      </w:pPr>
      <w:r w:rsidRPr="00397356">
        <w:rPr>
          <w:b/>
          <w:bCs/>
        </w:rPr>
        <w:t>6</w:t>
      </w:r>
      <w:r w:rsidR="00355967">
        <w:rPr>
          <w:b/>
          <w:bCs/>
        </w:rPr>
        <w:t>3</w:t>
      </w:r>
      <w:r w:rsidRPr="00397356">
        <w:rPr>
          <w:b/>
          <w:bCs/>
        </w:rPr>
        <w:t>. How we can boost community led housing and overcome the barriers communities experience to developing new community owned homes?</w:t>
      </w:r>
    </w:p>
    <w:p w:rsidR="00397356" w:rsidRDefault="00397356" w:rsidP="00EE47AB">
      <w:pPr>
        <w:rPr>
          <w:b/>
        </w:rPr>
      </w:pPr>
      <w:r>
        <w:rPr>
          <w:noProof/>
          <w:lang w:eastAsia="en-GB"/>
        </w:rPr>
        <w:drawing>
          <wp:inline distT="0" distB="0" distL="0" distR="0" wp14:anchorId="2BD2C434" wp14:editId="4FBDD01D">
            <wp:extent cx="5724525" cy="1314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397356" w:rsidRPr="00587E19" w:rsidRDefault="00947782" w:rsidP="00EE47AB">
      <w:r w:rsidRPr="00587E19">
        <w:rPr>
          <w:lang w:val="en"/>
        </w:rPr>
        <w:t>We want to give housing associations and others the certainty they require to develop ambitious plans to deliver the affordable homes this country desperately needs</w:t>
      </w:r>
    </w:p>
    <w:p w:rsidR="00397356" w:rsidRDefault="0044195E" w:rsidP="00397356">
      <w:pPr>
        <w:tabs>
          <w:tab w:val="left" w:pos="-720"/>
        </w:tabs>
        <w:suppressAutoHyphens/>
        <w:jc w:val="both"/>
        <w:rPr>
          <w:b/>
          <w:bCs/>
          <w:lang w:val="en-US"/>
        </w:rPr>
      </w:pPr>
      <w:r>
        <w:rPr>
          <w:b/>
          <w:bCs/>
          <w:lang w:val="en-US"/>
        </w:rPr>
        <w:t>6</w:t>
      </w:r>
      <w:r w:rsidR="00355967">
        <w:rPr>
          <w:b/>
          <w:bCs/>
          <w:lang w:val="en-US"/>
        </w:rPr>
        <w:t>4</w:t>
      </w:r>
      <w:r w:rsidR="00397356" w:rsidRPr="00397356">
        <w:rPr>
          <w:b/>
          <w:bCs/>
          <w:lang w:val="en-US"/>
        </w:rPr>
        <w:t>. What level of additional affordable housing, over existing investment plans, could be delivered by social housing providers if they were given longer term certainty over funding?</w:t>
      </w:r>
    </w:p>
    <w:p w:rsidR="00397356" w:rsidRDefault="00397356" w:rsidP="00397356">
      <w:pPr>
        <w:tabs>
          <w:tab w:val="left" w:pos="-720"/>
        </w:tabs>
        <w:suppressAutoHyphens/>
        <w:jc w:val="both"/>
        <w:rPr>
          <w:b/>
          <w:bCs/>
          <w:lang w:val="en-US"/>
        </w:rPr>
      </w:pPr>
      <w:r>
        <w:rPr>
          <w:noProof/>
          <w:lang w:eastAsia="en-GB"/>
        </w:rPr>
        <w:lastRenderedPageBreak/>
        <w:drawing>
          <wp:inline distT="0" distB="0" distL="0" distR="0" wp14:anchorId="76903AA2" wp14:editId="16264BCB">
            <wp:extent cx="5724525" cy="1314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397356" w:rsidRPr="00587E19" w:rsidRDefault="00B234F7" w:rsidP="00397356">
      <w:pPr>
        <w:tabs>
          <w:tab w:val="left" w:pos="-720"/>
        </w:tabs>
        <w:suppressAutoHyphens/>
        <w:jc w:val="both"/>
        <w:rPr>
          <w:bCs/>
          <w:lang w:val="en-US"/>
        </w:rPr>
      </w:pPr>
      <w:r w:rsidRPr="00587E19">
        <w:rPr>
          <w:bCs/>
          <w:lang w:val="en"/>
        </w:rPr>
        <w:t>We are determined to remove the barriers that many shared owners face. We want everyone who enters shared ownership to have the opportunity to increase equity in their home.</w:t>
      </w:r>
    </w:p>
    <w:p w:rsidR="00397356" w:rsidRPr="00397356" w:rsidRDefault="0044195E" w:rsidP="00EE47AB">
      <w:pPr>
        <w:rPr>
          <w:b/>
        </w:rPr>
      </w:pPr>
      <w:r>
        <w:rPr>
          <w:b/>
          <w:bCs/>
        </w:rPr>
        <w:t>6</w:t>
      </w:r>
      <w:r w:rsidR="00355967">
        <w:rPr>
          <w:b/>
          <w:bCs/>
        </w:rPr>
        <w:t>5</w:t>
      </w:r>
      <w:r w:rsidR="00397356" w:rsidRPr="00397356">
        <w:rPr>
          <w:b/>
          <w:bCs/>
        </w:rPr>
        <w:t>. How can we best support providers to develop new shared ownership products that enable people to build up more equity in their homes?</w:t>
      </w:r>
    </w:p>
    <w:p w:rsidR="00397356" w:rsidRDefault="00397356" w:rsidP="00EE47AB">
      <w:pPr>
        <w:rPr>
          <w:b/>
        </w:rPr>
      </w:pPr>
      <w:r>
        <w:rPr>
          <w:noProof/>
          <w:lang w:eastAsia="en-GB"/>
        </w:rPr>
        <w:drawing>
          <wp:inline distT="0" distB="0" distL="0" distR="0" wp14:anchorId="41ABE40A" wp14:editId="7A581D6F">
            <wp:extent cx="5724525" cy="1314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pic:spPr>
                </pic:pic>
              </a:graphicData>
            </a:graphic>
          </wp:inline>
        </w:drawing>
      </w:r>
    </w:p>
    <w:p w:rsidR="00397356" w:rsidRDefault="00397356" w:rsidP="00EE47AB">
      <w:pPr>
        <w:rPr>
          <w:b/>
        </w:rPr>
      </w:pPr>
    </w:p>
    <w:p w:rsidR="00DD359D" w:rsidRDefault="00DD359D" w:rsidP="00EE47AB">
      <w:pPr>
        <w:rPr>
          <w:b/>
        </w:rPr>
      </w:pPr>
    </w:p>
    <w:p w:rsidR="00EE47AB" w:rsidRPr="00DD359D" w:rsidRDefault="00DD359D" w:rsidP="00EE47AB">
      <w:pPr>
        <w:rPr>
          <w:b/>
        </w:rPr>
      </w:pPr>
      <w:r w:rsidRPr="00DD359D">
        <w:rPr>
          <w:b/>
        </w:rPr>
        <w:t xml:space="preserve">THANK YOU FOR TAKING THE TIME TO SHARE YOUR THOUGHTS </w:t>
      </w:r>
    </w:p>
    <w:p w:rsidR="00EE47AB" w:rsidRDefault="00EE47AB" w:rsidP="00EE47AB"/>
    <w:p w:rsidR="00CE4707" w:rsidRDefault="00CE4707">
      <w:r>
        <w:br w:type="page"/>
      </w:r>
    </w:p>
    <w:p w:rsidR="00CE4707" w:rsidRPr="00CE4707" w:rsidRDefault="00CE4707" w:rsidP="00CE4707">
      <w:pPr>
        <w:spacing w:after="480" w:line="240" w:lineRule="auto"/>
        <w:outlineLvl w:val="0"/>
        <w:rPr>
          <w:rFonts w:eastAsia="Times New Roman" w:cs="Times New Roman"/>
          <w:sz w:val="48"/>
        </w:rPr>
      </w:pPr>
      <w:bookmarkStart w:id="1" w:name="_Toc436837748"/>
      <w:bookmarkStart w:id="2" w:name="_Toc437270494"/>
      <w:bookmarkStart w:id="3" w:name="_Toc519243571"/>
      <w:r w:rsidRPr="00CE4707">
        <w:rPr>
          <w:rFonts w:eastAsia="Times New Roman" w:cs="Times New Roman"/>
          <w:sz w:val="48"/>
        </w:rPr>
        <w:lastRenderedPageBreak/>
        <w:t>About this consultation</w:t>
      </w:r>
      <w:bookmarkEnd w:id="1"/>
      <w:bookmarkEnd w:id="2"/>
      <w:bookmarkEnd w:id="3"/>
    </w:p>
    <w:p w:rsidR="00CE4707" w:rsidRPr="00CE4707" w:rsidRDefault="00CE4707" w:rsidP="00CE4707">
      <w:pPr>
        <w:autoSpaceDE w:val="0"/>
        <w:autoSpaceDN w:val="0"/>
        <w:adjustRightInd w:val="0"/>
        <w:spacing w:after="0" w:line="240" w:lineRule="auto"/>
        <w:rPr>
          <w:rFonts w:eastAsia="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 xml:space="preserve">This consultation document and consultation process have been planned to adhere to the Consultation Principles issued by the Cabinet Office. </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Representative groups are asked to give a summary of the people and organisations they represent, and where relevant who else they have consulted in reaching their conclusions when they respond.</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Information provided in response to this consultation, , may be published or disclosed in accordance with the access to information regimes (these are primarily the Freedom of Information Act 2000 (FOIA), the Data Protection Act 2018 (DPA), the EU General Data Protection Regulation, and the Environmental Information Regulations 2004.</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The Ministry of Housing, Communities and Local Government will process your personal data in accordance with the law and in the majority of circumstances this will mean that your personal data will not be disclosed to third parties. A full privacy notice is included at Annex A.</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Individual responses will not be acknowledged unless specifically requested.</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Your opinions are valuable to us. Thank you for taking the time to read this document and respond.</w:t>
      </w:r>
    </w:p>
    <w:p w:rsidR="00CE4707" w:rsidRPr="00CE4707" w:rsidRDefault="00CE4707" w:rsidP="00CE4707">
      <w:pPr>
        <w:spacing w:after="0" w:line="240" w:lineRule="auto"/>
        <w:rPr>
          <w:rFonts w:eastAsia="Times New Roman" w:cs="Times New Roman"/>
        </w:rPr>
      </w:pPr>
    </w:p>
    <w:p w:rsidR="00CE4707" w:rsidRPr="00CE4707" w:rsidRDefault="00CE4707" w:rsidP="00CE4707">
      <w:pPr>
        <w:spacing w:after="0" w:line="240" w:lineRule="auto"/>
        <w:rPr>
          <w:rFonts w:eastAsia="Times New Roman" w:cs="Times New Roman"/>
        </w:rPr>
      </w:pPr>
      <w:r w:rsidRPr="00CE4707">
        <w:rPr>
          <w:rFonts w:eastAsia="Times New Roman" w:cs="Times New Roman"/>
        </w:rPr>
        <w:t xml:space="preserve">Are you satisfied that this consultation has followed the Consultation Principles?  If not or you have any other observations about how we can improve the process please contact us via the </w:t>
      </w:r>
      <w:r w:rsidRPr="00FE5152">
        <w:rPr>
          <w:rFonts w:eastAsia="Times New Roman" w:cs="Times New Roman"/>
        </w:rPr>
        <w:t>complaints procedure</w:t>
      </w:r>
      <w:r w:rsidR="00FE5152">
        <w:rPr>
          <w:rFonts w:eastAsia="Times New Roman" w:cs="Times New Roman"/>
        </w:rPr>
        <w:t xml:space="preserve"> at </w:t>
      </w:r>
      <w:hyperlink r:id="rId19" w:history="1">
        <w:r w:rsidR="00FE5152" w:rsidRPr="00000053">
          <w:rPr>
            <w:rStyle w:val="Hyperlink"/>
            <w:rFonts w:eastAsia="Times New Roman" w:cs="Times New Roman"/>
          </w:rPr>
          <w:t>https://www.gov.uk/government/organisations/department-for-communities-and-local-government/about/complaints-procedure</w:t>
        </w:r>
      </w:hyperlink>
      <w:r w:rsidR="00FE5152">
        <w:rPr>
          <w:rFonts w:eastAsia="Times New Roman" w:cs="Times New Roman"/>
        </w:rPr>
        <w:t xml:space="preserve">. </w:t>
      </w:r>
    </w:p>
    <w:p w:rsidR="00CE4707" w:rsidRPr="00CE4707" w:rsidRDefault="00CE4707" w:rsidP="00CE4707">
      <w:pPr>
        <w:spacing w:after="0" w:line="240" w:lineRule="auto"/>
        <w:rPr>
          <w:rFonts w:eastAsia="Times New Roman" w:cs="Times New Roman"/>
        </w:rPr>
      </w:pPr>
      <w:r w:rsidRPr="00CE4707">
        <w:rPr>
          <w:rFonts w:eastAsia="Times New Roman" w:cs="Times New Roman"/>
        </w:rPr>
        <w:br w:type="page"/>
      </w:r>
    </w:p>
    <w:p w:rsidR="00CE4707" w:rsidRPr="00CE4707" w:rsidRDefault="00CE4707" w:rsidP="00CE4707">
      <w:pPr>
        <w:spacing w:after="480" w:line="240" w:lineRule="auto"/>
        <w:outlineLvl w:val="0"/>
        <w:rPr>
          <w:rFonts w:eastAsia="Times New Roman" w:cs="Times New Roman"/>
          <w:sz w:val="48"/>
        </w:rPr>
      </w:pPr>
      <w:bookmarkStart w:id="4" w:name="_Toc519243572"/>
      <w:r w:rsidRPr="00CE4707">
        <w:rPr>
          <w:rFonts w:eastAsia="Times New Roman" w:cs="Times New Roman"/>
          <w:sz w:val="48"/>
        </w:rPr>
        <w:lastRenderedPageBreak/>
        <w:t>Annex A</w:t>
      </w:r>
      <w:bookmarkEnd w:id="4"/>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b/>
        </w:rPr>
      </w:pPr>
      <w:r w:rsidRPr="00CE4707">
        <w:rPr>
          <w:rFonts w:eastAsia="Times New Roman"/>
          <w:b/>
        </w:rPr>
        <w:t>Personal data</w:t>
      </w:r>
    </w:p>
    <w:p w:rsidR="00CE4707" w:rsidRPr="00CE4707" w:rsidRDefault="00CE4707" w:rsidP="00CE4707">
      <w:pPr>
        <w:spacing w:after="0" w:line="240" w:lineRule="auto"/>
        <w:rPr>
          <w:rFonts w:eastAsia="Times New Roman"/>
          <w:highlight w:val="yellow"/>
        </w:rPr>
      </w:pPr>
    </w:p>
    <w:p w:rsidR="00CE4707" w:rsidRPr="00CE4707" w:rsidRDefault="00CE4707" w:rsidP="00CE4707">
      <w:pPr>
        <w:spacing w:after="0" w:line="240" w:lineRule="auto"/>
        <w:rPr>
          <w:rFonts w:eastAsia="Times New Roman"/>
        </w:rPr>
      </w:pPr>
      <w:r w:rsidRPr="00CE4707">
        <w:rPr>
          <w:rFonts w:eastAsia="Times New Roman"/>
        </w:rPr>
        <w:t xml:space="preserve">The following is to explain your rights and give you the information you are entitled to under the Data Protection Act 2018. </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rPr>
      </w:pPr>
      <w:r w:rsidRPr="00CE4707">
        <w:rPr>
          <w:rFonts w:eastAsia="Times New Roman"/>
        </w:rPr>
        <w:t>Note that this section only refers to your personal data (your name</w:t>
      </w:r>
      <w:r w:rsidR="000910F8">
        <w:rPr>
          <w:rFonts w:eastAsia="Times New Roman"/>
        </w:rPr>
        <w:t xml:space="preserve">, </w:t>
      </w:r>
      <w:r w:rsidRPr="00CE4707">
        <w:rPr>
          <w:rFonts w:eastAsia="Times New Roman"/>
        </w:rPr>
        <w:t xml:space="preserve">address and anything that could be used to identify you personally) not the content of your response to the consultation. </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rPr>
      </w:pPr>
      <w:r w:rsidRPr="00CE4707">
        <w:rPr>
          <w:rFonts w:eastAsia="Times New Roman"/>
        </w:rPr>
        <w:t xml:space="preserve">1. </w:t>
      </w:r>
      <w:r w:rsidRPr="00CE4707">
        <w:rPr>
          <w:rFonts w:eastAsia="Times New Roman"/>
          <w:b/>
        </w:rPr>
        <w:t>The identity of the data controller and contact details of our Data Protection</w:t>
      </w:r>
      <w:r w:rsidRPr="00CE4707">
        <w:rPr>
          <w:rFonts w:eastAsia="Times New Roman"/>
        </w:rPr>
        <w:t xml:space="preserve"> </w:t>
      </w:r>
      <w:r w:rsidRPr="00CE4707">
        <w:rPr>
          <w:rFonts w:eastAsia="Times New Roman"/>
          <w:b/>
        </w:rPr>
        <w:t xml:space="preserve">Officer  </w:t>
      </w:r>
      <w:r w:rsidRPr="00CE4707">
        <w:rPr>
          <w:rFonts w:eastAsia="Times New Roman"/>
        </w:rPr>
        <w:t xml:space="preserve">  </w:t>
      </w:r>
    </w:p>
    <w:p w:rsidR="00CE4707" w:rsidRPr="00CE4707" w:rsidRDefault="00CE4707" w:rsidP="00CE4707">
      <w:pPr>
        <w:spacing w:after="0" w:line="240" w:lineRule="auto"/>
        <w:rPr>
          <w:rFonts w:eastAsia="Times New Roman"/>
        </w:rPr>
      </w:pPr>
      <w:r w:rsidRPr="00CE4707">
        <w:rPr>
          <w:rFonts w:eastAsia="Times New Roman"/>
        </w:rPr>
        <w:t xml:space="preserve">The Ministry of Housing, Communities and Local Government (MHCLG) is the data controller. The Data Protection Officer can be contacted at </w:t>
      </w:r>
      <w:hyperlink r:id="rId20" w:history="1">
        <w:r w:rsidRPr="00CE4707">
          <w:rPr>
            <w:rFonts w:eastAsia="Times New Roman"/>
            <w:color w:val="0000FF"/>
            <w:u w:val="single"/>
          </w:rPr>
          <w:t>dataprotection@communities.gsi.gov.uk</w:t>
        </w:r>
      </w:hyperlink>
      <w:r w:rsidRPr="00CE4707">
        <w:rPr>
          <w:rFonts w:eastAsia="Times New Roman"/>
        </w:rPr>
        <w:t xml:space="preserve">  </w:t>
      </w:r>
    </w:p>
    <w:p w:rsidR="00CE4707" w:rsidRPr="00CE4707" w:rsidRDefault="00CE4707" w:rsidP="00CE4707">
      <w:pPr>
        <w:spacing w:after="0" w:line="240" w:lineRule="auto"/>
        <w:rPr>
          <w:rFonts w:eastAsia="Times New Roman"/>
        </w:rPr>
      </w:pPr>
      <w:r w:rsidRPr="00CE4707">
        <w:rPr>
          <w:rFonts w:eastAsia="Times New Roman"/>
        </w:rPr>
        <w:t xml:space="preserve">              </w:t>
      </w:r>
    </w:p>
    <w:p w:rsidR="00CE4707" w:rsidRPr="00CE4707" w:rsidRDefault="00CE4707" w:rsidP="00CE4707">
      <w:pPr>
        <w:spacing w:after="0" w:line="240" w:lineRule="auto"/>
        <w:rPr>
          <w:rFonts w:eastAsia="Times New Roman"/>
          <w:b/>
        </w:rPr>
      </w:pPr>
      <w:r w:rsidRPr="00CE4707">
        <w:rPr>
          <w:rFonts w:eastAsia="Times New Roman"/>
          <w:b/>
        </w:rPr>
        <w:t xml:space="preserve">2. Why we are collecting your personal data   </w:t>
      </w:r>
    </w:p>
    <w:p w:rsidR="00CE4707" w:rsidRPr="00CE4707" w:rsidRDefault="00CE4707" w:rsidP="00CE4707">
      <w:pPr>
        <w:spacing w:after="0" w:line="240" w:lineRule="auto"/>
        <w:rPr>
          <w:rFonts w:eastAsia="Times New Roman"/>
        </w:rPr>
      </w:pPr>
      <w:r w:rsidRPr="00CE4707">
        <w:rPr>
          <w:rFonts w:eastAsia="Times New Roman"/>
        </w:rPr>
        <w:t>Your personal data is being collected as an essential part of the consultation process, so that we can contact you regarding your response and for statistical purposes. We may also use it to contact you about related matters.</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b/>
        </w:rPr>
      </w:pPr>
      <w:r w:rsidRPr="00CE4707">
        <w:rPr>
          <w:rFonts w:eastAsia="Times New Roman"/>
          <w:b/>
        </w:rPr>
        <w:t>3. Our legal basis for processing your personal data</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rPr>
      </w:pPr>
      <w:r w:rsidRPr="00CE4707">
        <w:rPr>
          <w:rFonts w:eastAsia="Times New Roman"/>
        </w:rPr>
        <w:t>The Data Protection Act 2018 states that, as a government department, MHCLG may process personal data as necessary for the effective performance of a task carried out in the public interest. i.e. a consultation.</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b/>
        </w:rPr>
      </w:pPr>
      <w:r w:rsidRPr="00CE4707">
        <w:rPr>
          <w:rFonts w:eastAsia="Times New Roman"/>
          <w:b/>
        </w:rPr>
        <w:t>3. With whom we will be sharing your personal data</w:t>
      </w:r>
    </w:p>
    <w:p w:rsidR="00CE4707" w:rsidRPr="00CE4707" w:rsidRDefault="00CE4707" w:rsidP="00CE4707">
      <w:pPr>
        <w:spacing w:after="0" w:line="240" w:lineRule="auto"/>
        <w:rPr>
          <w:rFonts w:eastAsia="Times New Roman"/>
        </w:rPr>
      </w:pPr>
      <w:r w:rsidRPr="00CE4707">
        <w:rPr>
          <w:rFonts w:eastAsia="Times New Roman"/>
        </w:rPr>
        <w:t>Your data will not be shared with anyone</w:t>
      </w:r>
      <w:r w:rsidR="001C3562">
        <w:rPr>
          <w:rFonts w:eastAsia="Times New Roman"/>
        </w:rPr>
        <w:t xml:space="preserve"> outside MHCLG</w:t>
      </w:r>
      <w:r w:rsidRPr="00CE4707">
        <w:rPr>
          <w:rFonts w:eastAsia="Times New Roman"/>
        </w:rPr>
        <w:t>.</w:t>
      </w:r>
    </w:p>
    <w:p w:rsidR="00CE4707" w:rsidRPr="00CE4707" w:rsidRDefault="00CE4707" w:rsidP="00CE4707">
      <w:pPr>
        <w:spacing w:after="0" w:line="240" w:lineRule="auto"/>
        <w:rPr>
          <w:rFonts w:eastAsia="Times New Roman"/>
        </w:rPr>
      </w:pPr>
      <w:r w:rsidRPr="00CE4707">
        <w:rPr>
          <w:rFonts w:eastAsia="Times New Roman"/>
        </w:rPr>
        <w:t xml:space="preserve"> </w:t>
      </w:r>
    </w:p>
    <w:p w:rsidR="00CE4707" w:rsidRPr="00CE4707" w:rsidRDefault="00CE4707" w:rsidP="00CE4707">
      <w:pPr>
        <w:spacing w:after="0" w:line="240" w:lineRule="auto"/>
        <w:rPr>
          <w:rFonts w:eastAsia="Times New Roman"/>
          <w:b/>
        </w:rPr>
      </w:pPr>
      <w:r w:rsidRPr="00CE4707">
        <w:rPr>
          <w:rFonts w:eastAsia="Times New Roman"/>
          <w:b/>
        </w:rPr>
        <w:t xml:space="preserve">4. For how long we will keep your personal data, or criteria used to determine the retention period. </w:t>
      </w:r>
    </w:p>
    <w:p w:rsidR="00CE4707" w:rsidRPr="00CE4707" w:rsidRDefault="00CE4707" w:rsidP="00CE4707">
      <w:pPr>
        <w:spacing w:after="0" w:line="240" w:lineRule="auto"/>
        <w:rPr>
          <w:rFonts w:eastAsia="Times New Roman"/>
        </w:rPr>
      </w:pPr>
      <w:r w:rsidRPr="00CE4707">
        <w:rPr>
          <w:rFonts w:eastAsia="Times New Roman"/>
        </w:rPr>
        <w:t xml:space="preserve">Your personal data will be held for two years from the closure of the consultation </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b/>
        </w:rPr>
      </w:pPr>
      <w:r w:rsidRPr="00CE4707">
        <w:rPr>
          <w:rFonts w:eastAsia="Times New Roman"/>
          <w:b/>
        </w:rPr>
        <w:t xml:space="preserve">5. Your rights, e.g. access, rectification, erasure  </w:t>
      </w:r>
    </w:p>
    <w:p w:rsidR="00CE4707" w:rsidRPr="00CE4707" w:rsidRDefault="00CE4707" w:rsidP="00CE4707">
      <w:pPr>
        <w:spacing w:after="0" w:line="240" w:lineRule="auto"/>
        <w:rPr>
          <w:rFonts w:eastAsia="Times New Roman"/>
        </w:rPr>
      </w:pPr>
      <w:r w:rsidRPr="00CE4707">
        <w:rPr>
          <w:rFonts w:eastAsia="Times New Roman"/>
        </w:rPr>
        <w:t>The data we are collecting is your personal data, and you have considerable say over what happens to it. You have the right:</w:t>
      </w:r>
    </w:p>
    <w:p w:rsidR="00CE4707" w:rsidRPr="00CE4707" w:rsidRDefault="00CE4707" w:rsidP="00CE4707">
      <w:pPr>
        <w:spacing w:after="0" w:line="240" w:lineRule="auto"/>
        <w:rPr>
          <w:rFonts w:eastAsia="Times New Roman"/>
        </w:rPr>
      </w:pPr>
      <w:r w:rsidRPr="00CE4707">
        <w:rPr>
          <w:rFonts w:eastAsia="Times New Roman"/>
        </w:rPr>
        <w:t>a.</w:t>
      </w:r>
      <w:r w:rsidRPr="00CE4707">
        <w:rPr>
          <w:rFonts w:eastAsia="Times New Roman"/>
        </w:rPr>
        <w:tab/>
        <w:t>to see what data we have about you</w:t>
      </w:r>
    </w:p>
    <w:p w:rsidR="00CE4707" w:rsidRPr="00CE4707" w:rsidRDefault="00CE4707" w:rsidP="00CE4707">
      <w:pPr>
        <w:spacing w:after="0" w:line="240" w:lineRule="auto"/>
        <w:rPr>
          <w:rFonts w:eastAsia="Times New Roman"/>
        </w:rPr>
      </w:pPr>
      <w:r w:rsidRPr="00CE4707">
        <w:rPr>
          <w:rFonts w:eastAsia="Times New Roman"/>
        </w:rPr>
        <w:t>b.</w:t>
      </w:r>
      <w:r w:rsidRPr="00CE4707">
        <w:rPr>
          <w:rFonts w:eastAsia="Times New Roman"/>
        </w:rPr>
        <w:tab/>
        <w:t>to ask us to stop using your data, but keep it on record</w:t>
      </w:r>
    </w:p>
    <w:p w:rsidR="00CE4707" w:rsidRPr="00CE4707" w:rsidRDefault="00CE4707" w:rsidP="00CE4707">
      <w:pPr>
        <w:spacing w:after="0" w:line="240" w:lineRule="auto"/>
        <w:rPr>
          <w:rFonts w:eastAsia="Times New Roman"/>
        </w:rPr>
      </w:pPr>
      <w:r w:rsidRPr="00CE4707">
        <w:rPr>
          <w:rFonts w:eastAsia="Times New Roman"/>
        </w:rPr>
        <w:t>c.</w:t>
      </w:r>
      <w:r w:rsidRPr="00CE4707">
        <w:rPr>
          <w:rFonts w:eastAsia="Times New Roman"/>
        </w:rPr>
        <w:tab/>
        <w:t xml:space="preserve">to ask to have all or some of your data deleted or corrected </w:t>
      </w:r>
    </w:p>
    <w:p w:rsidR="00CE4707" w:rsidRPr="00CE4707" w:rsidRDefault="00CE4707" w:rsidP="00CE4707">
      <w:pPr>
        <w:spacing w:after="0" w:line="240" w:lineRule="auto"/>
        <w:rPr>
          <w:rFonts w:eastAsia="Times New Roman"/>
        </w:rPr>
      </w:pPr>
      <w:r w:rsidRPr="00CE4707">
        <w:rPr>
          <w:rFonts w:eastAsia="Times New Roman"/>
        </w:rPr>
        <w:t>d.</w:t>
      </w:r>
      <w:r w:rsidRPr="00CE4707">
        <w:rPr>
          <w:rFonts w:eastAsia="Times New Roman"/>
        </w:rPr>
        <w:tab/>
        <w:t xml:space="preserve">to lodge a complaint with the independent Information Commissioner (ICO) if you think we are not handling your data fairly or in accordance with the law.  You can contact the ICO at </w:t>
      </w:r>
      <w:hyperlink r:id="rId21" w:history="1">
        <w:r w:rsidRPr="00CE4707">
          <w:rPr>
            <w:rFonts w:eastAsia="Times New Roman"/>
            <w:color w:val="0000FF"/>
            <w:u w:val="single"/>
          </w:rPr>
          <w:t>https://ico.org.uk/</w:t>
        </w:r>
      </w:hyperlink>
      <w:r w:rsidRPr="00CE4707">
        <w:rPr>
          <w:rFonts w:eastAsia="Times New Roman"/>
        </w:rPr>
        <w:t>, or telephone 0303 123 1113.</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b/>
        </w:rPr>
      </w:pPr>
      <w:r w:rsidRPr="00CE4707">
        <w:rPr>
          <w:rFonts w:eastAsia="Times New Roman"/>
          <w:b/>
        </w:rPr>
        <w:lastRenderedPageBreak/>
        <w:t>6.</w:t>
      </w:r>
      <w:r w:rsidRPr="00CE4707">
        <w:rPr>
          <w:rFonts w:eastAsia="Times New Roman"/>
          <w:b/>
        </w:rPr>
        <w:tab/>
        <w:t>Your personal data will not be used for any automated decision making.</w:t>
      </w:r>
    </w:p>
    <w:p w:rsidR="00CE4707" w:rsidRPr="000910F8" w:rsidRDefault="00CE4707" w:rsidP="00CE4707">
      <w:pPr>
        <w:spacing w:after="0" w:line="240" w:lineRule="auto"/>
        <w:rPr>
          <w:rFonts w:eastAsia="Times New Roman"/>
        </w:rPr>
      </w:pPr>
      <w:r w:rsidRPr="000910F8">
        <w:rPr>
          <w:rFonts w:eastAsia="Times New Roman"/>
        </w:rPr>
        <w:t xml:space="preserve">                    </w:t>
      </w:r>
    </w:p>
    <w:p w:rsidR="00CE4707" w:rsidRPr="000910F8" w:rsidRDefault="00CE4707" w:rsidP="000910F8">
      <w:pPr>
        <w:spacing w:after="0" w:line="240" w:lineRule="auto"/>
        <w:rPr>
          <w:rFonts w:eastAsia="Times New Roman"/>
        </w:rPr>
      </w:pPr>
      <w:r w:rsidRPr="000910F8">
        <w:rPr>
          <w:rFonts w:eastAsia="Times New Roman"/>
        </w:rPr>
        <w:t>7.</w:t>
      </w:r>
      <w:r w:rsidRPr="000910F8">
        <w:rPr>
          <w:rFonts w:eastAsia="Times New Roman"/>
        </w:rPr>
        <w:tab/>
      </w:r>
      <w:r w:rsidR="000910F8" w:rsidRPr="000910F8">
        <w:rPr>
          <w:rFonts w:eastAsia="Times New Roman"/>
        </w:rPr>
        <w:t xml:space="preserve">The data you provide will be directly stored by Survey Monkey on their servers in the United States. We have taken all necessary precautions to ensure that your rights in terms of data protection will not be compromises by this. Your data will </w:t>
      </w:r>
      <w:r w:rsidR="001C3562">
        <w:rPr>
          <w:rFonts w:eastAsia="Times New Roman"/>
        </w:rPr>
        <w:t xml:space="preserve">also </w:t>
      </w:r>
      <w:r w:rsidR="000910F8" w:rsidRPr="000910F8">
        <w:rPr>
          <w:rFonts w:eastAsia="Times New Roman"/>
        </w:rPr>
        <w:t>be stored in a secure government IT system.</w:t>
      </w:r>
    </w:p>
    <w:p w:rsidR="00CE4707" w:rsidRPr="00CE4707" w:rsidRDefault="00CE4707" w:rsidP="00CE4707">
      <w:pPr>
        <w:spacing w:after="0" w:line="240" w:lineRule="auto"/>
        <w:rPr>
          <w:rFonts w:eastAsia="Times New Roman"/>
        </w:rPr>
      </w:pPr>
    </w:p>
    <w:p w:rsidR="00CE4707" w:rsidRPr="00CE4707" w:rsidRDefault="00CE4707" w:rsidP="00CE4707">
      <w:pPr>
        <w:spacing w:after="0" w:line="240" w:lineRule="auto"/>
        <w:rPr>
          <w:rFonts w:eastAsia="Times New Roman" w:cs="Times New Roman"/>
        </w:rPr>
      </w:pPr>
    </w:p>
    <w:p w:rsidR="00FE23DE" w:rsidRPr="00056850" w:rsidRDefault="00FE23DE" w:rsidP="00CE4707"/>
    <w:sectPr w:rsidR="00FE23DE" w:rsidRPr="00056850" w:rsidSect="0021250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2" w:rsidRDefault="000C2D32" w:rsidP="00056850">
      <w:pPr>
        <w:spacing w:after="0" w:line="240" w:lineRule="auto"/>
      </w:pPr>
      <w:r>
        <w:separator/>
      </w:r>
    </w:p>
  </w:endnote>
  <w:endnote w:type="continuationSeparator" w:id="0">
    <w:p w:rsidR="000C2D32" w:rsidRDefault="000C2D32"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2" w:rsidRDefault="000C2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56263"/>
      <w:docPartObj>
        <w:docPartGallery w:val="Page Numbers (Bottom of Page)"/>
        <w:docPartUnique/>
      </w:docPartObj>
    </w:sdtPr>
    <w:sdtEndPr>
      <w:rPr>
        <w:noProof/>
      </w:rPr>
    </w:sdtEndPr>
    <w:sdtContent>
      <w:p w:rsidR="000C2D32" w:rsidRDefault="000C2D32" w:rsidP="0021017E">
        <w:pPr>
          <w:pStyle w:val="Footer"/>
          <w:jc w:val="right"/>
        </w:pPr>
        <w:r>
          <w:fldChar w:fldCharType="begin"/>
        </w:r>
        <w:r>
          <w:instrText xml:space="preserve"> PAGE   \* MERGEFORMAT </w:instrText>
        </w:r>
        <w:r>
          <w:fldChar w:fldCharType="separate"/>
        </w:r>
        <w:r w:rsidR="00845317">
          <w:rPr>
            <w:noProof/>
          </w:rPr>
          <w:t>36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2" w:rsidRDefault="00845317" w:rsidP="00212502">
    <w:pPr>
      <w:pStyle w:val="Footer"/>
      <w:jc w:val="right"/>
    </w:pPr>
    <w:r>
      <w:t>August</w:t>
    </w:r>
    <w:r w:rsidR="000C2D32">
      <w:t xml:space="preserve"> 2018</w:t>
    </w:r>
    <w:r w:rsidR="000C2D32">
      <w:br/>
      <w:t>Ministry of Housing, Communities and Local Government</w:t>
    </w:r>
  </w:p>
  <w:p w:rsidR="000C2D32" w:rsidRDefault="000C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2" w:rsidRDefault="000C2D32" w:rsidP="00056850">
      <w:pPr>
        <w:spacing w:after="0" w:line="240" w:lineRule="auto"/>
      </w:pPr>
      <w:r>
        <w:separator/>
      </w:r>
    </w:p>
  </w:footnote>
  <w:footnote w:type="continuationSeparator" w:id="0">
    <w:p w:rsidR="000C2D32" w:rsidRDefault="000C2D32"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2" w:rsidRDefault="000C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2" w:rsidRDefault="000C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2" w:rsidRDefault="000C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visibility:visible;mso-wrap-style:square" o:bullet="t">
        <v:imagedata r:id="rId1" o:title=""/>
      </v:shape>
    </w:pict>
  </w:numPicBullet>
  <w:numPicBullet w:numPicBulletId="1">
    <w:pict>
      <v:shape id="_x0000_i1027" type="#_x0000_t75" style="width:13.4pt;height:13.4pt;visibility:visible;mso-wrap-style:square" o:bullet="t">
        <v:imagedata r:id="rId2" o:title=""/>
      </v:shape>
    </w:pict>
  </w:numPicBullet>
  <w:abstractNum w:abstractNumId="0">
    <w:nsid w:val="01572430"/>
    <w:multiLevelType w:val="hybridMultilevel"/>
    <w:tmpl w:val="C91A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E4EFE"/>
    <w:multiLevelType w:val="hybridMultilevel"/>
    <w:tmpl w:val="79345AE0"/>
    <w:lvl w:ilvl="0" w:tplc="95705F90">
      <w:start w:val="1"/>
      <w:numFmt w:val="bullet"/>
      <w:lvlText w:val=""/>
      <w:lvlPicBulletId w:val="0"/>
      <w:lvlJc w:val="left"/>
      <w:pPr>
        <w:tabs>
          <w:tab w:val="num" w:pos="720"/>
        </w:tabs>
        <w:ind w:left="720" w:hanging="360"/>
      </w:pPr>
      <w:rPr>
        <w:rFonts w:ascii="Symbol" w:hAnsi="Symbol" w:hint="default"/>
      </w:rPr>
    </w:lvl>
    <w:lvl w:ilvl="1" w:tplc="7AC0811C" w:tentative="1">
      <w:start w:val="1"/>
      <w:numFmt w:val="bullet"/>
      <w:lvlText w:val=""/>
      <w:lvlJc w:val="left"/>
      <w:pPr>
        <w:tabs>
          <w:tab w:val="num" w:pos="1440"/>
        </w:tabs>
        <w:ind w:left="1440" w:hanging="360"/>
      </w:pPr>
      <w:rPr>
        <w:rFonts w:ascii="Symbol" w:hAnsi="Symbol" w:hint="default"/>
      </w:rPr>
    </w:lvl>
    <w:lvl w:ilvl="2" w:tplc="92AC3F76" w:tentative="1">
      <w:start w:val="1"/>
      <w:numFmt w:val="bullet"/>
      <w:lvlText w:val=""/>
      <w:lvlJc w:val="left"/>
      <w:pPr>
        <w:tabs>
          <w:tab w:val="num" w:pos="2160"/>
        </w:tabs>
        <w:ind w:left="2160" w:hanging="360"/>
      </w:pPr>
      <w:rPr>
        <w:rFonts w:ascii="Symbol" w:hAnsi="Symbol" w:hint="default"/>
      </w:rPr>
    </w:lvl>
    <w:lvl w:ilvl="3" w:tplc="2006D04E" w:tentative="1">
      <w:start w:val="1"/>
      <w:numFmt w:val="bullet"/>
      <w:lvlText w:val=""/>
      <w:lvlJc w:val="left"/>
      <w:pPr>
        <w:tabs>
          <w:tab w:val="num" w:pos="2880"/>
        </w:tabs>
        <w:ind w:left="2880" w:hanging="360"/>
      </w:pPr>
      <w:rPr>
        <w:rFonts w:ascii="Symbol" w:hAnsi="Symbol" w:hint="default"/>
      </w:rPr>
    </w:lvl>
    <w:lvl w:ilvl="4" w:tplc="E724D116" w:tentative="1">
      <w:start w:val="1"/>
      <w:numFmt w:val="bullet"/>
      <w:lvlText w:val=""/>
      <w:lvlJc w:val="left"/>
      <w:pPr>
        <w:tabs>
          <w:tab w:val="num" w:pos="3600"/>
        </w:tabs>
        <w:ind w:left="3600" w:hanging="360"/>
      </w:pPr>
      <w:rPr>
        <w:rFonts w:ascii="Symbol" w:hAnsi="Symbol" w:hint="default"/>
      </w:rPr>
    </w:lvl>
    <w:lvl w:ilvl="5" w:tplc="DFCE9362" w:tentative="1">
      <w:start w:val="1"/>
      <w:numFmt w:val="bullet"/>
      <w:lvlText w:val=""/>
      <w:lvlJc w:val="left"/>
      <w:pPr>
        <w:tabs>
          <w:tab w:val="num" w:pos="4320"/>
        </w:tabs>
        <w:ind w:left="4320" w:hanging="360"/>
      </w:pPr>
      <w:rPr>
        <w:rFonts w:ascii="Symbol" w:hAnsi="Symbol" w:hint="default"/>
      </w:rPr>
    </w:lvl>
    <w:lvl w:ilvl="6" w:tplc="B8366842" w:tentative="1">
      <w:start w:val="1"/>
      <w:numFmt w:val="bullet"/>
      <w:lvlText w:val=""/>
      <w:lvlJc w:val="left"/>
      <w:pPr>
        <w:tabs>
          <w:tab w:val="num" w:pos="5040"/>
        </w:tabs>
        <w:ind w:left="5040" w:hanging="360"/>
      </w:pPr>
      <w:rPr>
        <w:rFonts w:ascii="Symbol" w:hAnsi="Symbol" w:hint="default"/>
      </w:rPr>
    </w:lvl>
    <w:lvl w:ilvl="7" w:tplc="2A880426" w:tentative="1">
      <w:start w:val="1"/>
      <w:numFmt w:val="bullet"/>
      <w:lvlText w:val=""/>
      <w:lvlJc w:val="left"/>
      <w:pPr>
        <w:tabs>
          <w:tab w:val="num" w:pos="5760"/>
        </w:tabs>
        <w:ind w:left="5760" w:hanging="360"/>
      </w:pPr>
      <w:rPr>
        <w:rFonts w:ascii="Symbol" w:hAnsi="Symbol" w:hint="default"/>
      </w:rPr>
    </w:lvl>
    <w:lvl w:ilvl="8" w:tplc="9734490A" w:tentative="1">
      <w:start w:val="1"/>
      <w:numFmt w:val="bullet"/>
      <w:lvlText w:val=""/>
      <w:lvlJc w:val="left"/>
      <w:pPr>
        <w:tabs>
          <w:tab w:val="num" w:pos="6480"/>
        </w:tabs>
        <w:ind w:left="6480" w:hanging="360"/>
      </w:pPr>
      <w:rPr>
        <w:rFonts w:ascii="Symbol" w:hAnsi="Symbol" w:hint="default"/>
      </w:rPr>
    </w:lvl>
  </w:abstractNum>
  <w:abstractNum w:abstractNumId="2">
    <w:nsid w:val="06F21D37"/>
    <w:multiLevelType w:val="hybridMultilevel"/>
    <w:tmpl w:val="0878315C"/>
    <w:lvl w:ilvl="0" w:tplc="07407544">
      <w:start w:val="1"/>
      <w:numFmt w:val="bullet"/>
      <w:lvlText w:val=""/>
      <w:lvlPicBulletId w:val="0"/>
      <w:lvlJc w:val="left"/>
      <w:pPr>
        <w:tabs>
          <w:tab w:val="num" w:pos="720"/>
        </w:tabs>
        <w:ind w:left="720" w:hanging="360"/>
      </w:pPr>
      <w:rPr>
        <w:rFonts w:ascii="Symbol" w:hAnsi="Symbol" w:hint="default"/>
      </w:rPr>
    </w:lvl>
    <w:lvl w:ilvl="1" w:tplc="2D465A80" w:tentative="1">
      <w:start w:val="1"/>
      <w:numFmt w:val="bullet"/>
      <w:lvlText w:val=""/>
      <w:lvlJc w:val="left"/>
      <w:pPr>
        <w:tabs>
          <w:tab w:val="num" w:pos="1440"/>
        </w:tabs>
        <w:ind w:left="1440" w:hanging="360"/>
      </w:pPr>
      <w:rPr>
        <w:rFonts w:ascii="Symbol" w:hAnsi="Symbol" w:hint="default"/>
      </w:rPr>
    </w:lvl>
    <w:lvl w:ilvl="2" w:tplc="7AFC7590" w:tentative="1">
      <w:start w:val="1"/>
      <w:numFmt w:val="bullet"/>
      <w:lvlText w:val=""/>
      <w:lvlJc w:val="left"/>
      <w:pPr>
        <w:tabs>
          <w:tab w:val="num" w:pos="2160"/>
        </w:tabs>
        <w:ind w:left="2160" w:hanging="360"/>
      </w:pPr>
      <w:rPr>
        <w:rFonts w:ascii="Symbol" w:hAnsi="Symbol" w:hint="default"/>
      </w:rPr>
    </w:lvl>
    <w:lvl w:ilvl="3" w:tplc="A044DC46" w:tentative="1">
      <w:start w:val="1"/>
      <w:numFmt w:val="bullet"/>
      <w:lvlText w:val=""/>
      <w:lvlJc w:val="left"/>
      <w:pPr>
        <w:tabs>
          <w:tab w:val="num" w:pos="2880"/>
        </w:tabs>
        <w:ind w:left="2880" w:hanging="360"/>
      </w:pPr>
      <w:rPr>
        <w:rFonts w:ascii="Symbol" w:hAnsi="Symbol" w:hint="default"/>
      </w:rPr>
    </w:lvl>
    <w:lvl w:ilvl="4" w:tplc="F822CE78" w:tentative="1">
      <w:start w:val="1"/>
      <w:numFmt w:val="bullet"/>
      <w:lvlText w:val=""/>
      <w:lvlJc w:val="left"/>
      <w:pPr>
        <w:tabs>
          <w:tab w:val="num" w:pos="3600"/>
        </w:tabs>
        <w:ind w:left="3600" w:hanging="360"/>
      </w:pPr>
      <w:rPr>
        <w:rFonts w:ascii="Symbol" w:hAnsi="Symbol" w:hint="default"/>
      </w:rPr>
    </w:lvl>
    <w:lvl w:ilvl="5" w:tplc="55341910" w:tentative="1">
      <w:start w:val="1"/>
      <w:numFmt w:val="bullet"/>
      <w:lvlText w:val=""/>
      <w:lvlJc w:val="left"/>
      <w:pPr>
        <w:tabs>
          <w:tab w:val="num" w:pos="4320"/>
        </w:tabs>
        <w:ind w:left="4320" w:hanging="360"/>
      </w:pPr>
      <w:rPr>
        <w:rFonts w:ascii="Symbol" w:hAnsi="Symbol" w:hint="default"/>
      </w:rPr>
    </w:lvl>
    <w:lvl w:ilvl="6" w:tplc="FF80620C" w:tentative="1">
      <w:start w:val="1"/>
      <w:numFmt w:val="bullet"/>
      <w:lvlText w:val=""/>
      <w:lvlJc w:val="left"/>
      <w:pPr>
        <w:tabs>
          <w:tab w:val="num" w:pos="5040"/>
        </w:tabs>
        <w:ind w:left="5040" w:hanging="360"/>
      </w:pPr>
      <w:rPr>
        <w:rFonts w:ascii="Symbol" w:hAnsi="Symbol" w:hint="default"/>
      </w:rPr>
    </w:lvl>
    <w:lvl w:ilvl="7" w:tplc="D92AA4F2" w:tentative="1">
      <w:start w:val="1"/>
      <w:numFmt w:val="bullet"/>
      <w:lvlText w:val=""/>
      <w:lvlJc w:val="left"/>
      <w:pPr>
        <w:tabs>
          <w:tab w:val="num" w:pos="5760"/>
        </w:tabs>
        <w:ind w:left="5760" w:hanging="360"/>
      </w:pPr>
      <w:rPr>
        <w:rFonts w:ascii="Symbol" w:hAnsi="Symbol" w:hint="default"/>
      </w:rPr>
    </w:lvl>
    <w:lvl w:ilvl="8" w:tplc="89A0622E" w:tentative="1">
      <w:start w:val="1"/>
      <w:numFmt w:val="bullet"/>
      <w:lvlText w:val=""/>
      <w:lvlJc w:val="left"/>
      <w:pPr>
        <w:tabs>
          <w:tab w:val="num" w:pos="6480"/>
        </w:tabs>
        <w:ind w:left="6480" w:hanging="360"/>
      </w:pPr>
      <w:rPr>
        <w:rFonts w:ascii="Symbol" w:hAnsi="Symbol" w:hint="default"/>
      </w:rPr>
    </w:lvl>
  </w:abstractNum>
  <w:abstractNum w:abstractNumId="3">
    <w:nsid w:val="0BF27B8C"/>
    <w:multiLevelType w:val="hybridMultilevel"/>
    <w:tmpl w:val="EA28953C"/>
    <w:lvl w:ilvl="0" w:tplc="83CEF72A">
      <w:start w:val="1"/>
      <w:numFmt w:val="bullet"/>
      <w:lvlText w:val=""/>
      <w:lvlPicBulletId w:val="0"/>
      <w:lvlJc w:val="left"/>
      <w:pPr>
        <w:tabs>
          <w:tab w:val="num" w:pos="720"/>
        </w:tabs>
        <w:ind w:left="720" w:hanging="360"/>
      </w:pPr>
      <w:rPr>
        <w:rFonts w:ascii="Symbol" w:hAnsi="Symbol" w:hint="default"/>
      </w:rPr>
    </w:lvl>
    <w:lvl w:ilvl="1" w:tplc="8C807FFA" w:tentative="1">
      <w:start w:val="1"/>
      <w:numFmt w:val="bullet"/>
      <w:lvlText w:val=""/>
      <w:lvlJc w:val="left"/>
      <w:pPr>
        <w:tabs>
          <w:tab w:val="num" w:pos="1440"/>
        </w:tabs>
        <w:ind w:left="1440" w:hanging="360"/>
      </w:pPr>
      <w:rPr>
        <w:rFonts w:ascii="Symbol" w:hAnsi="Symbol" w:hint="default"/>
      </w:rPr>
    </w:lvl>
    <w:lvl w:ilvl="2" w:tplc="03E6E4D6" w:tentative="1">
      <w:start w:val="1"/>
      <w:numFmt w:val="bullet"/>
      <w:lvlText w:val=""/>
      <w:lvlJc w:val="left"/>
      <w:pPr>
        <w:tabs>
          <w:tab w:val="num" w:pos="2160"/>
        </w:tabs>
        <w:ind w:left="2160" w:hanging="360"/>
      </w:pPr>
      <w:rPr>
        <w:rFonts w:ascii="Symbol" w:hAnsi="Symbol" w:hint="default"/>
      </w:rPr>
    </w:lvl>
    <w:lvl w:ilvl="3" w:tplc="9F90EF38" w:tentative="1">
      <w:start w:val="1"/>
      <w:numFmt w:val="bullet"/>
      <w:lvlText w:val=""/>
      <w:lvlJc w:val="left"/>
      <w:pPr>
        <w:tabs>
          <w:tab w:val="num" w:pos="2880"/>
        </w:tabs>
        <w:ind w:left="2880" w:hanging="360"/>
      </w:pPr>
      <w:rPr>
        <w:rFonts w:ascii="Symbol" w:hAnsi="Symbol" w:hint="default"/>
      </w:rPr>
    </w:lvl>
    <w:lvl w:ilvl="4" w:tplc="FB12730C" w:tentative="1">
      <w:start w:val="1"/>
      <w:numFmt w:val="bullet"/>
      <w:lvlText w:val=""/>
      <w:lvlJc w:val="left"/>
      <w:pPr>
        <w:tabs>
          <w:tab w:val="num" w:pos="3600"/>
        </w:tabs>
        <w:ind w:left="3600" w:hanging="360"/>
      </w:pPr>
      <w:rPr>
        <w:rFonts w:ascii="Symbol" w:hAnsi="Symbol" w:hint="default"/>
      </w:rPr>
    </w:lvl>
    <w:lvl w:ilvl="5" w:tplc="09CAD542" w:tentative="1">
      <w:start w:val="1"/>
      <w:numFmt w:val="bullet"/>
      <w:lvlText w:val=""/>
      <w:lvlJc w:val="left"/>
      <w:pPr>
        <w:tabs>
          <w:tab w:val="num" w:pos="4320"/>
        </w:tabs>
        <w:ind w:left="4320" w:hanging="360"/>
      </w:pPr>
      <w:rPr>
        <w:rFonts w:ascii="Symbol" w:hAnsi="Symbol" w:hint="default"/>
      </w:rPr>
    </w:lvl>
    <w:lvl w:ilvl="6" w:tplc="CBA075CE" w:tentative="1">
      <w:start w:val="1"/>
      <w:numFmt w:val="bullet"/>
      <w:lvlText w:val=""/>
      <w:lvlJc w:val="left"/>
      <w:pPr>
        <w:tabs>
          <w:tab w:val="num" w:pos="5040"/>
        </w:tabs>
        <w:ind w:left="5040" w:hanging="360"/>
      </w:pPr>
      <w:rPr>
        <w:rFonts w:ascii="Symbol" w:hAnsi="Symbol" w:hint="default"/>
      </w:rPr>
    </w:lvl>
    <w:lvl w:ilvl="7" w:tplc="E84C72AE" w:tentative="1">
      <w:start w:val="1"/>
      <w:numFmt w:val="bullet"/>
      <w:lvlText w:val=""/>
      <w:lvlJc w:val="left"/>
      <w:pPr>
        <w:tabs>
          <w:tab w:val="num" w:pos="5760"/>
        </w:tabs>
        <w:ind w:left="5760" w:hanging="360"/>
      </w:pPr>
      <w:rPr>
        <w:rFonts w:ascii="Symbol" w:hAnsi="Symbol" w:hint="default"/>
      </w:rPr>
    </w:lvl>
    <w:lvl w:ilvl="8" w:tplc="0C3A89A2" w:tentative="1">
      <w:start w:val="1"/>
      <w:numFmt w:val="bullet"/>
      <w:lvlText w:val=""/>
      <w:lvlJc w:val="left"/>
      <w:pPr>
        <w:tabs>
          <w:tab w:val="num" w:pos="6480"/>
        </w:tabs>
        <w:ind w:left="6480" w:hanging="360"/>
      </w:pPr>
      <w:rPr>
        <w:rFonts w:ascii="Symbol" w:hAnsi="Symbol" w:hint="default"/>
      </w:rPr>
    </w:lvl>
  </w:abstractNum>
  <w:abstractNum w:abstractNumId="4">
    <w:nsid w:val="0F1E3422"/>
    <w:multiLevelType w:val="hybridMultilevel"/>
    <w:tmpl w:val="7D0C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750875"/>
    <w:multiLevelType w:val="hybridMultilevel"/>
    <w:tmpl w:val="393AD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116787"/>
    <w:multiLevelType w:val="hybridMultilevel"/>
    <w:tmpl w:val="603C40F4"/>
    <w:lvl w:ilvl="0" w:tplc="32C8B370">
      <w:start w:val="1"/>
      <w:numFmt w:val="bullet"/>
      <w:lvlText w:val=""/>
      <w:lvlPicBulletId w:val="0"/>
      <w:lvlJc w:val="left"/>
      <w:pPr>
        <w:tabs>
          <w:tab w:val="num" w:pos="720"/>
        </w:tabs>
        <w:ind w:left="720" w:hanging="360"/>
      </w:pPr>
      <w:rPr>
        <w:rFonts w:ascii="Symbol" w:hAnsi="Symbol" w:hint="default"/>
      </w:rPr>
    </w:lvl>
    <w:lvl w:ilvl="1" w:tplc="1D628466" w:tentative="1">
      <w:start w:val="1"/>
      <w:numFmt w:val="bullet"/>
      <w:lvlText w:val=""/>
      <w:lvlJc w:val="left"/>
      <w:pPr>
        <w:tabs>
          <w:tab w:val="num" w:pos="1440"/>
        </w:tabs>
        <w:ind w:left="1440" w:hanging="360"/>
      </w:pPr>
      <w:rPr>
        <w:rFonts w:ascii="Symbol" w:hAnsi="Symbol" w:hint="default"/>
      </w:rPr>
    </w:lvl>
    <w:lvl w:ilvl="2" w:tplc="BA6427E2" w:tentative="1">
      <w:start w:val="1"/>
      <w:numFmt w:val="bullet"/>
      <w:lvlText w:val=""/>
      <w:lvlJc w:val="left"/>
      <w:pPr>
        <w:tabs>
          <w:tab w:val="num" w:pos="2160"/>
        </w:tabs>
        <w:ind w:left="2160" w:hanging="360"/>
      </w:pPr>
      <w:rPr>
        <w:rFonts w:ascii="Symbol" w:hAnsi="Symbol" w:hint="default"/>
      </w:rPr>
    </w:lvl>
    <w:lvl w:ilvl="3" w:tplc="5268B374" w:tentative="1">
      <w:start w:val="1"/>
      <w:numFmt w:val="bullet"/>
      <w:lvlText w:val=""/>
      <w:lvlJc w:val="left"/>
      <w:pPr>
        <w:tabs>
          <w:tab w:val="num" w:pos="2880"/>
        </w:tabs>
        <w:ind w:left="2880" w:hanging="360"/>
      </w:pPr>
      <w:rPr>
        <w:rFonts w:ascii="Symbol" w:hAnsi="Symbol" w:hint="default"/>
      </w:rPr>
    </w:lvl>
    <w:lvl w:ilvl="4" w:tplc="D506E794" w:tentative="1">
      <w:start w:val="1"/>
      <w:numFmt w:val="bullet"/>
      <w:lvlText w:val=""/>
      <w:lvlJc w:val="left"/>
      <w:pPr>
        <w:tabs>
          <w:tab w:val="num" w:pos="3600"/>
        </w:tabs>
        <w:ind w:left="3600" w:hanging="360"/>
      </w:pPr>
      <w:rPr>
        <w:rFonts w:ascii="Symbol" w:hAnsi="Symbol" w:hint="default"/>
      </w:rPr>
    </w:lvl>
    <w:lvl w:ilvl="5" w:tplc="BFA0D148" w:tentative="1">
      <w:start w:val="1"/>
      <w:numFmt w:val="bullet"/>
      <w:lvlText w:val=""/>
      <w:lvlJc w:val="left"/>
      <w:pPr>
        <w:tabs>
          <w:tab w:val="num" w:pos="4320"/>
        </w:tabs>
        <w:ind w:left="4320" w:hanging="360"/>
      </w:pPr>
      <w:rPr>
        <w:rFonts w:ascii="Symbol" w:hAnsi="Symbol" w:hint="default"/>
      </w:rPr>
    </w:lvl>
    <w:lvl w:ilvl="6" w:tplc="6DE217BA" w:tentative="1">
      <w:start w:val="1"/>
      <w:numFmt w:val="bullet"/>
      <w:lvlText w:val=""/>
      <w:lvlJc w:val="left"/>
      <w:pPr>
        <w:tabs>
          <w:tab w:val="num" w:pos="5040"/>
        </w:tabs>
        <w:ind w:left="5040" w:hanging="360"/>
      </w:pPr>
      <w:rPr>
        <w:rFonts w:ascii="Symbol" w:hAnsi="Symbol" w:hint="default"/>
      </w:rPr>
    </w:lvl>
    <w:lvl w:ilvl="7" w:tplc="880A7544" w:tentative="1">
      <w:start w:val="1"/>
      <w:numFmt w:val="bullet"/>
      <w:lvlText w:val=""/>
      <w:lvlJc w:val="left"/>
      <w:pPr>
        <w:tabs>
          <w:tab w:val="num" w:pos="5760"/>
        </w:tabs>
        <w:ind w:left="5760" w:hanging="360"/>
      </w:pPr>
      <w:rPr>
        <w:rFonts w:ascii="Symbol" w:hAnsi="Symbol" w:hint="default"/>
      </w:rPr>
    </w:lvl>
    <w:lvl w:ilvl="8" w:tplc="2676F824" w:tentative="1">
      <w:start w:val="1"/>
      <w:numFmt w:val="bullet"/>
      <w:lvlText w:val=""/>
      <w:lvlJc w:val="left"/>
      <w:pPr>
        <w:tabs>
          <w:tab w:val="num" w:pos="6480"/>
        </w:tabs>
        <w:ind w:left="6480" w:hanging="360"/>
      </w:pPr>
      <w:rPr>
        <w:rFonts w:ascii="Symbol" w:hAnsi="Symbol" w:hint="default"/>
      </w:rPr>
    </w:lvl>
  </w:abstractNum>
  <w:abstractNum w:abstractNumId="7">
    <w:nsid w:val="2EFC3371"/>
    <w:multiLevelType w:val="hybridMultilevel"/>
    <w:tmpl w:val="6FC45464"/>
    <w:lvl w:ilvl="0" w:tplc="0CBA86DE">
      <w:start w:val="1"/>
      <w:numFmt w:val="bullet"/>
      <w:lvlText w:val=""/>
      <w:lvlPicBulletId w:val="0"/>
      <w:lvlJc w:val="left"/>
      <w:pPr>
        <w:tabs>
          <w:tab w:val="num" w:pos="720"/>
        </w:tabs>
        <w:ind w:left="720" w:hanging="360"/>
      </w:pPr>
      <w:rPr>
        <w:rFonts w:ascii="Symbol" w:hAnsi="Symbol" w:hint="default"/>
      </w:rPr>
    </w:lvl>
    <w:lvl w:ilvl="1" w:tplc="82407870" w:tentative="1">
      <w:start w:val="1"/>
      <w:numFmt w:val="bullet"/>
      <w:lvlText w:val=""/>
      <w:lvlJc w:val="left"/>
      <w:pPr>
        <w:tabs>
          <w:tab w:val="num" w:pos="1440"/>
        </w:tabs>
        <w:ind w:left="1440" w:hanging="360"/>
      </w:pPr>
      <w:rPr>
        <w:rFonts w:ascii="Symbol" w:hAnsi="Symbol" w:hint="default"/>
      </w:rPr>
    </w:lvl>
    <w:lvl w:ilvl="2" w:tplc="F232ECD8" w:tentative="1">
      <w:start w:val="1"/>
      <w:numFmt w:val="bullet"/>
      <w:lvlText w:val=""/>
      <w:lvlJc w:val="left"/>
      <w:pPr>
        <w:tabs>
          <w:tab w:val="num" w:pos="2160"/>
        </w:tabs>
        <w:ind w:left="2160" w:hanging="360"/>
      </w:pPr>
      <w:rPr>
        <w:rFonts w:ascii="Symbol" w:hAnsi="Symbol" w:hint="default"/>
      </w:rPr>
    </w:lvl>
    <w:lvl w:ilvl="3" w:tplc="C964776E" w:tentative="1">
      <w:start w:val="1"/>
      <w:numFmt w:val="bullet"/>
      <w:lvlText w:val=""/>
      <w:lvlJc w:val="left"/>
      <w:pPr>
        <w:tabs>
          <w:tab w:val="num" w:pos="2880"/>
        </w:tabs>
        <w:ind w:left="2880" w:hanging="360"/>
      </w:pPr>
      <w:rPr>
        <w:rFonts w:ascii="Symbol" w:hAnsi="Symbol" w:hint="default"/>
      </w:rPr>
    </w:lvl>
    <w:lvl w:ilvl="4" w:tplc="45BA87B0" w:tentative="1">
      <w:start w:val="1"/>
      <w:numFmt w:val="bullet"/>
      <w:lvlText w:val=""/>
      <w:lvlJc w:val="left"/>
      <w:pPr>
        <w:tabs>
          <w:tab w:val="num" w:pos="3600"/>
        </w:tabs>
        <w:ind w:left="3600" w:hanging="360"/>
      </w:pPr>
      <w:rPr>
        <w:rFonts w:ascii="Symbol" w:hAnsi="Symbol" w:hint="default"/>
      </w:rPr>
    </w:lvl>
    <w:lvl w:ilvl="5" w:tplc="D9623C00" w:tentative="1">
      <w:start w:val="1"/>
      <w:numFmt w:val="bullet"/>
      <w:lvlText w:val=""/>
      <w:lvlJc w:val="left"/>
      <w:pPr>
        <w:tabs>
          <w:tab w:val="num" w:pos="4320"/>
        </w:tabs>
        <w:ind w:left="4320" w:hanging="360"/>
      </w:pPr>
      <w:rPr>
        <w:rFonts w:ascii="Symbol" w:hAnsi="Symbol" w:hint="default"/>
      </w:rPr>
    </w:lvl>
    <w:lvl w:ilvl="6" w:tplc="5E3C98A6" w:tentative="1">
      <w:start w:val="1"/>
      <w:numFmt w:val="bullet"/>
      <w:lvlText w:val=""/>
      <w:lvlJc w:val="left"/>
      <w:pPr>
        <w:tabs>
          <w:tab w:val="num" w:pos="5040"/>
        </w:tabs>
        <w:ind w:left="5040" w:hanging="360"/>
      </w:pPr>
      <w:rPr>
        <w:rFonts w:ascii="Symbol" w:hAnsi="Symbol" w:hint="default"/>
      </w:rPr>
    </w:lvl>
    <w:lvl w:ilvl="7" w:tplc="C46C03DE" w:tentative="1">
      <w:start w:val="1"/>
      <w:numFmt w:val="bullet"/>
      <w:lvlText w:val=""/>
      <w:lvlJc w:val="left"/>
      <w:pPr>
        <w:tabs>
          <w:tab w:val="num" w:pos="5760"/>
        </w:tabs>
        <w:ind w:left="5760" w:hanging="360"/>
      </w:pPr>
      <w:rPr>
        <w:rFonts w:ascii="Symbol" w:hAnsi="Symbol" w:hint="default"/>
      </w:rPr>
    </w:lvl>
    <w:lvl w:ilvl="8" w:tplc="97F89564" w:tentative="1">
      <w:start w:val="1"/>
      <w:numFmt w:val="bullet"/>
      <w:lvlText w:val=""/>
      <w:lvlJc w:val="left"/>
      <w:pPr>
        <w:tabs>
          <w:tab w:val="num" w:pos="6480"/>
        </w:tabs>
        <w:ind w:left="6480" w:hanging="360"/>
      </w:pPr>
      <w:rPr>
        <w:rFonts w:ascii="Symbol" w:hAnsi="Symbol" w:hint="default"/>
      </w:rPr>
    </w:lvl>
  </w:abstractNum>
  <w:abstractNum w:abstractNumId="8">
    <w:nsid w:val="37CA056C"/>
    <w:multiLevelType w:val="hybridMultilevel"/>
    <w:tmpl w:val="851CE904"/>
    <w:lvl w:ilvl="0" w:tplc="D3224FD0">
      <w:start w:val="1"/>
      <w:numFmt w:val="bullet"/>
      <w:lvlText w:val=""/>
      <w:lvlPicBulletId w:val="0"/>
      <w:lvlJc w:val="left"/>
      <w:pPr>
        <w:tabs>
          <w:tab w:val="num" w:pos="720"/>
        </w:tabs>
        <w:ind w:left="720" w:hanging="360"/>
      </w:pPr>
      <w:rPr>
        <w:rFonts w:ascii="Symbol" w:hAnsi="Symbol" w:hint="default"/>
      </w:rPr>
    </w:lvl>
    <w:lvl w:ilvl="1" w:tplc="3F4E062E" w:tentative="1">
      <w:start w:val="1"/>
      <w:numFmt w:val="bullet"/>
      <w:lvlText w:val=""/>
      <w:lvlJc w:val="left"/>
      <w:pPr>
        <w:tabs>
          <w:tab w:val="num" w:pos="1440"/>
        </w:tabs>
        <w:ind w:left="1440" w:hanging="360"/>
      </w:pPr>
      <w:rPr>
        <w:rFonts w:ascii="Symbol" w:hAnsi="Symbol" w:hint="default"/>
      </w:rPr>
    </w:lvl>
    <w:lvl w:ilvl="2" w:tplc="66A6771C" w:tentative="1">
      <w:start w:val="1"/>
      <w:numFmt w:val="bullet"/>
      <w:lvlText w:val=""/>
      <w:lvlJc w:val="left"/>
      <w:pPr>
        <w:tabs>
          <w:tab w:val="num" w:pos="2160"/>
        </w:tabs>
        <w:ind w:left="2160" w:hanging="360"/>
      </w:pPr>
      <w:rPr>
        <w:rFonts w:ascii="Symbol" w:hAnsi="Symbol" w:hint="default"/>
      </w:rPr>
    </w:lvl>
    <w:lvl w:ilvl="3" w:tplc="CD9085C4" w:tentative="1">
      <w:start w:val="1"/>
      <w:numFmt w:val="bullet"/>
      <w:lvlText w:val=""/>
      <w:lvlJc w:val="left"/>
      <w:pPr>
        <w:tabs>
          <w:tab w:val="num" w:pos="2880"/>
        </w:tabs>
        <w:ind w:left="2880" w:hanging="360"/>
      </w:pPr>
      <w:rPr>
        <w:rFonts w:ascii="Symbol" w:hAnsi="Symbol" w:hint="default"/>
      </w:rPr>
    </w:lvl>
    <w:lvl w:ilvl="4" w:tplc="37700F9E" w:tentative="1">
      <w:start w:val="1"/>
      <w:numFmt w:val="bullet"/>
      <w:lvlText w:val=""/>
      <w:lvlJc w:val="left"/>
      <w:pPr>
        <w:tabs>
          <w:tab w:val="num" w:pos="3600"/>
        </w:tabs>
        <w:ind w:left="3600" w:hanging="360"/>
      </w:pPr>
      <w:rPr>
        <w:rFonts w:ascii="Symbol" w:hAnsi="Symbol" w:hint="default"/>
      </w:rPr>
    </w:lvl>
    <w:lvl w:ilvl="5" w:tplc="62CEFDF4" w:tentative="1">
      <w:start w:val="1"/>
      <w:numFmt w:val="bullet"/>
      <w:lvlText w:val=""/>
      <w:lvlJc w:val="left"/>
      <w:pPr>
        <w:tabs>
          <w:tab w:val="num" w:pos="4320"/>
        </w:tabs>
        <w:ind w:left="4320" w:hanging="360"/>
      </w:pPr>
      <w:rPr>
        <w:rFonts w:ascii="Symbol" w:hAnsi="Symbol" w:hint="default"/>
      </w:rPr>
    </w:lvl>
    <w:lvl w:ilvl="6" w:tplc="2DC2E968" w:tentative="1">
      <w:start w:val="1"/>
      <w:numFmt w:val="bullet"/>
      <w:lvlText w:val=""/>
      <w:lvlJc w:val="left"/>
      <w:pPr>
        <w:tabs>
          <w:tab w:val="num" w:pos="5040"/>
        </w:tabs>
        <w:ind w:left="5040" w:hanging="360"/>
      </w:pPr>
      <w:rPr>
        <w:rFonts w:ascii="Symbol" w:hAnsi="Symbol" w:hint="default"/>
      </w:rPr>
    </w:lvl>
    <w:lvl w:ilvl="7" w:tplc="F2BE03CE" w:tentative="1">
      <w:start w:val="1"/>
      <w:numFmt w:val="bullet"/>
      <w:lvlText w:val=""/>
      <w:lvlJc w:val="left"/>
      <w:pPr>
        <w:tabs>
          <w:tab w:val="num" w:pos="5760"/>
        </w:tabs>
        <w:ind w:left="5760" w:hanging="360"/>
      </w:pPr>
      <w:rPr>
        <w:rFonts w:ascii="Symbol" w:hAnsi="Symbol" w:hint="default"/>
      </w:rPr>
    </w:lvl>
    <w:lvl w:ilvl="8" w:tplc="6CAC80C2" w:tentative="1">
      <w:start w:val="1"/>
      <w:numFmt w:val="bullet"/>
      <w:lvlText w:val=""/>
      <w:lvlJc w:val="left"/>
      <w:pPr>
        <w:tabs>
          <w:tab w:val="num" w:pos="6480"/>
        </w:tabs>
        <w:ind w:left="6480" w:hanging="360"/>
      </w:pPr>
      <w:rPr>
        <w:rFonts w:ascii="Symbol" w:hAnsi="Symbol" w:hint="default"/>
      </w:rPr>
    </w:lvl>
  </w:abstractNum>
  <w:abstractNum w:abstractNumId="9">
    <w:nsid w:val="3ACD03D6"/>
    <w:multiLevelType w:val="hybridMultilevel"/>
    <w:tmpl w:val="9CF4DECA"/>
    <w:lvl w:ilvl="0" w:tplc="7E50336C">
      <w:start w:val="1"/>
      <w:numFmt w:val="bullet"/>
      <w:lvlText w:val=""/>
      <w:lvlPicBulletId w:val="0"/>
      <w:lvlJc w:val="left"/>
      <w:pPr>
        <w:tabs>
          <w:tab w:val="num" w:pos="720"/>
        </w:tabs>
        <w:ind w:left="720" w:hanging="360"/>
      </w:pPr>
      <w:rPr>
        <w:rFonts w:ascii="Symbol" w:hAnsi="Symbol" w:hint="default"/>
      </w:rPr>
    </w:lvl>
    <w:lvl w:ilvl="1" w:tplc="0B180184" w:tentative="1">
      <w:start w:val="1"/>
      <w:numFmt w:val="bullet"/>
      <w:lvlText w:val=""/>
      <w:lvlJc w:val="left"/>
      <w:pPr>
        <w:tabs>
          <w:tab w:val="num" w:pos="1440"/>
        </w:tabs>
        <w:ind w:left="1440" w:hanging="360"/>
      </w:pPr>
      <w:rPr>
        <w:rFonts w:ascii="Symbol" w:hAnsi="Symbol" w:hint="default"/>
      </w:rPr>
    </w:lvl>
    <w:lvl w:ilvl="2" w:tplc="7478BF90" w:tentative="1">
      <w:start w:val="1"/>
      <w:numFmt w:val="bullet"/>
      <w:lvlText w:val=""/>
      <w:lvlJc w:val="left"/>
      <w:pPr>
        <w:tabs>
          <w:tab w:val="num" w:pos="2160"/>
        </w:tabs>
        <w:ind w:left="2160" w:hanging="360"/>
      </w:pPr>
      <w:rPr>
        <w:rFonts w:ascii="Symbol" w:hAnsi="Symbol" w:hint="default"/>
      </w:rPr>
    </w:lvl>
    <w:lvl w:ilvl="3" w:tplc="9C26F044" w:tentative="1">
      <w:start w:val="1"/>
      <w:numFmt w:val="bullet"/>
      <w:lvlText w:val=""/>
      <w:lvlJc w:val="left"/>
      <w:pPr>
        <w:tabs>
          <w:tab w:val="num" w:pos="2880"/>
        </w:tabs>
        <w:ind w:left="2880" w:hanging="360"/>
      </w:pPr>
      <w:rPr>
        <w:rFonts w:ascii="Symbol" w:hAnsi="Symbol" w:hint="default"/>
      </w:rPr>
    </w:lvl>
    <w:lvl w:ilvl="4" w:tplc="1F2A0D86" w:tentative="1">
      <w:start w:val="1"/>
      <w:numFmt w:val="bullet"/>
      <w:lvlText w:val=""/>
      <w:lvlJc w:val="left"/>
      <w:pPr>
        <w:tabs>
          <w:tab w:val="num" w:pos="3600"/>
        </w:tabs>
        <w:ind w:left="3600" w:hanging="360"/>
      </w:pPr>
      <w:rPr>
        <w:rFonts w:ascii="Symbol" w:hAnsi="Symbol" w:hint="default"/>
      </w:rPr>
    </w:lvl>
    <w:lvl w:ilvl="5" w:tplc="3918E134" w:tentative="1">
      <w:start w:val="1"/>
      <w:numFmt w:val="bullet"/>
      <w:lvlText w:val=""/>
      <w:lvlJc w:val="left"/>
      <w:pPr>
        <w:tabs>
          <w:tab w:val="num" w:pos="4320"/>
        </w:tabs>
        <w:ind w:left="4320" w:hanging="360"/>
      </w:pPr>
      <w:rPr>
        <w:rFonts w:ascii="Symbol" w:hAnsi="Symbol" w:hint="default"/>
      </w:rPr>
    </w:lvl>
    <w:lvl w:ilvl="6" w:tplc="4008C50C" w:tentative="1">
      <w:start w:val="1"/>
      <w:numFmt w:val="bullet"/>
      <w:lvlText w:val=""/>
      <w:lvlJc w:val="left"/>
      <w:pPr>
        <w:tabs>
          <w:tab w:val="num" w:pos="5040"/>
        </w:tabs>
        <w:ind w:left="5040" w:hanging="360"/>
      </w:pPr>
      <w:rPr>
        <w:rFonts w:ascii="Symbol" w:hAnsi="Symbol" w:hint="default"/>
      </w:rPr>
    </w:lvl>
    <w:lvl w:ilvl="7" w:tplc="D9A66CCC" w:tentative="1">
      <w:start w:val="1"/>
      <w:numFmt w:val="bullet"/>
      <w:lvlText w:val=""/>
      <w:lvlJc w:val="left"/>
      <w:pPr>
        <w:tabs>
          <w:tab w:val="num" w:pos="5760"/>
        </w:tabs>
        <w:ind w:left="5760" w:hanging="360"/>
      </w:pPr>
      <w:rPr>
        <w:rFonts w:ascii="Symbol" w:hAnsi="Symbol" w:hint="default"/>
      </w:rPr>
    </w:lvl>
    <w:lvl w:ilvl="8" w:tplc="62F8242A" w:tentative="1">
      <w:start w:val="1"/>
      <w:numFmt w:val="bullet"/>
      <w:lvlText w:val=""/>
      <w:lvlJc w:val="left"/>
      <w:pPr>
        <w:tabs>
          <w:tab w:val="num" w:pos="6480"/>
        </w:tabs>
        <w:ind w:left="6480" w:hanging="360"/>
      </w:pPr>
      <w:rPr>
        <w:rFonts w:ascii="Symbol" w:hAnsi="Symbol" w:hint="default"/>
      </w:rPr>
    </w:lvl>
  </w:abstractNum>
  <w:abstractNum w:abstractNumId="10">
    <w:nsid w:val="3B1605C3"/>
    <w:multiLevelType w:val="hybridMultilevel"/>
    <w:tmpl w:val="72602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2E1CAD"/>
    <w:multiLevelType w:val="hybridMultilevel"/>
    <w:tmpl w:val="C0A643C4"/>
    <w:lvl w:ilvl="0" w:tplc="15327898">
      <w:start w:val="1"/>
      <w:numFmt w:val="bullet"/>
      <w:lvlText w:val=""/>
      <w:lvlPicBulletId w:val="0"/>
      <w:lvlJc w:val="left"/>
      <w:pPr>
        <w:tabs>
          <w:tab w:val="num" w:pos="720"/>
        </w:tabs>
        <w:ind w:left="720" w:hanging="360"/>
      </w:pPr>
      <w:rPr>
        <w:rFonts w:ascii="Symbol" w:hAnsi="Symbol" w:hint="default"/>
      </w:rPr>
    </w:lvl>
    <w:lvl w:ilvl="1" w:tplc="D54425AA" w:tentative="1">
      <w:start w:val="1"/>
      <w:numFmt w:val="bullet"/>
      <w:lvlText w:val=""/>
      <w:lvlJc w:val="left"/>
      <w:pPr>
        <w:tabs>
          <w:tab w:val="num" w:pos="1440"/>
        </w:tabs>
        <w:ind w:left="1440" w:hanging="360"/>
      </w:pPr>
      <w:rPr>
        <w:rFonts w:ascii="Symbol" w:hAnsi="Symbol" w:hint="default"/>
      </w:rPr>
    </w:lvl>
    <w:lvl w:ilvl="2" w:tplc="626E87E6" w:tentative="1">
      <w:start w:val="1"/>
      <w:numFmt w:val="bullet"/>
      <w:lvlText w:val=""/>
      <w:lvlJc w:val="left"/>
      <w:pPr>
        <w:tabs>
          <w:tab w:val="num" w:pos="2160"/>
        </w:tabs>
        <w:ind w:left="2160" w:hanging="360"/>
      </w:pPr>
      <w:rPr>
        <w:rFonts w:ascii="Symbol" w:hAnsi="Symbol" w:hint="default"/>
      </w:rPr>
    </w:lvl>
    <w:lvl w:ilvl="3" w:tplc="213AFFF6" w:tentative="1">
      <w:start w:val="1"/>
      <w:numFmt w:val="bullet"/>
      <w:lvlText w:val=""/>
      <w:lvlJc w:val="left"/>
      <w:pPr>
        <w:tabs>
          <w:tab w:val="num" w:pos="2880"/>
        </w:tabs>
        <w:ind w:left="2880" w:hanging="360"/>
      </w:pPr>
      <w:rPr>
        <w:rFonts w:ascii="Symbol" w:hAnsi="Symbol" w:hint="default"/>
      </w:rPr>
    </w:lvl>
    <w:lvl w:ilvl="4" w:tplc="363AB500" w:tentative="1">
      <w:start w:val="1"/>
      <w:numFmt w:val="bullet"/>
      <w:lvlText w:val=""/>
      <w:lvlJc w:val="left"/>
      <w:pPr>
        <w:tabs>
          <w:tab w:val="num" w:pos="3600"/>
        </w:tabs>
        <w:ind w:left="3600" w:hanging="360"/>
      </w:pPr>
      <w:rPr>
        <w:rFonts w:ascii="Symbol" w:hAnsi="Symbol" w:hint="default"/>
      </w:rPr>
    </w:lvl>
    <w:lvl w:ilvl="5" w:tplc="53F685B0" w:tentative="1">
      <w:start w:val="1"/>
      <w:numFmt w:val="bullet"/>
      <w:lvlText w:val=""/>
      <w:lvlJc w:val="left"/>
      <w:pPr>
        <w:tabs>
          <w:tab w:val="num" w:pos="4320"/>
        </w:tabs>
        <w:ind w:left="4320" w:hanging="360"/>
      </w:pPr>
      <w:rPr>
        <w:rFonts w:ascii="Symbol" w:hAnsi="Symbol" w:hint="default"/>
      </w:rPr>
    </w:lvl>
    <w:lvl w:ilvl="6" w:tplc="4FC837F6" w:tentative="1">
      <w:start w:val="1"/>
      <w:numFmt w:val="bullet"/>
      <w:lvlText w:val=""/>
      <w:lvlJc w:val="left"/>
      <w:pPr>
        <w:tabs>
          <w:tab w:val="num" w:pos="5040"/>
        </w:tabs>
        <w:ind w:left="5040" w:hanging="360"/>
      </w:pPr>
      <w:rPr>
        <w:rFonts w:ascii="Symbol" w:hAnsi="Symbol" w:hint="default"/>
      </w:rPr>
    </w:lvl>
    <w:lvl w:ilvl="7" w:tplc="3EC2ECD0" w:tentative="1">
      <w:start w:val="1"/>
      <w:numFmt w:val="bullet"/>
      <w:lvlText w:val=""/>
      <w:lvlJc w:val="left"/>
      <w:pPr>
        <w:tabs>
          <w:tab w:val="num" w:pos="5760"/>
        </w:tabs>
        <w:ind w:left="5760" w:hanging="360"/>
      </w:pPr>
      <w:rPr>
        <w:rFonts w:ascii="Symbol" w:hAnsi="Symbol" w:hint="default"/>
      </w:rPr>
    </w:lvl>
    <w:lvl w:ilvl="8" w:tplc="9E967EFC" w:tentative="1">
      <w:start w:val="1"/>
      <w:numFmt w:val="bullet"/>
      <w:lvlText w:val=""/>
      <w:lvlJc w:val="left"/>
      <w:pPr>
        <w:tabs>
          <w:tab w:val="num" w:pos="6480"/>
        </w:tabs>
        <w:ind w:left="6480" w:hanging="360"/>
      </w:pPr>
      <w:rPr>
        <w:rFonts w:ascii="Symbol" w:hAnsi="Symbol" w:hint="default"/>
      </w:rPr>
    </w:lvl>
  </w:abstractNum>
  <w:abstractNum w:abstractNumId="12">
    <w:nsid w:val="40524A92"/>
    <w:multiLevelType w:val="hybridMultilevel"/>
    <w:tmpl w:val="FF504676"/>
    <w:lvl w:ilvl="0" w:tplc="9E72FB0C">
      <w:start w:val="1"/>
      <w:numFmt w:val="bullet"/>
      <w:lvlText w:val=""/>
      <w:lvlPicBulletId w:val="0"/>
      <w:lvlJc w:val="left"/>
      <w:pPr>
        <w:tabs>
          <w:tab w:val="num" w:pos="720"/>
        </w:tabs>
        <w:ind w:left="720" w:hanging="360"/>
      </w:pPr>
      <w:rPr>
        <w:rFonts w:ascii="Symbol" w:hAnsi="Symbol" w:hint="default"/>
      </w:rPr>
    </w:lvl>
    <w:lvl w:ilvl="1" w:tplc="873804A0" w:tentative="1">
      <w:start w:val="1"/>
      <w:numFmt w:val="bullet"/>
      <w:lvlText w:val=""/>
      <w:lvlJc w:val="left"/>
      <w:pPr>
        <w:tabs>
          <w:tab w:val="num" w:pos="1440"/>
        </w:tabs>
        <w:ind w:left="1440" w:hanging="360"/>
      </w:pPr>
      <w:rPr>
        <w:rFonts w:ascii="Symbol" w:hAnsi="Symbol" w:hint="default"/>
      </w:rPr>
    </w:lvl>
    <w:lvl w:ilvl="2" w:tplc="EEBE8F6A" w:tentative="1">
      <w:start w:val="1"/>
      <w:numFmt w:val="bullet"/>
      <w:lvlText w:val=""/>
      <w:lvlJc w:val="left"/>
      <w:pPr>
        <w:tabs>
          <w:tab w:val="num" w:pos="2160"/>
        </w:tabs>
        <w:ind w:left="2160" w:hanging="360"/>
      </w:pPr>
      <w:rPr>
        <w:rFonts w:ascii="Symbol" w:hAnsi="Symbol" w:hint="default"/>
      </w:rPr>
    </w:lvl>
    <w:lvl w:ilvl="3" w:tplc="82C8AA64" w:tentative="1">
      <w:start w:val="1"/>
      <w:numFmt w:val="bullet"/>
      <w:lvlText w:val=""/>
      <w:lvlJc w:val="left"/>
      <w:pPr>
        <w:tabs>
          <w:tab w:val="num" w:pos="2880"/>
        </w:tabs>
        <w:ind w:left="2880" w:hanging="360"/>
      </w:pPr>
      <w:rPr>
        <w:rFonts w:ascii="Symbol" w:hAnsi="Symbol" w:hint="default"/>
      </w:rPr>
    </w:lvl>
    <w:lvl w:ilvl="4" w:tplc="4546F138" w:tentative="1">
      <w:start w:val="1"/>
      <w:numFmt w:val="bullet"/>
      <w:lvlText w:val=""/>
      <w:lvlJc w:val="left"/>
      <w:pPr>
        <w:tabs>
          <w:tab w:val="num" w:pos="3600"/>
        </w:tabs>
        <w:ind w:left="3600" w:hanging="360"/>
      </w:pPr>
      <w:rPr>
        <w:rFonts w:ascii="Symbol" w:hAnsi="Symbol" w:hint="default"/>
      </w:rPr>
    </w:lvl>
    <w:lvl w:ilvl="5" w:tplc="74C643CA" w:tentative="1">
      <w:start w:val="1"/>
      <w:numFmt w:val="bullet"/>
      <w:lvlText w:val=""/>
      <w:lvlJc w:val="left"/>
      <w:pPr>
        <w:tabs>
          <w:tab w:val="num" w:pos="4320"/>
        </w:tabs>
        <w:ind w:left="4320" w:hanging="360"/>
      </w:pPr>
      <w:rPr>
        <w:rFonts w:ascii="Symbol" w:hAnsi="Symbol" w:hint="default"/>
      </w:rPr>
    </w:lvl>
    <w:lvl w:ilvl="6" w:tplc="24BCC49C" w:tentative="1">
      <w:start w:val="1"/>
      <w:numFmt w:val="bullet"/>
      <w:lvlText w:val=""/>
      <w:lvlJc w:val="left"/>
      <w:pPr>
        <w:tabs>
          <w:tab w:val="num" w:pos="5040"/>
        </w:tabs>
        <w:ind w:left="5040" w:hanging="360"/>
      </w:pPr>
      <w:rPr>
        <w:rFonts w:ascii="Symbol" w:hAnsi="Symbol" w:hint="default"/>
      </w:rPr>
    </w:lvl>
    <w:lvl w:ilvl="7" w:tplc="39FC088E" w:tentative="1">
      <w:start w:val="1"/>
      <w:numFmt w:val="bullet"/>
      <w:lvlText w:val=""/>
      <w:lvlJc w:val="left"/>
      <w:pPr>
        <w:tabs>
          <w:tab w:val="num" w:pos="5760"/>
        </w:tabs>
        <w:ind w:left="5760" w:hanging="360"/>
      </w:pPr>
      <w:rPr>
        <w:rFonts w:ascii="Symbol" w:hAnsi="Symbol" w:hint="default"/>
      </w:rPr>
    </w:lvl>
    <w:lvl w:ilvl="8" w:tplc="993C3812" w:tentative="1">
      <w:start w:val="1"/>
      <w:numFmt w:val="bullet"/>
      <w:lvlText w:val=""/>
      <w:lvlJc w:val="left"/>
      <w:pPr>
        <w:tabs>
          <w:tab w:val="num" w:pos="6480"/>
        </w:tabs>
        <w:ind w:left="6480" w:hanging="360"/>
      </w:pPr>
      <w:rPr>
        <w:rFonts w:ascii="Symbol" w:hAnsi="Symbol" w:hint="default"/>
      </w:rPr>
    </w:lvl>
  </w:abstractNum>
  <w:abstractNum w:abstractNumId="13">
    <w:nsid w:val="4E85153E"/>
    <w:multiLevelType w:val="hybridMultilevel"/>
    <w:tmpl w:val="252A2D72"/>
    <w:lvl w:ilvl="0" w:tplc="BD5E79AC">
      <w:start w:val="1"/>
      <w:numFmt w:val="bullet"/>
      <w:lvlText w:val=""/>
      <w:lvlPicBulletId w:val="0"/>
      <w:lvlJc w:val="left"/>
      <w:pPr>
        <w:tabs>
          <w:tab w:val="num" w:pos="720"/>
        </w:tabs>
        <w:ind w:left="720" w:hanging="360"/>
      </w:pPr>
      <w:rPr>
        <w:rFonts w:ascii="Symbol" w:hAnsi="Symbol" w:hint="default"/>
      </w:rPr>
    </w:lvl>
    <w:lvl w:ilvl="1" w:tplc="2A929938" w:tentative="1">
      <w:start w:val="1"/>
      <w:numFmt w:val="bullet"/>
      <w:lvlText w:val=""/>
      <w:lvlJc w:val="left"/>
      <w:pPr>
        <w:tabs>
          <w:tab w:val="num" w:pos="1440"/>
        </w:tabs>
        <w:ind w:left="1440" w:hanging="360"/>
      </w:pPr>
      <w:rPr>
        <w:rFonts w:ascii="Symbol" w:hAnsi="Symbol" w:hint="default"/>
      </w:rPr>
    </w:lvl>
    <w:lvl w:ilvl="2" w:tplc="7D0A7552" w:tentative="1">
      <w:start w:val="1"/>
      <w:numFmt w:val="bullet"/>
      <w:lvlText w:val=""/>
      <w:lvlJc w:val="left"/>
      <w:pPr>
        <w:tabs>
          <w:tab w:val="num" w:pos="2160"/>
        </w:tabs>
        <w:ind w:left="2160" w:hanging="360"/>
      </w:pPr>
      <w:rPr>
        <w:rFonts w:ascii="Symbol" w:hAnsi="Symbol" w:hint="default"/>
      </w:rPr>
    </w:lvl>
    <w:lvl w:ilvl="3" w:tplc="53B4B028" w:tentative="1">
      <w:start w:val="1"/>
      <w:numFmt w:val="bullet"/>
      <w:lvlText w:val=""/>
      <w:lvlJc w:val="left"/>
      <w:pPr>
        <w:tabs>
          <w:tab w:val="num" w:pos="2880"/>
        </w:tabs>
        <w:ind w:left="2880" w:hanging="360"/>
      </w:pPr>
      <w:rPr>
        <w:rFonts w:ascii="Symbol" w:hAnsi="Symbol" w:hint="default"/>
      </w:rPr>
    </w:lvl>
    <w:lvl w:ilvl="4" w:tplc="61A6BC44" w:tentative="1">
      <w:start w:val="1"/>
      <w:numFmt w:val="bullet"/>
      <w:lvlText w:val=""/>
      <w:lvlJc w:val="left"/>
      <w:pPr>
        <w:tabs>
          <w:tab w:val="num" w:pos="3600"/>
        </w:tabs>
        <w:ind w:left="3600" w:hanging="360"/>
      </w:pPr>
      <w:rPr>
        <w:rFonts w:ascii="Symbol" w:hAnsi="Symbol" w:hint="default"/>
      </w:rPr>
    </w:lvl>
    <w:lvl w:ilvl="5" w:tplc="3790E756" w:tentative="1">
      <w:start w:val="1"/>
      <w:numFmt w:val="bullet"/>
      <w:lvlText w:val=""/>
      <w:lvlJc w:val="left"/>
      <w:pPr>
        <w:tabs>
          <w:tab w:val="num" w:pos="4320"/>
        </w:tabs>
        <w:ind w:left="4320" w:hanging="360"/>
      </w:pPr>
      <w:rPr>
        <w:rFonts w:ascii="Symbol" w:hAnsi="Symbol" w:hint="default"/>
      </w:rPr>
    </w:lvl>
    <w:lvl w:ilvl="6" w:tplc="651A1C4C" w:tentative="1">
      <w:start w:val="1"/>
      <w:numFmt w:val="bullet"/>
      <w:lvlText w:val=""/>
      <w:lvlJc w:val="left"/>
      <w:pPr>
        <w:tabs>
          <w:tab w:val="num" w:pos="5040"/>
        </w:tabs>
        <w:ind w:left="5040" w:hanging="360"/>
      </w:pPr>
      <w:rPr>
        <w:rFonts w:ascii="Symbol" w:hAnsi="Symbol" w:hint="default"/>
      </w:rPr>
    </w:lvl>
    <w:lvl w:ilvl="7" w:tplc="E1DEAC4A" w:tentative="1">
      <w:start w:val="1"/>
      <w:numFmt w:val="bullet"/>
      <w:lvlText w:val=""/>
      <w:lvlJc w:val="left"/>
      <w:pPr>
        <w:tabs>
          <w:tab w:val="num" w:pos="5760"/>
        </w:tabs>
        <w:ind w:left="5760" w:hanging="360"/>
      </w:pPr>
      <w:rPr>
        <w:rFonts w:ascii="Symbol" w:hAnsi="Symbol" w:hint="default"/>
      </w:rPr>
    </w:lvl>
    <w:lvl w:ilvl="8" w:tplc="45F64196" w:tentative="1">
      <w:start w:val="1"/>
      <w:numFmt w:val="bullet"/>
      <w:lvlText w:val=""/>
      <w:lvlJc w:val="left"/>
      <w:pPr>
        <w:tabs>
          <w:tab w:val="num" w:pos="6480"/>
        </w:tabs>
        <w:ind w:left="6480" w:hanging="360"/>
      </w:pPr>
      <w:rPr>
        <w:rFonts w:ascii="Symbol" w:hAnsi="Symbol" w:hint="default"/>
      </w:rPr>
    </w:lvl>
  </w:abstractNum>
  <w:abstractNum w:abstractNumId="14">
    <w:nsid w:val="5998756A"/>
    <w:multiLevelType w:val="hybridMultilevel"/>
    <w:tmpl w:val="6B309558"/>
    <w:lvl w:ilvl="0" w:tplc="BA3E5398">
      <w:start w:val="1"/>
      <w:numFmt w:val="bullet"/>
      <w:lvlText w:val=""/>
      <w:lvlPicBulletId w:val="0"/>
      <w:lvlJc w:val="left"/>
      <w:pPr>
        <w:tabs>
          <w:tab w:val="num" w:pos="720"/>
        </w:tabs>
        <w:ind w:left="720" w:hanging="360"/>
      </w:pPr>
      <w:rPr>
        <w:rFonts w:ascii="Symbol" w:hAnsi="Symbol" w:hint="default"/>
      </w:rPr>
    </w:lvl>
    <w:lvl w:ilvl="1" w:tplc="71925D86" w:tentative="1">
      <w:start w:val="1"/>
      <w:numFmt w:val="bullet"/>
      <w:lvlText w:val=""/>
      <w:lvlJc w:val="left"/>
      <w:pPr>
        <w:tabs>
          <w:tab w:val="num" w:pos="1440"/>
        </w:tabs>
        <w:ind w:left="1440" w:hanging="360"/>
      </w:pPr>
      <w:rPr>
        <w:rFonts w:ascii="Symbol" w:hAnsi="Symbol" w:hint="default"/>
      </w:rPr>
    </w:lvl>
    <w:lvl w:ilvl="2" w:tplc="3E607C7E" w:tentative="1">
      <w:start w:val="1"/>
      <w:numFmt w:val="bullet"/>
      <w:lvlText w:val=""/>
      <w:lvlJc w:val="left"/>
      <w:pPr>
        <w:tabs>
          <w:tab w:val="num" w:pos="2160"/>
        </w:tabs>
        <w:ind w:left="2160" w:hanging="360"/>
      </w:pPr>
      <w:rPr>
        <w:rFonts w:ascii="Symbol" w:hAnsi="Symbol" w:hint="default"/>
      </w:rPr>
    </w:lvl>
    <w:lvl w:ilvl="3" w:tplc="712E4B18" w:tentative="1">
      <w:start w:val="1"/>
      <w:numFmt w:val="bullet"/>
      <w:lvlText w:val=""/>
      <w:lvlJc w:val="left"/>
      <w:pPr>
        <w:tabs>
          <w:tab w:val="num" w:pos="2880"/>
        </w:tabs>
        <w:ind w:left="2880" w:hanging="360"/>
      </w:pPr>
      <w:rPr>
        <w:rFonts w:ascii="Symbol" w:hAnsi="Symbol" w:hint="default"/>
      </w:rPr>
    </w:lvl>
    <w:lvl w:ilvl="4" w:tplc="31EA4A46" w:tentative="1">
      <w:start w:val="1"/>
      <w:numFmt w:val="bullet"/>
      <w:lvlText w:val=""/>
      <w:lvlJc w:val="left"/>
      <w:pPr>
        <w:tabs>
          <w:tab w:val="num" w:pos="3600"/>
        </w:tabs>
        <w:ind w:left="3600" w:hanging="360"/>
      </w:pPr>
      <w:rPr>
        <w:rFonts w:ascii="Symbol" w:hAnsi="Symbol" w:hint="default"/>
      </w:rPr>
    </w:lvl>
    <w:lvl w:ilvl="5" w:tplc="B5D4FA4E" w:tentative="1">
      <w:start w:val="1"/>
      <w:numFmt w:val="bullet"/>
      <w:lvlText w:val=""/>
      <w:lvlJc w:val="left"/>
      <w:pPr>
        <w:tabs>
          <w:tab w:val="num" w:pos="4320"/>
        </w:tabs>
        <w:ind w:left="4320" w:hanging="360"/>
      </w:pPr>
      <w:rPr>
        <w:rFonts w:ascii="Symbol" w:hAnsi="Symbol" w:hint="default"/>
      </w:rPr>
    </w:lvl>
    <w:lvl w:ilvl="6" w:tplc="4462C346" w:tentative="1">
      <w:start w:val="1"/>
      <w:numFmt w:val="bullet"/>
      <w:lvlText w:val=""/>
      <w:lvlJc w:val="left"/>
      <w:pPr>
        <w:tabs>
          <w:tab w:val="num" w:pos="5040"/>
        </w:tabs>
        <w:ind w:left="5040" w:hanging="360"/>
      </w:pPr>
      <w:rPr>
        <w:rFonts w:ascii="Symbol" w:hAnsi="Symbol" w:hint="default"/>
      </w:rPr>
    </w:lvl>
    <w:lvl w:ilvl="7" w:tplc="01545CF6" w:tentative="1">
      <w:start w:val="1"/>
      <w:numFmt w:val="bullet"/>
      <w:lvlText w:val=""/>
      <w:lvlJc w:val="left"/>
      <w:pPr>
        <w:tabs>
          <w:tab w:val="num" w:pos="5760"/>
        </w:tabs>
        <w:ind w:left="5760" w:hanging="360"/>
      </w:pPr>
      <w:rPr>
        <w:rFonts w:ascii="Symbol" w:hAnsi="Symbol" w:hint="default"/>
      </w:rPr>
    </w:lvl>
    <w:lvl w:ilvl="8" w:tplc="E6E0CC08" w:tentative="1">
      <w:start w:val="1"/>
      <w:numFmt w:val="bullet"/>
      <w:lvlText w:val=""/>
      <w:lvlJc w:val="left"/>
      <w:pPr>
        <w:tabs>
          <w:tab w:val="num" w:pos="6480"/>
        </w:tabs>
        <w:ind w:left="6480" w:hanging="360"/>
      </w:pPr>
      <w:rPr>
        <w:rFonts w:ascii="Symbol" w:hAnsi="Symbol" w:hint="default"/>
      </w:rPr>
    </w:lvl>
  </w:abstractNum>
  <w:abstractNum w:abstractNumId="15">
    <w:nsid w:val="643101C4"/>
    <w:multiLevelType w:val="hybridMultilevel"/>
    <w:tmpl w:val="C5D05C50"/>
    <w:lvl w:ilvl="0" w:tplc="E95AE97C">
      <w:start w:val="1"/>
      <w:numFmt w:val="bullet"/>
      <w:lvlText w:val=""/>
      <w:lvlPicBulletId w:val="0"/>
      <w:lvlJc w:val="left"/>
      <w:pPr>
        <w:tabs>
          <w:tab w:val="num" w:pos="720"/>
        </w:tabs>
        <w:ind w:left="720" w:hanging="360"/>
      </w:pPr>
      <w:rPr>
        <w:rFonts w:ascii="Symbol" w:hAnsi="Symbol" w:hint="default"/>
      </w:rPr>
    </w:lvl>
    <w:lvl w:ilvl="1" w:tplc="BF78D558" w:tentative="1">
      <w:start w:val="1"/>
      <w:numFmt w:val="bullet"/>
      <w:lvlText w:val=""/>
      <w:lvlJc w:val="left"/>
      <w:pPr>
        <w:tabs>
          <w:tab w:val="num" w:pos="1440"/>
        </w:tabs>
        <w:ind w:left="1440" w:hanging="360"/>
      </w:pPr>
      <w:rPr>
        <w:rFonts w:ascii="Symbol" w:hAnsi="Symbol" w:hint="default"/>
      </w:rPr>
    </w:lvl>
    <w:lvl w:ilvl="2" w:tplc="43FCAC0E" w:tentative="1">
      <w:start w:val="1"/>
      <w:numFmt w:val="bullet"/>
      <w:lvlText w:val=""/>
      <w:lvlJc w:val="left"/>
      <w:pPr>
        <w:tabs>
          <w:tab w:val="num" w:pos="2160"/>
        </w:tabs>
        <w:ind w:left="2160" w:hanging="360"/>
      </w:pPr>
      <w:rPr>
        <w:rFonts w:ascii="Symbol" w:hAnsi="Symbol" w:hint="default"/>
      </w:rPr>
    </w:lvl>
    <w:lvl w:ilvl="3" w:tplc="2A80F8F4" w:tentative="1">
      <w:start w:val="1"/>
      <w:numFmt w:val="bullet"/>
      <w:lvlText w:val=""/>
      <w:lvlJc w:val="left"/>
      <w:pPr>
        <w:tabs>
          <w:tab w:val="num" w:pos="2880"/>
        </w:tabs>
        <w:ind w:left="2880" w:hanging="360"/>
      </w:pPr>
      <w:rPr>
        <w:rFonts w:ascii="Symbol" w:hAnsi="Symbol" w:hint="default"/>
      </w:rPr>
    </w:lvl>
    <w:lvl w:ilvl="4" w:tplc="2AE03DEA" w:tentative="1">
      <w:start w:val="1"/>
      <w:numFmt w:val="bullet"/>
      <w:lvlText w:val=""/>
      <w:lvlJc w:val="left"/>
      <w:pPr>
        <w:tabs>
          <w:tab w:val="num" w:pos="3600"/>
        </w:tabs>
        <w:ind w:left="3600" w:hanging="360"/>
      </w:pPr>
      <w:rPr>
        <w:rFonts w:ascii="Symbol" w:hAnsi="Symbol" w:hint="default"/>
      </w:rPr>
    </w:lvl>
    <w:lvl w:ilvl="5" w:tplc="A8680ACC" w:tentative="1">
      <w:start w:val="1"/>
      <w:numFmt w:val="bullet"/>
      <w:lvlText w:val=""/>
      <w:lvlJc w:val="left"/>
      <w:pPr>
        <w:tabs>
          <w:tab w:val="num" w:pos="4320"/>
        </w:tabs>
        <w:ind w:left="4320" w:hanging="360"/>
      </w:pPr>
      <w:rPr>
        <w:rFonts w:ascii="Symbol" w:hAnsi="Symbol" w:hint="default"/>
      </w:rPr>
    </w:lvl>
    <w:lvl w:ilvl="6" w:tplc="A23A2754" w:tentative="1">
      <w:start w:val="1"/>
      <w:numFmt w:val="bullet"/>
      <w:lvlText w:val=""/>
      <w:lvlJc w:val="left"/>
      <w:pPr>
        <w:tabs>
          <w:tab w:val="num" w:pos="5040"/>
        </w:tabs>
        <w:ind w:left="5040" w:hanging="360"/>
      </w:pPr>
      <w:rPr>
        <w:rFonts w:ascii="Symbol" w:hAnsi="Symbol" w:hint="default"/>
      </w:rPr>
    </w:lvl>
    <w:lvl w:ilvl="7" w:tplc="22125920" w:tentative="1">
      <w:start w:val="1"/>
      <w:numFmt w:val="bullet"/>
      <w:lvlText w:val=""/>
      <w:lvlJc w:val="left"/>
      <w:pPr>
        <w:tabs>
          <w:tab w:val="num" w:pos="5760"/>
        </w:tabs>
        <w:ind w:left="5760" w:hanging="360"/>
      </w:pPr>
      <w:rPr>
        <w:rFonts w:ascii="Symbol" w:hAnsi="Symbol" w:hint="default"/>
      </w:rPr>
    </w:lvl>
    <w:lvl w:ilvl="8" w:tplc="7736D2F0" w:tentative="1">
      <w:start w:val="1"/>
      <w:numFmt w:val="bullet"/>
      <w:lvlText w:val=""/>
      <w:lvlJc w:val="left"/>
      <w:pPr>
        <w:tabs>
          <w:tab w:val="num" w:pos="6480"/>
        </w:tabs>
        <w:ind w:left="6480" w:hanging="360"/>
      </w:pPr>
      <w:rPr>
        <w:rFonts w:ascii="Symbol" w:hAnsi="Symbol" w:hint="default"/>
      </w:rPr>
    </w:lvl>
  </w:abstractNum>
  <w:abstractNum w:abstractNumId="16">
    <w:nsid w:val="66B56EC7"/>
    <w:multiLevelType w:val="hybridMultilevel"/>
    <w:tmpl w:val="468CC254"/>
    <w:lvl w:ilvl="0" w:tplc="B42C9728">
      <w:start w:val="1"/>
      <w:numFmt w:val="bullet"/>
      <w:lvlText w:val=""/>
      <w:lvlPicBulletId w:val="1"/>
      <w:lvlJc w:val="left"/>
      <w:pPr>
        <w:tabs>
          <w:tab w:val="num" w:pos="720"/>
        </w:tabs>
        <w:ind w:left="720" w:hanging="360"/>
      </w:pPr>
      <w:rPr>
        <w:rFonts w:ascii="Symbol" w:hAnsi="Symbol" w:hint="default"/>
      </w:rPr>
    </w:lvl>
    <w:lvl w:ilvl="1" w:tplc="62A01A5A" w:tentative="1">
      <w:start w:val="1"/>
      <w:numFmt w:val="bullet"/>
      <w:lvlText w:val=""/>
      <w:lvlJc w:val="left"/>
      <w:pPr>
        <w:tabs>
          <w:tab w:val="num" w:pos="1440"/>
        </w:tabs>
        <w:ind w:left="1440" w:hanging="360"/>
      </w:pPr>
      <w:rPr>
        <w:rFonts w:ascii="Symbol" w:hAnsi="Symbol" w:hint="default"/>
      </w:rPr>
    </w:lvl>
    <w:lvl w:ilvl="2" w:tplc="59824900" w:tentative="1">
      <w:start w:val="1"/>
      <w:numFmt w:val="bullet"/>
      <w:lvlText w:val=""/>
      <w:lvlJc w:val="left"/>
      <w:pPr>
        <w:tabs>
          <w:tab w:val="num" w:pos="2160"/>
        </w:tabs>
        <w:ind w:left="2160" w:hanging="360"/>
      </w:pPr>
      <w:rPr>
        <w:rFonts w:ascii="Symbol" w:hAnsi="Symbol" w:hint="default"/>
      </w:rPr>
    </w:lvl>
    <w:lvl w:ilvl="3" w:tplc="F09C4E2E" w:tentative="1">
      <w:start w:val="1"/>
      <w:numFmt w:val="bullet"/>
      <w:lvlText w:val=""/>
      <w:lvlJc w:val="left"/>
      <w:pPr>
        <w:tabs>
          <w:tab w:val="num" w:pos="2880"/>
        </w:tabs>
        <w:ind w:left="2880" w:hanging="360"/>
      </w:pPr>
      <w:rPr>
        <w:rFonts w:ascii="Symbol" w:hAnsi="Symbol" w:hint="default"/>
      </w:rPr>
    </w:lvl>
    <w:lvl w:ilvl="4" w:tplc="B2027560" w:tentative="1">
      <w:start w:val="1"/>
      <w:numFmt w:val="bullet"/>
      <w:lvlText w:val=""/>
      <w:lvlJc w:val="left"/>
      <w:pPr>
        <w:tabs>
          <w:tab w:val="num" w:pos="3600"/>
        </w:tabs>
        <w:ind w:left="3600" w:hanging="360"/>
      </w:pPr>
      <w:rPr>
        <w:rFonts w:ascii="Symbol" w:hAnsi="Symbol" w:hint="default"/>
      </w:rPr>
    </w:lvl>
    <w:lvl w:ilvl="5" w:tplc="57582890" w:tentative="1">
      <w:start w:val="1"/>
      <w:numFmt w:val="bullet"/>
      <w:lvlText w:val=""/>
      <w:lvlJc w:val="left"/>
      <w:pPr>
        <w:tabs>
          <w:tab w:val="num" w:pos="4320"/>
        </w:tabs>
        <w:ind w:left="4320" w:hanging="360"/>
      </w:pPr>
      <w:rPr>
        <w:rFonts w:ascii="Symbol" w:hAnsi="Symbol" w:hint="default"/>
      </w:rPr>
    </w:lvl>
    <w:lvl w:ilvl="6" w:tplc="A184F21E" w:tentative="1">
      <w:start w:val="1"/>
      <w:numFmt w:val="bullet"/>
      <w:lvlText w:val=""/>
      <w:lvlJc w:val="left"/>
      <w:pPr>
        <w:tabs>
          <w:tab w:val="num" w:pos="5040"/>
        </w:tabs>
        <w:ind w:left="5040" w:hanging="360"/>
      </w:pPr>
      <w:rPr>
        <w:rFonts w:ascii="Symbol" w:hAnsi="Symbol" w:hint="default"/>
      </w:rPr>
    </w:lvl>
    <w:lvl w:ilvl="7" w:tplc="EA52D82E" w:tentative="1">
      <w:start w:val="1"/>
      <w:numFmt w:val="bullet"/>
      <w:lvlText w:val=""/>
      <w:lvlJc w:val="left"/>
      <w:pPr>
        <w:tabs>
          <w:tab w:val="num" w:pos="5760"/>
        </w:tabs>
        <w:ind w:left="5760" w:hanging="360"/>
      </w:pPr>
      <w:rPr>
        <w:rFonts w:ascii="Symbol" w:hAnsi="Symbol" w:hint="default"/>
      </w:rPr>
    </w:lvl>
    <w:lvl w:ilvl="8" w:tplc="D41A949E" w:tentative="1">
      <w:start w:val="1"/>
      <w:numFmt w:val="bullet"/>
      <w:lvlText w:val=""/>
      <w:lvlJc w:val="left"/>
      <w:pPr>
        <w:tabs>
          <w:tab w:val="num" w:pos="6480"/>
        </w:tabs>
        <w:ind w:left="6480" w:hanging="360"/>
      </w:pPr>
      <w:rPr>
        <w:rFonts w:ascii="Symbol" w:hAnsi="Symbol" w:hint="default"/>
      </w:rPr>
    </w:lvl>
  </w:abstractNum>
  <w:abstractNum w:abstractNumId="17">
    <w:nsid w:val="6A5A5987"/>
    <w:multiLevelType w:val="hybridMultilevel"/>
    <w:tmpl w:val="D5EA299A"/>
    <w:lvl w:ilvl="0" w:tplc="7DDCF470">
      <w:start w:val="1"/>
      <w:numFmt w:val="bullet"/>
      <w:lvlText w:val=""/>
      <w:lvlPicBulletId w:val="0"/>
      <w:lvlJc w:val="left"/>
      <w:pPr>
        <w:tabs>
          <w:tab w:val="num" w:pos="720"/>
        </w:tabs>
        <w:ind w:left="720" w:hanging="360"/>
      </w:pPr>
      <w:rPr>
        <w:rFonts w:ascii="Symbol" w:hAnsi="Symbol" w:hint="default"/>
      </w:rPr>
    </w:lvl>
    <w:lvl w:ilvl="1" w:tplc="36220EC4" w:tentative="1">
      <w:start w:val="1"/>
      <w:numFmt w:val="bullet"/>
      <w:lvlText w:val=""/>
      <w:lvlJc w:val="left"/>
      <w:pPr>
        <w:tabs>
          <w:tab w:val="num" w:pos="1440"/>
        </w:tabs>
        <w:ind w:left="1440" w:hanging="360"/>
      </w:pPr>
      <w:rPr>
        <w:rFonts w:ascii="Symbol" w:hAnsi="Symbol" w:hint="default"/>
      </w:rPr>
    </w:lvl>
    <w:lvl w:ilvl="2" w:tplc="D6FE7BF0" w:tentative="1">
      <w:start w:val="1"/>
      <w:numFmt w:val="bullet"/>
      <w:lvlText w:val=""/>
      <w:lvlJc w:val="left"/>
      <w:pPr>
        <w:tabs>
          <w:tab w:val="num" w:pos="2160"/>
        </w:tabs>
        <w:ind w:left="2160" w:hanging="360"/>
      </w:pPr>
      <w:rPr>
        <w:rFonts w:ascii="Symbol" w:hAnsi="Symbol" w:hint="default"/>
      </w:rPr>
    </w:lvl>
    <w:lvl w:ilvl="3" w:tplc="3EAA83F0" w:tentative="1">
      <w:start w:val="1"/>
      <w:numFmt w:val="bullet"/>
      <w:lvlText w:val=""/>
      <w:lvlJc w:val="left"/>
      <w:pPr>
        <w:tabs>
          <w:tab w:val="num" w:pos="2880"/>
        </w:tabs>
        <w:ind w:left="2880" w:hanging="360"/>
      </w:pPr>
      <w:rPr>
        <w:rFonts w:ascii="Symbol" w:hAnsi="Symbol" w:hint="default"/>
      </w:rPr>
    </w:lvl>
    <w:lvl w:ilvl="4" w:tplc="074A1BC2" w:tentative="1">
      <w:start w:val="1"/>
      <w:numFmt w:val="bullet"/>
      <w:lvlText w:val=""/>
      <w:lvlJc w:val="left"/>
      <w:pPr>
        <w:tabs>
          <w:tab w:val="num" w:pos="3600"/>
        </w:tabs>
        <w:ind w:left="3600" w:hanging="360"/>
      </w:pPr>
      <w:rPr>
        <w:rFonts w:ascii="Symbol" w:hAnsi="Symbol" w:hint="default"/>
      </w:rPr>
    </w:lvl>
    <w:lvl w:ilvl="5" w:tplc="3A485AF8" w:tentative="1">
      <w:start w:val="1"/>
      <w:numFmt w:val="bullet"/>
      <w:lvlText w:val=""/>
      <w:lvlJc w:val="left"/>
      <w:pPr>
        <w:tabs>
          <w:tab w:val="num" w:pos="4320"/>
        </w:tabs>
        <w:ind w:left="4320" w:hanging="360"/>
      </w:pPr>
      <w:rPr>
        <w:rFonts w:ascii="Symbol" w:hAnsi="Symbol" w:hint="default"/>
      </w:rPr>
    </w:lvl>
    <w:lvl w:ilvl="6" w:tplc="2D800D04" w:tentative="1">
      <w:start w:val="1"/>
      <w:numFmt w:val="bullet"/>
      <w:lvlText w:val=""/>
      <w:lvlJc w:val="left"/>
      <w:pPr>
        <w:tabs>
          <w:tab w:val="num" w:pos="5040"/>
        </w:tabs>
        <w:ind w:left="5040" w:hanging="360"/>
      </w:pPr>
      <w:rPr>
        <w:rFonts w:ascii="Symbol" w:hAnsi="Symbol" w:hint="default"/>
      </w:rPr>
    </w:lvl>
    <w:lvl w:ilvl="7" w:tplc="ACD25E86" w:tentative="1">
      <w:start w:val="1"/>
      <w:numFmt w:val="bullet"/>
      <w:lvlText w:val=""/>
      <w:lvlJc w:val="left"/>
      <w:pPr>
        <w:tabs>
          <w:tab w:val="num" w:pos="5760"/>
        </w:tabs>
        <w:ind w:left="5760" w:hanging="360"/>
      </w:pPr>
      <w:rPr>
        <w:rFonts w:ascii="Symbol" w:hAnsi="Symbol" w:hint="default"/>
      </w:rPr>
    </w:lvl>
    <w:lvl w:ilvl="8" w:tplc="C6AEA984" w:tentative="1">
      <w:start w:val="1"/>
      <w:numFmt w:val="bullet"/>
      <w:lvlText w:val=""/>
      <w:lvlJc w:val="left"/>
      <w:pPr>
        <w:tabs>
          <w:tab w:val="num" w:pos="6480"/>
        </w:tabs>
        <w:ind w:left="6480" w:hanging="360"/>
      </w:pPr>
      <w:rPr>
        <w:rFonts w:ascii="Symbol" w:hAnsi="Symbol" w:hint="default"/>
      </w:rPr>
    </w:lvl>
  </w:abstractNum>
  <w:abstractNum w:abstractNumId="18">
    <w:nsid w:val="6EDD6A52"/>
    <w:multiLevelType w:val="hybridMultilevel"/>
    <w:tmpl w:val="2A86A92A"/>
    <w:lvl w:ilvl="0" w:tplc="1F96395E">
      <w:start w:val="1"/>
      <w:numFmt w:val="bullet"/>
      <w:lvlText w:val=""/>
      <w:lvlPicBulletId w:val="0"/>
      <w:lvlJc w:val="left"/>
      <w:pPr>
        <w:tabs>
          <w:tab w:val="num" w:pos="720"/>
        </w:tabs>
        <w:ind w:left="720" w:hanging="360"/>
      </w:pPr>
      <w:rPr>
        <w:rFonts w:ascii="Symbol" w:hAnsi="Symbol" w:hint="default"/>
      </w:rPr>
    </w:lvl>
    <w:lvl w:ilvl="1" w:tplc="1E367E4C" w:tentative="1">
      <w:start w:val="1"/>
      <w:numFmt w:val="bullet"/>
      <w:lvlText w:val=""/>
      <w:lvlJc w:val="left"/>
      <w:pPr>
        <w:tabs>
          <w:tab w:val="num" w:pos="1440"/>
        </w:tabs>
        <w:ind w:left="1440" w:hanging="360"/>
      </w:pPr>
      <w:rPr>
        <w:rFonts w:ascii="Symbol" w:hAnsi="Symbol" w:hint="default"/>
      </w:rPr>
    </w:lvl>
    <w:lvl w:ilvl="2" w:tplc="932686DC" w:tentative="1">
      <w:start w:val="1"/>
      <w:numFmt w:val="bullet"/>
      <w:lvlText w:val=""/>
      <w:lvlJc w:val="left"/>
      <w:pPr>
        <w:tabs>
          <w:tab w:val="num" w:pos="2160"/>
        </w:tabs>
        <w:ind w:left="2160" w:hanging="360"/>
      </w:pPr>
      <w:rPr>
        <w:rFonts w:ascii="Symbol" w:hAnsi="Symbol" w:hint="default"/>
      </w:rPr>
    </w:lvl>
    <w:lvl w:ilvl="3" w:tplc="34528458" w:tentative="1">
      <w:start w:val="1"/>
      <w:numFmt w:val="bullet"/>
      <w:lvlText w:val=""/>
      <w:lvlJc w:val="left"/>
      <w:pPr>
        <w:tabs>
          <w:tab w:val="num" w:pos="2880"/>
        </w:tabs>
        <w:ind w:left="2880" w:hanging="360"/>
      </w:pPr>
      <w:rPr>
        <w:rFonts w:ascii="Symbol" w:hAnsi="Symbol" w:hint="default"/>
      </w:rPr>
    </w:lvl>
    <w:lvl w:ilvl="4" w:tplc="B4E07154" w:tentative="1">
      <w:start w:val="1"/>
      <w:numFmt w:val="bullet"/>
      <w:lvlText w:val=""/>
      <w:lvlJc w:val="left"/>
      <w:pPr>
        <w:tabs>
          <w:tab w:val="num" w:pos="3600"/>
        </w:tabs>
        <w:ind w:left="3600" w:hanging="360"/>
      </w:pPr>
      <w:rPr>
        <w:rFonts w:ascii="Symbol" w:hAnsi="Symbol" w:hint="default"/>
      </w:rPr>
    </w:lvl>
    <w:lvl w:ilvl="5" w:tplc="2A02EF6C" w:tentative="1">
      <w:start w:val="1"/>
      <w:numFmt w:val="bullet"/>
      <w:lvlText w:val=""/>
      <w:lvlJc w:val="left"/>
      <w:pPr>
        <w:tabs>
          <w:tab w:val="num" w:pos="4320"/>
        </w:tabs>
        <w:ind w:left="4320" w:hanging="360"/>
      </w:pPr>
      <w:rPr>
        <w:rFonts w:ascii="Symbol" w:hAnsi="Symbol" w:hint="default"/>
      </w:rPr>
    </w:lvl>
    <w:lvl w:ilvl="6" w:tplc="918AE5FA" w:tentative="1">
      <w:start w:val="1"/>
      <w:numFmt w:val="bullet"/>
      <w:lvlText w:val=""/>
      <w:lvlJc w:val="left"/>
      <w:pPr>
        <w:tabs>
          <w:tab w:val="num" w:pos="5040"/>
        </w:tabs>
        <w:ind w:left="5040" w:hanging="360"/>
      </w:pPr>
      <w:rPr>
        <w:rFonts w:ascii="Symbol" w:hAnsi="Symbol" w:hint="default"/>
      </w:rPr>
    </w:lvl>
    <w:lvl w:ilvl="7" w:tplc="2DE27C00" w:tentative="1">
      <w:start w:val="1"/>
      <w:numFmt w:val="bullet"/>
      <w:lvlText w:val=""/>
      <w:lvlJc w:val="left"/>
      <w:pPr>
        <w:tabs>
          <w:tab w:val="num" w:pos="5760"/>
        </w:tabs>
        <w:ind w:left="5760" w:hanging="360"/>
      </w:pPr>
      <w:rPr>
        <w:rFonts w:ascii="Symbol" w:hAnsi="Symbol" w:hint="default"/>
      </w:rPr>
    </w:lvl>
    <w:lvl w:ilvl="8" w:tplc="6F962E22" w:tentative="1">
      <w:start w:val="1"/>
      <w:numFmt w:val="bullet"/>
      <w:lvlText w:val=""/>
      <w:lvlJc w:val="left"/>
      <w:pPr>
        <w:tabs>
          <w:tab w:val="num" w:pos="6480"/>
        </w:tabs>
        <w:ind w:left="6480" w:hanging="360"/>
      </w:pPr>
      <w:rPr>
        <w:rFonts w:ascii="Symbol" w:hAnsi="Symbol" w:hint="default"/>
      </w:rPr>
    </w:lvl>
  </w:abstractNum>
  <w:abstractNum w:abstractNumId="19">
    <w:nsid w:val="7B140961"/>
    <w:multiLevelType w:val="hybridMultilevel"/>
    <w:tmpl w:val="05E43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6"/>
  </w:num>
  <w:num w:numId="4">
    <w:abstractNumId w:val="2"/>
  </w:num>
  <w:num w:numId="5">
    <w:abstractNumId w:val="1"/>
  </w:num>
  <w:num w:numId="6">
    <w:abstractNumId w:val="7"/>
  </w:num>
  <w:num w:numId="7">
    <w:abstractNumId w:val="17"/>
  </w:num>
  <w:num w:numId="8">
    <w:abstractNumId w:val="15"/>
  </w:num>
  <w:num w:numId="9">
    <w:abstractNumId w:val="9"/>
  </w:num>
  <w:num w:numId="10">
    <w:abstractNumId w:val="8"/>
  </w:num>
  <w:num w:numId="11">
    <w:abstractNumId w:val="13"/>
  </w:num>
  <w:num w:numId="12">
    <w:abstractNumId w:val="18"/>
  </w:num>
  <w:num w:numId="13">
    <w:abstractNumId w:val="3"/>
  </w:num>
  <w:num w:numId="14">
    <w:abstractNumId w:val="14"/>
  </w:num>
  <w:num w:numId="15">
    <w:abstractNumId w:val="16"/>
  </w:num>
  <w:num w:numId="16">
    <w:abstractNumId w:val="0"/>
  </w:num>
  <w:num w:numId="17">
    <w:abstractNumId w:val="4"/>
  </w:num>
  <w:num w:numId="18">
    <w:abstractNumId w:val="1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AB"/>
    <w:rsid w:val="00006906"/>
    <w:rsid w:val="00023B52"/>
    <w:rsid w:val="00056850"/>
    <w:rsid w:val="000910F8"/>
    <w:rsid w:val="000A61A2"/>
    <w:rsid w:val="000B1246"/>
    <w:rsid w:val="000B2DCD"/>
    <w:rsid w:val="000B396D"/>
    <w:rsid w:val="000C2D32"/>
    <w:rsid w:val="000C677F"/>
    <w:rsid w:val="00167E7E"/>
    <w:rsid w:val="00181F6F"/>
    <w:rsid w:val="001C3562"/>
    <w:rsid w:val="001C614A"/>
    <w:rsid w:val="001E0816"/>
    <w:rsid w:val="001E6E82"/>
    <w:rsid w:val="0021017E"/>
    <w:rsid w:val="00212502"/>
    <w:rsid w:val="002402A2"/>
    <w:rsid w:val="00270EBE"/>
    <w:rsid w:val="002A682F"/>
    <w:rsid w:val="00311837"/>
    <w:rsid w:val="003220F0"/>
    <w:rsid w:val="00355967"/>
    <w:rsid w:val="0035652A"/>
    <w:rsid w:val="00395478"/>
    <w:rsid w:val="00397356"/>
    <w:rsid w:val="003C5738"/>
    <w:rsid w:val="003D41FF"/>
    <w:rsid w:val="00406942"/>
    <w:rsid w:val="00431120"/>
    <w:rsid w:val="0044195E"/>
    <w:rsid w:val="0047373F"/>
    <w:rsid w:val="00493EA0"/>
    <w:rsid w:val="00495236"/>
    <w:rsid w:val="004B6708"/>
    <w:rsid w:val="004C119C"/>
    <w:rsid w:val="004E3423"/>
    <w:rsid w:val="00503CAA"/>
    <w:rsid w:val="005573C5"/>
    <w:rsid w:val="00564B13"/>
    <w:rsid w:val="00572132"/>
    <w:rsid w:val="005800B1"/>
    <w:rsid w:val="00583B5B"/>
    <w:rsid w:val="00587E19"/>
    <w:rsid w:val="005A54CA"/>
    <w:rsid w:val="005F462A"/>
    <w:rsid w:val="0061405B"/>
    <w:rsid w:val="0061461C"/>
    <w:rsid w:val="006176B7"/>
    <w:rsid w:val="00675B34"/>
    <w:rsid w:val="00687F06"/>
    <w:rsid w:val="006B2384"/>
    <w:rsid w:val="006E41CE"/>
    <w:rsid w:val="006F3A76"/>
    <w:rsid w:val="006F627E"/>
    <w:rsid w:val="007C415C"/>
    <w:rsid w:val="007E447C"/>
    <w:rsid w:val="007F15B7"/>
    <w:rsid w:val="00835591"/>
    <w:rsid w:val="00843B8B"/>
    <w:rsid w:val="00845317"/>
    <w:rsid w:val="00861C29"/>
    <w:rsid w:val="00876F72"/>
    <w:rsid w:val="008C7986"/>
    <w:rsid w:val="008D422C"/>
    <w:rsid w:val="008E6B56"/>
    <w:rsid w:val="008F09DB"/>
    <w:rsid w:val="008F510A"/>
    <w:rsid w:val="009143DC"/>
    <w:rsid w:val="00914946"/>
    <w:rsid w:val="009325EC"/>
    <w:rsid w:val="00947782"/>
    <w:rsid w:val="0097053F"/>
    <w:rsid w:val="009A28B4"/>
    <w:rsid w:val="009A7D22"/>
    <w:rsid w:val="009B2AC2"/>
    <w:rsid w:val="00A24055"/>
    <w:rsid w:val="00A46831"/>
    <w:rsid w:val="00A645E4"/>
    <w:rsid w:val="00A8481A"/>
    <w:rsid w:val="00A87B8A"/>
    <w:rsid w:val="00AE00F8"/>
    <w:rsid w:val="00AE0361"/>
    <w:rsid w:val="00B226B0"/>
    <w:rsid w:val="00B234F7"/>
    <w:rsid w:val="00B43AA7"/>
    <w:rsid w:val="00B44A6D"/>
    <w:rsid w:val="00BB303F"/>
    <w:rsid w:val="00BC0727"/>
    <w:rsid w:val="00BF0E5E"/>
    <w:rsid w:val="00C1033D"/>
    <w:rsid w:val="00C90D56"/>
    <w:rsid w:val="00CA35FE"/>
    <w:rsid w:val="00CB2E76"/>
    <w:rsid w:val="00CB6B1B"/>
    <w:rsid w:val="00CE110A"/>
    <w:rsid w:val="00CE4707"/>
    <w:rsid w:val="00D05648"/>
    <w:rsid w:val="00D26B5B"/>
    <w:rsid w:val="00D30FF8"/>
    <w:rsid w:val="00D60E23"/>
    <w:rsid w:val="00DA213E"/>
    <w:rsid w:val="00DC1D31"/>
    <w:rsid w:val="00DD359D"/>
    <w:rsid w:val="00DD649F"/>
    <w:rsid w:val="00E13EFD"/>
    <w:rsid w:val="00E22E11"/>
    <w:rsid w:val="00E35B6B"/>
    <w:rsid w:val="00E40D68"/>
    <w:rsid w:val="00E469BA"/>
    <w:rsid w:val="00EA6A72"/>
    <w:rsid w:val="00EE47AB"/>
    <w:rsid w:val="00F0750E"/>
    <w:rsid w:val="00F2773B"/>
    <w:rsid w:val="00FD34FD"/>
    <w:rsid w:val="00FE0FB0"/>
    <w:rsid w:val="00FE23DE"/>
    <w:rsid w:val="00FE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2627">
      <w:bodyDiv w:val="1"/>
      <w:marLeft w:val="0"/>
      <w:marRight w:val="0"/>
      <w:marTop w:val="0"/>
      <w:marBottom w:val="0"/>
      <w:divBdr>
        <w:top w:val="none" w:sz="0" w:space="0" w:color="auto"/>
        <w:left w:val="none" w:sz="0" w:space="0" w:color="auto"/>
        <w:bottom w:val="none" w:sz="0" w:space="0" w:color="auto"/>
        <w:right w:val="none" w:sz="0" w:space="0" w:color="auto"/>
      </w:divBdr>
    </w:div>
    <w:div w:id="1900163553">
      <w:bodyDiv w:val="1"/>
      <w:marLeft w:val="0"/>
      <w:marRight w:val="0"/>
      <w:marTop w:val="0"/>
      <w:marBottom w:val="0"/>
      <w:divBdr>
        <w:top w:val="none" w:sz="0" w:space="0" w:color="auto"/>
        <w:left w:val="none" w:sz="0" w:space="0" w:color="auto"/>
        <w:bottom w:val="none" w:sz="0" w:space="0" w:color="auto"/>
        <w:right w:val="none" w:sz="0" w:space="0" w:color="auto"/>
      </w:divBdr>
      <w:divsChild>
        <w:div w:id="1314798172">
          <w:marLeft w:val="0"/>
          <w:marRight w:val="0"/>
          <w:marTop w:val="0"/>
          <w:marBottom w:val="240"/>
          <w:divBdr>
            <w:top w:val="none" w:sz="0" w:space="0" w:color="auto"/>
            <w:left w:val="none" w:sz="0" w:space="0" w:color="auto"/>
            <w:bottom w:val="none" w:sz="0" w:space="0" w:color="auto"/>
            <w:right w:val="none" w:sz="0" w:space="0" w:color="auto"/>
          </w:divBdr>
          <w:divsChild>
            <w:div w:id="229466267">
              <w:marLeft w:val="0"/>
              <w:marRight w:val="0"/>
              <w:marTop w:val="0"/>
              <w:marBottom w:val="450"/>
              <w:divBdr>
                <w:top w:val="none" w:sz="0" w:space="0" w:color="auto"/>
                <w:left w:val="none" w:sz="0" w:space="0" w:color="auto"/>
                <w:bottom w:val="none" w:sz="0" w:space="0" w:color="auto"/>
                <w:right w:val="none" w:sz="0" w:space="0" w:color="auto"/>
              </w:divBdr>
              <w:divsChild>
                <w:div w:id="835222630">
                  <w:marLeft w:val="0"/>
                  <w:marRight w:val="0"/>
                  <w:marTop w:val="0"/>
                  <w:marBottom w:val="0"/>
                  <w:divBdr>
                    <w:top w:val="none" w:sz="0" w:space="0" w:color="auto"/>
                    <w:left w:val="none" w:sz="0" w:space="0" w:color="auto"/>
                    <w:bottom w:val="none" w:sz="0" w:space="0" w:color="auto"/>
                    <w:right w:val="none" w:sz="0" w:space="0" w:color="auto"/>
                  </w:divBdr>
                  <w:divsChild>
                    <w:div w:id="1153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ataprotection@communiti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v.uk/government/organisations/department-for-communities-and-local-government/about/complaints-procedur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7A5969-FC39-4AF3-9BFF-7E8F781BC7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8244F2-BBA3-44A8-BF6B-95743166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4260EDEA</Template>
  <TotalTime>1</TotalTime>
  <Pages>36</Pages>
  <Words>4687</Words>
  <Characters>26717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sjenk1</dc:creator>
  <cp:lastModifiedBy>John Norman</cp:lastModifiedBy>
  <cp:revision>2</cp:revision>
  <cp:lastPrinted>2018-08-10T08:27:00Z</cp:lastPrinted>
  <dcterms:created xsi:type="dcterms:W3CDTF">2018-08-13T15:09:00Z</dcterms:created>
  <dcterms:modified xsi:type="dcterms:W3CDTF">2018-08-13T15:09:00Z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7b7479c6-1b71-4012-b0fc-ee872fb461c5</vt:lpwstr>
  </property>
  <property fmtid="{D5CDD505-2E9C-101B-9397-08002B2CF9AE}" pid="3" name="bjSaver">
    <vt:lpwstr>ztzy9If4L574To1ZvofEpOzNj76XdzLP</vt:lpwstr>
  </property>
  <property fmtid="{D5CDD505-2E9C-101B-9397-08002B2CF9AE}" pid="4" name="bjDocumentSecurityLabel">
    <vt:lpwstr>No Marking</vt:lpwstr>
  </property>
</Properties>
</file>