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F389" w14:textId="38BA794A" w:rsidR="00F047D2" w:rsidRDefault="004B5275" w:rsidP="00F047D2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F3EB6AB" wp14:editId="7DFDCC0B">
            <wp:simplePos x="0" y="0"/>
            <wp:positionH relativeFrom="margin">
              <wp:posOffset>1022516</wp:posOffset>
            </wp:positionH>
            <wp:positionV relativeFrom="margin">
              <wp:posOffset>-201930</wp:posOffset>
            </wp:positionV>
            <wp:extent cx="3998595" cy="684530"/>
            <wp:effectExtent l="0" t="0" r="1905" b="127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98595" cy="684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F3392" w14:textId="273F0BF5" w:rsidR="00F047D2" w:rsidRDefault="00F047D2" w:rsidP="00F047D2">
      <w:pPr>
        <w:spacing w:after="0" w:line="240" w:lineRule="auto"/>
        <w:jc w:val="both"/>
        <w:rPr>
          <w:b/>
          <w:sz w:val="24"/>
          <w:szCs w:val="24"/>
        </w:rPr>
      </w:pPr>
    </w:p>
    <w:p w14:paraId="23633AA2" w14:textId="3611F530" w:rsidR="007B1D29" w:rsidRDefault="007B1D29" w:rsidP="00F047D2">
      <w:pPr>
        <w:spacing w:after="0" w:line="240" w:lineRule="auto"/>
        <w:jc w:val="both"/>
        <w:rPr>
          <w:b/>
          <w:sz w:val="24"/>
          <w:szCs w:val="24"/>
        </w:rPr>
      </w:pPr>
    </w:p>
    <w:p w14:paraId="318BE811" w14:textId="64EA20BA" w:rsidR="007B1D29" w:rsidRDefault="007B1D29" w:rsidP="00F047D2">
      <w:pPr>
        <w:spacing w:after="0" w:line="240" w:lineRule="auto"/>
        <w:jc w:val="both"/>
        <w:rPr>
          <w:b/>
          <w:sz w:val="24"/>
          <w:szCs w:val="24"/>
        </w:rPr>
      </w:pPr>
    </w:p>
    <w:p w14:paraId="1C71ED78" w14:textId="2B18AE9E" w:rsidR="00F047D2" w:rsidRDefault="00F047D2" w:rsidP="00F047D2">
      <w:pPr>
        <w:spacing w:after="0" w:line="240" w:lineRule="auto"/>
        <w:jc w:val="both"/>
        <w:rPr>
          <w:b/>
          <w:sz w:val="24"/>
          <w:szCs w:val="24"/>
        </w:rPr>
      </w:pPr>
      <w:r w:rsidRPr="00F21588">
        <w:rPr>
          <w:b/>
          <w:sz w:val="24"/>
          <w:szCs w:val="24"/>
        </w:rPr>
        <w:t xml:space="preserve">Request for information </w:t>
      </w:r>
      <w:r>
        <w:rPr>
          <w:b/>
          <w:sz w:val="24"/>
          <w:szCs w:val="24"/>
        </w:rPr>
        <w:t>on the use of non-human primates in safety/efficacy testing</w:t>
      </w:r>
    </w:p>
    <w:p w14:paraId="59AFD81A" w14:textId="08DB6ED7" w:rsidR="00F047D2" w:rsidRDefault="00F047D2" w:rsidP="00F047D2">
      <w:pPr>
        <w:spacing w:after="0" w:line="240" w:lineRule="auto"/>
        <w:ind w:left="426"/>
        <w:rPr>
          <w:rFonts w:ascii="Calibri" w:hAnsi="Calibri" w:cs="Calibri"/>
        </w:rPr>
      </w:pPr>
    </w:p>
    <w:p w14:paraId="19FCFE6E" w14:textId="4F6D4751" w:rsidR="005C2DF2" w:rsidRDefault="00F047D2" w:rsidP="005C2DF2">
      <w:pPr>
        <w:jc w:val="both"/>
      </w:pPr>
      <w:r>
        <w:t xml:space="preserve">The Animals in Science Committee (ASC) has a role to provide independent, balanced, and objective advice to the Minister in areas relating to the use of animals in scientific procedures.  </w:t>
      </w:r>
      <w:r w:rsidR="005C2DF2">
        <w:t xml:space="preserve">Project Licences are referred for additional review by the ASC if they fall into certain categories (e.g., the use of non-human primates in severe procedures). </w:t>
      </w:r>
      <w:r w:rsidR="007B1D29">
        <w:t>T</w:t>
      </w:r>
      <w:r w:rsidR="005C2DF2">
        <w:t xml:space="preserve">he ASC is currently undertaking a strategic review of licences that use non-human primates (NHP) in other procedures (e.g., mild and moderate): for example, in service licences for safety/efficacy testing, or provision of blood/tissue. </w:t>
      </w:r>
    </w:p>
    <w:p w14:paraId="55D8719C" w14:textId="596D6646" w:rsidR="00F047D2" w:rsidRDefault="005C2DF2" w:rsidP="005C2DF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F047D2">
        <w:rPr>
          <w:rFonts w:ascii="Calibri" w:hAnsi="Calibri" w:cs="Calibri"/>
        </w:rPr>
        <w:t>o help with evidence-gathering, the ASC would be grateful to hear from organisations with an interest in this field.</w:t>
      </w:r>
    </w:p>
    <w:p w14:paraId="7BEA076E" w14:textId="0DD0DFCE" w:rsidR="007B1D29" w:rsidRDefault="00F047D2" w:rsidP="007B1D29">
      <w:pPr>
        <w:spacing w:after="0" w:line="240" w:lineRule="auto"/>
        <w:jc w:val="both"/>
        <w:rPr>
          <w:b/>
          <w:bCs/>
        </w:rPr>
      </w:pPr>
      <w:r>
        <w:rPr>
          <w:rFonts w:ascii="Calibri" w:hAnsi="Calibri" w:cs="Calibri"/>
        </w:rPr>
        <w:t xml:space="preserve">Please </w:t>
      </w:r>
      <w:r>
        <w:t xml:space="preserve">submit the completed questionnaire to </w:t>
      </w:r>
      <w:hyperlink r:id="rId9" w:history="1">
        <w:r w:rsidRPr="002508E1">
          <w:rPr>
            <w:rStyle w:val="Hyperlink"/>
          </w:rPr>
          <w:t>asc.secretariat@homeoffice.gov.uk</w:t>
        </w:r>
      </w:hyperlink>
      <w:r>
        <w:t xml:space="preserve"> at the latest by </w:t>
      </w:r>
      <w:r w:rsidRPr="006B0324">
        <w:rPr>
          <w:b/>
          <w:bCs/>
        </w:rPr>
        <w:t>2</w:t>
      </w:r>
      <w:r w:rsidR="007E6439">
        <w:rPr>
          <w:b/>
          <w:bCs/>
        </w:rPr>
        <w:t xml:space="preserve"> October 2023</w:t>
      </w:r>
      <w:r w:rsidRPr="006B0324">
        <w:rPr>
          <w:b/>
          <w:bCs/>
        </w:rPr>
        <w:t>.</w:t>
      </w:r>
    </w:p>
    <w:p w14:paraId="4B9A7AEE" w14:textId="43899CBA" w:rsidR="007B1D29" w:rsidRDefault="007B1D29" w:rsidP="007B1D29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114E5A79" w14:textId="77777777" w:rsidR="000E279F" w:rsidRDefault="000E279F" w:rsidP="007B1D29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14:paraId="6D41B2ED" w14:textId="17430D84" w:rsidR="00F047D2" w:rsidRDefault="00F047D2" w:rsidP="007B1D29">
      <w:pPr>
        <w:pStyle w:val="ListParagraph"/>
        <w:ind w:left="0"/>
        <w:contextualSpacing w:val="0"/>
        <w:jc w:val="both"/>
        <w:rPr>
          <w:rFonts w:ascii="Calibri" w:hAnsi="Calibri" w:cs="Calibri"/>
          <w:b/>
          <w:bCs/>
        </w:rPr>
      </w:pPr>
      <w:r w:rsidRPr="002B6D7E">
        <w:rPr>
          <w:rFonts w:ascii="Calibri" w:hAnsi="Calibri" w:cs="Calibri"/>
          <w:b/>
          <w:bCs/>
        </w:rPr>
        <w:t xml:space="preserve">Questions </w:t>
      </w:r>
    </w:p>
    <w:p w14:paraId="0E5142AA" w14:textId="74B5535E" w:rsidR="00CA4F1B" w:rsidRPr="00B73571" w:rsidRDefault="00CA4F1B" w:rsidP="00704689">
      <w:pPr>
        <w:pStyle w:val="ListParagraph"/>
        <w:numPr>
          <w:ilvl w:val="0"/>
          <w:numId w:val="1"/>
        </w:numPr>
        <w:ind w:left="284" w:hanging="283"/>
        <w:jc w:val="both"/>
      </w:pPr>
      <w:r w:rsidRPr="00B73571">
        <w:t>Name of organisation</w:t>
      </w:r>
    </w:p>
    <w:p w14:paraId="54AFE445" w14:textId="39F88CEA" w:rsidR="00CA4F1B" w:rsidRDefault="00CA4F1B" w:rsidP="00CA4F1B">
      <w:pPr>
        <w:pStyle w:val="ListParagraph"/>
        <w:ind w:left="284"/>
        <w:jc w:val="both"/>
        <w:rPr>
          <w:rFonts w:ascii="Calibri" w:hAnsi="Calibri" w:cs="Calibri"/>
        </w:rPr>
      </w:pPr>
    </w:p>
    <w:p w14:paraId="0F42B04C" w14:textId="13200B5A" w:rsidR="0033476D" w:rsidRDefault="0033476D" w:rsidP="00CA4F1B">
      <w:pPr>
        <w:pStyle w:val="ListParagraph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Answer below:</w:t>
      </w:r>
    </w:p>
    <w:p w14:paraId="1F414F3D" w14:textId="5C8A0E3D" w:rsidR="0033476D" w:rsidRDefault="0033476D" w:rsidP="00CA4F1B">
      <w:pPr>
        <w:pStyle w:val="ListParagraph"/>
        <w:ind w:left="284"/>
        <w:jc w:val="both"/>
        <w:rPr>
          <w:rFonts w:ascii="Calibri" w:hAnsi="Calibri" w:cs="Calibri"/>
        </w:rPr>
      </w:pPr>
    </w:p>
    <w:p w14:paraId="37511772" w14:textId="3CFD4FB9" w:rsidR="0033476D" w:rsidRDefault="0033476D" w:rsidP="00CA4F1B">
      <w:pPr>
        <w:pStyle w:val="ListParagraph"/>
        <w:ind w:left="284"/>
        <w:jc w:val="both"/>
        <w:rPr>
          <w:rFonts w:ascii="Calibri" w:hAnsi="Calibri" w:cs="Calibri"/>
        </w:rPr>
      </w:pPr>
    </w:p>
    <w:p w14:paraId="5CE847D8" w14:textId="77777777" w:rsidR="0033476D" w:rsidRPr="00CA4F1B" w:rsidRDefault="0033476D" w:rsidP="00CA4F1B">
      <w:pPr>
        <w:pStyle w:val="ListParagraph"/>
        <w:ind w:left="284"/>
        <w:jc w:val="both"/>
        <w:rPr>
          <w:rFonts w:ascii="Calibri" w:hAnsi="Calibri" w:cs="Calibri"/>
        </w:rPr>
      </w:pPr>
    </w:p>
    <w:p w14:paraId="439D30C2" w14:textId="4CFFB7C1" w:rsidR="00F047D2" w:rsidRPr="005C2DF2" w:rsidRDefault="00F047D2" w:rsidP="007B1D29">
      <w:pPr>
        <w:pStyle w:val="ListParagraph"/>
        <w:numPr>
          <w:ilvl w:val="0"/>
          <w:numId w:val="1"/>
        </w:numPr>
        <w:ind w:left="284" w:hanging="283"/>
        <w:jc w:val="both"/>
        <w:rPr>
          <w:rFonts w:ascii="Calibri" w:hAnsi="Calibri" w:cs="Calibri"/>
        </w:rPr>
      </w:pPr>
      <w:r w:rsidRPr="00D44F42">
        <w:rPr>
          <w:rFonts w:ascii="Calibri" w:hAnsi="Calibri" w:cs="Calibri"/>
          <w:color w:val="000000"/>
        </w:rPr>
        <w:t>Please provide your views and comments on the</w:t>
      </w:r>
      <w:r w:rsidR="005C2DF2">
        <w:rPr>
          <w:rFonts w:ascii="Calibri" w:hAnsi="Calibri" w:cs="Calibri"/>
          <w:color w:val="000000"/>
        </w:rPr>
        <w:t xml:space="preserve"> most important</w:t>
      </w:r>
      <w:r w:rsidRPr="00D44F42">
        <w:rPr>
          <w:rFonts w:ascii="Calibri" w:hAnsi="Calibri" w:cs="Calibri"/>
          <w:color w:val="000000"/>
        </w:rPr>
        <w:t xml:space="preserve"> roles and responsibilities of</w:t>
      </w:r>
      <w:r w:rsidR="005C2DF2">
        <w:rPr>
          <w:rFonts w:ascii="Calibri" w:hAnsi="Calibri" w:cs="Calibri"/>
          <w:color w:val="000000"/>
        </w:rPr>
        <w:t xml:space="preserve"> </w:t>
      </w:r>
      <w:r w:rsidRPr="005C2DF2">
        <w:rPr>
          <w:rFonts w:ascii="Calibri" w:hAnsi="Calibri" w:cs="Calibri"/>
          <w:color w:val="000000"/>
        </w:rPr>
        <w:t>the designated establishment, particularly the project licence holder and the local Animal Welfare and Ethical Review Body</w:t>
      </w:r>
      <w:r w:rsidR="0001556C">
        <w:rPr>
          <w:rFonts w:ascii="Calibri" w:hAnsi="Calibri" w:cs="Calibri"/>
          <w:color w:val="000000"/>
        </w:rPr>
        <w:t>,</w:t>
      </w:r>
      <w:r w:rsidR="002E2A1B" w:rsidRPr="005C2DF2">
        <w:rPr>
          <w:rFonts w:ascii="Calibri" w:hAnsi="Calibri" w:cs="Calibri"/>
          <w:color w:val="000000"/>
        </w:rPr>
        <w:t xml:space="preserve"> in ensuring that each use of animals in projects relating to the safety</w:t>
      </w:r>
      <w:r w:rsidR="00F73E3A">
        <w:rPr>
          <w:rFonts w:ascii="Calibri" w:hAnsi="Calibri" w:cs="Calibri"/>
          <w:color w:val="000000"/>
        </w:rPr>
        <w:t>/efficacy</w:t>
      </w:r>
      <w:r w:rsidR="002E2A1B" w:rsidRPr="005C2DF2">
        <w:rPr>
          <w:rFonts w:ascii="Calibri" w:hAnsi="Calibri" w:cs="Calibri"/>
          <w:color w:val="000000"/>
        </w:rPr>
        <w:t xml:space="preserve"> testing of potential new medicines and other substances has been adequately justified, both scientifically and ethically.</w:t>
      </w:r>
    </w:p>
    <w:p w14:paraId="6D3E6EBC" w14:textId="0BAB9A64" w:rsidR="002E2A1B" w:rsidRDefault="002E2A1B" w:rsidP="007B1D29">
      <w:pPr>
        <w:pStyle w:val="ListParagraph"/>
        <w:ind w:left="284"/>
        <w:jc w:val="both"/>
        <w:rPr>
          <w:rFonts w:ascii="Calibri" w:hAnsi="Calibri" w:cs="Calibri"/>
          <w:color w:val="000000"/>
        </w:rPr>
      </w:pPr>
    </w:p>
    <w:p w14:paraId="4856E28C" w14:textId="1CC4C8B1" w:rsidR="002E2A1B" w:rsidRDefault="0033476D" w:rsidP="007B1D29">
      <w:pPr>
        <w:pStyle w:val="ListParagraph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Answer below:</w:t>
      </w:r>
    </w:p>
    <w:p w14:paraId="4D21DCCA" w14:textId="13A7F2CB" w:rsidR="0033476D" w:rsidRDefault="0033476D" w:rsidP="007B1D29">
      <w:pPr>
        <w:pStyle w:val="ListParagraph"/>
        <w:ind w:left="284"/>
        <w:jc w:val="both"/>
        <w:rPr>
          <w:rFonts w:ascii="Calibri" w:hAnsi="Calibri" w:cs="Calibri"/>
        </w:rPr>
      </w:pPr>
    </w:p>
    <w:p w14:paraId="2D1A1450" w14:textId="77777777" w:rsidR="0033476D" w:rsidRDefault="0033476D" w:rsidP="007B1D29">
      <w:pPr>
        <w:pStyle w:val="ListParagraph"/>
        <w:ind w:left="284"/>
        <w:jc w:val="both"/>
        <w:rPr>
          <w:rFonts w:ascii="Calibri" w:hAnsi="Calibri" w:cs="Calibri"/>
        </w:rPr>
      </w:pPr>
    </w:p>
    <w:p w14:paraId="11D74CD7" w14:textId="77777777" w:rsidR="0033476D" w:rsidRPr="00394752" w:rsidRDefault="0033476D" w:rsidP="007B1D29">
      <w:pPr>
        <w:pStyle w:val="ListParagraph"/>
        <w:ind w:left="284"/>
        <w:jc w:val="both"/>
        <w:rPr>
          <w:rFonts w:ascii="Calibri" w:hAnsi="Calibri" w:cs="Calibri"/>
        </w:rPr>
      </w:pPr>
    </w:p>
    <w:p w14:paraId="30720ACE" w14:textId="1FDD54AA" w:rsidR="002E2A1B" w:rsidRPr="00D44F42" w:rsidRDefault="002E2A1B" w:rsidP="007B1D29">
      <w:pPr>
        <w:pStyle w:val="ListParagraph"/>
        <w:numPr>
          <w:ilvl w:val="0"/>
          <w:numId w:val="1"/>
        </w:numPr>
        <w:spacing w:after="0"/>
        <w:ind w:left="284"/>
        <w:contextualSpacing w:val="0"/>
        <w:jc w:val="both"/>
        <w:rPr>
          <w:rFonts w:ascii="Calibri" w:hAnsi="Calibri" w:cs="Calibri"/>
        </w:rPr>
      </w:pPr>
      <w:r w:rsidRPr="00D44F42">
        <w:rPr>
          <w:rFonts w:ascii="Calibri" w:hAnsi="Calibri" w:cs="Calibri"/>
          <w:color w:val="000000"/>
        </w:rPr>
        <w:t xml:space="preserve">Please provide your views and comments on the </w:t>
      </w:r>
      <w:r>
        <w:rPr>
          <w:rFonts w:ascii="Calibri" w:hAnsi="Calibri" w:cs="Calibri"/>
          <w:color w:val="000000"/>
        </w:rPr>
        <w:t xml:space="preserve">most important </w:t>
      </w:r>
      <w:r w:rsidRPr="00D44F42">
        <w:rPr>
          <w:rFonts w:ascii="Calibri" w:hAnsi="Calibri" w:cs="Calibri"/>
          <w:color w:val="000000"/>
        </w:rPr>
        <w:t xml:space="preserve">roles and responsibilities of </w:t>
      </w:r>
    </w:p>
    <w:p w14:paraId="22154C37" w14:textId="0915992E" w:rsidR="002E2A1B" w:rsidRPr="005C2DF2" w:rsidRDefault="002E2A1B" w:rsidP="007B1D29">
      <w:pPr>
        <w:spacing w:after="0"/>
        <w:ind w:left="284"/>
        <w:jc w:val="both"/>
        <w:rPr>
          <w:rFonts w:ascii="Calibri" w:hAnsi="Calibri" w:cs="Calibri"/>
        </w:rPr>
      </w:pPr>
      <w:r w:rsidRPr="00D44F42">
        <w:rPr>
          <w:rFonts w:ascii="Calibri" w:hAnsi="Calibri" w:cs="Calibri"/>
          <w:color w:val="000000"/>
        </w:rPr>
        <w:t xml:space="preserve">the </w:t>
      </w:r>
      <w:r w:rsidRPr="004E6BB2">
        <w:rPr>
          <w:rFonts w:ascii="Calibri" w:hAnsi="Calibri" w:cs="Calibri"/>
          <w:color w:val="000000"/>
        </w:rPr>
        <w:t>regulator, the Animals in Science Regulation Unit</w:t>
      </w:r>
      <w:r w:rsidR="0001556C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</w:t>
      </w:r>
      <w:r w:rsidRPr="005C2DF2">
        <w:rPr>
          <w:rFonts w:ascii="Calibri" w:hAnsi="Calibri" w:cs="Calibri"/>
          <w:color w:val="000000"/>
        </w:rPr>
        <w:t>in ensuring that each use of animals in projects relating to the safety</w:t>
      </w:r>
      <w:r w:rsidR="00F73E3A">
        <w:rPr>
          <w:rFonts w:ascii="Calibri" w:hAnsi="Calibri" w:cs="Calibri"/>
          <w:color w:val="000000"/>
        </w:rPr>
        <w:t>/efficacy</w:t>
      </w:r>
      <w:r w:rsidRPr="005C2DF2">
        <w:rPr>
          <w:rFonts w:ascii="Calibri" w:hAnsi="Calibri" w:cs="Calibri"/>
          <w:color w:val="000000"/>
        </w:rPr>
        <w:t xml:space="preserve"> testing of potential new medicines and other substances has been adequately justified, both scientifically and ethically.</w:t>
      </w:r>
    </w:p>
    <w:p w14:paraId="54A68778" w14:textId="77777777" w:rsidR="0033476D" w:rsidRDefault="0033476D" w:rsidP="0033476D">
      <w:pPr>
        <w:pStyle w:val="ListParagraph"/>
        <w:ind w:left="284"/>
        <w:jc w:val="both"/>
        <w:rPr>
          <w:rFonts w:ascii="Calibri" w:hAnsi="Calibri" w:cs="Calibri"/>
        </w:rPr>
      </w:pPr>
    </w:p>
    <w:p w14:paraId="19E41B4E" w14:textId="5FAD5708" w:rsidR="0033476D" w:rsidRDefault="0033476D" w:rsidP="0033476D">
      <w:pPr>
        <w:pStyle w:val="ListParagraph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Answer below</w:t>
      </w:r>
      <w:r w:rsidR="0029745D">
        <w:rPr>
          <w:rFonts w:ascii="Calibri" w:hAnsi="Calibri" w:cs="Calibri"/>
        </w:rPr>
        <w:t>:</w:t>
      </w:r>
    </w:p>
    <w:p w14:paraId="197855AD" w14:textId="387B7EB4" w:rsidR="0033476D" w:rsidRDefault="0033476D" w:rsidP="0033476D">
      <w:pPr>
        <w:pStyle w:val="ListParagraph"/>
        <w:ind w:left="284"/>
        <w:jc w:val="both"/>
        <w:rPr>
          <w:rFonts w:ascii="Calibri" w:hAnsi="Calibri" w:cs="Calibri"/>
        </w:rPr>
      </w:pPr>
    </w:p>
    <w:p w14:paraId="74B88359" w14:textId="6593E3DE" w:rsidR="0033476D" w:rsidRDefault="0033476D" w:rsidP="0033476D">
      <w:pPr>
        <w:pStyle w:val="ListParagraph"/>
        <w:ind w:left="284"/>
        <w:jc w:val="both"/>
        <w:rPr>
          <w:rFonts w:ascii="Calibri" w:hAnsi="Calibri" w:cs="Calibri"/>
        </w:rPr>
      </w:pPr>
    </w:p>
    <w:p w14:paraId="7599A345" w14:textId="77777777" w:rsidR="0033476D" w:rsidRDefault="0033476D" w:rsidP="0033476D">
      <w:pPr>
        <w:pStyle w:val="ListParagraph"/>
        <w:ind w:left="284"/>
        <w:jc w:val="both"/>
        <w:rPr>
          <w:rFonts w:ascii="Calibri" w:hAnsi="Calibri" w:cs="Calibri"/>
        </w:rPr>
      </w:pPr>
    </w:p>
    <w:p w14:paraId="0AC1DAA7" w14:textId="5334C49B" w:rsidR="0033476D" w:rsidRDefault="0033476D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50918A80" w14:textId="460F6A28" w:rsidR="00F047D2" w:rsidRPr="00F047D2" w:rsidRDefault="00F047D2" w:rsidP="007B1D29">
      <w:pPr>
        <w:pStyle w:val="ListParagraph"/>
        <w:numPr>
          <w:ilvl w:val="0"/>
          <w:numId w:val="1"/>
        </w:numPr>
        <w:ind w:left="284" w:hanging="283"/>
        <w:jc w:val="both"/>
        <w:rPr>
          <w:rFonts w:ascii="Calibri" w:hAnsi="Calibri" w:cs="Calibri"/>
        </w:rPr>
      </w:pPr>
      <w:r w:rsidRPr="00394752">
        <w:rPr>
          <w:rFonts w:ascii="Calibri" w:hAnsi="Calibri" w:cs="Calibri"/>
        </w:rPr>
        <w:lastRenderedPageBreak/>
        <w:t xml:space="preserve">Please provide your views and comments on how you think the Harm-Benefit Analysis should be applied and undertaken for project applications under the Animals (Scientific Procedures) Act 1986 (as amended) in the categories of </w:t>
      </w:r>
      <w:r w:rsidRPr="00394752">
        <w:rPr>
          <w:rFonts w:ascii="Calibri" w:hAnsi="Calibri" w:cs="Calibri"/>
          <w:color w:val="000000"/>
        </w:rPr>
        <w:t>safety</w:t>
      </w:r>
      <w:r w:rsidR="00F73E3A">
        <w:rPr>
          <w:rFonts w:ascii="Calibri" w:hAnsi="Calibri" w:cs="Calibri"/>
          <w:color w:val="000000"/>
        </w:rPr>
        <w:t>/efficacy</w:t>
      </w:r>
      <w:r w:rsidRPr="00394752">
        <w:rPr>
          <w:rFonts w:ascii="Calibri" w:hAnsi="Calibri" w:cs="Calibri"/>
          <w:color w:val="000000"/>
        </w:rPr>
        <w:t xml:space="preserve"> testing of potential new medicines and other substances.</w:t>
      </w:r>
    </w:p>
    <w:p w14:paraId="2FAE600C" w14:textId="586868E8" w:rsidR="007B1D29" w:rsidRDefault="007B1D29" w:rsidP="0033476D">
      <w:pPr>
        <w:pStyle w:val="ListParagraph"/>
        <w:ind w:left="284"/>
        <w:jc w:val="both"/>
        <w:rPr>
          <w:rFonts w:ascii="Calibri" w:hAnsi="Calibri" w:cs="Calibri"/>
        </w:rPr>
      </w:pPr>
    </w:p>
    <w:p w14:paraId="388D6718" w14:textId="518C3465" w:rsidR="0033476D" w:rsidRDefault="0033476D" w:rsidP="0033476D">
      <w:pPr>
        <w:pStyle w:val="ListParagraph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Answer below:</w:t>
      </w:r>
    </w:p>
    <w:p w14:paraId="416616CE" w14:textId="79F36CEB" w:rsidR="0033476D" w:rsidRDefault="0033476D" w:rsidP="0033476D">
      <w:pPr>
        <w:pStyle w:val="ListParagraph"/>
        <w:ind w:left="284"/>
        <w:jc w:val="both"/>
        <w:rPr>
          <w:rFonts w:ascii="Calibri" w:hAnsi="Calibri" w:cs="Calibri"/>
        </w:rPr>
      </w:pPr>
    </w:p>
    <w:p w14:paraId="0AA65F32" w14:textId="2B9EC354" w:rsidR="0033476D" w:rsidRDefault="0033476D" w:rsidP="0033476D">
      <w:pPr>
        <w:pStyle w:val="ListParagraph"/>
        <w:ind w:left="284"/>
        <w:jc w:val="both"/>
        <w:rPr>
          <w:rFonts w:ascii="Calibri" w:hAnsi="Calibri" w:cs="Calibri"/>
        </w:rPr>
      </w:pPr>
    </w:p>
    <w:p w14:paraId="04B82FE8" w14:textId="77777777" w:rsidR="0033476D" w:rsidRPr="00F047D2" w:rsidRDefault="0033476D" w:rsidP="0033476D">
      <w:pPr>
        <w:pStyle w:val="ListParagraph"/>
        <w:ind w:left="284"/>
        <w:jc w:val="both"/>
        <w:rPr>
          <w:rFonts w:ascii="Calibri" w:hAnsi="Calibri" w:cs="Calibri"/>
        </w:rPr>
      </w:pPr>
    </w:p>
    <w:p w14:paraId="66978450" w14:textId="25A2EE93" w:rsidR="001C735A" w:rsidRDefault="00F047D2" w:rsidP="007B1D29">
      <w:pPr>
        <w:pStyle w:val="ListParagraph"/>
        <w:numPr>
          <w:ilvl w:val="0"/>
          <w:numId w:val="1"/>
        </w:numPr>
        <w:ind w:left="284" w:hanging="283"/>
        <w:jc w:val="both"/>
        <w:rPr>
          <w:rFonts w:ascii="Calibri" w:hAnsi="Calibri" w:cs="Calibri"/>
          <w:color w:val="000000"/>
        </w:rPr>
      </w:pPr>
      <w:r w:rsidRPr="00F047D2">
        <w:rPr>
          <w:rFonts w:ascii="Calibri" w:hAnsi="Calibri" w:cs="Calibri"/>
          <w:color w:val="000000"/>
        </w:rPr>
        <w:t xml:space="preserve">Please provide your views and comments relating to potential opportunities, along with the locus of responsibility, for further implementing the 3Rs </w:t>
      </w:r>
      <w:r w:rsidR="007527C2">
        <w:rPr>
          <w:rFonts w:ascii="Calibri" w:hAnsi="Calibri" w:cs="Calibri"/>
          <w:color w:val="000000"/>
        </w:rPr>
        <w:t>relating to the use of NHPs for</w:t>
      </w:r>
      <w:r w:rsidR="00CD69D0" w:rsidRPr="00CD69D0">
        <w:rPr>
          <w:rFonts w:ascii="Calibri" w:hAnsi="Calibri" w:cs="Calibri"/>
          <w:color w:val="000000"/>
        </w:rPr>
        <w:t xml:space="preserve"> the safety</w:t>
      </w:r>
      <w:r w:rsidR="00F73E3A">
        <w:rPr>
          <w:rFonts w:ascii="Calibri" w:hAnsi="Calibri" w:cs="Calibri"/>
          <w:color w:val="000000"/>
        </w:rPr>
        <w:t>/efficacy</w:t>
      </w:r>
      <w:r w:rsidR="00CD69D0" w:rsidRPr="00CD69D0">
        <w:rPr>
          <w:rFonts w:ascii="Calibri" w:hAnsi="Calibri" w:cs="Calibri"/>
          <w:color w:val="000000"/>
        </w:rPr>
        <w:t xml:space="preserve"> testing of potential new medicines and other substances</w:t>
      </w:r>
      <w:r w:rsidR="007B1D29">
        <w:rPr>
          <w:rFonts w:ascii="Calibri" w:hAnsi="Calibri" w:cs="Calibri"/>
          <w:color w:val="000000"/>
        </w:rPr>
        <w:t>.</w:t>
      </w:r>
    </w:p>
    <w:p w14:paraId="6D3A8B00" w14:textId="77777777" w:rsidR="0033476D" w:rsidRDefault="0033476D" w:rsidP="0033476D">
      <w:pPr>
        <w:pStyle w:val="ListParagraph"/>
        <w:ind w:left="284"/>
        <w:jc w:val="both"/>
        <w:rPr>
          <w:rFonts w:ascii="Calibri" w:hAnsi="Calibri" w:cs="Calibri"/>
        </w:rPr>
      </w:pPr>
    </w:p>
    <w:p w14:paraId="49635E4E" w14:textId="6077C12B" w:rsidR="0033476D" w:rsidRDefault="0033476D" w:rsidP="0033476D">
      <w:pPr>
        <w:pStyle w:val="ListParagraph"/>
        <w:ind w:left="284"/>
        <w:jc w:val="both"/>
        <w:rPr>
          <w:rFonts w:ascii="Calibri" w:hAnsi="Calibri" w:cs="Calibri"/>
        </w:rPr>
      </w:pPr>
      <w:r w:rsidRPr="0033476D">
        <w:rPr>
          <w:rFonts w:ascii="Calibri" w:hAnsi="Calibri" w:cs="Calibri"/>
        </w:rPr>
        <w:t>Answer below</w:t>
      </w:r>
      <w:r>
        <w:rPr>
          <w:rFonts w:ascii="Calibri" w:hAnsi="Calibri" w:cs="Calibri"/>
        </w:rPr>
        <w:t>:</w:t>
      </w:r>
    </w:p>
    <w:p w14:paraId="11520580" w14:textId="12A9AC16" w:rsidR="0033476D" w:rsidRDefault="0033476D" w:rsidP="0033476D">
      <w:pPr>
        <w:pStyle w:val="ListParagraph"/>
        <w:ind w:left="284"/>
        <w:jc w:val="both"/>
        <w:rPr>
          <w:rFonts w:ascii="Calibri" w:hAnsi="Calibri" w:cs="Calibri"/>
        </w:rPr>
      </w:pPr>
    </w:p>
    <w:p w14:paraId="123B7E65" w14:textId="29128836" w:rsidR="0033476D" w:rsidRDefault="0033476D" w:rsidP="0033476D">
      <w:pPr>
        <w:pStyle w:val="ListParagraph"/>
        <w:ind w:left="284"/>
        <w:jc w:val="both"/>
        <w:rPr>
          <w:rFonts w:ascii="Calibri" w:hAnsi="Calibri" w:cs="Calibri"/>
        </w:rPr>
      </w:pPr>
    </w:p>
    <w:p w14:paraId="47004A8C" w14:textId="77777777" w:rsidR="0033476D" w:rsidRPr="0033476D" w:rsidRDefault="0033476D" w:rsidP="0033476D">
      <w:pPr>
        <w:pStyle w:val="ListParagraph"/>
        <w:ind w:left="284"/>
        <w:jc w:val="both"/>
        <w:rPr>
          <w:rFonts w:ascii="Calibri" w:hAnsi="Calibri" w:cs="Calibri"/>
        </w:rPr>
      </w:pPr>
    </w:p>
    <w:sectPr w:rsidR="0033476D" w:rsidRPr="0033476D" w:rsidSect="009B01BD">
      <w:pgSz w:w="11906" w:h="16838"/>
      <w:pgMar w:top="993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BDE8A" w14:textId="77777777" w:rsidR="000E279F" w:rsidRDefault="000E279F" w:rsidP="000E279F">
      <w:pPr>
        <w:spacing w:after="0" w:line="240" w:lineRule="auto"/>
      </w:pPr>
      <w:r>
        <w:separator/>
      </w:r>
    </w:p>
  </w:endnote>
  <w:endnote w:type="continuationSeparator" w:id="0">
    <w:p w14:paraId="062B89EE" w14:textId="77777777" w:rsidR="000E279F" w:rsidRDefault="000E279F" w:rsidP="000E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703DE" w14:textId="77777777" w:rsidR="000E279F" w:rsidRDefault="000E279F" w:rsidP="000E279F">
      <w:pPr>
        <w:spacing w:after="0" w:line="240" w:lineRule="auto"/>
      </w:pPr>
      <w:r>
        <w:separator/>
      </w:r>
    </w:p>
  </w:footnote>
  <w:footnote w:type="continuationSeparator" w:id="0">
    <w:p w14:paraId="42EC1295" w14:textId="77777777" w:rsidR="000E279F" w:rsidRDefault="000E279F" w:rsidP="000E2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52F9"/>
    <w:multiLevelType w:val="hybridMultilevel"/>
    <w:tmpl w:val="99CA41B4"/>
    <w:lvl w:ilvl="0" w:tplc="B64E80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C37EBD"/>
    <w:multiLevelType w:val="hybridMultilevel"/>
    <w:tmpl w:val="A89C0894"/>
    <w:lvl w:ilvl="0" w:tplc="C0840C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E862DE"/>
    <w:multiLevelType w:val="hybridMultilevel"/>
    <w:tmpl w:val="92D6A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906C0"/>
    <w:multiLevelType w:val="hybridMultilevel"/>
    <w:tmpl w:val="44E2FC88"/>
    <w:lvl w:ilvl="0" w:tplc="98EAB95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003816">
    <w:abstractNumId w:val="3"/>
  </w:num>
  <w:num w:numId="2" w16cid:durableId="526455202">
    <w:abstractNumId w:val="0"/>
  </w:num>
  <w:num w:numId="3" w16cid:durableId="308368384">
    <w:abstractNumId w:val="3"/>
  </w:num>
  <w:num w:numId="4" w16cid:durableId="1490052428">
    <w:abstractNumId w:val="1"/>
  </w:num>
  <w:num w:numId="5" w16cid:durableId="15623303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D2"/>
    <w:rsid w:val="0001556C"/>
    <w:rsid w:val="000E279F"/>
    <w:rsid w:val="001C735A"/>
    <w:rsid w:val="002149C5"/>
    <w:rsid w:val="0029745D"/>
    <w:rsid w:val="002E2A1B"/>
    <w:rsid w:val="0033476D"/>
    <w:rsid w:val="004A2F4D"/>
    <w:rsid w:val="004B5275"/>
    <w:rsid w:val="005B4D70"/>
    <w:rsid w:val="005C256A"/>
    <w:rsid w:val="005C2DF2"/>
    <w:rsid w:val="00701354"/>
    <w:rsid w:val="007232DE"/>
    <w:rsid w:val="007527C2"/>
    <w:rsid w:val="007B1D29"/>
    <w:rsid w:val="007E6439"/>
    <w:rsid w:val="008253A6"/>
    <w:rsid w:val="009031C0"/>
    <w:rsid w:val="009B01BD"/>
    <w:rsid w:val="00B73571"/>
    <w:rsid w:val="00B85D34"/>
    <w:rsid w:val="00CA4F1B"/>
    <w:rsid w:val="00CD69D0"/>
    <w:rsid w:val="00D12A2F"/>
    <w:rsid w:val="00F047D2"/>
    <w:rsid w:val="00F61B9C"/>
    <w:rsid w:val="00F73E3A"/>
    <w:rsid w:val="00F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8904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7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7D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B4D7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B4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4D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4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D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2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79F"/>
  </w:style>
  <w:style w:type="paragraph" w:styleId="Footer">
    <w:name w:val="footer"/>
    <w:basedOn w:val="Normal"/>
    <w:link w:val="FooterChar"/>
    <w:uiPriority w:val="99"/>
    <w:unhideWhenUsed/>
    <w:rsid w:val="000E2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c.secretariat@homeoffic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BE14B-4837-4BF6-9146-45A8894F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2023-09-05T12:55:00Z</dcterms:created>
  <dcterms:modified xsi:type="dcterms:W3CDTF">2023-09-05T13:07:00Z</dcterms:modified>
</cp:coreProperties>
</file>