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1"/>
        <w:gridCol w:w="2290"/>
        <w:gridCol w:w="1709"/>
        <w:gridCol w:w="1153"/>
        <w:gridCol w:w="3185"/>
      </w:tblGrid>
      <w:tr w:rsidR="00B22647" w:rsidRPr="00B22647" w14:paraId="687C8B63" w14:textId="77777777" w:rsidTr="008E56B3">
        <w:trPr>
          <w:trHeight w:hRule="exact" w:val="2699"/>
        </w:trPr>
        <w:tc>
          <w:tcPr>
            <w:tcW w:w="6000" w:type="dxa"/>
            <w:gridSpan w:val="3"/>
            <w:tcBorders>
              <w:top w:val="single" w:sz="4" w:space="0" w:color="auto"/>
              <w:bottom w:val="single" w:sz="4" w:space="0" w:color="auto"/>
            </w:tcBorders>
          </w:tcPr>
          <w:p w14:paraId="53CA0684" w14:textId="1D031A7F" w:rsidR="00B22647" w:rsidRPr="00B22647" w:rsidRDefault="00B22647" w:rsidP="00A062AA">
            <w:pPr>
              <w:spacing w:after="288" w:line="240" w:lineRule="auto"/>
              <w:ind w:left="113"/>
              <w:contextualSpacing/>
              <w:rPr>
                <w:rFonts w:ascii="Arial" w:eastAsia="SimSun" w:hAnsi="Arial" w:cs="Arial"/>
                <w:sz w:val="20"/>
                <w:szCs w:val="24"/>
              </w:rPr>
            </w:pPr>
            <w:bookmarkStart w:id="0" w:name="_Hlk59452546"/>
            <w:bookmarkStart w:id="1" w:name="_GoBack"/>
            <w:bookmarkEnd w:id="0"/>
            <w:bookmarkEnd w:id="1"/>
            <w:r w:rsidRPr="00B22647">
              <w:rPr>
                <w:rFonts w:ascii="Arial" w:eastAsia="SimSun" w:hAnsi="Arial" w:cs="Arial"/>
                <w:b/>
                <w:sz w:val="20"/>
                <w:szCs w:val="24"/>
              </w:rPr>
              <w:t>Title:</w:t>
            </w:r>
            <w:r w:rsidRPr="00B22647">
              <w:rPr>
                <w:rFonts w:ascii="Arial" w:eastAsia="SimSun" w:hAnsi="Arial" w:cs="Arial"/>
                <w:sz w:val="20"/>
                <w:szCs w:val="24"/>
              </w:rPr>
              <w:t xml:space="preserve">    </w:t>
            </w:r>
            <w:r w:rsidR="00F200D8">
              <w:rPr>
                <w:rFonts w:ascii="Arial" w:eastAsia="SimSun" w:hAnsi="Arial" w:cs="Arial"/>
                <w:sz w:val="20"/>
                <w:szCs w:val="24"/>
              </w:rPr>
              <w:fldChar w:fldCharType="begin">
                <w:ffData>
                  <w:name w:val="IATitle"/>
                  <w:enabled/>
                  <w:calcOnExit w:val="0"/>
                  <w:textInput>
                    <w:default w:val="Changes to Debt relief order criteria"/>
                    <w:maxLength w:val="800"/>
                  </w:textInput>
                </w:ffData>
              </w:fldChar>
            </w:r>
            <w:bookmarkStart w:id="2" w:name="IATitle"/>
            <w:r w:rsidR="00F200D8">
              <w:rPr>
                <w:rFonts w:ascii="Arial" w:eastAsia="SimSun" w:hAnsi="Arial" w:cs="Arial"/>
                <w:sz w:val="20"/>
                <w:szCs w:val="24"/>
              </w:rPr>
              <w:instrText xml:space="preserve"> FORMTEXT </w:instrText>
            </w:r>
            <w:r w:rsidR="00F200D8">
              <w:rPr>
                <w:rFonts w:ascii="Arial" w:eastAsia="SimSun" w:hAnsi="Arial" w:cs="Arial"/>
                <w:sz w:val="20"/>
                <w:szCs w:val="24"/>
              </w:rPr>
            </w:r>
            <w:r w:rsidR="00F200D8">
              <w:rPr>
                <w:rFonts w:ascii="Arial" w:eastAsia="SimSun" w:hAnsi="Arial" w:cs="Arial"/>
                <w:sz w:val="20"/>
                <w:szCs w:val="24"/>
              </w:rPr>
              <w:fldChar w:fldCharType="separate"/>
            </w:r>
            <w:r w:rsidR="00F200D8">
              <w:rPr>
                <w:rFonts w:ascii="Arial" w:eastAsia="SimSun" w:hAnsi="Arial" w:cs="Arial"/>
                <w:noProof/>
                <w:sz w:val="20"/>
                <w:szCs w:val="24"/>
              </w:rPr>
              <w:t>Changes to Debt relief order criteria</w:t>
            </w:r>
            <w:r w:rsidR="00F200D8">
              <w:rPr>
                <w:rFonts w:ascii="Arial" w:eastAsia="SimSun" w:hAnsi="Arial" w:cs="Arial"/>
                <w:sz w:val="20"/>
                <w:szCs w:val="24"/>
              </w:rPr>
              <w:fldChar w:fldCharType="end"/>
            </w:r>
            <w:bookmarkEnd w:id="2"/>
          </w:p>
          <w:p w14:paraId="0868D258" w14:textId="5B8FB659" w:rsidR="00B22647" w:rsidRPr="00B22647" w:rsidRDefault="00B22647" w:rsidP="00A062AA">
            <w:pPr>
              <w:spacing w:after="288" w:line="240" w:lineRule="auto"/>
              <w:ind w:left="113" w:right="57"/>
              <w:contextualSpacing/>
              <w:rPr>
                <w:rFonts w:ascii="Arial" w:eastAsia="SimSun" w:hAnsi="Arial" w:cs="Times New Roman"/>
                <w:b/>
                <w:spacing w:val="-6"/>
                <w:sz w:val="20"/>
                <w:szCs w:val="20"/>
                <w:lang w:eastAsia="zh-CN"/>
              </w:rPr>
            </w:pPr>
            <w:r w:rsidRPr="00B22647">
              <w:rPr>
                <w:rFonts w:ascii="Arial" w:eastAsia="SimSun" w:hAnsi="Arial" w:cs="Times New Roman"/>
                <w:b/>
                <w:spacing w:val="-6"/>
                <w:sz w:val="20"/>
                <w:szCs w:val="20"/>
                <w:lang w:eastAsia="zh-CN"/>
              </w:rPr>
              <w:t xml:space="preserve">IA No:  </w:t>
            </w:r>
            <w:r w:rsidR="002B5408">
              <w:rPr>
                <w:rFonts w:ascii="Arial" w:eastAsia="SimSun" w:hAnsi="Arial" w:cs="Arial"/>
                <w:color w:val="000000"/>
                <w:spacing w:val="-6"/>
                <w:sz w:val="20"/>
                <w:szCs w:val="20"/>
              </w:rPr>
              <w:fldChar w:fldCharType="begin">
                <w:ffData>
                  <w:name w:val="IANo"/>
                  <w:enabled/>
                  <w:calcOnExit w:val="0"/>
                  <w:textInput>
                    <w:default w:val="BEIS023(F)-21-INSS"/>
                    <w:maxLength w:val="20"/>
                  </w:textInput>
                </w:ffData>
              </w:fldChar>
            </w:r>
            <w:bookmarkStart w:id="3" w:name="IANo"/>
            <w:r w:rsidR="002B5408">
              <w:rPr>
                <w:rFonts w:ascii="Arial" w:eastAsia="SimSun" w:hAnsi="Arial" w:cs="Arial"/>
                <w:color w:val="000000"/>
                <w:spacing w:val="-6"/>
                <w:sz w:val="20"/>
                <w:szCs w:val="20"/>
              </w:rPr>
              <w:instrText xml:space="preserve"> FORMTEXT </w:instrText>
            </w:r>
            <w:r w:rsidR="002B5408">
              <w:rPr>
                <w:rFonts w:ascii="Arial" w:eastAsia="SimSun" w:hAnsi="Arial" w:cs="Arial"/>
                <w:color w:val="000000"/>
                <w:spacing w:val="-6"/>
                <w:sz w:val="20"/>
                <w:szCs w:val="20"/>
              </w:rPr>
            </w:r>
            <w:r w:rsidR="002B5408">
              <w:rPr>
                <w:rFonts w:ascii="Arial" w:eastAsia="SimSun" w:hAnsi="Arial" w:cs="Arial"/>
                <w:color w:val="000000"/>
                <w:spacing w:val="-6"/>
                <w:sz w:val="20"/>
                <w:szCs w:val="20"/>
              </w:rPr>
              <w:fldChar w:fldCharType="separate"/>
            </w:r>
            <w:r w:rsidR="002B5408">
              <w:rPr>
                <w:rFonts w:ascii="Arial" w:eastAsia="SimSun" w:hAnsi="Arial" w:cs="Arial"/>
                <w:noProof/>
                <w:color w:val="000000"/>
                <w:spacing w:val="-6"/>
                <w:sz w:val="20"/>
                <w:szCs w:val="20"/>
              </w:rPr>
              <w:t>BEIS023(F)-21-INSS</w:t>
            </w:r>
            <w:r w:rsidR="002B5408">
              <w:rPr>
                <w:rFonts w:ascii="Arial" w:eastAsia="SimSun" w:hAnsi="Arial" w:cs="Arial"/>
                <w:color w:val="000000"/>
                <w:spacing w:val="-6"/>
                <w:sz w:val="20"/>
                <w:szCs w:val="20"/>
              </w:rPr>
              <w:fldChar w:fldCharType="end"/>
            </w:r>
            <w:bookmarkEnd w:id="3"/>
          </w:p>
          <w:p w14:paraId="385A2C06" w14:textId="10338A9A" w:rsidR="00B22647" w:rsidRPr="00B22647" w:rsidRDefault="00B22647" w:rsidP="00A062AA">
            <w:pPr>
              <w:spacing w:before="110" w:after="288" w:line="240" w:lineRule="auto"/>
              <w:ind w:lef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RPC Reference No:   </w:t>
            </w:r>
            <w:r w:rsidR="00347E7C">
              <w:rPr>
                <w:rFonts w:ascii="Arial" w:eastAsia="SimSun" w:hAnsi="Arial" w:cs="Times New Roman"/>
                <w:color w:val="000000"/>
                <w:spacing w:val="-5"/>
                <w:sz w:val="20"/>
                <w:szCs w:val="20"/>
                <w:lang w:eastAsia="zh-CN"/>
              </w:rPr>
              <w:fldChar w:fldCharType="begin">
                <w:ffData>
                  <w:name w:val="IARPCReference"/>
                  <w:enabled/>
                  <w:calcOnExit w:val="0"/>
                  <w:textInput>
                    <w:default w:val="RPC-BEIS-IA-5063(1)"/>
                  </w:textInput>
                </w:ffData>
              </w:fldChar>
            </w:r>
            <w:bookmarkStart w:id="4" w:name="IARPCReference"/>
            <w:r w:rsidR="00347E7C">
              <w:rPr>
                <w:rFonts w:ascii="Arial" w:eastAsia="SimSun" w:hAnsi="Arial" w:cs="Times New Roman"/>
                <w:color w:val="000000"/>
                <w:spacing w:val="-5"/>
                <w:sz w:val="20"/>
                <w:szCs w:val="20"/>
                <w:lang w:eastAsia="zh-CN"/>
              </w:rPr>
              <w:instrText xml:space="preserve"> FORMTEXT </w:instrText>
            </w:r>
            <w:r w:rsidR="00347E7C">
              <w:rPr>
                <w:rFonts w:ascii="Arial" w:eastAsia="SimSun" w:hAnsi="Arial" w:cs="Times New Roman"/>
                <w:color w:val="000000"/>
                <w:spacing w:val="-5"/>
                <w:sz w:val="20"/>
                <w:szCs w:val="20"/>
                <w:lang w:eastAsia="zh-CN"/>
              </w:rPr>
            </w:r>
            <w:r w:rsidR="00347E7C">
              <w:rPr>
                <w:rFonts w:ascii="Arial" w:eastAsia="SimSun" w:hAnsi="Arial" w:cs="Times New Roman"/>
                <w:color w:val="000000"/>
                <w:spacing w:val="-5"/>
                <w:sz w:val="20"/>
                <w:szCs w:val="20"/>
                <w:lang w:eastAsia="zh-CN"/>
              </w:rPr>
              <w:fldChar w:fldCharType="separate"/>
            </w:r>
            <w:r w:rsidR="00347E7C">
              <w:rPr>
                <w:rFonts w:ascii="Arial" w:eastAsia="SimSun" w:hAnsi="Arial" w:cs="Times New Roman"/>
                <w:noProof/>
                <w:color w:val="000000"/>
                <w:spacing w:val="-5"/>
                <w:sz w:val="20"/>
                <w:szCs w:val="20"/>
                <w:lang w:eastAsia="zh-CN"/>
              </w:rPr>
              <w:t>RPC-BEIS-IA-5063(1)</w:t>
            </w:r>
            <w:r w:rsidR="00347E7C">
              <w:rPr>
                <w:rFonts w:ascii="Arial" w:eastAsia="SimSun" w:hAnsi="Arial" w:cs="Times New Roman"/>
                <w:color w:val="000000"/>
                <w:spacing w:val="-5"/>
                <w:sz w:val="20"/>
                <w:szCs w:val="20"/>
                <w:lang w:eastAsia="zh-CN"/>
              </w:rPr>
              <w:fldChar w:fldCharType="end"/>
            </w:r>
            <w:bookmarkEnd w:id="4"/>
          </w:p>
          <w:p w14:paraId="2500B267" w14:textId="77777777" w:rsidR="008E56B3" w:rsidRDefault="00B22647" w:rsidP="00A062AA">
            <w:pPr>
              <w:spacing w:after="288" w:line="240" w:lineRule="auto"/>
              <w:ind w:left="113"/>
              <w:contextualSpacing/>
              <w:rPr>
                <w:rFonts w:ascii="Arial" w:eastAsia="Times New Roman" w:hAnsi="Arial" w:cs="Arial"/>
                <w:noProof/>
                <w:sz w:val="20"/>
                <w:szCs w:val="24"/>
              </w:rPr>
            </w:pPr>
            <w:r w:rsidRPr="00B22647">
              <w:rPr>
                <w:rFonts w:ascii="Arial" w:eastAsia="Times New Roman" w:hAnsi="Arial" w:cs="Arial"/>
                <w:b/>
                <w:noProof/>
                <w:sz w:val="20"/>
                <w:szCs w:val="24"/>
              </w:rPr>
              <w:t>Lead department or agency:</w:t>
            </w:r>
            <w:r w:rsidRPr="00B22647">
              <w:rPr>
                <w:rFonts w:ascii="Arial" w:eastAsia="Times New Roman" w:hAnsi="Arial" w:cs="Arial"/>
                <w:noProof/>
                <w:sz w:val="20"/>
                <w:szCs w:val="24"/>
              </w:rPr>
              <w:t xml:space="preserve">      </w:t>
            </w:r>
          </w:p>
          <w:p w14:paraId="7657A28A" w14:textId="00ED78EB" w:rsidR="00B22647" w:rsidRPr="00B22647" w:rsidRDefault="00B22647" w:rsidP="008E56B3">
            <w:pPr>
              <w:spacing w:after="288" w:line="240" w:lineRule="auto"/>
              <w:contextualSpacing/>
              <w:rPr>
                <w:rFonts w:ascii="Arial" w:eastAsia="Times New Roman" w:hAnsi="Arial" w:cs="Arial"/>
                <w:noProof/>
                <w:sz w:val="20"/>
                <w:szCs w:val="24"/>
              </w:rPr>
            </w:pPr>
            <w:r w:rsidRPr="00B22647">
              <w:rPr>
                <w:rFonts w:ascii="Arial" w:eastAsia="Times New Roman" w:hAnsi="Arial" w:cs="Arial"/>
                <w:noProof/>
                <w:sz w:val="20"/>
                <w:szCs w:val="24"/>
              </w:rPr>
              <w:t xml:space="preserve"> </w:t>
            </w:r>
            <w:r w:rsidR="00A062AA">
              <w:rPr>
                <w:rFonts w:ascii="Arial" w:eastAsia="Times New Roman" w:hAnsi="Arial" w:cs="Arial"/>
                <w:noProof/>
                <w:sz w:val="20"/>
                <w:szCs w:val="24"/>
              </w:rPr>
              <w:fldChar w:fldCharType="begin">
                <w:ffData>
                  <w:name w:val="IALeadDept"/>
                  <w:enabled/>
                  <w:calcOnExit w:val="0"/>
                  <w:textInput>
                    <w:default w:val="Insolvency Service (Exec agency of BEIS)"/>
                    <w:maxLength w:val="100"/>
                  </w:textInput>
                </w:ffData>
              </w:fldChar>
            </w:r>
            <w:r w:rsidR="00A062AA">
              <w:rPr>
                <w:rFonts w:ascii="Arial" w:eastAsia="Times New Roman" w:hAnsi="Arial" w:cs="Arial"/>
                <w:noProof/>
                <w:sz w:val="20"/>
                <w:szCs w:val="24"/>
              </w:rPr>
              <w:instrText xml:space="preserve"> </w:instrText>
            </w:r>
            <w:bookmarkStart w:id="5" w:name="IALeadDept"/>
            <w:r w:rsidR="00A062AA">
              <w:rPr>
                <w:rFonts w:ascii="Arial" w:eastAsia="Times New Roman" w:hAnsi="Arial" w:cs="Arial"/>
                <w:noProof/>
                <w:sz w:val="20"/>
                <w:szCs w:val="24"/>
              </w:rPr>
              <w:instrText xml:space="preserve">FORMTEXT </w:instrText>
            </w:r>
            <w:r w:rsidR="00A062AA">
              <w:rPr>
                <w:rFonts w:ascii="Arial" w:eastAsia="Times New Roman" w:hAnsi="Arial" w:cs="Arial"/>
                <w:noProof/>
                <w:sz w:val="20"/>
                <w:szCs w:val="24"/>
              </w:rPr>
            </w:r>
            <w:r w:rsidR="00A062AA">
              <w:rPr>
                <w:rFonts w:ascii="Arial" w:eastAsia="Times New Roman" w:hAnsi="Arial" w:cs="Arial"/>
                <w:noProof/>
                <w:sz w:val="20"/>
                <w:szCs w:val="24"/>
              </w:rPr>
              <w:fldChar w:fldCharType="separate"/>
            </w:r>
            <w:r w:rsidR="00A062AA">
              <w:rPr>
                <w:rFonts w:ascii="Arial" w:eastAsia="Times New Roman" w:hAnsi="Arial" w:cs="Arial"/>
                <w:noProof/>
                <w:sz w:val="20"/>
                <w:szCs w:val="24"/>
              </w:rPr>
              <w:t>Insolvency Service (Exec agency of BEIS)</w:t>
            </w:r>
            <w:r w:rsidR="00A062AA">
              <w:rPr>
                <w:rFonts w:ascii="Arial" w:eastAsia="Times New Roman" w:hAnsi="Arial" w:cs="Arial"/>
                <w:noProof/>
                <w:sz w:val="20"/>
                <w:szCs w:val="24"/>
              </w:rPr>
              <w:fldChar w:fldCharType="end"/>
            </w:r>
            <w:bookmarkEnd w:id="5"/>
          </w:p>
          <w:p w14:paraId="1B038976" w14:textId="23CDE7AC"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p>
        </w:tc>
        <w:tc>
          <w:tcPr>
            <w:tcW w:w="4338" w:type="dxa"/>
            <w:gridSpan w:val="2"/>
            <w:tcBorders>
              <w:top w:val="single" w:sz="4" w:space="0" w:color="auto"/>
              <w:bottom w:val="single" w:sz="4" w:space="0" w:color="auto"/>
            </w:tcBorders>
          </w:tcPr>
          <w:tbl>
            <w:tblPr>
              <w:tblW w:w="4863"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863"/>
            </w:tblGrid>
            <w:tr w:rsidR="00B22647" w:rsidRPr="00B22647" w14:paraId="03920A81" w14:textId="77777777" w:rsidTr="006A03F1">
              <w:trPr>
                <w:trHeight w:hRule="exact" w:val="536"/>
              </w:trPr>
              <w:tc>
                <w:tcPr>
                  <w:tcW w:w="4863" w:type="dxa"/>
                  <w:tcBorders>
                    <w:bottom w:val="single" w:sz="4" w:space="0" w:color="333333"/>
                  </w:tcBorders>
                  <w:shd w:val="clear" w:color="auto" w:fill="333333"/>
                  <w:vAlign w:val="center"/>
                </w:tcPr>
                <w:p w14:paraId="71BD3B1F" w14:textId="77777777" w:rsidR="00B22647" w:rsidRPr="00B22647" w:rsidRDefault="00B22647" w:rsidP="00A062AA">
                  <w:pPr>
                    <w:spacing w:after="288" w:line="240" w:lineRule="auto"/>
                    <w:ind w:left="113"/>
                    <w:contextualSpacing/>
                    <w:outlineLvl w:val="0"/>
                    <w:rPr>
                      <w:rFonts w:ascii="Arial" w:eastAsia="Times New Roman" w:hAnsi="Arial" w:cs="Arial"/>
                      <w:bCs/>
                      <w:color w:val="FFFFFF"/>
                      <w:kern w:val="28"/>
                      <w:sz w:val="32"/>
                      <w:szCs w:val="32"/>
                    </w:rPr>
                  </w:pPr>
                  <w:r w:rsidRPr="00B22647">
                    <w:rPr>
                      <w:rFonts w:ascii="Arial" w:eastAsia="Times New Roman" w:hAnsi="Arial" w:cs="Arial"/>
                      <w:bCs/>
                      <w:color w:val="FFFFFF"/>
                      <w:kern w:val="28"/>
                      <w:sz w:val="32"/>
                      <w:szCs w:val="32"/>
                    </w:rPr>
                    <w:t>Impact Assessment (IA)</w:t>
                  </w:r>
                </w:p>
              </w:tc>
            </w:tr>
            <w:tr w:rsidR="00B22647" w:rsidRPr="00B22647" w14:paraId="49DC3597" w14:textId="77777777" w:rsidTr="006A03F1">
              <w:trPr>
                <w:trHeight w:val="223"/>
              </w:trPr>
              <w:tc>
                <w:tcPr>
                  <w:tcW w:w="4863" w:type="dxa"/>
                  <w:tcBorders>
                    <w:top w:val="single" w:sz="4" w:space="0" w:color="333333"/>
                    <w:bottom w:val="single" w:sz="4" w:space="0" w:color="333333"/>
                  </w:tcBorders>
                </w:tcPr>
                <w:p w14:paraId="14A99C41" w14:textId="3B3DB909"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Date: </w:t>
                  </w:r>
                  <w:r w:rsidR="00F22B17">
                    <w:rPr>
                      <w:rFonts w:ascii="Arial" w:eastAsia="SimSun" w:hAnsi="Arial" w:cs="Times New Roman"/>
                      <w:color w:val="000000"/>
                      <w:spacing w:val="-5"/>
                      <w:sz w:val="20"/>
                      <w:szCs w:val="20"/>
                      <w:lang w:eastAsia="zh-CN"/>
                    </w:rPr>
                    <w:fldChar w:fldCharType="begin">
                      <w:ffData>
                        <w:name w:val="IADate"/>
                        <w:enabled/>
                        <w:calcOnExit w:val="0"/>
                        <w:textInput>
                          <w:type w:val="date"/>
                          <w:default w:val="31/03/2021"/>
                          <w:format w:val="DD/MM/YYYY"/>
                        </w:textInput>
                      </w:ffData>
                    </w:fldChar>
                  </w:r>
                  <w:bookmarkStart w:id="6" w:name="IADate"/>
                  <w:r w:rsidR="00F22B17">
                    <w:rPr>
                      <w:rFonts w:ascii="Arial" w:eastAsia="SimSun" w:hAnsi="Arial" w:cs="Times New Roman"/>
                      <w:color w:val="000000"/>
                      <w:spacing w:val="-5"/>
                      <w:sz w:val="20"/>
                      <w:szCs w:val="20"/>
                      <w:lang w:eastAsia="zh-CN"/>
                    </w:rPr>
                    <w:instrText xml:space="preserve"> FORMTEXT </w:instrText>
                  </w:r>
                  <w:r w:rsidR="00F22B17">
                    <w:rPr>
                      <w:rFonts w:ascii="Arial" w:eastAsia="SimSun" w:hAnsi="Arial" w:cs="Times New Roman"/>
                      <w:color w:val="000000"/>
                      <w:spacing w:val="-5"/>
                      <w:sz w:val="20"/>
                      <w:szCs w:val="20"/>
                      <w:lang w:eastAsia="zh-CN"/>
                    </w:rPr>
                  </w:r>
                  <w:r w:rsidR="00F22B17">
                    <w:rPr>
                      <w:rFonts w:ascii="Arial" w:eastAsia="SimSun" w:hAnsi="Arial" w:cs="Times New Roman"/>
                      <w:color w:val="000000"/>
                      <w:spacing w:val="-5"/>
                      <w:sz w:val="20"/>
                      <w:szCs w:val="20"/>
                      <w:lang w:eastAsia="zh-CN"/>
                    </w:rPr>
                    <w:fldChar w:fldCharType="separate"/>
                  </w:r>
                  <w:r w:rsidR="00F22B17">
                    <w:rPr>
                      <w:rFonts w:ascii="Arial" w:eastAsia="SimSun" w:hAnsi="Arial" w:cs="Times New Roman"/>
                      <w:noProof/>
                      <w:color w:val="000000"/>
                      <w:spacing w:val="-5"/>
                      <w:sz w:val="20"/>
                      <w:szCs w:val="20"/>
                      <w:lang w:eastAsia="zh-CN"/>
                    </w:rPr>
                    <w:t>31/03/2021</w:t>
                  </w:r>
                  <w:r w:rsidR="00F22B17">
                    <w:rPr>
                      <w:rFonts w:ascii="Arial" w:eastAsia="SimSun" w:hAnsi="Arial" w:cs="Times New Roman"/>
                      <w:color w:val="000000"/>
                      <w:spacing w:val="-5"/>
                      <w:sz w:val="20"/>
                      <w:szCs w:val="20"/>
                      <w:lang w:eastAsia="zh-CN"/>
                    </w:rPr>
                    <w:fldChar w:fldCharType="end"/>
                  </w:r>
                  <w:bookmarkEnd w:id="6"/>
                </w:p>
              </w:tc>
            </w:tr>
            <w:tr w:rsidR="00B22647" w:rsidRPr="00B22647" w14:paraId="583BA12E" w14:textId="77777777" w:rsidTr="006A03F1">
              <w:trPr>
                <w:trHeight w:val="223"/>
              </w:trPr>
              <w:tc>
                <w:tcPr>
                  <w:tcW w:w="4863" w:type="dxa"/>
                  <w:tcBorders>
                    <w:top w:val="single" w:sz="4" w:space="0" w:color="333333"/>
                    <w:bottom w:val="single" w:sz="4" w:space="0" w:color="333333"/>
                  </w:tcBorders>
                </w:tcPr>
                <w:p w14:paraId="2000C2BD" w14:textId="3CD9D0A6"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bookmarkStart w:id="7" w:name="Stage"/>
                  <w:r w:rsidRPr="00B22647">
                    <w:rPr>
                      <w:rFonts w:ascii="Arial" w:eastAsia="SimSun" w:hAnsi="Arial" w:cs="Times New Roman"/>
                      <w:b/>
                      <w:color w:val="000000"/>
                      <w:spacing w:val="-5"/>
                      <w:sz w:val="20"/>
                      <w:szCs w:val="20"/>
                      <w:lang w:eastAsia="zh-CN"/>
                    </w:rPr>
                    <w:t xml:space="preserve">Stage: </w:t>
                  </w:r>
                  <w:r w:rsidR="00A062AA">
                    <w:rPr>
                      <w:rFonts w:ascii="Arial" w:eastAsia="SimSun" w:hAnsi="Arial" w:cs="Times New Roman"/>
                      <w:b/>
                      <w:color w:val="000000"/>
                      <w:spacing w:val="-5"/>
                      <w:sz w:val="20"/>
                      <w:szCs w:val="20"/>
                      <w:lang w:eastAsia="zh-CN"/>
                    </w:rPr>
                    <w:t>Final</w:t>
                  </w:r>
                  <w:r w:rsidRPr="00B22647">
                    <w:rPr>
                      <w:rFonts w:ascii="Arial" w:eastAsia="SimSun" w:hAnsi="Arial" w:cs="Times New Roman"/>
                      <w:color w:val="000000"/>
                      <w:spacing w:val="-5"/>
                      <w:sz w:val="20"/>
                      <w:szCs w:val="20"/>
                      <w:lang w:eastAsia="zh-CN"/>
                    </w:rPr>
                    <w:fldChar w:fldCharType="begin"/>
                  </w:r>
                  <w:r w:rsidRPr="00B22647">
                    <w:rPr>
                      <w:rFonts w:ascii="Arial" w:eastAsia="SimSun" w:hAnsi="Arial" w:cs="Times New Roman"/>
                      <w:color w:val="000000"/>
                      <w:spacing w:val="-5"/>
                      <w:sz w:val="20"/>
                      <w:szCs w:val="20"/>
                      <w:lang w:eastAsia="zh-CN"/>
                    </w:rPr>
                    <w:instrText xml:space="preserve"> DOCPROPERTY  Stage </w:instrText>
                  </w:r>
                  <w:r w:rsidRPr="00B22647">
                    <w:rPr>
                      <w:rFonts w:ascii="Arial" w:eastAsia="SimSun" w:hAnsi="Arial" w:cs="Times New Roman"/>
                      <w:color w:val="000000"/>
                      <w:spacing w:val="-5"/>
                      <w:sz w:val="20"/>
                      <w:szCs w:val="20"/>
                      <w:lang w:eastAsia="zh-CN"/>
                    </w:rPr>
                    <w:fldChar w:fldCharType="end"/>
                  </w:r>
                  <w:bookmarkEnd w:id="7"/>
                </w:p>
              </w:tc>
            </w:tr>
            <w:tr w:rsidR="00B22647" w:rsidRPr="00B22647" w14:paraId="4A8F6923" w14:textId="77777777" w:rsidTr="006A03F1">
              <w:trPr>
                <w:trHeight w:val="223"/>
              </w:trPr>
              <w:tc>
                <w:tcPr>
                  <w:tcW w:w="4863" w:type="dxa"/>
                  <w:tcBorders>
                    <w:top w:val="single" w:sz="4" w:space="0" w:color="333333"/>
                    <w:bottom w:val="single" w:sz="4" w:space="0" w:color="333333"/>
                  </w:tcBorders>
                </w:tcPr>
                <w:p w14:paraId="02A3375C" w14:textId="2A86D4A6"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Source of intervention: </w:t>
                  </w:r>
                  <w:r w:rsidR="00A062AA">
                    <w:rPr>
                      <w:rFonts w:ascii="Arial" w:eastAsia="SimSun" w:hAnsi="Arial" w:cs="Times New Roman"/>
                      <w:color w:val="000000"/>
                      <w:spacing w:val="-5"/>
                      <w:sz w:val="20"/>
                      <w:szCs w:val="20"/>
                      <w:lang w:eastAsia="zh-CN"/>
                    </w:rPr>
                    <w:fldChar w:fldCharType="begin">
                      <w:ffData>
                        <w:name w:val="IAInterSource"/>
                        <w:enabled/>
                        <w:calcOnExit w:val="0"/>
                        <w:ddList>
                          <w:listEntry w:val="Domestic"/>
                          <w:listEntry w:val="EU"/>
                          <w:listEntry w:val="International"/>
                        </w:ddList>
                      </w:ffData>
                    </w:fldChar>
                  </w:r>
                  <w:r w:rsidR="00A062AA">
                    <w:rPr>
                      <w:rFonts w:ascii="Arial" w:eastAsia="SimSun" w:hAnsi="Arial" w:cs="Times New Roman"/>
                      <w:color w:val="000000"/>
                      <w:spacing w:val="-5"/>
                      <w:sz w:val="20"/>
                      <w:szCs w:val="20"/>
                      <w:lang w:eastAsia="zh-CN"/>
                    </w:rPr>
                    <w:instrText xml:space="preserve"> </w:instrText>
                  </w:r>
                  <w:bookmarkStart w:id="8" w:name="IAInterSource"/>
                  <w:r w:rsidR="00A062AA">
                    <w:rPr>
                      <w:rFonts w:ascii="Arial" w:eastAsia="SimSun" w:hAnsi="Arial" w:cs="Times New Roman"/>
                      <w:color w:val="000000"/>
                      <w:spacing w:val="-5"/>
                      <w:sz w:val="20"/>
                      <w:szCs w:val="20"/>
                      <w:lang w:eastAsia="zh-CN"/>
                    </w:rPr>
                    <w:instrText xml:space="preserve">FORMDROPDOWN </w:instrText>
                  </w:r>
                  <w:r w:rsidR="007F5DAF">
                    <w:rPr>
                      <w:rFonts w:ascii="Arial" w:eastAsia="SimSun" w:hAnsi="Arial" w:cs="Times New Roman"/>
                      <w:color w:val="000000"/>
                      <w:spacing w:val="-5"/>
                      <w:sz w:val="20"/>
                      <w:szCs w:val="20"/>
                      <w:lang w:eastAsia="zh-CN"/>
                    </w:rPr>
                  </w:r>
                  <w:r w:rsidR="007F5DAF">
                    <w:rPr>
                      <w:rFonts w:ascii="Arial" w:eastAsia="SimSun" w:hAnsi="Arial" w:cs="Times New Roman"/>
                      <w:color w:val="000000"/>
                      <w:spacing w:val="-5"/>
                      <w:sz w:val="20"/>
                      <w:szCs w:val="20"/>
                      <w:lang w:eastAsia="zh-CN"/>
                    </w:rPr>
                    <w:fldChar w:fldCharType="separate"/>
                  </w:r>
                  <w:r w:rsidR="00A062AA">
                    <w:rPr>
                      <w:rFonts w:ascii="Arial" w:eastAsia="SimSun" w:hAnsi="Arial" w:cs="Times New Roman"/>
                      <w:color w:val="000000"/>
                      <w:spacing w:val="-5"/>
                      <w:sz w:val="20"/>
                      <w:szCs w:val="20"/>
                      <w:lang w:eastAsia="zh-CN"/>
                    </w:rPr>
                    <w:fldChar w:fldCharType="end"/>
                  </w:r>
                  <w:bookmarkEnd w:id="8"/>
                </w:p>
              </w:tc>
            </w:tr>
            <w:tr w:rsidR="00B22647" w:rsidRPr="00B22647" w14:paraId="62691900" w14:textId="77777777" w:rsidTr="006A03F1">
              <w:trPr>
                <w:trHeight w:val="223"/>
              </w:trPr>
              <w:tc>
                <w:tcPr>
                  <w:tcW w:w="4863" w:type="dxa"/>
                  <w:tcBorders>
                    <w:top w:val="single" w:sz="4" w:space="0" w:color="333333"/>
                    <w:bottom w:val="single" w:sz="4" w:space="0" w:color="333333"/>
                  </w:tcBorders>
                </w:tcPr>
                <w:p w14:paraId="7AC13DB4" w14:textId="1A924FF7" w:rsidR="00B22647" w:rsidRPr="00B22647" w:rsidRDefault="00B22647" w:rsidP="00A062AA">
                  <w:pPr>
                    <w:spacing w:before="50" w:after="288" w:line="240" w:lineRule="auto"/>
                    <w:ind w:left="113" w:right="113"/>
                    <w:contextualSpacing/>
                    <w:rPr>
                      <w:rFonts w:ascii="Arial" w:eastAsia="SimSun" w:hAnsi="Arial" w:cs="Times New Roman"/>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Type of measure: </w:t>
                  </w:r>
                  <w:r w:rsidR="00473F72">
                    <w:rPr>
                      <w:rFonts w:ascii="Arial" w:eastAsia="SimSun" w:hAnsi="Arial" w:cs="Times New Roman"/>
                      <w:color w:val="000000"/>
                      <w:spacing w:val="-5"/>
                      <w:sz w:val="20"/>
                      <w:szCs w:val="20"/>
                      <w:lang w:eastAsia="zh-CN"/>
                    </w:rPr>
                    <w:fldChar w:fldCharType="begin">
                      <w:ffData>
                        <w:name w:val="IAMeasureType"/>
                        <w:enabled/>
                        <w:calcOnExit w:val="0"/>
                        <w:ddList>
                          <w:listEntry w:val="Secondary legislation"/>
                          <w:listEntry w:val="Primary legislation"/>
                          <w:listEntry w:val="Other"/>
                        </w:ddList>
                      </w:ffData>
                    </w:fldChar>
                  </w:r>
                  <w:bookmarkStart w:id="9" w:name="IAMeasureType"/>
                  <w:r w:rsidR="00473F72">
                    <w:rPr>
                      <w:rFonts w:ascii="Arial" w:eastAsia="SimSun" w:hAnsi="Arial" w:cs="Times New Roman"/>
                      <w:color w:val="000000"/>
                      <w:spacing w:val="-5"/>
                      <w:sz w:val="20"/>
                      <w:szCs w:val="20"/>
                      <w:lang w:eastAsia="zh-CN"/>
                    </w:rPr>
                    <w:instrText xml:space="preserve"> FORMDROPDOWN </w:instrText>
                  </w:r>
                  <w:r w:rsidR="007F5DAF">
                    <w:rPr>
                      <w:rFonts w:ascii="Arial" w:eastAsia="SimSun" w:hAnsi="Arial" w:cs="Times New Roman"/>
                      <w:color w:val="000000"/>
                      <w:spacing w:val="-5"/>
                      <w:sz w:val="20"/>
                      <w:szCs w:val="20"/>
                      <w:lang w:eastAsia="zh-CN"/>
                    </w:rPr>
                  </w:r>
                  <w:r w:rsidR="007F5DAF">
                    <w:rPr>
                      <w:rFonts w:ascii="Arial" w:eastAsia="SimSun" w:hAnsi="Arial" w:cs="Times New Roman"/>
                      <w:color w:val="000000"/>
                      <w:spacing w:val="-5"/>
                      <w:sz w:val="20"/>
                      <w:szCs w:val="20"/>
                      <w:lang w:eastAsia="zh-CN"/>
                    </w:rPr>
                    <w:fldChar w:fldCharType="separate"/>
                  </w:r>
                  <w:r w:rsidR="00473F72">
                    <w:rPr>
                      <w:rFonts w:ascii="Arial" w:eastAsia="SimSun" w:hAnsi="Arial" w:cs="Times New Roman"/>
                      <w:color w:val="000000"/>
                      <w:spacing w:val="-5"/>
                      <w:sz w:val="20"/>
                      <w:szCs w:val="20"/>
                      <w:lang w:eastAsia="zh-CN"/>
                    </w:rPr>
                    <w:fldChar w:fldCharType="end"/>
                  </w:r>
                  <w:bookmarkEnd w:id="9"/>
                </w:p>
              </w:tc>
            </w:tr>
            <w:tr w:rsidR="00B22647" w:rsidRPr="00B22647" w14:paraId="5D20DC15" w14:textId="77777777" w:rsidTr="006A03F1">
              <w:trPr>
                <w:trHeight w:val="1112"/>
              </w:trPr>
              <w:tc>
                <w:tcPr>
                  <w:tcW w:w="4863" w:type="dxa"/>
                  <w:tcBorders>
                    <w:top w:val="single" w:sz="4" w:space="0" w:color="333333"/>
                    <w:bottom w:val="single" w:sz="4" w:space="0" w:color="333333"/>
                  </w:tcBorders>
                </w:tcPr>
                <w:p w14:paraId="7467522D" w14:textId="77777777" w:rsidR="00BC33DE" w:rsidRDefault="00B22647" w:rsidP="00A062AA">
                  <w:pPr>
                    <w:spacing w:after="288" w:line="240" w:lineRule="auto"/>
                    <w:ind w:left="113" w:right="113"/>
                    <w:contextualSpacing/>
                    <w:rPr>
                      <w:rFonts w:ascii="Arial" w:eastAsia="Times New Roman" w:hAnsi="Arial" w:cs="Times New Roman"/>
                      <w:sz w:val="24"/>
                      <w:szCs w:val="24"/>
                    </w:rPr>
                  </w:pPr>
                  <w:r w:rsidRPr="00B22647">
                    <w:rPr>
                      <w:rFonts w:ascii="Arial" w:eastAsia="SimSun" w:hAnsi="Arial" w:cs="Times New Roman"/>
                      <w:b/>
                      <w:color w:val="000000"/>
                      <w:spacing w:val="-5"/>
                      <w:sz w:val="20"/>
                      <w:szCs w:val="20"/>
                      <w:lang w:eastAsia="zh-CN"/>
                    </w:rPr>
                    <w:t>Contact for enquiries:</w:t>
                  </w:r>
                  <w:r w:rsidRPr="00B22647">
                    <w:rPr>
                      <w:rFonts w:ascii="Arial" w:eastAsia="Times New Roman" w:hAnsi="Arial" w:cs="Times New Roman"/>
                      <w:sz w:val="24"/>
                      <w:szCs w:val="24"/>
                    </w:rPr>
                    <w:t xml:space="preserve"> </w:t>
                  </w:r>
                </w:p>
                <w:p w14:paraId="2F83C611" w14:textId="550E8664" w:rsidR="00B22647" w:rsidRDefault="00BC33DE" w:rsidP="00A062AA">
                  <w:pPr>
                    <w:spacing w:after="288" w:line="240" w:lineRule="auto"/>
                    <w:ind w:left="113" w:right="113"/>
                    <w:contextualSpacing/>
                    <w:rPr>
                      <w:rFonts w:ascii="Arial" w:eastAsia="SimSun" w:hAnsi="Arial" w:cs="Times New Roman"/>
                      <w:color w:val="000000"/>
                      <w:spacing w:val="-5"/>
                      <w:sz w:val="20"/>
                      <w:szCs w:val="24"/>
                      <w:lang w:eastAsia="zh-CN"/>
                    </w:rPr>
                  </w:pPr>
                  <w:r>
                    <w:rPr>
                      <w:rFonts w:ascii="Arial" w:eastAsia="SimSun" w:hAnsi="Arial" w:cs="Times New Roman"/>
                      <w:color w:val="000000"/>
                      <w:spacing w:val="-5"/>
                      <w:sz w:val="20"/>
                      <w:szCs w:val="24"/>
                      <w:lang w:eastAsia="zh-CN"/>
                    </w:rPr>
                    <w:t>Faisal Samih: Faisal.Samih@insolvency.gov.uk</w:t>
                  </w:r>
                </w:p>
                <w:p w14:paraId="74F10384" w14:textId="5FAE3410" w:rsidR="00BC33DE" w:rsidRPr="00B22647" w:rsidRDefault="00BC33DE" w:rsidP="00A062AA">
                  <w:pPr>
                    <w:spacing w:after="288" w:line="240" w:lineRule="auto"/>
                    <w:ind w:left="113" w:right="113"/>
                    <w:contextualSpacing/>
                    <w:rPr>
                      <w:rFonts w:ascii="Arial" w:eastAsia="Times New Roman" w:hAnsi="Arial" w:cs="Times New Roman"/>
                      <w:sz w:val="24"/>
                      <w:szCs w:val="24"/>
                    </w:rPr>
                  </w:pPr>
                  <w:r w:rsidRPr="00BC33DE">
                    <w:rPr>
                      <w:rFonts w:ascii="Arial" w:eastAsia="SimSun" w:hAnsi="Arial" w:cs="Times New Roman"/>
                      <w:color w:val="000000"/>
                      <w:spacing w:val="-5"/>
                      <w:sz w:val="20"/>
                      <w:szCs w:val="20"/>
                      <w:lang w:eastAsia="zh-CN"/>
                    </w:rPr>
                    <w:t>Hamish Hore</w:t>
                  </w:r>
                  <w:r>
                    <w:rPr>
                      <w:rFonts w:ascii="Arial" w:eastAsia="SimSun" w:hAnsi="Arial" w:cs="Times New Roman"/>
                      <w:color w:val="000000"/>
                      <w:spacing w:val="-5"/>
                      <w:sz w:val="20"/>
                      <w:szCs w:val="20"/>
                      <w:lang w:eastAsia="zh-CN"/>
                    </w:rPr>
                    <w:t>: Hamish.Hore@insolvency.gov.uk</w:t>
                  </w:r>
                </w:p>
              </w:tc>
            </w:tr>
            <w:tr w:rsidR="00B22647" w:rsidRPr="00B22647" w14:paraId="56FB1581" w14:textId="77777777" w:rsidTr="006A03F1">
              <w:trPr>
                <w:trHeight w:val="1112"/>
              </w:trPr>
              <w:tc>
                <w:tcPr>
                  <w:tcW w:w="4863" w:type="dxa"/>
                  <w:tcBorders>
                    <w:top w:val="single" w:sz="4" w:space="0" w:color="333333"/>
                    <w:bottom w:val="single" w:sz="4" w:space="0" w:color="333333"/>
                  </w:tcBorders>
                </w:tcPr>
                <w:p w14:paraId="50A7F8A8"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p>
              </w:tc>
            </w:tr>
            <w:tr w:rsidR="00B22647" w:rsidRPr="00B22647" w14:paraId="11C9B8A2" w14:textId="77777777" w:rsidTr="006A03F1">
              <w:trPr>
                <w:trHeight w:val="1112"/>
              </w:trPr>
              <w:tc>
                <w:tcPr>
                  <w:tcW w:w="4863" w:type="dxa"/>
                  <w:tcBorders>
                    <w:top w:val="single" w:sz="4" w:space="0" w:color="333333"/>
                    <w:bottom w:val="single" w:sz="4" w:space="0" w:color="333333"/>
                  </w:tcBorders>
                </w:tcPr>
                <w:p w14:paraId="7974D2D9"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p>
              </w:tc>
            </w:tr>
            <w:tr w:rsidR="00B22647" w:rsidRPr="00B22647" w14:paraId="239B12A2" w14:textId="77777777" w:rsidTr="006A03F1">
              <w:trPr>
                <w:trHeight w:val="1112"/>
              </w:trPr>
              <w:tc>
                <w:tcPr>
                  <w:tcW w:w="4863" w:type="dxa"/>
                  <w:tcBorders>
                    <w:top w:val="single" w:sz="4" w:space="0" w:color="333333"/>
                    <w:bottom w:val="single" w:sz="4" w:space="0" w:color="333333"/>
                  </w:tcBorders>
                </w:tcPr>
                <w:p w14:paraId="02BCE49D"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p>
              </w:tc>
            </w:tr>
            <w:tr w:rsidR="00B22647" w:rsidRPr="00B22647" w14:paraId="58277FB8" w14:textId="77777777" w:rsidTr="006A03F1">
              <w:trPr>
                <w:trHeight w:val="1112"/>
              </w:trPr>
              <w:tc>
                <w:tcPr>
                  <w:tcW w:w="4863" w:type="dxa"/>
                  <w:tcBorders>
                    <w:top w:val="single" w:sz="4" w:space="0" w:color="333333"/>
                    <w:bottom w:val="single" w:sz="4" w:space="0" w:color="333333"/>
                  </w:tcBorders>
                </w:tcPr>
                <w:p w14:paraId="0F26A228"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p>
              </w:tc>
            </w:tr>
            <w:tr w:rsidR="00B22647" w:rsidRPr="00B22647" w14:paraId="19A11E61" w14:textId="77777777" w:rsidTr="006A03F1">
              <w:trPr>
                <w:trHeight w:val="1112"/>
              </w:trPr>
              <w:tc>
                <w:tcPr>
                  <w:tcW w:w="4863" w:type="dxa"/>
                  <w:tcBorders>
                    <w:top w:val="single" w:sz="4" w:space="0" w:color="333333"/>
                    <w:bottom w:val="single" w:sz="4" w:space="0" w:color="333333"/>
                  </w:tcBorders>
                </w:tcPr>
                <w:p w14:paraId="7E5B8F9B"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p>
              </w:tc>
            </w:tr>
            <w:tr w:rsidR="00B22647" w:rsidRPr="00B22647" w14:paraId="742B51AF" w14:textId="77777777" w:rsidTr="006A03F1">
              <w:trPr>
                <w:trHeight w:val="1112"/>
              </w:trPr>
              <w:tc>
                <w:tcPr>
                  <w:tcW w:w="4863" w:type="dxa"/>
                  <w:tcBorders>
                    <w:top w:val="single" w:sz="4" w:space="0" w:color="333333"/>
                  </w:tcBorders>
                </w:tcPr>
                <w:p w14:paraId="55172676"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p>
              </w:tc>
            </w:tr>
          </w:tbl>
          <w:p w14:paraId="3CE99817" w14:textId="77777777" w:rsidR="00B22647" w:rsidRPr="00B22647" w:rsidRDefault="00B22647" w:rsidP="00A062AA">
            <w:pPr>
              <w:spacing w:after="288" w:line="240" w:lineRule="auto"/>
              <w:contextualSpacing/>
              <w:rPr>
                <w:rFonts w:ascii="Arial" w:eastAsia="SimSun" w:hAnsi="Arial" w:cs="Times New Roman"/>
                <w:sz w:val="24"/>
                <w:szCs w:val="24"/>
              </w:rPr>
            </w:pPr>
          </w:p>
        </w:tc>
      </w:tr>
      <w:tr w:rsidR="00B22647" w:rsidRPr="00B22647" w14:paraId="52BD1CF1" w14:textId="77777777" w:rsidTr="008E56B3">
        <w:trPr>
          <w:trHeight w:hRule="exact" w:val="407"/>
        </w:trPr>
        <w:tc>
          <w:tcPr>
            <w:tcW w:w="6000" w:type="dxa"/>
            <w:gridSpan w:val="3"/>
            <w:tcBorders>
              <w:top w:val="single" w:sz="4" w:space="0" w:color="auto"/>
              <w:left w:val="nil"/>
              <w:bottom w:val="single" w:sz="4" w:space="0" w:color="auto"/>
            </w:tcBorders>
          </w:tcPr>
          <w:p w14:paraId="0CFC376D" w14:textId="77777777" w:rsidR="00B22647" w:rsidRPr="00B22647" w:rsidRDefault="00B22647" w:rsidP="00A062AA">
            <w:pPr>
              <w:keepNext/>
              <w:tabs>
                <w:tab w:val="right" w:pos="10206"/>
              </w:tabs>
              <w:spacing w:before="60" w:after="288" w:line="240" w:lineRule="auto"/>
              <w:contextualSpacing/>
              <w:outlineLvl w:val="0"/>
              <w:rPr>
                <w:rFonts w:ascii="Arial Bold" w:eastAsia="SimSun" w:hAnsi="Arial Bold" w:cs="Arial"/>
                <w:b/>
                <w:bCs/>
                <w:spacing w:val="-4"/>
                <w:kern w:val="32"/>
                <w:sz w:val="28"/>
                <w:szCs w:val="28"/>
              </w:rPr>
            </w:pPr>
            <w:r w:rsidRPr="00B22647">
              <w:rPr>
                <w:rFonts w:ascii="Arial Bold" w:eastAsia="SimSun" w:hAnsi="Arial Bold" w:cs="Arial"/>
                <w:b/>
                <w:bCs/>
                <w:spacing w:val="-4"/>
                <w:kern w:val="32"/>
                <w:sz w:val="28"/>
                <w:szCs w:val="28"/>
              </w:rPr>
              <w:t xml:space="preserve">Summary: Intervention and Options </w:t>
            </w:r>
          </w:p>
          <w:p w14:paraId="42E6F7A3" w14:textId="77777777" w:rsidR="00B22647" w:rsidRPr="00B22647" w:rsidRDefault="00B22647" w:rsidP="00A062AA">
            <w:pPr>
              <w:spacing w:before="50" w:after="288" w:line="240" w:lineRule="auto"/>
              <w:ind w:left="113"/>
              <w:contextualSpacing/>
              <w:rPr>
                <w:rFonts w:ascii="Arial" w:eastAsia="SimSun" w:hAnsi="Arial" w:cs="Times New Roman"/>
                <w:b/>
                <w:color w:val="000000"/>
                <w:spacing w:val="-5"/>
                <w:sz w:val="28"/>
                <w:szCs w:val="28"/>
                <w:lang w:eastAsia="zh-CN"/>
              </w:rPr>
            </w:pPr>
          </w:p>
        </w:tc>
        <w:tc>
          <w:tcPr>
            <w:tcW w:w="4338" w:type="dxa"/>
            <w:gridSpan w:val="2"/>
            <w:tcBorders>
              <w:top w:val="single" w:sz="4" w:space="0" w:color="auto"/>
              <w:bottom w:val="single" w:sz="4" w:space="0" w:color="auto"/>
            </w:tcBorders>
            <w:shd w:val="clear" w:color="auto" w:fill="E0E0E0"/>
            <w:vAlign w:val="center"/>
          </w:tcPr>
          <w:p w14:paraId="31B6F40B" w14:textId="6DF5D0F0" w:rsidR="00B22647" w:rsidRPr="00B22647" w:rsidRDefault="00B22647" w:rsidP="00A062AA">
            <w:pPr>
              <w:spacing w:after="288" w:line="240" w:lineRule="auto"/>
              <w:ind w:left="113"/>
              <w:contextualSpacing/>
              <w:outlineLvl w:val="0"/>
              <w:rPr>
                <w:rFonts w:ascii="Arial" w:eastAsia="SimSun" w:hAnsi="Arial" w:cs="Arial"/>
                <w:b/>
                <w:bCs/>
                <w:kern w:val="28"/>
                <w:sz w:val="24"/>
                <w:szCs w:val="24"/>
              </w:rPr>
            </w:pPr>
            <w:r w:rsidRPr="00B22647">
              <w:rPr>
                <w:rFonts w:ascii="Arial" w:eastAsia="SimSun" w:hAnsi="Arial" w:cs="Arial"/>
                <w:b/>
                <w:bCs/>
                <w:kern w:val="28"/>
                <w:sz w:val="24"/>
                <w:szCs w:val="24"/>
              </w:rPr>
              <w:t xml:space="preserve">RPC Opinion: </w:t>
            </w:r>
            <w:r w:rsidR="001D63AA">
              <w:rPr>
                <w:rFonts w:ascii="Arial" w:eastAsia="SimSun" w:hAnsi="Arial" w:cs="Arial"/>
                <w:bCs/>
                <w:color w:val="000000"/>
                <w:kern w:val="28"/>
                <w:sz w:val="24"/>
                <w:szCs w:val="24"/>
              </w:rPr>
              <w:fldChar w:fldCharType="begin">
                <w:ffData>
                  <w:name w:val="IARPC"/>
                  <w:enabled/>
                  <w:calcOnExit w:val="0"/>
                  <w:ddList>
                    <w:listEntry w:val="GREEN"/>
                    <w:listEntry w:val="RPC Opinion Status"/>
                    <w:listEntry w:val="Awaiting Scrutiny"/>
                    <w:listEntry w:val="RED"/>
                    <w:listEntry w:val="AMBER"/>
                    <w:listEntry w:val="EANDCB Validated"/>
                    <w:listEntry w:val="Not Applicable"/>
                  </w:ddList>
                </w:ffData>
              </w:fldChar>
            </w:r>
            <w:bookmarkStart w:id="10" w:name="IARPC"/>
            <w:r w:rsidR="001D63AA">
              <w:rPr>
                <w:rFonts w:ascii="Arial" w:eastAsia="SimSun" w:hAnsi="Arial" w:cs="Arial"/>
                <w:bCs/>
                <w:color w:val="000000"/>
                <w:kern w:val="28"/>
                <w:sz w:val="24"/>
                <w:szCs w:val="24"/>
              </w:rPr>
              <w:instrText xml:space="preserve"> FORMDROPDOWN </w:instrText>
            </w:r>
            <w:r w:rsidR="007F5DAF">
              <w:rPr>
                <w:rFonts w:ascii="Arial" w:eastAsia="SimSun" w:hAnsi="Arial" w:cs="Arial"/>
                <w:bCs/>
                <w:color w:val="000000"/>
                <w:kern w:val="28"/>
                <w:sz w:val="24"/>
                <w:szCs w:val="24"/>
              </w:rPr>
            </w:r>
            <w:r w:rsidR="007F5DAF">
              <w:rPr>
                <w:rFonts w:ascii="Arial" w:eastAsia="SimSun" w:hAnsi="Arial" w:cs="Arial"/>
                <w:bCs/>
                <w:color w:val="000000"/>
                <w:kern w:val="28"/>
                <w:sz w:val="24"/>
                <w:szCs w:val="24"/>
              </w:rPr>
              <w:fldChar w:fldCharType="separate"/>
            </w:r>
            <w:r w:rsidR="001D63AA">
              <w:rPr>
                <w:rFonts w:ascii="Arial" w:eastAsia="SimSun" w:hAnsi="Arial" w:cs="Arial"/>
                <w:bCs/>
                <w:color w:val="000000"/>
                <w:kern w:val="28"/>
                <w:sz w:val="24"/>
                <w:szCs w:val="24"/>
              </w:rPr>
              <w:fldChar w:fldCharType="end"/>
            </w:r>
            <w:bookmarkEnd w:id="10"/>
          </w:p>
        </w:tc>
      </w:tr>
      <w:tr w:rsidR="00B22647" w:rsidRPr="00B22647" w14:paraId="39269FF5" w14:textId="77777777" w:rsidTr="008E56B3">
        <w:trPr>
          <w:trHeight w:hRule="exact" w:val="88"/>
        </w:trPr>
        <w:tc>
          <w:tcPr>
            <w:tcW w:w="10338" w:type="dxa"/>
            <w:gridSpan w:val="5"/>
            <w:tcBorders>
              <w:top w:val="single" w:sz="4" w:space="0" w:color="auto"/>
              <w:left w:val="nil"/>
              <w:bottom w:val="nil"/>
            </w:tcBorders>
          </w:tcPr>
          <w:p w14:paraId="3C0C2650" w14:textId="77777777" w:rsidR="00B22647" w:rsidRPr="00B22647" w:rsidRDefault="00B22647" w:rsidP="00A062AA">
            <w:pPr>
              <w:spacing w:after="288" w:line="240" w:lineRule="auto"/>
              <w:contextualSpacing/>
              <w:rPr>
                <w:rFonts w:ascii="Arial" w:eastAsia="SimSun" w:hAnsi="Arial" w:cs="Times New Roman"/>
                <w:sz w:val="24"/>
                <w:szCs w:val="24"/>
              </w:rPr>
            </w:pPr>
          </w:p>
        </w:tc>
      </w:tr>
      <w:tr w:rsidR="00B22647" w:rsidRPr="00B22647" w14:paraId="5A1C4476" w14:textId="77777777" w:rsidTr="008E56B3">
        <w:tblPrEx>
          <w:tblBorders>
            <w:insideV w:val="none" w:sz="0" w:space="0" w:color="auto"/>
          </w:tblBorders>
        </w:tblPrEx>
        <w:trPr>
          <w:trHeight w:hRule="exact" w:val="310"/>
        </w:trPr>
        <w:tc>
          <w:tcPr>
            <w:tcW w:w="10338" w:type="dxa"/>
            <w:gridSpan w:val="5"/>
            <w:tcBorders>
              <w:top w:val="single" w:sz="4" w:space="0" w:color="auto"/>
              <w:bottom w:val="nil"/>
            </w:tcBorders>
            <w:shd w:val="clear" w:color="auto" w:fill="E0E0E0"/>
          </w:tcPr>
          <w:p w14:paraId="19D34C21" w14:textId="548BFFB2" w:rsidR="00B22647" w:rsidRPr="00B22647" w:rsidRDefault="00B22647" w:rsidP="00A062AA">
            <w:pPr>
              <w:spacing w:before="50" w:after="288" w:line="240" w:lineRule="auto"/>
              <w:ind w:right="113"/>
              <w:contextualSpacing/>
              <w:jc w:val="center"/>
              <w:rPr>
                <w:rFonts w:ascii="Arial" w:eastAsia="SimSun" w:hAnsi="Arial" w:cs="Times New Roman"/>
                <w:b/>
                <w:color w:val="000000"/>
                <w:spacing w:val="-5"/>
                <w:sz w:val="20"/>
                <w:szCs w:val="20"/>
                <w:lang w:eastAsia="zh-CN"/>
              </w:rPr>
            </w:pPr>
            <w:bookmarkStart w:id="11" w:name="CostText"/>
            <w:r w:rsidRPr="00B22647">
              <w:rPr>
                <w:rFonts w:ascii="Arial" w:eastAsia="SimSun" w:hAnsi="Arial" w:cs="Times New Roman"/>
                <w:b/>
                <w:color w:val="000000"/>
                <w:spacing w:val="-5"/>
                <w:sz w:val="20"/>
                <w:szCs w:val="20"/>
                <w:lang w:eastAsia="zh-CN"/>
              </w:rPr>
              <w:t>Cost of Preferred (or more likely) Option</w:t>
            </w:r>
            <w:bookmarkEnd w:id="11"/>
            <w:r w:rsidRPr="00B22647">
              <w:rPr>
                <w:rFonts w:ascii="Arial" w:eastAsia="SimSun" w:hAnsi="Arial" w:cs="Times New Roman"/>
                <w:b/>
                <w:color w:val="000000"/>
                <w:spacing w:val="-5"/>
                <w:sz w:val="20"/>
                <w:szCs w:val="20"/>
                <w:lang w:eastAsia="zh-CN"/>
              </w:rPr>
              <w:t xml:space="preserve"> </w:t>
            </w:r>
            <w:r w:rsidRPr="00B22647">
              <w:rPr>
                <w:rFonts w:ascii="Arial" w:eastAsia="SimSun" w:hAnsi="Arial" w:cs="Times New Roman"/>
                <w:color w:val="000000"/>
                <w:spacing w:val="-5"/>
                <w:sz w:val="20"/>
                <w:szCs w:val="20"/>
                <w:lang w:eastAsia="zh-CN"/>
              </w:rPr>
              <w:t>(in 2019 prices)</w:t>
            </w:r>
          </w:p>
        </w:tc>
      </w:tr>
      <w:tr w:rsidR="00B22647" w:rsidRPr="00B22647" w14:paraId="7FD7230B" w14:textId="77777777" w:rsidTr="008E56B3">
        <w:tblPrEx>
          <w:tblBorders>
            <w:insideV w:val="none" w:sz="0" w:space="0" w:color="auto"/>
          </w:tblBorders>
        </w:tblPrEx>
        <w:trPr>
          <w:trHeight w:hRule="exact" w:val="568"/>
        </w:trPr>
        <w:tc>
          <w:tcPr>
            <w:tcW w:w="2001" w:type="dxa"/>
            <w:tcBorders>
              <w:top w:val="single" w:sz="4" w:space="0" w:color="auto"/>
              <w:bottom w:val="nil"/>
              <w:right w:val="single" w:sz="4" w:space="0" w:color="auto"/>
            </w:tcBorders>
            <w:shd w:val="clear" w:color="auto" w:fill="E0E0E0"/>
            <w:vAlign w:val="center"/>
          </w:tcPr>
          <w:p w14:paraId="097B3EBC"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Total Net Present Social Value</w:t>
            </w:r>
          </w:p>
        </w:tc>
        <w:tc>
          <w:tcPr>
            <w:tcW w:w="2290" w:type="dxa"/>
            <w:tcBorders>
              <w:top w:val="single" w:sz="4" w:space="0" w:color="auto"/>
              <w:bottom w:val="nil"/>
              <w:right w:val="single" w:sz="4" w:space="0" w:color="auto"/>
            </w:tcBorders>
            <w:shd w:val="clear" w:color="auto" w:fill="E0E0E0"/>
            <w:vAlign w:val="center"/>
          </w:tcPr>
          <w:p w14:paraId="582259EF"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Business Net Present Value</w:t>
            </w:r>
          </w:p>
        </w:tc>
        <w:tc>
          <w:tcPr>
            <w:tcW w:w="2862" w:type="dxa"/>
            <w:gridSpan w:val="2"/>
            <w:tcBorders>
              <w:top w:val="single" w:sz="4" w:space="0" w:color="auto"/>
              <w:bottom w:val="nil"/>
              <w:right w:val="single" w:sz="4" w:space="0" w:color="auto"/>
            </w:tcBorders>
            <w:shd w:val="clear" w:color="auto" w:fill="E0E0E0"/>
            <w:vAlign w:val="center"/>
          </w:tcPr>
          <w:p w14:paraId="38E10309"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Net cost to business per year </w:t>
            </w:r>
          </w:p>
        </w:tc>
        <w:tc>
          <w:tcPr>
            <w:tcW w:w="3185" w:type="dxa"/>
            <w:vMerge w:val="restart"/>
            <w:tcBorders>
              <w:top w:val="single" w:sz="4" w:space="0" w:color="auto"/>
              <w:left w:val="single" w:sz="4" w:space="0" w:color="auto"/>
            </w:tcBorders>
            <w:shd w:val="clear" w:color="auto" w:fill="E0E0E0"/>
            <w:vAlign w:val="center"/>
          </w:tcPr>
          <w:p w14:paraId="2B3E489D"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Business Impact Target Status</w:t>
            </w:r>
          </w:p>
          <w:p w14:paraId="0F74686F" w14:textId="563560D8" w:rsidR="00B22647" w:rsidRPr="00B22647" w:rsidRDefault="008E56B3" w:rsidP="00A062AA">
            <w:pPr>
              <w:spacing w:after="288" w:line="240" w:lineRule="auto"/>
              <w:ind w:left="113" w:right="113"/>
              <w:contextualSpacing/>
              <w:rPr>
                <w:rFonts w:ascii="Arial" w:eastAsia="SimSun" w:hAnsi="Arial" w:cs="Times New Roman"/>
                <w:color w:val="000000"/>
                <w:spacing w:val="-5"/>
                <w:lang w:eastAsia="zh-CN"/>
              </w:rPr>
            </w:pPr>
            <w:r>
              <w:rPr>
                <w:rFonts w:ascii="Arial" w:eastAsia="SimSun" w:hAnsi="Arial" w:cs="Times New Roman"/>
                <w:color w:val="000000"/>
                <w:spacing w:val="-5"/>
                <w:lang w:eastAsia="zh-CN"/>
              </w:rPr>
              <w:fldChar w:fldCharType="begin">
                <w:ffData>
                  <w:name w:val="IAPrefMQ"/>
                  <w:enabled/>
                  <w:calcOnExit w:val="0"/>
                  <w:ddList>
                    <w:listEntry w:val="Qualifying provision"/>
                    <w:listEntry w:val="Non qualifying provision"/>
                    <w:listEntry w:val="Not a regulatory provision"/>
                  </w:ddList>
                </w:ffData>
              </w:fldChar>
            </w:r>
            <w:bookmarkStart w:id="12" w:name="IAPrefMQ"/>
            <w:r>
              <w:rPr>
                <w:rFonts w:ascii="Arial" w:eastAsia="SimSun" w:hAnsi="Arial" w:cs="Times New Roman"/>
                <w:color w:val="000000"/>
                <w:spacing w:val="-5"/>
                <w:lang w:eastAsia="zh-CN"/>
              </w:rPr>
              <w:instrText xml:space="preserve"> FORMDROPDOWN </w:instrText>
            </w:r>
            <w:r w:rsidR="007F5DAF">
              <w:rPr>
                <w:rFonts w:ascii="Arial" w:eastAsia="SimSun" w:hAnsi="Arial" w:cs="Times New Roman"/>
                <w:color w:val="000000"/>
                <w:spacing w:val="-5"/>
                <w:lang w:eastAsia="zh-CN"/>
              </w:rPr>
            </w:r>
            <w:r w:rsidR="007F5DAF">
              <w:rPr>
                <w:rFonts w:ascii="Arial" w:eastAsia="SimSun" w:hAnsi="Arial" w:cs="Times New Roman"/>
                <w:color w:val="000000"/>
                <w:spacing w:val="-5"/>
                <w:lang w:eastAsia="zh-CN"/>
              </w:rPr>
              <w:fldChar w:fldCharType="separate"/>
            </w:r>
            <w:r>
              <w:rPr>
                <w:rFonts w:ascii="Arial" w:eastAsia="SimSun" w:hAnsi="Arial" w:cs="Times New Roman"/>
                <w:color w:val="000000"/>
                <w:spacing w:val="-5"/>
                <w:lang w:eastAsia="zh-CN"/>
              </w:rPr>
              <w:fldChar w:fldCharType="end"/>
            </w:r>
            <w:bookmarkEnd w:id="12"/>
          </w:p>
        </w:tc>
      </w:tr>
      <w:tr w:rsidR="00B22647" w:rsidRPr="00B22647" w14:paraId="39FAAD14" w14:textId="77777777" w:rsidTr="008E56B3">
        <w:tblPrEx>
          <w:tblBorders>
            <w:insideV w:val="none" w:sz="0" w:space="0" w:color="auto"/>
          </w:tblBorders>
        </w:tblPrEx>
        <w:trPr>
          <w:trHeight w:hRule="exact" w:val="338"/>
        </w:trPr>
        <w:tc>
          <w:tcPr>
            <w:tcW w:w="2001" w:type="dxa"/>
            <w:tcBorders>
              <w:top w:val="nil"/>
              <w:bottom w:val="single" w:sz="4" w:space="0" w:color="auto"/>
              <w:right w:val="single" w:sz="4" w:space="0" w:color="auto"/>
            </w:tcBorders>
            <w:shd w:val="clear" w:color="auto" w:fill="E0E0E0"/>
            <w:vAlign w:val="center"/>
          </w:tcPr>
          <w:p w14:paraId="7B684A17" w14:textId="0CEF96F1" w:rsidR="00B22647" w:rsidRPr="00EF63CF" w:rsidRDefault="00EE14FD" w:rsidP="00A062AA">
            <w:pPr>
              <w:spacing w:after="288" w:line="240" w:lineRule="auto"/>
              <w:ind w:left="113" w:right="113"/>
              <w:contextualSpacing/>
              <w:jc w:val="both"/>
              <w:rPr>
                <w:rFonts w:ascii="Arial" w:eastAsia="SimSun" w:hAnsi="Arial" w:cs="Times New Roman"/>
                <w:color w:val="000000"/>
                <w:spacing w:val="-5"/>
                <w:lang w:eastAsia="zh-CN"/>
              </w:rPr>
            </w:pPr>
            <w:r>
              <w:rPr>
                <w:rFonts w:ascii="Arial" w:eastAsia="SimSun" w:hAnsi="Arial" w:cs="Times New Roman"/>
                <w:color w:val="000000"/>
                <w:spacing w:val="-5"/>
                <w:lang w:eastAsia="zh-CN"/>
              </w:rPr>
              <w:fldChar w:fldCharType="begin">
                <w:ffData>
                  <w:name w:val="IATNPV"/>
                  <w:enabled/>
                  <w:calcOnExit w:val="0"/>
                  <w:textInput>
                    <w:default w:val="-12.3"/>
                    <w:maxLength w:val="9"/>
                  </w:textInput>
                </w:ffData>
              </w:fldChar>
            </w:r>
            <w:bookmarkStart w:id="13" w:name="IATNPV"/>
            <w:r>
              <w:rPr>
                <w:rFonts w:ascii="Arial" w:eastAsia="SimSun" w:hAnsi="Arial" w:cs="Times New Roman"/>
                <w:color w:val="000000"/>
                <w:spacing w:val="-5"/>
                <w:lang w:eastAsia="zh-CN"/>
              </w:rPr>
              <w:instrText xml:space="preserve"> FORMTEXT </w:instrText>
            </w:r>
            <w:r>
              <w:rPr>
                <w:rFonts w:ascii="Arial" w:eastAsia="SimSun" w:hAnsi="Arial" w:cs="Times New Roman"/>
                <w:color w:val="000000"/>
                <w:spacing w:val="-5"/>
                <w:lang w:eastAsia="zh-CN"/>
              </w:rPr>
            </w:r>
            <w:r>
              <w:rPr>
                <w:rFonts w:ascii="Arial" w:eastAsia="SimSun" w:hAnsi="Arial" w:cs="Times New Roman"/>
                <w:color w:val="000000"/>
                <w:spacing w:val="-5"/>
                <w:lang w:eastAsia="zh-CN"/>
              </w:rPr>
              <w:fldChar w:fldCharType="separate"/>
            </w:r>
            <w:r>
              <w:rPr>
                <w:rFonts w:ascii="Arial" w:eastAsia="SimSun" w:hAnsi="Arial" w:cs="Times New Roman"/>
                <w:noProof/>
                <w:color w:val="000000"/>
                <w:spacing w:val="-5"/>
                <w:lang w:eastAsia="zh-CN"/>
              </w:rPr>
              <w:t>-12.3</w:t>
            </w:r>
            <w:r>
              <w:rPr>
                <w:rFonts w:ascii="Arial" w:eastAsia="SimSun" w:hAnsi="Arial" w:cs="Times New Roman"/>
                <w:color w:val="000000"/>
                <w:spacing w:val="-5"/>
                <w:lang w:eastAsia="zh-CN"/>
              </w:rPr>
              <w:fldChar w:fldCharType="end"/>
            </w:r>
            <w:bookmarkEnd w:id="13"/>
          </w:p>
        </w:tc>
        <w:tc>
          <w:tcPr>
            <w:tcW w:w="2290" w:type="dxa"/>
            <w:tcBorders>
              <w:top w:val="nil"/>
              <w:bottom w:val="single" w:sz="4" w:space="0" w:color="auto"/>
              <w:right w:val="single" w:sz="4" w:space="0" w:color="auto"/>
            </w:tcBorders>
            <w:shd w:val="clear" w:color="auto" w:fill="E0E0E0"/>
            <w:vAlign w:val="center"/>
          </w:tcPr>
          <w:p w14:paraId="6AEF402D" w14:textId="67B5289B" w:rsidR="00B22647" w:rsidRPr="00EF63CF" w:rsidRDefault="004F467A" w:rsidP="00A062AA">
            <w:pPr>
              <w:spacing w:after="288" w:line="240" w:lineRule="auto"/>
              <w:ind w:left="113" w:right="113"/>
              <w:contextualSpacing/>
              <w:rPr>
                <w:rFonts w:ascii="Arial" w:eastAsia="SimSun" w:hAnsi="Arial" w:cs="Times New Roman"/>
                <w:color w:val="000000"/>
                <w:spacing w:val="-5"/>
                <w:lang w:eastAsia="zh-CN"/>
              </w:rPr>
            </w:pPr>
            <w:r>
              <w:rPr>
                <w:rFonts w:ascii="Arial" w:eastAsia="SimSun" w:hAnsi="Arial" w:cs="Times New Roman"/>
                <w:color w:val="000000"/>
                <w:spacing w:val="-5"/>
                <w:lang w:eastAsia="zh-CN"/>
              </w:rPr>
              <w:fldChar w:fldCharType="begin">
                <w:ffData>
                  <w:name w:val="IABNPV"/>
                  <w:enabled/>
                  <w:calcOnExit w:val="0"/>
                  <w:textInput>
                    <w:default w:val="-79.0"/>
                    <w:maxLength w:val="9"/>
                  </w:textInput>
                </w:ffData>
              </w:fldChar>
            </w:r>
            <w:bookmarkStart w:id="14" w:name="IABNPV"/>
            <w:r>
              <w:rPr>
                <w:rFonts w:ascii="Arial" w:eastAsia="SimSun" w:hAnsi="Arial" w:cs="Times New Roman"/>
                <w:color w:val="000000"/>
                <w:spacing w:val="-5"/>
                <w:lang w:eastAsia="zh-CN"/>
              </w:rPr>
              <w:instrText xml:space="preserve"> FORMTEXT </w:instrText>
            </w:r>
            <w:r>
              <w:rPr>
                <w:rFonts w:ascii="Arial" w:eastAsia="SimSun" w:hAnsi="Arial" w:cs="Times New Roman"/>
                <w:color w:val="000000"/>
                <w:spacing w:val="-5"/>
                <w:lang w:eastAsia="zh-CN"/>
              </w:rPr>
            </w:r>
            <w:r>
              <w:rPr>
                <w:rFonts w:ascii="Arial" w:eastAsia="SimSun" w:hAnsi="Arial" w:cs="Times New Roman"/>
                <w:color w:val="000000"/>
                <w:spacing w:val="-5"/>
                <w:lang w:eastAsia="zh-CN"/>
              </w:rPr>
              <w:fldChar w:fldCharType="separate"/>
            </w:r>
            <w:r>
              <w:rPr>
                <w:rFonts w:ascii="Arial" w:eastAsia="SimSun" w:hAnsi="Arial" w:cs="Times New Roman"/>
                <w:noProof/>
                <w:color w:val="000000"/>
                <w:spacing w:val="-5"/>
                <w:lang w:eastAsia="zh-CN"/>
              </w:rPr>
              <w:t>-79.0</w:t>
            </w:r>
            <w:r>
              <w:rPr>
                <w:rFonts w:ascii="Arial" w:eastAsia="SimSun" w:hAnsi="Arial" w:cs="Times New Roman"/>
                <w:color w:val="000000"/>
                <w:spacing w:val="-5"/>
                <w:lang w:eastAsia="zh-CN"/>
              </w:rPr>
              <w:fldChar w:fldCharType="end"/>
            </w:r>
            <w:bookmarkEnd w:id="14"/>
          </w:p>
        </w:tc>
        <w:tc>
          <w:tcPr>
            <w:tcW w:w="2862" w:type="dxa"/>
            <w:gridSpan w:val="2"/>
            <w:tcBorders>
              <w:top w:val="nil"/>
              <w:bottom w:val="single" w:sz="4" w:space="0" w:color="auto"/>
              <w:right w:val="single" w:sz="4" w:space="0" w:color="auto"/>
            </w:tcBorders>
            <w:shd w:val="clear" w:color="auto" w:fill="E0E0E0"/>
            <w:vAlign w:val="center"/>
          </w:tcPr>
          <w:p w14:paraId="777DE6DF" w14:textId="7ED165E9" w:rsidR="00B22647" w:rsidRPr="00EF63CF" w:rsidRDefault="004F467A" w:rsidP="00A062AA">
            <w:pPr>
              <w:spacing w:after="288" w:line="240" w:lineRule="auto"/>
              <w:ind w:left="113" w:right="113"/>
              <w:contextualSpacing/>
              <w:rPr>
                <w:rFonts w:ascii="Arial" w:eastAsia="SimSun" w:hAnsi="Arial" w:cs="Times New Roman"/>
                <w:color w:val="000000"/>
                <w:spacing w:val="-5"/>
                <w:lang w:eastAsia="zh-CN"/>
              </w:rPr>
            </w:pPr>
            <w:r>
              <w:rPr>
                <w:rFonts w:ascii="Arial" w:eastAsia="SimSun" w:hAnsi="Arial" w:cs="Times New Roman"/>
                <w:color w:val="000000"/>
                <w:spacing w:val="-5"/>
                <w:lang w:eastAsia="zh-CN"/>
              </w:rPr>
              <w:fldChar w:fldCharType="begin">
                <w:ffData>
                  <w:name w:val="IANCTBPY"/>
                  <w:enabled/>
                  <w:calcOnExit w:val="0"/>
                  <w:textInput>
                    <w:default w:val="9.2"/>
                    <w:maxLength w:val="9"/>
                  </w:textInput>
                </w:ffData>
              </w:fldChar>
            </w:r>
            <w:bookmarkStart w:id="15" w:name="IANCTBPY"/>
            <w:r>
              <w:rPr>
                <w:rFonts w:ascii="Arial" w:eastAsia="SimSun" w:hAnsi="Arial" w:cs="Times New Roman"/>
                <w:color w:val="000000"/>
                <w:spacing w:val="-5"/>
                <w:lang w:eastAsia="zh-CN"/>
              </w:rPr>
              <w:instrText xml:space="preserve"> FORMTEXT </w:instrText>
            </w:r>
            <w:r>
              <w:rPr>
                <w:rFonts w:ascii="Arial" w:eastAsia="SimSun" w:hAnsi="Arial" w:cs="Times New Roman"/>
                <w:color w:val="000000"/>
                <w:spacing w:val="-5"/>
                <w:lang w:eastAsia="zh-CN"/>
              </w:rPr>
            </w:r>
            <w:r>
              <w:rPr>
                <w:rFonts w:ascii="Arial" w:eastAsia="SimSun" w:hAnsi="Arial" w:cs="Times New Roman"/>
                <w:color w:val="000000"/>
                <w:spacing w:val="-5"/>
                <w:lang w:eastAsia="zh-CN"/>
              </w:rPr>
              <w:fldChar w:fldCharType="separate"/>
            </w:r>
            <w:r>
              <w:rPr>
                <w:rFonts w:ascii="Arial" w:eastAsia="SimSun" w:hAnsi="Arial" w:cs="Times New Roman"/>
                <w:noProof/>
                <w:color w:val="000000"/>
                <w:spacing w:val="-5"/>
                <w:lang w:eastAsia="zh-CN"/>
              </w:rPr>
              <w:t>9.2</w:t>
            </w:r>
            <w:r>
              <w:rPr>
                <w:rFonts w:ascii="Arial" w:eastAsia="SimSun" w:hAnsi="Arial" w:cs="Times New Roman"/>
                <w:color w:val="000000"/>
                <w:spacing w:val="-5"/>
                <w:lang w:eastAsia="zh-CN"/>
              </w:rPr>
              <w:fldChar w:fldCharType="end"/>
            </w:r>
            <w:bookmarkEnd w:id="15"/>
          </w:p>
        </w:tc>
        <w:tc>
          <w:tcPr>
            <w:tcW w:w="3185" w:type="dxa"/>
            <w:vMerge/>
            <w:tcBorders>
              <w:left w:val="single" w:sz="4" w:space="0" w:color="auto"/>
              <w:bottom w:val="single" w:sz="4" w:space="0" w:color="auto"/>
            </w:tcBorders>
            <w:shd w:val="clear" w:color="auto" w:fill="E0E0E0"/>
            <w:vAlign w:val="center"/>
          </w:tcPr>
          <w:p w14:paraId="340EE1D6" w14:textId="77777777" w:rsidR="00B22647" w:rsidRPr="00B22647" w:rsidRDefault="00B22647" w:rsidP="00A062AA">
            <w:pPr>
              <w:spacing w:after="288" w:line="240" w:lineRule="auto"/>
              <w:ind w:left="113" w:right="113"/>
              <w:contextualSpacing/>
              <w:rPr>
                <w:rFonts w:ascii="Arial" w:eastAsia="SimSun" w:hAnsi="Arial" w:cs="Times New Roman"/>
                <w:color w:val="000000"/>
                <w:spacing w:val="-5"/>
                <w:lang w:eastAsia="zh-CN"/>
              </w:rPr>
            </w:pPr>
          </w:p>
        </w:tc>
      </w:tr>
      <w:tr w:rsidR="00B22647" w:rsidRPr="00B22647" w14:paraId="366BC02A" w14:textId="77777777" w:rsidTr="00EA70EC">
        <w:trPr>
          <w:trHeight w:hRule="exact" w:val="3524"/>
        </w:trPr>
        <w:tc>
          <w:tcPr>
            <w:tcW w:w="10338" w:type="dxa"/>
            <w:gridSpan w:val="5"/>
            <w:tcBorders>
              <w:top w:val="single" w:sz="4" w:space="0" w:color="auto"/>
              <w:bottom w:val="single" w:sz="4" w:space="0" w:color="auto"/>
            </w:tcBorders>
          </w:tcPr>
          <w:p w14:paraId="60CEA60A" w14:textId="05E62F12"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bookmarkStart w:id="16" w:name="Summary1"/>
            <w:r w:rsidRPr="00B22647">
              <w:rPr>
                <w:rFonts w:ascii="Arial" w:eastAsia="SimSun" w:hAnsi="Arial" w:cs="Times New Roman"/>
                <w:b/>
                <w:color w:val="000000"/>
                <w:spacing w:val="-5"/>
                <w:sz w:val="20"/>
                <w:szCs w:val="20"/>
                <w:lang w:eastAsia="zh-CN"/>
              </w:rPr>
              <w:t>What is the problem under consideration? Why is government action or intervention necessary?</w:t>
            </w:r>
            <w:bookmarkEnd w:id="16"/>
          </w:p>
          <w:p w14:paraId="4271A171" w14:textId="08013A1B" w:rsidR="00295C65" w:rsidRDefault="00295C65" w:rsidP="00A062AA">
            <w:pPr>
              <w:spacing w:after="288" w:line="240" w:lineRule="auto"/>
              <w:ind w:left="113" w:right="113"/>
              <w:contextualSpacing/>
              <w:rPr>
                <w:rFonts w:ascii="Arial" w:eastAsia="SimSun" w:hAnsi="Arial" w:cs="Times New Roman"/>
                <w:spacing w:val="-5"/>
                <w:sz w:val="20"/>
                <w:szCs w:val="20"/>
                <w:lang w:eastAsia="zh-CN"/>
              </w:rPr>
            </w:pPr>
            <w:bookmarkStart w:id="17" w:name="IAIOA1"/>
          </w:p>
          <w:p w14:paraId="06F1F7A7" w14:textId="69CB004A" w:rsidR="00295C65" w:rsidRDefault="005272E4" w:rsidP="00505968">
            <w:pPr>
              <w:spacing w:after="288" w:line="240" w:lineRule="auto"/>
              <w:ind w:left="113" w:right="113"/>
              <w:contextualSpacing/>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t xml:space="preserve">The eligibility criteria for entering </w:t>
            </w:r>
            <w:r w:rsidR="00295C65" w:rsidRPr="00295C65">
              <w:rPr>
                <w:rFonts w:ascii="Arial" w:eastAsia="SimSun" w:hAnsi="Arial" w:cs="Times New Roman"/>
                <w:spacing w:val="-5"/>
                <w:sz w:val="20"/>
                <w:szCs w:val="20"/>
                <w:lang w:eastAsia="zh-CN"/>
              </w:rPr>
              <w:t xml:space="preserve">a </w:t>
            </w:r>
            <w:r w:rsidR="00295C65">
              <w:rPr>
                <w:rFonts w:ascii="Arial" w:eastAsia="SimSun" w:hAnsi="Arial" w:cs="Times New Roman"/>
                <w:spacing w:val="-5"/>
                <w:sz w:val="20"/>
                <w:szCs w:val="20"/>
                <w:lang w:eastAsia="zh-CN"/>
              </w:rPr>
              <w:t>Debt Relief Order (</w:t>
            </w:r>
            <w:r w:rsidR="00295C65" w:rsidRPr="00295C65">
              <w:rPr>
                <w:rFonts w:ascii="Arial" w:eastAsia="SimSun" w:hAnsi="Arial" w:cs="Times New Roman"/>
                <w:spacing w:val="-5"/>
                <w:sz w:val="20"/>
                <w:szCs w:val="20"/>
                <w:lang w:eastAsia="zh-CN"/>
              </w:rPr>
              <w:t>DRO</w:t>
            </w:r>
            <w:r w:rsidR="00295C65">
              <w:rPr>
                <w:rFonts w:ascii="Arial" w:eastAsia="SimSun" w:hAnsi="Arial" w:cs="Times New Roman"/>
                <w:spacing w:val="-5"/>
                <w:sz w:val="20"/>
                <w:szCs w:val="20"/>
                <w:lang w:eastAsia="zh-CN"/>
              </w:rPr>
              <w:t>)</w:t>
            </w:r>
            <w:r>
              <w:rPr>
                <w:rFonts w:ascii="Arial" w:eastAsia="SimSun" w:hAnsi="Arial" w:cs="Times New Roman"/>
                <w:spacing w:val="-5"/>
                <w:sz w:val="20"/>
                <w:szCs w:val="20"/>
                <w:lang w:eastAsia="zh-CN"/>
              </w:rPr>
              <w:t xml:space="preserve"> ha</w:t>
            </w:r>
            <w:r w:rsidR="00EA70EC">
              <w:rPr>
                <w:rFonts w:ascii="Arial" w:eastAsia="SimSun" w:hAnsi="Arial" w:cs="Times New Roman"/>
                <w:spacing w:val="-5"/>
                <w:sz w:val="20"/>
                <w:szCs w:val="20"/>
                <w:lang w:eastAsia="zh-CN"/>
              </w:rPr>
              <w:t>ve</w:t>
            </w:r>
            <w:r>
              <w:rPr>
                <w:rFonts w:ascii="Arial" w:eastAsia="SimSun" w:hAnsi="Arial" w:cs="Times New Roman"/>
                <w:spacing w:val="-5"/>
                <w:sz w:val="20"/>
                <w:szCs w:val="20"/>
                <w:lang w:eastAsia="zh-CN"/>
              </w:rPr>
              <w:t xml:space="preserve"> not changed since 2015. As a result, many individuals that would be expected to be eligible for </w:t>
            </w:r>
            <w:r w:rsidR="00EE32BC">
              <w:rPr>
                <w:rFonts w:ascii="Arial" w:eastAsia="SimSun" w:hAnsi="Arial" w:cs="Times New Roman"/>
                <w:spacing w:val="-5"/>
                <w:sz w:val="20"/>
                <w:szCs w:val="20"/>
                <w:lang w:eastAsia="zh-CN"/>
              </w:rPr>
              <w:t>this type</w:t>
            </w:r>
            <w:r w:rsidR="0049556D">
              <w:rPr>
                <w:rFonts w:ascii="Arial" w:eastAsia="SimSun" w:hAnsi="Arial" w:cs="Times New Roman"/>
                <w:spacing w:val="-5"/>
                <w:sz w:val="20"/>
                <w:szCs w:val="20"/>
                <w:lang w:eastAsia="zh-CN"/>
              </w:rPr>
              <w:t xml:space="preserve"> of</w:t>
            </w:r>
            <w:r w:rsidR="00EE32BC">
              <w:rPr>
                <w:rFonts w:ascii="Arial" w:eastAsia="SimSun" w:hAnsi="Arial" w:cs="Times New Roman"/>
                <w:spacing w:val="-5"/>
                <w:sz w:val="20"/>
                <w:szCs w:val="20"/>
                <w:lang w:eastAsia="zh-CN"/>
              </w:rPr>
              <w:t xml:space="preserve"> </w:t>
            </w:r>
            <w:r>
              <w:rPr>
                <w:rFonts w:ascii="Arial" w:eastAsia="SimSun" w:hAnsi="Arial" w:cs="Times New Roman"/>
                <w:spacing w:val="-5"/>
                <w:sz w:val="20"/>
                <w:szCs w:val="20"/>
                <w:lang w:eastAsia="zh-CN"/>
              </w:rPr>
              <w:t>debt relief cannot</w:t>
            </w:r>
            <w:r w:rsidR="00955FCA">
              <w:rPr>
                <w:rFonts w:ascii="Arial" w:eastAsia="SimSun" w:hAnsi="Arial" w:cs="Times New Roman"/>
                <w:spacing w:val="-5"/>
                <w:sz w:val="20"/>
                <w:szCs w:val="20"/>
                <w:lang w:eastAsia="zh-CN"/>
              </w:rPr>
              <w:t xml:space="preserve"> obtain one</w:t>
            </w:r>
            <w:r>
              <w:rPr>
                <w:rFonts w:ascii="Arial" w:eastAsia="SimSun" w:hAnsi="Arial" w:cs="Times New Roman"/>
                <w:spacing w:val="-5"/>
                <w:sz w:val="20"/>
                <w:szCs w:val="20"/>
                <w:lang w:eastAsia="zh-CN"/>
              </w:rPr>
              <w:t>,</w:t>
            </w:r>
            <w:r w:rsidR="00295C65" w:rsidRPr="00295C65">
              <w:rPr>
                <w:rFonts w:ascii="Arial" w:eastAsia="SimSun" w:hAnsi="Arial" w:cs="Times New Roman"/>
                <w:spacing w:val="-5"/>
                <w:sz w:val="20"/>
                <w:szCs w:val="20"/>
                <w:lang w:eastAsia="zh-CN"/>
              </w:rPr>
              <w:t xml:space="preserve"> as their debt</w:t>
            </w:r>
            <w:r w:rsidR="00E64F5F">
              <w:rPr>
                <w:rFonts w:ascii="Arial" w:eastAsia="SimSun" w:hAnsi="Arial" w:cs="Times New Roman"/>
                <w:spacing w:val="-5"/>
                <w:sz w:val="20"/>
                <w:szCs w:val="20"/>
                <w:lang w:eastAsia="zh-CN"/>
              </w:rPr>
              <w:t>, assets and</w:t>
            </w:r>
            <w:r w:rsidR="00955FCA">
              <w:rPr>
                <w:rFonts w:ascii="Arial" w:eastAsia="SimSun" w:hAnsi="Arial" w:cs="Times New Roman"/>
                <w:spacing w:val="-5"/>
                <w:sz w:val="20"/>
                <w:szCs w:val="20"/>
                <w:lang w:eastAsia="zh-CN"/>
              </w:rPr>
              <w:t>/or</w:t>
            </w:r>
            <w:r w:rsidR="00E64F5F">
              <w:rPr>
                <w:rFonts w:ascii="Arial" w:eastAsia="SimSun" w:hAnsi="Arial" w:cs="Times New Roman"/>
                <w:spacing w:val="-5"/>
                <w:sz w:val="20"/>
                <w:szCs w:val="20"/>
                <w:lang w:eastAsia="zh-CN"/>
              </w:rPr>
              <w:t xml:space="preserve"> surplus income are</w:t>
            </w:r>
            <w:r w:rsidR="00295C65" w:rsidRPr="00295C65">
              <w:rPr>
                <w:rFonts w:ascii="Arial" w:eastAsia="SimSun" w:hAnsi="Arial" w:cs="Times New Roman"/>
                <w:spacing w:val="-5"/>
                <w:sz w:val="20"/>
                <w:szCs w:val="20"/>
                <w:lang w:eastAsia="zh-CN"/>
              </w:rPr>
              <w:t xml:space="preserve"> above the current</w:t>
            </w:r>
            <w:r w:rsidR="00E64F5F">
              <w:rPr>
                <w:rFonts w:ascii="Arial" w:eastAsia="SimSun" w:hAnsi="Arial" w:cs="Times New Roman"/>
                <w:spacing w:val="-5"/>
                <w:sz w:val="20"/>
                <w:szCs w:val="20"/>
                <w:lang w:eastAsia="zh-CN"/>
              </w:rPr>
              <w:t xml:space="preserve"> monetary</w:t>
            </w:r>
            <w:r w:rsidR="00295C65" w:rsidRPr="00295C65">
              <w:rPr>
                <w:rFonts w:ascii="Arial" w:eastAsia="SimSun" w:hAnsi="Arial" w:cs="Times New Roman"/>
                <w:spacing w:val="-5"/>
                <w:sz w:val="20"/>
                <w:szCs w:val="20"/>
                <w:lang w:eastAsia="zh-CN"/>
              </w:rPr>
              <w:t xml:space="preserve"> eligibility</w:t>
            </w:r>
            <w:r w:rsidR="00E64F5F">
              <w:rPr>
                <w:rFonts w:ascii="Arial" w:eastAsia="SimSun" w:hAnsi="Arial" w:cs="Times New Roman"/>
                <w:spacing w:val="-5"/>
                <w:sz w:val="20"/>
                <w:szCs w:val="20"/>
                <w:lang w:eastAsia="zh-CN"/>
              </w:rPr>
              <w:t xml:space="preserve"> criteria for DROs</w:t>
            </w:r>
            <w:r w:rsidR="00295C65" w:rsidRPr="00295C65">
              <w:rPr>
                <w:rFonts w:ascii="Arial" w:eastAsia="SimSun" w:hAnsi="Arial" w:cs="Times New Roman"/>
                <w:spacing w:val="-5"/>
                <w:sz w:val="20"/>
                <w:szCs w:val="20"/>
                <w:lang w:eastAsia="zh-CN"/>
              </w:rPr>
              <w:t>. Alternative debt relief options, designed for more complex cases, are a disproportionate solution for people whose affairs are relatively straight forward</w:t>
            </w:r>
            <w:r>
              <w:rPr>
                <w:rFonts w:ascii="Arial" w:eastAsia="SimSun" w:hAnsi="Arial" w:cs="Times New Roman"/>
                <w:spacing w:val="-5"/>
                <w:sz w:val="20"/>
                <w:szCs w:val="20"/>
                <w:lang w:eastAsia="zh-CN"/>
              </w:rPr>
              <w:t xml:space="preserve">, and often have </w:t>
            </w:r>
            <w:r w:rsidR="00827EBD">
              <w:rPr>
                <w:rFonts w:ascii="Arial" w:eastAsia="SimSun" w:hAnsi="Arial" w:cs="Times New Roman"/>
                <w:spacing w:val="-5"/>
                <w:sz w:val="20"/>
                <w:szCs w:val="20"/>
                <w:lang w:eastAsia="zh-CN"/>
              </w:rPr>
              <w:t xml:space="preserve">few </w:t>
            </w:r>
            <w:r>
              <w:rPr>
                <w:rFonts w:ascii="Arial" w:eastAsia="SimSun" w:hAnsi="Arial" w:cs="Times New Roman"/>
                <w:spacing w:val="-5"/>
                <w:sz w:val="20"/>
                <w:szCs w:val="20"/>
                <w:lang w:eastAsia="zh-CN"/>
              </w:rPr>
              <w:t xml:space="preserve">or no assets, </w:t>
            </w:r>
            <w:r w:rsidR="00827EBD">
              <w:rPr>
                <w:rFonts w:ascii="Arial" w:eastAsia="SimSun" w:hAnsi="Arial" w:cs="Times New Roman"/>
                <w:spacing w:val="-5"/>
                <w:sz w:val="20"/>
                <w:szCs w:val="20"/>
                <w:lang w:eastAsia="zh-CN"/>
              </w:rPr>
              <w:t>n</w:t>
            </w:r>
            <w:r>
              <w:rPr>
                <w:rFonts w:ascii="Arial" w:eastAsia="SimSun" w:hAnsi="Arial" w:cs="Times New Roman"/>
                <w:spacing w:val="-5"/>
                <w:sz w:val="20"/>
                <w:szCs w:val="20"/>
                <w:lang w:eastAsia="zh-CN"/>
              </w:rPr>
              <w:t>or surplus income to repay creditors.</w:t>
            </w:r>
          </w:p>
          <w:p w14:paraId="179C9A49" w14:textId="77777777" w:rsidR="00295C65" w:rsidRDefault="00295C65" w:rsidP="00A062AA">
            <w:pPr>
              <w:spacing w:after="288" w:line="240" w:lineRule="auto"/>
              <w:ind w:left="113" w:right="113"/>
              <w:contextualSpacing/>
              <w:rPr>
                <w:rFonts w:ascii="Arial" w:eastAsia="SimSun" w:hAnsi="Arial" w:cs="Times New Roman"/>
                <w:spacing w:val="-5"/>
                <w:sz w:val="20"/>
                <w:szCs w:val="20"/>
                <w:lang w:eastAsia="zh-CN"/>
              </w:rPr>
            </w:pPr>
          </w:p>
          <w:p w14:paraId="288CA391" w14:textId="417F1CAE" w:rsidR="00B22647" w:rsidRPr="00376638" w:rsidRDefault="00A062AA" w:rsidP="00376638">
            <w:pPr>
              <w:spacing w:after="288" w:line="240" w:lineRule="auto"/>
              <w:ind w:left="113" w:right="113"/>
              <w:contextualSpacing/>
              <w:rPr>
                <w:rFonts w:ascii="Arial" w:eastAsia="SimSun" w:hAnsi="Arial" w:cs="Times New Roman"/>
                <w:spacing w:val="-5"/>
                <w:sz w:val="20"/>
                <w:szCs w:val="20"/>
                <w:lang w:eastAsia="zh-CN"/>
              </w:rPr>
            </w:pPr>
            <w:r w:rsidRPr="008E56B3">
              <w:rPr>
                <w:rFonts w:ascii="Arial" w:eastAsia="SimSun" w:hAnsi="Arial" w:cs="Times New Roman"/>
                <w:spacing w:val="-5"/>
                <w:sz w:val="20"/>
                <w:szCs w:val="20"/>
                <w:lang w:eastAsia="zh-CN"/>
              </w:rPr>
              <w:t xml:space="preserve">This gap in the market will become more </w:t>
            </w:r>
            <w:r w:rsidR="00425083">
              <w:rPr>
                <w:rFonts w:ascii="Arial" w:eastAsia="SimSun" w:hAnsi="Arial" w:cs="Times New Roman"/>
                <w:spacing w:val="-5"/>
                <w:sz w:val="20"/>
                <w:szCs w:val="20"/>
                <w:lang w:eastAsia="zh-CN"/>
              </w:rPr>
              <w:t>pronounced</w:t>
            </w:r>
            <w:r w:rsidR="00425083" w:rsidRPr="008E56B3">
              <w:rPr>
                <w:rFonts w:ascii="Arial" w:eastAsia="SimSun" w:hAnsi="Arial" w:cs="Times New Roman"/>
                <w:spacing w:val="-5"/>
                <w:sz w:val="20"/>
                <w:szCs w:val="20"/>
                <w:lang w:eastAsia="zh-CN"/>
              </w:rPr>
              <w:t xml:space="preserve"> </w:t>
            </w:r>
            <w:r w:rsidR="00425083">
              <w:rPr>
                <w:rFonts w:ascii="Arial" w:eastAsia="SimSun" w:hAnsi="Arial" w:cs="Times New Roman"/>
                <w:spacing w:val="-5"/>
                <w:sz w:val="20"/>
                <w:szCs w:val="20"/>
                <w:lang w:eastAsia="zh-CN"/>
              </w:rPr>
              <w:t>with</w:t>
            </w:r>
            <w:r w:rsidRPr="008E56B3">
              <w:rPr>
                <w:rFonts w:ascii="Arial" w:eastAsia="SimSun" w:hAnsi="Arial" w:cs="Times New Roman"/>
                <w:spacing w:val="-5"/>
                <w:sz w:val="20"/>
                <w:szCs w:val="20"/>
                <w:lang w:eastAsia="zh-CN"/>
              </w:rPr>
              <w:t xml:space="preserve"> the introduction of the new ‘Breathing Space’ in May 2021, which </w:t>
            </w:r>
            <w:r w:rsidRPr="008E56B3">
              <w:rPr>
                <w:rFonts w:ascii="Arial" w:eastAsia="Times New Roman" w:hAnsi="Arial" w:cs="Arial"/>
                <w:bCs/>
                <w:color w:val="000000"/>
                <w:sz w:val="20"/>
                <w:lang w:eastAsia="en-GB"/>
              </w:rPr>
              <w:t>will</w:t>
            </w:r>
            <w:r w:rsidR="000E4EAA">
              <w:rPr>
                <w:rFonts w:ascii="Arial" w:eastAsia="Times New Roman" w:hAnsi="Arial" w:cs="Arial"/>
                <w:bCs/>
                <w:color w:val="000000"/>
                <w:sz w:val="20"/>
                <w:lang w:eastAsia="en-GB"/>
              </w:rPr>
              <w:t xml:space="preserve"> </w:t>
            </w:r>
            <w:r w:rsidR="005272E4">
              <w:rPr>
                <w:rFonts w:ascii="Arial" w:eastAsia="Times New Roman" w:hAnsi="Arial" w:cs="Arial"/>
                <w:bCs/>
                <w:color w:val="000000"/>
                <w:sz w:val="20"/>
                <w:lang w:eastAsia="en-GB"/>
              </w:rPr>
              <w:t>provide</w:t>
            </w:r>
            <w:r w:rsidRPr="008E56B3">
              <w:rPr>
                <w:rFonts w:ascii="Arial" w:eastAsia="Times New Roman" w:hAnsi="Arial" w:cs="Arial"/>
                <w:bCs/>
                <w:color w:val="000000"/>
                <w:sz w:val="20"/>
                <w:lang w:eastAsia="en-GB"/>
              </w:rPr>
              <w:t xml:space="preserve"> </w:t>
            </w:r>
            <w:r w:rsidR="005272E4">
              <w:rPr>
                <w:rFonts w:ascii="Arial" w:eastAsia="Times New Roman" w:hAnsi="Arial" w:cs="Arial"/>
                <w:bCs/>
                <w:color w:val="000000"/>
                <w:sz w:val="20"/>
                <w:lang w:eastAsia="en-GB"/>
              </w:rPr>
              <w:t>professional help</w:t>
            </w:r>
            <w:r w:rsidR="000E4EAA">
              <w:rPr>
                <w:rFonts w:ascii="Arial" w:eastAsia="Times New Roman" w:hAnsi="Arial" w:cs="Arial"/>
                <w:bCs/>
                <w:color w:val="000000"/>
                <w:sz w:val="20"/>
                <w:lang w:eastAsia="en-GB"/>
              </w:rPr>
              <w:t xml:space="preserve"> to an </w:t>
            </w:r>
            <w:r w:rsidR="005272E4">
              <w:rPr>
                <w:rFonts w:ascii="Arial" w:eastAsia="Times New Roman" w:hAnsi="Arial" w:cs="Arial"/>
                <w:bCs/>
                <w:color w:val="000000"/>
                <w:sz w:val="20"/>
                <w:lang w:eastAsia="en-GB"/>
              </w:rPr>
              <w:t>estimated 700,000</w:t>
            </w:r>
            <w:r w:rsidR="00926385">
              <w:rPr>
                <w:rFonts w:ascii="Arial" w:eastAsia="Times New Roman" w:hAnsi="Arial" w:cs="Arial"/>
                <w:bCs/>
                <w:color w:val="000000"/>
                <w:sz w:val="20"/>
                <w:lang w:eastAsia="en-GB"/>
              </w:rPr>
              <w:t xml:space="preserve"> individuals </w:t>
            </w:r>
            <w:r w:rsidR="005272E4">
              <w:rPr>
                <w:rFonts w:ascii="Arial" w:eastAsia="Times New Roman" w:hAnsi="Arial" w:cs="Arial"/>
                <w:bCs/>
                <w:color w:val="000000"/>
                <w:sz w:val="20"/>
                <w:lang w:eastAsia="en-GB"/>
              </w:rPr>
              <w:t>in its first year</w:t>
            </w:r>
            <w:r w:rsidR="00B11F19">
              <w:rPr>
                <w:rStyle w:val="FootnoteReference"/>
                <w:rFonts w:ascii="Arial" w:eastAsia="Times New Roman" w:hAnsi="Arial" w:cs="Arial"/>
                <w:bCs/>
                <w:color w:val="000000"/>
                <w:sz w:val="20"/>
                <w:lang w:eastAsia="en-GB"/>
              </w:rPr>
              <w:footnoteReference w:id="1"/>
            </w:r>
            <w:r w:rsidRPr="008E56B3">
              <w:rPr>
                <w:rFonts w:ascii="Arial" w:eastAsia="Times New Roman" w:hAnsi="Arial" w:cs="Arial"/>
                <w:bCs/>
                <w:color w:val="000000"/>
                <w:sz w:val="20"/>
                <w:lang w:eastAsia="en-GB"/>
              </w:rPr>
              <w:t xml:space="preserve">, some of which will flow into increased demand for </w:t>
            </w:r>
            <w:r w:rsidR="00AF2303">
              <w:rPr>
                <w:rFonts w:ascii="Arial" w:eastAsia="Times New Roman" w:hAnsi="Arial" w:cs="Arial"/>
                <w:bCs/>
                <w:color w:val="000000"/>
                <w:sz w:val="20"/>
                <w:lang w:eastAsia="en-GB"/>
              </w:rPr>
              <w:t>DROs</w:t>
            </w:r>
            <w:r w:rsidRPr="008E56B3">
              <w:rPr>
                <w:rFonts w:ascii="Arial" w:eastAsia="SimSun" w:hAnsi="Arial" w:cs="Times New Roman"/>
                <w:spacing w:val="-5"/>
                <w:sz w:val="20"/>
                <w:szCs w:val="20"/>
                <w:lang w:eastAsia="zh-CN"/>
              </w:rPr>
              <w:t>. Government intervention to amend</w:t>
            </w:r>
            <w:r w:rsidR="00085119">
              <w:rPr>
                <w:rFonts w:ascii="Arial" w:eastAsia="SimSun" w:hAnsi="Arial" w:cs="Times New Roman"/>
                <w:spacing w:val="-5"/>
                <w:sz w:val="20"/>
                <w:szCs w:val="20"/>
                <w:lang w:eastAsia="zh-CN"/>
              </w:rPr>
              <w:t xml:space="preserve"> the</w:t>
            </w:r>
            <w:r w:rsidRPr="008E56B3">
              <w:rPr>
                <w:rFonts w:ascii="Arial" w:eastAsia="SimSun" w:hAnsi="Arial" w:cs="Times New Roman"/>
                <w:spacing w:val="-5"/>
                <w:sz w:val="20"/>
                <w:szCs w:val="20"/>
                <w:lang w:eastAsia="zh-CN"/>
              </w:rPr>
              <w:t xml:space="preserve"> </w:t>
            </w:r>
            <w:r w:rsidR="00AF2303">
              <w:rPr>
                <w:rFonts w:ascii="Arial" w:eastAsia="SimSun" w:hAnsi="Arial" w:cs="Times New Roman"/>
                <w:spacing w:val="-5"/>
                <w:sz w:val="20"/>
                <w:szCs w:val="20"/>
                <w:lang w:eastAsia="zh-CN"/>
              </w:rPr>
              <w:t>DRO</w:t>
            </w:r>
            <w:r w:rsidR="00085119">
              <w:rPr>
                <w:rFonts w:ascii="Arial" w:eastAsia="SimSun" w:hAnsi="Arial" w:cs="Times New Roman"/>
                <w:spacing w:val="-5"/>
                <w:sz w:val="20"/>
                <w:szCs w:val="20"/>
                <w:lang w:eastAsia="zh-CN"/>
              </w:rPr>
              <w:t xml:space="preserve"> monetary</w:t>
            </w:r>
            <w:r w:rsidRPr="008E56B3">
              <w:rPr>
                <w:rFonts w:ascii="Arial" w:eastAsia="SimSun" w:hAnsi="Arial" w:cs="Times New Roman"/>
                <w:spacing w:val="-5"/>
                <w:sz w:val="20"/>
                <w:szCs w:val="20"/>
                <w:lang w:eastAsia="zh-CN"/>
              </w:rPr>
              <w:t xml:space="preserve"> eligibility criteria </w:t>
            </w:r>
            <w:r w:rsidR="00085119">
              <w:rPr>
                <w:rFonts w:ascii="Arial" w:eastAsia="SimSun" w:hAnsi="Arial" w:cs="Times New Roman"/>
                <w:spacing w:val="-5"/>
                <w:sz w:val="20"/>
                <w:szCs w:val="20"/>
                <w:lang w:eastAsia="zh-CN"/>
              </w:rPr>
              <w:t>is</w:t>
            </w:r>
            <w:r w:rsidR="00085119" w:rsidRPr="008E56B3">
              <w:rPr>
                <w:rFonts w:ascii="Arial" w:eastAsia="SimSun" w:hAnsi="Arial" w:cs="Times New Roman"/>
                <w:spacing w:val="-5"/>
                <w:sz w:val="20"/>
                <w:szCs w:val="20"/>
                <w:lang w:eastAsia="zh-CN"/>
              </w:rPr>
              <w:t xml:space="preserve"> </w:t>
            </w:r>
            <w:r w:rsidRPr="008E56B3">
              <w:rPr>
                <w:rFonts w:ascii="Arial" w:eastAsia="SimSun" w:hAnsi="Arial" w:cs="Times New Roman"/>
                <w:spacing w:val="-5"/>
                <w:sz w:val="20"/>
                <w:szCs w:val="20"/>
                <w:lang w:eastAsia="zh-CN"/>
              </w:rPr>
              <w:t xml:space="preserve">a timely response to ensure more people in financial distress have access to </w:t>
            </w:r>
            <w:r w:rsidR="007317E0">
              <w:rPr>
                <w:rFonts w:ascii="Arial" w:eastAsia="SimSun" w:hAnsi="Arial" w:cs="Times New Roman"/>
                <w:spacing w:val="-5"/>
                <w:sz w:val="20"/>
                <w:szCs w:val="20"/>
                <w:lang w:eastAsia="zh-CN"/>
              </w:rPr>
              <w:t>a proportionate</w:t>
            </w:r>
            <w:r w:rsidRPr="008E56B3">
              <w:rPr>
                <w:rFonts w:ascii="Arial" w:eastAsia="SimSun" w:hAnsi="Arial" w:cs="Times New Roman"/>
                <w:spacing w:val="-5"/>
                <w:sz w:val="20"/>
                <w:szCs w:val="20"/>
                <w:lang w:eastAsia="zh-CN"/>
              </w:rPr>
              <w:t xml:space="preserve"> debt solution</w:t>
            </w:r>
            <w:r w:rsidR="00085119">
              <w:rPr>
                <w:rFonts w:ascii="Arial" w:eastAsia="SimSun" w:hAnsi="Arial" w:cs="Times New Roman"/>
                <w:spacing w:val="-5"/>
                <w:sz w:val="20"/>
                <w:szCs w:val="20"/>
                <w:lang w:eastAsia="zh-CN"/>
              </w:rPr>
              <w:t xml:space="preserve"> at a time when household indebtedness is rising.</w:t>
            </w:r>
            <w:bookmarkEnd w:id="17"/>
          </w:p>
        </w:tc>
      </w:tr>
      <w:tr w:rsidR="00B22647" w:rsidRPr="00B22647" w14:paraId="31043371" w14:textId="77777777" w:rsidTr="00530FBF">
        <w:trPr>
          <w:trHeight w:hRule="exact" w:val="3250"/>
        </w:trPr>
        <w:tc>
          <w:tcPr>
            <w:tcW w:w="10338" w:type="dxa"/>
            <w:gridSpan w:val="5"/>
            <w:tcBorders>
              <w:top w:val="single" w:sz="4" w:space="0" w:color="auto"/>
              <w:bottom w:val="single" w:sz="4" w:space="0" w:color="auto"/>
            </w:tcBorders>
          </w:tcPr>
          <w:p w14:paraId="50415D3A" w14:textId="67347B60" w:rsid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bookmarkStart w:id="18" w:name="Summary2"/>
            <w:r w:rsidRPr="00B22647">
              <w:rPr>
                <w:rFonts w:ascii="Arial" w:eastAsia="SimSun" w:hAnsi="Arial" w:cs="Times New Roman"/>
                <w:b/>
                <w:color w:val="000000"/>
                <w:spacing w:val="-5"/>
                <w:sz w:val="20"/>
                <w:szCs w:val="20"/>
                <w:lang w:eastAsia="zh-CN"/>
              </w:rPr>
              <w:t>What are the policy objectives of the action or intervention and the intended effects?</w:t>
            </w:r>
            <w:bookmarkEnd w:id="18"/>
          </w:p>
          <w:p w14:paraId="636E0FD4" w14:textId="77777777" w:rsidR="00376638" w:rsidRPr="00B22647" w:rsidRDefault="00376638" w:rsidP="00A062AA">
            <w:pPr>
              <w:spacing w:before="50" w:after="288" w:line="240" w:lineRule="auto"/>
              <w:ind w:left="113" w:right="113"/>
              <w:contextualSpacing/>
              <w:rPr>
                <w:rFonts w:ascii="Arial" w:eastAsia="SimSun" w:hAnsi="Arial" w:cs="Times New Roman"/>
                <w:b/>
                <w:color w:val="000000"/>
                <w:spacing w:val="-5"/>
                <w:sz w:val="20"/>
                <w:szCs w:val="20"/>
                <w:lang w:eastAsia="zh-CN"/>
              </w:rPr>
            </w:pPr>
          </w:p>
          <w:p w14:paraId="6AE98654" w14:textId="59077074" w:rsidR="009D3A9A" w:rsidRDefault="00490317" w:rsidP="009D3A9A">
            <w:pPr>
              <w:spacing w:after="288" w:line="240" w:lineRule="auto"/>
              <w:ind w:left="113" w:right="113"/>
              <w:contextualSpacing/>
              <w:rPr>
                <w:rFonts w:ascii="Arial" w:eastAsia="SimSun" w:hAnsi="Arial" w:cs="Times New Roman"/>
                <w:spacing w:val="-5"/>
                <w:sz w:val="20"/>
                <w:szCs w:val="20"/>
                <w:lang w:eastAsia="zh-CN"/>
              </w:rPr>
            </w:pPr>
            <w:r w:rsidRPr="008E56B3">
              <w:rPr>
                <w:rFonts w:ascii="Arial" w:eastAsia="SimSun" w:hAnsi="Arial" w:cs="Times New Roman"/>
                <w:spacing w:val="-5"/>
                <w:sz w:val="20"/>
                <w:szCs w:val="20"/>
                <w:lang w:eastAsia="zh-CN"/>
              </w:rPr>
              <w:t xml:space="preserve">The aim of this policy is to </w:t>
            </w:r>
            <w:r w:rsidR="00085119" w:rsidRPr="00085119">
              <w:rPr>
                <w:rFonts w:ascii="Arial" w:eastAsia="SimSun" w:hAnsi="Arial" w:cs="Times New Roman"/>
                <w:spacing w:val="-5"/>
                <w:sz w:val="20"/>
                <w:szCs w:val="20"/>
                <w:lang w:eastAsia="zh-CN"/>
              </w:rPr>
              <w:t xml:space="preserve">give more people with low-level </w:t>
            </w:r>
            <w:r w:rsidR="00BF3007" w:rsidRPr="00085119">
              <w:rPr>
                <w:rFonts w:ascii="Arial" w:eastAsia="SimSun" w:hAnsi="Arial" w:cs="Times New Roman"/>
                <w:spacing w:val="-5"/>
                <w:sz w:val="20"/>
                <w:szCs w:val="20"/>
                <w:lang w:eastAsia="zh-CN"/>
              </w:rPr>
              <w:t>assets</w:t>
            </w:r>
            <w:r w:rsidR="00BF3007">
              <w:rPr>
                <w:rFonts w:ascii="Arial" w:eastAsia="SimSun" w:hAnsi="Arial" w:cs="Times New Roman"/>
                <w:spacing w:val="-5"/>
                <w:sz w:val="20"/>
                <w:szCs w:val="20"/>
                <w:lang w:eastAsia="zh-CN"/>
              </w:rPr>
              <w:t>, low</w:t>
            </w:r>
            <w:r w:rsidR="00DA7303">
              <w:rPr>
                <w:rFonts w:ascii="Arial" w:eastAsia="SimSun" w:hAnsi="Arial" w:cs="Times New Roman"/>
                <w:spacing w:val="-5"/>
                <w:sz w:val="20"/>
                <w:szCs w:val="20"/>
                <w:lang w:eastAsia="zh-CN"/>
              </w:rPr>
              <w:t xml:space="preserve"> surplus</w:t>
            </w:r>
            <w:r w:rsidR="00085119" w:rsidRPr="00085119">
              <w:rPr>
                <w:rFonts w:ascii="Arial" w:eastAsia="SimSun" w:hAnsi="Arial" w:cs="Times New Roman"/>
                <w:spacing w:val="-5"/>
                <w:sz w:val="20"/>
                <w:szCs w:val="20"/>
                <w:lang w:eastAsia="zh-CN"/>
              </w:rPr>
              <w:t xml:space="preserve"> income</w:t>
            </w:r>
            <w:r w:rsidR="005F307C">
              <w:rPr>
                <w:rFonts w:ascii="Arial" w:eastAsia="SimSun" w:hAnsi="Arial" w:cs="Times New Roman"/>
                <w:spacing w:val="-5"/>
                <w:sz w:val="20"/>
                <w:szCs w:val="20"/>
                <w:lang w:eastAsia="zh-CN"/>
              </w:rPr>
              <w:t xml:space="preserve"> and low levels of debt</w:t>
            </w:r>
            <w:r w:rsidR="007F0372">
              <w:rPr>
                <w:rFonts w:ascii="Arial" w:eastAsia="SimSun" w:hAnsi="Arial" w:cs="Times New Roman"/>
                <w:spacing w:val="-5"/>
                <w:sz w:val="20"/>
                <w:szCs w:val="20"/>
                <w:lang w:eastAsia="zh-CN"/>
              </w:rPr>
              <w:t>,</w:t>
            </w:r>
            <w:r w:rsidR="00085119" w:rsidRPr="00085119">
              <w:rPr>
                <w:rFonts w:ascii="Arial" w:eastAsia="SimSun" w:hAnsi="Arial" w:cs="Times New Roman"/>
                <w:spacing w:val="-5"/>
                <w:sz w:val="20"/>
                <w:szCs w:val="20"/>
                <w:lang w:eastAsia="zh-CN"/>
              </w:rPr>
              <w:t xml:space="preserve"> who are experiencing financial distress, access to a suitable option for debt relief. As with any debt relief solution it is important to balance the interest of both creditors (those that are owed money) and debtors (those who owe money). This proposal aims to do this by ensuring that those debtors that </w:t>
            </w:r>
            <w:r w:rsidR="00853867">
              <w:rPr>
                <w:rFonts w:ascii="Arial" w:eastAsia="SimSun" w:hAnsi="Arial" w:cs="Times New Roman"/>
                <w:spacing w:val="-5"/>
                <w:sz w:val="20"/>
                <w:szCs w:val="20"/>
                <w:lang w:eastAsia="zh-CN"/>
              </w:rPr>
              <w:t xml:space="preserve">have little or no ability to repay their creditors </w:t>
            </w:r>
            <w:proofErr w:type="gramStart"/>
            <w:r w:rsidR="00437A88">
              <w:rPr>
                <w:rFonts w:ascii="Arial" w:eastAsia="SimSun" w:hAnsi="Arial" w:cs="Times New Roman"/>
                <w:spacing w:val="-5"/>
                <w:sz w:val="20"/>
                <w:szCs w:val="20"/>
                <w:lang w:eastAsia="zh-CN"/>
              </w:rPr>
              <w:t>are able to</w:t>
            </w:r>
            <w:proofErr w:type="gramEnd"/>
            <w:r w:rsidR="00437A88">
              <w:rPr>
                <w:rFonts w:ascii="Arial" w:eastAsia="SimSun" w:hAnsi="Arial" w:cs="Times New Roman"/>
                <w:spacing w:val="-5"/>
                <w:sz w:val="20"/>
                <w:szCs w:val="20"/>
                <w:lang w:eastAsia="zh-CN"/>
              </w:rPr>
              <w:t xml:space="preserve"> obtain</w:t>
            </w:r>
            <w:r w:rsidR="00853867">
              <w:rPr>
                <w:rFonts w:ascii="Arial" w:eastAsia="SimSun" w:hAnsi="Arial" w:cs="Times New Roman"/>
                <w:spacing w:val="-5"/>
                <w:sz w:val="20"/>
                <w:szCs w:val="20"/>
                <w:lang w:eastAsia="zh-CN"/>
              </w:rPr>
              <w:t xml:space="preserve"> access</w:t>
            </w:r>
            <w:r w:rsidR="004534F7">
              <w:rPr>
                <w:rFonts w:ascii="Arial" w:eastAsia="SimSun" w:hAnsi="Arial" w:cs="Times New Roman"/>
                <w:spacing w:val="-5"/>
                <w:sz w:val="20"/>
                <w:szCs w:val="20"/>
                <w:lang w:eastAsia="zh-CN"/>
              </w:rPr>
              <w:t xml:space="preserve"> to</w:t>
            </w:r>
            <w:r w:rsidR="00853867">
              <w:rPr>
                <w:rFonts w:ascii="Arial" w:eastAsia="SimSun" w:hAnsi="Arial" w:cs="Times New Roman"/>
                <w:spacing w:val="-5"/>
                <w:sz w:val="20"/>
                <w:szCs w:val="20"/>
                <w:lang w:eastAsia="zh-CN"/>
              </w:rPr>
              <w:t xml:space="preserve"> </w:t>
            </w:r>
            <w:r w:rsidR="009461E2">
              <w:rPr>
                <w:rFonts w:ascii="Arial" w:eastAsia="SimSun" w:hAnsi="Arial" w:cs="Times New Roman"/>
                <w:spacing w:val="-5"/>
                <w:sz w:val="20"/>
                <w:szCs w:val="20"/>
                <w:lang w:eastAsia="zh-CN"/>
              </w:rPr>
              <w:t xml:space="preserve">a form of </w:t>
            </w:r>
            <w:r w:rsidR="00437A88">
              <w:rPr>
                <w:rFonts w:ascii="Arial" w:eastAsia="SimSun" w:hAnsi="Arial" w:cs="Times New Roman"/>
                <w:spacing w:val="-5"/>
                <w:sz w:val="20"/>
                <w:szCs w:val="20"/>
                <w:lang w:eastAsia="zh-CN"/>
              </w:rPr>
              <w:t>appropriate</w:t>
            </w:r>
            <w:r w:rsidR="0064068F">
              <w:rPr>
                <w:rFonts w:ascii="Arial" w:eastAsia="SimSun" w:hAnsi="Arial" w:cs="Times New Roman"/>
                <w:spacing w:val="-5"/>
                <w:sz w:val="20"/>
                <w:szCs w:val="20"/>
                <w:lang w:eastAsia="zh-CN"/>
              </w:rPr>
              <w:t xml:space="preserve"> </w:t>
            </w:r>
            <w:r w:rsidR="009461E2">
              <w:rPr>
                <w:rFonts w:ascii="Arial" w:eastAsia="SimSun" w:hAnsi="Arial" w:cs="Times New Roman"/>
                <w:spacing w:val="-5"/>
                <w:sz w:val="20"/>
                <w:szCs w:val="20"/>
                <w:lang w:eastAsia="zh-CN"/>
              </w:rPr>
              <w:t xml:space="preserve">and proportionate </w:t>
            </w:r>
            <w:r w:rsidR="00853867">
              <w:rPr>
                <w:rFonts w:ascii="Arial" w:eastAsia="SimSun" w:hAnsi="Arial" w:cs="Times New Roman"/>
                <w:spacing w:val="-5"/>
                <w:sz w:val="20"/>
                <w:szCs w:val="20"/>
                <w:lang w:eastAsia="zh-CN"/>
              </w:rPr>
              <w:t xml:space="preserve">debt relief. </w:t>
            </w:r>
          </w:p>
          <w:p w14:paraId="11BE2714" w14:textId="77777777" w:rsidR="009D3A9A" w:rsidRDefault="009D3A9A" w:rsidP="009D3A9A">
            <w:pPr>
              <w:spacing w:after="288" w:line="240" w:lineRule="auto"/>
              <w:ind w:left="113" w:right="113"/>
              <w:contextualSpacing/>
              <w:rPr>
                <w:rFonts w:ascii="Arial" w:eastAsia="SimSun" w:hAnsi="Arial" w:cs="Times New Roman"/>
                <w:spacing w:val="-5"/>
                <w:sz w:val="20"/>
                <w:szCs w:val="20"/>
                <w:lang w:eastAsia="zh-CN"/>
              </w:rPr>
            </w:pPr>
          </w:p>
          <w:p w14:paraId="32A9A3F8" w14:textId="7EF2D5D6" w:rsidR="00B22647" w:rsidRPr="009D3A9A" w:rsidRDefault="00490317" w:rsidP="009D3A9A">
            <w:pPr>
              <w:spacing w:after="288" w:line="240" w:lineRule="auto"/>
              <w:ind w:left="113" w:right="113"/>
              <w:contextualSpacing/>
              <w:rPr>
                <w:rFonts w:ascii="Arial" w:eastAsia="SimSun" w:hAnsi="Arial" w:cs="Times New Roman"/>
                <w:spacing w:val="-5"/>
                <w:sz w:val="20"/>
                <w:szCs w:val="20"/>
                <w:lang w:eastAsia="zh-CN"/>
              </w:rPr>
            </w:pPr>
            <w:r w:rsidRPr="008E56B3">
              <w:rPr>
                <w:rFonts w:ascii="Arial" w:eastAsia="SimSun" w:hAnsi="Arial" w:cs="Times New Roman"/>
                <w:spacing w:val="-5"/>
                <w:sz w:val="20"/>
                <w:szCs w:val="20"/>
                <w:lang w:eastAsia="zh-CN"/>
              </w:rPr>
              <w:t xml:space="preserve">The policy will be achieved by </w:t>
            </w:r>
            <w:r w:rsidR="00C04D4D">
              <w:rPr>
                <w:rFonts w:ascii="Arial" w:eastAsia="SimSun" w:hAnsi="Arial" w:cs="Times New Roman"/>
                <w:spacing w:val="-5"/>
                <w:sz w:val="20"/>
                <w:szCs w:val="20"/>
                <w:lang w:eastAsia="zh-CN"/>
              </w:rPr>
              <w:t>using</w:t>
            </w:r>
            <w:r w:rsidR="00C04D4D" w:rsidRPr="008E56B3">
              <w:rPr>
                <w:rFonts w:ascii="Arial" w:eastAsia="SimSun" w:hAnsi="Arial" w:cs="Times New Roman"/>
                <w:spacing w:val="-5"/>
                <w:sz w:val="20"/>
                <w:szCs w:val="20"/>
                <w:lang w:eastAsia="zh-CN"/>
              </w:rPr>
              <w:t xml:space="preserve"> </w:t>
            </w:r>
            <w:r w:rsidRPr="008E56B3">
              <w:rPr>
                <w:rFonts w:ascii="Arial" w:eastAsia="SimSun" w:hAnsi="Arial" w:cs="Times New Roman"/>
                <w:spacing w:val="-5"/>
                <w:sz w:val="20"/>
                <w:szCs w:val="20"/>
                <w:lang w:eastAsia="zh-CN"/>
              </w:rPr>
              <w:t>secondary legislation to</w:t>
            </w:r>
            <w:r w:rsidR="00C04D4D">
              <w:rPr>
                <w:rFonts w:ascii="Arial" w:eastAsia="SimSun" w:hAnsi="Arial" w:cs="Times New Roman"/>
                <w:spacing w:val="-5"/>
                <w:sz w:val="20"/>
                <w:szCs w:val="20"/>
                <w:lang w:eastAsia="zh-CN"/>
              </w:rPr>
              <w:t xml:space="preserve"> amend eligibility thresholds found in primary legislation – the</w:t>
            </w:r>
            <w:r w:rsidR="008915AF">
              <w:rPr>
                <w:rFonts w:ascii="Arial" w:eastAsia="SimSun" w:hAnsi="Arial" w:cs="Times New Roman"/>
                <w:spacing w:val="-5"/>
                <w:sz w:val="20"/>
                <w:szCs w:val="20"/>
                <w:lang w:eastAsia="zh-CN"/>
              </w:rPr>
              <w:t xml:space="preserve"> Insolvency Proceedings</w:t>
            </w:r>
            <w:r w:rsidR="004A26D9">
              <w:rPr>
                <w:rFonts w:ascii="Arial" w:eastAsia="SimSun" w:hAnsi="Arial" w:cs="Times New Roman"/>
                <w:spacing w:val="-5"/>
                <w:sz w:val="20"/>
                <w:szCs w:val="20"/>
                <w:lang w:eastAsia="zh-CN"/>
              </w:rPr>
              <w:t xml:space="preserve"> </w:t>
            </w:r>
            <w:r w:rsidR="00315BFD">
              <w:rPr>
                <w:rFonts w:ascii="Arial" w:eastAsia="SimSun" w:hAnsi="Arial" w:cs="Times New Roman"/>
                <w:spacing w:val="-5"/>
                <w:sz w:val="20"/>
                <w:szCs w:val="20"/>
                <w:lang w:eastAsia="zh-CN"/>
              </w:rPr>
              <w:t xml:space="preserve">(Monetary Limits) Order </w:t>
            </w:r>
            <w:r w:rsidR="004A26D9">
              <w:rPr>
                <w:rFonts w:ascii="Arial" w:eastAsia="SimSun" w:hAnsi="Arial" w:cs="Times New Roman"/>
                <w:spacing w:val="-5"/>
                <w:sz w:val="20"/>
                <w:szCs w:val="20"/>
                <w:lang w:eastAsia="zh-CN"/>
              </w:rPr>
              <w:t>and</w:t>
            </w:r>
            <w:r w:rsidR="00C04D4D">
              <w:rPr>
                <w:rFonts w:ascii="Arial" w:eastAsia="SimSun" w:hAnsi="Arial" w:cs="Times New Roman"/>
                <w:spacing w:val="-5"/>
                <w:sz w:val="20"/>
                <w:szCs w:val="20"/>
                <w:lang w:eastAsia="zh-CN"/>
              </w:rPr>
              <w:t xml:space="preserve"> Insolvency</w:t>
            </w:r>
            <w:r w:rsidR="00F922D8">
              <w:rPr>
                <w:rFonts w:ascii="Arial" w:eastAsia="SimSun" w:hAnsi="Arial" w:cs="Times New Roman"/>
                <w:spacing w:val="-5"/>
                <w:sz w:val="20"/>
                <w:szCs w:val="20"/>
                <w:lang w:eastAsia="zh-CN"/>
              </w:rPr>
              <w:t xml:space="preserve"> </w:t>
            </w:r>
            <w:r w:rsidR="00315BFD">
              <w:rPr>
                <w:rFonts w:ascii="Arial" w:eastAsia="SimSun" w:hAnsi="Arial" w:cs="Times New Roman"/>
                <w:spacing w:val="-5"/>
                <w:sz w:val="20"/>
                <w:szCs w:val="20"/>
                <w:lang w:eastAsia="zh-CN"/>
              </w:rPr>
              <w:t xml:space="preserve">(England and Wales) </w:t>
            </w:r>
            <w:r w:rsidR="00F922D8">
              <w:rPr>
                <w:rFonts w:ascii="Arial" w:eastAsia="SimSun" w:hAnsi="Arial" w:cs="Times New Roman"/>
                <w:spacing w:val="-5"/>
                <w:sz w:val="20"/>
                <w:szCs w:val="20"/>
                <w:lang w:eastAsia="zh-CN"/>
              </w:rPr>
              <w:t>Rules</w:t>
            </w:r>
            <w:r w:rsidR="00C04D4D">
              <w:rPr>
                <w:rFonts w:ascii="Arial" w:eastAsia="SimSun" w:hAnsi="Arial" w:cs="Times New Roman"/>
                <w:spacing w:val="-5"/>
                <w:sz w:val="20"/>
                <w:szCs w:val="20"/>
                <w:lang w:eastAsia="zh-CN"/>
              </w:rPr>
              <w:t xml:space="preserve">. It will </w:t>
            </w:r>
            <w:r w:rsidRPr="008E56B3">
              <w:rPr>
                <w:rFonts w:ascii="Arial" w:eastAsia="SimSun" w:hAnsi="Arial" w:cs="Times New Roman"/>
                <w:spacing w:val="-5"/>
                <w:sz w:val="20"/>
                <w:szCs w:val="20"/>
                <w:lang w:eastAsia="zh-CN"/>
              </w:rPr>
              <w:t>enable more people to access</w:t>
            </w:r>
            <w:r w:rsidR="0010743E" w:rsidRPr="008E56B3">
              <w:rPr>
                <w:sz w:val="20"/>
              </w:rPr>
              <w:t xml:space="preserve"> </w:t>
            </w:r>
            <w:r w:rsidR="00AF2303">
              <w:rPr>
                <w:rFonts w:ascii="Arial" w:eastAsia="SimSun" w:hAnsi="Arial" w:cs="Times New Roman"/>
                <w:spacing w:val="-5"/>
                <w:sz w:val="20"/>
                <w:szCs w:val="20"/>
                <w:lang w:eastAsia="zh-CN"/>
              </w:rPr>
              <w:t>DROs</w:t>
            </w:r>
            <w:r w:rsidR="0010743E" w:rsidRPr="008E56B3">
              <w:rPr>
                <w:rFonts w:ascii="Arial" w:eastAsia="SimSun" w:hAnsi="Arial" w:cs="Times New Roman"/>
                <w:spacing w:val="-5"/>
                <w:sz w:val="20"/>
                <w:szCs w:val="20"/>
                <w:lang w:eastAsia="zh-CN"/>
              </w:rPr>
              <w:t xml:space="preserve"> and </w:t>
            </w:r>
            <w:r w:rsidR="00AF2303">
              <w:rPr>
                <w:rFonts w:ascii="Arial" w:eastAsia="SimSun" w:hAnsi="Arial" w:cs="Times New Roman"/>
                <w:spacing w:val="-5"/>
                <w:sz w:val="20"/>
                <w:szCs w:val="20"/>
                <w:lang w:eastAsia="zh-CN"/>
              </w:rPr>
              <w:t>obtain</w:t>
            </w:r>
            <w:r w:rsidR="0010743E" w:rsidRPr="008E56B3">
              <w:rPr>
                <w:rFonts w:ascii="Arial" w:eastAsia="SimSun" w:hAnsi="Arial" w:cs="Times New Roman"/>
                <w:spacing w:val="-5"/>
                <w:sz w:val="20"/>
                <w:szCs w:val="20"/>
                <w:lang w:eastAsia="zh-CN"/>
              </w:rPr>
              <w:t xml:space="preserve"> debt relief</w:t>
            </w:r>
            <w:r w:rsidRPr="008E56B3">
              <w:rPr>
                <w:rFonts w:ascii="Arial" w:eastAsia="SimSun" w:hAnsi="Arial" w:cs="Times New Roman"/>
                <w:spacing w:val="-5"/>
                <w:sz w:val="20"/>
                <w:szCs w:val="20"/>
                <w:lang w:eastAsia="zh-CN"/>
              </w:rPr>
              <w:t>. The impact of this will be that more people</w:t>
            </w:r>
            <w:r w:rsidR="00085119">
              <w:rPr>
                <w:rFonts w:ascii="Arial" w:eastAsia="SimSun" w:hAnsi="Arial" w:cs="Times New Roman"/>
                <w:spacing w:val="-5"/>
                <w:sz w:val="20"/>
                <w:szCs w:val="20"/>
                <w:lang w:eastAsia="zh-CN"/>
              </w:rPr>
              <w:t xml:space="preserve"> with low</w:t>
            </w:r>
            <w:r w:rsidR="00DA7303">
              <w:rPr>
                <w:rFonts w:ascii="Arial" w:eastAsia="SimSun" w:hAnsi="Arial" w:cs="Times New Roman"/>
                <w:spacing w:val="-5"/>
                <w:sz w:val="20"/>
                <w:szCs w:val="20"/>
                <w:lang w:eastAsia="zh-CN"/>
              </w:rPr>
              <w:t xml:space="preserve"> surplus</w:t>
            </w:r>
            <w:r w:rsidR="00085119">
              <w:rPr>
                <w:rFonts w:ascii="Arial" w:eastAsia="SimSun" w:hAnsi="Arial" w:cs="Times New Roman"/>
                <w:spacing w:val="-5"/>
                <w:sz w:val="20"/>
                <w:szCs w:val="20"/>
                <w:lang w:eastAsia="zh-CN"/>
              </w:rPr>
              <w:t xml:space="preserve"> income</w:t>
            </w:r>
            <w:r w:rsidR="008772E4">
              <w:rPr>
                <w:rFonts w:ascii="Arial" w:eastAsia="SimSun" w:hAnsi="Arial" w:cs="Times New Roman"/>
                <w:spacing w:val="-5"/>
                <w:sz w:val="20"/>
                <w:szCs w:val="20"/>
                <w:lang w:eastAsia="zh-CN"/>
              </w:rPr>
              <w:t xml:space="preserve">, </w:t>
            </w:r>
            <w:r w:rsidR="00085119">
              <w:rPr>
                <w:rFonts w:ascii="Arial" w:eastAsia="SimSun" w:hAnsi="Arial" w:cs="Times New Roman"/>
                <w:spacing w:val="-5"/>
                <w:sz w:val="20"/>
                <w:szCs w:val="20"/>
                <w:lang w:eastAsia="zh-CN"/>
              </w:rPr>
              <w:t>assets and minimal debts,</w:t>
            </w:r>
            <w:r w:rsidRPr="008E56B3">
              <w:rPr>
                <w:rFonts w:ascii="Arial" w:eastAsia="SimSun" w:hAnsi="Arial" w:cs="Times New Roman"/>
                <w:spacing w:val="-5"/>
                <w:sz w:val="20"/>
                <w:szCs w:val="20"/>
                <w:lang w:eastAsia="zh-CN"/>
              </w:rPr>
              <w:t xml:space="preserve"> in financial distress</w:t>
            </w:r>
            <w:r w:rsidR="00085119">
              <w:rPr>
                <w:rFonts w:ascii="Arial" w:eastAsia="SimSun" w:hAnsi="Arial" w:cs="Times New Roman"/>
                <w:spacing w:val="-5"/>
                <w:sz w:val="20"/>
                <w:szCs w:val="20"/>
                <w:lang w:eastAsia="zh-CN"/>
              </w:rPr>
              <w:t>,</w:t>
            </w:r>
            <w:r w:rsidRPr="008E56B3">
              <w:rPr>
                <w:rFonts w:ascii="Arial" w:eastAsia="SimSun" w:hAnsi="Arial" w:cs="Times New Roman"/>
                <w:spacing w:val="-5"/>
                <w:sz w:val="20"/>
                <w:szCs w:val="20"/>
                <w:lang w:eastAsia="zh-CN"/>
              </w:rPr>
              <w:t xml:space="preserve"> are able to make a </w:t>
            </w:r>
            <w:r w:rsidR="00DF16F1">
              <w:rPr>
                <w:rFonts w:ascii="Arial" w:eastAsia="SimSun" w:hAnsi="Arial" w:cs="Times New Roman"/>
                <w:spacing w:val="-5"/>
                <w:sz w:val="20"/>
                <w:szCs w:val="20"/>
                <w:lang w:eastAsia="zh-CN"/>
              </w:rPr>
              <w:t>‘</w:t>
            </w:r>
            <w:r w:rsidRPr="008E56B3">
              <w:rPr>
                <w:rFonts w:ascii="Arial" w:eastAsia="SimSun" w:hAnsi="Arial" w:cs="Times New Roman"/>
                <w:spacing w:val="-5"/>
                <w:sz w:val="20"/>
                <w:szCs w:val="20"/>
                <w:lang w:eastAsia="zh-CN"/>
              </w:rPr>
              <w:t>fresh start</w:t>
            </w:r>
            <w:r w:rsidR="00DF16F1">
              <w:rPr>
                <w:rFonts w:ascii="Arial" w:eastAsia="SimSun" w:hAnsi="Arial" w:cs="Times New Roman"/>
                <w:spacing w:val="-5"/>
                <w:sz w:val="20"/>
                <w:szCs w:val="20"/>
                <w:lang w:eastAsia="zh-CN"/>
              </w:rPr>
              <w:t>’</w:t>
            </w:r>
            <w:r w:rsidR="002D288D">
              <w:rPr>
                <w:rFonts w:ascii="Arial" w:eastAsia="SimSun" w:hAnsi="Arial" w:cs="Times New Roman"/>
                <w:spacing w:val="-5"/>
                <w:sz w:val="20"/>
                <w:szCs w:val="20"/>
                <w:lang w:eastAsia="zh-CN"/>
              </w:rPr>
              <w:t xml:space="preserve"> </w:t>
            </w:r>
            <w:r w:rsidRPr="008E56B3">
              <w:rPr>
                <w:rFonts w:ascii="Arial" w:eastAsia="SimSun" w:hAnsi="Arial" w:cs="Times New Roman"/>
                <w:spacing w:val="-5"/>
                <w:sz w:val="20"/>
                <w:szCs w:val="20"/>
                <w:lang w:eastAsia="zh-CN"/>
              </w:rPr>
              <w:t>by</w:t>
            </w:r>
            <w:r w:rsidR="002D288D">
              <w:rPr>
                <w:rFonts w:ascii="Arial" w:eastAsia="SimSun" w:hAnsi="Arial" w:cs="Times New Roman"/>
                <w:spacing w:val="-5"/>
                <w:sz w:val="20"/>
                <w:szCs w:val="20"/>
                <w:lang w:eastAsia="zh-CN"/>
              </w:rPr>
              <w:t xml:space="preserve"> falling </w:t>
            </w:r>
            <w:r w:rsidR="006C7AD9">
              <w:rPr>
                <w:rFonts w:ascii="Arial" w:eastAsia="SimSun" w:hAnsi="Arial" w:cs="Times New Roman"/>
                <w:spacing w:val="-5"/>
                <w:sz w:val="20"/>
                <w:szCs w:val="20"/>
                <w:lang w:eastAsia="zh-CN"/>
              </w:rPr>
              <w:t>with</w:t>
            </w:r>
            <w:r w:rsidR="002D288D">
              <w:rPr>
                <w:rFonts w:ascii="Arial" w:eastAsia="SimSun" w:hAnsi="Arial" w:cs="Times New Roman"/>
                <w:spacing w:val="-5"/>
                <w:sz w:val="20"/>
                <w:szCs w:val="20"/>
                <w:lang w:eastAsia="zh-CN"/>
              </w:rPr>
              <w:t xml:space="preserve">in </w:t>
            </w:r>
            <w:r w:rsidR="006C7AD9">
              <w:rPr>
                <w:rFonts w:ascii="Arial" w:eastAsia="SimSun" w:hAnsi="Arial" w:cs="Times New Roman"/>
                <w:spacing w:val="-5"/>
                <w:sz w:val="20"/>
                <w:szCs w:val="20"/>
                <w:lang w:eastAsia="zh-CN"/>
              </w:rPr>
              <w:t xml:space="preserve">the </w:t>
            </w:r>
            <w:r w:rsidR="002D288D">
              <w:rPr>
                <w:rFonts w:ascii="Arial" w:eastAsia="SimSun" w:hAnsi="Arial" w:cs="Times New Roman"/>
                <w:spacing w:val="-5"/>
                <w:sz w:val="20"/>
                <w:szCs w:val="20"/>
                <w:lang w:eastAsia="zh-CN"/>
              </w:rPr>
              <w:t>scope of</w:t>
            </w:r>
            <w:r w:rsidRPr="008E56B3">
              <w:rPr>
                <w:rFonts w:ascii="Arial" w:eastAsia="SimSun" w:hAnsi="Arial" w:cs="Times New Roman"/>
                <w:spacing w:val="-5"/>
                <w:sz w:val="20"/>
                <w:szCs w:val="20"/>
                <w:lang w:eastAsia="zh-CN"/>
              </w:rPr>
              <w:t xml:space="preserve"> the revised</w:t>
            </w:r>
            <w:r w:rsidR="00085119">
              <w:rPr>
                <w:rFonts w:ascii="Arial" w:eastAsia="SimSun" w:hAnsi="Arial" w:cs="Times New Roman"/>
                <w:spacing w:val="-5"/>
                <w:sz w:val="20"/>
                <w:szCs w:val="20"/>
                <w:lang w:eastAsia="zh-CN"/>
              </w:rPr>
              <w:t xml:space="preserve"> monetary</w:t>
            </w:r>
            <w:r w:rsidRPr="008E56B3">
              <w:rPr>
                <w:rFonts w:ascii="Arial" w:eastAsia="SimSun" w:hAnsi="Arial" w:cs="Times New Roman"/>
                <w:spacing w:val="-5"/>
                <w:sz w:val="20"/>
                <w:szCs w:val="20"/>
                <w:lang w:eastAsia="zh-CN"/>
              </w:rPr>
              <w:t xml:space="preserve"> eligibility criteria</w:t>
            </w:r>
            <w:r w:rsidR="00DF16F1">
              <w:rPr>
                <w:rFonts w:ascii="Arial" w:eastAsia="SimSun" w:hAnsi="Arial" w:cs="Times New Roman"/>
                <w:spacing w:val="-5"/>
                <w:sz w:val="20"/>
                <w:szCs w:val="20"/>
                <w:lang w:eastAsia="zh-CN"/>
              </w:rPr>
              <w:t>.</w:t>
            </w:r>
          </w:p>
        </w:tc>
      </w:tr>
    </w:tbl>
    <w:p w14:paraId="0936416F" w14:textId="77777777" w:rsidR="00B22647" w:rsidRPr="00B22647" w:rsidRDefault="00B22647" w:rsidP="00A062AA">
      <w:pPr>
        <w:spacing w:after="288" w:line="80" w:lineRule="exact"/>
        <w:contextualSpacing/>
        <w:rPr>
          <w:rFonts w:ascii="Arial" w:eastAsia="SimSun" w:hAnsi="Arial" w:cs="Times New Roman"/>
          <w:szCs w:val="24"/>
          <w:lang w:eastAsia="zh-CN"/>
        </w:rPr>
      </w:pPr>
    </w:p>
    <w:tbl>
      <w:tblPr>
        <w:tblW w:w="5070"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8"/>
      </w:tblGrid>
      <w:tr w:rsidR="00B22647" w:rsidRPr="00B22647" w14:paraId="64E82653" w14:textId="77777777" w:rsidTr="009D3A9A">
        <w:trPr>
          <w:trHeight w:hRule="exact" w:val="3886"/>
        </w:trPr>
        <w:tc>
          <w:tcPr>
            <w:tcW w:w="10338" w:type="dxa"/>
            <w:tcBorders>
              <w:top w:val="single" w:sz="4" w:space="0" w:color="auto"/>
              <w:bottom w:val="single" w:sz="4" w:space="0" w:color="auto"/>
            </w:tcBorders>
          </w:tcPr>
          <w:p w14:paraId="0178E877" w14:textId="10621ED2" w:rsid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bookmarkStart w:id="19" w:name="IAIOQ3"/>
            <w:bookmarkStart w:id="20" w:name="Summary3"/>
            <w:r w:rsidRPr="00B22647">
              <w:rPr>
                <w:rFonts w:ascii="Arial" w:eastAsia="SimSun" w:hAnsi="Arial" w:cs="Times New Roman"/>
                <w:b/>
                <w:color w:val="000000"/>
                <w:spacing w:val="-5"/>
                <w:sz w:val="20"/>
                <w:szCs w:val="20"/>
                <w:lang w:eastAsia="zh-CN"/>
              </w:rPr>
              <w:lastRenderedPageBreak/>
              <w:t>What policy options have been considered, including any alternatives to regulation? Please justify preferred option (further details in Evidence Base)</w:t>
            </w:r>
            <w:bookmarkStart w:id="21" w:name="IAIOA3"/>
            <w:bookmarkEnd w:id="19"/>
          </w:p>
          <w:p w14:paraId="1F4519DC" w14:textId="77777777" w:rsidR="00376638" w:rsidRPr="00B22647" w:rsidRDefault="00376638" w:rsidP="00A062AA">
            <w:pPr>
              <w:spacing w:before="50" w:after="288" w:line="240" w:lineRule="auto"/>
              <w:ind w:left="113" w:right="113"/>
              <w:contextualSpacing/>
              <w:rPr>
                <w:rFonts w:ascii="Arial" w:eastAsia="SimSun" w:hAnsi="Arial" w:cs="Times New Roman"/>
                <w:b/>
                <w:color w:val="000000"/>
                <w:spacing w:val="-5"/>
                <w:sz w:val="20"/>
                <w:szCs w:val="20"/>
                <w:lang w:eastAsia="zh-CN"/>
              </w:rPr>
            </w:pPr>
          </w:p>
          <w:bookmarkEnd w:id="21"/>
          <w:p w14:paraId="5E085327" w14:textId="7DD2813C" w:rsidR="00B22647" w:rsidRPr="008E56B3" w:rsidRDefault="00AA6F91" w:rsidP="00A062AA">
            <w:pPr>
              <w:spacing w:after="288" w:line="240" w:lineRule="auto"/>
              <w:ind w:left="113" w:right="113"/>
              <w:contextualSpacing/>
              <w:rPr>
                <w:rFonts w:ascii="Arial" w:eastAsia="SimSun" w:hAnsi="Arial" w:cs="Times New Roman"/>
                <w:bCs/>
                <w:color w:val="000000"/>
                <w:spacing w:val="-5"/>
                <w:sz w:val="20"/>
                <w:lang w:eastAsia="zh-CN"/>
              </w:rPr>
            </w:pPr>
            <w:r>
              <w:rPr>
                <w:rFonts w:ascii="Arial" w:eastAsia="SimSun" w:hAnsi="Arial" w:cs="Times New Roman"/>
                <w:b/>
                <w:bCs/>
                <w:color w:val="000000"/>
                <w:spacing w:val="-5"/>
                <w:sz w:val="20"/>
                <w:lang w:eastAsia="zh-CN"/>
              </w:rPr>
              <w:t xml:space="preserve">Option 1: </w:t>
            </w:r>
            <w:r w:rsidR="006A03F1" w:rsidRPr="008E56B3">
              <w:rPr>
                <w:rFonts w:ascii="Arial" w:eastAsia="SimSun" w:hAnsi="Arial" w:cs="Times New Roman"/>
                <w:b/>
                <w:bCs/>
                <w:color w:val="000000"/>
                <w:spacing w:val="-5"/>
                <w:sz w:val="20"/>
                <w:lang w:eastAsia="zh-CN"/>
              </w:rPr>
              <w:t>Do Nothing:</w:t>
            </w:r>
            <w:r w:rsidR="00A80F79" w:rsidRPr="008E56B3">
              <w:rPr>
                <w:rFonts w:ascii="Arial" w:eastAsia="SimSun" w:hAnsi="Arial" w:cs="Times New Roman"/>
                <w:b/>
                <w:bCs/>
                <w:color w:val="000000"/>
                <w:spacing w:val="-5"/>
                <w:sz w:val="20"/>
                <w:lang w:eastAsia="zh-CN"/>
              </w:rPr>
              <w:t xml:space="preserve"> </w:t>
            </w:r>
            <w:r w:rsidR="00A80F79" w:rsidRPr="008E56B3">
              <w:rPr>
                <w:rFonts w:ascii="Arial" w:eastAsia="SimSun" w:hAnsi="Arial" w:cs="Times New Roman"/>
                <w:bCs/>
                <w:color w:val="000000"/>
                <w:spacing w:val="-5"/>
                <w:sz w:val="20"/>
                <w:lang w:eastAsia="zh-CN"/>
              </w:rPr>
              <w:t xml:space="preserve">This would mean that some </w:t>
            </w:r>
            <w:r w:rsidR="00EE5BCD">
              <w:rPr>
                <w:rFonts w:ascii="Arial" w:eastAsia="SimSun" w:hAnsi="Arial" w:cs="Times New Roman"/>
                <w:bCs/>
                <w:color w:val="000000"/>
                <w:spacing w:val="-5"/>
                <w:sz w:val="20"/>
                <w:lang w:eastAsia="zh-CN"/>
              </w:rPr>
              <w:t>financially distressed</w:t>
            </w:r>
            <w:r w:rsidR="00A80F79" w:rsidRPr="008E56B3">
              <w:rPr>
                <w:rFonts w:ascii="Arial" w:eastAsia="SimSun" w:hAnsi="Arial" w:cs="Times New Roman"/>
                <w:bCs/>
                <w:color w:val="000000"/>
                <w:spacing w:val="-5"/>
                <w:sz w:val="20"/>
                <w:lang w:eastAsia="zh-CN"/>
              </w:rPr>
              <w:t xml:space="preserve"> individuals</w:t>
            </w:r>
            <w:r w:rsidR="006C7AD9">
              <w:rPr>
                <w:rFonts w:ascii="Arial" w:eastAsia="SimSun" w:hAnsi="Arial" w:cs="Times New Roman"/>
                <w:bCs/>
                <w:color w:val="000000"/>
                <w:spacing w:val="-5"/>
                <w:sz w:val="20"/>
                <w:lang w:eastAsia="zh-CN"/>
              </w:rPr>
              <w:t xml:space="preserve"> with no prospect of being able to pay their creditors</w:t>
            </w:r>
            <w:r w:rsidR="00A80F79" w:rsidRPr="008E56B3">
              <w:rPr>
                <w:rFonts w:ascii="Arial" w:eastAsia="SimSun" w:hAnsi="Arial" w:cs="Times New Roman"/>
                <w:bCs/>
                <w:color w:val="000000"/>
                <w:spacing w:val="-5"/>
                <w:sz w:val="20"/>
                <w:lang w:eastAsia="zh-CN"/>
              </w:rPr>
              <w:t xml:space="preserve"> would continue to not have access to </w:t>
            </w:r>
            <w:r w:rsidR="006C7AD9">
              <w:rPr>
                <w:rFonts w:ascii="Arial" w:eastAsia="SimSun" w:hAnsi="Arial" w:cs="Times New Roman"/>
                <w:bCs/>
                <w:color w:val="000000"/>
                <w:spacing w:val="-5"/>
                <w:sz w:val="20"/>
                <w:lang w:eastAsia="zh-CN"/>
              </w:rPr>
              <w:t xml:space="preserve">appropriate </w:t>
            </w:r>
            <w:r w:rsidR="00A80F79" w:rsidRPr="008E56B3">
              <w:rPr>
                <w:rFonts w:ascii="Arial" w:eastAsia="SimSun" w:hAnsi="Arial" w:cs="Times New Roman"/>
                <w:bCs/>
                <w:color w:val="000000"/>
                <w:spacing w:val="-5"/>
                <w:sz w:val="20"/>
                <w:lang w:eastAsia="zh-CN"/>
              </w:rPr>
              <w:t>debt relief</w:t>
            </w:r>
            <w:r w:rsidR="004534F7">
              <w:rPr>
                <w:rFonts w:ascii="Arial" w:eastAsia="SimSun" w:hAnsi="Arial" w:cs="Times New Roman"/>
                <w:bCs/>
                <w:color w:val="000000"/>
                <w:spacing w:val="-5"/>
                <w:sz w:val="20"/>
                <w:lang w:eastAsia="zh-CN"/>
              </w:rPr>
              <w:t>.</w:t>
            </w:r>
          </w:p>
          <w:p w14:paraId="6BB5915A" w14:textId="77777777" w:rsidR="00376638" w:rsidRDefault="00376638" w:rsidP="00A062AA">
            <w:pPr>
              <w:spacing w:after="288" w:line="240" w:lineRule="auto"/>
              <w:ind w:left="113" w:right="113"/>
              <w:contextualSpacing/>
              <w:rPr>
                <w:rFonts w:ascii="Arial" w:eastAsia="SimSun" w:hAnsi="Arial" w:cs="Times New Roman"/>
                <w:b/>
                <w:bCs/>
                <w:color w:val="000000"/>
                <w:spacing w:val="-5"/>
                <w:sz w:val="20"/>
                <w:lang w:eastAsia="zh-CN"/>
              </w:rPr>
            </w:pPr>
          </w:p>
          <w:p w14:paraId="59775A63" w14:textId="6D613C6B" w:rsidR="006A03F1" w:rsidRPr="008E56B3" w:rsidRDefault="00AA6F91" w:rsidP="00A062AA">
            <w:pPr>
              <w:spacing w:after="288" w:line="240" w:lineRule="auto"/>
              <w:ind w:left="113" w:right="113"/>
              <w:contextualSpacing/>
              <w:rPr>
                <w:rFonts w:ascii="Arial" w:eastAsia="SimSun" w:hAnsi="Arial" w:cs="Times New Roman"/>
                <w:b/>
                <w:bCs/>
                <w:color w:val="000000"/>
                <w:spacing w:val="-5"/>
                <w:sz w:val="20"/>
                <w:lang w:eastAsia="zh-CN"/>
              </w:rPr>
            </w:pPr>
            <w:r>
              <w:rPr>
                <w:rFonts w:ascii="Arial" w:eastAsia="SimSun" w:hAnsi="Arial" w:cs="Times New Roman"/>
                <w:b/>
                <w:bCs/>
                <w:color w:val="000000"/>
                <w:spacing w:val="-5"/>
                <w:sz w:val="20"/>
                <w:lang w:eastAsia="zh-CN"/>
              </w:rPr>
              <w:t xml:space="preserve">Option 2: </w:t>
            </w:r>
            <w:r w:rsidR="006A03F1" w:rsidRPr="008E56B3">
              <w:rPr>
                <w:rFonts w:ascii="Arial" w:eastAsia="SimSun" w:hAnsi="Arial" w:cs="Times New Roman"/>
                <w:b/>
                <w:bCs/>
                <w:color w:val="000000"/>
                <w:spacing w:val="-5"/>
                <w:sz w:val="20"/>
                <w:lang w:eastAsia="zh-CN"/>
              </w:rPr>
              <w:t>Non-regulatory option:</w:t>
            </w:r>
            <w:r w:rsidR="00A80F79" w:rsidRPr="008E56B3">
              <w:rPr>
                <w:rFonts w:ascii="Arial" w:eastAsia="SimSun" w:hAnsi="Arial" w:cs="Times New Roman"/>
                <w:b/>
                <w:bCs/>
                <w:color w:val="000000"/>
                <w:spacing w:val="-5"/>
                <w:sz w:val="20"/>
                <w:lang w:eastAsia="zh-CN"/>
              </w:rPr>
              <w:t xml:space="preserve"> </w:t>
            </w:r>
            <w:r w:rsidR="00997FE9">
              <w:rPr>
                <w:rFonts w:ascii="Arial" w:eastAsia="SimSun" w:hAnsi="Arial" w:cs="Times New Roman"/>
                <w:bCs/>
                <w:color w:val="000000"/>
                <w:spacing w:val="-5"/>
                <w:sz w:val="20"/>
                <w:lang w:eastAsia="zh-CN"/>
              </w:rPr>
              <w:t>One</w:t>
            </w:r>
            <w:r w:rsidR="008E56B3" w:rsidRPr="008E56B3">
              <w:rPr>
                <w:rFonts w:ascii="Arial" w:eastAsia="SimSun" w:hAnsi="Arial" w:cs="Times New Roman"/>
                <w:bCs/>
                <w:color w:val="000000"/>
                <w:spacing w:val="-5"/>
                <w:sz w:val="20"/>
                <w:lang w:eastAsia="zh-CN"/>
              </w:rPr>
              <w:t xml:space="preserve"> option</w:t>
            </w:r>
            <w:r w:rsidR="00A80F79" w:rsidRPr="008E56B3">
              <w:rPr>
                <w:rFonts w:ascii="Arial" w:eastAsia="SimSun" w:hAnsi="Arial" w:cs="Times New Roman"/>
                <w:bCs/>
                <w:color w:val="000000"/>
                <w:spacing w:val="-5"/>
                <w:sz w:val="20"/>
                <w:lang w:eastAsia="zh-CN"/>
              </w:rPr>
              <w:t xml:space="preserve"> </w:t>
            </w:r>
            <w:r w:rsidR="008E56B3" w:rsidRPr="008E56B3">
              <w:rPr>
                <w:rFonts w:ascii="Arial" w:eastAsia="SimSun" w:hAnsi="Arial" w:cs="Times New Roman"/>
                <w:bCs/>
                <w:color w:val="000000"/>
                <w:spacing w:val="-5"/>
                <w:sz w:val="20"/>
                <w:lang w:eastAsia="zh-CN"/>
              </w:rPr>
              <w:t>is</w:t>
            </w:r>
            <w:r w:rsidR="00A80F79" w:rsidRPr="008E56B3">
              <w:rPr>
                <w:rFonts w:ascii="Arial" w:eastAsia="SimSun" w:hAnsi="Arial" w:cs="Times New Roman"/>
                <w:bCs/>
                <w:color w:val="000000"/>
                <w:spacing w:val="-5"/>
                <w:sz w:val="20"/>
                <w:lang w:eastAsia="zh-CN"/>
              </w:rPr>
              <w:t xml:space="preserve"> to increase awareness and use of </w:t>
            </w:r>
            <w:r w:rsidR="00EE5BCD">
              <w:rPr>
                <w:rFonts w:ascii="Arial" w:eastAsia="SimSun" w:hAnsi="Arial" w:cs="Times New Roman"/>
                <w:bCs/>
                <w:color w:val="000000"/>
                <w:spacing w:val="-5"/>
                <w:sz w:val="20"/>
                <w:lang w:eastAsia="zh-CN"/>
              </w:rPr>
              <w:t>DROs</w:t>
            </w:r>
            <w:r w:rsidR="00A80F79" w:rsidRPr="008E56B3">
              <w:rPr>
                <w:rFonts w:ascii="Arial" w:eastAsia="SimSun" w:hAnsi="Arial" w:cs="Times New Roman"/>
                <w:bCs/>
                <w:color w:val="000000"/>
                <w:spacing w:val="-5"/>
                <w:sz w:val="20"/>
                <w:lang w:eastAsia="zh-CN"/>
              </w:rPr>
              <w:t xml:space="preserve">. However, compared with </w:t>
            </w:r>
            <w:r w:rsidR="00085119">
              <w:rPr>
                <w:rFonts w:ascii="Arial" w:eastAsia="SimSun" w:hAnsi="Arial" w:cs="Times New Roman"/>
                <w:bCs/>
                <w:color w:val="000000"/>
                <w:spacing w:val="-5"/>
                <w:sz w:val="20"/>
                <w:lang w:eastAsia="zh-CN"/>
              </w:rPr>
              <w:t>legislative change</w:t>
            </w:r>
            <w:r w:rsidR="00A80F79" w:rsidRPr="008E56B3">
              <w:rPr>
                <w:rFonts w:ascii="Arial" w:eastAsia="SimSun" w:hAnsi="Arial" w:cs="Times New Roman"/>
                <w:bCs/>
                <w:color w:val="000000"/>
                <w:spacing w:val="-5"/>
                <w:sz w:val="20"/>
                <w:lang w:eastAsia="zh-CN"/>
              </w:rPr>
              <w:t>,</w:t>
            </w:r>
            <w:r w:rsidR="00085119">
              <w:rPr>
                <w:rFonts w:ascii="Arial" w:eastAsia="SimSun" w:hAnsi="Arial" w:cs="Times New Roman"/>
                <w:bCs/>
                <w:color w:val="000000"/>
                <w:spacing w:val="-5"/>
                <w:sz w:val="20"/>
                <w:lang w:eastAsia="zh-CN"/>
              </w:rPr>
              <w:t xml:space="preserve"> the monetary limits will still act as a barrier to those with debts of between £20,000 and £30,000</w:t>
            </w:r>
            <w:r w:rsidR="00C240D8">
              <w:rPr>
                <w:rFonts w:ascii="Arial" w:eastAsia="SimSun" w:hAnsi="Arial" w:cs="Times New Roman"/>
                <w:bCs/>
                <w:color w:val="000000"/>
                <w:spacing w:val="-5"/>
                <w:sz w:val="20"/>
                <w:lang w:eastAsia="zh-CN"/>
              </w:rPr>
              <w:t>, surplus income between £50-£</w:t>
            </w:r>
            <w:r w:rsidR="00FC3CC3">
              <w:rPr>
                <w:rFonts w:ascii="Arial" w:eastAsia="SimSun" w:hAnsi="Arial" w:cs="Times New Roman"/>
                <w:bCs/>
                <w:color w:val="000000"/>
                <w:spacing w:val="-5"/>
                <w:sz w:val="20"/>
                <w:lang w:eastAsia="zh-CN"/>
              </w:rPr>
              <w:t>75</w:t>
            </w:r>
            <w:r w:rsidR="009E5603">
              <w:rPr>
                <w:rFonts w:ascii="Arial" w:eastAsia="SimSun" w:hAnsi="Arial" w:cs="Times New Roman"/>
                <w:bCs/>
                <w:color w:val="000000"/>
                <w:spacing w:val="-5"/>
                <w:sz w:val="20"/>
                <w:lang w:eastAsia="zh-CN"/>
              </w:rPr>
              <w:t>,</w:t>
            </w:r>
            <w:r w:rsidR="00085119">
              <w:rPr>
                <w:rFonts w:ascii="Arial" w:eastAsia="SimSun" w:hAnsi="Arial" w:cs="Times New Roman"/>
                <w:bCs/>
                <w:color w:val="000000"/>
                <w:spacing w:val="-5"/>
                <w:sz w:val="20"/>
                <w:lang w:eastAsia="zh-CN"/>
              </w:rPr>
              <w:t xml:space="preserve"> assets</w:t>
            </w:r>
            <w:r w:rsidR="009E5603">
              <w:rPr>
                <w:rFonts w:ascii="Arial" w:eastAsia="SimSun" w:hAnsi="Arial" w:cs="Times New Roman"/>
                <w:bCs/>
                <w:color w:val="000000"/>
                <w:spacing w:val="-5"/>
                <w:sz w:val="20"/>
                <w:lang w:eastAsia="zh-CN"/>
              </w:rPr>
              <w:t xml:space="preserve"> and motor vehicles valued</w:t>
            </w:r>
            <w:r w:rsidR="00085119">
              <w:rPr>
                <w:rFonts w:ascii="Arial" w:eastAsia="SimSun" w:hAnsi="Arial" w:cs="Times New Roman"/>
                <w:bCs/>
                <w:color w:val="000000"/>
                <w:spacing w:val="-5"/>
                <w:sz w:val="20"/>
                <w:lang w:eastAsia="zh-CN"/>
              </w:rPr>
              <w:t xml:space="preserve"> between £1,000 and £2,000</w:t>
            </w:r>
            <w:r w:rsidR="009E5603">
              <w:rPr>
                <w:rFonts w:ascii="Arial" w:eastAsia="SimSun" w:hAnsi="Arial" w:cs="Times New Roman"/>
                <w:bCs/>
                <w:color w:val="000000"/>
                <w:spacing w:val="-5"/>
                <w:sz w:val="20"/>
                <w:lang w:eastAsia="zh-CN"/>
              </w:rPr>
              <w:t xml:space="preserve"> each</w:t>
            </w:r>
            <w:r w:rsidR="00273116">
              <w:rPr>
                <w:rFonts w:ascii="Arial" w:eastAsia="SimSun" w:hAnsi="Arial" w:cs="Times New Roman"/>
                <w:bCs/>
                <w:color w:val="000000"/>
                <w:spacing w:val="-5"/>
                <w:sz w:val="20"/>
                <w:lang w:eastAsia="zh-CN"/>
              </w:rPr>
              <w:t>.</w:t>
            </w:r>
            <w:r w:rsidR="00085119">
              <w:rPr>
                <w:rFonts w:ascii="Arial" w:eastAsia="SimSun" w:hAnsi="Arial" w:cs="Times New Roman"/>
                <w:bCs/>
                <w:color w:val="000000"/>
                <w:spacing w:val="-5"/>
                <w:sz w:val="20"/>
                <w:lang w:eastAsia="zh-CN"/>
              </w:rPr>
              <w:t xml:space="preserve"> </w:t>
            </w:r>
            <w:r w:rsidR="008E56B3" w:rsidRPr="008E56B3">
              <w:rPr>
                <w:rFonts w:ascii="Arial" w:eastAsia="SimSun" w:hAnsi="Arial" w:cs="Times New Roman"/>
                <w:bCs/>
                <w:color w:val="000000"/>
                <w:spacing w:val="-5"/>
                <w:sz w:val="20"/>
                <w:lang w:eastAsia="zh-CN"/>
              </w:rPr>
              <w:t>An</w:t>
            </w:r>
            <w:r w:rsidR="00997FE9">
              <w:rPr>
                <w:rFonts w:ascii="Arial" w:eastAsia="SimSun" w:hAnsi="Arial" w:cs="Times New Roman"/>
                <w:bCs/>
                <w:color w:val="000000"/>
                <w:spacing w:val="-5"/>
                <w:sz w:val="20"/>
                <w:lang w:eastAsia="zh-CN"/>
              </w:rPr>
              <w:t>other</w:t>
            </w:r>
            <w:r w:rsidR="008E56B3" w:rsidRPr="008E56B3">
              <w:rPr>
                <w:rFonts w:ascii="Arial" w:eastAsia="SimSun" w:hAnsi="Arial" w:cs="Times New Roman"/>
                <w:bCs/>
                <w:color w:val="000000"/>
                <w:spacing w:val="-5"/>
                <w:sz w:val="20"/>
                <w:lang w:eastAsia="zh-CN"/>
              </w:rPr>
              <w:t xml:space="preserve"> alternative is for the Government to work with creditors to encourage increased use of forbearance, however this is not a long-term solution and does not provide the desired debt relief to those who need </w:t>
            </w:r>
            <w:r w:rsidR="00085119">
              <w:rPr>
                <w:rFonts w:ascii="Arial" w:eastAsia="SimSun" w:hAnsi="Arial" w:cs="Times New Roman"/>
                <w:bCs/>
                <w:color w:val="000000"/>
                <w:spacing w:val="-5"/>
                <w:sz w:val="20"/>
                <w:lang w:eastAsia="zh-CN"/>
              </w:rPr>
              <w:t>a fresh start</w:t>
            </w:r>
            <w:r w:rsidR="008E56B3" w:rsidRPr="008E56B3">
              <w:rPr>
                <w:rFonts w:ascii="Arial" w:eastAsia="SimSun" w:hAnsi="Arial" w:cs="Times New Roman"/>
                <w:bCs/>
                <w:color w:val="000000"/>
                <w:spacing w:val="-5"/>
                <w:sz w:val="20"/>
                <w:lang w:eastAsia="zh-CN"/>
              </w:rPr>
              <w:t>.</w:t>
            </w:r>
          </w:p>
          <w:p w14:paraId="2BB31241" w14:textId="77777777" w:rsidR="00376638" w:rsidRDefault="00376638" w:rsidP="00A062AA">
            <w:pPr>
              <w:spacing w:after="288" w:line="240" w:lineRule="auto"/>
              <w:ind w:left="113" w:right="113"/>
              <w:contextualSpacing/>
              <w:rPr>
                <w:rFonts w:ascii="Arial" w:eastAsia="SimSun" w:hAnsi="Arial" w:cs="Times New Roman"/>
                <w:b/>
                <w:bCs/>
                <w:color w:val="000000"/>
                <w:spacing w:val="-5"/>
                <w:sz w:val="20"/>
                <w:lang w:eastAsia="zh-CN"/>
              </w:rPr>
            </w:pPr>
          </w:p>
          <w:p w14:paraId="4F0DF120" w14:textId="68E84DC3" w:rsidR="006A03F1" w:rsidRPr="00B22647" w:rsidRDefault="00AA6F91" w:rsidP="00A062AA">
            <w:pPr>
              <w:spacing w:after="288" w:line="240" w:lineRule="auto"/>
              <w:ind w:left="113" w:right="113"/>
              <w:contextualSpacing/>
              <w:rPr>
                <w:rFonts w:ascii="Arial" w:eastAsia="SimSun" w:hAnsi="Arial" w:cs="Times New Roman"/>
                <w:spacing w:val="-5"/>
                <w:szCs w:val="20"/>
                <w:lang w:eastAsia="zh-CN"/>
              </w:rPr>
            </w:pPr>
            <w:r>
              <w:rPr>
                <w:rFonts w:ascii="Arial" w:eastAsia="SimSun" w:hAnsi="Arial" w:cs="Times New Roman"/>
                <w:b/>
                <w:bCs/>
                <w:color w:val="000000"/>
                <w:spacing w:val="-5"/>
                <w:sz w:val="20"/>
                <w:lang w:eastAsia="zh-CN"/>
              </w:rPr>
              <w:t xml:space="preserve">Option 3: </w:t>
            </w:r>
            <w:r w:rsidR="006A03F1" w:rsidRPr="008E56B3">
              <w:rPr>
                <w:rFonts w:ascii="Arial" w:eastAsia="SimSun" w:hAnsi="Arial" w:cs="Times New Roman"/>
                <w:b/>
                <w:bCs/>
                <w:color w:val="000000"/>
                <w:spacing w:val="-5"/>
                <w:sz w:val="20"/>
                <w:lang w:eastAsia="zh-CN"/>
              </w:rPr>
              <w:t>Preferred option:</w:t>
            </w:r>
            <w:r w:rsidR="006A03F1" w:rsidRPr="008E56B3">
              <w:rPr>
                <w:rFonts w:ascii="Arial" w:eastAsia="SimSun" w:hAnsi="Arial" w:cs="Times New Roman"/>
                <w:bCs/>
                <w:color w:val="000000"/>
                <w:spacing w:val="-5"/>
                <w:sz w:val="20"/>
                <w:lang w:eastAsia="zh-CN"/>
              </w:rPr>
              <w:t xml:space="preserve"> </w:t>
            </w:r>
            <w:r w:rsidR="008E56B3" w:rsidRPr="008E56B3">
              <w:rPr>
                <w:rFonts w:ascii="Arial" w:eastAsia="SimSun" w:hAnsi="Arial" w:cs="Times New Roman"/>
                <w:bCs/>
                <w:color w:val="000000"/>
                <w:spacing w:val="-5"/>
                <w:sz w:val="20"/>
                <w:lang w:eastAsia="zh-CN"/>
              </w:rPr>
              <w:t xml:space="preserve">The </w:t>
            </w:r>
            <w:r w:rsidR="00945CDA">
              <w:rPr>
                <w:rFonts w:ascii="Arial" w:eastAsia="SimSun" w:hAnsi="Arial" w:cs="Times New Roman"/>
                <w:bCs/>
                <w:color w:val="000000"/>
                <w:spacing w:val="-5"/>
                <w:sz w:val="20"/>
                <w:lang w:eastAsia="zh-CN"/>
              </w:rPr>
              <w:t>preferred</w:t>
            </w:r>
            <w:r w:rsidR="00945CDA" w:rsidRPr="008E56B3">
              <w:rPr>
                <w:rFonts w:ascii="Arial" w:eastAsia="SimSun" w:hAnsi="Arial" w:cs="Times New Roman"/>
                <w:bCs/>
                <w:color w:val="000000"/>
                <w:spacing w:val="-5"/>
                <w:sz w:val="20"/>
                <w:lang w:eastAsia="zh-CN"/>
              </w:rPr>
              <w:t xml:space="preserve"> </w:t>
            </w:r>
            <w:r w:rsidR="008E56B3" w:rsidRPr="008E56B3">
              <w:rPr>
                <w:rFonts w:ascii="Arial" w:eastAsia="SimSun" w:hAnsi="Arial" w:cs="Times New Roman"/>
                <w:bCs/>
                <w:color w:val="000000"/>
                <w:spacing w:val="-5"/>
                <w:sz w:val="20"/>
                <w:lang w:eastAsia="zh-CN"/>
              </w:rPr>
              <w:t xml:space="preserve">option is to introduce new measures via secondary legislation. This is the preferred and only option to achieve the policy objective; </w:t>
            </w:r>
            <w:r w:rsidR="005F307C">
              <w:rPr>
                <w:rFonts w:ascii="Arial" w:eastAsia="SimSun" w:hAnsi="Arial" w:cs="Times New Roman"/>
                <w:bCs/>
                <w:color w:val="000000"/>
                <w:spacing w:val="-5"/>
                <w:sz w:val="20"/>
                <w:lang w:eastAsia="zh-CN"/>
              </w:rPr>
              <w:t xml:space="preserve">to </w:t>
            </w:r>
            <w:r w:rsidR="005F307C" w:rsidRPr="005F307C">
              <w:rPr>
                <w:rFonts w:ascii="Arial" w:eastAsia="SimSun" w:hAnsi="Arial" w:cs="Times New Roman"/>
                <w:bCs/>
                <w:color w:val="000000"/>
                <w:spacing w:val="-5"/>
                <w:sz w:val="20"/>
                <w:lang w:eastAsia="zh-CN"/>
              </w:rPr>
              <w:t>give more people with low-level assets</w:t>
            </w:r>
            <w:r w:rsidR="004A4D61">
              <w:rPr>
                <w:rFonts w:ascii="Arial" w:eastAsia="SimSun" w:hAnsi="Arial" w:cs="Times New Roman"/>
                <w:bCs/>
                <w:color w:val="000000"/>
                <w:spacing w:val="-5"/>
                <w:sz w:val="20"/>
                <w:lang w:eastAsia="zh-CN"/>
              </w:rPr>
              <w:t>,</w:t>
            </w:r>
            <w:r w:rsidR="005F307C" w:rsidRPr="005F307C">
              <w:rPr>
                <w:rFonts w:ascii="Arial" w:eastAsia="SimSun" w:hAnsi="Arial" w:cs="Times New Roman"/>
                <w:bCs/>
                <w:color w:val="000000"/>
                <w:spacing w:val="-5"/>
                <w:sz w:val="20"/>
                <w:lang w:eastAsia="zh-CN"/>
              </w:rPr>
              <w:t xml:space="preserve"> low</w:t>
            </w:r>
            <w:r w:rsidR="00DA7303">
              <w:rPr>
                <w:rFonts w:ascii="Arial" w:eastAsia="SimSun" w:hAnsi="Arial" w:cs="Times New Roman"/>
                <w:bCs/>
                <w:color w:val="000000"/>
                <w:spacing w:val="-5"/>
                <w:sz w:val="20"/>
                <w:lang w:eastAsia="zh-CN"/>
              </w:rPr>
              <w:t xml:space="preserve"> surplus</w:t>
            </w:r>
            <w:r w:rsidR="005F307C" w:rsidRPr="005F307C">
              <w:rPr>
                <w:rFonts w:ascii="Arial" w:eastAsia="SimSun" w:hAnsi="Arial" w:cs="Times New Roman"/>
                <w:bCs/>
                <w:color w:val="000000"/>
                <w:spacing w:val="-5"/>
                <w:sz w:val="20"/>
                <w:lang w:eastAsia="zh-CN"/>
              </w:rPr>
              <w:t xml:space="preserve"> income and low levels of debt, who are experiencing financial distress, access </w:t>
            </w:r>
            <w:r w:rsidR="005F307C">
              <w:rPr>
                <w:rFonts w:ascii="Arial" w:eastAsia="SimSun" w:hAnsi="Arial" w:cs="Times New Roman"/>
                <w:bCs/>
                <w:color w:val="000000"/>
                <w:spacing w:val="-5"/>
                <w:sz w:val="20"/>
                <w:lang w:eastAsia="zh-CN"/>
              </w:rPr>
              <w:t xml:space="preserve">to </w:t>
            </w:r>
            <w:r w:rsidR="005F307C" w:rsidRPr="005F307C">
              <w:rPr>
                <w:rFonts w:ascii="Arial" w:eastAsia="SimSun" w:hAnsi="Arial" w:cs="Times New Roman"/>
                <w:bCs/>
                <w:color w:val="000000"/>
                <w:spacing w:val="-5"/>
                <w:sz w:val="20"/>
                <w:lang w:eastAsia="zh-CN"/>
              </w:rPr>
              <w:t>a suitable option for debt relief</w:t>
            </w:r>
            <w:r w:rsidR="00F26C26">
              <w:rPr>
                <w:rFonts w:ascii="Arial" w:eastAsia="SimSun" w:hAnsi="Arial" w:cs="Times New Roman"/>
                <w:bCs/>
                <w:color w:val="000000"/>
                <w:spacing w:val="-5"/>
                <w:sz w:val="20"/>
                <w:lang w:eastAsia="zh-CN"/>
              </w:rPr>
              <w:t>.</w:t>
            </w:r>
          </w:p>
        </w:tc>
      </w:tr>
    </w:tbl>
    <w:p w14:paraId="391325DB" w14:textId="77777777" w:rsidR="00B22647" w:rsidRPr="00B22647" w:rsidRDefault="00B22647" w:rsidP="00A062AA">
      <w:pPr>
        <w:spacing w:after="288" w:line="40" w:lineRule="exact"/>
        <w:contextualSpacing/>
        <w:rPr>
          <w:rFonts w:ascii="Arial" w:eastAsia="SimSun" w:hAnsi="Arial" w:cs="Times New Roman"/>
          <w:szCs w:val="24"/>
          <w:lang w:eastAsia="zh-CN"/>
        </w:rPr>
      </w:pP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332"/>
      </w:tblGrid>
      <w:tr w:rsidR="00B22647" w:rsidRPr="00B22647" w14:paraId="3E048A9F" w14:textId="77777777" w:rsidTr="002A2088">
        <w:tc>
          <w:tcPr>
            <w:tcW w:w="5000" w:type="pct"/>
          </w:tcPr>
          <w:tbl>
            <w:tblPr>
              <w:tblpPr w:leftFromText="180" w:rightFromText="180" w:vertAnchor="text" w:horzAnchor="margin" w:tblpY="314"/>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51"/>
              <w:gridCol w:w="1098"/>
              <w:gridCol w:w="871"/>
              <w:gridCol w:w="347"/>
              <w:gridCol w:w="633"/>
              <w:gridCol w:w="1178"/>
            </w:tblGrid>
            <w:tr w:rsidR="00B22647" w:rsidRPr="00B22647" w14:paraId="6ECB1912" w14:textId="77777777" w:rsidTr="002A2088">
              <w:trPr>
                <w:trHeight w:hRule="exact" w:val="340"/>
              </w:trPr>
              <w:tc>
                <w:tcPr>
                  <w:tcW w:w="7349" w:type="dxa"/>
                  <w:gridSpan w:val="2"/>
                  <w:shd w:val="clear" w:color="auto" w:fill="E0E0E0"/>
                  <w:vAlign w:val="center"/>
                </w:tcPr>
                <w:p w14:paraId="2EA00505" w14:textId="77777777" w:rsidR="00B22647" w:rsidRPr="00B22647" w:rsidRDefault="00B22647" w:rsidP="00A062AA">
                  <w:pPr>
                    <w:spacing w:after="288" w:line="240" w:lineRule="auto"/>
                    <w:ind w:left="113" w:right="113"/>
                    <w:contextualSpacing/>
                    <w:rPr>
                      <w:rFonts w:ascii="Arial" w:eastAsia="SimSun" w:hAnsi="Arial" w:cs="Times New Roman"/>
                      <w:spacing w:val="-5"/>
                      <w:sz w:val="20"/>
                      <w:szCs w:val="20"/>
                      <w:lang w:eastAsia="zh-CN"/>
                    </w:rPr>
                  </w:pPr>
                  <w:r w:rsidRPr="00B22647">
                    <w:rPr>
                      <w:rFonts w:ascii="Arial" w:eastAsia="SimSun" w:hAnsi="Arial" w:cs="Times New Roman"/>
                      <w:iCs/>
                      <w:spacing w:val="-5"/>
                      <w:sz w:val="20"/>
                      <w:szCs w:val="20"/>
                      <w:lang w:eastAsia="zh-CN"/>
                    </w:rPr>
                    <w:t>Does implementation go beyond minimum EU requirements?</w:t>
                  </w:r>
                </w:p>
              </w:tc>
              <w:tc>
                <w:tcPr>
                  <w:tcW w:w="3029" w:type="dxa"/>
                  <w:gridSpan w:val="4"/>
                  <w:shd w:val="clear" w:color="auto" w:fill="E0E0E0"/>
                  <w:vAlign w:val="center"/>
                </w:tcPr>
                <w:p w14:paraId="4BED6F13" w14:textId="68C44985" w:rsidR="00B22647" w:rsidRPr="00B22647" w:rsidRDefault="008E56B3" w:rsidP="00A062AA">
                  <w:pPr>
                    <w:spacing w:after="288" w:line="240" w:lineRule="auto"/>
                    <w:ind w:left="113" w:right="113"/>
                    <w:contextualSpacing/>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t>N/A</w:t>
                  </w:r>
                </w:p>
              </w:tc>
            </w:tr>
            <w:tr w:rsidR="00B22647" w:rsidRPr="00B22647" w14:paraId="13239CA1" w14:textId="77777777" w:rsidTr="002A2088">
              <w:trPr>
                <w:trHeight w:hRule="exact" w:val="340"/>
              </w:trPr>
              <w:tc>
                <w:tcPr>
                  <w:tcW w:w="7349" w:type="dxa"/>
                  <w:gridSpan w:val="2"/>
                  <w:shd w:val="clear" w:color="auto" w:fill="E0E0E0"/>
                  <w:vAlign w:val="center"/>
                </w:tcPr>
                <w:p w14:paraId="008DBA55" w14:textId="77777777" w:rsidR="00B22647" w:rsidRPr="00B22647" w:rsidRDefault="00B22647" w:rsidP="00A062AA">
                  <w:pPr>
                    <w:spacing w:after="288" w:line="240" w:lineRule="auto"/>
                    <w:ind w:left="113" w:right="113"/>
                    <w:contextualSpacing/>
                    <w:rPr>
                      <w:rFonts w:ascii="Arial" w:eastAsia="SimSun" w:hAnsi="Arial" w:cs="Times New Roman"/>
                      <w:iCs/>
                      <w:spacing w:val="-5"/>
                      <w:sz w:val="20"/>
                      <w:szCs w:val="20"/>
                      <w:lang w:eastAsia="zh-CN"/>
                    </w:rPr>
                  </w:pPr>
                  <w:r w:rsidRPr="00B22647">
                    <w:rPr>
                      <w:rFonts w:ascii="Arial" w:eastAsia="SimSun" w:hAnsi="Arial" w:cs="Times New Roman"/>
                      <w:iCs/>
                      <w:spacing w:val="-5"/>
                      <w:sz w:val="20"/>
                      <w:szCs w:val="20"/>
                      <w:lang w:eastAsia="zh-CN"/>
                    </w:rPr>
                    <w:t xml:space="preserve">Is this measure likely to impact on international trade and investment? </w:t>
                  </w:r>
                </w:p>
              </w:tc>
              <w:tc>
                <w:tcPr>
                  <w:tcW w:w="3029" w:type="dxa"/>
                  <w:gridSpan w:val="4"/>
                  <w:shd w:val="clear" w:color="auto" w:fill="E0E0E0"/>
                  <w:vAlign w:val="center"/>
                </w:tcPr>
                <w:p w14:paraId="58320CD8" w14:textId="26E443F7" w:rsidR="00B22647" w:rsidRPr="00B22647" w:rsidRDefault="008E56B3" w:rsidP="00A062AA">
                  <w:pPr>
                    <w:spacing w:after="288" w:line="240" w:lineRule="auto"/>
                    <w:ind w:left="113" w:right="113"/>
                    <w:contextualSpacing/>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t>No</w:t>
                  </w:r>
                </w:p>
              </w:tc>
            </w:tr>
            <w:tr w:rsidR="00B22647" w:rsidRPr="00B22647" w14:paraId="16F501CC" w14:textId="77777777" w:rsidTr="002A2088">
              <w:trPr>
                <w:trHeight w:val="460"/>
              </w:trPr>
              <w:tc>
                <w:tcPr>
                  <w:tcW w:w="6251" w:type="dxa"/>
                  <w:shd w:val="clear" w:color="auto" w:fill="E0E0E0"/>
                  <w:vAlign w:val="center"/>
                </w:tcPr>
                <w:p w14:paraId="583C897B" w14:textId="77777777"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Arial"/>
                      <w:spacing w:val="-5"/>
                      <w:sz w:val="20"/>
                      <w:szCs w:val="20"/>
                      <w:lang w:eastAsia="zh-CN"/>
                    </w:rPr>
                    <w:t>Are any of these organisations in scope?</w:t>
                  </w:r>
                </w:p>
              </w:tc>
              <w:tc>
                <w:tcPr>
                  <w:tcW w:w="1098" w:type="dxa"/>
                  <w:shd w:val="clear" w:color="auto" w:fill="E0E0E0"/>
                  <w:vAlign w:val="center"/>
                </w:tcPr>
                <w:p w14:paraId="3D642DD1" w14:textId="77777777" w:rsidR="00B22647" w:rsidRDefault="00B22647" w:rsidP="00A062AA">
                  <w:pPr>
                    <w:spacing w:after="288" w:line="240" w:lineRule="auto"/>
                    <w:ind w:left="113" w:right="113"/>
                    <w:contextualSpacing/>
                    <w:rPr>
                      <w:rFonts w:ascii="Arial" w:eastAsia="SimSun" w:hAnsi="Arial" w:cs="Times New Roman"/>
                      <w:color w:val="000000"/>
                      <w:spacing w:val="-5"/>
                      <w:sz w:val="20"/>
                      <w:szCs w:val="20"/>
                      <w:lang w:eastAsia="zh-CN"/>
                    </w:rPr>
                  </w:pPr>
                  <w:r w:rsidRPr="00B22647">
                    <w:rPr>
                      <w:rFonts w:ascii="Arial" w:eastAsia="SimSun" w:hAnsi="Arial" w:cs="Times New Roman"/>
                      <w:b/>
                      <w:color w:val="000000"/>
                      <w:spacing w:val="-5"/>
                      <w:sz w:val="20"/>
                      <w:szCs w:val="20"/>
                      <w:lang w:eastAsia="zh-CN"/>
                    </w:rPr>
                    <w:t>Micro</w:t>
                  </w:r>
                </w:p>
                <w:p w14:paraId="257307FB" w14:textId="3A770C99" w:rsidR="008E56B3" w:rsidRPr="008E56B3" w:rsidRDefault="008E56B3" w:rsidP="00A062AA">
                  <w:pPr>
                    <w:spacing w:after="288" w:line="240" w:lineRule="auto"/>
                    <w:ind w:left="113" w:right="113"/>
                    <w:contextualSpacing/>
                    <w:rPr>
                      <w:rFonts w:ascii="Arial" w:eastAsia="SimSun" w:hAnsi="Arial" w:cs="Times New Roman"/>
                      <w:color w:val="000000"/>
                      <w:spacing w:val="-5"/>
                      <w:sz w:val="20"/>
                      <w:szCs w:val="20"/>
                      <w:lang w:eastAsia="zh-CN"/>
                    </w:rPr>
                  </w:pPr>
                  <w:r w:rsidRPr="008E56B3">
                    <w:rPr>
                      <w:rFonts w:ascii="Arial" w:eastAsia="SimSun" w:hAnsi="Arial" w:cs="Times New Roman"/>
                      <w:color w:val="000000"/>
                      <w:spacing w:val="-5"/>
                      <w:sz w:val="20"/>
                      <w:szCs w:val="20"/>
                      <w:lang w:eastAsia="zh-CN"/>
                    </w:rPr>
                    <w:t>Yes</w:t>
                  </w:r>
                </w:p>
              </w:tc>
              <w:tc>
                <w:tcPr>
                  <w:tcW w:w="871" w:type="dxa"/>
                  <w:shd w:val="clear" w:color="auto" w:fill="E0E0E0"/>
                  <w:vAlign w:val="center"/>
                </w:tcPr>
                <w:p w14:paraId="4889E424" w14:textId="77777777" w:rsid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Small</w:t>
                  </w:r>
                </w:p>
                <w:p w14:paraId="4905E8EC" w14:textId="32C0CF49" w:rsidR="008E56B3" w:rsidRPr="00B22647" w:rsidRDefault="008E56B3"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8E56B3">
                    <w:rPr>
                      <w:rFonts w:ascii="Arial" w:eastAsia="SimSun" w:hAnsi="Arial" w:cs="Times New Roman"/>
                      <w:color w:val="000000"/>
                      <w:spacing w:val="-5"/>
                      <w:sz w:val="20"/>
                      <w:szCs w:val="20"/>
                      <w:lang w:eastAsia="zh-CN"/>
                    </w:rPr>
                    <w:t>Yes</w:t>
                  </w:r>
                </w:p>
              </w:tc>
              <w:tc>
                <w:tcPr>
                  <w:tcW w:w="980" w:type="dxa"/>
                  <w:gridSpan w:val="2"/>
                  <w:shd w:val="clear" w:color="auto" w:fill="E0E0E0"/>
                  <w:vAlign w:val="center"/>
                </w:tcPr>
                <w:p w14:paraId="02C57D2E" w14:textId="3EFC3CC0" w:rsidR="00B22647" w:rsidRPr="00B22647" w:rsidRDefault="00B22647"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Medium</w:t>
                  </w:r>
                  <w:r w:rsidR="008E56B3" w:rsidRPr="008E56B3">
                    <w:rPr>
                      <w:rFonts w:ascii="Arial" w:eastAsia="SimSun" w:hAnsi="Arial" w:cs="Times New Roman"/>
                      <w:color w:val="000000"/>
                      <w:spacing w:val="-5"/>
                      <w:sz w:val="20"/>
                      <w:szCs w:val="20"/>
                      <w:lang w:eastAsia="zh-CN"/>
                    </w:rPr>
                    <w:t xml:space="preserve"> Yes</w:t>
                  </w:r>
                </w:p>
              </w:tc>
              <w:tc>
                <w:tcPr>
                  <w:tcW w:w="1178" w:type="dxa"/>
                  <w:shd w:val="clear" w:color="auto" w:fill="E0E0E0"/>
                  <w:vAlign w:val="center"/>
                </w:tcPr>
                <w:p w14:paraId="3BD0F2A3" w14:textId="77777777" w:rsidR="008E56B3" w:rsidRDefault="00B22647" w:rsidP="00A062AA">
                  <w:pPr>
                    <w:spacing w:after="288" w:line="240" w:lineRule="auto"/>
                    <w:ind w:left="113" w:right="113"/>
                    <w:contextualSpacing/>
                    <w:rPr>
                      <w:rFonts w:ascii="Arial" w:eastAsia="SimSun" w:hAnsi="Arial" w:cs="Times New Roman"/>
                      <w:color w:val="000000"/>
                      <w:spacing w:val="-5"/>
                      <w:sz w:val="20"/>
                      <w:szCs w:val="20"/>
                      <w:lang w:eastAsia="zh-CN"/>
                    </w:rPr>
                  </w:pPr>
                  <w:r w:rsidRPr="00B22647">
                    <w:rPr>
                      <w:rFonts w:ascii="Arial" w:eastAsia="SimSun" w:hAnsi="Arial" w:cs="Times New Roman"/>
                      <w:b/>
                      <w:color w:val="000000"/>
                      <w:spacing w:val="-5"/>
                      <w:sz w:val="20"/>
                      <w:szCs w:val="20"/>
                      <w:lang w:eastAsia="zh-CN"/>
                    </w:rPr>
                    <w:t>Large</w:t>
                  </w:r>
                  <w:r w:rsidR="008E56B3" w:rsidRPr="008E56B3">
                    <w:rPr>
                      <w:rFonts w:ascii="Arial" w:eastAsia="SimSun" w:hAnsi="Arial" w:cs="Times New Roman"/>
                      <w:color w:val="000000"/>
                      <w:spacing w:val="-5"/>
                      <w:sz w:val="20"/>
                      <w:szCs w:val="20"/>
                      <w:lang w:eastAsia="zh-CN"/>
                    </w:rPr>
                    <w:t xml:space="preserve"> </w:t>
                  </w:r>
                </w:p>
                <w:p w14:paraId="6D600036" w14:textId="2ACAA963" w:rsidR="00B22647" w:rsidRPr="00B22647" w:rsidRDefault="008E56B3" w:rsidP="00A062AA">
                  <w:pPr>
                    <w:spacing w:after="288" w:line="240" w:lineRule="auto"/>
                    <w:ind w:left="113" w:right="113"/>
                    <w:contextualSpacing/>
                    <w:rPr>
                      <w:rFonts w:ascii="Arial" w:eastAsia="SimSun" w:hAnsi="Arial" w:cs="Times New Roman"/>
                      <w:b/>
                      <w:color w:val="000000"/>
                      <w:spacing w:val="-5"/>
                      <w:sz w:val="20"/>
                      <w:szCs w:val="20"/>
                      <w:lang w:eastAsia="zh-CN"/>
                    </w:rPr>
                  </w:pPr>
                  <w:r w:rsidRPr="008E56B3">
                    <w:rPr>
                      <w:rFonts w:ascii="Arial" w:eastAsia="SimSun" w:hAnsi="Arial" w:cs="Times New Roman"/>
                      <w:color w:val="000000"/>
                      <w:spacing w:val="-5"/>
                      <w:sz w:val="20"/>
                      <w:szCs w:val="20"/>
                      <w:lang w:eastAsia="zh-CN"/>
                    </w:rPr>
                    <w:t>Yes</w:t>
                  </w:r>
                </w:p>
              </w:tc>
            </w:tr>
            <w:tr w:rsidR="00B22647" w:rsidRPr="00B22647" w14:paraId="660F16E8" w14:textId="77777777" w:rsidTr="002A2088">
              <w:trPr>
                <w:trHeight w:hRule="exact" w:val="567"/>
              </w:trPr>
              <w:tc>
                <w:tcPr>
                  <w:tcW w:w="7349" w:type="dxa"/>
                  <w:gridSpan w:val="2"/>
                  <w:shd w:val="clear" w:color="auto" w:fill="E0E0E0"/>
                  <w:vAlign w:val="center"/>
                </w:tcPr>
                <w:p w14:paraId="5052A1FC" w14:textId="77777777" w:rsidR="00B22647" w:rsidRPr="00B22647" w:rsidRDefault="00B22647" w:rsidP="00A062AA">
                  <w:pPr>
                    <w:spacing w:after="288" w:line="240" w:lineRule="auto"/>
                    <w:ind w:left="113" w:right="113"/>
                    <w:contextualSpacing/>
                    <w:rPr>
                      <w:rFonts w:ascii="Arial" w:eastAsia="Times New Roman" w:hAnsi="Arial" w:cs="Times New Roman"/>
                      <w:spacing w:val="-5"/>
                      <w:sz w:val="16"/>
                      <w:szCs w:val="16"/>
                      <w:lang w:eastAsia="zh-CN"/>
                    </w:rPr>
                  </w:pPr>
                  <w:r w:rsidRPr="00B22647">
                    <w:rPr>
                      <w:rFonts w:ascii="Arial" w:eastAsia="SimSun" w:hAnsi="Arial" w:cs="Arial"/>
                      <w:spacing w:val="-5"/>
                      <w:sz w:val="20"/>
                      <w:szCs w:val="20"/>
                      <w:lang w:eastAsia="zh-CN"/>
                    </w:rPr>
                    <w:t>What is the CO</w:t>
                  </w:r>
                  <w:r w:rsidRPr="00B22647">
                    <w:rPr>
                      <w:rFonts w:ascii="Arial" w:eastAsia="SimSun" w:hAnsi="Arial" w:cs="Arial"/>
                      <w:spacing w:val="-5"/>
                      <w:sz w:val="20"/>
                      <w:szCs w:val="20"/>
                      <w:vertAlign w:val="subscript"/>
                      <w:lang w:eastAsia="zh-CN"/>
                    </w:rPr>
                    <w:t>2</w:t>
                  </w:r>
                  <w:r w:rsidRPr="00B22647">
                    <w:rPr>
                      <w:rFonts w:ascii="Arial" w:eastAsia="SimSun" w:hAnsi="Arial" w:cs="Arial"/>
                      <w:spacing w:val="-5"/>
                      <w:sz w:val="20"/>
                      <w:szCs w:val="20"/>
                      <w:lang w:eastAsia="zh-CN"/>
                    </w:rPr>
                    <w:t xml:space="preserve"> equivalent change in greenhouse gas emissions? </w:t>
                  </w:r>
                  <w:r w:rsidRPr="00B22647">
                    <w:rPr>
                      <w:rFonts w:ascii="Arial" w:eastAsia="SimSun" w:hAnsi="Arial" w:cs="Arial"/>
                      <w:spacing w:val="-5"/>
                      <w:sz w:val="20"/>
                      <w:szCs w:val="20"/>
                      <w:lang w:eastAsia="zh-CN"/>
                    </w:rPr>
                    <w:br/>
                    <w:t>(Million tonnes CO</w:t>
                  </w:r>
                  <w:r w:rsidRPr="00B22647">
                    <w:rPr>
                      <w:rFonts w:ascii="Arial" w:eastAsia="SimSun" w:hAnsi="Arial" w:cs="Arial"/>
                      <w:spacing w:val="-5"/>
                      <w:sz w:val="20"/>
                      <w:szCs w:val="20"/>
                      <w:vertAlign w:val="subscript"/>
                      <w:lang w:eastAsia="zh-CN"/>
                    </w:rPr>
                    <w:t>2</w:t>
                  </w:r>
                  <w:r w:rsidRPr="00B22647">
                    <w:rPr>
                      <w:rFonts w:ascii="Arial" w:eastAsia="SimSun" w:hAnsi="Arial" w:cs="Arial"/>
                      <w:spacing w:val="-5"/>
                      <w:sz w:val="20"/>
                      <w:szCs w:val="20"/>
                      <w:lang w:eastAsia="zh-CN"/>
                    </w:rPr>
                    <w:t xml:space="preserve"> equivalent)</w:t>
                  </w:r>
                  <w:r w:rsidRPr="00B22647">
                    <w:rPr>
                      <w:rFonts w:ascii="Arial" w:eastAsia="SimSun" w:hAnsi="Arial" w:cs="Times New Roman"/>
                      <w:sz w:val="18"/>
                      <w:szCs w:val="20"/>
                      <w:lang w:eastAsia="zh-CN"/>
                    </w:rPr>
                    <w:t xml:space="preserve">  </w:t>
                  </w:r>
                </w:p>
              </w:tc>
              <w:tc>
                <w:tcPr>
                  <w:tcW w:w="1218" w:type="dxa"/>
                  <w:gridSpan w:val="2"/>
                  <w:shd w:val="clear" w:color="auto" w:fill="E0E0E0"/>
                </w:tcPr>
                <w:p w14:paraId="0D1D2734" w14:textId="17A58C9E"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Traded:   </w:t>
                  </w:r>
                  <w:r w:rsidRPr="00B22647">
                    <w:rPr>
                      <w:rFonts w:ascii="Arial" w:eastAsia="SimSun" w:hAnsi="Arial" w:cs="Times New Roman"/>
                      <w:b/>
                      <w:color w:val="000000"/>
                      <w:spacing w:val="-5"/>
                      <w:sz w:val="20"/>
                      <w:szCs w:val="20"/>
                      <w:lang w:eastAsia="zh-CN"/>
                    </w:rPr>
                    <w:br/>
                  </w:r>
                  <w:r w:rsidR="008E56B3">
                    <w:rPr>
                      <w:rFonts w:ascii="Arial" w:eastAsia="SimSun" w:hAnsi="Arial" w:cs="Times New Roman"/>
                      <w:color w:val="000000"/>
                      <w:spacing w:val="-5"/>
                      <w:sz w:val="20"/>
                      <w:szCs w:val="20"/>
                      <w:lang w:eastAsia="zh-CN"/>
                    </w:rPr>
                    <w:t>n/a</w:t>
                  </w:r>
                </w:p>
              </w:tc>
              <w:tc>
                <w:tcPr>
                  <w:tcW w:w="1811" w:type="dxa"/>
                  <w:gridSpan w:val="2"/>
                  <w:shd w:val="clear" w:color="auto" w:fill="E0E0E0"/>
                </w:tcPr>
                <w:p w14:paraId="3275A386" w14:textId="3E3B562B"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Non-traded:   </w:t>
                  </w:r>
                  <w:r w:rsidRPr="00B22647">
                    <w:rPr>
                      <w:rFonts w:ascii="Arial" w:eastAsia="SimSun" w:hAnsi="Arial" w:cs="Times New Roman"/>
                      <w:b/>
                      <w:color w:val="000000"/>
                      <w:spacing w:val="-5"/>
                      <w:sz w:val="20"/>
                      <w:szCs w:val="20"/>
                      <w:lang w:eastAsia="zh-CN"/>
                    </w:rPr>
                    <w:br/>
                  </w:r>
                  <w:r w:rsidR="008E56B3">
                    <w:rPr>
                      <w:rFonts w:ascii="Arial" w:eastAsia="SimSun" w:hAnsi="Arial" w:cs="Times New Roman"/>
                      <w:color w:val="000000"/>
                      <w:spacing w:val="-5"/>
                      <w:sz w:val="20"/>
                      <w:szCs w:val="20"/>
                      <w:lang w:eastAsia="zh-CN"/>
                    </w:rPr>
                    <w:t>n/a</w:t>
                  </w:r>
                </w:p>
              </w:tc>
            </w:tr>
          </w:tbl>
          <w:p w14:paraId="6BEEAA34" w14:textId="4657C291" w:rsidR="00B22647" w:rsidRPr="00B22647" w:rsidRDefault="00B22647" w:rsidP="00A062AA">
            <w:pPr>
              <w:spacing w:before="50" w:after="288" w:line="240" w:lineRule="auto"/>
              <w:ind w:left="113" w:right="113"/>
              <w:contextualSpacing/>
              <w:rPr>
                <w:rFonts w:ascii="Arial" w:eastAsia="SimSun" w:hAnsi="Arial" w:cs="Times New Roman"/>
                <w:color w:val="000000"/>
                <w:spacing w:val="-5"/>
                <w:lang w:eastAsia="zh-CN"/>
              </w:rPr>
            </w:pPr>
            <w:r w:rsidRPr="00B22647">
              <w:rPr>
                <w:rFonts w:ascii="Arial" w:eastAsia="SimSun" w:hAnsi="Arial" w:cs="Times New Roman"/>
                <w:b/>
                <w:color w:val="000000"/>
                <w:spacing w:val="-5"/>
                <w:sz w:val="20"/>
                <w:szCs w:val="20"/>
                <w:lang w:eastAsia="zh-CN"/>
              </w:rPr>
              <w:t xml:space="preserve">Will the policy be reviewed?  </w:t>
            </w:r>
            <w:r w:rsidRPr="00B22647">
              <w:rPr>
                <w:rFonts w:ascii="Arial" w:eastAsia="SimSun" w:hAnsi="Arial" w:cs="Times New Roman"/>
                <w:color w:val="000000"/>
                <w:spacing w:val="-5"/>
                <w:lang w:eastAsia="zh-CN"/>
              </w:rPr>
              <w:t xml:space="preserve">It </w:t>
            </w:r>
            <w:r w:rsidR="008E56B3">
              <w:rPr>
                <w:rFonts w:ascii="Arial" w:eastAsia="SimSun" w:hAnsi="Arial" w:cs="Times New Roman"/>
                <w:color w:val="000000"/>
                <w:spacing w:val="-5"/>
                <w:lang w:eastAsia="zh-CN"/>
              </w:rPr>
              <w:fldChar w:fldCharType="begin">
                <w:ffData>
                  <w:name w:val="IAPolicyReview"/>
                  <w:enabled/>
                  <w:calcOnExit w:val="0"/>
                  <w:ddList>
                    <w:listEntry w:val="will"/>
                    <w:listEntry w:val="will/will not"/>
                    <w:listEntry w:val="will not"/>
                  </w:ddList>
                </w:ffData>
              </w:fldChar>
            </w:r>
            <w:bookmarkStart w:id="22" w:name="IAPolicyReview"/>
            <w:r w:rsidR="008E56B3">
              <w:rPr>
                <w:rFonts w:ascii="Arial" w:eastAsia="SimSun" w:hAnsi="Arial" w:cs="Times New Roman"/>
                <w:color w:val="000000"/>
                <w:spacing w:val="-5"/>
                <w:lang w:eastAsia="zh-CN"/>
              </w:rPr>
              <w:instrText xml:space="preserve"> FORMDROPDOWN </w:instrText>
            </w:r>
            <w:r w:rsidR="007F5DAF">
              <w:rPr>
                <w:rFonts w:ascii="Arial" w:eastAsia="SimSun" w:hAnsi="Arial" w:cs="Times New Roman"/>
                <w:color w:val="000000"/>
                <w:spacing w:val="-5"/>
                <w:lang w:eastAsia="zh-CN"/>
              </w:rPr>
            </w:r>
            <w:r w:rsidR="007F5DAF">
              <w:rPr>
                <w:rFonts w:ascii="Arial" w:eastAsia="SimSun" w:hAnsi="Arial" w:cs="Times New Roman"/>
                <w:color w:val="000000"/>
                <w:spacing w:val="-5"/>
                <w:lang w:eastAsia="zh-CN"/>
              </w:rPr>
              <w:fldChar w:fldCharType="separate"/>
            </w:r>
            <w:r w:rsidR="008E56B3">
              <w:rPr>
                <w:rFonts w:ascii="Arial" w:eastAsia="SimSun" w:hAnsi="Arial" w:cs="Times New Roman"/>
                <w:color w:val="000000"/>
                <w:spacing w:val="-5"/>
                <w:lang w:eastAsia="zh-CN"/>
              </w:rPr>
              <w:fldChar w:fldCharType="end"/>
            </w:r>
            <w:bookmarkEnd w:id="22"/>
            <w:r w:rsidRPr="00B22647">
              <w:rPr>
                <w:rFonts w:ascii="Arial" w:eastAsia="SimSun" w:hAnsi="Arial" w:cs="Times New Roman"/>
                <w:color w:val="000000"/>
                <w:spacing w:val="-5"/>
                <w:lang w:eastAsia="zh-CN"/>
              </w:rPr>
              <w:t xml:space="preserve"> be reviewed.</w:t>
            </w:r>
            <w:r w:rsidRPr="00B22647">
              <w:rPr>
                <w:rFonts w:ascii="Arial" w:eastAsia="SimSun" w:hAnsi="Arial" w:cs="Times New Roman"/>
                <w:b/>
                <w:color w:val="000000"/>
                <w:spacing w:val="-5"/>
                <w:lang w:eastAsia="zh-CN"/>
              </w:rPr>
              <w:t xml:space="preserve"> </w:t>
            </w:r>
            <w:r w:rsidRPr="00B22647">
              <w:rPr>
                <w:rFonts w:ascii="Arial" w:eastAsia="SimSun" w:hAnsi="Arial" w:cs="Times New Roman"/>
                <w:b/>
                <w:color w:val="000000"/>
                <w:spacing w:val="-5"/>
                <w:sz w:val="20"/>
                <w:szCs w:val="20"/>
                <w:lang w:eastAsia="zh-CN"/>
              </w:rPr>
              <w:t xml:space="preserve"> If applicable, set review date:  </w:t>
            </w:r>
            <w:r w:rsidR="00DA27A6">
              <w:rPr>
                <w:rFonts w:ascii="Arial" w:eastAsia="SimSun" w:hAnsi="Arial" w:cs="Times New Roman"/>
                <w:color w:val="000000"/>
                <w:spacing w:val="-5"/>
                <w:lang w:eastAsia="zh-CN"/>
              </w:rPr>
              <w:fldChar w:fldCharType="begin">
                <w:ffData>
                  <w:name w:val="IAReviewMonth"/>
                  <w:enabled/>
                  <w:calcOnExit w:val="0"/>
                  <w:ddList>
                    <w:listEntry w:val="06"/>
                    <w:listEntry w:val="04"/>
                    <w:listEntry w:val="Month"/>
                    <w:listEntry w:val="01"/>
                    <w:listEntry w:val="02"/>
                    <w:listEntry w:val="03"/>
                    <w:listEntry w:val="05"/>
                    <w:listEntry w:val="07"/>
                    <w:listEntry w:val="08"/>
                    <w:listEntry w:val="09"/>
                    <w:listEntry w:val="10"/>
                    <w:listEntry w:val="11"/>
                    <w:listEntry w:val="12"/>
                  </w:ddList>
                </w:ffData>
              </w:fldChar>
            </w:r>
            <w:r w:rsidR="00DA27A6">
              <w:rPr>
                <w:rFonts w:ascii="Arial" w:eastAsia="SimSun" w:hAnsi="Arial" w:cs="Times New Roman"/>
                <w:color w:val="000000"/>
                <w:spacing w:val="-5"/>
                <w:lang w:eastAsia="zh-CN"/>
              </w:rPr>
              <w:instrText xml:space="preserve"> </w:instrText>
            </w:r>
            <w:bookmarkStart w:id="23" w:name="IAReviewMonth"/>
            <w:r w:rsidR="00DA27A6">
              <w:rPr>
                <w:rFonts w:ascii="Arial" w:eastAsia="SimSun" w:hAnsi="Arial" w:cs="Times New Roman"/>
                <w:color w:val="000000"/>
                <w:spacing w:val="-5"/>
                <w:lang w:eastAsia="zh-CN"/>
              </w:rPr>
              <w:instrText xml:space="preserve">FORMDROPDOWN </w:instrText>
            </w:r>
            <w:r w:rsidR="007F5DAF">
              <w:rPr>
                <w:rFonts w:ascii="Arial" w:eastAsia="SimSun" w:hAnsi="Arial" w:cs="Times New Roman"/>
                <w:color w:val="000000"/>
                <w:spacing w:val="-5"/>
                <w:lang w:eastAsia="zh-CN"/>
              </w:rPr>
            </w:r>
            <w:r w:rsidR="007F5DAF">
              <w:rPr>
                <w:rFonts w:ascii="Arial" w:eastAsia="SimSun" w:hAnsi="Arial" w:cs="Times New Roman"/>
                <w:color w:val="000000"/>
                <w:spacing w:val="-5"/>
                <w:lang w:eastAsia="zh-CN"/>
              </w:rPr>
              <w:fldChar w:fldCharType="separate"/>
            </w:r>
            <w:r w:rsidR="00DA27A6">
              <w:rPr>
                <w:rFonts w:ascii="Arial" w:eastAsia="SimSun" w:hAnsi="Arial" w:cs="Times New Roman"/>
                <w:color w:val="000000"/>
                <w:spacing w:val="-5"/>
                <w:lang w:eastAsia="zh-CN"/>
              </w:rPr>
              <w:fldChar w:fldCharType="end"/>
            </w:r>
            <w:bookmarkEnd w:id="23"/>
            <w:r w:rsidRPr="00B22647">
              <w:rPr>
                <w:rFonts w:ascii="Arial" w:eastAsia="SimSun" w:hAnsi="Arial" w:cs="Times New Roman"/>
                <w:color w:val="000000"/>
                <w:spacing w:val="-5"/>
                <w:lang w:eastAsia="zh-CN"/>
              </w:rPr>
              <w:t>/</w:t>
            </w:r>
            <w:r w:rsidR="008E56B3">
              <w:rPr>
                <w:rFonts w:ascii="Arial" w:eastAsia="SimSun" w:hAnsi="Arial" w:cs="Times New Roman"/>
                <w:color w:val="000000"/>
                <w:spacing w:val="-5"/>
                <w:lang w:eastAsia="zh-CN"/>
              </w:rPr>
              <w:t>2026</w:t>
            </w:r>
          </w:p>
        </w:tc>
      </w:tr>
    </w:tbl>
    <w:p w14:paraId="4F46C7CF" w14:textId="77777777" w:rsidR="00B22647" w:rsidRPr="00B22647" w:rsidRDefault="00B22647" w:rsidP="00B22647">
      <w:pPr>
        <w:spacing w:after="288" w:line="240" w:lineRule="auto"/>
        <w:rPr>
          <w:rFonts w:ascii="Arial" w:eastAsia="Times New Roman" w:hAnsi="Arial" w:cs="Times New Roman"/>
          <w:vanish/>
          <w:sz w:val="24"/>
          <w:szCs w:val="24"/>
        </w:rPr>
      </w:pPr>
      <w:bookmarkStart w:id="24" w:name="Summary4"/>
      <w:bookmarkEnd w:id="20"/>
    </w:p>
    <w:p w14:paraId="696C2611" w14:textId="77777777" w:rsidR="00B22647" w:rsidRPr="00B22647" w:rsidRDefault="00B22647" w:rsidP="00B22647">
      <w:pPr>
        <w:spacing w:after="288" w:line="240" w:lineRule="auto"/>
        <w:ind w:right="284"/>
        <w:rPr>
          <w:rFonts w:ascii="Arial" w:eastAsia="SimSun" w:hAnsi="Arial" w:cs="Times New Roman"/>
          <w:b/>
          <w:i/>
          <w:spacing w:val="-5"/>
          <w:sz w:val="20"/>
          <w:szCs w:val="20"/>
          <w:lang w:eastAsia="zh-CN"/>
        </w:rPr>
      </w:pPr>
      <w:bookmarkStart w:id="25" w:name="SignOfftext"/>
      <w:bookmarkEnd w:id="24"/>
      <w:r w:rsidRPr="00B22647">
        <w:rPr>
          <w:rFonts w:ascii="Arial" w:eastAsia="SimSun" w:hAnsi="Arial" w:cs="Times New Roman"/>
          <w:b/>
          <w:i/>
          <w:spacing w:val="-5"/>
          <w:sz w:val="20"/>
          <w:szCs w:val="20"/>
          <w:lang w:eastAsia="zh-CN"/>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B22647" w:rsidRPr="00B22647" w14:paraId="04FE5E3A" w14:textId="77777777" w:rsidTr="002A2088">
        <w:trPr>
          <w:trHeight w:hRule="exact" w:val="767"/>
        </w:trPr>
        <w:tc>
          <w:tcPr>
            <w:tcW w:w="2350" w:type="pct"/>
            <w:vAlign w:val="bottom"/>
          </w:tcPr>
          <w:p w14:paraId="74FD3A28" w14:textId="77FE2584" w:rsidR="00B22647" w:rsidRPr="00B22647" w:rsidRDefault="00B22647" w:rsidP="00B22647">
            <w:pPr>
              <w:tabs>
                <w:tab w:val="left" w:leader="dot" w:pos="7380"/>
                <w:tab w:val="right" w:leader="dot" w:pos="10206"/>
              </w:tabs>
              <w:spacing w:after="288" w:line="240" w:lineRule="auto"/>
              <w:ind w:right="113"/>
              <w:rPr>
                <w:rFonts w:ascii="Arial" w:eastAsia="SimSun" w:hAnsi="Arial" w:cs="Times New Roman"/>
                <w:spacing w:val="-5"/>
                <w:szCs w:val="20"/>
                <w:lang w:eastAsia="zh-CN"/>
              </w:rPr>
            </w:pPr>
            <w:r w:rsidRPr="00B22647">
              <w:rPr>
                <w:rFonts w:ascii="Arial" w:eastAsia="SimSun" w:hAnsi="Arial" w:cs="Times New Roman"/>
                <w:spacing w:val="-5"/>
                <w:szCs w:val="20"/>
                <w:lang w:eastAsia="zh-CN"/>
              </w:rPr>
              <w:t>Signed by the responsible:</w:t>
            </w:r>
          </w:p>
        </w:tc>
        <w:tc>
          <w:tcPr>
            <w:tcW w:w="1122" w:type="pct"/>
            <w:tcBorders>
              <w:bottom w:val="dashSmallGap" w:sz="4" w:space="0" w:color="auto"/>
            </w:tcBorders>
            <w:vAlign w:val="bottom"/>
          </w:tcPr>
          <w:p w14:paraId="31AD0485" w14:textId="5C63B406" w:rsidR="00B22647" w:rsidRPr="00B22647" w:rsidRDefault="00A32B0C" w:rsidP="00B22647">
            <w:pPr>
              <w:spacing w:after="288" w:line="240" w:lineRule="auto"/>
              <w:jc w:val="center"/>
              <w:rPr>
                <w:rFonts w:ascii="Arial" w:eastAsia="Times New Roman" w:hAnsi="Arial" w:cs="Times New Roman"/>
                <w:sz w:val="24"/>
                <w:szCs w:val="24"/>
              </w:rPr>
            </w:pPr>
            <w:r>
              <w:rPr>
                <w:noProof/>
              </w:rPr>
              <w:drawing>
                <wp:anchor distT="0" distB="0" distL="114300" distR="114300" simplePos="0" relativeHeight="251677696" behindDoc="0" locked="0" layoutInCell="1" allowOverlap="1" wp14:anchorId="440D638B" wp14:editId="43B69EC8">
                  <wp:simplePos x="0" y="0"/>
                  <wp:positionH relativeFrom="column">
                    <wp:posOffset>-121285</wp:posOffset>
                  </wp:positionH>
                  <wp:positionV relativeFrom="paragraph">
                    <wp:posOffset>-576580</wp:posOffset>
                  </wp:positionV>
                  <wp:extent cx="1271270" cy="452755"/>
                  <wp:effectExtent l="0" t="0" r="5080" b="4445"/>
                  <wp:wrapThrough wrapText="bothSides">
                    <wp:wrapPolygon edited="0">
                      <wp:start x="0" y="0"/>
                      <wp:lineTo x="0" y="20903"/>
                      <wp:lineTo x="21363" y="20903"/>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27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5" w:type="pct"/>
            <w:vAlign w:val="bottom"/>
          </w:tcPr>
          <w:p w14:paraId="5593430C" w14:textId="77777777" w:rsidR="00B22647" w:rsidRPr="00B22647" w:rsidRDefault="00B22647" w:rsidP="00B22647">
            <w:pPr>
              <w:tabs>
                <w:tab w:val="left" w:leader="dot" w:pos="7380"/>
                <w:tab w:val="right" w:leader="dot" w:pos="10206"/>
              </w:tabs>
              <w:spacing w:after="288" w:line="240" w:lineRule="auto"/>
              <w:ind w:right="113"/>
              <w:rPr>
                <w:rFonts w:ascii="Arial" w:eastAsia="SimSun" w:hAnsi="Arial" w:cs="Times New Roman"/>
                <w:spacing w:val="-5"/>
                <w:szCs w:val="20"/>
                <w:lang w:eastAsia="zh-CN"/>
              </w:rPr>
            </w:pPr>
            <w:r w:rsidRPr="00B22647">
              <w:rPr>
                <w:rFonts w:ascii="Arial" w:eastAsia="SimSun" w:hAnsi="Arial" w:cs="Times New Roman"/>
                <w:spacing w:val="-5"/>
                <w:szCs w:val="20"/>
                <w:lang w:eastAsia="zh-CN"/>
              </w:rPr>
              <w:t> Date:</w:t>
            </w:r>
          </w:p>
        </w:tc>
        <w:tc>
          <w:tcPr>
            <w:tcW w:w="902" w:type="pct"/>
            <w:tcBorders>
              <w:bottom w:val="dashSmallGap" w:sz="4" w:space="0" w:color="auto"/>
            </w:tcBorders>
            <w:vAlign w:val="bottom"/>
          </w:tcPr>
          <w:p w14:paraId="0D80104F" w14:textId="02B3A1D0" w:rsidR="00B22647" w:rsidRPr="00B22647" w:rsidRDefault="00A32B0C" w:rsidP="00B22647">
            <w:pPr>
              <w:spacing w:after="288" w:line="240" w:lineRule="auto"/>
              <w:jc w:val="center"/>
              <w:rPr>
                <w:rFonts w:ascii="Arial" w:eastAsia="Times New Roman" w:hAnsi="Arial" w:cs="Times New Roman"/>
              </w:rPr>
            </w:pPr>
            <w:bookmarkStart w:id="26" w:name="SigDate"/>
            <w:r>
              <w:rPr>
                <w:rFonts w:ascii="Arial" w:eastAsia="Times New Roman" w:hAnsi="Arial" w:cs="Times New Roman"/>
              </w:rPr>
              <w:t>15/04/21</w:t>
            </w:r>
            <w:bookmarkEnd w:id="26"/>
          </w:p>
        </w:tc>
      </w:tr>
      <w:bookmarkEnd w:id="25"/>
    </w:tbl>
    <w:p w14:paraId="2D717B0A" w14:textId="77777777" w:rsidR="00B22647" w:rsidRPr="00B22647" w:rsidRDefault="00B22647" w:rsidP="00B22647">
      <w:pPr>
        <w:keepNext/>
        <w:tabs>
          <w:tab w:val="right" w:pos="10206"/>
        </w:tabs>
        <w:spacing w:after="288" w:line="240" w:lineRule="auto"/>
        <w:outlineLvl w:val="0"/>
        <w:rPr>
          <w:rFonts w:ascii="Arial Bold" w:eastAsia="Times New Roman" w:hAnsi="Arial Bold" w:cs="Arial"/>
          <w:b/>
          <w:bCs/>
          <w:spacing w:val="-4"/>
          <w:kern w:val="32"/>
          <w:sz w:val="32"/>
          <w:szCs w:val="32"/>
        </w:rPr>
        <w:sectPr w:rsidR="00B22647" w:rsidRPr="00B22647" w:rsidSect="00B2264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680" w:right="851" w:bottom="680" w:left="851" w:header="284" w:footer="284" w:gutter="0"/>
          <w:cols w:space="708"/>
          <w:docGrid w:linePitch="360"/>
        </w:sectPr>
      </w:pPr>
    </w:p>
    <w:p w14:paraId="7589E94C" w14:textId="1F36763C" w:rsidR="00B22647" w:rsidRPr="00B22647" w:rsidRDefault="00B22647" w:rsidP="00A062AA">
      <w:pPr>
        <w:keepNext/>
        <w:tabs>
          <w:tab w:val="right" w:pos="10206"/>
        </w:tabs>
        <w:spacing w:after="288" w:line="240" w:lineRule="auto"/>
        <w:contextualSpacing/>
        <w:outlineLvl w:val="0"/>
        <w:rPr>
          <w:rFonts w:ascii="Arial Bold" w:eastAsia="Times New Roman" w:hAnsi="Arial Bold" w:cs="Arial"/>
          <w:b/>
          <w:bCs/>
          <w:spacing w:val="-4"/>
          <w:kern w:val="32"/>
          <w:sz w:val="32"/>
          <w:szCs w:val="32"/>
        </w:rPr>
      </w:pPr>
      <w:r w:rsidRPr="00B22647">
        <w:rPr>
          <w:rFonts w:ascii="Arial Bold" w:eastAsia="Times New Roman" w:hAnsi="Arial Bold" w:cs="Arial"/>
          <w:b/>
          <w:bCs/>
          <w:spacing w:val="-4"/>
          <w:kern w:val="32"/>
          <w:sz w:val="32"/>
          <w:szCs w:val="32"/>
        </w:rPr>
        <w:lastRenderedPageBreak/>
        <w:t>Summary: Analysis &amp; Evidence</w:t>
      </w:r>
      <w:r w:rsidRPr="00B22647">
        <w:rPr>
          <w:rFonts w:ascii="Arial Bold" w:eastAsia="Times New Roman" w:hAnsi="Arial Bold" w:cs="Arial"/>
          <w:b/>
          <w:bCs/>
          <w:spacing w:val="-4"/>
          <w:kern w:val="32"/>
          <w:sz w:val="32"/>
          <w:szCs w:val="32"/>
        </w:rPr>
        <w:tab/>
      </w:r>
      <w:r w:rsidRPr="00B22647">
        <w:rPr>
          <w:rFonts w:ascii="Arial" w:eastAsia="Times New Roman" w:hAnsi="Arial" w:cs="Arial"/>
          <w:spacing w:val="-4"/>
          <w:kern w:val="32"/>
          <w:sz w:val="32"/>
          <w:szCs w:val="32"/>
        </w:rPr>
        <w:t xml:space="preserve">Policy Option </w:t>
      </w:r>
      <w:r w:rsidRPr="00B22647">
        <w:rPr>
          <w:rFonts w:ascii="Arial" w:eastAsia="Times New Roman" w:hAnsi="Arial" w:cs="Arial"/>
          <w:spacing w:val="-4"/>
          <w:kern w:val="32"/>
          <w:sz w:val="32"/>
          <w:szCs w:val="32"/>
        </w:rPr>
        <w:fldChar w:fldCharType="begin"/>
      </w:r>
      <w:r w:rsidRPr="00B22647">
        <w:rPr>
          <w:rFonts w:ascii="Arial" w:eastAsia="Times New Roman" w:hAnsi="Arial" w:cs="Arial"/>
          <w:spacing w:val="-4"/>
          <w:kern w:val="32"/>
          <w:sz w:val="32"/>
          <w:szCs w:val="32"/>
        </w:rPr>
        <w:instrText xml:space="preserve"> SEQ Policy </w:instrText>
      </w:r>
      <w:r w:rsidRPr="00B22647">
        <w:rPr>
          <w:rFonts w:ascii="Arial" w:eastAsia="Times New Roman" w:hAnsi="Arial" w:cs="Arial"/>
          <w:spacing w:val="-4"/>
          <w:kern w:val="32"/>
          <w:sz w:val="32"/>
          <w:szCs w:val="32"/>
        </w:rPr>
        <w:fldChar w:fldCharType="separate"/>
      </w:r>
      <w:r w:rsidR="007F5DAF">
        <w:rPr>
          <w:rFonts w:ascii="Arial" w:eastAsia="Times New Roman" w:hAnsi="Arial" w:cs="Arial"/>
          <w:noProof/>
          <w:spacing w:val="-4"/>
          <w:kern w:val="32"/>
          <w:sz w:val="32"/>
          <w:szCs w:val="32"/>
        </w:rPr>
        <w:t>1</w:t>
      </w:r>
      <w:r w:rsidRPr="00B22647">
        <w:rPr>
          <w:rFonts w:ascii="Arial" w:eastAsia="Times New Roman" w:hAnsi="Arial" w:cs="Arial"/>
          <w:spacing w:val="-4"/>
          <w:kern w:val="32"/>
          <w:sz w:val="32"/>
          <w:szCs w:val="32"/>
        </w:rPr>
        <w:fldChar w:fldCharType="end"/>
      </w:r>
    </w:p>
    <w:p w14:paraId="46C8116E" w14:textId="58D11157" w:rsidR="00B22647" w:rsidRPr="00B22647" w:rsidRDefault="00B22647" w:rsidP="00A062AA">
      <w:pPr>
        <w:spacing w:before="50" w:after="288" w:line="240" w:lineRule="auto"/>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Description:  </w:t>
      </w:r>
    </w:p>
    <w:p w14:paraId="04517684" w14:textId="77777777" w:rsidR="00B22647" w:rsidRPr="00B22647" w:rsidRDefault="00B22647" w:rsidP="00A062AA">
      <w:pPr>
        <w:spacing w:before="50" w:after="288" w:line="240" w:lineRule="auto"/>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B22647" w:rsidRPr="00B22647" w14:paraId="4BB3BC22" w14:textId="77777777" w:rsidTr="002A2088">
        <w:trPr>
          <w:trHeight w:hRule="exact" w:val="312"/>
        </w:trPr>
        <w:tc>
          <w:tcPr>
            <w:tcW w:w="1402" w:type="dxa"/>
            <w:vMerge w:val="restart"/>
            <w:tcBorders>
              <w:top w:val="single" w:sz="12" w:space="0" w:color="auto"/>
              <w:left w:val="single" w:sz="12" w:space="0" w:color="auto"/>
              <w:right w:val="single" w:sz="12" w:space="0" w:color="auto"/>
            </w:tcBorders>
          </w:tcPr>
          <w:p w14:paraId="443C595B" w14:textId="39599A20"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Price Base Year  </w:t>
            </w:r>
            <w:r w:rsidR="00677614">
              <w:rPr>
                <w:rFonts w:ascii="Arial" w:eastAsia="SimSun" w:hAnsi="Arial" w:cs="Times New Roman"/>
                <w:color w:val="000000"/>
                <w:spacing w:val="-5"/>
                <w:sz w:val="20"/>
                <w:szCs w:val="20"/>
                <w:lang w:eastAsia="zh-CN"/>
              </w:rPr>
              <w:fldChar w:fldCharType="begin">
                <w:ffData>
                  <w:name w:val="Text55"/>
                  <w:enabled/>
                  <w:calcOnExit w:val="0"/>
                  <w:textInput>
                    <w:default w:val="2020"/>
                    <w:maxLength w:val="4"/>
                  </w:textInput>
                </w:ffData>
              </w:fldChar>
            </w:r>
            <w:r w:rsidR="00677614">
              <w:rPr>
                <w:rFonts w:ascii="Arial" w:eastAsia="SimSun" w:hAnsi="Arial" w:cs="Times New Roman"/>
                <w:color w:val="000000"/>
                <w:spacing w:val="-5"/>
                <w:sz w:val="20"/>
                <w:szCs w:val="20"/>
                <w:lang w:eastAsia="zh-CN"/>
              </w:rPr>
              <w:instrText xml:space="preserve"> </w:instrText>
            </w:r>
            <w:bookmarkStart w:id="27" w:name="Text55"/>
            <w:r w:rsidR="00677614">
              <w:rPr>
                <w:rFonts w:ascii="Arial" w:eastAsia="SimSun" w:hAnsi="Arial" w:cs="Times New Roman"/>
                <w:color w:val="000000"/>
                <w:spacing w:val="-5"/>
                <w:sz w:val="20"/>
                <w:szCs w:val="20"/>
                <w:lang w:eastAsia="zh-CN"/>
              </w:rPr>
              <w:instrText xml:space="preserve">FORMTEXT </w:instrText>
            </w:r>
            <w:r w:rsidR="00677614">
              <w:rPr>
                <w:rFonts w:ascii="Arial" w:eastAsia="SimSun" w:hAnsi="Arial" w:cs="Times New Roman"/>
                <w:color w:val="000000"/>
                <w:spacing w:val="-5"/>
                <w:sz w:val="20"/>
                <w:szCs w:val="20"/>
                <w:lang w:eastAsia="zh-CN"/>
              </w:rPr>
            </w:r>
            <w:r w:rsidR="00677614">
              <w:rPr>
                <w:rFonts w:ascii="Arial" w:eastAsia="SimSun" w:hAnsi="Arial" w:cs="Times New Roman"/>
                <w:color w:val="000000"/>
                <w:spacing w:val="-5"/>
                <w:sz w:val="20"/>
                <w:szCs w:val="20"/>
                <w:lang w:eastAsia="zh-CN"/>
              </w:rPr>
              <w:fldChar w:fldCharType="separate"/>
            </w:r>
            <w:r w:rsidR="00677614">
              <w:rPr>
                <w:rFonts w:ascii="Arial" w:eastAsia="SimSun" w:hAnsi="Arial" w:cs="Times New Roman"/>
                <w:noProof/>
                <w:color w:val="000000"/>
                <w:spacing w:val="-5"/>
                <w:sz w:val="20"/>
                <w:szCs w:val="20"/>
                <w:lang w:eastAsia="zh-CN"/>
              </w:rPr>
              <w:t>2020</w:t>
            </w:r>
            <w:r w:rsidR="00677614">
              <w:rPr>
                <w:rFonts w:ascii="Arial" w:eastAsia="SimSun" w:hAnsi="Arial" w:cs="Times New Roman"/>
                <w:color w:val="000000"/>
                <w:spacing w:val="-5"/>
                <w:sz w:val="20"/>
                <w:szCs w:val="20"/>
                <w:lang w:eastAsia="zh-CN"/>
              </w:rPr>
              <w:fldChar w:fldCharType="end"/>
            </w:r>
            <w:bookmarkEnd w:id="27"/>
          </w:p>
        </w:tc>
        <w:tc>
          <w:tcPr>
            <w:tcW w:w="1260" w:type="dxa"/>
            <w:vMerge w:val="restart"/>
            <w:tcBorders>
              <w:top w:val="single" w:sz="12" w:space="0" w:color="auto"/>
              <w:left w:val="single" w:sz="12" w:space="0" w:color="auto"/>
              <w:right w:val="single" w:sz="12" w:space="0" w:color="auto"/>
            </w:tcBorders>
          </w:tcPr>
          <w:p w14:paraId="5A3CC2C3" w14:textId="3D7A9F8F"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PV Base Year  </w:t>
            </w:r>
            <w:r w:rsidR="00677614">
              <w:rPr>
                <w:rFonts w:ascii="Arial" w:eastAsia="SimSun" w:hAnsi="Arial" w:cs="Times New Roman"/>
                <w:color w:val="000000"/>
                <w:spacing w:val="-5"/>
                <w:sz w:val="20"/>
                <w:szCs w:val="20"/>
                <w:lang w:eastAsia="zh-CN"/>
              </w:rPr>
              <w:fldChar w:fldCharType="begin">
                <w:ffData>
                  <w:name w:val="Text56"/>
                  <w:enabled/>
                  <w:calcOnExit w:val="0"/>
                  <w:textInput>
                    <w:default w:val="2021"/>
                    <w:maxLength w:val="4"/>
                  </w:textInput>
                </w:ffData>
              </w:fldChar>
            </w:r>
            <w:r w:rsidR="00677614">
              <w:rPr>
                <w:rFonts w:ascii="Arial" w:eastAsia="SimSun" w:hAnsi="Arial" w:cs="Times New Roman"/>
                <w:color w:val="000000"/>
                <w:spacing w:val="-5"/>
                <w:sz w:val="20"/>
                <w:szCs w:val="20"/>
                <w:lang w:eastAsia="zh-CN"/>
              </w:rPr>
              <w:instrText xml:space="preserve"> </w:instrText>
            </w:r>
            <w:bookmarkStart w:id="28" w:name="Text56"/>
            <w:r w:rsidR="00677614">
              <w:rPr>
                <w:rFonts w:ascii="Arial" w:eastAsia="SimSun" w:hAnsi="Arial" w:cs="Times New Roman"/>
                <w:color w:val="000000"/>
                <w:spacing w:val="-5"/>
                <w:sz w:val="20"/>
                <w:szCs w:val="20"/>
                <w:lang w:eastAsia="zh-CN"/>
              </w:rPr>
              <w:instrText xml:space="preserve">FORMTEXT </w:instrText>
            </w:r>
            <w:r w:rsidR="00677614">
              <w:rPr>
                <w:rFonts w:ascii="Arial" w:eastAsia="SimSun" w:hAnsi="Arial" w:cs="Times New Roman"/>
                <w:color w:val="000000"/>
                <w:spacing w:val="-5"/>
                <w:sz w:val="20"/>
                <w:szCs w:val="20"/>
                <w:lang w:eastAsia="zh-CN"/>
              </w:rPr>
            </w:r>
            <w:r w:rsidR="00677614">
              <w:rPr>
                <w:rFonts w:ascii="Arial" w:eastAsia="SimSun" w:hAnsi="Arial" w:cs="Times New Roman"/>
                <w:color w:val="000000"/>
                <w:spacing w:val="-5"/>
                <w:sz w:val="20"/>
                <w:szCs w:val="20"/>
                <w:lang w:eastAsia="zh-CN"/>
              </w:rPr>
              <w:fldChar w:fldCharType="separate"/>
            </w:r>
            <w:r w:rsidR="00677614">
              <w:rPr>
                <w:rFonts w:ascii="Arial" w:eastAsia="SimSun" w:hAnsi="Arial" w:cs="Times New Roman"/>
                <w:noProof/>
                <w:color w:val="000000"/>
                <w:spacing w:val="-5"/>
                <w:sz w:val="20"/>
                <w:szCs w:val="20"/>
                <w:lang w:eastAsia="zh-CN"/>
              </w:rPr>
              <w:t>2021</w:t>
            </w:r>
            <w:r w:rsidR="00677614">
              <w:rPr>
                <w:rFonts w:ascii="Arial" w:eastAsia="SimSun" w:hAnsi="Arial" w:cs="Times New Roman"/>
                <w:color w:val="000000"/>
                <w:spacing w:val="-5"/>
                <w:sz w:val="20"/>
                <w:szCs w:val="20"/>
                <w:lang w:eastAsia="zh-CN"/>
              </w:rPr>
              <w:fldChar w:fldCharType="end"/>
            </w:r>
            <w:bookmarkEnd w:id="28"/>
          </w:p>
        </w:tc>
        <w:tc>
          <w:tcPr>
            <w:tcW w:w="1440" w:type="dxa"/>
            <w:vMerge w:val="restart"/>
            <w:tcBorders>
              <w:top w:val="single" w:sz="12" w:space="0" w:color="auto"/>
              <w:left w:val="single" w:sz="12" w:space="0" w:color="auto"/>
              <w:right w:val="single" w:sz="12" w:space="0" w:color="auto"/>
            </w:tcBorders>
          </w:tcPr>
          <w:p w14:paraId="68089059" w14:textId="55A72513"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Time Period Years  </w:t>
            </w:r>
            <w:r w:rsidR="008E56B3">
              <w:rPr>
                <w:rFonts w:ascii="Arial" w:eastAsia="SimSun" w:hAnsi="Arial" w:cs="Times New Roman"/>
                <w:color w:val="000000"/>
                <w:spacing w:val="-5"/>
                <w:sz w:val="20"/>
                <w:szCs w:val="20"/>
                <w:lang w:eastAsia="zh-CN"/>
              </w:rPr>
              <w:fldChar w:fldCharType="begin">
                <w:ffData>
                  <w:name w:val="Text57"/>
                  <w:enabled/>
                  <w:calcOnExit w:val="0"/>
                  <w:textInput>
                    <w:default w:val="10"/>
                    <w:maxLength w:val="4"/>
                  </w:textInput>
                </w:ffData>
              </w:fldChar>
            </w:r>
            <w:bookmarkStart w:id="29" w:name="Text57"/>
            <w:r w:rsidR="008E56B3">
              <w:rPr>
                <w:rFonts w:ascii="Arial" w:eastAsia="SimSun" w:hAnsi="Arial" w:cs="Times New Roman"/>
                <w:color w:val="000000"/>
                <w:spacing w:val="-5"/>
                <w:sz w:val="20"/>
                <w:szCs w:val="20"/>
                <w:lang w:eastAsia="zh-CN"/>
              </w:rPr>
              <w:instrText xml:space="preserve"> FORMTEXT </w:instrText>
            </w:r>
            <w:r w:rsidR="008E56B3">
              <w:rPr>
                <w:rFonts w:ascii="Arial" w:eastAsia="SimSun" w:hAnsi="Arial" w:cs="Times New Roman"/>
                <w:color w:val="000000"/>
                <w:spacing w:val="-5"/>
                <w:sz w:val="20"/>
                <w:szCs w:val="20"/>
                <w:lang w:eastAsia="zh-CN"/>
              </w:rPr>
            </w:r>
            <w:r w:rsidR="008E56B3">
              <w:rPr>
                <w:rFonts w:ascii="Arial" w:eastAsia="SimSun" w:hAnsi="Arial" w:cs="Times New Roman"/>
                <w:color w:val="000000"/>
                <w:spacing w:val="-5"/>
                <w:sz w:val="20"/>
                <w:szCs w:val="20"/>
                <w:lang w:eastAsia="zh-CN"/>
              </w:rPr>
              <w:fldChar w:fldCharType="separate"/>
            </w:r>
            <w:r w:rsidR="008E56B3">
              <w:rPr>
                <w:rFonts w:ascii="Arial" w:eastAsia="SimSun" w:hAnsi="Arial" w:cs="Times New Roman"/>
                <w:noProof/>
                <w:color w:val="000000"/>
                <w:spacing w:val="-5"/>
                <w:sz w:val="20"/>
                <w:szCs w:val="20"/>
                <w:lang w:eastAsia="zh-CN"/>
              </w:rPr>
              <w:t>10</w:t>
            </w:r>
            <w:r w:rsidR="008E56B3">
              <w:rPr>
                <w:rFonts w:ascii="Arial" w:eastAsia="SimSun" w:hAnsi="Arial" w:cs="Times New Roman"/>
                <w:color w:val="000000"/>
                <w:spacing w:val="-5"/>
                <w:sz w:val="20"/>
                <w:szCs w:val="20"/>
                <w:lang w:eastAsia="zh-CN"/>
              </w:rPr>
              <w:fldChar w:fldCharType="end"/>
            </w:r>
            <w:bookmarkEnd w:id="29"/>
          </w:p>
        </w:tc>
        <w:tc>
          <w:tcPr>
            <w:tcW w:w="6260" w:type="dxa"/>
            <w:gridSpan w:val="3"/>
            <w:tcBorders>
              <w:top w:val="single" w:sz="12" w:space="0" w:color="auto"/>
              <w:left w:val="single" w:sz="12" w:space="0" w:color="auto"/>
              <w:right w:val="single" w:sz="12" w:space="0" w:color="auto"/>
            </w:tcBorders>
            <w:shd w:val="clear" w:color="auto" w:fill="FFFFFF"/>
          </w:tcPr>
          <w:p w14:paraId="2B969A8C" w14:textId="77777777" w:rsidR="00B22647" w:rsidRPr="00B22647" w:rsidRDefault="00B22647" w:rsidP="00A062AA">
            <w:pPr>
              <w:spacing w:before="50" w:after="288" w:line="240" w:lineRule="auto"/>
              <w:ind w:left="113" w:right="113"/>
              <w:contextualSpacing/>
              <w:jc w:val="center"/>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Net Benefit (Present Value (PV)) (£m)</w:t>
            </w:r>
          </w:p>
        </w:tc>
      </w:tr>
      <w:tr w:rsidR="00B22647" w:rsidRPr="00B22647" w14:paraId="5616F726" w14:textId="77777777" w:rsidTr="002A2088">
        <w:trPr>
          <w:trHeight w:hRule="exact" w:val="340"/>
        </w:trPr>
        <w:tc>
          <w:tcPr>
            <w:tcW w:w="1402" w:type="dxa"/>
            <w:vMerge/>
            <w:tcBorders>
              <w:left w:val="single" w:sz="12" w:space="0" w:color="auto"/>
              <w:bottom w:val="single" w:sz="12" w:space="0" w:color="auto"/>
              <w:right w:val="single" w:sz="12" w:space="0" w:color="auto"/>
            </w:tcBorders>
          </w:tcPr>
          <w:p w14:paraId="494544EF" w14:textId="77777777" w:rsidR="00B22647" w:rsidRPr="00B22647" w:rsidRDefault="00B22647" w:rsidP="00A062AA">
            <w:pPr>
              <w:spacing w:before="60" w:after="288" w:line="240" w:lineRule="auto"/>
              <w:ind w:right="113"/>
              <w:contextualSpacing/>
              <w:rPr>
                <w:rFonts w:ascii="Arial" w:eastAsia="SimSun" w:hAnsi="Arial" w:cs="Times New Roman"/>
                <w:b/>
                <w:sz w:val="20"/>
                <w:szCs w:val="20"/>
                <w:lang w:eastAsia="zh-CN"/>
              </w:rPr>
            </w:pPr>
          </w:p>
        </w:tc>
        <w:tc>
          <w:tcPr>
            <w:tcW w:w="1260" w:type="dxa"/>
            <w:vMerge/>
            <w:tcBorders>
              <w:left w:val="single" w:sz="12" w:space="0" w:color="auto"/>
              <w:bottom w:val="single" w:sz="12" w:space="0" w:color="auto"/>
              <w:right w:val="single" w:sz="12" w:space="0" w:color="auto"/>
            </w:tcBorders>
          </w:tcPr>
          <w:p w14:paraId="017263D6" w14:textId="77777777" w:rsidR="00B22647" w:rsidRPr="00B22647" w:rsidRDefault="00B22647" w:rsidP="00A062AA">
            <w:pPr>
              <w:spacing w:before="60" w:after="288" w:line="240" w:lineRule="auto"/>
              <w:ind w:right="113"/>
              <w:contextualSpacing/>
              <w:rPr>
                <w:rFonts w:ascii="Arial" w:eastAsia="SimSun" w:hAnsi="Arial" w:cs="Times New Roman"/>
                <w:b/>
                <w:sz w:val="20"/>
                <w:szCs w:val="20"/>
                <w:lang w:eastAsia="zh-CN"/>
              </w:rPr>
            </w:pPr>
          </w:p>
        </w:tc>
        <w:tc>
          <w:tcPr>
            <w:tcW w:w="1440" w:type="dxa"/>
            <w:vMerge/>
            <w:tcBorders>
              <w:left w:val="single" w:sz="12" w:space="0" w:color="auto"/>
              <w:bottom w:val="single" w:sz="12" w:space="0" w:color="auto"/>
              <w:right w:val="single" w:sz="12" w:space="0" w:color="auto"/>
            </w:tcBorders>
          </w:tcPr>
          <w:p w14:paraId="1C6CC882" w14:textId="77777777" w:rsidR="00B22647" w:rsidRPr="00B22647" w:rsidRDefault="00B22647" w:rsidP="00A062AA">
            <w:pPr>
              <w:spacing w:before="60" w:after="288" w:line="240" w:lineRule="auto"/>
              <w:ind w:right="113"/>
              <w:contextualSpacing/>
              <w:rPr>
                <w:rFonts w:ascii="Arial" w:eastAsia="SimSun" w:hAnsi="Arial" w:cs="Times New Roman"/>
                <w:b/>
                <w:sz w:val="20"/>
                <w:szCs w:val="20"/>
                <w:lang w:eastAsia="zh-CN"/>
              </w:rPr>
            </w:pPr>
          </w:p>
        </w:tc>
        <w:tc>
          <w:tcPr>
            <w:tcW w:w="1800" w:type="dxa"/>
            <w:tcBorders>
              <w:top w:val="single" w:sz="12" w:space="0" w:color="auto"/>
              <w:left w:val="single" w:sz="12" w:space="0" w:color="auto"/>
              <w:bottom w:val="single" w:sz="12" w:space="0" w:color="auto"/>
              <w:right w:val="single" w:sz="12" w:space="0" w:color="auto"/>
            </w:tcBorders>
          </w:tcPr>
          <w:p w14:paraId="1454ECCF" w14:textId="22474E56" w:rsidR="00B22647" w:rsidRPr="00B22647" w:rsidRDefault="00B22647" w:rsidP="00A062AA">
            <w:pPr>
              <w:spacing w:before="50" w:after="288" w:line="240" w:lineRule="auto"/>
              <w:ind w:left="113" w:right="113"/>
              <w:contextualSpacing/>
              <w:rPr>
                <w:rFonts w:ascii="Arial" w:eastAsia="SimSun" w:hAnsi="Arial" w:cs="Times New Roman"/>
                <w:b/>
                <w:bCs/>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Low: </w:t>
            </w:r>
            <w:r w:rsidR="00EE14FD">
              <w:rPr>
                <w:rFonts w:ascii="Arial" w:eastAsia="SimSun" w:hAnsi="Arial" w:cs="Times New Roman"/>
                <w:color w:val="000000"/>
                <w:spacing w:val="-5"/>
                <w:sz w:val="20"/>
                <w:lang w:eastAsia="zh-CN"/>
              </w:rPr>
              <w:fldChar w:fldCharType="begin">
                <w:ffData>
                  <w:name w:val="Text58"/>
                  <w:enabled/>
                  <w:calcOnExit w:val="0"/>
                  <w:textInput>
                    <w:default w:val="-20.1"/>
                    <w:maxLength w:val="8"/>
                  </w:textInput>
                </w:ffData>
              </w:fldChar>
            </w:r>
            <w:bookmarkStart w:id="30" w:name="Text58"/>
            <w:r w:rsidR="00EE14FD">
              <w:rPr>
                <w:rFonts w:ascii="Arial" w:eastAsia="SimSun" w:hAnsi="Arial" w:cs="Times New Roman"/>
                <w:color w:val="000000"/>
                <w:spacing w:val="-5"/>
                <w:sz w:val="20"/>
                <w:lang w:eastAsia="zh-CN"/>
              </w:rPr>
              <w:instrText xml:space="preserve"> FORMTEXT </w:instrText>
            </w:r>
            <w:r w:rsidR="00EE14FD">
              <w:rPr>
                <w:rFonts w:ascii="Arial" w:eastAsia="SimSun" w:hAnsi="Arial" w:cs="Times New Roman"/>
                <w:color w:val="000000"/>
                <w:spacing w:val="-5"/>
                <w:sz w:val="20"/>
                <w:lang w:eastAsia="zh-CN"/>
              </w:rPr>
            </w:r>
            <w:r w:rsidR="00EE14FD">
              <w:rPr>
                <w:rFonts w:ascii="Arial" w:eastAsia="SimSun" w:hAnsi="Arial" w:cs="Times New Roman"/>
                <w:color w:val="000000"/>
                <w:spacing w:val="-5"/>
                <w:sz w:val="20"/>
                <w:lang w:eastAsia="zh-CN"/>
              </w:rPr>
              <w:fldChar w:fldCharType="separate"/>
            </w:r>
            <w:r w:rsidR="00EE14FD">
              <w:rPr>
                <w:rFonts w:ascii="Arial" w:eastAsia="SimSun" w:hAnsi="Arial" w:cs="Times New Roman"/>
                <w:noProof/>
                <w:color w:val="000000"/>
                <w:spacing w:val="-5"/>
                <w:sz w:val="20"/>
                <w:lang w:eastAsia="zh-CN"/>
              </w:rPr>
              <w:t>-20.1</w:t>
            </w:r>
            <w:r w:rsidR="00EE14FD">
              <w:rPr>
                <w:rFonts w:ascii="Arial" w:eastAsia="SimSun" w:hAnsi="Arial" w:cs="Times New Roman"/>
                <w:color w:val="000000"/>
                <w:spacing w:val="-5"/>
                <w:sz w:val="20"/>
                <w:lang w:eastAsia="zh-CN"/>
              </w:rPr>
              <w:fldChar w:fldCharType="end"/>
            </w:r>
            <w:bookmarkEnd w:id="30"/>
          </w:p>
        </w:tc>
        <w:tc>
          <w:tcPr>
            <w:tcW w:w="1827" w:type="dxa"/>
            <w:tcBorders>
              <w:top w:val="single" w:sz="12" w:space="0" w:color="auto"/>
              <w:left w:val="single" w:sz="12" w:space="0" w:color="auto"/>
              <w:bottom w:val="single" w:sz="12" w:space="0" w:color="auto"/>
              <w:right w:val="single" w:sz="12" w:space="0" w:color="auto"/>
            </w:tcBorders>
          </w:tcPr>
          <w:p w14:paraId="190D8E6A" w14:textId="6C2BDF5E" w:rsidR="00B22647" w:rsidRPr="00B22647" w:rsidRDefault="00B22647" w:rsidP="00A062AA">
            <w:pPr>
              <w:spacing w:before="50" w:after="288" w:line="240" w:lineRule="auto"/>
              <w:ind w:left="113" w:right="113"/>
              <w:contextualSpacing/>
              <w:rPr>
                <w:rFonts w:ascii="Arial" w:eastAsia="SimSun" w:hAnsi="Arial" w:cs="Arial"/>
                <w:b/>
                <w:bCs/>
                <w:color w:val="000000"/>
                <w:spacing w:val="-5"/>
                <w:sz w:val="20"/>
                <w:szCs w:val="18"/>
                <w:lang w:eastAsia="zh-CN"/>
              </w:rPr>
            </w:pPr>
            <w:r w:rsidRPr="00B22647">
              <w:rPr>
                <w:rFonts w:ascii="Arial" w:eastAsia="SimSun" w:hAnsi="Arial" w:cs="Times New Roman"/>
                <w:b/>
                <w:color w:val="000000"/>
                <w:spacing w:val="-5"/>
                <w:sz w:val="20"/>
                <w:szCs w:val="20"/>
                <w:lang w:eastAsia="zh-CN"/>
              </w:rPr>
              <w:t xml:space="preserve">High: </w:t>
            </w:r>
            <w:r w:rsidR="00EE14FD">
              <w:rPr>
                <w:rFonts w:ascii="Arial" w:eastAsia="SimSun" w:hAnsi="Arial" w:cs="Times New Roman"/>
                <w:color w:val="000000"/>
                <w:spacing w:val="-5"/>
                <w:sz w:val="20"/>
                <w:lang w:eastAsia="zh-CN"/>
              </w:rPr>
              <w:fldChar w:fldCharType="begin">
                <w:ffData>
                  <w:name w:val="Text59"/>
                  <w:enabled/>
                  <w:calcOnExit w:val="0"/>
                  <w:textInput>
                    <w:default w:val="-7.2"/>
                    <w:maxLength w:val="8"/>
                  </w:textInput>
                </w:ffData>
              </w:fldChar>
            </w:r>
            <w:bookmarkStart w:id="31" w:name="Text59"/>
            <w:r w:rsidR="00EE14FD">
              <w:rPr>
                <w:rFonts w:ascii="Arial" w:eastAsia="SimSun" w:hAnsi="Arial" w:cs="Times New Roman"/>
                <w:color w:val="000000"/>
                <w:spacing w:val="-5"/>
                <w:sz w:val="20"/>
                <w:lang w:eastAsia="zh-CN"/>
              </w:rPr>
              <w:instrText xml:space="preserve"> FORMTEXT </w:instrText>
            </w:r>
            <w:r w:rsidR="00EE14FD">
              <w:rPr>
                <w:rFonts w:ascii="Arial" w:eastAsia="SimSun" w:hAnsi="Arial" w:cs="Times New Roman"/>
                <w:color w:val="000000"/>
                <w:spacing w:val="-5"/>
                <w:sz w:val="20"/>
                <w:lang w:eastAsia="zh-CN"/>
              </w:rPr>
            </w:r>
            <w:r w:rsidR="00EE14FD">
              <w:rPr>
                <w:rFonts w:ascii="Arial" w:eastAsia="SimSun" w:hAnsi="Arial" w:cs="Times New Roman"/>
                <w:color w:val="000000"/>
                <w:spacing w:val="-5"/>
                <w:sz w:val="20"/>
                <w:lang w:eastAsia="zh-CN"/>
              </w:rPr>
              <w:fldChar w:fldCharType="separate"/>
            </w:r>
            <w:r w:rsidR="00EE14FD">
              <w:rPr>
                <w:rFonts w:ascii="Arial" w:eastAsia="SimSun" w:hAnsi="Arial" w:cs="Times New Roman"/>
                <w:noProof/>
                <w:color w:val="000000"/>
                <w:spacing w:val="-5"/>
                <w:sz w:val="20"/>
                <w:lang w:eastAsia="zh-CN"/>
              </w:rPr>
              <w:t>-7.2</w:t>
            </w:r>
            <w:r w:rsidR="00EE14FD">
              <w:rPr>
                <w:rFonts w:ascii="Arial" w:eastAsia="SimSun" w:hAnsi="Arial" w:cs="Times New Roman"/>
                <w:color w:val="000000"/>
                <w:spacing w:val="-5"/>
                <w:sz w:val="20"/>
                <w:lang w:eastAsia="zh-CN"/>
              </w:rPr>
              <w:fldChar w:fldCharType="end"/>
            </w:r>
            <w:bookmarkEnd w:id="31"/>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381D4619" w14:textId="510F80F4"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18"/>
                <w:lang w:eastAsia="zh-CN"/>
              </w:rPr>
            </w:pPr>
            <w:r w:rsidRPr="00B22647">
              <w:rPr>
                <w:rFonts w:ascii="Arial" w:eastAsia="SimSun" w:hAnsi="Arial" w:cs="Times New Roman"/>
                <w:b/>
                <w:color w:val="000000"/>
                <w:spacing w:val="-5"/>
                <w:sz w:val="20"/>
                <w:szCs w:val="20"/>
                <w:lang w:eastAsia="zh-CN"/>
              </w:rPr>
              <w:t xml:space="preserve">Best Estimate: </w:t>
            </w:r>
            <w:r w:rsidR="00EE14FD">
              <w:rPr>
                <w:rFonts w:ascii="Arial" w:eastAsia="SimSun" w:hAnsi="Arial" w:cs="Times New Roman"/>
                <w:color w:val="000000"/>
                <w:spacing w:val="-5"/>
                <w:sz w:val="20"/>
                <w:lang w:eastAsia="zh-CN"/>
              </w:rPr>
              <w:fldChar w:fldCharType="begin">
                <w:ffData>
                  <w:name w:val="Text60"/>
                  <w:enabled/>
                  <w:calcOnExit w:val="0"/>
                  <w:textInput>
                    <w:default w:val="-13.6"/>
                    <w:maxLength w:val="8"/>
                  </w:textInput>
                </w:ffData>
              </w:fldChar>
            </w:r>
            <w:bookmarkStart w:id="32" w:name="Text60"/>
            <w:r w:rsidR="00EE14FD">
              <w:rPr>
                <w:rFonts w:ascii="Arial" w:eastAsia="SimSun" w:hAnsi="Arial" w:cs="Times New Roman"/>
                <w:color w:val="000000"/>
                <w:spacing w:val="-5"/>
                <w:sz w:val="20"/>
                <w:lang w:eastAsia="zh-CN"/>
              </w:rPr>
              <w:instrText xml:space="preserve"> FORMTEXT </w:instrText>
            </w:r>
            <w:r w:rsidR="00EE14FD">
              <w:rPr>
                <w:rFonts w:ascii="Arial" w:eastAsia="SimSun" w:hAnsi="Arial" w:cs="Times New Roman"/>
                <w:color w:val="000000"/>
                <w:spacing w:val="-5"/>
                <w:sz w:val="20"/>
                <w:lang w:eastAsia="zh-CN"/>
              </w:rPr>
            </w:r>
            <w:r w:rsidR="00EE14FD">
              <w:rPr>
                <w:rFonts w:ascii="Arial" w:eastAsia="SimSun" w:hAnsi="Arial" w:cs="Times New Roman"/>
                <w:color w:val="000000"/>
                <w:spacing w:val="-5"/>
                <w:sz w:val="20"/>
                <w:lang w:eastAsia="zh-CN"/>
              </w:rPr>
              <w:fldChar w:fldCharType="separate"/>
            </w:r>
            <w:r w:rsidR="00EE14FD">
              <w:rPr>
                <w:rFonts w:ascii="Arial" w:eastAsia="SimSun" w:hAnsi="Arial" w:cs="Times New Roman"/>
                <w:noProof/>
                <w:color w:val="000000"/>
                <w:spacing w:val="-5"/>
                <w:sz w:val="20"/>
                <w:lang w:eastAsia="zh-CN"/>
              </w:rPr>
              <w:t>-13.6</w:t>
            </w:r>
            <w:r w:rsidR="00EE14FD">
              <w:rPr>
                <w:rFonts w:ascii="Arial" w:eastAsia="SimSun" w:hAnsi="Arial" w:cs="Times New Roman"/>
                <w:color w:val="000000"/>
                <w:spacing w:val="-5"/>
                <w:sz w:val="20"/>
                <w:lang w:eastAsia="zh-CN"/>
              </w:rPr>
              <w:fldChar w:fldCharType="end"/>
            </w:r>
            <w:bookmarkEnd w:id="32"/>
          </w:p>
        </w:tc>
      </w:tr>
    </w:tbl>
    <w:p w14:paraId="4A1448AB" w14:textId="77777777" w:rsidR="00B22647" w:rsidRPr="00B22647" w:rsidRDefault="00B22647" w:rsidP="00A062AA">
      <w:pPr>
        <w:spacing w:after="288" w:line="80" w:lineRule="exact"/>
        <w:contextualSpacing/>
        <w:rPr>
          <w:rFonts w:ascii="Arial" w:eastAsia="SimSun" w:hAnsi="Arial" w:cs="Times New Roman"/>
          <w:szCs w:val="24"/>
          <w:lang w:eastAsia="zh-CN"/>
        </w:rP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B22647" w:rsidRPr="00B22647" w14:paraId="0C230246" w14:textId="77777777" w:rsidTr="002A2088">
        <w:trPr>
          <w:trHeight w:hRule="exact" w:val="567"/>
        </w:trPr>
        <w:tc>
          <w:tcPr>
            <w:tcW w:w="2122" w:type="dxa"/>
            <w:tcBorders>
              <w:top w:val="single" w:sz="12" w:space="0" w:color="auto"/>
              <w:bottom w:val="single" w:sz="12" w:space="0" w:color="auto"/>
              <w:right w:val="single" w:sz="12" w:space="0" w:color="auto"/>
            </w:tcBorders>
            <w:shd w:val="clear" w:color="auto" w:fill="FFFFFF"/>
          </w:tcPr>
          <w:p w14:paraId="07349620"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4"/>
                <w:szCs w:val="24"/>
                <w:lang w:eastAsia="zh-CN"/>
              </w:rPr>
            </w:pPr>
            <w:r w:rsidRPr="00B22647">
              <w:rPr>
                <w:rFonts w:ascii="Arial" w:eastAsia="SimSun" w:hAnsi="Arial" w:cs="Times New Roman"/>
                <w:b/>
                <w:color w:val="000000"/>
                <w:spacing w:val="-5"/>
                <w:sz w:val="24"/>
                <w:szCs w:val="24"/>
                <w:lang w:eastAsia="zh-CN"/>
              </w:rPr>
              <w:t>COSTS (£m)</w:t>
            </w:r>
          </w:p>
        </w:tc>
        <w:tc>
          <w:tcPr>
            <w:tcW w:w="2739" w:type="dxa"/>
            <w:gridSpan w:val="2"/>
            <w:tcBorders>
              <w:top w:val="single" w:sz="12" w:space="0" w:color="auto"/>
              <w:left w:val="single" w:sz="12" w:space="0" w:color="auto"/>
              <w:right w:val="single" w:sz="12" w:space="0" w:color="auto"/>
            </w:tcBorders>
          </w:tcPr>
          <w:p w14:paraId="0770007A" w14:textId="77777777" w:rsidR="00B22647" w:rsidRPr="00B22647" w:rsidRDefault="00B22647" w:rsidP="00A062AA">
            <w:pPr>
              <w:tabs>
                <w:tab w:val="right" w:pos="1800"/>
                <w:tab w:val="center" w:pos="2340"/>
              </w:tabs>
              <w:spacing w:before="50" w:after="288" w:line="240" w:lineRule="auto"/>
              <w:ind w:left="113" w:right="113"/>
              <w:contextualSpacing/>
              <w:jc w:val="right"/>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Total Transition </w:t>
            </w:r>
            <w:r w:rsidRPr="00B22647">
              <w:rPr>
                <w:rFonts w:ascii="Arial" w:eastAsia="SimSun" w:hAnsi="Arial" w:cs="Times New Roman"/>
                <w:b/>
                <w:color w:val="000000"/>
                <w:spacing w:val="-5"/>
                <w:sz w:val="20"/>
                <w:szCs w:val="20"/>
                <w:lang w:eastAsia="zh-CN"/>
              </w:rPr>
              <w:br/>
            </w:r>
            <w:r w:rsidRPr="00B22647">
              <w:rPr>
                <w:rFonts w:ascii="Arial" w:eastAsia="SimSun" w:hAnsi="Arial" w:cs="Times New Roman"/>
                <w:b/>
                <w:color w:val="000000"/>
                <w:spacing w:val="-5"/>
                <w:sz w:val="20"/>
                <w:szCs w:val="20"/>
                <w:lang w:eastAsia="zh-CN"/>
              </w:rPr>
              <w:tab/>
            </w:r>
            <w:r w:rsidRPr="00B22647">
              <w:rPr>
                <w:rFonts w:ascii="Arial" w:eastAsia="SimSun" w:hAnsi="Arial" w:cs="Times New Roman"/>
                <w:color w:val="000000"/>
                <w:spacing w:val="-5"/>
                <w:sz w:val="18"/>
                <w:szCs w:val="18"/>
                <w:lang w:eastAsia="zh-CN"/>
              </w:rPr>
              <w:t>(Constant Price)</w:t>
            </w:r>
            <w:r w:rsidRPr="00B22647">
              <w:rPr>
                <w:rFonts w:ascii="Arial" w:eastAsia="SimSun" w:hAnsi="Arial" w:cs="Times New Roman"/>
                <w:b/>
                <w:color w:val="000000"/>
                <w:spacing w:val="-5"/>
                <w:sz w:val="20"/>
                <w:szCs w:val="20"/>
                <w:lang w:eastAsia="zh-CN"/>
              </w:rPr>
              <w:tab/>
            </w:r>
            <w:r w:rsidRPr="00B22647">
              <w:rPr>
                <w:rFonts w:ascii="Arial" w:eastAsia="SimSun" w:hAnsi="Arial" w:cs="Times New Roman"/>
                <w:color w:val="000000"/>
                <w:spacing w:val="-5"/>
                <w:sz w:val="18"/>
                <w:szCs w:val="18"/>
                <w:lang w:eastAsia="zh-CN"/>
              </w:rPr>
              <w:t>Yea</w:t>
            </w:r>
            <w:r w:rsidRPr="00B22647">
              <w:rPr>
                <w:rFonts w:ascii="Arial" w:eastAsia="SimSun" w:hAnsi="Arial" w:cs="Times New Roman"/>
                <w:bCs/>
                <w:color w:val="000000"/>
                <w:spacing w:val="-5"/>
                <w:sz w:val="18"/>
                <w:szCs w:val="18"/>
                <w:lang w:eastAsia="zh-CN"/>
              </w:rPr>
              <w:t>r</w:t>
            </w:r>
            <w:r w:rsidRPr="00B22647">
              <w:rPr>
                <w:rFonts w:ascii="Arial" w:eastAsia="SimSun" w:hAnsi="Arial" w:cs="Times New Roman"/>
                <w:color w:val="000000"/>
                <w:spacing w:val="-5"/>
                <w:sz w:val="18"/>
                <w:szCs w:val="18"/>
                <w:lang w:eastAsia="zh-CN"/>
              </w:rPr>
              <w:t>s</w:t>
            </w:r>
          </w:p>
          <w:p w14:paraId="6ECEFA4C" w14:textId="77777777" w:rsidR="00B22647" w:rsidRPr="00B22647" w:rsidRDefault="00B22647" w:rsidP="00A062AA">
            <w:pPr>
              <w:spacing w:before="50" w:after="288" w:line="240" w:lineRule="auto"/>
              <w:ind w:left="113" w:right="113"/>
              <w:contextualSpacing/>
              <w:jc w:val="right"/>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br/>
            </w:r>
          </w:p>
        </w:tc>
        <w:tc>
          <w:tcPr>
            <w:tcW w:w="2865" w:type="dxa"/>
            <w:tcBorders>
              <w:top w:val="single" w:sz="12" w:space="0" w:color="auto"/>
              <w:left w:val="single" w:sz="12" w:space="0" w:color="auto"/>
              <w:bottom w:val="single" w:sz="12" w:space="0" w:color="auto"/>
              <w:right w:val="single" w:sz="12" w:space="0" w:color="auto"/>
            </w:tcBorders>
          </w:tcPr>
          <w:p w14:paraId="1565155F" w14:textId="77777777" w:rsidR="00B22647" w:rsidRPr="00B22647" w:rsidRDefault="00B22647" w:rsidP="00A062AA">
            <w:pPr>
              <w:spacing w:before="50" w:after="288" w:line="240" w:lineRule="auto"/>
              <w:ind w:left="113" w:right="113"/>
              <w:contextualSpacing/>
              <w:jc w:val="right"/>
              <w:rPr>
                <w:rFonts w:ascii="Arial" w:eastAsia="SimSun" w:hAnsi="Arial" w:cs="Arial"/>
                <w:b/>
                <w:bCs/>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Average Annual </w:t>
            </w:r>
            <w:r w:rsidRPr="00B22647">
              <w:rPr>
                <w:rFonts w:ascii="Arial" w:eastAsia="SimSun" w:hAnsi="Arial" w:cs="Times New Roman"/>
                <w:b/>
                <w:color w:val="000000"/>
                <w:spacing w:val="-5"/>
                <w:sz w:val="20"/>
                <w:szCs w:val="20"/>
                <w:lang w:eastAsia="zh-CN"/>
              </w:rPr>
              <w:br/>
            </w:r>
            <w:r w:rsidRPr="00B22647">
              <w:rPr>
                <w:rFonts w:ascii="Arial" w:eastAsia="SimSun" w:hAnsi="Arial" w:cs="Times New Roman"/>
                <w:color w:val="000000"/>
                <w:spacing w:val="-5"/>
                <w:sz w:val="18"/>
                <w:szCs w:val="18"/>
                <w:lang w:eastAsia="zh-CN"/>
              </w:rPr>
              <w:t xml:space="preserve">(excl. Transition) </w:t>
            </w:r>
            <w:r w:rsidRPr="00B22647">
              <w:rPr>
                <w:rFonts w:ascii="Arial" w:eastAsia="SimSun" w:hAnsi="Arial" w:cs="Arial"/>
                <w:bCs/>
                <w:color w:val="000000"/>
                <w:spacing w:val="-5"/>
                <w:sz w:val="18"/>
                <w:szCs w:val="18"/>
                <w:lang w:eastAsia="zh-CN"/>
              </w:rPr>
              <w:t>(Constant Price)</w:t>
            </w:r>
          </w:p>
        </w:tc>
        <w:tc>
          <w:tcPr>
            <w:tcW w:w="2636" w:type="dxa"/>
            <w:gridSpan w:val="2"/>
            <w:tcBorders>
              <w:top w:val="single" w:sz="12" w:space="0" w:color="auto"/>
              <w:left w:val="single" w:sz="12" w:space="0" w:color="auto"/>
              <w:bottom w:val="single" w:sz="12" w:space="0" w:color="auto"/>
            </w:tcBorders>
          </w:tcPr>
          <w:p w14:paraId="61F19661" w14:textId="77777777" w:rsidR="00B22647" w:rsidRPr="00B22647" w:rsidRDefault="00B22647" w:rsidP="00A062AA">
            <w:pPr>
              <w:spacing w:before="50" w:after="288" w:line="240" w:lineRule="auto"/>
              <w:ind w:left="113" w:right="113"/>
              <w:contextualSpacing/>
              <w:jc w:val="right"/>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Total Cost</w:t>
            </w:r>
            <w:r w:rsidRPr="00B22647">
              <w:rPr>
                <w:rFonts w:ascii="Arial" w:eastAsia="SimSun" w:hAnsi="Arial" w:cs="Times New Roman"/>
                <w:color w:val="000000"/>
                <w:spacing w:val="-5"/>
                <w:sz w:val="18"/>
                <w:szCs w:val="18"/>
                <w:lang w:eastAsia="zh-CN"/>
              </w:rPr>
              <w:t xml:space="preserve"> </w:t>
            </w:r>
            <w:r w:rsidRPr="00B22647">
              <w:rPr>
                <w:rFonts w:ascii="Arial" w:eastAsia="SimSun" w:hAnsi="Arial" w:cs="Times New Roman"/>
                <w:color w:val="000000"/>
                <w:spacing w:val="-5"/>
                <w:sz w:val="18"/>
                <w:szCs w:val="18"/>
                <w:lang w:eastAsia="zh-CN"/>
              </w:rPr>
              <w:br/>
              <w:t>(Present Value)</w:t>
            </w:r>
          </w:p>
        </w:tc>
      </w:tr>
      <w:tr w:rsidR="00B22647" w:rsidRPr="00B22647" w14:paraId="0E6D875E" w14:textId="77777777" w:rsidTr="002A2088">
        <w:trPr>
          <w:trHeight w:hRule="exact" w:val="348"/>
        </w:trPr>
        <w:tc>
          <w:tcPr>
            <w:tcW w:w="2122" w:type="dxa"/>
            <w:tcBorders>
              <w:top w:val="single" w:sz="12" w:space="0" w:color="auto"/>
              <w:bottom w:val="single" w:sz="12" w:space="0" w:color="auto"/>
              <w:right w:val="single" w:sz="12" w:space="0" w:color="auto"/>
            </w:tcBorders>
            <w:vAlign w:val="center"/>
          </w:tcPr>
          <w:p w14:paraId="361AF4A6"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43284724" w14:textId="1C585EC9" w:rsidR="00B22647" w:rsidRPr="00B22647" w:rsidRDefault="00791C9F"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Text45"/>
                  <w:enabled/>
                  <w:calcOnExit w:val="0"/>
                  <w:textInput>
                    <w:default w:val="0.0"/>
                    <w:maxLength w:val="14"/>
                  </w:textInput>
                </w:ffData>
              </w:fldChar>
            </w:r>
            <w:r>
              <w:rPr>
                <w:rFonts w:ascii="Arial" w:eastAsia="SimSun" w:hAnsi="Arial" w:cs="Times New Roman"/>
                <w:spacing w:val="-5"/>
                <w:sz w:val="20"/>
                <w:szCs w:val="20"/>
                <w:lang w:eastAsia="zh-CN"/>
              </w:rPr>
              <w:instrText xml:space="preserve"> </w:instrText>
            </w:r>
            <w:bookmarkStart w:id="33" w:name="Text45"/>
            <w:r>
              <w:rPr>
                <w:rFonts w:ascii="Arial" w:eastAsia="SimSun" w:hAnsi="Arial" w:cs="Times New Roman"/>
                <w:spacing w:val="-5"/>
                <w:sz w:val="20"/>
                <w:szCs w:val="20"/>
                <w:lang w:eastAsia="zh-CN"/>
              </w:rPr>
              <w:instrText xml:space="preserve">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0.0</w:t>
            </w:r>
            <w:r>
              <w:rPr>
                <w:rFonts w:ascii="Arial" w:eastAsia="SimSun" w:hAnsi="Arial" w:cs="Times New Roman"/>
                <w:spacing w:val="-5"/>
                <w:sz w:val="20"/>
                <w:szCs w:val="20"/>
                <w:lang w:eastAsia="zh-CN"/>
              </w:rPr>
              <w:fldChar w:fldCharType="end"/>
            </w:r>
            <w:bookmarkEnd w:id="33"/>
          </w:p>
        </w:tc>
        <w:tc>
          <w:tcPr>
            <w:tcW w:w="790" w:type="dxa"/>
            <w:vMerge w:val="restart"/>
            <w:tcBorders>
              <w:top w:val="single" w:sz="12" w:space="0" w:color="auto"/>
              <w:left w:val="single" w:sz="12" w:space="0" w:color="auto"/>
              <w:right w:val="single" w:sz="12" w:space="0" w:color="auto"/>
            </w:tcBorders>
            <w:vAlign w:val="center"/>
          </w:tcPr>
          <w:p w14:paraId="7B3E0AD0" w14:textId="05391486" w:rsidR="00B22647" w:rsidRPr="00B22647" w:rsidRDefault="00791C9F" w:rsidP="00A062AA">
            <w:pPr>
              <w:spacing w:before="50" w:after="288" w:line="240" w:lineRule="auto"/>
              <w:ind w:left="113" w:right="113"/>
              <w:contextualSpacing/>
              <w:jc w:val="center"/>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Text48"/>
                  <w:enabled/>
                  <w:calcOnExit w:val="0"/>
                  <w:textInput>
                    <w:default w:val="1"/>
                    <w:maxLength w:val="3"/>
                  </w:textInput>
                </w:ffData>
              </w:fldChar>
            </w:r>
            <w:r>
              <w:rPr>
                <w:rFonts w:ascii="Arial" w:eastAsia="SimSun" w:hAnsi="Arial" w:cs="Times New Roman"/>
                <w:spacing w:val="-5"/>
                <w:sz w:val="20"/>
                <w:szCs w:val="20"/>
                <w:lang w:eastAsia="zh-CN"/>
              </w:rPr>
              <w:instrText xml:space="preserve"> </w:instrText>
            </w:r>
            <w:bookmarkStart w:id="34" w:name="Text48"/>
            <w:r>
              <w:rPr>
                <w:rFonts w:ascii="Arial" w:eastAsia="SimSun" w:hAnsi="Arial" w:cs="Times New Roman"/>
                <w:spacing w:val="-5"/>
                <w:sz w:val="20"/>
                <w:szCs w:val="20"/>
                <w:lang w:eastAsia="zh-CN"/>
              </w:rPr>
              <w:instrText xml:space="preserve">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1</w:t>
            </w:r>
            <w:r>
              <w:rPr>
                <w:rFonts w:ascii="Arial" w:eastAsia="SimSun" w:hAnsi="Arial" w:cs="Times New Roman"/>
                <w:spacing w:val="-5"/>
                <w:sz w:val="20"/>
                <w:szCs w:val="20"/>
                <w:lang w:eastAsia="zh-CN"/>
              </w:rPr>
              <w:fldChar w:fldCharType="end"/>
            </w:r>
            <w:bookmarkEnd w:id="34"/>
          </w:p>
        </w:tc>
        <w:tc>
          <w:tcPr>
            <w:tcW w:w="2865" w:type="dxa"/>
            <w:tcBorders>
              <w:top w:val="single" w:sz="12" w:space="0" w:color="auto"/>
              <w:left w:val="single" w:sz="12" w:space="0" w:color="auto"/>
              <w:bottom w:val="single" w:sz="12" w:space="0" w:color="auto"/>
              <w:right w:val="single" w:sz="12" w:space="0" w:color="auto"/>
            </w:tcBorders>
            <w:vAlign w:val="center"/>
          </w:tcPr>
          <w:p w14:paraId="1631CC7E" w14:textId="518BEFFF" w:rsidR="00B22647" w:rsidRPr="00B22647" w:rsidRDefault="004F467A"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Text49"/>
                  <w:enabled/>
                  <w:calcOnExit w:val="0"/>
                  <w:textInput>
                    <w:default w:val="10.3"/>
                    <w:maxLength w:val="14"/>
                  </w:textInput>
                </w:ffData>
              </w:fldChar>
            </w:r>
            <w:bookmarkStart w:id="35" w:name="Text49"/>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10.3</w:t>
            </w:r>
            <w:r>
              <w:rPr>
                <w:rFonts w:ascii="Arial" w:eastAsia="SimSun" w:hAnsi="Arial" w:cs="Times New Roman"/>
                <w:spacing w:val="-5"/>
                <w:sz w:val="20"/>
                <w:szCs w:val="20"/>
                <w:lang w:eastAsia="zh-CN"/>
              </w:rPr>
              <w:fldChar w:fldCharType="end"/>
            </w:r>
            <w:bookmarkEnd w:id="35"/>
          </w:p>
        </w:tc>
        <w:tc>
          <w:tcPr>
            <w:tcW w:w="2636" w:type="dxa"/>
            <w:gridSpan w:val="2"/>
            <w:tcBorders>
              <w:top w:val="single" w:sz="12" w:space="0" w:color="auto"/>
              <w:left w:val="single" w:sz="12" w:space="0" w:color="auto"/>
              <w:bottom w:val="single" w:sz="12" w:space="0" w:color="auto"/>
            </w:tcBorders>
            <w:vAlign w:val="center"/>
          </w:tcPr>
          <w:p w14:paraId="0F7ECC3A" w14:textId="438B02F2" w:rsidR="00B22647" w:rsidRPr="00B22647" w:rsidRDefault="004F467A" w:rsidP="00A062AA">
            <w:pPr>
              <w:spacing w:before="50" w:after="288" w:line="240" w:lineRule="auto"/>
              <w:ind w:left="113" w:right="113"/>
              <w:contextualSpacing/>
              <w:jc w:val="right"/>
              <w:rPr>
                <w:rFonts w:ascii="Arial" w:eastAsia="SimSun" w:hAnsi="Arial" w:cs="Times New Roman"/>
                <w:b/>
                <w:spacing w:val="-5"/>
                <w:sz w:val="20"/>
                <w:szCs w:val="20"/>
                <w:lang w:eastAsia="zh-CN"/>
              </w:rPr>
            </w:pPr>
            <w:r>
              <w:rPr>
                <w:rFonts w:ascii="Arial" w:eastAsia="SimSun" w:hAnsi="Arial" w:cs="Times New Roman"/>
                <w:b/>
                <w:spacing w:val="-5"/>
                <w:sz w:val="20"/>
                <w:szCs w:val="20"/>
                <w:lang w:eastAsia="zh-CN"/>
              </w:rPr>
              <w:fldChar w:fldCharType="begin">
                <w:ffData>
                  <w:name w:val="Text52"/>
                  <w:enabled/>
                  <w:calcOnExit w:val="0"/>
                  <w:textInput>
                    <w:default w:val="88.9"/>
                    <w:maxLength w:val="14"/>
                  </w:textInput>
                </w:ffData>
              </w:fldChar>
            </w:r>
            <w:bookmarkStart w:id="36" w:name="Text52"/>
            <w:r>
              <w:rPr>
                <w:rFonts w:ascii="Arial" w:eastAsia="SimSun" w:hAnsi="Arial" w:cs="Times New Roman"/>
                <w:b/>
                <w:spacing w:val="-5"/>
                <w:sz w:val="20"/>
                <w:szCs w:val="20"/>
                <w:lang w:eastAsia="zh-CN"/>
              </w:rPr>
              <w:instrText xml:space="preserve"> FORMTEXT </w:instrText>
            </w:r>
            <w:r>
              <w:rPr>
                <w:rFonts w:ascii="Arial" w:eastAsia="SimSun" w:hAnsi="Arial" w:cs="Times New Roman"/>
                <w:b/>
                <w:spacing w:val="-5"/>
                <w:sz w:val="20"/>
                <w:szCs w:val="20"/>
                <w:lang w:eastAsia="zh-CN"/>
              </w:rPr>
            </w:r>
            <w:r>
              <w:rPr>
                <w:rFonts w:ascii="Arial" w:eastAsia="SimSun" w:hAnsi="Arial" w:cs="Times New Roman"/>
                <w:b/>
                <w:spacing w:val="-5"/>
                <w:sz w:val="20"/>
                <w:szCs w:val="20"/>
                <w:lang w:eastAsia="zh-CN"/>
              </w:rPr>
              <w:fldChar w:fldCharType="separate"/>
            </w:r>
            <w:r>
              <w:rPr>
                <w:rFonts w:ascii="Arial" w:eastAsia="SimSun" w:hAnsi="Arial" w:cs="Times New Roman"/>
                <w:b/>
                <w:noProof/>
                <w:spacing w:val="-5"/>
                <w:sz w:val="20"/>
                <w:szCs w:val="20"/>
                <w:lang w:eastAsia="zh-CN"/>
              </w:rPr>
              <w:t>88.9</w:t>
            </w:r>
            <w:r>
              <w:rPr>
                <w:rFonts w:ascii="Arial" w:eastAsia="SimSun" w:hAnsi="Arial" w:cs="Times New Roman"/>
                <w:b/>
                <w:spacing w:val="-5"/>
                <w:sz w:val="20"/>
                <w:szCs w:val="20"/>
                <w:lang w:eastAsia="zh-CN"/>
              </w:rPr>
              <w:fldChar w:fldCharType="end"/>
            </w:r>
            <w:bookmarkEnd w:id="36"/>
          </w:p>
        </w:tc>
      </w:tr>
      <w:tr w:rsidR="00B22647" w:rsidRPr="00B22647" w14:paraId="2612A3FA" w14:textId="77777777" w:rsidTr="002A2088">
        <w:trPr>
          <w:trHeight w:hRule="exact" w:val="348"/>
        </w:trPr>
        <w:tc>
          <w:tcPr>
            <w:tcW w:w="2122" w:type="dxa"/>
            <w:tcBorders>
              <w:top w:val="single" w:sz="12" w:space="0" w:color="auto"/>
              <w:bottom w:val="single" w:sz="12" w:space="0" w:color="auto"/>
              <w:right w:val="single" w:sz="12" w:space="0" w:color="auto"/>
            </w:tcBorders>
            <w:vAlign w:val="center"/>
          </w:tcPr>
          <w:p w14:paraId="1AEEE0C4"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59317AD8" w14:textId="089779FE" w:rsidR="00B22647" w:rsidRPr="00B22647" w:rsidRDefault="00791C9F"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Text46"/>
                  <w:enabled/>
                  <w:calcOnExit w:val="0"/>
                  <w:textInput>
                    <w:default w:val="0.3"/>
                    <w:maxLength w:val="14"/>
                  </w:textInput>
                </w:ffData>
              </w:fldChar>
            </w:r>
            <w:r>
              <w:rPr>
                <w:rFonts w:ascii="Arial" w:eastAsia="SimSun" w:hAnsi="Arial" w:cs="Times New Roman"/>
                <w:spacing w:val="-5"/>
                <w:sz w:val="20"/>
                <w:szCs w:val="20"/>
                <w:lang w:eastAsia="zh-CN"/>
              </w:rPr>
              <w:instrText xml:space="preserve"> </w:instrText>
            </w:r>
            <w:bookmarkStart w:id="37" w:name="Text46"/>
            <w:r>
              <w:rPr>
                <w:rFonts w:ascii="Arial" w:eastAsia="SimSun" w:hAnsi="Arial" w:cs="Times New Roman"/>
                <w:spacing w:val="-5"/>
                <w:sz w:val="20"/>
                <w:szCs w:val="20"/>
                <w:lang w:eastAsia="zh-CN"/>
              </w:rPr>
              <w:instrText xml:space="preserve">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0.3</w:t>
            </w:r>
            <w:r>
              <w:rPr>
                <w:rFonts w:ascii="Arial" w:eastAsia="SimSun" w:hAnsi="Arial" w:cs="Times New Roman"/>
                <w:spacing w:val="-5"/>
                <w:sz w:val="20"/>
                <w:szCs w:val="20"/>
                <w:lang w:eastAsia="zh-CN"/>
              </w:rPr>
              <w:fldChar w:fldCharType="end"/>
            </w:r>
            <w:bookmarkEnd w:id="37"/>
          </w:p>
        </w:tc>
        <w:tc>
          <w:tcPr>
            <w:tcW w:w="790" w:type="dxa"/>
            <w:vMerge/>
            <w:tcBorders>
              <w:left w:val="single" w:sz="12" w:space="0" w:color="auto"/>
              <w:right w:val="single" w:sz="12" w:space="0" w:color="auto"/>
            </w:tcBorders>
            <w:shd w:val="clear" w:color="auto" w:fill="FFFFFF"/>
            <w:vAlign w:val="center"/>
          </w:tcPr>
          <w:p w14:paraId="5A42A0C9" w14:textId="77777777" w:rsidR="00B22647" w:rsidRPr="00B22647" w:rsidRDefault="00B22647" w:rsidP="00A062AA">
            <w:pPr>
              <w:spacing w:before="50" w:after="288" w:line="240" w:lineRule="auto"/>
              <w:ind w:left="113" w:right="113"/>
              <w:contextualSpacing/>
              <w:jc w:val="right"/>
              <w:rPr>
                <w:rFonts w:ascii="Arial" w:eastAsia="SimSun" w:hAnsi="Arial" w:cs="Times New Roman"/>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vAlign w:val="center"/>
          </w:tcPr>
          <w:p w14:paraId="491F2393" w14:textId="55AB13CD" w:rsidR="00B22647" w:rsidRPr="00B22647" w:rsidRDefault="004F467A"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Text50"/>
                  <w:enabled/>
                  <w:calcOnExit w:val="0"/>
                  <w:textInput>
                    <w:default w:val="11.8"/>
                    <w:maxLength w:val="14"/>
                  </w:textInput>
                </w:ffData>
              </w:fldChar>
            </w:r>
            <w:bookmarkStart w:id="38" w:name="Text50"/>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11.8</w:t>
            </w:r>
            <w:r>
              <w:rPr>
                <w:rFonts w:ascii="Arial" w:eastAsia="SimSun" w:hAnsi="Arial" w:cs="Times New Roman"/>
                <w:spacing w:val="-5"/>
                <w:sz w:val="20"/>
                <w:szCs w:val="20"/>
                <w:lang w:eastAsia="zh-CN"/>
              </w:rPr>
              <w:fldChar w:fldCharType="end"/>
            </w:r>
            <w:bookmarkEnd w:id="38"/>
          </w:p>
        </w:tc>
        <w:tc>
          <w:tcPr>
            <w:tcW w:w="2636" w:type="dxa"/>
            <w:gridSpan w:val="2"/>
            <w:tcBorders>
              <w:top w:val="single" w:sz="12" w:space="0" w:color="auto"/>
              <w:left w:val="single" w:sz="12" w:space="0" w:color="auto"/>
              <w:bottom w:val="single" w:sz="12" w:space="0" w:color="auto"/>
            </w:tcBorders>
            <w:vAlign w:val="center"/>
          </w:tcPr>
          <w:p w14:paraId="4AA48F1A" w14:textId="26AB5FC0" w:rsidR="00B22647" w:rsidRPr="00B22647" w:rsidRDefault="004F467A" w:rsidP="00A062AA">
            <w:pPr>
              <w:spacing w:before="50" w:after="288" w:line="240" w:lineRule="auto"/>
              <w:ind w:left="113" w:right="113"/>
              <w:contextualSpacing/>
              <w:jc w:val="right"/>
              <w:rPr>
                <w:rFonts w:ascii="Arial" w:eastAsia="SimSun" w:hAnsi="Arial" w:cs="Times New Roman"/>
                <w:b/>
                <w:spacing w:val="-5"/>
                <w:sz w:val="20"/>
                <w:szCs w:val="20"/>
                <w:lang w:eastAsia="zh-CN"/>
              </w:rPr>
            </w:pPr>
            <w:r>
              <w:rPr>
                <w:rFonts w:ascii="Arial" w:eastAsia="SimSun" w:hAnsi="Arial" w:cs="Times New Roman"/>
                <w:b/>
                <w:spacing w:val="-5"/>
                <w:sz w:val="20"/>
                <w:szCs w:val="20"/>
                <w:lang w:eastAsia="zh-CN"/>
              </w:rPr>
              <w:fldChar w:fldCharType="begin">
                <w:ffData>
                  <w:name w:val="Text53"/>
                  <w:enabled/>
                  <w:calcOnExit w:val="0"/>
                  <w:textInput>
                    <w:default w:val="101.8"/>
                    <w:maxLength w:val="14"/>
                  </w:textInput>
                </w:ffData>
              </w:fldChar>
            </w:r>
            <w:bookmarkStart w:id="39" w:name="Text53"/>
            <w:r>
              <w:rPr>
                <w:rFonts w:ascii="Arial" w:eastAsia="SimSun" w:hAnsi="Arial" w:cs="Times New Roman"/>
                <w:b/>
                <w:spacing w:val="-5"/>
                <w:sz w:val="20"/>
                <w:szCs w:val="20"/>
                <w:lang w:eastAsia="zh-CN"/>
              </w:rPr>
              <w:instrText xml:space="preserve"> FORMTEXT </w:instrText>
            </w:r>
            <w:r>
              <w:rPr>
                <w:rFonts w:ascii="Arial" w:eastAsia="SimSun" w:hAnsi="Arial" w:cs="Times New Roman"/>
                <w:b/>
                <w:spacing w:val="-5"/>
                <w:sz w:val="20"/>
                <w:szCs w:val="20"/>
                <w:lang w:eastAsia="zh-CN"/>
              </w:rPr>
            </w:r>
            <w:r>
              <w:rPr>
                <w:rFonts w:ascii="Arial" w:eastAsia="SimSun" w:hAnsi="Arial" w:cs="Times New Roman"/>
                <w:b/>
                <w:spacing w:val="-5"/>
                <w:sz w:val="20"/>
                <w:szCs w:val="20"/>
                <w:lang w:eastAsia="zh-CN"/>
              </w:rPr>
              <w:fldChar w:fldCharType="separate"/>
            </w:r>
            <w:r>
              <w:rPr>
                <w:rFonts w:ascii="Arial" w:eastAsia="SimSun" w:hAnsi="Arial" w:cs="Times New Roman"/>
                <w:b/>
                <w:noProof/>
                <w:spacing w:val="-5"/>
                <w:sz w:val="20"/>
                <w:szCs w:val="20"/>
                <w:lang w:eastAsia="zh-CN"/>
              </w:rPr>
              <w:t>101.8</w:t>
            </w:r>
            <w:r>
              <w:rPr>
                <w:rFonts w:ascii="Arial" w:eastAsia="SimSun" w:hAnsi="Arial" w:cs="Times New Roman"/>
                <w:b/>
                <w:spacing w:val="-5"/>
                <w:sz w:val="20"/>
                <w:szCs w:val="20"/>
                <w:lang w:eastAsia="zh-CN"/>
              </w:rPr>
              <w:fldChar w:fldCharType="end"/>
            </w:r>
            <w:bookmarkEnd w:id="39"/>
          </w:p>
        </w:tc>
      </w:tr>
      <w:tr w:rsidR="00B22647" w:rsidRPr="00B22647" w14:paraId="134B5016" w14:textId="77777777" w:rsidTr="002A2088">
        <w:trPr>
          <w:trHeight w:hRule="exact" w:val="348"/>
        </w:trPr>
        <w:tc>
          <w:tcPr>
            <w:tcW w:w="2122" w:type="dxa"/>
            <w:tcBorders>
              <w:top w:val="single" w:sz="12" w:space="0" w:color="auto"/>
              <w:bottom w:val="single" w:sz="12" w:space="0" w:color="auto"/>
              <w:right w:val="single" w:sz="12" w:space="0" w:color="auto"/>
            </w:tcBorders>
            <w:shd w:val="clear" w:color="auto" w:fill="FFFFFF"/>
            <w:vAlign w:val="center"/>
          </w:tcPr>
          <w:p w14:paraId="342964E5"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Best Estimate</w:t>
            </w:r>
          </w:p>
          <w:p w14:paraId="33106C13" w14:textId="77777777" w:rsidR="00B22647" w:rsidRPr="00B22647" w:rsidRDefault="00B22647" w:rsidP="00A062AA">
            <w:pPr>
              <w:spacing w:beforeLines="40" w:before="96" w:after="288" w:line="240" w:lineRule="auto"/>
              <w:ind w:right="-22"/>
              <w:contextualSpacing/>
              <w:jc w:val="center"/>
              <w:rPr>
                <w:rFonts w:ascii="Arial" w:eastAsia="SimSun" w:hAnsi="Arial" w:cs="Arial"/>
                <w:b/>
                <w:sz w:val="20"/>
                <w:szCs w:val="20"/>
                <w:lang w:eastAsia="zh-CN"/>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80EE84D" w14:textId="0828F083" w:rsidR="00B22647" w:rsidRPr="00B22647" w:rsidRDefault="00791C9F"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Text51"/>
                  <w:enabled/>
                  <w:calcOnExit w:val="0"/>
                  <w:textInput>
                    <w:default w:val="0.1"/>
                    <w:maxLength w:val="14"/>
                  </w:textInput>
                </w:ffData>
              </w:fldChar>
            </w:r>
            <w:r>
              <w:rPr>
                <w:rFonts w:ascii="Arial" w:eastAsia="SimSun" w:hAnsi="Arial" w:cs="Times New Roman"/>
                <w:spacing w:val="-5"/>
                <w:sz w:val="20"/>
                <w:szCs w:val="20"/>
                <w:lang w:eastAsia="zh-CN"/>
              </w:rPr>
              <w:instrText xml:space="preserve"> </w:instrText>
            </w:r>
            <w:bookmarkStart w:id="40" w:name="Text51"/>
            <w:r>
              <w:rPr>
                <w:rFonts w:ascii="Arial" w:eastAsia="SimSun" w:hAnsi="Arial" w:cs="Times New Roman"/>
                <w:spacing w:val="-5"/>
                <w:sz w:val="20"/>
                <w:szCs w:val="20"/>
                <w:lang w:eastAsia="zh-CN"/>
              </w:rPr>
              <w:instrText xml:space="preserve">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0.1</w:t>
            </w:r>
            <w:r>
              <w:rPr>
                <w:rFonts w:ascii="Arial" w:eastAsia="SimSun" w:hAnsi="Arial" w:cs="Times New Roman"/>
                <w:spacing w:val="-5"/>
                <w:sz w:val="20"/>
                <w:szCs w:val="20"/>
                <w:lang w:eastAsia="zh-CN"/>
              </w:rPr>
              <w:fldChar w:fldCharType="end"/>
            </w:r>
            <w:bookmarkEnd w:id="40"/>
          </w:p>
        </w:tc>
        <w:tc>
          <w:tcPr>
            <w:tcW w:w="790" w:type="dxa"/>
            <w:vMerge/>
            <w:tcBorders>
              <w:left w:val="single" w:sz="12" w:space="0" w:color="auto"/>
              <w:right w:val="single" w:sz="12" w:space="0" w:color="auto"/>
            </w:tcBorders>
            <w:shd w:val="clear" w:color="auto" w:fill="FFFFFF"/>
            <w:vAlign w:val="center"/>
          </w:tcPr>
          <w:p w14:paraId="0EF28BD2" w14:textId="77777777" w:rsidR="00B22647" w:rsidRPr="00B22647" w:rsidRDefault="00B22647" w:rsidP="00A062AA">
            <w:pPr>
              <w:spacing w:before="50" w:after="288" w:line="240" w:lineRule="auto"/>
              <w:ind w:left="113" w:right="113"/>
              <w:contextualSpacing/>
              <w:jc w:val="right"/>
              <w:rPr>
                <w:rFonts w:ascii="Arial" w:eastAsia="SimSun" w:hAnsi="Arial" w:cs="Times New Roman"/>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09EAB376" w14:textId="5AFA875B" w:rsidR="00B22647" w:rsidRPr="00B22647" w:rsidRDefault="004F467A"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
                  <w:enabled/>
                  <w:calcOnExit w:val="0"/>
                  <w:textInput>
                    <w:default w:val="11.1"/>
                    <w:maxLength w:val="14"/>
                  </w:textInput>
                </w:ffData>
              </w:fldChar>
            </w:r>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11.1</w:t>
            </w:r>
            <w:r>
              <w:rPr>
                <w:rFonts w:ascii="Arial" w:eastAsia="SimSun" w:hAnsi="Arial" w:cs="Times New Roman"/>
                <w:spacing w:val="-5"/>
                <w:sz w:val="20"/>
                <w:szCs w:val="20"/>
                <w:lang w:eastAsia="zh-CN"/>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0BF363E0" w14:textId="39F1B0F3" w:rsidR="00B22647" w:rsidRPr="00B22647" w:rsidRDefault="004F467A" w:rsidP="00A062AA">
            <w:pPr>
              <w:spacing w:before="50" w:after="288" w:line="240" w:lineRule="auto"/>
              <w:ind w:left="113" w:right="113"/>
              <w:contextualSpacing/>
              <w:jc w:val="right"/>
              <w:rPr>
                <w:rFonts w:ascii="Arial" w:eastAsia="SimSun" w:hAnsi="Arial" w:cs="Times New Roman"/>
                <w:b/>
                <w:spacing w:val="-5"/>
                <w:sz w:val="20"/>
                <w:szCs w:val="20"/>
                <w:lang w:eastAsia="zh-CN"/>
              </w:rPr>
            </w:pPr>
            <w:r>
              <w:rPr>
                <w:rFonts w:ascii="Arial" w:eastAsia="SimSun" w:hAnsi="Arial" w:cs="Times New Roman"/>
                <w:b/>
                <w:spacing w:val="-5"/>
                <w:sz w:val="20"/>
                <w:szCs w:val="20"/>
                <w:lang w:eastAsia="zh-CN"/>
              </w:rPr>
              <w:fldChar w:fldCharType="begin">
                <w:ffData>
                  <w:name w:val="Text54"/>
                  <w:enabled/>
                  <w:calcOnExit w:val="0"/>
                  <w:textInput>
                    <w:default w:val="95.3"/>
                    <w:maxLength w:val="14"/>
                  </w:textInput>
                </w:ffData>
              </w:fldChar>
            </w:r>
            <w:bookmarkStart w:id="41" w:name="Text54"/>
            <w:r>
              <w:rPr>
                <w:rFonts w:ascii="Arial" w:eastAsia="SimSun" w:hAnsi="Arial" w:cs="Times New Roman"/>
                <w:b/>
                <w:spacing w:val="-5"/>
                <w:sz w:val="20"/>
                <w:szCs w:val="20"/>
                <w:lang w:eastAsia="zh-CN"/>
              </w:rPr>
              <w:instrText xml:space="preserve"> FORMTEXT </w:instrText>
            </w:r>
            <w:r>
              <w:rPr>
                <w:rFonts w:ascii="Arial" w:eastAsia="SimSun" w:hAnsi="Arial" w:cs="Times New Roman"/>
                <w:b/>
                <w:spacing w:val="-5"/>
                <w:sz w:val="20"/>
                <w:szCs w:val="20"/>
                <w:lang w:eastAsia="zh-CN"/>
              </w:rPr>
            </w:r>
            <w:r>
              <w:rPr>
                <w:rFonts w:ascii="Arial" w:eastAsia="SimSun" w:hAnsi="Arial" w:cs="Times New Roman"/>
                <w:b/>
                <w:spacing w:val="-5"/>
                <w:sz w:val="20"/>
                <w:szCs w:val="20"/>
                <w:lang w:eastAsia="zh-CN"/>
              </w:rPr>
              <w:fldChar w:fldCharType="separate"/>
            </w:r>
            <w:r>
              <w:rPr>
                <w:rFonts w:ascii="Arial" w:eastAsia="SimSun" w:hAnsi="Arial" w:cs="Times New Roman"/>
                <w:b/>
                <w:noProof/>
                <w:spacing w:val="-5"/>
                <w:sz w:val="20"/>
                <w:szCs w:val="20"/>
                <w:lang w:eastAsia="zh-CN"/>
              </w:rPr>
              <w:t>95.3</w:t>
            </w:r>
            <w:r>
              <w:rPr>
                <w:rFonts w:ascii="Arial" w:eastAsia="SimSun" w:hAnsi="Arial" w:cs="Times New Roman"/>
                <w:b/>
                <w:spacing w:val="-5"/>
                <w:sz w:val="20"/>
                <w:szCs w:val="20"/>
                <w:lang w:eastAsia="zh-CN"/>
              </w:rPr>
              <w:fldChar w:fldCharType="end"/>
            </w:r>
            <w:bookmarkEnd w:id="41"/>
          </w:p>
        </w:tc>
      </w:tr>
      <w:tr w:rsidR="00B22647" w:rsidRPr="00B22647" w14:paraId="04924D9C" w14:textId="77777777" w:rsidTr="00550760">
        <w:trPr>
          <w:trHeight w:hRule="exact" w:val="2492"/>
        </w:trPr>
        <w:tc>
          <w:tcPr>
            <w:tcW w:w="10362" w:type="dxa"/>
            <w:gridSpan w:val="6"/>
            <w:tcBorders>
              <w:bottom w:val="single" w:sz="12" w:space="0" w:color="auto"/>
            </w:tcBorders>
          </w:tcPr>
          <w:p w14:paraId="4B4C08F3" w14:textId="77777777" w:rsidR="00B22647" w:rsidRPr="00B22647" w:rsidRDefault="00B22647" w:rsidP="0086636F">
            <w:pPr>
              <w:spacing w:before="50" w:after="0" w:line="240" w:lineRule="auto"/>
              <w:ind w:left="113" w:right="113"/>
              <w:contextualSpacing/>
              <w:rPr>
                <w:rFonts w:ascii="Arial" w:eastAsia="SimSun" w:hAnsi="Arial" w:cs="Times New Roman"/>
                <w:b/>
                <w:color w:val="000000"/>
                <w:spacing w:val="-5"/>
                <w:sz w:val="20"/>
                <w:lang w:eastAsia="zh-CN"/>
              </w:rPr>
            </w:pPr>
            <w:r w:rsidRPr="00B22647">
              <w:rPr>
                <w:rFonts w:ascii="Arial" w:eastAsia="SimSun" w:hAnsi="Arial" w:cs="Times New Roman"/>
                <w:b/>
                <w:color w:val="000000"/>
                <w:spacing w:val="-5"/>
                <w:sz w:val="20"/>
                <w:szCs w:val="20"/>
                <w:lang w:eastAsia="zh-CN"/>
              </w:rPr>
              <w:t xml:space="preserve">Description and scale of key monetised costs by ‘main affected groups’ </w:t>
            </w:r>
          </w:p>
          <w:p w14:paraId="400898FF" w14:textId="286387CB" w:rsidR="00B22647" w:rsidRPr="00FC4E24" w:rsidRDefault="0086636F" w:rsidP="0086636F">
            <w:pPr>
              <w:pStyle w:val="ListParagraph"/>
              <w:numPr>
                <w:ilvl w:val="0"/>
                <w:numId w:val="25"/>
              </w:numPr>
              <w:spacing w:after="288" w:line="240" w:lineRule="auto"/>
              <w:ind w:right="113"/>
              <w:rPr>
                <w:rFonts w:ascii="Arial" w:eastAsia="SimSun" w:hAnsi="Arial" w:cs="Times New Roman"/>
                <w:spacing w:val="-5"/>
                <w:sz w:val="20"/>
                <w:szCs w:val="20"/>
                <w:lang w:eastAsia="zh-CN"/>
              </w:rPr>
            </w:pPr>
            <w:r w:rsidRPr="00FC4E24">
              <w:rPr>
                <w:rFonts w:ascii="Arial" w:eastAsia="SimSun" w:hAnsi="Arial" w:cs="Times New Roman"/>
                <w:spacing w:val="-5"/>
                <w:sz w:val="20"/>
                <w:szCs w:val="20"/>
                <w:lang w:eastAsia="zh-CN"/>
              </w:rPr>
              <w:t>Familiarisation costs</w:t>
            </w:r>
            <w:r w:rsidR="00FC4E24" w:rsidRPr="00FC4E24">
              <w:rPr>
                <w:rFonts w:ascii="Arial" w:eastAsia="SimSun" w:hAnsi="Arial" w:cs="Times New Roman"/>
                <w:spacing w:val="-5"/>
                <w:sz w:val="20"/>
                <w:szCs w:val="20"/>
                <w:lang w:eastAsia="zh-CN"/>
              </w:rPr>
              <w:t xml:space="preserve"> for competent authorities include costs to train staff, disseminating information and to update any processing systems; </w:t>
            </w:r>
            <w:r w:rsidR="00FC4E24" w:rsidRPr="00FC4E24">
              <w:rPr>
                <w:rFonts w:ascii="Arial" w:eastAsia="SimSun" w:hAnsi="Arial" w:cs="Times New Roman"/>
                <w:b/>
                <w:spacing w:val="-5"/>
                <w:sz w:val="20"/>
                <w:szCs w:val="20"/>
                <w:lang w:eastAsia="zh-CN"/>
              </w:rPr>
              <w:t>£0.</w:t>
            </w:r>
            <w:r w:rsidR="00EE5BCD">
              <w:rPr>
                <w:rFonts w:ascii="Arial" w:eastAsia="SimSun" w:hAnsi="Arial" w:cs="Times New Roman"/>
                <w:b/>
                <w:spacing w:val="-5"/>
                <w:sz w:val="20"/>
                <w:szCs w:val="20"/>
                <w:lang w:eastAsia="zh-CN"/>
              </w:rPr>
              <w:t>13</w:t>
            </w:r>
            <w:r w:rsidR="00EE5BCD" w:rsidRPr="00FC4E24">
              <w:rPr>
                <w:rFonts w:ascii="Arial" w:eastAsia="SimSun" w:hAnsi="Arial" w:cs="Times New Roman"/>
                <w:b/>
                <w:spacing w:val="-5"/>
                <w:sz w:val="20"/>
                <w:szCs w:val="20"/>
                <w:lang w:eastAsia="zh-CN"/>
              </w:rPr>
              <w:t>m</w:t>
            </w:r>
          </w:p>
          <w:p w14:paraId="3321359E" w14:textId="0AF989C4" w:rsidR="0086636F" w:rsidRPr="00FC4E24" w:rsidRDefault="0086636F" w:rsidP="0086636F">
            <w:pPr>
              <w:pStyle w:val="ListParagraph"/>
              <w:numPr>
                <w:ilvl w:val="0"/>
                <w:numId w:val="25"/>
              </w:numPr>
              <w:spacing w:after="288" w:line="240" w:lineRule="auto"/>
              <w:ind w:right="113"/>
              <w:rPr>
                <w:rFonts w:ascii="Arial" w:eastAsia="SimSun" w:hAnsi="Arial" w:cs="Times New Roman"/>
                <w:spacing w:val="-5"/>
                <w:sz w:val="20"/>
                <w:szCs w:val="20"/>
                <w:lang w:eastAsia="zh-CN"/>
              </w:rPr>
            </w:pPr>
            <w:r w:rsidRPr="00FC4E24">
              <w:rPr>
                <w:rFonts w:ascii="Arial" w:eastAsia="SimSun" w:hAnsi="Arial" w:cs="Times New Roman"/>
                <w:spacing w:val="-5"/>
                <w:sz w:val="20"/>
                <w:szCs w:val="20"/>
                <w:lang w:eastAsia="zh-CN"/>
              </w:rPr>
              <w:t xml:space="preserve">Cost to competent authorities from increased </w:t>
            </w:r>
            <w:r w:rsidR="00FC4E24" w:rsidRPr="00FC4E24">
              <w:rPr>
                <w:rFonts w:ascii="Arial" w:eastAsia="SimSun" w:hAnsi="Arial" w:cs="Times New Roman"/>
                <w:spacing w:val="-5"/>
                <w:sz w:val="20"/>
                <w:szCs w:val="20"/>
                <w:lang w:eastAsia="zh-CN"/>
              </w:rPr>
              <w:t>Debt Relief Order</w:t>
            </w:r>
            <w:r w:rsidRPr="00FC4E24">
              <w:rPr>
                <w:rFonts w:ascii="Arial" w:eastAsia="SimSun" w:hAnsi="Arial" w:cs="Times New Roman"/>
                <w:spacing w:val="-5"/>
                <w:sz w:val="20"/>
                <w:szCs w:val="20"/>
                <w:lang w:eastAsia="zh-CN"/>
              </w:rPr>
              <w:t xml:space="preserve"> demand</w:t>
            </w:r>
            <w:r w:rsidR="00FC4E24" w:rsidRPr="00FC4E24">
              <w:rPr>
                <w:rFonts w:ascii="Arial" w:eastAsia="SimSun" w:hAnsi="Arial" w:cs="Times New Roman"/>
                <w:spacing w:val="-5"/>
                <w:sz w:val="20"/>
                <w:szCs w:val="20"/>
                <w:lang w:eastAsia="zh-CN"/>
              </w:rPr>
              <w:t xml:space="preserve">; </w:t>
            </w:r>
            <w:r w:rsidR="00FC4E24" w:rsidRPr="00FC4E24">
              <w:rPr>
                <w:rFonts w:ascii="Arial" w:eastAsia="SimSun" w:hAnsi="Arial" w:cs="Times New Roman"/>
                <w:b/>
                <w:spacing w:val="-5"/>
                <w:sz w:val="20"/>
                <w:szCs w:val="20"/>
                <w:lang w:eastAsia="zh-CN"/>
              </w:rPr>
              <w:t>£</w:t>
            </w:r>
            <w:r w:rsidR="00EE5BCD">
              <w:rPr>
                <w:rFonts w:ascii="Arial" w:eastAsia="SimSun" w:hAnsi="Arial" w:cs="Times New Roman"/>
                <w:b/>
                <w:spacing w:val="-5"/>
                <w:sz w:val="20"/>
                <w:szCs w:val="20"/>
                <w:lang w:eastAsia="zh-CN"/>
              </w:rPr>
              <w:t>3</w:t>
            </w:r>
            <w:r w:rsidR="00353F99">
              <w:rPr>
                <w:rFonts w:ascii="Arial" w:eastAsia="SimSun" w:hAnsi="Arial" w:cs="Times New Roman"/>
                <w:b/>
                <w:spacing w:val="-5"/>
                <w:sz w:val="20"/>
                <w:szCs w:val="20"/>
                <w:lang w:eastAsia="zh-CN"/>
              </w:rPr>
              <w:t>.</w:t>
            </w:r>
            <w:r w:rsidR="00C84F38">
              <w:rPr>
                <w:rFonts w:ascii="Arial" w:eastAsia="SimSun" w:hAnsi="Arial" w:cs="Times New Roman"/>
                <w:b/>
                <w:spacing w:val="-5"/>
                <w:sz w:val="20"/>
                <w:szCs w:val="20"/>
                <w:lang w:eastAsia="zh-CN"/>
              </w:rPr>
              <w:t>7</w:t>
            </w:r>
            <w:r w:rsidR="00EE5BCD" w:rsidRPr="00FC4E24">
              <w:rPr>
                <w:rFonts w:ascii="Arial" w:eastAsia="SimSun" w:hAnsi="Arial" w:cs="Times New Roman"/>
                <w:b/>
                <w:spacing w:val="-5"/>
                <w:sz w:val="20"/>
                <w:szCs w:val="20"/>
                <w:lang w:eastAsia="zh-CN"/>
              </w:rPr>
              <w:t>m</w:t>
            </w:r>
          </w:p>
          <w:p w14:paraId="12842B8F" w14:textId="72E7D5FF" w:rsidR="0086636F" w:rsidRPr="009D3A9A" w:rsidRDefault="00FC4E24" w:rsidP="0086636F">
            <w:pPr>
              <w:pStyle w:val="ListParagraph"/>
              <w:numPr>
                <w:ilvl w:val="0"/>
                <w:numId w:val="25"/>
              </w:numPr>
              <w:spacing w:after="288" w:line="240" w:lineRule="auto"/>
              <w:ind w:right="113"/>
              <w:rPr>
                <w:rFonts w:ascii="Arial" w:eastAsia="SimSun" w:hAnsi="Arial" w:cs="Times New Roman"/>
                <w:spacing w:val="-5"/>
                <w:szCs w:val="20"/>
                <w:lang w:eastAsia="zh-CN"/>
              </w:rPr>
            </w:pPr>
            <w:r w:rsidRPr="00FC4E24">
              <w:rPr>
                <w:rFonts w:ascii="Arial" w:eastAsia="SimSun" w:hAnsi="Arial" w:cs="Times New Roman"/>
                <w:spacing w:val="-5"/>
                <w:sz w:val="20"/>
                <w:szCs w:val="20"/>
                <w:lang w:eastAsia="zh-CN"/>
              </w:rPr>
              <w:t xml:space="preserve">Cost to creditors from individuals able to access debt relief, where no distribution is made to creditors; </w:t>
            </w:r>
            <w:r w:rsidRPr="00FC4E24">
              <w:rPr>
                <w:rFonts w:ascii="Arial" w:eastAsia="SimSun" w:hAnsi="Arial" w:cs="Times New Roman"/>
                <w:b/>
                <w:spacing w:val="-5"/>
                <w:sz w:val="20"/>
                <w:szCs w:val="20"/>
                <w:lang w:eastAsia="zh-CN"/>
              </w:rPr>
              <w:t>£</w:t>
            </w:r>
            <w:r w:rsidR="00CF168D">
              <w:rPr>
                <w:rFonts w:ascii="Arial" w:eastAsia="SimSun" w:hAnsi="Arial" w:cs="Times New Roman"/>
                <w:b/>
                <w:spacing w:val="-5"/>
                <w:sz w:val="20"/>
                <w:szCs w:val="20"/>
                <w:lang w:eastAsia="zh-CN"/>
              </w:rPr>
              <w:t>5</w:t>
            </w:r>
            <w:r w:rsidR="00353F99">
              <w:rPr>
                <w:rFonts w:ascii="Arial" w:eastAsia="SimSun" w:hAnsi="Arial" w:cs="Times New Roman"/>
                <w:b/>
                <w:spacing w:val="-5"/>
                <w:sz w:val="20"/>
                <w:szCs w:val="20"/>
                <w:lang w:eastAsia="zh-CN"/>
              </w:rPr>
              <w:t>.6</w:t>
            </w:r>
            <w:r w:rsidR="00EE5BCD" w:rsidRPr="00FC4E24">
              <w:rPr>
                <w:rFonts w:ascii="Arial" w:eastAsia="SimSun" w:hAnsi="Arial" w:cs="Times New Roman"/>
                <w:b/>
                <w:spacing w:val="-5"/>
                <w:sz w:val="20"/>
                <w:szCs w:val="20"/>
                <w:lang w:eastAsia="zh-CN"/>
              </w:rPr>
              <w:t>m</w:t>
            </w:r>
          </w:p>
          <w:p w14:paraId="6FB63A0F" w14:textId="72B6F3F0" w:rsidR="00EE5BCD" w:rsidRPr="00782C19" w:rsidRDefault="00EE5BCD" w:rsidP="0086636F">
            <w:pPr>
              <w:pStyle w:val="ListParagraph"/>
              <w:numPr>
                <w:ilvl w:val="0"/>
                <w:numId w:val="25"/>
              </w:numPr>
              <w:spacing w:after="288" w:line="240" w:lineRule="auto"/>
              <w:ind w:right="113"/>
              <w:rPr>
                <w:rFonts w:ascii="Arial" w:eastAsia="SimSun" w:hAnsi="Arial" w:cs="Times New Roman"/>
                <w:spacing w:val="-5"/>
                <w:szCs w:val="20"/>
                <w:lang w:eastAsia="zh-CN"/>
              </w:rPr>
            </w:pPr>
            <w:r w:rsidRPr="0063152D">
              <w:rPr>
                <w:rFonts w:ascii="Arial" w:eastAsia="SimSun" w:hAnsi="Arial" w:cs="Times New Roman"/>
                <w:spacing w:val="-5"/>
                <w:sz w:val="20"/>
                <w:lang w:eastAsia="zh-CN"/>
              </w:rPr>
              <w:t>Insolvency Practitioners (IP) are involved in certain procedures and charge fees to cover their remuneration. The only IP led procedure impacted by the measure</w:t>
            </w:r>
            <w:r w:rsidR="000764E9">
              <w:rPr>
                <w:rFonts w:ascii="Arial" w:eastAsia="SimSun" w:hAnsi="Arial" w:cs="Times New Roman"/>
                <w:spacing w:val="-5"/>
                <w:sz w:val="20"/>
                <w:lang w:eastAsia="zh-CN"/>
              </w:rPr>
              <w:t xml:space="preserve"> </w:t>
            </w:r>
            <w:r w:rsidR="00207650">
              <w:rPr>
                <w:rFonts w:ascii="Arial" w:eastAsia="SimSun" w:hAnsi="Arial" w:cs="Times New Roman"/>
                <w:spacing w:val="-5"/>
                <w:sz w:val="20"/>
                <w:lang w:eastAsia="zh-CN"/>
              </w:rPr>
              <w:t>is</w:t>
            </w:r>
            <w:r w:rsidR="000764E9" w:rsidRPr="0063152D">
              <w:rPr>
                <w:rFonts w:ascii="Arial" w:eastAsia="SimSun" w:hAnsi="Arial" w:cs="Times New Roman"/>
                <w:spacing w:val="-5"/>
                <w:sz w:val="20"/>
                <w:lang w:eastAsia="zh-CN"/>
              </w:rPr>
              <w:t xml:space="preserve"> </w:t>
            </w:r>
            <w:r w:rsidRPr="0063152D">
              <w:rPr>
                <w:rFonts w:ascii="Arial" w:eastAsia="SimSun" w:hAnsi="Arial" w:cs="Times New Roman"/>
                <w:spacing w:val="-5"/>
                <w:sz w:val="20"/>
                <w:lang w:eastAsia="zh-CN"/>
              </w:rPr>
              <w:t xml:space="preserve">the Individual </w:t>
            </w:r>
            <w:r w:rsidR="00085119">
              <w:rPr>
                <w:rFonts w:ascii="Arial" w:eastAsia="SimSun" w:hAnsi="Arial" w:cs="Times New Roman"/>
                <w:spacing w:val="-5"/>
                <w:sz w:val="20"/>
                <w:lang w:eastAsia="zh-CN"/>
              </w:rPr>
              <w:t>V</w:t>
            </w:r>
            <w:r w:rsidRPr="0063152D">
              <w:rPr>
                <w:rFonts w:ascii="Arial" w:eastAsia="SimSun" w:hAnsi="Arial" w:cs="Times New Roman"/>
                <w:spacing w:val="-5"/>
                <w:sz w:val="20"/>
                <w:lang w:eastAsia="zh-CN"/>
              </w:rPr>
              <w:t xml:space="preserve">oluntary </w:t>
            </w:r>
            <w:r w:rsidR="00BF3007">
              <w:rPr>
                <w:rFonts w:ascii="Arial" w:eastAsia="SimSun" w:hAnsi="Arial" w:cs="Times New Roman"/>
                <w:spacing w:val="-5"/>
                <w:sz w:val="20"/>
                <w:lang w:eastAsia="zh-CN"/>
              </w:rPr>
              <w:t>Arrangement (</w:t>
            </w:r>
            <w:r w:rsidR="00085119">
              <w:rPr>
                <w:rFonts w:ascii="Arial" w:eastAsia="SimSun" w:hAnsi="Arial" w:cs="Times New Roman"/>
                <w:spacing w:val="-5"/>
                <w:sz w:val="20"/>
                <w:lang w:eastAsia="zh-CN"/>
              </w:rPr>
              <w:t>IVA)</w:t>
            </w:r>
            <w:r w:rsidR="00DA37F3">
              <w:rPr>
                <w:rFonts w:ascii="Arial" w:eastAsia="SimSun" w:hAnsi="Arial" w:cs="Times New Roman"/>
                <w:spacing w:val="-5"/>
                <w:sz w:val="20"/>
                <w:lang w:eastAsia="zh-CN"/>
              </w:rPr>
              <w:t>. There is potential that some debtors would now enter a DRO rather than an IVA,</w:t>
            </w:r>
            <w:r w:rsidRPr="0063152D">
              <w:rPr>
                <w:rFonts w:ascii="Arial" w:eastAsia="SimSun" w:hAnsi="Arial" w:cs="Times New Roman"/>
                <w:spacing w:val="-5"/>
                <w:sz w:val="20"/>
                <w:lang w:eastAsia="zh-CN"/>
              </w:rPr>
              <w:t xml:space="preserve"> resulting in a</w:t>
            </w:r>
            <w:r>
              <w:rPr>
                <w:rFonts w:ascii="Arial" w:eastAsia="SimSun" w:hAnsi="Arial" w:cs="Times New Roman"/>
                <w:spacing w:val="-5"/>
                <w:sz w:val="20"/>
                <w:lang w:eastAsia="zh-CN"/>
              </w:rPr>
              <w:t xml:space="preserve"> </w:t>
            </w:r>
            <w:r w:rsidRPr="00B32475">
              <w:rPr>
                <w:rFonts w:ascii="Arial" w:eastAsia="SimSun" w:hAnsi="Arial" w:cs="Times New Roman"/>
                <w:b/>
                <w:spacing w:val="-5"/>
                <w:sz w:val="20"/>
                <w:lang w:eastAsia="zh-CN"/>
              </w:rPr>
              <w:t>£</w:t>
            </w:r>
            <w:r w:rsidR="00CF168D">
              <w:rPr>
                <w:rFonts w:ascii="Arial" w:eastAsia="SimSun" w:hAnsi="Arial" w:cs="Times New Roman"/>
                <w:b/>
                <w:spacing w:val="-5"/>
                <w:sz w:val="20"/>
                <w:lang w:eastAsia="zh-CN"/>
              </w:rPr>
              <w:t>0</w:t>
            </w:r>
            <w:r w:rsidR="00353F99">
              <w:rPr>
                <w:rFonts w:ascii="Arial" w:eastAsia="SimSun" w:hAnsi="Arial" w:cs="Times New Roman"/>
                <w:b/>
                <w:spacing w:val="-5"/>
                <w:sz w:val="20"/>
                <w:lang w:eastAsia="zh-CN"/>
              </w:rPr>
              <w:t>.</w:t>
            </w:r>
            <w:r w:rsidR="00CF168D">
              <w:rPr>
                <w:rFonts w:ascii="Arial" w:eastAsia="SimSun" w:hAnsi="Arial" w:cs="Times New Roman"/>
                <w:b/>
                <w:spacing w:val="-5"/>
                <w:sz w:val="20"/>
                <w:lang w:eastAsia="zh-CN"/>
              </w:rPr>
              <w:t>8</w:t>
            </w:r>
            <w:r w:rsidRPr="00B32475">
              <w:rPr>
                <w:rFonts w:ascii="Arial" w:eastAsia="SimSun" w:hAnsi="Arial" w:cs="Times New Roman"/>
                <w:b/>
                <w:spacing w:val="-5"/>
                <w:sz w:val="20"/>
                <w:lang w:eastAsia="zh-CN"/>
              </w:rPr>
              <w:t>m</w:t>
            </w:r>
            <w:r w:rsidRPr="0063152D">
              <w:rPr>
                <w:rFonts w:ascii="Arial" w:eastAsia="SimSun" w:hAnsi="Arial" w:cs="Times New Roman"/>
                <w:spacing w:val="-5"/>
                <w:sz w:val="20"/>
                <w:lang w:eastAsia="zh-CN"/>
              </w:rPr>
              <w:t xml:space="preserve"> loss of IP fee income.</w:t>
            </w:r>
          </w:p>
          <w:p w14:paraId="3F002B84" w14:textId="6BEA825B" w:rsidR="00782C19" w:rsidRPr="00782C19" w:rsidRDefault="00782C19" w:rsidP="0086636F">
            <w:pPr>
              <w:pStyle w:val="ListParagraph"/>
              <w:numPr>
                <w:ilvl w:val="0"/>
                <w:numId w:val="25"/>
              </w:numPr>
              <w:spacing w:after="288" w:line="240" w:lineRule="auto"/>
              <w:ind w:right="113"/>
              <w:rPr>
                <w:rFonts w:ascii="Arial" w:eastAsia="SimSun" w:hAnsi="Arial" w:cs="Times New Roman"/>
                <w:spacing w:val="-5"/>
                <w:sz w:val="20"/>
                <w:szCs w:val="20"/>
                <w:lang w:eastAsia="zh-CN"/>
              </w:rPr>
            </w:pPr>
            <w:r w:rsidRPr="00782C19">
              <w:rPr>
                <w:rFonts w:ascii="Arial" w:eastAsia="SimSun" w:hAnsi="Arial" w:cs="Times New Roman"/>
                <w:spacing w:val="-5"/>
                <w:sz w:val="20"/>
                <w:szCs w:val="20"/>
                <w:lang w:eastAsia="zh-CN"/>
              </w:rPr>
              <w:t>Total cost to Government creditors from individuals able to access debt relief</w:t>
            </w:r>
            <w:r>
              <w:rPr>
                <w:rFonts w:ascii="Arial" w:eastAsia="SimSun" w:hAnsi="Arial" w:cs="Times New Roman"/>
                <w:spacing w:val="-5"/>
                <w:sz w:val="20"/>
                <w:szCs w:val="20"/>
                <w:lang w:eastAsia="zh-CN"/>
              </w:rPr>
              <w:t xml:space="preserve">; </w:t>
            </w:r>
            <w:r w:rsidRPr="00B32475">
              <w:rPr>
                <w:rFonts w:ascii="Arial" w:eastAsia="SimSun" w:hAnsi="Arial" w:cs="Times New Roman"/>
                <w:b/>
                <w:spacing w:val="-5"/>
                <w:sz w:val="20"/>
                <w:szCs w:val="20"/>
                <w:lang w:eastAsia="zh-CN"/>
              </w:rPr>
              <w:t>£</w:t>
            </w:r>
            <w:r w:rsidR="00CF168D">
              <w:rPr>
                <w:rFonts w:ascii="Arial" w:eastAsia="SimSun" w:hAnsi="Arial" w:cs="Times New Roman"/>
                <w:b/>
                <w:spacing w:val="-5"/>
                <w:sz w:val="20"/>
                <w:szCs w:val="20"/>
                <w:lang w:eastAsia="zh-CN"/>
              </w:rPr>
              <w:t>0</w:t>
            </w:r>
            <w:r w:rsidR="00353F99">
              <w:rPr>
                <w:rFonts w:ascii="Arial" w:eastAsia="SimSun" w:hAnsi="Arial" w:cs="Times New Roman"/>
                <w:b/>
                <w:spacing w:val="-5"/>
                <w:sz w:val="20"/>
                <w:szCs w:val="20"/>
                <w:lang w:eastAsia="zh-CN"/>
              </w:rPr>
              <w:t>.</w:t>
            </w:r>
            <w:r w:rsidR="00CF168D">
              <w:rPr>
                <w:rFonts w:ascii="Arial" w:eastAsia="SimSun" w:hAnsi="Arial" w:cs="Times New Roman"/>
                <w:b/>
                <w:spacing w:val="-5"/>
                <w:sz w:val="20"/>
                <w:szCs w:val="20"/>
                <w:lang w:eastAsia="zh-CN"/>
              </w:rPr>
              <w:t>9</w:t>
            </w:r>
            <w:r w:rsidRPr="00B32475">
              <w:rPr>
                <w:rFonts w:ascii="Arial" w:eastAsia="SimSun" w:hAnsi="Arial" w:cs="Times New Roman"/>
                <w:b/>
                <w:spacing w:val="-5"/>
                <w:sz w:val="20"/>
                <w:szCs w:val="20"/>
                <w:lang w:eastAsia="zh-CN"/>
              </w:rPr>
              <w:t>m</w:t>
            </w:r>
            <w:r w:rsidR="004005D8">
              <w:rPr>
                <w:rFonts w:ascii="Arial" w:eastAsia="SimSun" w:hAnsi="Arial" w:cs="Times New Roman"/>
                <w:spacing w:val="-5"/>
                <w:sz w:val="20"/>
                <w:szCs w:val="20"/>
                <w:lang w:eastAsia="zh-CN"/>
              </w:rPr>
              <w:t xml:space="preserve"> (Non-business impact)</w:t>
            </w:r>
          </w:p>
        </w:tc>
      </w:tr>
      <w:tr w:rsidR="00B22647" w:rsidRPr="00B22647" w14:paraId="4EF1AA3D" w14:textId="77777777" w:rsidTr="00B32475">
        <w:trPr>
          <w:trHeight w:hRule="exact" w:val="555"/>
        </w:trPr>
        <w:tc>
          <w:tcPr>
            <w:tcW w:w="10362" w:type="dxa"/>
            <w:gridSpan w:val="6"/>
            <w:tcBorders>
              <w:top w:val="single" w:sz="12" w:space="0" w:color="auto"/>
              <w:bottom w:val="single" w:sz="12" w:space="0" w:color="auto"/>
            </w:tcBorders>
          </w:tcPr>
          <w:p w14:paraId="7BB8074D" w14:textId="77777777" w:rsidR="00B22647" w:rsidRPr="00B22647" w:rsidRDefault="00B22647" w:rsidP="0063152D">
            <w:pPr>
              <w:spacing w:before="50" w:after="0" w:line="240" w:lineRule="auto"/>
              <w:ind w:left="113" w:right="113"/>
              <w:contextualSpacing/>
              <w:rPr>
                <w:rFonts w:ascii="Arial" w:eastAsia="SimSun" w:hAnsi="Arial" w:cs="Times New Roman"/>
                <w:b/>
                <w:color w:val="000000"/>
                <w:spacing w:val="-5"/>
                <w:sz w:val="20"/>
                <w:lang w:eastAsia="zh-CN"/>
              </w:rPr>
            </w:pPr>
            <w:r w:rsidRPr="00B22647">
              <w:rPr>
                <w:rFonts w:ascii="Arial" w:eastAsia="SimSun" w:hAnsi="Arial" w:cs="Times New Roman"/>
                <w:b/>
                <w:color w:val="000000"/>
                <w:spacing w:val="-5"/>
                <w:sz w:val="20"/>
                <w:szCs w:val="20"/>
                <w:lang w:eastAsia="zh-CN"/>
              </w:rPr>
              <w:t xml:space="preserve">Other key non-monetised costs by ‘main affected groups’ </w:t>
            </w:r>
          </w:p>
          <w:p w14:paraId="5DFD0690" w14:textId="132F9313" w:rsidR="00B22647" w:rsidRPr="0063152D" w:rsidRDefault="00EE5BCD" w:rsidP="0063152D">
            <w:pPr>
              <w:pStyle w:val="ListParagraph"/>
              <w:numPr>
                <w:ilvl w:val="0"/>
                <w:numId w:val="25"/>
              </w:numPr>
              <w:spacing w:after="288" w:line="240" w:lineRule="auto"/>
              <w:ind w:right="113"/>
              <w:rPr>
                <w:rFonts w:ascii="Arial" w:eastAsia="SimSun" w:hAnsi="Arial" w:cs="Times New Roman"/>
                <w:spacing w:val="-5"/>
                <w:lang w:eastAsia="zh-CN"/>
              </w:rPr>
            </w:pPr>
            <w:r>
              <w:rPr>
                <w:rFonts w:ascii="Arial" w:eastAsia="SimSun" w:hAnsi="Arial" w:cs="Times New Roman"/>
                <w:spacing w:val="-5"/>
                <w:sz w:val="20"/>
                <w:lang w:eastAsia="zh-CN"/>
              </w:rPr>
              <w:t>None</w:t>
            </w:r>
          </w:p>
        </w:tc>
      </w:tr>
      <w:tr w:rsidR="00B22647" w:rsidRPr="00B22647" w14:paraId="47CB1518" w14:textId="77777777" w:rsidTr="002A2088">
        <w:trPr>
          <w:trHeight w:hRule="exact" w:val="567"/>
        </w:trPr>
        <w:tc>
          <w:tcPr>
            <w:tcW w:w="2122" w:type="dxa"/>
            <w:tcBorders>
              <w:bottom w:val="single" w:sz="12" w:space="0" w:color="auto"/>
              <w:right w:val="single" w:sz="12" w:space="0" w:color="auto"/>
            </w:tcBorders>
            <w:shd w:val="clear" w:color="auto" w:fill="FFFFFF"/>
          </w:tcPr>
          <w:p w14:paraId="281CBD87"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4"/>
                <w:szCs w:val="24"/>
                <w:lang w:eastAsia="zh-CN"/>
              </w:rPr>
            </w:pPr>
            <w:r w:rsidRPr="00B22647">
              <w:rPr>
                <w:rFonts w:ascii="Arial" w:eastAsia="SimSun" w:hAnsi="Arial" w:cs="Times New Roman"/>
                <w:b/>
                <w:color w:val="000000"/>
                <w:spacing w:val="-5"/>
                <w:sz w:val="24"/>
                <w:szCs w:val="24"/>
                <w:lang w:eastAsia="zh-CN"/>
              </w:rPr>
              <w:t>BENEFITS (£m)</w:t>
            </w:r>
          </w:p>
        </w:tc>
        <w:tc>
          <w:tcPr>
            <w:tcW w:w="2739" w:type="dxa"/>
            <w:gridSpan w:val="2"/>
            <w:tcBorders>
              <w:top w:val="single" w:sz="12" w:space="0" w:color="auto"/>
              <w:left w:val="single" w:sz="12" w:space="0" w:color="auto"/>
              <w:right w:val="single" w:sz="12" w:space="0" w:color="auto"/>
            </w:tcBorders>
          </w:tcPr>
          <w:p w14:paraId="719FB5F0" w14:textId="77777777" w:rsidR="00B22647" w:rsidRPr="00B22647" w:rsidRDefault="00B22647" w:rsidP="00A062AA">
            <w:pPr>
              <w:tabs>
                <w:tab w:val="right" w:pos="1797"/>
                <w:tab w:val="center" w:pos="2340"/>
              </w:tabs>
              <w:spacing w:before="50" w:after="288" w:line="240" w:lineRule="auto"/>
              <w:ind w:left="113" w:right="113"/>
              <w:contextualSpacing/>
              <w:jc w:val="right"/>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Total Transition </w:t>
            </w:r>
            <w:r w:rsidRPr="00B22647">
              <w:rPr>
                <w:rFonts w:ascii="Arial" w:eastAsia="SimSun" w:hAnsi="Arial" w:cs="Times New Roman"/>
                <w:b/>
                <w:color w:val="000000"/>
                <w:spacing w:val="-5"/>
                <w:sz w:val="20"/>
                <w:szCs w:val="20"/>
                <w:lang w:eastAsia="zh-CN"/>
              </w:rPr>
              <w:br/>
            </w:r>
            <w:r w:rsidRPr="00B22647">
              <w:rPr>
                <w:rFonts w:ascii="Arial" w:eastAsia="SimSun" w:hAnsi="Arial" w:cs="Times New Roman"/>
                <w:b/>
                <w:color w:val="000000"/>
                <w:spacing w:val="-5"/>
                <w:sz w:val="20"/>
                <w:szCs w:val="20"/>
                <w:lang w:eastAsia="zh-CN"/>
              </w:rPr>
              <w:tab/>
            </w:r>
            <w:r w:rsidRPr="00B22647">
              <w:rPr>
                <w:rFonts w:ascii="Arial" w:eastAsia="SimSun" w:hAnsi="Arial" w:cs="Times New Roman"/>
                <w:color w:val="000000"/>
                <w:spacing w:val="-5"/>
                <w:sz w:val="18"/>
                <w:szCs w:val="18"/>
                <w:lang w:eastAsia="zh-CN"/>
              </w:rPr>
              <w:t>(Constant Price)</w:t>
            </w:r>
            <w:r w:rsidRPr="00B22647">
              <w:rPr>
                <w:rFonts w:ascii="Arial" w:eastAsia="SimSun" w:hAnsi="Arial" w:cs="Times New Roman"/>
                <w:b/>
                <w:color w:val="000000"/>
                <w:spacing w:val="-5"/>
                <w:sz w:val="20"/>
                <w:szCs w:val="20"/>
                <w:lang w:eastAsia="zh-CN"/>
              </w:rPr>
              <w:tab/>
            </w:r>
            <w:r w:rsidRPr="00B22647">
              <w:rPr>
                <w:rFonts w:ascii="Arial" w:eastAsia="SimSun" w:hAnsi="Arial" w:cs="Times New Roman"/>
                <w:color w:val="000000"/>
                <w:spacing w:val="-5"/>
                <w:sz w:val="18"/>
                <w:szCs w:val="18"/>
                <w:lang w:eastAsia="zh-CN"/>
              </w:rPr>
              <w:t>Yea</w:t>
            </w:r>
            <w:r w:rsidRPr="00B22647">
              <w:rPr>
                <w:rFonts w:ascii="Arial" w:eastAsia="SimSun" w:hAnsi="Arial" w:cs="Times New Roman"/>
                <w:bCs/>
                <w:color w:val="000000"/>
                <w:spacing w:val="-5"/>
                <w:sz w:val="18"/>
                <w:szCs w:val="18"/>
                <w:lang w:eastAsia="zh-CN"/>
              </w:rPr>
              <w:t>r</w:t>
            </w:r>
            <w:r w:rsidRPr="00B22647">
              <w:rPr>
                <w:rFonts w:ascii="Arial" w:eastAsia="SimSun" w:hAnsi="Arial" w:cs="Times New Roman"/>
                <w:color w:val="000000"/>
                <w:spacing w:val="-5"/>
                <w:sz w:val="18"/>
                <w:szCs w:val="18"/>
                <w:lang w:eastAsia="zh-CN"/>
              </w:rPr>
              <w:t>s</w:t>
            </w:r>
          </w:p>
          <w:p w14:paraId="1713A67C" w14:textId="77777777" w:rsidR="00B22647" w:rsidRPr="00B22647" w:rsidRDefault="00B22647" w:rsidP="00A062AA">
            <w:pPr>
              <w:spacing w:before="50" w:after="288" w:line="240" w:lineRule="auto"/>
              <w:ind w:left="113" w:right="113"/>
              <w:contextualSpacing/>
              <w:jc w:val="right"/>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br/>
            </w:r>
          </w:p>
        </w:tc>
        <w:tc>
          <w:tcPr>
            <w:tcW w:w="2865" w:type="dxa"/>
            <w:tcBorders>
              <w:left w:val="single" w:sz="12" w:space="0" w:color="auto"/>
              <w:bottom w:val="single" w:sz="12" w:space="0" w:color="auto"/>
              <w:right w:val="single" w:sz="12" w:space="0" w:color="auto"/>
            </w:tcBorders>
          </w:tcPr>
          <w:p w14:paraId="67E6A4E8" w14:textId="77777777" w:rsidR="00B22647" w:rsidRPr="00B22647" w:rsidRDefault="00B22647" w:rsidP="00A062AA">
            <w:pPr>
              <w:spacing w:before="50" w:after="288" w:line="240" w:lineRule="auto"/>
              <w:ind w:left="113" w:right="113"/>
              <w:contextualSpacing/>
              <w:jc w:val="right"/>
              <w:rPr>
                <w:rFonts w:ascii="Arial" w:eastAsia="SimSun" w:hAnsi="Arial" w:cs="Arial"/>
                <w:b/>
                <w:bCs/>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Average Annual </w:t>
            </w:r>
            <w:r w:rsidRPr="00B22647">
              <w:rPr>
                <w:rFonts w:ascii="Arial" w:eastAsia="SimSun" w:hAnsi="Arial" w:cs="Times New Roman"/>
                <w:b/>
                <w:color w:val="000000"/>
                <w:spacing w:val="-5"/>
                <w:sz w:val="20"/>
                <w:szCs w:val="20"/>
                <w:lang w:eastAsia="zh-CN"/>
              </w:rPr>
              <w:br/>
            </w:r>
            <w:r w:rsidRPr="00B22647">
              <w:rPr>
                <w:rFonts w:ascii="Arial" w:eastAsia="SimSun" w:hAnsi="Arial" w:cs="Times New Roman"/>
                <w:color w:val="000000"/>
                <w:spacing w:val="-5"/>
                <w:sz w:val="18"/>
                <w:szCs w:val="18"/>
                <w:lang w:eastAsia="zh-CN"/>
              </w:rPr>
              <w:t xml:space="preserve">(excl. Transition) </w:t>
            </w:r>
            <w:r w:rsidRPr="00B22647">
              <w:rPr>
                <w:rFonts w:ascii="Arial" w:eastAsia="SimSun" w:hAnsi="Arial" w:cs="Arial"/>
                <w:bCs/>
                <w:color w:val="000000"/>
                <w:spacing w:val="-5"/>
                <w:sz w:val="18"/>
                <w:szCs w:val="18"/>
                <w:lang w:eastAsia="zh-CN"/>
              </w:rPr>
              <w:t>(Constant Price)</w:t>
            </w:r>
          </w:p>
        </w:tc>
        <w:tc>
          <w:tcPr>
            <w:tcW w:w="2636" w:type="dxa"/>
            <w:gridSpan w:val="2"/>
            <w:tcBorders>
              <w:top w:val="single" w:sz="12" w:space="0" w:color="auto"/>
              <w:left w:val="single" w:sz="12" w:space="0" w:color="auto"/>
              <w:bottom w:val="single" w:sz="12" w:space="0" w:color="auto"/>
            </w:tcBorders>
          </w:tcPr>
          <w:p w14:paraId="16514B86" w14:textId="77777777" w:rsidR="00B22647" w:rsidRPr="00B22647" w:rsidRDefault="00B22647" w:rsidP="00A062AA">
            <w:pPr>
              <w:spacing w:before="50" w:after="288" w:line="240" w:lineRule="auto"/>
              <w:ind w:left="113" w:right="113"/>
              <w:contextualSpacing/>
              <w:jc w:val="right"/>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Total Benefit</w:t>
            </w:r>
            <w:r w:rsidRPr="00B22647">
              <w:rPr>
                <w:rFonts w:ascii="Arial" w:eastAsia="SimSun" w:hAnsi="Arial" w:cs="Times New Roman"/>
                <w:color w:val="000000"/>
                <w:spacing w:val="-5"/>
                <w:sz w:val="18"/>
                <w:szCs w:val="18"/>
                <w:lang w:eastAsia="zh-CN"/>
              </w:rPr>
              <w:t xml:space="preserve"> </w:t>
            </w:r>
            <w:r w:rsidRPr="00B22647">
              <w:rPr>
                <w:rFonts w:ascii="Arial" w:eastAsia="SimSun" w:hAnsi="Arial" w:cs="Times New Roman"/>
                <w:color w:val="000000"/>
                <w:spacing w:val="-5"/>
                <w:sz w:val="18"/>
                <w:szCs w:val="18"/>
                <w:lang w:eastAsia="zh-CN"/>
              </w:rPr>
              <w:br/>
              <w:t>(Present Value)</w:t>
            </w:r>
          </w:p>
        </w:tc>
      </w:tr>
      <w:tr w:rsidR="00B22647" w:rsidRPr="00B22647" w14:paraId="2952D7E2" w14:textId="77777777" w:rsidTr="002A2088">
        <w:trPr>
          <w:trHeight w:hRule="exact" w:val="348"/>
        </w:trPr>
        <w:tc>
          <w:tcPr>
            <w:tcW w:w="2122" w:type="dxa"/>
            <w:tcBorders>
              <w:top w:val="single" w:sz="12" w:space="0" w:color="auto"/>
              <w:bottom w:val="single" w:sz="12" w:space="0" w:color="auto"/>
              <w:right w:val="single" w:sz="12" w:space="0" w:color="auto"/>
            </w:tcBorders>
            <w:vAlign w:val="center"/>
          </w:tcPr>
          <w:p w14:paraId="54F50326"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5686A2F1" w14:textId="179C2AB8" w:rsidR="00B22647" w:rsidRPr="00B22647" w:rsidRDefault="00963133"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
                  <w:enabled/>
                  <w:calcOnExit w:val="0"/>
                  <w:textInput>
                    <w:default w:val="0.0"/>
                    <w:maxLength w:val="14"/>
                  </w:textInput>
                </w:ffData>
              </w:fldChar>
            </w:r>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0.0</w:t>
            </w:r>
            <w:r>
              <w:rPr>
                <w:rFonts w:ascii="Arial" w:eastAsia="SimSun" w:hAnsi="Arial" w:cs="Times New Roman"/>
                <w:spacing w:val="-5"/>
                <w:sz w:val="20"/>
                <w:szCs w:val="20"/>
                <w:lang w:eastAsia="zh-CN"/>
              </w:rPr>
              <w:fldChar w:fldCharType="end"/>
            </w:r>
          </w:p>
        </w:tc>
        <w:tc>
          <w:tcPr>
            <w:tcW w:w="790" w:type="dxa"/>
            <w:vMerge w:val="restart"/>
            <w:tcBorders>
              <w:top w:val="single" w:sz="12" w:space="0" w:color="auto"/>
              <w:left w:val="single" w:sz="12" w:space="0" w:color="auto"/>
              <w:right w:val="single" w:sz="12" w:space="0" w:color="auto"/>
            </w:tcBorders>
            <w:vAlign w:val="center"/>
          </w:tcPr>
          <w:p w14:paraId="0625E51A" w14:textId="14053A55" w:rsidR="00B22647" w:rsidRPr="00B22647" w:rsidRDefault="00963133" w:rsidP="00A062AA">
            <w:pPr>
              <w:spacing w:before="50" w:after="288" w:line="240" w:lineRule="auto"/>
              <w:ind w:left="113" w:right="113"/>
              <w:contextualSpacing/>
              <w:jc w:val="center"/>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
                  <w:enabled/>
                  <w:calcOnExit w:val="0"/>
                  <w:textInput>
                    <w:default w:val="0"/>
                    <w:maxLength w:val="3"/>
                  </w:textInput>
                </w:ffData>
              </w:fldChar>
            </w:r>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0</w:t>
            </w:r>
            <w:r>
              <w:rPr>
                <w:rFonts w:ascii="Arial" w:eastAsia="SimSun" w:hAnsi="Arial" w:cs="Times New Roman"/>
                <w:spacing w:val="-5"/>
                <w:sz w:val="20"/>
                <w:szCs w:val="20"/>
                <w:lang w:eastAsia="zh-CN"/>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76D2B8FC" w14:textId="4C531841" w:rsidR="00B22647" w:rsidRPr="00B22647" w:rsidRDefault="004F467A"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
                  <w:enabled/>
                  <w:calcOnExit w:val="0"/>
                  <w:textInput>
                    <w:default w:val="9.5"/>
                    <w:maxLength w:val="14"/>
                  </w:textInput>
                </w:ffData>
              </w:fldChar>
            </w:r>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9.5</w:t>
            </w:r>
            <w:r>
              <w:rPr>
                <w:rFonts w:ascii="Arial" w:eastAsia="SimSun" w:hAnsi="Arial" w:cs="Times New Roman"/>
                <w:spacing w:val="-5"/>
                <w:sz w:val="20"/>
                <w:szCs w:val="20"/>
                <w:lang w:eastAsia="zh-CN"/>
              </w:rPr>
              <w:fldChar w:fldCharType="end"/>
            </w:r>
          </w:p>
        </w:tc>
        <w:tc>
          <w:tcPr>
            <w:tcW w:w="2636" w:type="dxa"/>
            <w:gridSpan w:val="2"/>
            <w:tcBorders>
              <w:top w:val="single" w:sz="12" w:space="0" w:color="auto"/>
              <w:left w:val="single" w:sz="12" w:space="0" w:color="auto"/>
              <w:bottom w:val="single" w:sz="12" w:space="0" w:color="auto"/>
            </w:tcBorders>
            <w:vAlign w:val="center"/>
          </w:tcPr>
          <w:p w14:paraId="0D0F91A3" w14:textId="129F5602" w:rsidR="00B22647" w:rsidRPr="00B22647" w:rsidRDefault="00EE14FD" w:rsidP="00A062AA">
            <w:pPr>
              <w:spacing w:before="50" w:after="288" w:line="240" w:lineRule="auto"/>
              <w:ind w:left="113" w:right="113"/>
              <w:contextualSpacing/>
              <w:jc w:val="right"/>
              <w:rPr>
                <w:rFonts w:ascii="Arial" w:eastAsia="SimSun" w:hAnsi="Arial" w:cs="Times New Roman"/>
                <w:b/>
                <w:spacing w:val="-5"/>
                <w:sz w:val="20"/>
                <w:szCs w:val="20"/>
                <w:lang w:eastAsia="zh-CN"/>
              </w:rPr>
            </w:pPr>
            <w:r>
              <w:rPr>
                <w:rFonts w:ascii="Arial" w:eastAsia="SimSun" w:hAnsi="Arial" w:cs="Times New Roman"/>
                <w:b/>
                <w:spacing w:val="-5"/>
                <w:sz w:val="20"/>
                <w:szCs w:val="20"/>
                <w:lang w:eastAsia="zh-CN"/>
              </w:rPr>
              <w:fldChar w:fldCharType="begin">
                <w:ffData>
                  <w:name w:val=""/>
                  <w:enabled/>
                  <w:calcOnExit w:val="0"/>
                  <w:textInput>
                    <w:default w:val="81.7"/>
                    <w:maxLength w:val="14"/>
                  </w:textInput>
                </w:ffData>
              </w:fldChar>
            </w:r>
            <w:r>
              <w:rPr>
                <w:rFonts w:ascii="Arial" w:eastAsia="SimSun" w:hAnsi="Arial" w:cs="Times New Roman"/>
                <w:b/>
                <w:spacing w:val="-5"/>
                <w:sz w:val="20"/>
                <w:szCs w:val="20"/>
                <w:lang w:eastAsia="zh-CN"/>
              </w:rPr>
              <w:instrText xml:space="preserve"> FORMTEXT </w:instrText>
            </w:r>
            <w:r>
              <w:rPr>
                <w:rFonts w:ascii="Arial" w:eastAsia="SimSun" w:hAnsi="Arial" w:cs="Times New Roman"/>
                <w:b/>
                <w:spacing w:val="-5"/>
                <w:sz w:val="20"/>
                <w:szCs w:val="20"/>
                <w:lang w:eastAsia="zh-CN"/>
              </w:rPr>
            </w:r>
            <w:r>
              <w:rPr>
                <w:rFonts w:ascii="Arial" w:eastAsia="SimSun" w:hAnsi="Arial" w:cs="Times New Roman"/>
                <w:b/>
                <w:spacing w:val="-5"/>
                <w:sz w:val="20"/>
                <w:szCs w:val="20"/>
                <w:lang w:eastAsia="zh-CN"/>
              </w:rPr>
              <w:fldChar w:fldCharType="separate"/>
            </w:r>
            <w:r>
              <w:rPr>
                <w:rFonts w:ascii="Arial" w:eastAsia="SimSun" w:hAnsi="Arial" w:cs="Times New Roman"/>
                <w:b/>
                <w:noProof/>
                <w:spacing w:val="-5"/>
                <w:sz w:val="20"/>
                <w:szCs w:val="20"/>
                <w:lang w:eastAsia="zh-CN"/>
              </w:rPr>
              <w:t>81.7</w:t>
            </w:r>
            <w:r>
              <w:rPr>
                <w:rFonts w:ascii="Arial" w:eastAsia="SimSun" w:hAnsi="Arial" w:cs="Times New Roman"/>
                <w:b/>
                <w:spacing w:val="-5"/>
                <w:sz w:val="20"/>
                <w:szCs w:val="20"/>
                <w:lang w:eastAsia="zh-CN"/>
              </w:rPr>
              <w:fldChar w:fldCharType="end"/>
            </w:r>
          </w:p>
        </w:tc>
      </w:tr>
      <w:tr w:rsidR="00B22647" w:rsidRPr="00B22647" w14:paraId="4806E368" w14:textId="77777777" w:rsidTr="002A2088">
        <w:trPr>
          <w:trHeight w:hRule="exact" w:val="348"/>
        </w:trPr>
        <w:tc>
          <w:tcPr>
            <w:tcW w:w="2122" w:type="dxa"/>
            <w:tcBorders>
              <w:top w:val="single" w:sz="12" w:space="0" w:color="auto"/>
              <w:bottom w:val="single" w:sz="12" w:space="0" w:color="auto"/>
              <w:right w:val="single" w:sz="12" w:space="0" w:color="auto"/>
            </w:tcBorders>
            <w:vAlign w:val="center"/>
          </w:tcPr>
          <w:p w14:paraId="6A30BF62"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6B2AFAF9" w14:textId="00542A24" w:rsidR="00B22647" w:rsidRPr="00B22647" w:rsidRDefault="00963133"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
                  <w:enabled/>
                  <w:calcOnExit w:val="0"/>
                  <w:textInput>
                    <w:default w:val="0.0"/>
                    <w:maxLength w:val="14"/>
                  </w:textInput>
                </w:ffData>
              </w:fldChar>
            </w:r>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0.0</w:t>
            </w:r>
            <w:r>
              <w:rPr>
                <w:rFonts w:ascii="Arial" w:eastAsia="SimSun" w:hAnsi="Arial" w:cs="Times New Roman"/>
                <w:spacing w:val="-5"/>
                <w:sz w:val="20"/>
                <w:szCs w:val="20"/>
                <w:lang w:eastAsia="zh-CN"/>
              </w:rPr>
              <w:fldChar w:fldCharType="end"/>
            </w:r>
          </w:p>
        </w:tc>
        <w:tc>
          <w:tcPr>
            <w:tcW w:w="790" w:type="dxa"/>
            <w:vMerge/>
            <w:tcBorders>
              <w:left w:val="single" w:sz="12" w:space="0" w:color="auto"/>
              <w:right w:val="single" w:sz="12" w:space="0" w:color="auto"/>
            </w:tcBorders>
            <w:shd w:val="clear" w:color="auto" w:fill="FFFFFF"/>
            <w:vAlign w:val="center"/>
          </w:tcPr>
          <w:p w14:paraId="6AEB23A2" w14:textId="77777777" w:rsidR="00B22647" w:rsidRPr="00B22647" w:rsidRDefault="00B22647" w:rsidP="00A062AA">
            <w:pPr>
              <w:spacing w:before="50" w:after="288" w:line="240" w:lineRule="auto"/>
              <w:ind w:left="113" w:right="113"/>
              <w:contextualSpacing/>
              <w:jc w:val="right"/>
              <w:rPr>
                <w:rFonts w:ascii="Arial" w:eastAsia="SimSun" w:hAnsi="Arial" w:cs="Times New Roman"/>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vAlign w:val="center"/>
          </w:tcPr>
          <w:p w14:paraId="59C2DD62" w14:textId="634DAE8A" w:rsidR="00B22647" w:rsidRPr="00B22647" w:rsidRDefault="004F467A"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
                  <w:enabled/>
                  <w:calcOnExit w:val="0"/>
                  <w:textInput>
                    <w:default w:val="9.5"/>
                    <w:maxLength w:val="14"/>
                  </w:textInput>
                </w:ffData>
              </w:fldChar>
            </w:r>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9.5</w:t>
            </w:r>
            <w:r>
              <w:rPr>
                <w:rFonts w:ascii="Arial" w:eastAsia="SimSun" w:hAnsi="Arial" w:cs="Times New Roman"/>
                <w:spacing w:val="-5"/>
                <w:sz w:val="20"/>
                <w:szCs w:val="20"/>
                <w:lang w:eastAsia="zh-CN"/>
              </w:rPr>
              <w:fldChar w:fldCharType="end"/>
            </w:r>
          </w:p>
        </w:tc>
        <w:tc>
          <w:tcPr>
            <w:tcW w:w="2636" w:type="dxa"/>
            <w:gridSpan w:val="2"/>
            <w:tcBorders>
              <w:top w:val="single" w:sz="12" w:space="0" w:color="auto"/>
              <w:left w:val="single" w:sz="12" w:space="0" w:color="auto"/>
              <w:bottom w:val="single" w:sz="12" w:space="0" w:color="auto"/>
            </w:tcBorders>
            <w:vAlign w:val="center"/>
          </w:tcPr>
          <w:p w14:paraId="23B3E939" w14:textId="5FF1A98A" w:rsidR="00B22647" w:rsidRPr="00B22647" w:rsidRDefault="00EE14FD" w:rsidP="00A062AA">
            <w:pPr>
              <w:spacing w:before="50" w:after="288" w:line="240" w:lineRule="auto"/>
              <w:ind w:left="113" w:right="113"/>
              <w:contextualSpacing/>
              <w:jc w:val="right"/>
              <w:rPr>
                <w:rFonts w:ascii="Arial" w:eastAsia="SimSun" w:hAnsi="Arial" w:cs="Times New Roman"/>
                <w:b/>
                <w:spacing w:val="-5"/>
                <w:sz w:val="20"/>
                <w:szCs w:val="20"/>
                <w:lang w:eastAsia="zh-CN"/>
              </w:rPr>
            </w:pPr>
            <w:r>
              <w:rPr>
                <w:rFonts w:ascii="Arial" w:eastAsia="SimSun" w:hAnsi="Arial" w:cs="Times New Roman"/>
                <w:b/>
                <w:spacing w:val="-5"/>
                <w:sz w:val="20"/>
                <w:szCs w:val="20"/>
                <w:lang w:eastAsia="zh-CN"/>
              </w:rPr>
              <w:fldChar w:fldCharType="begin">
                <w:ffData>
                  <w:name w:val=""/>
                  <w:enabled/>
                  <w:calcOnExit w:val="0"/>
                  <w:textInput>
                    <w:default w:val="81.7"/>
                    <w:maxLength w:val="14"/>
                  </w:textInput>
                </w:ffData>
              </w:fldChar>
            </w:r>
            <w:r>
              <w:rPr>
                <w:rFonts w:ascii="Arial" w:eastAsia="SimSun" w:hAnsi="Arial" w:cs="Times New Roman"/>
                <w:b/>
                <w:spacing w:val="-5"/>
                <w:sz w:val="20"/>
                <w:szCs w:val="20"/>
                <w:lang w:eastAsia="zh-CN"/>
              </w:rPr>
              <w:instrText xml:space="preserve"> FORMTEXT </w:instrText>
            </w:r>
            <w:r>
              <w:rPr>
                <w:rFonts w:ascii="Arial" w:eastAsia="SimSun" w:hAnsi="Arial" w:cs="Times New Roman"/>
                <w:b/>
                <w:spacing w:val="-5"/>
                <w:sz w:val="20"/>
                <w:szCs w:val="20"/>
                <w:lang w:eastAsia="zh-CN"/>
              </w:rPr>
            </w:r>
            <w:r>
              <w:rPr>
                <w:rFonts w:ascii="Arial" w:eastAsia="SimSun" w:hAnsi="Arial" w:cs="Times New Roman"/>
                <w:b/>
                <w:spacing w:val="-5"/>
                <w:sz w:val="20"/>
                <w:szCs w:val="20"/>
                <w:lang w:eastAsia="zh-CN"/>
              </w:rPr>
              <w:fldChar w:fldCharType="separate"/>
            </w:r>
            <w:r>
              <w:rPr>
                <w:rFonts w:ascii="Arial" w:eastAsia="SimSun" w:hAnsi="Arial" w:cs="Times New Roman"/>
                <w:b/>
                <w:noProof/>
                <w:spacing w:val="-5"/>
                <w:sz w:val="20"/>
                <w:szCs w:val="20"/>
                <w:lang w:eastAsia="zh-CN"/>
              </w:rPr>
              <w:t>81.7</w:t>
            </w:r>
            <w:r>
              <w:rPr>
                <w:rFonts w:ascii="Arial" w:eastAsia="SimSun" w:hAnsi="Arial" w:cs="Times New Roman"/>
                <w:b/>
                <w:spacing w:val="-5"/>
                <w:sz w:val="20"/>
                <w:szCs w:val="20"/>
                <w:lang w:eastAsia="zh-CN"/>
              </w:rPr>
              <w:fldChar w:fldCharType="end"/>
            </w:r>
          </w:p>
        </w:tc>
      </w:tr>
      <w:tr w:rsidR="00B22647" w:rsidRPr="00B22647" w14:paraId="624B5807" w14:textId="77777777" w:rsidTr="002A2088">
        <w:trPr>
          <w:trHeight w:hRule="exact" w:val="348"/>
        </w:trPr>
        <w:tc>
          <w:tcPr>
            <w:tcW w:w="2122" w:type="dxa"/>
            <w:tcBorders>
              <w:top w:val="single" w:sz="12" w:space="0" w:color="auto"/>
              <w:bottom w:val="single" w:sz="12" w:space="0" w:color="auto"/>
              <w:right w:val="single" w:sz="12" w:space="0" w:color="auto"/>
            </w:tcBorders>
            <w:shd w:val="clear" w:color="auto" w:fill="FFFFFF"/>
            <w:vAlign w:val="center"/>
          </w:tcPr>
          <w:p w14:paraId="4B4EF35C"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Best Estimate</w:t>
            </w:r>
          </w:p>
          <w:p w14:paraId="2EDADD73" w14:textId="77777777" w:rsidR="00B22647" w:rsidRPr="00B22647" w:rsidRDefault="00B22647" w:rsidP="00A062AA">
            <w:pPr>
              <w:spacing w:beforeLines="40" w:before="96" w:after="288" w:line="240" w:lineRule="auto"/>
              <w:ind w:right="-22"/>
              <w:contextualSpacing/>
              <w:jc w:val="center"/>
              <w:rPr>
                <w:rFonts w:ascii="Arial" w:eastAsia="SimSun" w:hAnsi="Arial" w:cs="Arial"/>
                <w:b/>
                <w:sz w:val="20"/>
                <w:szCs w:val="20"/>
                <w:lang w:eastAsia="zh-CN"/>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D6E5421" w14:textId="5D650724" w:rsidR="00B22647" w:rsidRPr="00B22647" w:rsidRDefault="00963133"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
                  <w:enabled/>
                  <w:calcOnExit w:val="0"/>
                  <w:textInput>
                    <w:default w:val="0.0"/>
                    <w:maxLength w:val="14"/>
                  </w:textInput>
                </w:ffData>
              </w:fldChar>
            </w:r>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0.0</w:t>
            </w:r>
            <w:r>
              <w:rPr>
                <w:rFonts w:ascii="Arial" w:eastAsia="SimSun" w:hAnsi="Arial" w:cs="Times New Roman"/>
                <w:spacing w:val="-5"/>
                <w:sz w:val="20"/>
                <w:szCs w:val="20"/>
                <w:lang w:eastAsia="zh-CN"/>
              </w:rPr>
              <w:fldChar w:fldCharType="end"/>
            </w:r>
          </w:p>
        </w:tc>
        <w:tc>
          <w:tcPr>
            <w:tcW w:w="790" w:type="dxa"/>
            <w:vMerge/>
            <w:tcBorders>
              <w:left w:val="single" w:sz="12" w:space="0" w:color="auto"/>
              <w:bottom w:val="single" w:sz="12" w:space="0" w:color="auto"/>
              <w:right w:val="single" w:sz="12" w:space="0" w:color="auto"/>
            </w:tcBorders>
            <w:shd w:val="clear" w:color="auto" w:fill="FFFFFF"/>
            <w:vAlign w:val="center"/>
          </w:tcPr>
          <w:p w14:paraId="2C9E372D" w14:textId="77777777" w:rsidR="00B22647" w:rsidRPr="00B22647" w:rsidRDefault="00B22647" w:rsidP="00A062AA">
            <w:pPr>
              <w:spacing w:before="50" w:after="288" w:line="240" w:lineRule="auto"/>
              <w:ind w:left="113" w:right="113"/>
              <w:contextualSpacing/>
              <w:jc w:val="right"/>
              <w:rPr>
                <w:rFonts w:ascii="Arial" w:eastAsia="SimSun" w:hAnsi="Arial" w:cs="Times New Roman"/>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4CB7943C" w14:textId="1687CF61" w:rsidR="00B22647" w:rsidRPr="00B22647" w:rsidRDefault="004F467A" w:rsidP="00A062AA">
            <w:pPr>
              <w:spacing w:before="50" w:after="288" w:line="240" w:lineRule="auto"/>
              <w:ind w:left="113" w:right="113"/>
              <w:contextualSpacing/>
              <w:jc w:val="right"/>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fldChar w:fldCharType="begin">
                <w:ffData>
                  <w:name w:val=""/>
                  <w:enabled/>
                  <w:calcOnExit w:val="0"/>
                  <w:textInput>
                    <w:default w:val="9.5"/>
                    <w:maxLength w:val="14"/>
                  </w:textInput>
                </w:ffData>
              </w:fldChar>
            </w:r>
            <w:r>
              <w:rPr>
                <w:rFonts w:ascii="Arial" w:eastAsia="SimSun" w:hAnsi="Arial" w:cs="Times New Roman"/>
                <w:spacing w:val="-5"/>
                <w:sz w:val="20"/>
                <w:szCs w:val="20"/>
                <w:lang w:eastAsia="zh-CN"/>
              </w:rPr>
              <w:instrText xml:space="preserve"> FORMTEXT </w:instrText>
            </w:r>
            <w:r>
              <w:rPr>
                <w:rFonts w:ascii="Arial" w:eastAsia="SimSun" w:hAnsi="Arial" w:cs="Times New Roman"/>
                <w:spacing w:val="-5"/>
                <w:sz w:val="20"/>
                <w:szCs w:val="20"/>
                <w:lang w:eastAsia="zh-CN"/>
              </w:rPr>
            </w:r>
            <w:r>
              <w:rPr>
                <w:rFonts w:ascii="Arial" w:eastAsia="SimSun" w:hAnsi="Arial" w:cs="Times New Roman"/>
                <w:spacing w:val="-5"/>
                <w:sz w:val="20"/>
                <w:szCs w:val="20"/>
                <w:lang w:eastAsia="zh-CN"/>
              </w:rPr>
              <w:fldChar w:fldCharType="separate"/>
            </w:r>
            <w:r>
              <w:rPr>
                <w:rFonts w:ascii="Arial" w:eastAsia="SimSun" w:hAnsi="Arial" w:cs="Times New Roman"/>
                <w:noProof/>
                <w:spacing w:val="-5"/>
                <w:sz w:val="20"/>
                <w:szCs w:val="20"/>
                <w:lang w:eastAsia="zh-CN"/>
              </w:rPr>
              <w:t>9.5</w:t>
            </w:r>
            <w:r>
              <w:rPr>
                <w:rFonts w:ascii="Arial" w:eastAsia="SimSun" w:hAnsi="Arial" w:cs="Times New Roman"/>
                <w:spacing w:val="-5"/>
                <w:sz w:val="20"/>
                <w:szCs w:val="20"/>
                <w:lang w:eastAsia="zh-CN"/>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39BEA84D" w14:textId="78EDACD4" w:rsidR="00B22647" w:rsidRPr="00B22647" w:rsidRDefault="00EE14FD" w:rsidP="00A062AA">
            <w:pPr>
              <w:spacing w:before="50" w:after="288" w:line="240" w:lineRule="auto"/>
              <w:ind w:left="113" w:right="113"/>
              <w:contextualSpacing/>
              <w:jc w:val="right"/>
              <w:rPr>
                <w:rFonts w:ascii="Arial" w:eastAsia="SimSun" w:hAnsi="Arial" w:cs="Times New Roman"/>
                <w:b/>
                <w:spacing w:val="-5"/>
                <w:sz w:val="20"/>
                <w:szCs w:val="20"/>
                <w:lang w:eastAsia="zh-CN"/>
              </w:rPr>
            </w:pPr>
            <w:r>
              <w:rPr>
                <w:rFonts w:ascii="Arial" w:eastAsia="SimSun" w:hAnsi="Arial" w:cs="Times New Roman"/>
                <w:b/>
                <w:spacing w:val="-5"/>
                <w:sz w:val="20"/>
                <w:szCs w:val="20"/>
                <w:lang w:eastAsia="zh-CN"/>
              </w:rPr>
              <w:fldChar w:fldCharType="begin">
                <w:ffData>
                  <w:name w:val=""/>
                  <w:enabled/>
                  <w:calcOnExit w:val="0"/>
                  <w:textInput>
                    <w:default w:val="81.7"/>
                    <w:maxLength w:val="14"/>
                  </w:textInput>
                </w:ffData>
              </w:fldChar>
            </w:r>
            <w:r>
              <w:rPr>
                <w:rFonts w:ascii="Arial" w:eastAsia="SimSun" w:hAnsi="Arial" w:cs="Times New Roman"/>
                <w:b/>
                <w:spacing w:val="-5"/>
                <w:sz w:val="20"/>
                <w:szCs w:val="20"/>
                <w:lang w:eastAsia="zh-CN"/>
              </w:rPr>
              <w:instrText xml:space="preserve"> FORMTEXT </w:instrText>
            </w:r>
            <w:r>
              <w:rPr>
                <w:rFonts w:ascii="Arial" w:eastAsia="SimSun" w:hAnsi="Arial" w:cs="Times New Roman"/>
                <w:b/>
                <w:spacing w:val="-5"/>
                <w:sz w:val="20"/>
                <w:szCs w:val="20"/>
                <w:lang w:eastAsia="zh-CN"/>
              </w:rPr>
            </w:r>
            <w:r>
              <w:rPr>
                <w:rFonts w:ascii="Arial" w:eastAsia="SimSun" w:hAnsi="Arial" w:cs="Times New Roman"/>
                <w:b/>
                <w:spacing w:val="-5"/>
                <w:sz w:val="20"/>
                <w:szCs w:val="20"/>
                <w:lang w:eastAsia="zh-CN"/>
              </w:rPr>
              <w:fldChar w:fldCharType="separate"/>
            </w:r>
            <w:r>
              <w:rPr>
                <w:rFonts w:ascii="Arial" w:eastAsia="SimSun" w:hAnsi="Arial" w:cs="Times New Roman"/>
                <w:b/>
                <w:noProof/>
                <w:spacing w:val="-5"/>
                <w:sz w:val="20"/>
                <w:szCs w:val="20"/>
                <w:lang w:eastAsia="zh-CN"/>
              </w:rPr>
              <w:t>81.7</w:t>
            </w:r>
            <w:r>
              <w:rPr>
                <w:rFonts w:ascii="Arial" w:eastAsia="SimSun" w:hAnsi="Arial" w:cs="Times New Roman"/>
                <w:b/>
                <w:spacing w:val="-5"/>
                <w:sz w:val="20"/>
                <w:szCs w:val="20"/>
                <w:lang w:eastAsia="zh-CN"/>
              </w:rPr>
              <w:fldChar w:fldCharType="end"/>
            </w:r>
          </w:p>
        </w:tc>
      </w:tr>
      <w:tr w:rsidR="00B22647" w:rsidRPr="00B22647" w14:paraId="639E2135" w14:textId="77777777" w:rsidTr="004005D8">
        <w:trPr>
          <w:trHeight w:hRule="exact" w:val="1516"/>
        </w:trPr>
        <w:tc>
          <w:tcPr>
            <w:tcW w:w="10362" w:type="dxa"/>
            <w:gridSpan w:val="6"/>
            <w:tcBorders>
              <w:bottom w:val="single" w:sz="12" w:space="0" w:color="auto"/>
            </w:tcBorders>
          </w:tcPr>
          <w:p w14:paraId="7F7CFE5F" w14:textId="77777777" w:rsidR="00B22647" w:rsidRPr="00B22647" w:rsidRDefault="00B22647" w:rsidP="006359E2">
            <w:pPr>
              <w:spacing w:before="50" w:after="0" w:line="240" w:lineRule="auto"/>
              <w:ind w:left="113" w:right="113"/>
              <w:contextualSpacing/>
              <w:rPr>
                <w:rFonts w:ascii="Arial" w:eastAsia="SimSun" w:hAnsi="Arial" w:cs="Times New Roman"/>
                <w:b/>
                <w:color w:val="000000"/>
                <w:spacing w:val="-5"/>
                <w:sz w:val="20"/>
                <w:lang w:eastAsia="zh-CN"/>
              </w:rPr>
            </w:pPr>
            <w:r w:rsidRPr="00B22647">
              <w:rPr>
                <w:rFonts w:ascii="Arial" w:eastAsia="SimSun" w:hAnsi="Arial" w:cs="Times New Roman"/>
                <w:b/>
                <w:color w:val="000000"/>
                <w:spacing w:val="-5"/>
                <w:sz w:val="20"/>
                <w:szCs w:val="20"/>
                <w:lang w:eastAsia="zh-CN"/>
              </w:rPr>
              <w:t xml:space="preserve">Description and scale of key monetised benefits by ‘main affected groups’ </w:t>
            </w:r>
          </w:p>
          <w:p w14:paraId="07068DFA" w14:textId="22D71024" w:rsidR="00B22647" w:rsidRPr="009D3A9A" w:rsidRDefault="006359E2" w:rsidP="006359E2">
            <w:pPr>
              <w:pStyle w:val="ListParagraph"/>
              <w:numPr>
                <w:ilvl w:val="0"/>
                <w:numId w:val="25"/>
              </w:numPr>
              <w:spacing w:after="288" w:line="240" w:lineRule="auto"/>
              <w:ind w:right="113"/>
              <w:rPr>
                <w:rFonts w:ascii="Arial" w:eastAsia="SimSun" w:hAnsi="Arial" w:cs="Times New Roman"/>
                <w:spacing w:val="-5"/>
                <w:szCs w:val="20"/>
                <w:lang w:eastAsia="zh-CN"/>
              </w:rPr>
            </w:pPr>
            <w:r w:rsidRPr="006359E2">
              <w:rPr>
                <w:rFonts w:ascii="Arial" w:eastAsia="SimSun" w:hAnsi="Arial" w:cs="Times New Roman"/>
                <w:spacing w:val="-5"/>
                <w:sz w:val="20"/>
                <w:szCs w:val="20"/>
                <w:lang w:eastAsia="zh-CN"/>
              </w:rPr>
              <w:t>Benefit to debtors through cost savings</w:t>
            </w:r>
            <w:r w:rsidRPr="006359E2">
              <w:rPr>
                <w:sz w:val="20"/>
              </w:rPr>
              <w:t xml:space="preserve"> </w:t>
            </w:r>
            <w:r w:rsidRPr="006359E2">
              <w:rPr>
                <w:rFonts w:ascii="Arial" w:eastAsia="SimSun" w:hAnsi="Arial" w:cs="Times New Roman"/>
                <w:spacing w:val="-5"/>
                <w:sz w:val="20"/>
                <w:szCs w:val="20"/>
                <w:lang w:eastAsia="zh-CN"/>
              </w:rPr>
              <w:t xml:space="preserve">from </w:t>
            </w:r>
            <w:r w:rsidR="00DA37F3">
              <w:rPr>
                <w:rFonts w:ascii="Arial" w:eastAsia="SimSun" w:hAnsi="Arial" w:cs="Times New Roman"/>
                <w:spacing w:val="-5"/>
                <w:sz w:val="20"/>
                <w:szCs w:val="20"/>
                <w:lang w:eastAsia="zh-CN"/>
              </w:rPr>
              <w:t xml:space="preserve">receiving a </w:t>
            </w:r>
            <w:r w:rsidR="008230E3">
              <w:rPr>
                <w:rFonts w:ascii="Arial" w:eastAsia="SimSun" w:hAnsi="Arial" w:cs="Times New Roman"/>
                <w:spacing w:val="-5"/>
                <w:sz w:val="20"/>
                <w:szCs w:val="20"/>
                <w:lang w:eastAsia="zh-CN"/>
              </w:rPr>
              <w:t>low-cost</w:t>
            </w:r>
            <w:r w:rsidR="00DA37F3">
              <w:rPr>
                <w:rFonts w:ascii="Arial" w:eastAsia="SimSun" w:hAnsi="Arial" w:cs="Times New Roman"/>
                <w:spacing w:val="-5"/>
                <w:sz w:val="20"/>
                <w:szCs w:val="20"/>
                <w:lang w:eastAsia="zh-CN"/>
              </w:rPr>
              <w:t xml:space="preserve"> debt write off</w:t>
            </w:r>
            <w:r w:rsidRPr="006359E2">
              <w:rPr>
                <w:rFonts w:ascii="Arial" w:eastAsia="SimSun" w:hAnsi="Arial" w:cs="Times New Roman"/>
                <w:spacing w:val="-5"/>
                <w:sz w:val="20"/>
                <w:szCs w:val="20"/>
                <w:lang w:eastAsia="zh-CN"/>
              </w:rPr>
              <w:t xml:space="preserve">; </w:t>
            </w:r>
            <w:r w:rsidRPr="006359E2">
              <w:rPr>
                <w:rFonts w:ascii="Arial" w:eastAsia="SimSun" w:hAnsi="Arial" w:cs="Times New Roman"/>
                <w:b/>
                <w:spacing w:val="-5"/>
                <w:sz w:val="20"/>
                <w:szCs w:val="20"/>
                <w:lang w:eastAsia="zh-CN"/>
              </w:rPr>
              <w:t>£0.4m</w:t>
            </w:r>
            <w:r w:rsidRPr="006359E2">
              <w:rPr>
                <w:rFonts w:ascii="Arial" w:eastAsia="SimSun" w:hAnsi="Arial" w:cs="Times New Roman"/>
                <w:spacing w:val="-5"/>
                <w:sz w:val="20"/>
                <w:szCs w:val="20"/>
                <w:lang w:eastAsia="zh-CN"/>
              </w:rPr>
              <w:t xml:space="preserve"> (Non-business impact).</w:t>
            </w:r>
          </w:p>
          <w:p w14:paraId="1FD1745F" w14:textId="0CA10873" w:rsidR="00EE5BCD" w:rsidRDefault="00EE5BCD" w:rsidP="006359E2">
            <w:pPr>
              <w:pStyle w:val="ListParagraph"/>
              <w:numPr>
                <w:ilvl w:val="0"/>
                <w:numId w:val="25"/>
              </w:numPr>
              <w:spacing w:after="288" w:line="240" w:lineRule="auto"/>
              <w:ind w:right="113"/>
              <w:rPr>
                <w:rFonts w:ascii="Arial" w:eastAsia="SimSun" w:hAnsi="Arial" w:cs="Times New Roman"/>
                <w:spacing w:val="-5"/>
                <w:sz w:val="20"/>
                <w:szCs w:val="20"/>
                <w:lang w:eastAsia="zh-CN"/>
              </w:rPr>
            </w:pPr>
            <w:r w:rsidRPr="009D3A9A">
              <w:rPr>
                <w:rFonts w:ascii="Arial" w:eastAsia="SimSun" w:hAnsi="Arial" w:cs="Times New Roman"/>
                <w:spacing w:val="-5"/>
                <w:sz w:val="20"/>
                <w:szCs w:val="20"/>
                <w:lang w:eastAsia="zh-CN"/>
              </w:rPr>
              <w:t>Benefit to debt</w:t>
            </w:r>
            <w:r w:rsidR="00D14CD9">
              <w:rPr>
                <w:rFonts w:ascii="Arial" w:eastAsia="SimSun" w:hAnsi="Arial" w:cs="Times New Roman"/>
                <w:spacing w:val="-5"/>
                <w:sz w:val="20"/>
                <w:szCs w:val="20"/>
                <w:lang w:eastAsia="zh-CN"/>
              </w:rPr>
              <w:t>or</w:t>
            </w:r>
            <w:r w:rsidRPr="009D3A9A">
              <w:rPr>
                <w:rFonts w:ascii="Arial" w:eastAsia="SimSun" w:hAnsi="Arial" w:cs="Times New Roman"/>
                <w:spacing w:val="-5"/>
                <w:sz w:val="20"/>
                <w:szCs w:val="20"/>
                <w:lang w:eastAsia="zh-CN"/>
              </w:rPr>
              <w:t xml:space="preserve">s from retaining money that otherwise would be distributed to creditors: </w:t>
            </w:r>
            <w:r w:rsidRPr="00CF168D">
              <w:rPr>
                <w:rFonts w:ascii="Arial" w:eastAsia="SimSun" w:hAnsi="Arial" w:cs="Times New Roman"/>
                <w:b/>
                <w:spacing w:val="-5"/>
                <w:sz w:val="20"/>
                <w:szCs w:val="20"/>
                <w:lang w:eastAsia="zh-CN"/>
              </w:rPr>
              <w:t>£</w:t>
            </w:r>
            <w:r w:rsidR="00CF168D">
              <w:rPr>
                <w:rFonts w:ascii="Arial" w:eastAsia="SimSun" w:hAnsi="Arial" w:cs="Times New Roman"/>
                <w:b/>
                <w:spacing w:val="-5"/>
                <w:sz w:val="20"/>
                <w:szCs w:val="20"/>
                <w:lang w:eastAsia="zh-CN"/>
              </w:rPr>
              <w:t>7</w:t>
            </w:r>
            <w:r w:rsidR="00675FAB">
              <w:rPr>
                <w:rFonts w:ascii="Arial" w:eastAsia="SimSun" w:hAnsi="Arial" w:cs="Times New Roman"/>
                <w:b/>
                <w:spacing w:val="-5"/>
                <w:sz w:val="20"/>
                <w:szCs w:val="20"/>
                <w:lang w:eastAsia="zh-CN"/>
              </w:rPr>
              <w:t>.</w:t>
            </w:r>
            <w:r w:rsidR="00CF168D">
              <w:rPr>
                <w:rFonts w:ascii="Arial" w:eastAsia="SimSun" w:hAnsi="Arial" w:cs="Times New Roman"/>
                <w:b/>
                <w:spacing w:val="-5"/>
                <w:sz w:val="20"/>
                <w:szCs w:val="20"/>
                <w:lang w:eastAsia="zh-CN"/>
              </w:rPr>
              <w:t>4</w:t>
            </w:r>
            <w:r w:rsidRPr="00B32475">
              <w:rPr>
                <w:rFonts w:ascii="Arial" w:eastAsia="SimSun" w:hAnsi="Arial" w:cs="Times New Roman"/>
                <w:b/>
                <w:spacing w:val="-5"/>
                <w:sz w:val="20"/>
                <w:szCs w:val="20"/>
                <w:lang w:eastAsia="zh-CN"/>
              </w:rPr>
              <w:t>m</w:t>
            </w:r>
            <w:r w:rsidRPr="009D3A9A">
              <w:rPr>
                <w:rFonts w:ascii="Arial" w:eastAsia="SimSun" w:hAnsi="Arial" w:cs="Times New Roman"/>
                <w:spacing w:val="-5"/>
                <w:sz w:val="20"/>
                <w:szCs w:val="20"/>
                <w:lang w:eastAsia="zh-CN"/>
              </w:rPr>
              <w:t xml:space="preserve"> (Non-business impact)</w:t>
            </w:r>
            <w:r w:rsidR="00782C19">
              <w:rPr>
                <w:rFonts w:ascii="Arial" w:eastAsia="SimSun" w:hAnsi="Arial" w:cs="Times New Roman"/>
                <w:spacing w:val="-5"/>
                <w:sz w:val="20"/>
                <w:szCs w:val="20"/>
                <w:lang w:eastAsia="zh-CN"/>
              </w:rPr>
              <w:t xml:space="preserve">. This is a transfer </w:t>
            </w:r>
            <w:r w:rsidR="00DD3A36">
              <w:rPr>
                <w:rFonts w:ascii="Arial" w:eastAsia="SimSun" w:hAnsi="Arial" w:cs="Times New Roman"/>
                <w:spacing w:val="-5"/>
                <w:sz w:val="20"/>
                <w:szCs w:val="20"/>
                <w:lang w:eastAsia="zh-CN"/>
              </w:rPr>
              <w:t>as the benefit to consumers is offset by the cost to creditors and therefore it is</w:t>
            </w:r>
            <w:r w:rsidR="00782C19">
              <w:rPr>
                <w:rFonts w:ascii="Arial" w:eastAsia="SimSun" w:hAnsi="Arial" w:cs="Times New Roman"/>
                <w:spacing w:val="-5"/>
                <w:sz w:val="20"/>
                <w:szCs w:val="20"/>
                <w:lang w:eastAsia="zh-CN"/>
              </w:rPr>
              <w:t xml:space="preserve"> net present value neutral.</w:t>
            </w:r>
            <w:r w:rsidRPr="009D3A9A">
              <w:rPr>
                <w:rFonts w:ascii="Arial" w:eastAsia="SimSun" w:hAnsi="Arial" w:cs="Times New Roman"/>
                <w:spacing w:val="-5"/>
                <w:sz w:val="20"/>
                <w:szCs w:val="20"/>
                <w:lang w:eastAsia="zh-CN"/>
              </w:rPr>
              <w:t xml:space="preserve">  </w:t>
            </w:r>
          </w:p>
          <w:p w14:paraId="7937900C" w14:textId="7E5DC64B" w:rsidR="004005D8" w:rsidRPr="009D3A9A" w:rsidRDefault="004005D8" w:rsidP="006359E2">
            <w:pPr>
              <w:pStyle w:val="ListParagraph"/>
              <w:numPr>
                <w:ilvl w:val="0"/>
                <w:numId w:val="25"/>
              </w:numPr>
              <w:spacing w:after="288" w:line="240" w:lineRule="auto"/>
              <w:ind w:right="113"/>
              <w:rPr>
                <w:rFonts w:ascii="Arial" w:eastAsia="SimSun" w:hAnsi="Arial" w:cs="Times New Roman"/>
                <w:spacing w:val="-5"/>
                <w:sz w:val="20"/>
                <w:szCs w:val="20"/>
                <w:lang w:eastAsia="zh-CN"/>
              </w:rPr>
            </w:pPr>
            <w:r>
              <w:rPr>
                <w:rFonts w:ascii="Arial" w:eastAsia="SimSun" w:hAnsi="Arial" w:cs="Times New Roman"/>
                <w:spacing w:val="-5"/>
                <w:sz w:val="20"/>
                <w:szCs w:val="20"/>
                <w:lang w:eastAsia="zh-CN"/>
              </w:rPr>
              <w:t xml:space="preserve">The costs and benefits to the Insolvency Service result in a net benefit; </w:t>
            </w:r>
            <w:r w:rsidRPr="00B32475">
              <w:rPr>
                <w:rFonts w:ascii="Arial" w:eastAsia="SimSun" w:hAnsi="Arial" w:cs="Times New Roman"/>
                <w:b/>
                <w:spacing w:val="-5"/>
                <w:sz w:val="20"/>
                <w:szCs w:val="20"/>
                <w:lang w:eastAsia="zh-CN"/>
              </w:rPr>
              <w:t>£1.</w:t>
            </w:r>
            <w:r w:rsidR="00CF168D">
              <w:rPr>
                <w:rFonts w:ascii="Arial" w:eastAsia="SimSun" w:hAnsi="Arial" w:cs="Times New Roman"/>
                <w:b/>
                <w:spacing w:val="-5"/>
                <w:sz w:val="20"/>
                <w:szCs w:val="20"/>
                <w:lang w:eastAsia="zh-CN"/>
              </w:rPr>
              <w:t>7</w:t>
            </w:r>
            <w:r w:rsidRPr="00B32475">
              <w:rPr>
                <w:rFonts w:ascii="Arial" w:eastAsia="SimSun" w:hAnsi="Arial" w:cs="Times New Roman"/>
                <w:b/>
                <w:spacing w:val="-5"/>
                <w:sz w:val="20"/>
                <w:szCs w:val="20"/>
                <w:lang w:eastAsia="zh-CN"/>
              </w:rPr>
              <w:t>m</w:t>
            </w:r>
            <w:r>
              <w:rPr>
                <w:rFonts w:ascii="Arial" w:eastAsia="SimSun" w:hAnsi="Arial" w:cs="Times New Roman"/>
                <w:spacing w:val="-5"/>
                <w:sz w:val="20"/>
                <w:szCs w:val="20"/>
                <w:lang w:eastAsia="zh-CN"/>
              </w:rPr>
              <w:t xml:space="preserve"> (Non-business impact)</w:t>
            </w:r>
          </w:p>
        </w:tc>
      </w:tr>
      <w:tr w:rsidR="00B22647" w:rsidRPr="00B22647" w14:paraId="540620E0" w14:textId="77777777" w:rsidTr="003E5CF9">
        <w:trPr>
          <w:trHeight w:hRule="exact" w:val="1571"/>
        </w:trPr>
        <w:tc>
          <w:tcPr>
            <w:tcW w:w="10362" w:type="dxa"/>
            <w:gridSpan w:val="6"/>
            <w:tcBorders>
              <w:top w:val="single" w:sz="12" w:space="0" w:color="auto"/>
            </w:tcBorders>
          </w:tcPr>
          <w:p w14:paraId="446CCA0B" w14:textId="77777777" w:rsidR="00B22647" w:rsidRPr="007E018A" w:rsidRDefault="00B22647" w:rsidP="007E018A">
            <w:pPr>
              <w:spacing w:before="50" w:after="0" w:line="240" w:lineRule="auto"/>
              <w:ind w:left="113" w:right="113"/>
              <w:contextualSpacing/>
              <w:rPr>
                <w:rFonts w:ascii="Arial" w:eastAsia="SimSun" w:hAnsi="Arial" w:cs="Times New Roman"/>
                <w:b/>
                <w:color w:val="000000"/>
                <w:spacing w:val="-5"/>
                <w:sz w:val="20"/>
                <w:szCs w:val="20"/>
                <w:lang w:eastAsia="zh-CN"/>
              </w:rPr>
            </w:pPr>
            <w:r w:rsidRPr="007E018A">
              <w:rPr>
                <w:rFonts w:ascii="Arial" w:eastAsia="SimSun" w:hAnsi="Arial" w:cs="Times New Roman"/>
                <w:b/>
                <w:color w:val="000000"/>
                <w:spacing w:val="-5"/>
                <w:sz w:val="20"/>
                <w:szCs w:val="20"/>
                <w:lang w:eastAsia="zh-CN"/>
              </w:rPr>
              <w:t xml:space="preserve">Other key non-monetised benefits by ‘main affected groups’ </w:t>
            </w:r>
          </w:p>
          <w:p w14:paraId="00416D10" w14:textId="4C02E1B1" w:rsidR="007E018A" w:rsidRPr="007E018A" w:rsidRDefault="007E018A" w:rsidP="007E018A">
            <w:pPr>
              <w:pStyle w:val="ListParagraph"/>
              <w:numPr>
                <w:ilvl w:val="0"/>
                <w:numId w:val="25"/>
              </w:numPr>
              <w:rPr>
                <w:rFonts w:ascii="Arial" w:eastAsia="SimSun" w:hAnsi="Arial" w:cs="Times New Roman"/>
                <w:spacing w:val="-5"/>
                <w:sz w:val="20"/>
                <w:szCs w:val="20"/>
                <w:lang w:eastAsia="zh-CN"/>
              </w:rPr>
            </w:pPr>
            <w:r w:rsidRPr="007E018A">
              <w:rPr>
                <w:rFonts w:ascii="Arial" w:eastAsia="SimSun" w:hAnsi="Arial" w:cs="Times New Roman"/>
                <w:spacing w:val="-5"/>
                <w:sz w:val="20"/>
                <w:szCs w:val="20"/>
                <w:lang w:eastAsia="zh-CN"/>
              </w:rPr>
              <w:t xml:space="preserve">Creditors incur costs from </w:t>
            </w:r>
            <w:r w:rsidR="00DA37F3">
              <w:rPr>
                <w:rFonts w:ascii="Arial" w:eastAsia="SimSun" w:hAnsi="Arial" w:cs="Times New Roman"/>
                <w:spacing w:val="-5"/>
                <w:sz w:val="20"/>
                <w:szCs w:val="20"/>
                <w:lang w:eastAsia="zh-CN"/>
              </w:rPr>
              <w:t>dealing with</w:t>
            </w:r>
            <w:r w:rsidR="00DA37F3" w:rsidRPr="007E018A">
              <w:rPr>
                <w:rFonts w:ascii="Arial" w:eastAsia="SimSun" w:hAnsi="Arial" w:cs="Times New Roman"/>
                <w:spacing w:val="-5"/>
                <w:sz w:val="20"/>
                <w:szCs w:val="20"/>
                <w:lang w:eastAsia="zh-CN"/>
              </w:rPr>
              <w:t xml:space="preserve"> </w:t>
            </w:r>
            <w:r w:rsidRPr="007E018A">
              <w:rPr>
                <w:rFonts w:ascii="Arial" w:eastAsia="SimSun" w:hAnsi="Arial" w:cs="Times New Roman"/>
                <w:spacing w:val="-5"/>
                <w:sz w:val="20"/>
                <w:szCs w:val="20"/>
                <w:lang w:eastAsia="zh-CN"/>
              </w:rPr>
              <w:t>defaulting debtors such as issuing notices, demands or by using specialist collection agencies. Pursuing debtors through the court system is also a significant cost to creditors. Therefore, w</w:t>
            </w:r>
            <w:r w:rsidR="00DA37F3">
              <w:rPr>
                <w:rFonts w:ascii="Arial" w:eastAsia="SimSun" w:hAnsi="Arial" w:cs="Times New Roman"/>
                <w:spacing w:val="-5"/>
                <w:sz w:val="20"/>
                <w:szCs w:val="20"/>
                <w:lang w:eastAsia="zh-CN"/>
              </w:rPr>
              <w:t>riting off</w:t>
            </w:r>
            <w:r w:rsidRPr="007E018A">
              <w:rPr>
                <w:rFonts w:ascii="Arial" w:eastAsia="SimSun" w:hAnsi="Arial" w:cs="Times New Roman"/>
                <w:spacing w:val="-5"/>
                <w:sz w:val="20"/>
                <w:szCs w:val="20"/>
                <w:lang w:eastAsia="zh-CN"/>
              </w:rPr>
              <w:t xml:space="preserve"> debt in low asset, debt and surplus</w:t>
            </w:r>
            <w:r w:rsidR="00DA37F3">
              <w:rPr>
                <w:rFonts w:ascii="Arial" w:eastAsia="SimSun" w:hAnsi="Arial" w:cs="Times New Roman"/>
                <w:spacing w:val="-5"/>
                <w:sz w:val="20"/>
                <w:szCs w:val="20"/>
                <w:lang w:eastAsia="zh-CN"/>
              </w:rPr>
              <w:t xml:space="preserve"> income</w:t>
            </w:r>
            <w:r w:rsidRPr="007E018A">
              <w:rPr>
                <w:rFonts w:ascii="Arial" w:eastAsia="SimSun" w:hAnsi="Arial" w:cs="Times New Roman"/>
                <w:spacing w:val="-5"/>
                <w:sz w:val="20"/>
                <w:szCs w:val="20"/>
                <w:lang w:eastAsia="zh-CN"/>
              </w:rPr>
              <w:t xml:space="preserve"> cases can result in a net benefit for creditors.</w:t>
            </w:r>
          </w:p>
          <w:p w14:paraId="1C8FCF08" w14:textId="15A69F2B" w:rsidR="00B22647" w:rsidRPr="007E018A" w:rsidRDefault="007E018A" w:rsidP="007E018A">
            <w:pPr>
              <w:pStyle w:val="ListParagraph"/>
              <w:numPr>
                <w:ilvl w:val="0"/>
                <w:numId w:val="25"/>
              </w:numPr>
              <w:rPr>
                <w:rFonts w:ascii="Arial" w:eastAsia="SimSun" w:hAnsi="Arial" w:cs="Times New Roman"/>
                <w:spacing w:val="-5"/>
                <w:sz w:val="20"/>
                <w:szCs w:val="20"/>
                <w:lang w:eastAsia="zh-CN"/>
              </w:rPr>
            </w:pPr>
            <w:r w:rsidRPr="007E018A">
              <w:rPr>
                <w:rFonts w:ascii="Arial" w:eastAsia="SimSun" w:hAnsi="Arial" w:cs="Times New Roman"/>
                <w:spacing w:val="-5"/>
                <w:sz w:val="20"/>
                <w:szCs w:val="20"/>
                <w:lang w:eastAsia="zh-CN"/>
              </w:rPr>
              <w:t xml:space="preserve">Improved access to debt relief </w:t>
            </w:r>
            <w:r>
              <w:rPr>
                <w:rFonts w:ascii="Arial" w:eastAsia="SimSun" w:hAnsi="Arial" w:cs="Times New Roman"/>
                <w:spacing w:val="-5"/>
                <w:sz w:val="20"/>
                <w:szCs w:val="20"/>
                <w:lang w:eastAsia="zh-CN"/>
              </w:rPr>
              <w:t>will provide improved social outcomes</w:t>
            </w:r>
            <w:r w:rsidRPr="007E018A">
              <w:rPr>
                <w:rFonts w:ascii="Arial" w:eastAsia="SimSun" w:hAnsi="Arial" w:cs="Times New Roman"/>
                <w:spacing w:val="-5"/>
                <w:sz w:val="20"/>
                <w:szCs w:val="20"/>
                <w:lang w:eastAsia="zh-CN"/>
              </w:rPr>
              <w:t xml:space="preserve">. There </w:t>
            </w:r>
            <w:r w:rsidR="00715AA2">
              <w:rPr>
                <w:rFonts w:ascii="Arial" w:eastAsia="SimSun" w:hAnsi="Arial" w:cs="Times New Roman"/>
                <w:spacing w:val="-5"/>
                <w:sz w:val="20"/>
                <w:szCs w:val="20"/>
                <w:lang w:eastAsia="zh-CN"/>
              </w:rPr>
              <w:t>are associations</w:t>
            </w:r>
            <w:r w:rsidRPr="007E018A">
              <w:rPr>
                <w:rFonts w:ascii="Arial" w:eastAsia="SimSun" w:hAnsi="Arial" w:cs="Times New Roman"/>
                <w:spacing w:val="-5"/>
                <w:sz w:val="20"/>
                <w:szCs w:val="20"/>
                <w:lang w:eastAsia="zh-CN"/>
              </w:rPr>
              <w:t xml:space="preserve"> between financial distress and productivity, relationships, physical and mental health.</w:t>
            </w:r>
          </w:p>
        </w:tc>
      </w:tr>
      <w:tr w:rsidR="00B22647" w:rsidRPr="00B22647" w14:paraId="5199969B" w14:textId="77777777" w:rsidTr="002A2088">
        <w:trPr>
          <w:trHeight w:hRule="exact" w:val="346"/>
        </w:trPr>
        <w:tc>
          <w:tcPr>
            <w:tcW w:w="9502" w:type="dxa"/>
            <w:gridSpan w:val="5"/>
            <w:tcBorders>
              <w:top w:val="single" w:sz="12" w:space="0" w:color="auto"/>
              <w:bottom w:val="single" w:sz="12" w:space="0" w:color="auto"/>
              <w:right w:val="single" w:sz="12" w:space="0" w:color="auto"/>
            </w:tcBorders>
          </w:tcPr>
          <w:p w14:paraId="0A280958" w14:textId="77777777" w:rsidR="00B22647" w:rsidRPr="00B22647" w:rsidRDefault="00B22647" w:rsidP="00A062AA">
            <w:pPr>
              <w:tabs>
                <w:tab w:val="left" w:pos="7655"/>
              </w:tabs>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Key assumptions/sensitivities/risks</w:t>
            </w:r>
            <w:r w:rsidRPr="00B22647">
              <w:rPr>
                <w:rFonts w:ascii="Arial" w:eastAsia="SimSun" w:hAnsi="Arial" w:cs="Times New Roman"/>
                <w:b/>
                <w:color w:val="000000"/>
                <w:spacing w:val="-5"/>
                <w:sz w:val="20"/>
                <w:szCs w:val="20"/>
                <w:lang w:eastAsia="zh-CN"/>
              </w:rPr>
              <w:tab/>
              <w:t>Discount rate (%)</w:t>
            </w:r>
          </w:p>
          <w:p w14:paraId="3CFB31E3"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p>
        </w:tc>
        <w:tc>
          <w:tcPr>
            <w:tcW w:w="860" w:type="dxa"/>
            <w:tcBorders>
              <w:top w:val="single" w:sz="12" w:space="0" w:color="auto"/>
              <w:left w:val="single" w:sz="12" w:space="0" w:color="auto"/>
              <w:bottom w:val="single" w:sz="12" w:space="0" w:color="auto"/>
            </w:tcBorders>
          </w:tcPr>
          <w:p w14:paraId="0BB59ECB" w14:textId="6B21183E" w:rsidR="00B22647" w:rsidRPr="00B22647" w:rsidRDefault="00963133" w:rsidP="00A062AA">
            <w:pPr>
              <w:spacing w:before="50" w:after="288" w:line="240" w:lineRule="auto"/>
              <w:ind w:right="113"/>
              <w:contextualSpacing/>
              <w:jc w:val="center"/>
              <w:rPr>
                <w:rFonts w:ascii="Arial" w:eastAsia="SimSun" w:hAnsi="Arial" w:cs="Times New Roman"/>
                <w:color w:val="000000"/>
                <w:spacing w:val="-5"/>
                <w:sz w:val="20"/>
                <w:szCs w:val="20"/>
                <w:lang w:eastAsia="zh-CN"/>
              </w:rPr>
            </w:pPr>
            <w:r>
              <w:rPr>
                <w:rFonts w:ascii="Arial" w:eastAsia="SimSun" w:hAnsi="Arial" w:cs="Times New Roman"/>
                <w:color w:val="000000"/>
                <w:spacing w:val="-5"/>
                <w:sz w:val="20"/>
                <w:szCs w:val="20"/>
                <w:lang w:eastAsia="zh-CN"/>
              </w:rPr>
              <w:fldChar w:fldCharType="begin">
                <w:ffData>
                  <w:name w:val=""/>
                  <w:enabled/>
                  <w:calcOnExit w:val="0"/>
                  <w:textInput>
                    <w:default w:val="3.5"/>
                    <w:maxLength w:val="5"/>
                  </w:textInput>
                </w:ffData>
              </w:fldChar>
            </w:r>
            <w:r>
              <w:rPr>
                <w:rFonts w:ascii="Arial" w:eastAsia="SimSun" w:hAnsi="Arial" w:cs="Times New Roman"/>
                <w:color w:val="000000"/>
                <w:spacing w:val="-5"/>
                <w:sz w:val="20"/>
                <w:szCs w:val="20"/>
                <w:lang w:eastAsia="zh-CN"/>
              </w:rPr>
              <w:instrText xml:space="preserve"> FORMTEXT </w:instrText>
            </w:r>
            <w:r>
              <w:rPr>
                <w:rFonts w:ascii="Arial" w:eastAsia="SimSun" w:hAnsi="Arial" w:cs="Times New Roman"/>
                <w:color w:val="000000"/>
                <w:spacing w:val="-5"/>
                <w:sz w:val="20"/>
                <w:szCs w:val="20"/>
                <w:lang w:eastAsia="zh-CN"/>
              </w:rPr>
            </w:r>
            <w:r>
              <w:rPr>
                <w:rFonts w:ascii="Arial" w:eastAsia="SimSun" w:hAnsi="Arial" w:cs="Times New Roman"/>
                <w:color w:val="000000"/>
                <w:spacing w:val="-5"/>
                <w:sz w:val="20"/>
                <w:szCs w:val="20"/>
                <w:lang w:eastAsia="zh-CN"/>
              </w:rPr>
              <w:fldChar w:fldCharType="separate"/>
            </w:r>
            <w:r>
              <w:rPr>
                <w:rFonts w:ascii="Arial" w:eastAsia="SimSun" w:hAnsi="Arial" w:cs="Times New Roman"/>
                <w:noProof/>
                <w:color w:val="000000"/>
                <w:spacing w:val="-5"/>
                <w:sz w:val="20"/>
                <w:szCs w:val="20"/>
                <w:lang w:eastAsia="zh-CN"/>
              </w:rPr>
              <w:t>3.5</w:t>
            </w:r>
            <w:r>
              <w:rPr>
                <w:rFonts w:ascii="Arial" w:eastAsia="SimSun" w:hAnsi="Arial" w:cs="Times New Roman"/>
                <w:color w:val="000000"/>
                <w:spacing w:val="-5"/>
                <w:sz w:val="20"/>
                <w:szCs w:val="20"/>
                <w:lang w:eastAsia="zh-CN"/>
              </w:rPr>
              <w:fldChar w:fldCharType="end"/>
            </w:r>
          </w:p>
        </w:tc>
      </w:tr>
      <w:tr w:rsidR="00B22647" w:rsidRPr="00B22647" w14:paraId="31103243" w14:textId="77777777" w:rsidTr="00273116">
        <w:trPr>
          <w:trHeight w:hRule="exact" w:val="2981"/>
        </w:trPr>
        <w:tc>
          <w:tcPr>
            <w:tcW w:w="10362" w:type="dxa"/>
            <w:gridSpan w:val="6"/>
            <w:tcBorders>
              <w:top w:val="nil"/>
              <w:bottom w:val="single" w:sz="12" w:space="0" w:color="auto"/>
            </w:tcBorders>
          </w:tcPr>
          <w:p w14:paraId="58436956" w14:textId="2FD00B85" w:rsidR="00B22647" w:rsidRPr="003E5CF9" w:rsidRDefault="001E2839" w:rsidP="00BE702D">
            <w:pPr>
              <w:pStyle w:val="ListParagraph"/>
              <w:numPr>
                <w:ilvl w:val="0"/>
                <w:numId w:val="25"/>
              </w:numPr>
              <w:spacing w:after="288" w:line="240" w:lineRule="auto"/>
              <w:ind w:right="113"/>
              <w:rPr>
                <w:rFonts w:ascii="Arial" w:eastAsia="SimSun" w:hAnsi="Arial" w:cs="Times New Roman"/>
                <w:spacing w:val="-5"/>
                <w:szCs w:val="20"/>
                <w:lang w:eastAsia="zh-CN"/>
              </w:rPr>
            </w:pPr>
            <w:r>
              <w:rPr>
                <w:rFonts w:ascii="Arial" w:eastAsia="SimSun" w:hAnsi="Arial" w:cs="Times New Roman"/>
                <w:spacing w:val="-5"/>
                <w:sz w:val="20"/>
                <w:szCs w:val="20"/>
                <w:lang w:eastAsia="zh-CN"/>
              </w:rPr>
              <w:t>There is a risk that</w:t>
            </w:r>
            <w:r w:rsidR="003E5CF9" w:rsidRPr="003E5CF9">
              <w:rPr>
                <w:rFonts w:ascii="Arial" w:eastAsia="SimSun" w:hAnsi="Arial" w:cs="Times New Roman"/>
                <w:spacing w:val="-5"/>
                <w:sz w:val="20"/>
                <w:szCs w:val="20"/>
                <w:lang w:eastAsia="zh-CN"/>
              </w:rPr>
              <w:t xml:space="preserve"> the increase in demand for </w:t>
            </w:r>
            <w:r w:rsidR="00DA37F3">
              <w:rPr>
                <w:rFonts w:ascii="Arial" w:eastAsia="SimSun" w:hAnsi="Arial" w:cs="Times New Roman"/>
                <w:spacing w:val="-5"/>
                <w:sz w:val="20"/>
                <w:szCs w:val="20"/>
                <w:lang w:eastAsia="zh-CN"/>
              </w:rPr>
              <w:t>DRO</w:t>
            </w:r>
            <w:r w:rsidR="003E5CF9" w:rsidRPr="003E5CF9">
              <w:rPr>
                <w:rFonts w:ascii="Arial" w:eastAsia="SimSun" w:hAnsi="Arial" w:cs="Times New Roman"/>
                <w:spacing w:val="-5"/>
                <w:sz w:val="20"/>
                <w:szCs w:val="20"/>
                <w:lang w:eastAsia="zh-CN"/>
              </w:rPr>
              <w:t xml:space="preserve"> applications is </w:t>
            </w:r>
            <w:r w:rsidR="002D10B3">
              <w:rPr>
                <w:rFonts w:ascii="Arial" w:eastAsia="SimSun" w:hAnsi="Arial" w:cs="Times New Roman"/>
                <w:spacing w:val="-5"/>
                <w:sz w:val="20"/>
                <w:szCs w:val="20"/>
                <w:lang w:eastAsia="zh-CN"/>
              </w:rPr>
              <w:t>larger</w:t>
            </w:r>
            <w:r w:rsidR="002D10B3" w:rsidRPr="003E5CF9">
              <w:rPr>
                <w:rFonts w:ascii="Arial" w:eastAsia="SimSun" w:hAnsi="Arial" w:cs="Times New Roman"/>
                <w:spacing w:val="-5"/>
                <w:sz w:val="20"/>
                <w:szCs w:val="20"/>
                <w:lang w:eastAsia="zh-CN"/>
              </w:rPr>
              <w:t xml:space="preserve"> </w:t>
            </w:r>
            <w:r w:rsidR="003E5CF9" w:rsidRPr="003E5CF9">
              <w:rPr>
                <w:rFonts w:ascii="Arial" w:eastAsia="SimSun" w:hAnsi="Arial" w:cs="Times New Roman"/>
                <w:spacing w:val="-5"/>
                <w:sz w:val="20"/>
                <w:szCs w:val="20"/>
                <w:lang w:eastAsia="zh-CN"/>
              </w:rPr>
              <w:t>than expected</w:t>
            </w:r>
            <w:r w:rsidR="00D435FA">
              <w:rPr>
                <w:rFonts w:ascii="Arial" w:eastAsia="SimSun" w:hAnsi="Arial" w:cs="Times New Roman"/>
                <w:spacing w:val="-5"/>
                <w:sz w:val="20"/>
                <w:szCs w:val="20"/>
                <w:lang w:eastAsia="zh-CN"/>
              </w:rPr>
              <w:t xml:space="preserve"> resulting in a need to </w:t>
            </w:r>
            <w:r w:rsidR="002D10B3">
              <w:rPr>
                <w:rFonts w:ascii="Arial" w:eastAsia="SimSun" w:hAnsi="Arial" w:cs="Times New Roman"/>
                <w:spacing w:val="-5"/>
                <w:sz w:val="20"/>
                <w:szCs w:val="20"/>
                <w:lang w:eastAsia="zh-CN"/>
              </w:rPr>
              <w:t xml:space="preserve">increase the </w:t>
            </w:r>
            <w:r w:rsidR="00273116">
              <w:rPr>
                <w:rFonts w:ascii="Arial" w:eastAsia="SimSun" w:hAnsi="Arial" w:cs="Times New Roman"/>
                <w:spacing w:val="-5"/>
                <w:sz w:val="20"/>
                <w:szCs w:val="20"/>
                <w:lang w:eastAsia="zh-CN"/>
              </w:rPr>
              <w:t xml:space="preserve">current </w:t>
            </w:r>
            <w:r w:rsidR="00273116" w:rsidRPr="003E5CF9">
              <w:rPr>
                <w:rFonts w:ascii="Arial" w:eastAsia="SimSun" w:hAnsi="Arial" w:cs="Times New Roman"/>
                <w:spacing w:val="-5"/>
                <w:sz w:val="20"/>
                <w:szCs w:val="20"/>
                <w:lang w:eastAsia="zh-CN"/>
              </w:rPr>
              <w:t>capacity</w:t>
            </w:r>
            <w:r w:rsidR="00B8469A">
              <w:rPr>
                <w:rFonts w:ascii="Arial" w:eastAsia="SimSun" w:hAnsi="Arial" w:cs="Times New Roman"/>
                <w:spacing w:val="-5"/>
                <w:sz w:val="20"/>
                <w:szCs w:val="20"/>
                <w:lang w:eastAsia="zh-CN"/>
              </w:rPr>
              <w:t xml:space="preserve"> </w:t>
            </w:r>
            <w:r w:rsidR="003E5CF9" w:rsidRPr="003E5CF9">
              <w:rPr>
                <w:rFonts w:ascii="Arial" w:eastAsia="SimSun" w:hAnsi="Arial" w:cs="Times New Roman"/>
                <w:spacing w:val="-5"/>
                <w:sz w:val="20"/>
                <w:szCs w:val="20"/>
                <w:lang w:eastAsia="zh-CN"/>
              </w:rPr>
              <w:t>of competent authorities. This funding risk has been mitigated to an extent by the additional £38 million for debt advice that has already been provided.</w:t>
            </w:r>
          </w:p>
          <w:p w14:paraId="330948F2" w14:textId="446FBD35" w:rsidR="003E5CF9" w:rsidRPr="003E5CF9" w:rsidRDefault="00945CDA" w:rsidP="00BE702D">
            <w:pPr>
              <w:pStyle w:val="ListParagraph"/>
              <w:numPr>
                <w:ilvl w:val="0"/>
                <w:numId w:val="25"/>
              </w:numPr>
              <w:spacing w:after="288" w:line="240" w:lineRule="auto"/>
              <w:ind w:right="113"/>
              <w:rPr>
                <w:rFonts w:ascii="Arial" w:eastAsia="SimSun" w:hAnsi="Arial" w:cs="Times New Roman"/>
                <w:spacing w:val="-5"/>
                <w:szCs w:val="20"/>
                <w:lang w:eastAsia="zh-CN"/>
              </w:rPr>
            </w:pPr>
            <w:r>
              <w:rPr>
                <w:rFonts w:ascii="Arial" w:eastAsia="SimSun" w:hAnsi="Arial" w:cs="Times New Roman"/>
                <w:spacing w:val="-5"/>
                <w:sz w:val="20"/>
                <w:szCs w:val="20"/>
                <w:lang w:eastAsia="zh-CN"/>
              </w:rPr>
              <w:t>A</w:t>
            </w:r>
            <w:r w:rsidRPr="003E5CF9">
              <w:rPr>
                <w:rFonts w:ascii="Arial" w:eastAsia="SimSun" w:hAnsi="Arial" w:cs="Times New Roman"/>
                <w:spacing w:val="-5"/>
                <w:sz w:val="20"/>
                <w:szCs w:val="20"/>
                <w:lang w:eastAsia="zh-CN"/>
              </w:rPr>
              <w:t xml:space="preserve"> </w:t>
            </w:r>
            <w:r w:rsidR="003E5CF9" w:rsidRPr="003E5CF9">
              <w:rPr>
                <w:rFonts w:ascii="Arial" w:eastAsia="SimSun" w:hAnsi="Arial" w:cs="Times New Roman"/>
                <w:spacing w:val="-5"/>
                <w:sz w:val="20"/>
                <w:szCs w:val="20"/>
                <w:lang w:eastAsia="zh-CN"/>
              </w:rPr>
              <w:t xml:space="preserve">review of the </w:t>
            </w:r>
            <w:r w:rsidR="003E5CF9">
              <w:rPr>
                <w:rFonts w:ascii="Arial" w:eastAsia="SimSun" w:hAnsi="Arial" w:cs="Times New Roman"/>
                <w:spacing w:val="-5"/>
                <w:sz w:val="20"/>
                <w:szCs w:val="20"/>
                <w:lang w:eastAsia="zh-CN"/>
              </w:rPr>
              <w:t>eligibility</w:t>
            </w:r>
            <w:r w:rsidR="003E5CF9" w:rsidRPr="003E5CF9">
              <w:rPr>
                <w:rFonts w:ascii="Arial" w:eastAsia="SimSun" w:hAnsi="Arial" w:cs="Times New Roman"/>
                <w:spacing w:val="-5"/>
                <w:sz w:val="20"/>
                <w:szCs w:val="20"/>
                <w:lang w:eastAsia="zh-CN"/>
              </w:rPr>
              <w:t xml:space="preserve"> changes</w:t>
            </w:r>
            <w:r>
              <w:rPr>
                <w:rFonts w:ascii="Arial" w:eastAsia="SimSun" w:hAnsi="Arial" w:cs="Times New Roman"/>
                <w:spacing w:val="-5"/>
                <w:sz w:val="20"/>
                <w:szCs w:val="20"/>
                <w:lang w:eastAsia="zh-CN"/>
              </w:rPr>
              <w:t xml:space="preserve"> in 2015</w:t>
            </w:r>
            <w:r w:rsidR="003E5CF9" w:rsidRPr="003E5CF9">
              <w:rPr>
                <w:rFonts w:ascii="Arial" w:eastAsia="SimSun" w:hAnsi="Arial" w:cs="Times New Roman"/>
                <w:spacing w:val="-5"/>
                <w:sz w:val="20"/>
                <w:szCs w:val="20"/>
                <w:lang w:eastAsia="zh-CN"/>
              </w:rPr>
              <w:t xml:space="preserve"> </w:t>
            </w:r>
            <w:r w:rsidR="003E5CF9">
              <w:rPr>
                <w:rFonts w:ascii="Arial" w:eastAsia="SimSun" w:hAnsi="Arial" w:cs="Times New Roman"/>
                <w:spacing w:val="-5"/>
                <w:sz w:val="20"/>
                <w:szCs w:val="20"/>
                <w:lang w:eastAsia="zh-CN"/>
              </w:rPr>
              <w:t>found</w:t>
            </w:r>
            <w:r w:rsidR="003E5CF9" w:rsidRPr="003E5CF9">
              <w:rPr>
                <w:rFonts w:ascii="Arial" w:eastAsia="SimSun" w:hAnsi="Arial" w:cs="Times New Roman"/>
                <w:spacing w:val="-5"/>
                <w:sz w:val="20"/>
                <w:szCs w:val="20"/>
                <w:lang w:eastAsia="zh-CN"/>
              </w:rPr>
              <w:t xml:space="preserve"> that the</w:t>
            </w:r>
            <w:r>
              <w:rPr>
                <w:rFonts w:ascii="Arial" w:eastAsia="SimSun" w:hAnsi="Arial" w:cs="Times New Roman"/>
                <w:spacing w:val="-5"/>
                <w:sz w:val="20"/>
                <w:szCs w:val="20"/>
                <w:lang w:eastAsia="zh-CN"/>
              </w:rPr>
              <w:t xml:space="preserve"> expected</w:t>
            </w:r>
            <w:r w:rsidR="003E5CF9" w:rsidRPr="003E5CF9">
              <w:rPr>
                <w:rFonts w:ascii="Arial" w:eastAsia="SimSun" w:hAnsi="Arial" w:cs="Times New Roman"/>
                <w:spacing w:val="-5"/>
                <w:sz w:val="20"/>
                <w:szCs w:val="20"/>
                <w:lang w:eastAsia="zh-CN"/>
              </w:rPr>
              <w:t xml:space="preserve"> cases </w:t>
            </w:r>
            <w:r w:rsidR="004D5D28" w:rsidRPr="004D5D28">
              <w:rPr>
                <w:rFonts w:ascii="Arial" w:eastAsia="SimSun" w:hAnsi="Arial" w:cs="Times New Roman"/>
                <w:spacing w:val="-5"/>
                <w:sz w:val="20"/>
                <w:szCs w:val="20"/>
                <w:lang w:eastAsia="zh-CN"/>
              </w:rPr>
              <w:t xml:space="preserve">that would now enter DRO that previously would have </w:t>
            </w:r>
            <w:r w:rsidR="00695C6A">
              <w:rPr>
                <w:rFonts w:ascii="Arial" w:eastAsia="SimSun" w:hAnsi="Arial" w:cs="Times New Roman"/>
                <w:spacing w:val="-5"/>
                <w:sz w:val="20"/>
                <w:szCs w:val="20"/>
                <w:lang w:eastAsia="zh-CN"/>
              </w:rPr>
              <w:t>entered</w:t>
            </w:r>
            <w:r w:rsidR="003E5CF9" w:rsidRPr="003E5CF9">
              <w:rPr>
                <w:rFonts w:ascii="Arial" w:eastAsia="SimSun" w:hAnsi="Arial" w:cs="Times New Roman"/>
                <w:spacing w:val="-5"/>
                <w:sz w:val="20"/>
                <w:szCs w:val="20"/>
                <w:lang w:eastAsia="zh-CN"/>
              </w:rPr>
              <w:t xml:space="preserve"> </w:t>
            </w:r>
            <w:r w:rsidR="0005759A">
              <w:rPr>
                <w:rFonts w:ascii="Arial" w:eastAsia="SimSun" w:hAnsi="Arial" w:cs="Times New Roman"/>
                <w:spacing w:val="-5"/>
                <w:sz w:val="20"/>
                <w:szCs w:val="20"/>
                <w:lang w:eastAsia="zh-CN"/>
              </w:rPr>
              <w:t xml:space="preserve">debtor </w:t>
            </w:r>
            <w:r w:rsidR="003E5CF9" w:rsidRPr="003E5CF9">
              <w:rPr>
                <w:rFonts w:ascii="Arial" w:eastAsia="SimSun" w:hAnsi="Arial" w:cs="Times New Roman"/>
                <w:spacing w:val="-5"/>
                <w:sz w:val="20"/>
                <w:szCs w:val="20"/>
                <w:lang w:eastAsia="zh-CN"/>
              </w:rPr>
              <w:t xml:space="preserve">bankruptcy </w:t>
            </w:r>
            <w:r w:rsidR="00C51DD0">
              <w:rPr>
                <w:rFonts w:ascii="Arial" w:eastAsia="SimSun" w:hAnsi="Arial" w:cs="Times New Roman"/>
                <w:spacing w:val="-5"/>
                <w:sz w:val="20"/>
                <w:szCs w:val="20"/>
                <w:lang w:eastAsia="zh-CN"/>
              </w:rPr>
              <w:t>was negligible</w:t>
            </w:r>
            <w:r w:rsidR="003E5CF9" w:rsidRPr="003E5CF9">
              <w:rPr>
                <w:rFonts w:ascii="Arial" w:eastAsia="SimSun" w:hAnsi="Arial" w:cs="Times New Roman"/>
                <w:spacing w:val="-5"/>
                <w:sz w:val="20"/>
                <w:szCs w:val="20"/>
                <w:lang w:eastAsia="zh-CN"/>
              </w:rPr>
              <w:t xml:space="preserve"> and consequently there is a risk that people do not</w:t>
            </w:r>
            <w:r w:rsidR="004D5D28">
              <w:rPr>
                <w:rFonts w:ascii="Arial" w:eastAsia="SimSun" w:hAnsi="Arial" w:cs="Times New Roman"/>
                <w:spacing w:val="-5"/>
                <w:sz w:val="20"/>
                <w:szCs w:val="20"/>
                <w:lang w:eastAsia="zh-CN"/>
              </w:rPr>
              <w:t xml:space="preserve"> behave</w:t>
            </w:r>
            <w:r w:rsidR="003E5CF9" w:rsidRPr="003E5CF9">
              <w:rPr>
                <w:rFonts w:ascii="Arial" w:eastAsia="SimSun" w:hAnsi="Arial" w:cs="Times New Roman"/>
                <w:spacing w:val="-5"/>
                <w:sz w:val="20"/>
                <w:szCs w:val="20"/>
                <w:lang w:eastAsia="zh-CN"/>
              </w:rPr>
              <w:t xml:space="preserve"> as expected. This risk has been mitigated by assuming a small proportion</w:t>
            </w:r>
            <w:r w:rsidR="002B3F5E">
              <w:rPr>
                <w:rFonts w:ascii="Arial" w:eastAsia="SimSun" w:hAnsi="Arial" w:cs="Times New Roman"/>
                <w:spacing w:val="-5"/>
                <w:sz w:val="20"/>
                <w:szCs w:val="20"/>
                <w:lang w:eastAsia="zh-CN"/>
              </w:rPr>
              <w:t xml:space="preserve">, 25%, </w:t>
            </w:r>
            <w:r w:rsidR="00846296">
              <w:rPr>
                <w:rFonts w:ascii="Arial" w:eastAsia="SimSun" w:hAnsi="Arial" w:cs="Times New Roman"/>
                <w:spacing w:val="-5"/>
                <w:sz w:val="20"/>
                <w:szCs w:val="20"/>
                <w:lang w:eastAsia="zh-CN"/>
              </w:rPr>
              <w:t>enter a DRO rather than debtor bankruptcy</w:t>
            </w:r>
            <w:r w:rsidR="003E5CF9">
              <w:rPr>
                <w:rFonts w:ascii="Arial" w:eastAsia="SimSun" w:hAnsi="Arial" w:cs="Times New Roman"/>
                <w:spacing w:val="-5"/>
                <w:sz w:val="20"/>
                <w:szCs w:val="20"/>
                <w:lang w:eastAsia="zh-CN"/>
              </w:rPr>
              <w:t>,</w:t>
            </w:r>
            <w:r w:rsidR="003E5CF9" w:rsidRPr="003E5CF9">
              <w:rPr>
                <w:rFonts w:ascii="Arial" w:eastAsia="SimSun" w:hAnsi="Arial" w:cs="Times New Roman"/>
                <w:spacing w:val="-5"/>
                <w:sz w:val="20"/>
                <w:szCs w:val="20"/>
                <w:lang w:eastAsia="zh-CN"/>
              </w:rPr>
              <w:t xml:space="preserve"> to reflect our efforts working with the sector</w:t>
            </w:r>
            <w:r w:rsidR="003E5CF9">
              <w:rPr>
                <w:rFonts w:ascii="Arial" w:eastAsia="SimSun" w:hAnsi="Arial" w:cs="Times New Roman"/>
                <w:spacing w:val="-5"/>
                <w:sz w:val="20"/>
                <w:szCs w:val="20"/>
                <w:lang w:eastAsia="zh-CN"/>
              </w:rPr>
              <w:t>.</w:t>
            </w:r>
          </w:p>
          <w:p w14:paraId="0C338F61" w14:textId="6D98752E" w:rsidR="003E5CF9" w:rsidRPr="00BE702D" w:rsidRDefault="003E5CF9" w:rsidP="00BE702D">
            <w:pPr>
              <w:pStyle w:val="ListParagraph"/>
              <w:numPr>
                <w:ilvl w:val="0"/>
                <w:numId w:val="25"/>
              </w:numPr>
              <w:spacing w:after="288" w:line="240" w:lineRule="auto"/>
              <w:ind w:right="113"/>
              <w:rPr>
                <w:rFonts w:ascii="Arial" w:eastAsia="SimSun" w:hAnsi="Arial" w:cs="Times New Roman"/>
                <w:spacing w:val="-5"/>
                <w:szCs w:val="20"/>
                <w:lang w:eastAsia="zh-CN"/>
              </w:rPr>
            </w:pPr>
            <w:r w:rsidRPr="003E5CF9">
              <w:rPr>
                <w:rFonts w:ascii="Arial" w:eastAsia="SimSun" w:hAnsi="Arial" w:cs="Times New Roman"/>
                <w:spacing w:val="-5"/>
                <w:sz w:val="20"/>
                <w:szCs w:val="20"/>
                <w:lang w:eastAsia="zh-CN"/>
              </w:rPr>
              <w:t>There is a risk of moral hazard; by making it is easier for individuals to rid themselves of problem debts may lead to individuals borrowing more recklessly. The Insolvency Service thinks the risk of this is low</w:t>
            </w:r>
            <w:r w:rsidR="00E972B1">
              <w:rPr>
                <w:rFonts w:ascii="Arial" w:eastAsia="SimSun" w:hAnsi="Arial" w:cs="Times New Roman"/>
                <w:spacing w:val="-5"/>
                <w:sz w:val="20"/>
                <w:szCs w:val="20"/>
                <w:lang w:eastAsia="zh-CN"/>
              </w:rPr>
              <w:t>,</w:t>
            </w:r>
            <w:r w:rsidRPr="003E5CF9">
              <w:rPr>
                <w:rFonts w:ascii="Arial" w:eastAsia="SimSun" w:hAnsi="Arial" w:cs="Times New Roman"/>
                <w:spacing w:val="-5"/>
                <w:sz w:val="20"/>
                <w:szCs w:val="20"/>
                <w:lang w:eastAsia="zh-CN"/>
              </w:rPr>
              <w:t xml:space="preserve"> </w:t>
            </w:r>
            <w:r w:rsidR="00684956">
              <w:rPr>
                <w:rFonts w:ascii="Arial" w:eastAsia="SimSun" w:hAnsi="Arial" w:cs="Times New Roman"/>
                <w:spacing w:val="-5"/>
                <w:sz w:val="20"/>
                <w:szCs w:val="20"/>
                <w:lang w:eastAsia="zh-CN"/>
              </w:rPr>
              <w:t xml:space="preserve">since the Insolvency Service management information shows there are low levels of abuse. </w:t>
            </w:r>
            <w:r w:rsidR="009D3A9A">
              <w:rPr>
                <w:rFonts w:ascii="Arial" w:eastAsia="SimSun" w:hAnsi="Arial" w:cs="Times New Roman"/>
                <w:spacing w:val="-5"/>
                <w:sz w:val="20"/>
                <w:szCs w:val="20"/>
                <w:lang w:eastAsia="zh-CN"/>
              </w:rPr>
              <w:t>This</w:t>
            </w:r>
            <w:r w:rsidR="009D3A9A" w:rsidRPr="003E5CF9">
              <w:rPr>
                <w:rFonts w:ascii="Arial" w:eastAsia="SimSun" w:hAnsi="Arial" w:cs="Times New Roman"/>
                <w:spacing w:val="-5"/>
                <w:sz w:val="20"/>
                <w:szCs w:val="20"/>
                <w:lang w:eastAsia="zh-CN"/>
              </w:rPr>
              <w:t xml:space="preserve"> concern</w:t>
            </w:r>
            <w:r w:rsidRPr="003E5CF9">
              <w:rPr>
                <w:rFonts w:ascii="Arial" w:eastAsia="SimSun" w:hAnsi="Arial" w:cs="Times New Roman"/>
                <w:spacing w:val="-5"/>
                <w:sz w:val="20"/>
                <w:szCs w:val="20"/>
                <w:lang w:eastAsia="zh-CN"/>
              </w:rPr>
              <w:t xml:space="preserve"> was raised when </w:t>
            </w:r>
            <w:r w:rsidR="00DA37F3">
              <w:rPr>
                <w:rFonts w:ascii="Arial" w:eastAsia="SimSun" w:hAnsi="Arial" w:cs="Times New Roman"/>
                <w:spacing w:val="-5"/>
                <w:sz w:val="20"/>
                <w:szCs w:val="20"/>
                <w:lang w:eastAsia="zh-CN"/>
              </w:rPr>
              <w:t>DROs</w:t>
            </w:r>
            <w:r w:rsidRPr="003E5CF9">
              <w:rPr>
                <w:rFonts w:ascii="Arial" w:eastAsia="SimSun" w:hAnsi="Arial" w:cs="Times New Roman"/>
                <w:spacing w:val="-5"/>
                <w:sz w:val="20"/>
                <w:szCs w:val="20"/>
                <w:lang w:eastAsia="zh-CN"/>
              </w:rPr>
              <w:t xml:space="preserve"> were introduced in 2009 and we are not aware of any evidence linking reckless</w:t>
            </w:r>
            <w:r w:rsidRPr="003E5CF9">
              <w:rPr>
                <w:rFonts w:ascii="Arial" w:eastAsia="SimSun" w:hAnsi="Arial" w:cs="Times New Roman"/>
                <w:spacing w:val="-5"/>
                <w:szCs w:val="20"/>
                <w:lang w:eastAsia="zh-CN"/>
              </w:rPr>
              <w:t xml:space="preserve"> </w:t>
            </w:r>
            <w:r w:rsidRPr="003E5CF9">
              <w:rPr>
                <w:rFonts w:ascii="Arial" w:eastAsia="SimSun" w:hAnsi="Arial" w:cs="Times New Roman"/>
                <w:spacing w:val="-5"/>
                <w:sz w:val="20"/>
                <w:szCs w:val="20"/>
                <w:lang w:eastAsia="zh-CN"/>
              </w:rPr>
              <w:t>borrowing with the availability of DROs</w:t>
            </w:r>
            <w:r>
              <w:rPr>
                <w:rFonts w:ascii="Arial" w:eastAsia="SimSun" w:hAnsi="Arial" w:cs="Times New Roman"/>
                <w:spacing w:val="-5"/>
                <w:sz w:val="20"/>
                <w:szCs w:val="20"/>
                <w:lang w:eastAsia="zh-CN"/>
              </w:rPr>
              <w:t>.</w:t>
            </w:r>
          </w:p>
        </w:tc>
      </w:tr>
    </w:tbl>
    <w:p w14:paraId="55650CC1" w14:textId="77777777" w:rsidR="00B22647" w:rsidRPr="00B22647" w:rsidRDefault="00B22647" w:rsidP="00A062AA">
      <w:pPr>
        <w:spacing w:after="288" w:line="80" w:lineRule="exact"/>
        <w:contextualSpacing/>
        <w:rPr>
          <w:rFonts w:ascii="Arial" w:eastAsia="SimSun" w:hAnsi="Arial" w:cs="Times New Roman"/>
          <w:szCs w:val="24"/>
          <w:lang w:eastAsia="zh-CN"/>
        </w:rPr>
      </w:pPr>
    </w:p>
    <w:p w14:paraId="20A72ED8" w14:textId="77777777" w:rsidR="00B22647" w:rsidRPr="00B22647" w:rsidRDefault="00B22647" w:rsidP="00A062AA">
      <w:pPr>
        <w:spacing w:before="50" w:after="288" w:line="240" w:lineRule="auto"/>
        <w:contextualSpacing/>
        <w:rPr>
          <w:rFonts w:ascii="Arial" w:eastAsia="SimSun" w:hAnsi="Arial" w:cs="Times New Roman"/>
          <w:b/>
          <w:color w:val="000000"/>
          <w:spacing w:val="-5"/>
          <w:sz w:val="20"/>
          <w:szCs w:val="20"/>
          <w:lang w:eastAsia="zh-CN"/>
        </w:rPr>
      </w:pPr>
    </w:p>
    <w:p w14:paraId="48BCC911" w14:textId="6FB9CD13" w:rsidR="00B22647" w:rsidRPr="00B22647" w:rsidRDefault="00B22647" w:rsidP="00A062AA">
      <w:pPr>
        <w:spacing w:before="50" w:after="288" w:line="240" w:lineRule="auto"/>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BUSINESS ASSESSMENT (Option </w:t>
      </w:r>
      <w:r w:rsidRPr="00B22647">
        <w:rPr>
          <w:rFonts w:ascii="Arial" w:eastAsia="SimSun" w:hAnsi="Arial" w:cs="Times New Roman"/>
          <w:b/>
          <w:noProof/>
          <w:color w:val="000000"/>
          <w:spacing w:val="-5"/>
          <w:sz w:val="20"/>
          <w:szCs w:val="20"/>
          <w:lang w:eastAsia="zh-CN"/>
        </w:rPr>
        <w:fldChar w:fldCharType="begin"/>
      </w:r>
      <w:r w:rsidRPr="00B22647">
        <w:rPr>
          <w:rFonts w:ascii="Arial" w:eastAsia="SimSun" w:hAnsi="Arial" w:cs="Times New Roman"/>
          <w:b/>
          <w:noProof/>
          <w:color w:val="000000"/>
          <w:spacing w:val="-5"/>
          <w:sz w:val="20"/>
          <w:szCs w:val="20"/>
          <w:lang w:eastAsia="zh-CN"/>
        </w:rPr>
        <w:instrText xml:space="preserve"> SEQ BA </w:instrText>
      </w:r>
      <w:r w:rsidRPr="00B22647">
        <w:rPr>
          <w:rFonts w:ascii="Arial" w:eastAsia="SimSun" w:hAnsi="Arial" w:cs="Times New Roman"/>
          <w:b/>
          <w:noProof/>
          <w:color w:val="000000"/>
          <w:spacing w:val="-5"/>
          <w:sz w:val="20"/>
          <w:szCs w:val="20"/>
          <w:lang w:eastAsia="zh-CN"/>
        </w:rPr>
        <w:fldChar w:fldCharType="separate"/>
      </w:r>
      <w:r w:rsidR="007F5DAF">
        <w:rPr>
          <w:rFonts w:ascii="Arial" w:eastAsia="SimSun" w:hAnsi="Arial" w:cs="Times New Roman"/>
          <w:b/>
          <w:noProof/>
          <w:color w:val="000000"/>
          <w:spacing w:val="-5"/>
          <w:sz w:val="20"/>
          <w:szCs w:val="20"/>
          <w:lang w:eastAsia="zh-CN"/>
        </w:rPr>
        <w:t>1</w:t>
      </w:r>
      <w:r w:rsidRPr="00B22647">
        <w:rPr>
          <w:rFonts w:ascii="Arial" w:eastAsia="SimSun" w:hAnsi="Arial" w:cs="Times New Roman"/>
          <w:b/>
          <w:noProof/>
          <w:color w:val="000000"/>
          <w:spacing w:val="-5"/>
          <w:sz w:val="20"/>
          <w:szCs w:val="20"/>
          <w:lang w:eastAsia="zh-CN"/>
        </w:rPr>
        <w:fldChar w:fldCharType="end"/>
      </w:r>
      <w:r w:rsidRPr="00B22647">
        <w:rPr>
          <w:rFonts w:ascii="Arial" w:eastAsia="SimSun" w:hAnsi="Arial" w:cs="Times New Roman"/>
          <w:b/>
          <w:color w:val="000000"/>
          <w:spacing w:val="-5"/>
          <w:sz w:val="20"/>
          <w:szCs w:val="20"/>
          <w:lang w:eastAsia="zh-CN"/>
        </w:rPr>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B22647" w:rsidRPr="00B22647" w14:paraId="1400E65F" w14:textId="77777777" w:rsidTr="002A2088">
        <w:trPr>
          <w:trHeight w:hRule="exact" w:val="384"/>
        </w:trPr>
        <w:tc>
          <w:tcPr>
            <w:tcW w:w="5529" w:type="dxa"/>
            <w:gridSpan w:val="3"/>
            <w:tcBorders>
              <w:top w:val="single" w:sz="12" w:space="0" w:color="auto"/>
              <w:left w:val="single" w:sz="12" w:space="0" w:color="auto"/>
              <w:bottom w:val="nil"/>
              <w:right w:val="single" w:sz="12" w:space="0" w:color="auto"/>
            </w:tcBorders>
          </w:tcPr>
          <w:p w14:paraId="0D7A7EA6"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Direct impact on business (Equivalent Annual) £m: </w:t>
            </w:r>
          </w:p>
        </w:tc>
        <w:tc>
          <w:tcPr>
            <w:tcW w:w="4823" w:type="dxa"/>
            <w:vMerge w:val="restart"/>
            <w:tcBorders>
              <w:top w:val="single" w:sz="12" w:space="0" w:color="auto"/>
              <w:left w:val="single" w:sz="12" w:space="0" w:color="auto"/>
              <w:right w:val="single" w:sz="12" w:space="0" w:color="auto"/>
            </w:tcBorders>
          </w:tcPr>
          <w:p w14:paraId="2F59683E"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Score for Business Impact Target (qualifying provisions only) £m:</w:t>
            </w:r>
          </w:p>
        </w:tc>
      </w:tr>
      <w:tr w:rsidR="00B22647" w:rsidRPr="00B22647" w14:paraId="35C6D6AC" w14:textId="77777777" w:rsidTr="002A2088">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cPr>
          <w:p w14:paraId="019287CF" w14:textId="5EB752EA"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Costs: </w:t>
            </w:r>
            <w:r w:rsidR="004F467A">
              <w:rPr>
                <w:rFonts w:ascii="Arial" w:eastAsia="SimSun" w:hAnsi="Arial" w:cs="Times New Roman"/>
                <w:b/>
                <w:color w:val="000000"/>
                <w:spacing w:val="-5"/>
                <w:sz w:val="20"/>
                <w:szCs w:val="20"/>
                <w:lang w:eastAsia="zh-CN"/>
              </w:rPr>
              <w:fldChar w:fldCharType="begin">
                <w:ffData>
                  <w:name w:val="Text67"/>
                  <w:enabled/>
                  <w:calcOnExit w:val="0"/>
                  <w:textInput>
                    <w:default w:val="10.2"/>
                    <w:maxLength w:val="9"/>
                  </w:textInput>
                </w:ffData>
              </w:fldChar>
            </w:r>
            <w:bookmarkStart w:id="42" w:name="Text67"/>
            <w:r w:rsidR="004F467A">
              <w:rPr>
                <w:rFonts w:ascii="Arial" w:eastAsia="SimSun" w:hAnsi="Arial" w:cs="Times New Roman"/>
                <w:b/>
                <w:color w:val="000000"/>
                <w:spacing w:val="-5"/>
                <w:sz w:val="20"/>
                <w:szCs w:val="20"/>
                <w:lang w:eastAsia="zh-CN"/>
              </w:rPr>
              <w:instrText xml:space="preserve"> FORMTEXT </w:instrText>
            </w:r>
            <w:r w:rsidR="004F467A">
              <w:rPr>
                <w:rFonts w:ascii="Arial" w:eastAsia="SimSun" w:hAnsi="Arial" w:cs="Times New Roman"/>
                <w:b/>
                <w:color w:val="000000"/>
                <w:spacing w:val="-5"/>
                <w:sz w:val="20"/>
                <w:szCs w:val="20"/>
                <w:lang w:eastAsia="zh-CN"/>
              </w:rPr>
            </w:r>
            <w:r w:rsidR="004F467A">
              <w:rPr>
                <w:rFonts w:ascii="Arial" w:eastAsia="SimSun" w:hAnsi="Arial" w:cs="Times New Roman"/>
                <w:b/>
                <w:color w:val="000000"/>
                <w:spacing w:val="-5"/>
                <w:sz w:val="20"/>
                <w:szCs w:val="20"/>
                <w:lang w:eastAsia="zh-CN"/>
              </w:rPr>
              <w:fldChar w:fldCharType="separate"/>
            </w:r>
            <w:r w:rsidR="004F467A">
              <w:rPr>
                <w:rFonts w:ascii="Arial" w:eastAsia="SimSun" w:hAnsi="Arial" w:cs="Times New Roman"/>
                <w:b/>
                <w:noProof/>
                <w:color w:val="000000"/>
                <w:spacing w:val="-5"/>
                <w:sz w:val="20"/>
                <w:szCs w:val="20"/>
                <w:lang w:eastAsia="zh-CN"/>
              </w:rPr>
              <w:t>10.2</w:t>
            </w:r>
            <w:r w:rsidR="004F467A">
              <w:rPr>
                <w:rFonts w:ascii="Arial" w:eastAsia="SimSun" w:hAnsi="Arial" w:cs="Times New Roman"/>
                <w:b/>
                <w:color w:val="000000"/>
                <w:spacing w:val="-5"/>
                <w:sz w:val="20"/>
                <w:szCs w:val="20"/>
                <w:lang w:eastAsia="zh-CN"/>
              </w:rPr>
              <w:fldChar w:fldCharType="end"/>
            </w:r>
            <w:bookmarkEnd w:id="42"/>
          </w:p>
        </w:tc>
        <w:tc>
          <w:tcPr>
            <w:tcW w:w="1843" w:type="dxa"/>
            <w:vMerge w:val="restart"/>
            <w:tcBorders>
              <w:top w:val="single" w:sz="12" w:space="0" w:color="auto"/>
              <w:left w:val="single" w:sz="12" w:space="0" w:color="auto"/>
              <w:right w:val="single" w:sz="12" w:space="0" w:color="auto"/>
            </w:tcBorders>
            <w:shd w:val="clear" w:color="auto" w:fill="FFFFFF"/>
          </w:tcPr>
          <w:p w14:paraId="6D70B3A3" w14:textId="24053B01"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Benefits: </w:t>
            </w:r>
            <w:r w:rsidR="00963133">
              <w:rPr>
                <w:rFonts w:ascii="Arial" w:eastAsia="SimSun" w:hAnsi="Arial" w:cs="Times New Roman"/>
                <w:color w:val="000000"/>
                <w:spacing w:val="-5"/>
                <w:sz w:val="20"/>
                <w:szCs w:val="20"/>
                <w:lang w:eastAsia="zh-CN"/>
              </w:rPr>
              <w:fldChar w:fldCharType="begin">
                <w:ffData>
                  <w:name w:val="Text68"/>
                  <w:enabled/>
                  <w:calcOnExit w:val="0"/>
                  <w:textInput>
                    <w:default w:val="0.0"/>
                    <w:maxLength w:val="9"/>
                  </w:textInput>
                </w:ffData>
              </w:fldChar>
            </w:r>
            <w:bookmarkStart w:id="43" w:name="Text68"/>
            <w:r w:rsidR="00963133">
              <w:rPr>
                <w:rFonts w:ascii="Arial" w:eastAsia="SimSun" w:hAnsi="Arial" w:cs="Times New Roman"/>
                <w:color w:val="000000"/>
                <w:spacing w:val="-5"/>
                <w:sz w:val="20"/>
                <w:szCs w:val="20"/>
                <w:lang w:eastAsia="zh-CN"/>
              </w:rPr>
              <w:instrText xml:space="preserve"> FORMTEXT </w:instrText>
            </w:r>
            <w:r w:rsidR="00963133">
              <w:rPr>
                <w:rFonts w:ascii="Arial" w:eastAsia="SimSun" w:hAnsi="Arial" w:cs="Times New Roman"/>
                <w:color w:val="000000"/>
                <w:spacing w:val="-5"/>
                <w:sz w:val="20"/>
                <w:szCs w:val="20"/>
                <w:lang w:eastAsia="zh-CN"/>
              </w:rPr>
            </w:r>
            <w:r w:rsidR="00963133">
              <w:rPr>
                <w:rFonts w:ascii="Arial" w:eastAsia="SimSun" w:hAnsi="Arial" w:cs="Times New Roman"/>
                <w:color w:val="000000"/>
                <w:spacing w:val="-5"/>
                <w:sz w:val="20"/>
                <w:szCs w:val="20"/>
                <w:lang w:eastAsia="zh-CN"/>
              </w:rPr>
              <w:fldChar w:fldCharType="separate"/>
            </w:r>
            <w:r w:rsidR="00963133">
              <w:rPr>
                <w:rFonts w:ascii="Arial" w:eastAsia="SimSun" w:hAnsi="Arial" w:cs="Times New Roman"/>
                <w:noProof/>
                <w:color w:val="000000"/>
                <w:spacing w:val="-5"/>
                <w:sz w:val="20"/>
                <w:szCs w:val="20"/>
                <w:lang w:eastAsia="zh-CN"/>
              </w:rPr>
              <w:t>0.0</w:t>
            </w:r>
            <w:r w:rsidR="00963133">
              <w:rPr>
                <w:rFonts w:ascii="Arial" w:eastAsia="SimSun" w:hAnsi="Arial" w:cs="Times New Roman"/>
                <w:color w:val="000000"/>
                <w:spacing w:val="-5"/>
                <w:sz w:val="20"/>
                <w:szCs w:val="20"/>
                <w:lang w:eastAsia="zh-CN"/>
              </w:rPr>
              <w:fldChar w:fldCharType="end"/>
            </w:r>
            <w:bookmarkEnd w:id="43"/>
          </w:p>
        </w:tc>
        <w:tc>
          <w:tcPr>
            <w:tcW w:w="1701" w:type="dxa"/>
            <w:vMerge w:val="restart"/>
            <w:tcBorders>
              <w:top w:val="single" w:sz="12" w:space="0" w:color="auto"/>
              <w:left w:val="single" w:sz="12" w:space="0" w:color="auto"/>
              <w:right w:val="single" w:sz="12" w:space="0" w:color="auto"/>
            </w:tcBorders>
            <w:shd w:val="clear" w:color="auto" w:fill="FFFFFF"/>
          </w:tcPr>
          <w:p w14:paraId="17A87133" w14:textId="5C567545"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r w:rsidRPr="00B22647">
              <w:rPr>
                <w:rFonts w:ascii="Arial" w:eastAsia="SimSun" w:hAnsi="Arial" w:cs="Times New Roman"/>
                <w:b/>
                <w:color w:val="000000"/>
                <w:spacing w:val="-5"/>
                <w:sz w:val="20"/>
                <w:szCs w:val="20"/>
                <w:lang w:eastAsia="zh-CN"/>
              </w:rPr>
              <w:t xml:space="preserve">Net: </w:t>
            </w:r>
            <w:r w:rsidR="004F467A">
              <w:rPr>
                <w:rFonts w:ascii="Arial" w:eastAsia="SimSun" w:hAnsi="Arial" w:cs="Times New Roman"/>
                <w:color w:val="000000"/>
                <w:spacing w:val="-5"/>
                <w:sz w:val="20"/>
                <w:szCs w:val="20"/>
                <w:lang w:eastAsia="zh-CN"/>
              </w:rPr>
              <w:fldChar w:fldCharType="begin">
                <w:ffData>
                  <w:name w:val="Text69"/>
                  <w:enabled/>
                  <w:calcOnExit w:val="0"/>
                  <w:textInput>
                    <w:default w:val="10.2"/>
                    <w:maxLength w:val="9"/>
                  </w:textInput>
                </w:ffData>
              </w:fldChar>
            </w:r>
            <w:bookmarkStart w:id="44" w:name="Text69"/>
            <w:r w:rsidR="004F467A">
              <w:rPr>
                <w:rFonts w:ascii="Arial" w:eastAsia="SimSun" w:hAnsi="Arial" w:cs="Times New Roman"/>
                <w:color w:val="000000"/>
                <w:spacing w:val="-5"/>
                <w:sz w:val="20"/>
                <w:szCs w:val="20"/>
                <w:lang w:eastAsia="zh-CN"/>
              </w:rPr>
              <w:instrText xml:space="preserve"> FORMTEXT </w:instrText>
            </w:r>
            <w:r w:rsidR="004F467A">
              <w:rPr>
                <w:rFonts w:ascii="Arial" w:eastAsia="SimSun" w:hAnsi="Arial" w:cs="Times New Roman"/>
                <w:color w:val="000000"/>
                <w:spacing w:val="-5"/>
                <w:sz w:val="20"/>
                <w:szCs w:val="20"/>
                <w:lang w:eastAsia="zh-CN"/>
              </w:rPr>
            </w:r>
            <w:r w:rsidR="004F467A">
              <w:rPr>
                <w:rFonts w:ascii="Arial" w:eastAsia="SimSun" w:hAnsi="Arial" w:cs="Times New Roman"/>
                <w:color w:val="000000"/>
                <w:spacing w:val="-5"/>
                <w:sz w:val="20"/>
                <w:szCs w:val="20"/>
                <w:lang w:eastAsia="zh-CN"/>
              </w:rPr>
              <w:fldChar w:fldCharType="separate"/>
            </w:r>
            <w:r w:rsidR="004F467A">
              <w:rPr>
                <w:rFonts w:ascii="Arial" w:eastAsia="SimSun" w:hAnsi="Arial" w:cs="Times New Roman"/>
                <w:noProof/>
                <w:color w:val="000000"/>
                <w:spacing w:val="-5"/>
                <w:sz w:val="20"/>
                <w:szCs w:val="20"/>
                <w:lang w:eastAsia="zh-CN"/>
              </w:rPr>
              <w:t>10.2</w:t>
            </w:r>
            <w:r w:rsidR="004F467A">
              <w:rPr>
                <w:rFonts w:ascii="Arial" w:eastAsia="SimSun" w:hAnsi="Arial" w:cs="Times New Roman"/>
                <w:color w:val="000000"/>
                <w:spacing w:val="-5"/>
                <w:sz w:val="20"/>
                <w:szCs w:val="20"/>
                <w:lang w:eastAsia="zh-CN"/>
              </w:rPr>
              <w:fldChar w:fldCharType="end"/>
            </w:r>
            <w:bookmarkEnd w:id="44"/>
          </w:p>
        </w:tc>
        <w:tc>
          <w:tcPr>
            <w:tcW w:w="4823" w:type="dxa"/>
            <w:vMerge/>
            <w:tcBorders>
              <w:left w:val="single" w:sz="12" w:space="0" w:color="auto"/>
              <w:bottom w:val="single" w:sz="12" w:space="0" w:color="auto"/>
              <w:right w:val="single" w:sz="12" w:space="0" w:color="auto"/>
            </w:tcBorders>
            <w:shd w:val="clear" w:color="auto" w:fill="FFFFFF"/>
          </w:tcPr>
          <w:p w14:paraId="340B6FA5" w14:textId="77777777" w:rsidR="00B22647" w:rsidRPr="00B22647" w:rsidRDefault="00B22647" w:rsidP="00A062AA">
            <w:pPr>
              <w:spacing w:before="50" w:after="288" w:line="240" w:lineRule="auto"/>
              <w:ind w:left="113" w:right="113"/>
              <w:contextualSpacing/>
              <w:rPr>
                <w:rFonts w:ascii="Arial" w:eastAsia="SimSun" w:hAnsi="Arial" w:cs="Times New Roman"/>
                <w:color w:val="000000"/>
                <w:spacing w:val="-5"/>
                <w:sz w:val="20"/>
                <w:szCs w:val="20"/>
                <w:lang w:eastAsia="zh-CN"/>
              </w:rPr>
            </w:pPr>
          </w:p>
        </w:tc>
      </w:tr>
      <w:tr w:rsidR="00B22647" w:rsidRPr="00B22647" w14:paraId="0E084B48" w14:textId="77777777" w:rsidTr="002A2088">
        <w:trPr>
          <w:trHeight w:hRule="exact" w:val="340"/>
        </w:trPr>
        <w:tc>
          <w:tcPr>
            <w:tcW w:w="1985" w:type="dxa"/>
            <w:vMerge/>
            <w:tcBorders>
              <w:left w:val="single" w:sz="12" w:space="0" w:color="auto"/>
              <w:bottom w:val="single" w:sz="12" w:space="0" w:color="auto"/>
              <w:right w:val="single" w:sz="12" w:space="0" w:color="auto"/>
            </w:tcBorders>
            <w:shd w:val="clear" w:color="auto" w:fill="FFFFFF"/>
          </w:tcPr>
          <w:p w14:paraId="28265423"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p>
        </w:tc>
        <w:tc>
          <w:tcPr>
            <w:tcW w:w="1843" w:type="dxa"/>
            <w:vMerge/>
            <w:tcBorders>
              <w:left w:val="single" w:sz="12" w:space="0" w:color="auto"/>
              <w:bottom w:val="single" w:sz="12" w:space="0" w:color="auto"/>
              <w:right w:val="single" w:sz="12" w:space="0" w:color="auto"/>
            </w:tcBorders>
            <w:shd w:val="clear" w:color="auto" w:fill="FFFFFF"/>
          </w:tcPr>
          <w:p w14:paraId="61767969"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p>
        </w:tc>
        <w:tc>
          <w:tcPr>
            <w:tcW w:w="1701" w:type="dxa"/>
            <w:vMerge/>
            <w:tcBorders>
              <w:left w:val="single" w:sz="12" w:space="0" w:color="auto"/>
              <w:bottom w:val="single" w:sz="12" w:space="0" w:color="auto"/>
              <w:right w:val="single" w:sz="12" w:space="0" w:color="auto"/>
            </w:tcBorders>
            <w:shd w:val="clear" w:color="auto" w:fill="FFFFFF"/>
          </w:tcPr>
          <w:p w14:paraId="191CA1EA" w14:textId="77777777" w:rsidR="00B22647" w:rsidRPr="00B22647" w:rsidRDefault="00B22647" w:rsidP="00A062AA">
            <w:pPr>
              <w:spacing w:before="50" w:after="288" w:line="240" w:lineRule="auto"/>
              <w:ind w:left="113" w:right="113"/>
              <w:contextualSpacing/>
              <w:rPr>
                <w:rFonts w:ascii="Arial" w:eastAsia="SimSun" w:hAnsi="Arial" w:cs="Times New Roman"/>
                <w:b/>
                <w:color w:val="000000"/>
                <w:spacing w:val="-5"/>
                <w:sz w:val="20"/>
                <w:szCs w:val="20"/>
                <w:lang w:eastAsia="zh-CN"/>
              </w:rPr>
            </w:pPr>
          </w:p>
        </w:tc>
        <w:tc>
          <w:tcPr>
            <w:tcW w:w="4823" w:type="dxa"/>
            <w:tcBorders>
              <w:top w:val="single" w:sz="12" w:space="0" w:color="auto"/>
              <w:left w:val="single" w:sz="12" w:space="0" w:color="auto"/>
              <w:bottom w:val="single" w:sz="12" w:space="0" w:color="auto"/>
              <w:right w:val="single" w:sz="12" w:space="0" w:color="auto"/>
            </w:tcBorders>
            <w:shd w:val="clear" w:color="auto" w:fill="FFFFFF"/>
          </w:tcPr>
          <w:p w14:paraId="7A7C4FA4" w14:textId="4446B208" w:rsidR="00B22647" w:rsidRPr="00B22647" w:rsidRDefault="004F467A" w:rsidP="00A062AA">
            <w:pPr>
              <w:spacing w:before="50" w:after="288" w:line="240" w:lineRule="auto"/>
              <w:ind w:left="113" w:right="113"/>
              <w:contextualSpacing/>
              <w:rPr>
                <w:rFonts w:ascii="Arial" w:eastAsia="SimSun" w:hAnsi="Arial" w:cs="Times New Roman"/>
                <w:color w:val="000000"/>
                <w:spacing w:val="-5"/>
                <w:sz w:val="20"/>
                <w:szCs w:val="20"/>
                <w:lang w:eastAsia="zh-CN"/>
              </w:rPr>
            </w:pPr>
            <w:r>
              <w:rPr>
                <w:rFonts w:ascii="Arial" w:eastAsia="SimSun" w:hAnsi="Arial" w:cs="Times New Roman"/>
                <w:color w:val="000000"/>
                <w:spacing w:val="-5"/>
                <w:sz w:val="20"/>
                <w:szCs w:val="20"/>
                <w:lang w:eastAsia="zh-CN"/>
              </w:rPr>
              <w:fldChar w:fldCharType="begin">
                <w:ffData>
                  <w:name w:val="Text71"/>
                  <w:enabled/>
                  <w:calcOnExit w:val="0"/>
                  <w:textInput>
                    <w:default w:val="45.9"/>
                  </w:textInput>
                </w:ffData>
              </w:fldChar>
            </w:r>
            <w:bookmarkStart w:id="45" w:name="Text71"/>
            <w:r>
              <w:rPr>
                <w:rFonts w:ascii="Arial" w:eastAsia="SimSun" w:hAnsi="Arial" w:cs="Times New Roman"/>
                <w:color w:val="000000"/>
                <w:spacing w:val="-5"/>
                <w:sz w:val="20"/>
                <w:szCs w:val="20"/>
                <w:lang w:eastAsia="zh-CN"/>
              </w:rPr>
              <w:instrText xml:space="preserve"> FORMTEXT </w:instrText>
            </w:r>
            <w:r>
              <w:rPr>
                <w:rFonts w:ascii="Arial" w:eastAsia="SimSun" w:hAnsi="Arial" w:cs="Times New Roman"/>
                <w:color w:val="000000"/>
                <w:spacing w:val="-5"/>
                <w:sz w:val="20"/>
                <w:szCs w:val="20"/>
                <w:lang w:eastAsia="zh-CN"/>
              </w:rPr>
            </w:r>
            <w:r>
              <w:rPr>
                <w:rFonts w:ascii="Arial" w:eastAsia="SimSun" w:hAnsi="Arial" w:cs="Times New Roman"/>
                <w:color w:val="000000"/>
                <w:spacing w:val="-5"/>
                <w:sz w:val="20"/>
                <w:szCs w:val="20"/>
                <w:lang w:eastAsia="zh-CN"/>
              </w:rPr>
              <w:fldChar w:fldCharType="separate"/>
            </w:r>
            <w:r>
              <w:rPr>
                <w:rFonts w:ascii="Arial" w:eastAsia="SimSun" w:hAnsi="Arial" w:cs="Times New Roman"/>
                <w:noProof/>
                <w:color w:val="000000"/>
                <w:spacing w:val="-5"/>
                <w:sz w:val="20"/>
                <w:szCs w:val="20"/>
                <w:lang w:eastAsia="zh-CN"/>
              </w:rPr>
              <w:t>45.9</w:t>
            </w:r>
            <w:r>
              <w:rPr>
                <w:rFonts w:ascii="Arial" w:eastAsia="SimSun" w:hAnsi="Arial" w:cs="Times New Roman"/>
                <w:color w:val="000000"/>
                <w:spacing w:val="-5"/>
                <w:sz w:val="20"/>
                <w:szCs w:val="20"/>
                <w:lang w:eastAsia="zh-CN"/>
              </w:rPr>
              <w:fldChar w:fldCharType="end"/>
            </w:r>
            <w:bookmarkEnd w:id="45"/>
          </w:p>
        </w:tc>
      </w:tr>
    </w:tbl>
    <w:p w14:paraId="6F3CB0A4" w14:textId="77777777" w:rsidR="00B22647" w:rsidRPr="00B22647" w:rsidRDefault="00B22647" w:rsidP="00B22647">
      <w:pPr>
        <w:spacing w:after="288" w:line="240" w:lineRule="auto"/>
        <w:rPr>
          <w:rFonts w:ascii="Arial" w:eastAsia="Times New Roman" w:hAnsi="Arial" w:cs="Times New Roman"/>
          <w:sz w:val="24"/>
          <w:szCs w:val="24"/>
        </w:rPr>
        <w:sectPr w:rsidR="00B22647" w:rsidRPr="00B22647" w:rsidSect="002A2088">
          <w:footnotePr>
            <w:numRestart w:val="eachSect"/>
          </w:footnotePr>
          <w:pgSz w:w="11907" w:h="16840" w:code="9"/>
          <w:pgMar w:top="680" w:right="851" w:bottom="680" w:left="851" w:header="284" w:footer="284" w:gutter="0"/>
          <w:cols w:space="708"/>
          <w:docGrid w:linePitch="360"/>
        </w:sectPr>
      </w:pPr>
    </w:p>
    <w:p w14:paraId="7F98EF80" w14:textId="36DBD131" w:rsidR="007700B5" w:rsidRPr="008E518F" w:rsidRDefault="00063BF9" w:rsidP="00A062AA">
      <w:pPr>
        <w:keepNext/>
        <w:keepLines/>
        <w:spacing w:before="240" w:after="288" w:line="240" w:lineRule="auto"/>
        <w:outlineLvl w:val="1"/>
        <w:rPr>
          <w:rFonts w:ascii="Arial" w:eastAsia="Times New Roman" w:hAnsi="Arial" w:cs="Arial"/>
          <w:bCs/>
          <w:color w:val="000000"/>
          <w:lang w:eastAsia="en-GB"/>
        </w:rPr>
      </w:pPr>
      <w:r w:rsidRPr="00063BF9">
        <w:rPr>
          <w:rFonts w:ascii="Arial Bold" w:eastAsia="Times New Roman" w:hAnsi="Arial Bold" w:cs="Arial"/>
          <w:bCs/>
          <w:color w:val="000000"/>
          <w:sz w:val="26"/>
          <w:lang w:eastAsia="en-GB"/>
        </w:rPr>
        <w:t xml:space="preserve">Problem under </w:t>
      </w:r>
      <w:bookmarkStart w:id="46" w:name="_Hlk57360273"/>
      <w:r w:rsidRPr="00063BF9">
        <w:rPr>
          <w:rFonts w:ascii="Arial Bold" w:eastAsia="Times New Roman" w:hAnsi="Arial Bold" w:cs="Arial"/>
          <w:bCs/>
          <w:color w:val="000000"/>
          <w:sz w:val="26"/>
          <w:lang w:eastAsia="en-GB"/>
        </w:rPr>
        <w:t>consideration and rationale for intervention</w:t>
      </w:r>
      <w:bookmarkEnd w:id="46"/>
    </w:p>
    <w:p w14:paraId="7767297B" w14:textId="7CF7B8D0" w:rsidR="00512CCF" w:rsidRDefault="00512CCF" w:rsidP="00FD5316">
      <w:pPr>
        <w:pStyle w:val="ListParagraph"/>
        <w:numPr>
          <w:ilvl w:val="0"/>
          <w:numId w:val="21"/>
        </w:numPr>
        <w:spacing w:after="288" w:line="240" w:lineRule="auto"/>
        <w:ind w:left="612" w:hanging="255"/>
        <w:contextualSpacing w:val="0"/>
        <w:rPr>
          <w:rFonts w:ascii="Arial" w:eastAsia="Times New Roman" w:hAnsi="Arial" w:cs="Arial"/>
          <w:bCs/>
          <w:color w:val="000000"/>
          <w:lang w:eastAsia="en-GB"/>
        </w:rPr>
      </w:pPr>
      <w:r>
        <w:rPr>
          <w:rFonts w:ascii="Arial" w:eastAsia="Times New Roman" w:hAnsi="Arial" w:cs="Arial"/>
          <w:bCs/>
          <w:color w:val="000000"/>
          <w:lang w:eastAsia="en-GB"/>
        </w:rPr>
        <w:t>The changes</w:t>
      </w:r>
      <w:r w:rsidR="0010334E">
        <w:rPr>
          <w:rFonts w:ascii="Arial" w:eastAsia="Times New Roman" w:hAnsi="Arial" w:cs="Arial"/>
          <w:bCs/>
          <w:color w:val="000000"/>
          <w:lang w:eastAsia="en-GB"/>
        </w:rPr>
        <w:t xml:space="preserve"> </w:t>
      </w:r>
      <w:r w:rsidR="00AA6F91">
        <w:rPr>
          <w:rFonts w:ascii="Arial" w:eastAsia="Times New Roman" w:hAnsi="Arial" w:cs="Arial"/>
          <w:bCs/>
          <w:color w:val="000000"/>
          <w:lang w:eastAsia="en-GB"/>
        </w:rPr>
        <w:t>to the</w:t>
      </w:r>
      <w:r w:rsidR="0010334E">
        <w:rPr>
          <w:rFonts w:ascii="Arial" w:eastAsia="Times New Roman" w:hAnsi="Arial" w:cs="Arial"/>
          <w:bCs/>
          <w:color w:val="000000"/>
          <w:lang w:eastAsia="en-GB"/>
        </w:rPr>
        <w:t xml:space="preserve"> legislation</w:t>
      </w:r>
      <w:r>
        <w:rPr>
          <w:rFonts w:ascii="Arial" w:eastAsia="Times New Roman" w:hAnsi="Arial" w:cs="Arial"/>
          <w:bCs/>
          <w:color w:val="000000"/>
          <w:lang w:eastAsia="en-GB"/>
        </w:rPr>
        <w:t xml:space="preserve"> </w:t>
      </w:r>
      <w:r w:rsidR="00AA6F91">
        <w:rPr>
          <w:rFonts w:ascii="Arial" w:eastAsia="Times New Roman" w:hAnsi="Arial" w:cs="Arial"/>
          <w:bCs/>
          <w:color w:val="000000"/>
          <w:lang w:eastAsia="en-GB"/>
        </w:rPr>
        <w:t xml:space="preserve">are </w:t>
      </w:r>
      <w:r>
        <w:rPr>
          <w:rFonts w:ascii="Arial" w:eastAsia="Times New Roman" w:hAnsi="Arial" w:cs="Arial"/>
          <w:bCs/>
          <w:color w:val="000000"/>
          <w:lang w:eastAsia="en-GB"/>
        </w:rPr>
        <w:t xml:space="preserve">to </w:t>
      </w:r>
      <w:r w:rsidR="00D14CD9">
        <w:rPr>
          <w:rFonts w:ascii="Arial" w:eastAsia="Times New Roman" w:hAnsi="Arial" w:cs="Arial"/>
          <w:bCs/>
          <w:color w:val="000000"/>
          <w:lang w:eastAsia="en-GB"/>
        </w:rPr>
        <w:t>ensure</w:t>
      </w:r>
      <w:r w:rsidR="00AA6F91">
        <w:rPr>
          <w:rFonts w:ascii="Arial" w:eastAsia="Times New Roman" w:hAnsi="Arial" w:cs="Arial"/>
          <w:bCs/>
          <w:color w:val="000000"/>
          <w:lang w:eastAsia="en-GB"/>
        </w:rPr>
        <w:t xml:space="preserve"> that</w:t>
      </w:r>
      <w:r w:rsidR="00D14CD9">
        <w:rPr>
          <w:rFonts w:ascii="Arial" w:eastAsia="Times New Roman" w:hAnsi="Arial" w:cs="Arial"/>
          <w:bCs/>
          <w:color w:val="000000"/>
          <w:lang w:eastAsia="en-GB"/>
        </w:rPr>
        <w:t xml:space="preserve"> </w:t>
      </w:r>
      <w:r>
        <w:rPr>
          <w:rFonts w:ascii="Arial" w:eastAsia="Times New Roman" w:hAnsi="Arial" w:cs="Arial"/>
          <w:bCs/>
          <w:color w:val="000000"/>
          <w:lang w:eastAsia="en-GB"/>
        </w:rPr>
        <w:t xml:space="preserve">the most </w:t>
      </w:r>
      <w:r w:rsidR="00D14CD9">
        <w:rPr>
          <w:rFonts w:ascii="Arial" w:eastAsia="Times New Roman" w:hAnsi="Arial" w:cs="Arial"/>
          <w:bCs/>
          <w:color w:val="000000"/>
          <w:lang w:eastAsia="en-GB"/>
        </w:rPr>
        <w:t xml:space="preserve">financially distressed </w:t>
      </w:r>
      <w:r>
        <w:rPr>
          <w:rFonts w:ascii="Arial" w:eastAsia="Times New Roman" w:hAnsi="Arial" w:cs="Arial"/>
          <w:bCs/>
          <w:color w:val="000000"/>
          <w:lang w:eastAsia="en-GB"/>
        </w:rPr>
        <w:t>consumers with debt problems</w:t>
      </w:r>
      <w:r w:rsidR="00D14CD9">
        <w:rPr>
          <w:rFonts w:ascii="Arial" w:eastAsia="Times New Roman" w:hAnsi="Arial" w:cs="Arial"/>
          <w:bCs/>
          <w:color w:val="000000"/>
          <w:lang w:eastAsia="en-GB"/>
        </w:rPr>
        <w:t xml:space="preserve"> can access a proportionate solution to obtain debt relief</w:t>
      </w:r>
      <w:r w:rsidR="00DA37F3">
        <w:rPr>
          <w:rFonts w:ascii="Arial" w:eastAsia="Times New Roman" w:hAnsi="Arial" w:cs="Arial"/>
          <w:bCs/>
          <w:color w:val="000000"/>
          <w:lang w:eastAsia="en-GB"/>
        </w:rPr>
        <w:t xml:space="preserve"> and</w:t>
      </w:r>
      <w:r w:rsidR="00DA37F3" w:rsidRPr="00DA37F3">
        <w:rPr>
          <w:rFonts w:ascii="Arial" w:eastAsia="Times New Roman" w:hAnsi="Arial" w:cs="Arial"/>
          <w:bCs/>
          <w:color w:val="000000"/>
          <w:lang w:eastAsia="en-GB"/>
        </w:rPr>
        <w:t xml:space="preserve"> </w:t>
      </w:r>
      <w:r w:rsidR="00DA37F3">
        <w:rPr>
          <w:rFonts w:ascii="Arial" w:eastAsia="Times New Roman" w:hAnsi="Arial" w:cs="Arial"/>
          <w:bCs/>
          <w:color w:val="000000"/>
          <w:lang w:eastAsia="en-GB"/>
        </w:rPr>
        <w:t>enable them to make a fresh start</w:t>
      </w:r>
      <w:r>
        <w:rPr>
          <w:rFonts w:ascii="Arial" w:eastAsia="Times New Roman" w:hAnsi="Arial" w:cs="Arial"/>
          <w:bCs/>
          <w:color w:val="000000"/>
          <w:lang w:eastAsia="en-GB"/>
        </w:rPr>
        <w:t xml:space="preserve">. To achieve this objective, </w:t>
      </w:r>
      <w:r w:rsidR="00AA6F91">
        <w:rPr>
          <w:rFonts w:ascii="Arial" w:eastAsia="Times New Roman" w:hAnsi="Arial" w:cs="Arial"/>
          <w:bCs/>
          <w:color w:val="000000"/>
          <w:lang w:eastAsia="en-GB"/>
        </w:rPr>
        <w:t xml:space="preserve">the Government </w:t>
      </w:r>
      <w:r>
        <w:rPr>
          <w:rFonts w:ascii="Arial" w:eastAsia="Times New Roman" w:hAnsi="Arial" w:cs="Arial"/>
          <w:bCs/>
          <w:color w:val="000000"/>
          <w:lang w:eastAsia="en-GB"/>
        </w:rPr>
        <w:t>propose</w:t>
      </w:r>
      <w:r w:rsidR="00AA6F91">
        <w:rPr>
          <w:rFonts w:ascii="Arial" w:eastAsia="Times New Roman" w:hAnsi="Arial" w:cs="Arial"/>
          <w:bCs/>
          <w:color w:val="000000"/>
          <w:lang w:eastAsia="en-GB"/>
        </w:rPr>
        <w:t>s</w:t>
      </w:r>
      <w:r>
        <w:rPr>
          <w:rFonts w:ascii="Arial" w:eastAsia="Times New Roman" w:hAnsi="Arial" w:cs="Arial"/>
          <w:bCs/>
          <w:color w:val="000000"/>
          <w:lang w:eastAsia="en-GB"/>
        </w:rPr>
        <w:t xml:space="preserve"> that changes be made to </w:t>
      </w:r>
      <w:r w:rsidR="0010334E">
        <w:rPr>
          <w:rFonts w:ascii="Arial" w:eastAsia="Times New Roman" w:hAnsi="Arial" w:cs="Arial"/>
          <w:bCs/>
          <w:color w:val="000000"/>
          <w:lang w:eastAsia="en-GB"/>
        </w:rPr>
        <w:t xml:space="preserve">the </w:t>
      </w:r>
      <w:r w:rsidR="00DA37F3">
        <w:rPr>
          <w:rFonts w:ascii="Arial" w:eastAsia="Times New Roman" w:hAnsi="Arial" w:cs="Arial"/>
          <w:bCs/>
          <w:color w:val="000000"/>
          <w:lang w:eastAsia="en-GB"/>
        </w:rPr>
        <w:t xml:space="preserve">monetary </w:t>
      </w:r>
      <w:r w:rsidR="0010334E">
        <w:rPr>
          <w:rFonts w:ascii="Arial" w:eastAsia="Times New Roman" w:hAnsi="Arial" w:cs="Arial"/>
          <w:bCs/>
          <w:color w:val="000000"/>
          <w:lang w:eastAsia="en-GB"/>
        </w:rPr>
        <w:t xml:space="preserve">eligibility criteria </w:t>
      </w:r>
      <w:r w:rsidR="00D62927">
        <w:rPr>
          <w:rFonts w:ascii="Arial" w:eastAsia="Times New Roman" w:hAnsi="Arial" w:cs="Arial"/>
          <w:bCs/>
          <w:color w:val="000000"/>
          <w:lang w:eastAsia="en-GB"/>
        </w:rPr>
        <w:t xml:space="preserve">for </w:t>
      </w:r>
      <w:r w:rsidR="00D14CD9">
        <w:rPr>
          <w:rFonts w:ascii="Arial" w:eastAsia="Times New Roman" w:hAnsi="Arial" w:cs="Arial"/>
          <w:bCs/>
          <w:color w:val="000000"/>
          <w:lang w:eastAsia="en-GB"/>
        </w:rPr>
        <w:t>DROs</w:t>
      </w:r>
      <w:r>
        <w:rPr>
          <w:rFonts w:ascii="Arial" w:eastAsia="Times New Roman" w:hAnsi="Arial" w:cs="Arial"/>
          <w:bCs/>
          <w:color w:val="000000"/>
          <w:lang w:eastAsia="en-GB"/>
        </w:rPr>
        <w:t>.</w:t>
      </w:r>
    </w:p>
    <w:p w14:paraId="7863CC59" w14:textId="70371486" w:rsidR="00894846" w:rsidRDefault="00512CCF" w:rsidP="00FD5316">
      <w:pPr>
        <w:pStyle w:val="ListParagraph"/>
        <w:numPr>
          <w:ilvl w:val="0"/>
          <w:numId w:val="21"/>
        </w:numPr>
        <w:spacing w:after="288" w:line="240" w:lineRule="auto"/>
        <w:ind w:left="612" w:hanging="255"/>
        <w:contextualSpacing w:val="0"/>
        <w:rPr>
          <w:rFonts w:ascii="Arial" w:eastAsia="Times New Roman" w:hAnsi="Arial" w:cs="Arial"/>
          <w:bCs/>
          <w:color w:val="000000"/>
          <w:lang w:eastAsia="en-GB"/>
        </w:rPr>
      </w:pPr>
      <w:r>
        <w:rPr>
          <w:rFonts w:ascii="Arial" w:eastAsia="Times New Roman" w:hAnsi="Arial" w:cs="Arial"/>
          <w:bCs/>
          <w:color w:val="000000"/>
          <w:lang w:eastAsia="en-GB"/>
        </w:rPr>
        <w:t>Individuals with problem debt have a range of options to deal with their debts</w:t>
      </w:r>
      <w:r w:rsidR="00913636">
        <w:rPr>
          <w:rFonts w:ascii="Arial" w:eastAsia="Times New Roman" w:hAnsi="Arial" w:cs="Arial"/>
          <w:bCs/>
          <w:color w:val="000000"/>
          <w:lang w:eastAsia="en-GB"/>
        </w:rPr>
        <w:t xml:space="preserve">. </w:t>
      </w:r>
      <w:r w:rsidR="00550760">
        <w:rPr>
          <w:rFonts w:ascii="Arial" w:eastAsia="Times New Roman" w:hAnsi="Arial" w:cs="Arial"/>
          <w:bCs/>
          <w:color w:val="000000"/>
          <w:lang w:eastAsia="en-GB"/>
        </w:rPr>
        <w:t>These are</w:t>
      </w:r>
      <w:r w:rsidR="00E1460E">
        <w:rPr>
          <w:rFonts w:ascii="Arial" w:eastAsia="Times New Roman" w:hAnsi="Arial" w:cs="Arial"/>
          <w:bCs/>
          <w:color w:val="000000"/>
          <w:lang w:eastAsia="en-GB"/>
        </w:rPr>
        <w:t xml:space="preserve"> described below</w:t>
      </w:r>
      <w:r w:rsidR="00221C50">
        <w:rPr>
          <w:rFonts w:ascii="Arial" w:eastAsia="Times New Roman" w:hAnsi="Arial" w:cs="Arial"/>
          <w:bCs/>
          <w:color w:val="000000"/>
          <w:lang w:eastAsia="en-GB"/>
        </w:rPr>
        <w:t xml:space="preserve"> and fall into two types: formal</w:t>
      </w:r>
      <w:r w:rsidR="00A8069F">
        <w:rPr>
          <w:rFonts w:ascii="Arial" w:eastAsia="Times New Roman" w:hAnsi="Arial" w:cs="Arial"/>
          <w:bCs/>
          <w:color w:val="000000"/>
          <w:lang w:eastAsia="en-GB"/>
        </w:rPr>
        <w:t xml:space="preserve"> (statutory)</w:t>
      </w:r>
      <w:r w:rsidR="00221C50">
        <w:rPr>
          <w:rFonts w:ascii="Arial" w:eastAsia="Times New Roman" w:hAnsi="Arial" w:cs="Arial"/>
          <w:bCs/>
          <w:color w:val="000000"/>
          <w:lang w:eastAsia="en-GB"/>
        </w:rPr>
        <w:t xml:space="preserve"> and informal solutions.</w:t>
      </w:r>
      <w:r w:rsidR="00E1460E">
        <w:rPr>
          <w:rFonts w:ascii="Arial" w:eastAsia="Times New Roman" w:hAnsi="Arial" w:cs="Arial"/>
          <w:bCs/>
          <w:color w:val="000000"/>
          <w:lang w:eastAsia="en-GB"/>
        </w:rPr>
        <w:t xml:space="preserve"> </w:t>
      </w:r>
      <w:r w:rsidRPr="00A062AA">
        <w:rPr>
          <w:rFonts w:ascii="Arial" w:eastAsia="Times New Roman" w:hAnsi="Arial" w:cs="Arial"/>
          <w:bCs/>
          <w:color w:val="000000"/>
          <w:lang w:eastAsia="en-GB"/>
        </w:rPr>
        <w:t xml:space="preserve"> </w:t>
      </w:r>
    </w:p>
    <w:p w14:paraId="746ED4C2" w14:textId="403FA59A" w:rsidR="001B2ED8" w:rsidRPr="00B07D45" w:rsidRDefault="00B07D45" w:rsidP="00B07D45">
      <w:pPr>
        <w:spacing w:after="288" w:line="240" w:lineRule="auto"/>
        <w:rPr>
          <w:rFonts w:ascii="Arial" w:hAnsi="Arial" w:cs="Arial"/>
        </w:rPr>
      </w:pPr>
      <w:r>
        <w:rPr>
          <w:rFonts w:ascii="Arial" w:hAnsi="Arial" w:cs="Arial"/>
        </w:rPr>
        <w:t xml:space="preserve">Figure 1: </w:t>
      </w:r>
      <w:r w:rsidR="00E1460E" w:rsidRPr="00B07D45">
        <w:rPr>
          <w:rFonts w:ascii="Arial" w:hAnsi="Arial" w:cs="Arial"/>
        </w:rPr>
        <w:t>Debt Solutions for a person in debt</w:t>
      </w:r>
      <w:r w:rsidR="00C94515">
        <w:rPr>
          <w:rFonts w:ascii="Arial" w:hAnsi="Arial" w:cs="Arial"/>
        </w:rPr>
        <w:t xml:space="preserve"> in England and Wales</w:t>
      </w:r>
      <w:r w:rsidR="003F6350">
        <w:rPr>
          <w:rFonts w:ascii="Arial" w:hAnsi="Arial" w:cs="Arial"/>
        </w:rPr>
        <w:t xml:space="preserve"> (</w:t>
      </w:r>
      <w:r w:rsidR="00A301B6">
        <w:rPr>
          <w:rFonts w:ascii="Arial" w:hAnsi="Arial" w:cs="Arial"/>
        </w:rPr>
        <w:t xml:space="preserve">statutory </w:t>
      </w:r>
      <w:r w:rsidR="008736DA">
        <w:rPr>
          <w:rFonts w:ascii="Arial" w:hAnsi="Arial" w:cs="Arial"/>
        </w:rPr>
        <w:t>solution</w:t>
      </w:r>
      <w:r w:rsidR="00175218">
        <w:rPr>
          <w:rFonts w:ascii="Arial" w:hAnsi="Arial" w:cs="Arial"/>
        </w:rPr>
        <w:t>s</w:t>
      </w:r>
      <w:r w:rsidR="008736DA">
        <w:rPr>
          <w:rFonts w:ascii="Arial" w:hAnsi="Arial" w:cs="Arial"/>
        </w:rPr>
        <w:t xml:space="preserve"> </w:t>
      </w:r>
      <w:r w:rsidR="003F6350">
        <w:rPr>
          <w:rFonts w:ascii="Arial" w:hAnsi="Arial" w:cs="Arial"/>
        </w:rPr>
        <w:t xml:space="preserve">grey and </w:t>
      </w:r>
      <w:r w:rsidR="00A301B6">
        <w:rPr>
          <w:rFonts w:ascii="Arial" w:hAnsi="Arial" w:cs="Arial"/>
        </w:rPr>
        <w:t xml:space="preserve">non-statutory </w:t>
      </w:r>
      <w:r w:rsidR="003F6350">
        <w:rPr>
          <w:rFonts w:ascii="Arial" w:hAnsi="Arial" w:cs="Arial"/>
        </w:rPr>
        <w:t>white)</w:t>
      </w:r>
    </w:p>
    <w:tbl>
      <w:tblPr>
        <w:tblStyle w:val="TableGrid"/>
        <w:tblW w:w="10201" w:type="dxa"/>
        <w:tblInd w:w="0" w:type="dxa"/>
        <w:tblLook w:val="04A0" w:firstRow="1" w:lastRow="0" w:firstColumn="1" w:lastColumn="0" w:noHBand="0" w:noVBand="1"/>
      </w:tblPr>
      <w:tblGrid>
        <w:gridCol w:w="3397"/>
        <w:gridCol w:w="2977"/>
        <w:gridCol w:w="3827"/>
      </w:tblGrid>
      <w:tr w:rsidR="00E1460E" w:rsidRPr="00251296" w14:paraId="75B79BEB" w14:textId="77777777" w:rsidTr="00680ED6">
        <w:trPr>
          <w:trHeight w:val="3683"/>
        </w:trPr>
        <w:tc>
          <w:tcPr>
            <w:tcW w:w="3397" w:type="dxa"/>
            <w:shd w:val="clear" w:color="auto" w:fill="A6A6A6" w:themeFill="background1" w:themeFillShade="A6"/>
          </w:tcPr>
          <w:p w14:paraId="528AFE86" w14:textId="77777777" w:rsidR="00E1460E" w:rsidRPr="00251296" w:rsidRDefault="00E1460E" w:rsidP="00A062AA">
            <w:pPr>
              <w:spacing w:after="288"/>
              <w:contextualSpacing/>
              <w:rPr>
                <w:rFonts w:ascii="Arial" w:hAnsi="Arial" w:cs="Arial"/>
                <w:b/>
              </w:rPr>
            </w:pPr>
            <w:r w:rsidRPr="00251296">
              <w:rPr>
                <w:rFonts w:ascii="Arial" w:hAnsi="Arial" w:cs="Arial"/>
                <w:b/>
              </w:rPr>
              <w:t>Administration Order:</w:t>
            </w:r>
          </w:p>
          <w:p w14:paraId="39534EAB" w14:textId="77777777" w:rsidR="00E1460E" w:rsidRPr="00251296" w:rsidRDefault="00E1460E" w:rsidP="00A062AA">
            <w:pPr>
              <w:spacing w:after="288"/>
              <w:contextualSpacing/>
              <w:rPr>
                <w:rFonts w:ascii="Arial" w:hAnsi="Arial" w:cs="Arial"/>
              </w:rPr>
            </w:pPr>
          </w:p>
          <w:p w14:paraId="4BFDD6DA" w14:textId="77777777" w:rsidR="00E1460E" w:rsidRPr="00251296" w:rsidRDefault="00E1460E" w:rsidP="00A062AA">
            <w:pPr>
              <w:spacing w:after="288"/>
              <w:contextualSpacing/>
              <w:rPr>
                <w:rFonts w:ascii="Arial" w:hAnsi="Arial" w:cs="Arial"/>
              </w:rPr>
            </w:pPr>
          </w:p>
          <w:p w14:paraId="64285624" w14:textId="77777777" w:rsidR="00E1460E" w:rsidRPr="00251296" w:rsidRDefault="00E1460E" w:rsidP="00A062AA">
            <w:pPr>
              <w:spacing w:after="288"/>
              <w:contextualSpacing/>
              <w:rPr>
                <w:rFonts w:ascii="Arial" w:hAnsi="Arial" w:cs="Arial"/>
              </w:rPr>
            </w:pPr>
          </w:p>
          <w:p w14:paraId="7A7D80F6" w14:textId="77777777" w:rsidR="00E1460E" w:rsidRPr="00251296" w:rsidRDefault="00E1460E" w:rsidP="00A062AA">
            <w:pPr>
              <w:spacing w:after="288"/>
              <w:contextualSpacing/>
              <w:rPr>
                <w:rFonts w:ascii="Arial" w:hAnsi="Arial" w:cs="Arial"/>
              </w:rPr>
            </w:pPr>
            <w:r w:rsidRPr="00251296">
              <w:rPr>
                <w:rFonts w:ascii="Arial" w:hAnsi="Arial" w:cs="Arial"/>
              </w:rPr>
              <w:t>A payment plan managed by the County Court. Debts can sometimes be written off.</w:t>
            </w:r>
          </w:p>
          <w:p w14:paraId="3BC94E0F" w14:textId="77777777" w:rsidR="00E1460E" w:rsidRPr="00251296" w:rsidRDefault="00E1460E" w:rsidP="00A062AA">
            <w:pPr>
              <w:spacing w:after="288"/>
              <w:contextualSpacing/>
              <w:rPr>
                <w:rFonts w:ascii="Arial" w:hAnsi="Arial" w:cs="Arial"/>
              </w:rPr>
            </w:pPr>
          </w:p>
          <w:p w14:paraId="34C4767B" w14:textId="77777777" w:rsidR="00E1460E" w:rsidRPr="00251296" w:rsidRDefault="00E1460E" w:rsidP="00A062AA">
            <w:pPr>
              <w:spacing w:after="288"/>
              <w:contextualSpacing/>
              <w:rPr>
                <w:rFonts w:ascii="Arial" w:hAnsi="Arial" w:cs="Arial"/>
              </w:rPr>
            </w:pPr>
            <w:r w:rsidRPr="00251296">
              <w:rPr>
                <w:rFonts w:ascii="Arial" w:hAnsi="Arial" w:cs="Arial"/>
              </w:rPr>
              <w:t xml:space="preserve"> </w:t>
            </w:r>
          </w:p>
        </w:tc>
        <w:tc>
          <w:tcPr>
            <w:tcW w:w="2977" w:type="dxa"/>
          </w:tcPr>
          <w:p w14:paraId="70022F23" w14:textId="77777777" w:rsidR="00E1460E" w:rsidRPr="00251296" w:rsidRDefault="00E1460E" w:rsidP="00A062AA">
            <w:pPr>
              <w:spacing w:after="288"/>
              <w:contextualSpacing/>
              <w:rPr>
                <w:rFonts w:ascii="Arial" w:hAnsi="Arial" w:cs="Arial"/>
                <w:b/>
              </w:rPr>
            </w:pPr>
            <w:r w:rsidRPr="00251296">
              <w:rPr>
                <w:rFonts w:ascii="Arial" w:hAnsi="Arial" w:cs="Arial"/>
                <w:b/>
              </w:rPr>
              <w:t>Arranging debt repayments with creditors:</w:t>
            </w:r>
          </w:p>
          <w:p w14:paraId="1ED7457B" w14:textId="77777777" w:rsidR="00E1460E" w:rsidRPr="00251296" w:rsidRDefault="00E1460E" w:rsidP="00A062AA">
            <w:pPr>
              <w:spacing w:after="288"/>
              <w:contextualSpacing/>
              <w:rPr>
                <w:rFonts w:ascii="Arial" w:hAnsi="Arial" w:cs="Arial"/>
                <w:b/>
              </w:rPr>
            </w:pPr>
          </w:p>
          <w:p w14:paraId="43914B96" w14:textId="77777777" w:rsidR="00E1460E" w:rsidRPr="00251296" w:rsidRDefault="00E1460E" w:rsidP="00A062AA">
            <w:pPr>
              <w:spacing w:after="288"/>
              <w:contextualSpacing/>
              <w:rPr>
                <w:rFonts w:ascii="Arial" w:hAnsi="Arial" w:cs="Arial"/>
              </w:rPr>
            </w:pPr>
            <w:r w:rsidRPr="00251296">
              <w:rPr>
                <w:rFonts w:ascii="Arial" w:hAnsi="Arial" w:cs="Arial"/>
              </w:rPr>
              <w:t>If a person is behind with payments or just needs some breathing space to take control of their finances, debt repayments may be arranged directly with creditors.</w:t>
            </w:r>
          </w:p>
          <w:p w14:paraId="380D9368" w14:textId="77777777" w:rsidR="00E1460E" w:rsidRPr="00251296" w:rsidRDefault="00E1460E" w:rsidP="00A062AA">
            <w:pPr>
              <w:spacing w:after="288"/>
              <w:contextualSpacing/>
              <w:rPr>
                <w:rFonts w:ascii="Arial" w:hAnsi="Arial" w:cs="Arial"/>
              </w:rPr>
            </w:pPr>
          </w:p>
        </w:tc>
        <w:tc>
          <w:tcPr>
            <w:tcW w:w="3827" w:type="dxa"/>
            <w:shd w:val="clear" w:color="auto" w:fill="A6A6A6" w:themeFill="background1" w:themeFillShade="A6"/>
          </w:tcPr>
          <w:p w14:paraId="7BDCD56B" w14:textId="77777777" w:rsidR="00E1460E" w:rsidRPr="00251296" w:rsidRDefault="00E1460E" w:rsidP="00A062AA">
            <w:pPr>
              <w:spacing w:after="288"/>
              <w:contextualSpacing/>
              <w:rPr>
                <w:rFonts w:ascii="Arial" w:hAnsi="Arial" w:cs="Arial"/>
                <w:b/>
              </w:rPr>
            </w:pPr>
            <w:r w:rsidRPr="00251296">
              <w:rPr>
                <w:rFonts w:ascii="Arial" w:hAnsi="Arial" w:cs="Arial"/>
                <w:b/>
              </w:rPr>
              <w:t>Bankruptcy:</w:t>
            </w:r>
          </w:p>
          <w:p w14:paraId="61F46580" w14:textId="77777777" w:rsidR="00E1460E" w:rsidRPr="00251296" w:rsidRDefault="00E1460E" w:rsidP="00A062AA">
            <w:pPr>
              <w:spacing w:after="288"/>
              <w:contextualSpacing/>
              <w:rPr>
                <w:rFonts w:ascii="Arial" w:hAnsi="Arial" w:cs="Arial"/>
              </w:rPr>
            </w:pPr>
          </w:p>
          <w:p w14:paraId="77E6D49C" w14:textId="77777777" w:rsidR="00E1460E" w:rsidRPr="00251296" w:rsidRDefault="00E1460E" w:rsidP="00A062AA">
            <w:pPr>
              <w:spacing w:after="288"/>
              <w:contextualSpacing/>
              <w:rPr>
                <w:rFonts w:ascii="Arial" w:hAnsi="Arial" w:cs="Arial"/>
              </w:rPr>
            </w:pPr>
          </w:p>
          <w:p w14:paraId="6D776133" w14:textId="77777777" w:rsidR="00E1460E" w:rsidRPr="00251296" w:rsidRDefault="00E1460E" w:rsidP="00A062AA">
            <w:pPr>
              <w:spacing w:after="288"/>
              <w:contextualSpacing/>
              <w:rPr>
                <w:rFonts w:ascii="Arial" w:hAnsi="Arial" w:cs="Arial"/>
              </w:rPr>
            </w:pPr>
          </w:p>
          <w:p w14:paraId="58FB7BF5" w14:textId="77777777" w:rsidR="00E42494" w:rsidRPr="00E42494" w:rsidRDefault="00E1460E" w:rsidP="00E42494">
            <w:pPr>
              <w:shd w:val="clear" w:color="auto" w:fill="A6A6A6" w:themeFill="background1" w:themeFillShade="A6"/>
              <w:spacing w:after="288"/>
              <w:contextualSpacing/>
              <w:rPr>
                <w:rFonts w:ascii="Arial" w:hAnsi="Arial" w:cs="Arial"/>
              </w:rPr>
            </w:pPr>
            <w:r w:rsidRPr="00251296">
              <w:rPr>
                <w:rFonts w:ascii="Arial" w:hAnsi="Arial" w:cs="Arial"/>
              </w:rPr>
              <w:t>A legal process that writes off unsecured debts but will use assets to repay creditors where appropriate. It provides a fresh start.</w:t>
            </w:r>
            <w:r w:rsidR="00E42494">
              <w:rPr>
                <w:rFonts w:ascii="Arial" w:hAnsi="Arial" w:cs="Arial"/>
              </w:rPr>
              <w:t xml:space="preserve"> </w:t>
            </w:r>
            <w:r w:rsidR="00E42494" w:rsidRPr="00E42494">
              <w:rPr>
                <w:rFonts w:ascii="Arial" w:hAnsi="Arial" w:cs="Arial"/>
              </w:rPr>
              <w:t>Bankruptcies result from either Debtor application –</w:t>
            </w:r>
          </w:p>
          <w:p w14:paraId="42CF4AB5" w14:textId="28D89569" w:rsidR="00E42494" w:rsidRPr="00E42494" w:rsidRDefault="00E42494" w:rsidP="00E42494">
            <w:pPr>
              <w:shd w:val="clear" w:color="auto" w:fill="A6A6A6" w:themeFill="background1" w:themeFillShade="A6"/>
              <w:spacing w:after="288"/>
              <w:contextualSpacing/>
              <w:rPr>
                <w:rFonts w:ascii="Arial" w:hAnsi="Arial" w:cs="Arial"/>
              </w:rPr>
            </w:pPr>
            <w:r w:rsidRPr="00E42494">
              <w:rPr>
                <w:rFonts w:ascii="Arial" w:hAnsi="Arial" w:cs="Arial"/>
              </w:rPr>
              <w:t xml:space="preserve">where the individual </w:t>
            </w:r>
          </w:p>
          <w:p w14:paraId="2571E064" w14:textId="77777777" w:rsidR="00E42494" w:rsidRPr="00E42494" w:rsidRDefault="00E42494" w:rsidP="00E42494">
            <w:pPr>
              <w:shd w:val="clear" w:color="auto" w:fill="A6A6A6" w:themeFill="background1" w:themeFillShade="A6"/>
              <w:spacing w:after="288"/>
              <w:contextualSpacing/>
              <w:rPr>
                <w:rFonts w:ascii="Arial" w:hAnsi="Arial" w:cs="Arial"/>
              </w:rPr>
            </w:pPr>
            <w:r w:rsidRPr="00E42494">
              <w:rPr>
                <w:rFonts w:ascii="Arial" w:hAnsi="Arial" w:cs="Arial"/>
              </w:rPr>
              <w:t>applies online to make themselves bankrupt, or Creditor</w:t>
            </w:r>
          </w:p>
          <w:p w14:paraId="5EFE7609" w14:textId="0DA0408A" w:rsidR="003F6350" w:rsidRDefault="00E42494" w:rsidP="00680ED6">
            <w:pPr>
              <w:shd w:val="clear" w:color="auto" w:fill="A6A6A6" w:themeFill="background1" w:themeFillShade="A6"/>
              <w:spacing w:after="288"/>
              <w:contextualSpacing/>
              <w:rPr>
                <w:rFonts w:ascii="Arial" w:hAnsi="Arial" w:cs="Arial"/>
              </w:rPr>
            </w:pPr>
            <w:r w:rsidRPr="00E42494">
              <w:rPr>
                <w:rFonts w:ascii="Arial" w:hAnsi="Arial" w:cs="Arial"/>
              </w:rPr>
              <w:t>petition –</w:t>
            </w:r>
            <w:r w:rsidR="00680ED6">
              <w:rPr>
                <w:rFonts w:ascii="Arial" w:hAnsi="Arial" w:cs="Arial"/>
              </w:rPr>
              <w:t xml:space="preserve"> </w:t>
            </w:r>
            <w:r w:rsidRPr="00E42494">
              <w:rPr>
                <w:rFonts w:ascii="Arial" w:hAnsi="Arial" w:cs="Arial"/>
              </w:rPr>
              <w:t>the</w:t>
            </w:r>
            <w:r w:rsidR="00855B7B">
              <w:rPr>
                <w:rFonts w:ascii="Arial" w:hAnsi="Arial" w:cs="Arial"/>
              </w:rPr>
              <w:t xml:space="preserve"> creditor</w:t>
            </w:r>
            <w:r w:rsidRPr="00E42494">
              <w:rPr>
                <w:rFonts w:ascii="Arial" w:hAnsi="Arial" w:cs="Arial"/>
              </w:rPr>
              <w:t xml:space="preserve"> </w:t>
            </w:r>
            <w:r w:rsidR="00855B7B">
              <w:rPr>
                <w:rFonts w:ascii="Arial" w:hAnsi="Arial" w:cs="Arial"/>
              </w:rPr>
              <w:t>applies</w:t>
            </w:r>
            <w:r w:rsidRPr="00E42494">
              <w:rPr>
                <w:rFonts w:ascii="Arial" w:hAnsi="Arial" w:cs="Arial"/>
              </w:rPr>
              <w:t xml:space="preserve"> to the court to make</w:t>
            </w:r>
            <w:r w:rsidR="00680ED6">
              <w:rPr>
                <w:rFonts w:ascii="Arial" w:hAnsi="Arial" w:cs="Arial"/>
              </w:rPr>
              <w:t xml:space="preserve"> </w:t>
            </w:r>
            <w:r w:rsidRPr="00E42494">
              <w:rPr>
                <w:rFonts w:ascii="Arial" w:hAnsi="Arial" w:cs="Arial"/>
              </w:rPr>
              <w:t>an individual bankrupt</w:t>
            </w:r>
          </w:p>
          <w:p w14:paraId="17D8DD89" w14:textId="5E402CAB" w:rsidR="003F6350" w:rsidRPr="003F6350" w:rsidRDefault="003F6350" w:rsidP="00A062AA">
            <w:pPr>
              <w:spacing w:after="288"/>
              <w:contextualSpacing/>
              <w:jc w:val="right"/>
              <w:rPr>
                <w:rFonts w:ascii="Arial" w:hAnsi="Arial" w:cs="Arial"/>
              </w:rPr>
            </w:pPr>
          </w:p>
        </w:tc>
      </w:tr>
      <w:tr w:rsidR="00E1460E" w:rsidRPr="00251296" w14:paraId="5DA40F83" w14:textId="77777777" w:rsidTr="00680ED6">
        <w:trPr>
          <w:trHeight w:val="2026"/>
        </w:trPr>
        <w:tc>
          <w:tcPr>
            <w:tcW w:w="3397" w:type="dxa"/>
          </w:tcPr>
          <w:p w14:paraId="1FE58DB2" w14:textId="77777777" w:rsidR="00E1460E" w:rsidRPr="00251296" w:rsidRDefault="00E1460E" w:rsidP="00A062AA">
            <w:pPr>
              <w:spacing w:after="288"/>
              <w:contextualSpacing/>
              <w:rPr>
                <w:rFonts w:ascii="Arial" w:hAnsi="Arial" w:cs="Arial"/>
              </w:rPr>
            </w:pPr>
            <w:r w:rsidRPr="00251296">
              <w:rPr>
                <w:rFonts w:ascii="Arial" w:hAnsi="Arial" w:cs="Arial"/>
                <w:b/>
              </w:rPr>
              <w:t>Debt consolidation loans:</w:t>
            </w:r>
            <w:r w:rsidRPr="00251296">
              <w:rPr>
                <w:rFonts w:ascii="Arial" w:hAnsi="Arial" w:cs="Arial"/>
              </w:rPr>
              <w:t xml:space="preserve"> </w:t>
            </w:r>
          </w:p>
          <w:p w14:paraId="44799AF0" w14:textId="77777777" w:rsidR="00E1460E" w:rsidRPr="00251296" w:rsidRDefault="00E1460E" w:rsidP="00A062AA">
            <w:pPr>
              <w:spacing w:after="288"/>
              <w:contextualSpacing/>
              <w:rPr>
                <w:rFonts w:ascii="Arial" w:hAnsi="Arial" w:cs="Arial"/>
              </w:rPr>
            </w:pPr>
            <w:r w:rsidRPr="00251296">
              <w:rPr>
                <w:rFonts w:ascii="Arial" w:hAnsi="Arial" w:cs="Arial"/>
              </w:rPr>
              <w:t xml:space="preserve">Consolidating debt usually involves taking out new credit in the form of a debt consolidation loan to pay off existing credit. </w:t>
            </w:r>
          </w:p>
        </w:tc>
        <w:tc>
          <w:tcPr>
            <w:tcW w:w="2977" w:type="dxa"/>
          </w:tcPr>
          <w:p w14:paraId="0839C8A6" w14:textId="77777777" w:rsidR="00E1460E" w:rsidRPr="00251296" w:rsidRDefault="00E1460E" w:rsidP="00A062AA">
            <w:pPr>
              <w:spacing w:after="288"/>
              <w:contextualSpacing/>
              <w:rPr>
                <w:rFonts w:ascii="Arial" w:hAnsi="Arial" w:cs="Arial"/>
              </w:rPr>
            </w:pPr>
            <w:r w:rsidRPr="00251296">
              <w:rPr>
                <w:rFonts w:ascii="Arial" w:hAnsi="Arial" w:cs="Arial"/>
                <w:b/>
              </w:rPr>
              <w:t xml:space="preserve">Debt management plan (DMPs): </w:t>
            </w:r>
          </w:p>
          <w:p w14:paraId="6404DE2B" w14:textId="35F77F70" w:rsidR="00E1460E" w:rsidRPr="00251296" w:rsidRDefault="00E1460E" w:rsidP="00A062AA">
            <w:pPr>
              <w:spacing w:after="288"/>
              <w:contextualSpacing/>
              <w:rPr>
                <w:rFonts w:ascii="Arial" w:hAnsi="Arial" w:cs="Arial"/>
              </w:rPr>
            </w:pPr>
            <w:r w:rsidRPr="00251296">
              <w:rPr>
                <w:rFonts w:ascii="Arial" w:hAnsi="Arial" w:cs="Arial"/>
              </w:rPr>
              <w:t xml:space="preserve">A DMP is usually arranged by a third-party provider. A single monthly payment is made to the provider and they contact creditors and share the payment each month. </w:t>
            </w:r>
          </w:p>
        </w:tc>
        <w:tc>
          <w:tcPr>
            <w:tcW w:w="3827" w:type="dxa"/>
            <w:shd w:val="clear" w:color="auto" w:fill="A6A6A6" w:themeFill="background1" w:themeFillShade="A6"/>
          </w:tcPr>
          <w:p w14:paraId="29CC01F2" w14:textId="77777777" w:rsidR="00E1460E" w:rsidRPr="00251296" w:rsidRDefault="00E1460E" w:rsidP="00A062AA">
            <w:pPr>
              <w:spacing w:after="288"/>
              <w:contextualSpacing/>
              <w:rPr>
                <w:rFonts w:ascii="Arial" w:hAnsi="Arial" w:cs="Arial"/>
                <w:b/>
              </w:rPr>
            </w:pPr>
            <w:r w:rsidRPr="00251296">
              <w:rPr>
                <w:rFonts w:ascii="Arial" w:hAnsi="Arial" w:cs="Arial"/>
                <w:b/>
              </w:rPr>
              <w:t>Debt relief order (DRO):</w:t>
            </w:r>
          </w:p>
          <w:p w14:paraId="12737117" w14:textId="77777777" w:rsidR="00E1460E" w:rsidRPr="00251296" w:rsidRDefault="00E1460E" w:rsidP="00A062AA">
            <w:pPr>
              <w:spacing w:after="288"/>
              <w:contextualSpacing/>
              <w:rPr>
                <w:rFonts w:ascii="Arial" w:hAnsi="Arial" w:cs="Arial"/>
              </w:rPr>
            </w:pPr>
            <w:r w:rsidRPr="00251296">
              <w:rPr>
                <w:rFonts w:ascii="Arial" w:hAnsi="Arial" w:cs="Arial"/>
              </w:rPr>
              <w:t>Debts are frozen for 12 months and, if a person’s circumstances don’t change, they will be written off.</w:t>
            </w:r>
          </w:p>
          <w:p w14:paraId="71C64077" w14:textId="6E8A2A92" w:rsidR="00E1460E" w:rsidRPr="00251296" w:rsidRDefault="00E1460E" w:rsidP="00A062AA">
            <w:pPr>
              <w:spacing w:after="288"/>
              <w:contextualSpacing/>
              <w:rPr>
                <w:rFonts w:ascii="Arial" w:hAnsi="Arial" w:cs="Arial"/>
              </w:rPr>
            </w:pPr>
            <w:r w:rsidRPr="00251296">
              <w:rPr>
                <w:rFonts w:ascii="Arial" w:hAnsi="Arial" w:cs="Arial"/>
              </w:rPr>
              <w:t>There are asset</w:t>
            </w:r>
            <w:r w:rsidR="00486B6F">
              <w:rPr>
                <w:rFonts w:ascii="Arial" w:hAnsi="Arial" w:cs="Arial"/>
              </w:rPr>
              <w:t>, surplus income</w:t>
            </w:r>
            <w:r w:rsidRPr="00251296">
              <w:rPr>
                <w:rFonts w:ascii="Arial" w:hAnsi="Arial" w:cs="Arial"/>
              </w:rPr>
              <w:t xml:space="preserve"> and debt eligibility criteria.</w:t>
            </w:r>
          </w:p>
        </w:tc>
      </w:tr>
      <w:tr w:rsidR="00E1460E" w:rsidRPr="00251296" w14:paraId="350A8305" w14:textId="77777777" w:rsidTr="00680ED6">
        <w:tc>
          <w:tcPr>
            <w:tcW w:w="3397" w:type="dxa"/>
            <w:shd w:val="clear" w:color="auto" w:fill="A6A6A6" w:themeFill="background1" w:themeFillShade="A6"/>
          </w:tcPr>
          <w:p w14:paraId="79F3FF36" w14:textId="77777777" w:rsidR="00E1460E" w:rsidRPr="00251296" w:rsidRDefault="00E1460E" w:rsidP="00A062AA">
            <w:pPr>
              <w:spacing w:after="288"/>
              <w:contextualSpacing/>
              <w:rPr>
                <w:rFonts w:ascii="Arial" w:hAnsi="Arial" w:cs="Arial"/>
                <w:b/>
              </w:rPr>
            </w:pPr>
            <w:r w:rsidRPr="00251296">
              <w:rPr>
                <w:rFonts w:ascii="Arial" w:hAnsi="Arial" w:cs="Arial"/>
                <w:b/>
              </w:rPr>
              <w:t>Individual voluntary arrangement (IVA):</w:t>
            </w:r>
          </w:p>
          <w:p w14:paraId="35109EE7" w14:textId="00349397" w:rsidR="00E1460E" w:rsidRPr="00251296" w:rsidRDefault="00E1460E" w:rsidP="00A062AA">
            <w:pPr>
              <w:spacing w:after="288"/>
              <w:contextualSpacing/>
              <w:rPr>
                <w:rFonts w:ascii="Arial" w:hAnsi="Arial" w:cs="Arial"/>
              </w:rPr>
            </w:pPr>
            <w:r w:rsidRPr="00251296">
              <w:rPr>
                <w:rFonts w:ascii="Arial" w:hAnsi="Arial" w:cs="Arial"/>
              </w:rPr>
              <w:t>A formal agreement with creditors, usually over 5-6 years, arranged through an I</w:t>
            </w:r>
            <w:r w:rsidR="00A301B6">
              <w:rPr>
                <w:rFonts w:ascii="Arial" w:hAnsi="Arial" w:cs="Arial"/>
              </w:rPr>
              <w:t xml:space="preserve">nsolvency </w:t>
            </w:r>
            <w:r w:rsidRPr="00251296">
              <w:rPr>
                <w:rFonts w:ascii="Arial" w:hAnsi="Arial" w:cs="Arial"/>
              </w:rPr>
              <w:t>P</w:t>
            </w:r>
            <w:r w:rsidR="00A301B6">
              <w:rPr>
                <w:rFonts w:ascii="Arial" w:hAnsi="Arial" w:cs="Arial"/>
              </w:rPr>
              <w:t>ractitioner</w:t>
            </w:r>
            <w:r w:rsidRPr="00251296">
              <w:rPr>
                <w:rFonts w:ascii="Arial" w:hAnsi="Arial" w:cs="Arial"/>
              </w:rPr>
              <w:t>.</w:t>
            </w:r>
          </w:p>
        </w:tc>
        <w:tc>
          <w:tcPr>
            <w:tcW w:w="2977" w:type="dxa"/>
          </w:tcPr>
          <w:p w14:paraId="59ACC0E9" w14:textId="77777777" w:rsidR="00E1460E" w:rsidRPr="00251296" w:rsidRDefault="00E1460E" w:rsidP="00A062AA">
            <w:pPr>
              <w:spacing w:after="288"/>
              <w:contextualSpacing/>
              <w:rPr>
                <w:rFonts w:ascii="Arial" w:hAnsi="Arial" w:cs="Arial"/>
                <w:b/>
              </w:rPr>
            </w:pPr>
            <w:r w:rsidRPr="00251296">
              <w:rPr>
                <w:rFonts w:ascii="Arial" w:hAnsi="Arial" w:cs="Arial"/>
                <w:b/>
              </w:rPr>
              <w:t>Releasing equity:</w:t>
            </w:r>
          </w:p>
          <w:p w14:paraId="53717EF0" w14:textId="77777777" w:rsidR="00E1460E" w:rsidRPr="00251296" w:rsidRDefault="00E1460E" w:rsidP="00A062AA">
            <w:pPr>
              <w:spacing w:after="288"/>
              <w:contextualSpacing/>
              <w:rPr>
                <w:rFonts w:ascii="Arial" w:hAnsi="Arial" w:cs="Arial"/>
              </w:rPr>
            </w:pPr>
            <w:r w:rsidRPr="00251296">
              <w:rPr>
                <w:rFonts w:ascii="Arial" w:hAnsi="Arial" w:cs="Arial"/>
              </w:rPr>
              <w:t>Using equity release to access money that is tied up in a property.</w:t>
            </w:r>
          </w:p>
        </w:tc>
        <w:tc>
          <w:tcPr>
            <w:tcW w:w="3827" w:type="dxa"/>
          </w:tcPr>
          <w:p w14:paraId="441FA44A" w14:textId="77777777" w:rsidR="00E1460E" w:rsidRPr="00251296" w:rsidRDefault="00E1460E" w:rsidP="00A062AA">
            <w:pPr>
              <w:spacing w:after="288"/>
              <w:contextualSpacing/>
              <w:rPr>
                <w:rFonts w:ascii="Arial" w:hAnsi="Arial" w:cs="Arial"/>
                <w:b/>
              </w:rPr>
            </w:pPr>
            <w:r w:rsidRPr="00251296">
              <w:rPr>
                <w:rFonts w:ascii="Arial" w:hAnsi="Arial" w:cs="Arial"/>
                <w:b/>
              </w:rPr>
              <w:t>Settlement offers:</w:t>
            </w:r>
          </w:p>
          <w:p w14:paraId="0CEE8254" w14:textId="77777777" w:rsidR="00E1460E" w:rsidRPr="00251296" w:rsidRDefault="00E1460E" w:rsidP="00A062AA">
            <w:pPr>
              <w:spacing w:after="288"/>
              <w:contextualSpacing/>
              <w:rPr>
                <w:rFonts w:ascii="Arial" w:hAnsi="Arial" w:cs="Arial"/>
              </w:rPr>
            </w:pPr>
            <w:r w:rsidRPr="00251296">
              <w:rPr>
                <w:rFonts w:ascii="Arial" w:hAnsi="Arial" w:cs="Arial"/>
              </w:rPr>
              <w:t>Offering creditors less than they are owed to clear the debts</w:t>
            </w:r>
          </w:p>
        </w:tc>
      </w:tr>
      <w:tr w:rsidR="00E1460E" w:rsidRPr="00251296" w14:paraId="219A5345" w14:textId="77777777" w:rsidTr="00680ED6">
        <w:trPr>
          <w:gridAfter w:val="2"/>
          <w:wAfter w:w="6804" w:type="dxa"/>
        </w:trPr>
        <w:tc>
          <w:tcPr>
            <w:tcW w:w="3397" w:type="dxa"/>
          </w:tcPr>
          <w:p w14:paraId="6F511AA0" w14:textId="77777777" w:rsidR="00E1460E" w:rsidRPr="00251296" w:rsidRDefault="00E1460E" w:rsidP="00A062AA">
            <w:pPr>
              <w:spacing w:after="288"/>
              <w:contextualSpacing/>
              <w:rPr>
                <w:rFonts w:ascii="Arial" w:hAnsi="Arial" w:cs="Arial"/>
                <w:b/>
              </w:rPr>
            </w:pPr>
            <w:r w:rsidRPr="00251296">
              <w:rPr>
                <w:rFonts w:ascii="Arial" w:hAnsi="Arial" w:cs="Arial"/>
                <w:b/>
              </w:rPr>
              <w:t>Token (or Temporary) repayment plan:</w:t>
            </w:r>
          </w:p>
          <w:p w14:paraId="157754BA" w14:textId="77777777" w:rsidR="00E1460E" w:rsidRPr="00251296" w:rsidRDefault="00E1460E" w:rsidP="00A062AA">
            <w:pPr>
              <w:spacing w:after="288"/>
              <w:contextualSpacing/>
              <w:rPr>
                <w:rFonts w:ascii="Arial" w:hAnsi="Arial" w:cs="Arial"/>
              </w:rPr>
            </w:pPr>
            <w:r w:rsidRPr="00251296">
              <w:rPr>
                <w:rFonts w:ascii="Arial" w:hAnsi="Arial" w:cs="Arial"/>
              </w:rPr>
              <w:t xml:space="preserve">When a small amount is offered to creditors to demonstrate willingness to repay but inability for the moment. </w:t>
            </w:r>
          </w:p>
          <w:p w14:paraId="1DFA2CED" w14:textId="77777777" w:rsidR="00E1460E" w:rsidRPr="00251296" w:rsidRDefault="00E1460E" w:rsidP="00A062AA">
            <w:pPr>
              <w:spacing w:after="288"/>
              <w:contextualSpacing/>
              <w:rPr>
                <w:rFonts w:ascii="Arial" w:hAnsi="Arial" w:cs="Arial"/>
              </w:rPr>
            </w:pPr>
          </w:p>
        </w:tc>
      </w:tr>
    </w:tbl>
    <w:p w14:paraId="450D0A68" w14:textId="300539CE" w:rsidR="00E1460E" w:rsidRDefault="00E1460E" w:rsidP="00E1460E">
      <w:pPr>
        <w:spacing w:after="288" w:line="240" w:lineRule="auto"/>
        <w:rPr>
          <w:rFonts w:ascii="Arial" w:eastAsia="Times New Roman" w:hAnsi="Arial" w:cs="Arial"/>
          <w:bCs/>
          <w:color w:val="000000"/>
          <w:lang w:eastAsia="en-GB"/>
        </w:rPr>
      </w:pPr>
    </w:p>
    <w:p w14:paraId="200DA431" w14:textId="77777777" w:rsidR="009D3A9A" w:rsidRPr="009D3A9A" w:rsidRDefault="009D3A9A" w:rsidP="00A062AA">
      <w:pPr>
        <w:pStyle w:val="ListParagraph"/>
        <w:numPr>
          <w:ilvl w:val="0"/>
          <w:numId w:val="22"/>
        </w:numPr>
        <w:spacing w:afterLines="120" w:after="288" w:line="240" w:lineRule="auto"/>
        <w:ind w:left="612" w:hanging="255"/>
        <w:contextualSpacing w:val="0"/>
        <w:rPr>
          <w:rFonts w:ascii="Arial" w:eastAsia="Times New Roman" w:hAnsi="Arial" w:cs="Arial"/>
          <w:bCs/>
          <w:vanish/>
          <w:color w:val="000000"/>
          <w:lang w:eastAsia="en-GB"/>
        </w:rPr>
      </w:pPr>
    </w:p>
    <w:p w14:paraId="062C9D0D" w14:textId="77777777" w:rsidR="009D3A9A" w:rsidRPr="009D3A9A" w:rsidRDefault="009D3A9A" w:rsidP="00A062AA">
      <w:pPr>
        <w:pStyle w:val="ListParagraph"/>
        <w:numPr>
          <w:ilvl w:val="0"/>
          <w:numId w:val="22"/>
        </w:numPr>
        <w:spacing w:afterLines="120" w:after="288" w:line="240" w:lineRule="auto"/>
        <w:ind w:left="612" w:hanging="255"/>
        <w:contextualSpacing w:val="0"/>
        <w:rPr>
          <w:rFonts w:ascii="Arial" w:eastAsia="Times New Roman" w:hAnsi="Arial" w:cs="Arial"/>
          <w:bCs/>
          <w:vanish/>
          <w:color w:val="000000"/>
          <w:lang w:eastAsia="en-GB"/>
        </w:rPr>
      </w:pPr>
    </w:p>
    <w:p w14:paraId="09373AFA" w14:textId="77777777" w:rsidR="009D3A9A" w:rsidRPr="009D3A9A" w:rsidRDefault="009D3A9A" w:rsidP="00A062AA">
      <w:pPr>
        <w:pStyle w:val="ListParagraph"/>
        <w:numPr>
          <w:ilvl w:val="0"/>
          <w:numId w:val="22"/>
        </w:numPr>
        <w:spacing w:afterLines="120" w:after="288" w:line="240" w:lineRule="auto"/>
        <w:ind w:left="612" w:hanging="255"/>
        <w:contextualSpacing w:val="0"/>
        <w:rPr>
          <w:rFonts w:ascii="Arial" w:eastAsia="Times New Roman" w:hAnsi="Arial" w:cs="Arial"/>
          <w:bCs/>
          <w:vanish/>
          <w:color w:val="000000"/>
          <w:lang w:eastAsia="en-GB"/>
        </w:rPr>
      </w:pPr>
    </w:p>
    <w:p w14:paraId="2C82F212" w14:textId="7C806B28" w:rsidR="0035366C" w:rsidRDefault="008B7409" w:rsidP="008B7409">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DA37F3">
        <w:rPr>
          <w:rFonts w:ascii="Arial" w:eastAsia="Times New Roman" w:hAnsi="Arial" w:cs="Arial"/>
          <w:bCs/>
          <w:color w:val="000000"/>
          <w:lang w:eastAsia="en-GB"/>
        </w:rPr>
        <w:t>DROs</w:t>
      </w:r>
      <w:r w:rsidR="0099558A">
        <w:rPr>
          <w:rFonts w:ascii="Arial" w:eastAsia="Times New Roman" w:hAnsi="Arial" w:cs="Arial"/>
          <w:bCs/>
          <w:color w:val="000000"/>
          <w:lang w:eastAsia="en-GB"/>
        </w:rPr>
        <w:t xml:space="preserve"> </w:t>
      </w:r>
      <w:r w:rsidR="0035366C" w:rsidRPr="0035366C">
        <w:rPr>
          <w:rFonts w:ascii="Arial" w:eastAsia="Times New Roman" w:hAnsi="Arial" w:cs="Arial"/>
          <w:bCs/>
          <w:color w:val="000000"/>
          <w:lang w:eastAsia="en-GB"/>
        </w:rPr>
        <w:t>were introduced in 2009</w:t>
      </w:r>
      <w:r w:rsidR="0035366C">
        <w:rPr>
          <w:rFonts w:ascii="Arial" w:eastAsia="Times New Roman" w:hAnsi="Arial" w:cs="Arial"/>
          <w:bCs/>
          <w:color w:val="000000"/>
          <w:lang w:eastAsia="en-GB"/>
        </w:rPr>
        <w:t xml:space="preserve"> and were aimed at providing debt relief</w:t>
      </w:r>
      <w:r w:rsidR="00B07D45">
        <w:rPr>
          <w:rFonts w:ascii="Arial" w:eastAsia="Times New Roman" w:hAnsi="Arial" w:cs="Arial"/>
          <w:bCs/>
          <w:color w:val="000000"/>
          <w:lang w:eastAsia="en-GB"/>
        </w:rPr>
        <w:t xml:space="preserve"> to</w:t>
      </w:r>
      <w:r w:rsidR="0035366C">
        <w:rPr>
          <w:rFonts w:ascii="Arial" w:eastAsia="Times New Roman" w:hAnsi="Arial" w:cs="Arial"/>
          <w:bCs/>
          <w:color w:val="000000"/>
          <w:lang w:eastAsia="en-GB"/>
        </w:rPr>
        <w:t xml:space="preserve"> individuals in financial difficulty with low level</w:t>
      </w:r>
      <w:r w:rsidR="00DA37F3">
        <w:rPr>
          <w:rFonts w:ascii="Arial" w:eastAsia="Times New Roman" w:hAnsi="Arial" w:cs="Arial"/>
          <w:bCs/>
          <w:color w:val="000000"/>
          <w:lang w:eastAsia="en-GB"/>
        </w:rPr>
        <w:t>s</w:t>
      </w:r>
      <w:r w:rsidR="0035366C">
        <w:rPr>
          <w:rFonts w:ascii="Arial" w:eastAsia="Times New Roman" w:hAnsi="Arial" w:cs="Arial"/>
          <w:bCs/>
          <w:color w:val="000000"/>
          <w:lang w:eastAsia="en-GB"/>
        </w:rPr>
        <w:t xml:space="preserve"> of debt, assets and </w:t>
      </w:r>
      <w:r w:rsidR="00DA7303">
        <w:rPr>
          <w:rFonts w:ascii="Arial" w:eastAsia="Times New Roman" w:hAnsi="Arial" w:cs="Arial"/>
          <w:bCs/>
          <w:color w:val="000000"/>
          <w:lang w:eastAsia="en-GB"/>
        </w:rPr>
        <w:t xml:space="preserve">surplus </w:t>
      </w:r>
      <w:r w:rsidR="0035366C">
        <w:rPr>
          <w:rFonts w:ascii="Arial" w:eastAsia="Times New Roman" w:hAnsi="Arial" w:cs="Arial"/>
          <w:bCs/>
          <w:color w:val="000000"/>
          <w:lang w:eastAsia="en-GB"/>
        </w:rPr>
        <w:t>income</w:t>
      </w:r>
      <w:r w:rsidR="00AE689E">
        <w:rPr>
          <w:rFonts w:ascii="Arial" w:eastAsia="Times New Roman" w:hAnsi="Arial" w:cs="Arial"/>
          <w:bCs/>
          <w:color w:val="000000"/>
          <w:lang w:eastAsia="en-GB"/>
        </w:rPr>
        <w:t>. F</w:t>
      </w:r>
      <w:r w:rsidR="0035366C">
        <w:rPr>
          <w:rFonts w:ascii="Arial" w:eastAsia="Times New Roman" w:hAnsi="Arial" w:cs="Arial"/>
          <w:bCs/>
          <w:color w:val="000000"/>
          <w:lang w:eastAsia="en-GB"/>
        </w:rPr>
        <w:t xml:space="preserve">or </w:t>
      </w:r>
      <w:r w:rsidR="00AE689E">
        <w:rPr>
          <w:rFonts w:ascii="Arial" w:eastAsia="Times New Roman" w:hAnsi="Arial" w:cs="Arial"/>
          <w:bCs/>
          <w:color w:val="000000"/>
          <w:lang w:eastAsia="en-GB"/>
        </w:rPr>
        <w:t>this group</w:t>
      </w:r>
      <w:r w:rsidR="008C1FCB">
        <w:rPr>
          <w:rFonts w:ascii="Arial" w:eastAsia="Times New Roman" w:hAnsi="Arial" w:cs="Arial"/>
          <w:bCs/>
          <w:color w:val="000000"/>
          <w:lang w:eastAsia="en-GB"/>
        </w:rPr>
        <w:t>,</w:t>
      </w:r>
      <w:r w:rsidR="00273116">
        <w:rPr>
          <w:rFonts w:ascii="Arial" w:eastAsia="Times New Roman" w:hAnsi="Arial" w:cs="Arial"/>
          <w:bCs/>
          <w:color w:val="000000"/>
          <w:lang w:eastAsia="en-GB"/>
        </w:rPr>
        <w:t xml:space="preserve"> </w:t>
      </w:r>
      <w:r w:rsidR="00042BA8">
        <w:rPr>
          <w:rFonts w:ascii="Arial" w:eastAsia="Times New Roman" w:hAnsi="Arial" w:cs="Arial"/>
          <w:bCs/>
          <w:color w:val="000000"/>
          <w:lang w:eastAsia="en-GB"/>
        </w:rPr>
        <w:t>which has no prospect of being able to make any returns to creditors</w:t>
      </w:r>
      <w:r w:rsidR="00273116">
        <w:rPr>
          <w:rFonts w:ascii="Arial" w:eastAsia="Times New Roman" w:hAnsi="Arial" w:cs="Arial"/>
          <w:bCs/>
          <w:color w:val="000000"/>
          <w:lang w:eastAsia="en-GB"/>
        </w:rPr>
        <w:t>,</w:t>
      </w:r>
      <w:r w:rsidR="00B5555A">
        <w:rPr>
          <w:rFonts w:ascii="Arial" w:eastAsia="Times New Roman" w:hAnsi="Arial" w:cs="Arial"/>
          <w:bCs/>
          <w:color w:val="000000"/>
          <w:lang w:eastAsia="en-GB"/>
        </w:rPr>
        <w:t xml:space="preserve"> </w:t>
      </w:r>
      <w:r w:rsidR="0035366C">
        <w:rPr>
          <w:rFonts w:ascii="Arial" w:eastAsia="Times New Roman" w:hAnsi="Arial" w:cs="Arial"/>
          <w:bCs/>
          <w:color w:val="000000"/>
          <w:lang w:eastAsia="en-GB"/>
        </w:rPr>
        <w:t>bankruptcy</w:t>
      </w:r>
      <w:r w:rsidR="00042BA8">
        <w:rPr>
          <w:rFonts w:ascii="Arial" w:eastAsia="Times New Roman" w:hAnsi="Arial" w:cs="Arial"/>
          <w:bCs/>
          <w:color w:val="000000"/>
          <w:lang w:eastAsia="en-GB"/>
        </w:rPr>
        <w:t xml:space="preserve">, </w:t>
      </w:r>
      <w:r w:rsidR="0035366C">
        <w:rPr>
          <w:rFonts w:ascii="Arial" w:eastAsia="Times New Roman" w:hAnsi="Arial" w:cs="Arial"/>
          <w:bCs/>
          <w:color w:val="000000"/>
          <w:lang w:eastAsia="en-GB"/>
        </w:rPr>
        <w:t>would be</w:t>
      </w:r>
      <w:r w:rsidR="00DA37F3">
        <w:rPr>
          <w:rFonts w:ascii="Arial" w:eastAsia="Times New Roman" w:hAnsi="Arial" w:cs="Arial"/>
          <w:bCs/>
          <w:color w:val="000000"/>
          <w:lang w:eastAsia="en-GB"/>
        </w:rPr>
        <w:t xml:space="preserve"> a</w:t>
      </w:r>
      <w:r w:rsidR="0035366C">
        <w:rPr>
          <w:rFonts w:ascii="Arial" w:eastAsia="Times New Roman" w:hAnsi="Arial" w:cs="Arial"/>
          <w:bCs/>
          <w:color w:val="000000"/>
          <w:lang w:eastAsia="en-GB"/>
        </w:rPr>
        <w:t xml:space="preserve"> disproportionate</w:t>
      </w:r>
      <w:r w:rsidR="00DA37F3">
        <w:rPr>
          <w:rFonts w:ascii="Arial" w:eastAsia="Times New Roman" w:hAnsi="Arial" w:cs="Arial"/>
          <w:bCs/>
          <w:color w:val="000000"/>
          <w:lang w:eastAsia="en-GB"/>
        </w:rPr>
        <w:t xml:space="preserve"> response</w:t>
      </w:r>
      <w:r w:rsidR="0035366C">
        <w:rPr>
          <w:rFonts w:ascii="Arial" w:eastAsia="Times New Roman" w:hAnsi="Arial" w:cs="Arial"/>
          <w:bCs/>
          <w:color w:val="000000"/>
          <w:lang w:eastAsia="en-GB"/>
        </w:rPr>
        <w:t xml:space="preserve">. The </w:t>
      </w:r>
      <w:r w:rsidR="00DA37F3">
        <w:rPr>
          <w:rFonts w:ascii="Arial" w:eastAsia="Times New Roman" w:hAnsi="Arial" w:cs="Arial"/>
          <w:bCs/>
          <w:color w:val="000000"/>
          <w:lang w:eastAsia="en-GB"/>
        </w:rPr>
        <w:t xml:space="preserve">monetary </w:t>
      </w:r>
      <w:r w:rsidR="0035366C">
        <w:rPr>
          <w:rFonts w:ascii="Arial" w:eastAsia="Times New Roman" w:hAnsi="Arial" w:cs="Arial"/>
          <w:bCs/>
          <w:color w:val="000000"/>
          <w:lang w:eastAsia="en-GB"/>
        </w:rPr>
        <w:t xml:space="preserve">eligibility criteria </w:t>
      </w:r>
      <w:r w:rsidR="00E90C48">
        <w:rPr>
          <w:rFonts w:ascii="Arial" w:eastAsia="Times New Roman" w:hAnsi="Arial" w:cs="Arial"/>
          <w:bCs/>
          <w:color w:val="000000"/>
          <w:lang w:eastAsia="en-GB"/>
        </w:rPr>
        <w:t xml:space="preserve">to obtain a DRO </w:t>
      </w:r>
      <w:r w:rsidR="0035366C">
        <w:rPr>
          <w:rFonts w:ascii="Arial" w:eastAsia="Times New Roman" w:hAnsi="Arial" w:cs="Arial"/>
          <w:bCs/>
          <w:color w:val="000000"/>
          <w:lang w:eastAsia="en-GB"/>
        </w:rPr>
        <w:t>were set in 2009</w:t>
      </w:r>
      <w:r w:rsidR="00AE689E">
        <w:rPr>
          <w:rFonts w:ascii="Arial" w:eastAsia="Times New Roman" w:hAnsi="Arial" w:cs="Arial"/>
          <w:bCs/>
          <w:color w:val="000000"/>
          <w:lang w:eastAsia="en-GB"/>
        </w:rPr>
        <w:t>:</w:t>
      </w:r>
      <w:r w:rsidR="0035366C">
        <w:rPr>
          <w:rFonts w:ascii="Arial" w:eastAsia="Times New Roman" w:hAnsi="Arial" w:cs="Arial"/>
          <w:bCs/>
          <w:color w:val="000000"/>
          <w:lang w:eastAsia="en-GB"/>
        </w:rPr>
        <w:t xml:space="preserve"> debt</w:t>
      </w:r>
      <w:r w:rsidR="00DA37F3">
        <w:rPr>
          <w:rFonts w:ascii="Arial" w:eastAsia="Times New Roman" w:hAnsi="Arial" w:cs="Arial"/>
          <w:bCs/>
          <w:color w:val="000000"/>
          <w:lang w:eastAsia="en-GB"/>
        </w:rPr>
        <w:t xml:space="preserve">s </w:t>
      </w:r>
      <w:r w:rsidR="00AE689E">
        <w:rPr>
          <w:rFonts w:ascii="Arial" w:eastAsia="Times New Roman" w:hAnsi="Arial" w:cs="Arial"/>
          <w:bCs/>
          <w:color w:val="000000"/>
          <w:lang w:eastAsia="en-GB"/>
        </w:rPr>
        <w:t xml:space="preserve">needed to be </w:t>
      </w:r>
      <w:r w:rsidR="0035366C">
        <w:rPr>
          <w:rFonts w:ascii="Arial" w:eastAsia="Times New Roman" w:hAnsi="Arial" w:cs="Arial"/>
          <w:bCs/>
          <w:color w:val="000000"/>
          <w:lang w:eastAsia="en-GB"/>
        </w:rPr>
        <w:t xml:space="preserve">under £15,000, assets </w:t>
      </w:r>
      <w:r w:rsidR="00AE689E">
        <w:rPr>
          <w:rFonts w:ascii="Arial" w:eastAsia="Times New Roman" w:hAnsi="Arial" w:cs="Arial"/>
          <w:bCs/>
          <w:color w:val="000000"/>
          <w:lang w:eastAsia="en-GB"/>
        </w:rPr>
        <w:t xml:space="preserve">needed to be </w:t>
      </w:r>
      <w:r w:rsidR="0035366C">
        <w:rPr>
          <w:rFonts w:ascii="Arial" w:eastAsia="Times New Roman" w:hAnsi="Arial" w:cs="Arial"/>
          <w:bCs/>
          <w:color w:val="000000"/>
          <w:lang w:eastAsia="en-GB"/>
        </w:rPr>
        <w:t xml:space="preserve">under £300 </w:t>
      </w:r>
      <w:r w:rsidR="00E90C48">
        <w:rPr>
          <w:rFonts w:ascii="Arial" w:eastAsia="Times New Roman" w:hAnsi="Arial" w:cs="Arial"/>
          <w:bCs/>
          <w:color w:val="000000"/>
          <w:lang w:eastAsia="en-GB"/>
        </w:rPr>
        <w:t xml:space="preserve">with </w:t>
      </w:r>
      <w:r w:rsidR="0035366C">
        <w:rPr>
          <w:rFonts w:ascii="Arial" w:eastAsia="Times New Roman" w:hAnsi="Arial" w:cs="Arial"/>
          <w:bCs/>
          <w:color w:val="000000"/>
          <w:lang w:eastAsia="en-GB"/>
        </w:rPr>
        <w:t>no</w:t>
      </w:r>
      <w:r w:rsidR="00DA37F3">
        <w:rPr>
          <w:rFonts w:ascii="Arial" w:eastAsia="Times New Roman" w:hAnsi="Arial" w:cs="Arial"/>
          <w:bCs/>
          <w:color w:val="000000"/>
          <w:lang w:eastAsia="en-GB"/>
        </w:rPr>
        <w:t>/</w:t>
      </w:r>
      <w:proofErr w:type="spellStart"/>
      <w:r w:rsidR="0035366C">
        <w:rPr>
          <w:rFonts w:ascii="Arial" w:eastAsia="Times New Roman" w:hAnsi="Arial" w:cs="Arial"/>
          <w:bCs/>
          <w:color w:val="000000"/>
          <w:lang w:eastAsia="en-GB"/>
        </w:rPr>
        <w:t>to</w:t>
      </w:r>
      <w:proofErr w:type="spellEnd"/>
      <w:r w:rsidR="0035366C">
        <w:rPr>
          <w:rFonts w:ascii="Arial" w:eastAsia="Times New Roman" w:hAnsi="Arial" w:cs="Arial"/>
          <w:bCs/>
          <w:color w:val="000000"/>
          <w:lang w:eastAsia="en-GB"/>
        </w:rPr>
        <w:t xml:space="preserve"> little surplus income,</w:t>
      </w:r>
      <w:r w:rsidR="00AE689E">
        <w:rPr>
          <w:rFonts w:ascii="Arial" w:eastAsia="Times New Roman" w:hAnsi="Arial" w:cs="Arial"/>
          <w:bCs/>
          <w:color w:val="000000"/>
          <w:lang w:eastAsia="en-GB"/>
        </w:rPr>
        <w:t xml:space="preserve"> which needed to be</w:t>
      </w:r>
      <w:r w:rsidR="0035366C">
        <w:rPr>
          <w:rFonts w:ascii="Arial" w:eastAsia="Times New Roman" w:hAnsi="Arial" w:cs="Arial"/>
          <w:bCs/>
          <w:color w:val="000000"/>
          <w:lang w:eastAsia="en-GB"/>
        </w:rPr>
        <w:t xml:space="preserve"> under £50. Th</w:t>
      </w:r>
      <w:r w:rsidR="00A301B6">
        <w:rPr>
          <w:rFonts w:ascii="Arial" w:eastAsia="Times New Roman" w:hAnsi="Arial" w:cs="Arial"/>
          <w:bCs/>
          <w:color w:val="000000"/>
          <w:lang w:eastAsia="en-GB"/>
        </w:rPr>
        <w:t>ese were</w:t>
      </w:r>
      <w:r w:rsidR="0035366C">
        <w:rPr>
          <w:rFonts w:ascii="Arial" w:eastAsia="Times New Roman" w:hAnsi="Arial" w:cs="Arial"/>
          <w:bCs/>
          <w:color w:val="000000"/>
          <w:lang w:eastAsia="en-GB"/>
        </w:rPr>
        <w:t xml:space="preserve"> subsequently amended in 2015</w:t>
      </w:r>
      <w:r w:rsidR="0035366C">
        <w:rPr>
          <w:rStyle w:val="FootnoteReference"/>
          <w:rFonts w:ascii="Arial" w:eastAsia="Times New Roman" w:hAnsi="Arial" w:cs="Arial"/>
          <w:bCs/>
          <w:color w:val="000000"/>
          <w:lang w:eastAsia="en-GB"/>
        </w:rPr>
        <w:footnoteReference w:id="2"/>
      </w:r>
      <w:r w:rsidR="0035366C">
        <w:rPr>
          <w:rFonts w:ascii="Arial" w:eastAsia="Times New Roman" w:hAnsi="Arial" w:cs="Arial"/>
          <w:bCs/>
          <w:color w:val="000000"/>
          <w:lang w:eastAsia="en-GB"/>
        </w:rPr>
        <w:t xml:space="preserve"> increasing the debt level to £20,000 and assets</w:t>
      </w:r>
      <w:r w:rsidR="00AE689E">
        <w:rPr>
          <w:rFonts w:ascii="Arial" w:eastAsia="Times New Roman" w:hAnsi="Arial" w:cs="Arial"/>
          <w:bCs/>
          <w:color w:val="000000"/>
          <w:lang w:eastAsia="en-GB"/>
        </w:rPr>
        <w:t xml:space="preserve"> to</w:t>
      </w:r>
      <w:r w:rsidR="0035366C">
        <w:rPr>
          <w:rFonts w:ascii="Arial" w:eastAsia="Times New Roman" w:hAnsi="Arial" w:cs="Arial"/>
          <w:bCs/>
          <w:color w:val="000000"/>
          <w:lang w:eastAsia="en-GB"/>
        </w:rPr>
        <w:t xml:space="preserve"> under £1,000.</w:t>
      </w:r>
      <w:r w:rsidR="00016575">
        <w:rPr>
          <w:rFonts w:ascii="Arial" w:eastAsia="Times New Roman" w:hAnsi="Arial" w:cs="Arial"/>
          <w:bCs/>
          <w:color w:val="000000"/>
          <w:lang w:eastAsia="en-GB"/>
        </w:rPr>
        <w:t xml:space="preserve"> The Government </w:t>
      </w:r>
      <w:r w:rsidR="009E5603">
        <w:rPr>
          <w:rFonts w:ascii="Arial" w:eastAsia="Times New Roman" w:hAnsi="Arial" w:cs="Arial"/>
          <w:bCs/>
          <w:color w:val="000000"/>
          <w:lang w:eastAsia="en-GB"/>
        </w:rPr>
        <w:t xml:space="preserve">recently </w:t>
      </w:r>
      <w:r w:rsidR="00016575">
        <w:rPr>
          <w:rFonts w:ascii="Arial" w:eastAsia="Times New Roman" w:hAnsi="Arial" w:cs="Arial"/>
          <w:bCs/>
          <w:color w:val="000000"/>
          <w:lang w:eastAsia="en-GB"/>
        </w:rPr>
        <w:t>consulted</w:t>
      </w:r>
      <w:r w:rsidR="009E5603">
        <w:rPr>
          <w:rStyle w:val="FootnoteReference"/>
          <w:rFonts w:ascii="Arial" w:eastAsia="Times New Roman" w:hAnsi="Arial" w:cs="Arial"/>
          <w:bCs/>
          <w:color w:val="000000"/>
          <w:lang w:eastAsia="en-GB"/>
        </w:rPr>
        <w:footnoteReference w:id="3"/>
      </w:r>
      <w:r w:rsidR="00016575">
        <w:rPr>
          <w:rFonts w:ascii="Arial" w:eastAsia="Times New Roman" w:hAnsi="Arial" w:cs="Arial"/>
          <w:bCs/>
          <w:color w:val="000000"/>
          <w:lang w:eastAsia="en-GB"/>
        </w:rPr>
        <w:t xml:space="preserve"> on changes and there was </w:t>
      </w:r>
      <w:proofErr w:type="gramStart"/>
      <w:r w:rsidR="00016575">
        <w:rPr>
          <w:rFonts w:ascii="Arial" w:eastAsia="Times New Roman" w:hAnsi="Arial" w:cs="Arial"/>
          <w:bCs/>
          <w:color w:val="000000"/>
          <w:lang w:eastAsia="en-GB"/>
        </w:rPr>
        <w:t>support</w:t>
      </w:r>
      <w:proofErr w:type="gramEnd"/>
      <w:r w:rsidR="00016575">
        <w:rPr>
          <w:rFonts w:ascii="Arial" w:eastAsia="Times New Roman" w:hAnsi="Arial" w:cs="Arial"/>
          <w:bCs/>
          <w:color w:val="000000"/>
          <w:lang w:eastAsia="en-GB"/>
        </w:rPr>
        <w:t xml:space="preserve"> to extend the limits further.</w:t>
      </w:r>
      <w:r w:rsidR="008E518F">
        <w:rPr>
          <w:rFonts w:ascii="Arial" w:eastAsia="Times New Roman" w:hAnsi="Arial" w:cs="Arial"/>
          <w:bCs/>
          <w:color w:val="000000"/>
          <w:lang w:eastAsia="en-GB"/>
        </w:rPr>
        <w:t xml:space="preserve"> </w:t>
      </w:r>
    </w:p>
    <w:p w14:paraId="34E7F09B" w14:textId="2F9EDC91" w:rsidR="004B2FD0" w:rsidRPr="008E518F" w:rsidRDefault="008B7409" w:rsidP="008B7409">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4B2FD0">
        <w:rPr>
          <w:rFonts w:ascii="Arial" w:eastAsia="Times New Roman" w:hAnsi="Arial" w:cs="Arial"/>
          <w:bCs/>
          <w:color w:val="000000"/>
          <w:lang w:eastAsia="en-GB"/>
        </w:rPr>
        <w:t xml:space="preserve">The DRO process starts with an application </w:t>
      </w:r>
      <w:r w:rsidR="00D331C7">
        <w:rPr>
          <w:rFonts w:ascii="Arial" w:eastAsia="Times New Roman" w:hAnsi="Arial" w:cs="Arial"/>
          <w:bCs/>
          <w:color w:val="000000"/>
          <w:lang w:eastAsia="en-GB"/>
        </w:rPr>
        <w:t>processed</w:t>
      </w:r>
      <w:r w:rsidR="004B2FD0">
        <w:rPr>
          <w:rFonts w:ascii="Arial" w:eastAsia="Times New Roman" w:hAnsi="Arial" w:cs="Arial"/>
          <w:bCs/>
          <w:color w:val="000000"/>
          <w:lang w:eastAsia="en-GB"/>
        </w:rPr>
        <w:t xml:space="preserve"> by</w:t>
      </w:r>
      <w:r w:rsidR="00A301B6">
        <w:rPr>
          <w:rFonts w:ascii="Arial" w:eastAsia="Times New Roman" w:hAnsi="Arial" w:cs="Arial"/>
          <w:bCs/>
          <w:color w:val="000000"/>
          <w:lang w:eastAsia="en-GB"/>
        </w:rPr>
        <w:t xml:space="preserve"> a</w:t>
      </w:r>
      <w:r w:rsidR="00C7327B">
        <w:rPr>
          <w:rFonts w:ascii="Arial" w:eastAsia="Times New Roman" w:hAnsi="Arial" w:cs="Arial"/>
          <w:bCs/>
          <w:color w:val="000000"/>
          <w:lang w:eastAsia="en-GB"/>
        </w:rPr>
        <w:t>n</w:t>
      </w:r>
      <w:r w:rsidR="00D331C7">
        <w:rPr>
          <w:rFonts w:ascii="Arial" w:eastAsia="Times New Roman" w:hAnsi="Arial" w:cs="Arial"/>
          <w:bCs/>
          <w:color w:val="000000"/>
          <w:lang w:eastAsia="en-GB"/>
        </w:rPr>
        <w:t xml:space="preserve"> </w:t>
      </w:r>
      <w:r w:rsidR="00A301B6">
        <w:rPr>
          <w:rFonts w:ascii="Arial" w:eastAsia="Times New Roman" w:hAnsi="Arial" w:cs="Arial"/>
          <w:bCs/>
          <w:color w:val="000000"/>
          <w:lang w:eastAsia="en-GB"/>
        </w:rPr>
        <w:t>“</w:t>
      </w:r>
      <w:r w:rsidR="007E6D0D">
        <w:rPr>
          <w:rFonts w:ascii="Arial" w:eastAsia="Times New Roman" w:hAnsi="Arial" w:cs="Arial"/>
          <w:bCs/>
          <w:color w:val="000000"/>
          <w:lang w:eastAsia="en-GB"/>
        </w:rPr>
        <w:t>authorised</w:t>
      </w:r>
      <w:r w:rsidR="00D331C7">
        <w:rPr>
          <w:rFonts w:ascii="Arial" w:eastAsia="Times New Roman" w:hAnsi="Arial" w:cs="Arial"/>
          <w:bCs/>
          <w:color w:val="000000"/>
          <w:lang w:eastAsia="en-GB"/>
        </w:rPr>
        <w:t xml:space="preserve"> intermediar</w:t>
      </w:r>
      <w:r w:rsidR="00A301B6">
        <w:rPr>
          <w:rFonts w:ascii="Arial" w:eastAsia="Times New Roman" w:hAnsi="Arial" w:cs="Arial"/>
          <w:bCs/>
          <w:color w:val="000000"/>
          <w:lang w:eastAsia="en-GB"/>
        </w:rPr>
        <w:t>y</w:t>
      </w:r>
      <w:r w:rsidR="000F0FDD">
        <w:rPr>
          <w:rStyle w:val="FootnoteReference"/>
          <w:rFonts w:ascii="Arial" w:eastAsia="Times New Roman" w:hAnsi="Arial" w:cs="Arial"/>
          <w:bCs/>
          <w:color w:val="000000"/>
          <w:lang w:eastAsia="en-GB"/>
        </w:rPr>
        <w:footnoteReference w:id="4"/>
      </w:r>
      <w:r w:rsidR="00A301B6">
        <w:rPr>
          <w:rFonts w:ascii="Arial" w:eastAsia="Times New Roman" w:hAnsi="Arial" w:cs="Arial"/>
          <w:bCs/>
          <w:color w:val="000000"/>
          <w:lang w:eastAsia="en-GB"/>
        </w:rPr>
        <w:t>”</w:t>
      </w:r>
      <w:r w:rsidR="00D331C7">
        <w:rPr>
          <w:rFonts w:ascii="Arial" w:eastAsia="Times New Roman" w:hAnsi="Arial" w:cs="Arial"/>
          <w:bCs/>
          <w:color w:val="000000"/>
          <w:lang w:eastAsia="en-GB"/>
        </w:rPr>
        <w:t xml:space="preserve"> working for</w:t>
      </w:r>
      <w:r w:rsidR="004B2FD0">
        <w:rPr>
          <w:rFonts w:ascii="Arial" w:eastAsia="Times New Roman" w:hAnsi="Arial" w:cs="Arial"/>
          <w:bCs/>
          <w:color w:val="000000"/>
          <w:lang w:eastAsia="en-GB"/>
        </w:rPr>
        <w:t xml:space="preserve"> one of the competent authorities</w:t>
      </w:r>
      <w:r w:rsidR="00AE689E">
        <w:rPr>
          <w:rStyle w:val="FootnoteReference"/>
          <w:rFonts w:ascii="Arial" w:eastAsia="Times New Roman" w:hAnsi="Arial" w:cs="Arial"/>
          <w:bCs/>
          <w:color w:val="000000"/>
          <w:lang w:eastAsia="en-GB"/>
        </w:rPr>
        <w:footnoteReference w:id="5"/>
      </w:r>
      <w:r w:rsidR="004B2FD0">
        <w:rPr>
          <w:rFonts w:ascii="Arial" w:eastAsia="Times New Roman" w:hAnsi="Arial" w:cs="Arial"/>
          <w:bCs/>
          <w:color w:val="000000"/>
          <w:lang w:eastAsia="en-GB"/>
        </w:rPr>
        <w:t xml:space="preserve"> authorised by the Secretary of State. Once approved the DRO will commence</w:t>
      </w:r>
      <w:r w:rsidR="00A301B6">
        <w:rPr>
          <w:rFonts w:ascii="Arial" w:eastAsia="Times New Roman" w:hAnsi="Arial" w:cs="Arial"/>
          <w:bCs/>
          <w:color w:val="000000"/>
          <w:lang w:eastAsia="en-GB"/>
        </w:rPr>
        <w:t>.</w:t>
      </w:r>
      <w:r w:rsidR="004B2FD0">
        <w:rPr>
          <w:rFonts w:ascii="Arial" w:eastAsia="Times New Roman" w:hAnsi="Arial" w:cs="Arial"/>
          <w:bCs/>
          <w:color w:val="000000"/>
          <w:lang w:eastAsia="en-GB"/>
        </w:rPr>
        <w:t xml:space="preserve"> </w:t>
      </w:r>
      <w:r w:rsidR="00A301B6">
        <w:rPr>
          <w:rFonts w:ascii="Arial" w:eastAsia="Times New Roman" w:hAnsi="Arial" w:cs="Arial"/>
          <w:bCs/>
          <w:color w:val="000000"/>
          <w:lang w:eastAsia="en-GB"/>
        </w:rPr>
        <w:t>L</w:t>
      </w:r>
      <w:r w:rsidR="004B2FD0">
        <w:rPr>
          <w:rFonts w:ascii="Arial" w:eastAsia="Times New Roman" w:hAnsi="Arial" w:cs="Arial"/>
          <w:bCs/>
          <w:color w:val="000000"/>
          <w:lang w:eastAsia="en-GB"/>
        </w:rPr>
        <w:t xml:space="preserve">asting 12 months, </w:t>
      </w:r>
      <w:r w:rsidR="00A301B6">
        <w:rPr>
          <w:rFonts w:ascii="Arial" w:eastAsia="Times New Roman" w:hAnsi="Arial" w:cs="Arial"/>
          <w:bCs/>
          <w:color w:val="000000"/>
          <w:lang w:eastAsia="en-GB"/>
        </w:rPr>
        <w:t>there</w:t>
      </w:r>
      <w:r w:rsidR="006157A2">
        <w:rPr>
          <w:rFonts w:ascii="Arial" w:eastAsia="Times New Roman" w:hAnsi="Arial" w:cs="Arial"/>
          <w:bCs/>
          <w:color w:val="000000"/>
          <w:lang w:eastAsia="en-GB"/>
        </w:rPr>
        <w:t xml:space="preserve"> is</w:t>
      </w:r>
      <w:r w:rsidR="00A301B6">
        <w:rPr>
          <w:rFonts w:ascii="Arial" w:eastAsia="Times New Roman" w:hAnsi="Arial" w:cs="Arial"/>
          <w:bCs/>
          <w:color w:val="000000"/>
          <w:lang w:eastAsia="en-GB"/>
        </w:rPr>
        <w:t xml:space="preserve"> a </w:t>
      </w:r>
      <w:r w:rsidR="004B2FD0">
        <w:rPr>
          <w:rFonts w:ascii="Arial" w:eastAsia="Times New Roman" w:hAnsi="Arial" w:cs="Arial"/>
          <w:bCs/>
          <w:color w:val="000000"/>
          <w:lang w:eastAsia="en-GB"/>
        </w:rPr>
        <w:t xml:space="preserve">“Moratorium period”, where creditors cannot take enforcement action. After this period if the </w:t>
      </w:r>
      <w:r w:rsidR="00155CF7">
        <w:rPr>
          <w:rFonts w:ascii="Arial" w:eastAsia="Times New Roman" w:hAnsi="Arial" w:cs="Arial"/>
          <w:bCs/>
          <w:color w:val="000000"/>
          <w:lang w:eastAsia="en-GB"/>
        </w:rPr>
        <w:t>individual’s</w:t>
      </w:r>
      <w:r w:rsidR="004B2FD0">
        <w:rPr>
          <w:rFonts w:ascii="Arial" w:eastAsia="Times New Roman" w:hAnsi="Arial" w:cs="Arial"/>
          <w:bCs/>
          <w:color w:val="000000"/>
          <w:lang w:eastAsia="en-GB"/>
        </w:rPr>
        <w:t xml:space="preserve"> financial position has not improved the debts in the DRO are written off. </w:t>
      </w:r>
    </w:p>
    <w:p w14:paraId="4D63A240" w14:textId="659BDE7B" w:rsidR="008E518F" w:rsidRPr="008E518F" w:rsidRDefault="008B7409" w:rsidP="008B7409">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8E518F">
        <w:rPr>
          <w:rFonts w:ascii="Arial" w:eastAsia="Times New Roman" w:hAnsi="Arial" w:cs="Arial"/>
          <w:bCs/>
          <w:color w:val="000000"/>
          <w:lang w:eastAsia="en-GB"/>
        </w:rPr>
        <w:t xml:space="preserve">The debt relief provided by </w:t>
      </w:r>
      <w:r w:rsidR="001B2EA1">
        <w:rPr>
          <w:rFonts w:ascii="Arial" w:eastAsia="Times New Roman" w:hAnsi="Arial" w:cs="Arial"/>
          <w:bCs/>
          <w:color w:val="000000"/>
          <w:lang w:eastAsia="en-GB"/>
        </w:rPr>
        <w:t>D</w:t>
      </w:r>
      <w:r w:rsidR="00F207C5">
        <w:rPr>
          <w:rFonts w:ascii="Arial" w:eastAsia="Times New Roman" w:hAnsi="Arial" w:cs="Arial"/>
          <w:bCs/>
          <w:color w:val="000000"/>
          <w:lang w:eastAsia="en-GB"/>
        </w:rPr>
        <w:t xml:space="preserve">ROs </w:t>
      </w:r>
      <w:r w:rsidR="0018270A">
        <w:rPr>
          <w:rFonts w:ascii="Arial" w:eastAsia="Times New Roman" w:hAnsi="Arial" w:cs="Arial"/>
          <w:bCs/>
          <w:color w:val="000000"/>
          <w:lang w:eastAsia="en-GB"/>
        </w:rPr>
        <w:t xml:space="preserve">has </w:t>
      </w:r>
      <w:r w:rsidR="008E518F">
        <w:rPr>
          <w:rFonts w:ascii="Arial" w:eastAsia="Times New Roman" w:hAnsi="Arial" w:cs="Arial"/>
          <w:bCs/>
          <w:color w:val="000000"/>
          <w:lang w:eastAsia="en-GB"/>
        </w:rPr>
        <w:t>wider social and economic</w:t>
      </w:r>
      <w:r w:rsidR="00F207C5">
        <w:rPr>
          <w:rFonts w:ascii="Arial" w:eastAsia="Times New Roman" w:hAnsi="Arial" w:cs="Arial"/>
          <w:bCs/>
          <w:color w:val="000000"/>
          <w:lang w:eastAsia="en-GB"/>
        </w:rPr>
        <w:t xml:space="preserve"> impact</w:t>
      </w:r>
      <w:r w:rsidR="008E518F">
        <w:rPr>
          <w:rFonts w:ascii="Arial" w:eastAsia="Times New Roman" w:hAnsi="Arial" w:cs="Arial"/>
          <w:bCs/>
          <w:color w:val="000000"/>
          <w:lang w:eastAsia="en-GB"/>
        </w:rPr>
        <w:t>s</w:t>
      </w:r>
      <w:r w:rsidR="00A301B6">
        <w:rPr>
          <w:rFonts w:ascii="Arial" w:eastAsia="Times New Roman" w:hAnsi="Arial" w:cs="Arial"/>
          <w:bCs/>
          <w:color w:val="000000"/>
          <w:lang w:eastAsia="en-GB"/>
        </w:rPr>
        <w:t xml:space="preserve"> and</w:t>
      </w:r>
      <w:r w:rsidR="008E518F">
        <w:rPr>
          <w:rFonts w:ascii="Arial" w:eastAsia="Times New Roman" w:hAnsi="Arial" w:cs="Arial"/>
          <w:bCs/>
          <w:color w:val="000000"/>
          <w:lang w:eastAsia="en-GB"/>
        </w:rPr>
        <w:t xml:space="preserve"> these are explored in the cost benefit analysis section. </w:t>
      </w:r>
      <w:r w:rsidR="00016575">
        <w:rPr>
          <w:rFonts w:ascii="Arial" w:eastAsia="Times New Roman" w:hAnsi="Arial" w:cs="Arial"/>
          <w:bCs/>
          <w:color w:val="000000"/>
          <w:lang w:eastAsia="en-GB"/>
        </w:rPr>
        <w:t>A</w:t>
      </w:r>
      <w:r w:rsidR="008E518F" w:rsidRPr="008E518F">
        <w:rPr>
          <w:rFonts w:ascii="Arial" w:eastAsia="Times New Roman" w:hAnsi="Arial" w:cs="Arial"/>
          <w:bCs/>
          <w:color w:val="000000"/>
          <w:lang w:eastAsia="en-GB"/>
        </w:rPr>
        <w:t>cademics an</w:t>
      </w:r>
      <w:r w:rsidR="008E518F">
        <w:rPr>
          <w:rFonts w:ascii="Arial" w:eastAsia="Times New Roman" w:hAnsi="Arial" w:cs="Arial"/>
          <w:bCs/>
          <w:color w:val="000000"/>
          <w:lang w:eastAsia="en-GB"/>
        </w:rPr>
        <w:t xml:space="preserve">d </w:t>
      </w:r>
      <w:r w:rsidR="008E518F" w:rsidRPr="008E518F">
        <w:rPr>
          <w:rFonts w:ascii="Arial" w:eastAsia="Times New Roman" w:hAnsi="Arial" w:cs="Arial"/>
          <w:bCs/>
          <w:color w:val="000000"/>
          <w:lang w:eastAsia="en-GB"/>
        </w:rPr>
        <w:t>the</w:t>
      </w:r>
      <w:r w:rsidR="00DA37F3">
        <w:rPr>
          <w:rFonts w:ascii="Arial" w:eastAsia="Times New Roman" w:hAnsi="Arial" w:cs="Arial"/>
          <w:bCs/>
          <w:color w:val="000000"/>
          <w:lang w:eastAsia="en-GB"/>
        </w:rPr>
        <w:t xml:space="preserve"> debt</w:t>
      </w:r>
      <w:r w:rsidR="008E518F" w:rsidRPr="008E518F">
        <w:rPr>
          <w:rFonts w:ascii="Arial" w:eastAsia="Times New Roman" w:hAnsi="Arial" w:cs="Arial"/>
          <w:bCs/>
          <w:color w:val="000000"/>
          <w:lang w:eastAsia="en-GB"/>
        </w:rPr>
        <w:t xml:space="preserve"> advice </w:t>
      </w:r>
      <w:r w:rsidR="00DA37F3">
        <w:rPr>
          <w:rFonts w:ascii="Arial" w:eastAsia="Times New Roman" w:hAnsi="Arial" w:cs="Arial"/>
          <w:bCs/>
          <w:color w:val="000000"/>
          <w:lang w:eastAsia="en-GB"/>
        </w:rPr>
        <w:t>sector</w:t>
      </w:r>
      <w:r w:rsidR="00016575">
        <w:rPr>
          <w:rFonts w:ascii="Arial" w:eastAsia="Times New Roman" w:hAnsi="Arial" w:cs="Arial"/>
          <w:bCs/>
          <w:color w:val="000000"/>
          <w:lang w:eastAsia="en-GB"/>
        </w:rPr>
        <w:t xml:space="preserve"> have identified</w:t>
      </w:r>
      <w:r w:rsidR="00DA37F3" w:rsidRPr="008E518F">
        <w:rPr>
          <w:rFonts w:ascii="Arial" w:eastAsia="Times New Roman" w:hAnsi="Arial" w:cs="Arial"/>
          <w:bCs/>
          <w:color w:val="000000"/>
          <w:lang w:eastAsia="en-GB"/>
        </w:rPr>
        <w:t xml:space="preserve"> </w:t>
      </w:r>
      <w:r w:rsidR="00376851">
        <w:rPr>
          <w:rFonts w:ascii="Arial" w:eastAsia="Times New Roman" w:hAnsi="Arial" w:cs="Arial"/>
          <w:bCs/>
          <w:color w:val="000000"/>
          <w:lang w:eastAsia="en-GB"/>
        </w:rPr>
        <w:t>associations</w:t>
      </w:r>
      <w:r w:rsidR="00376851" w:rsidRPr="008E518F">
        <w:rPr>
          <w:rFonts w:ascii="Arial" w:eastAsia="Times New Roman" w:hAnsi="Arial" w:cs="Arial"/>
          <w:bCs/>
          <w:color w:val="000000"/>
          <w:lang w:eastAsia="en-GB"/>
        </w:rPr>
        <w:t xml:space="preserve"> </w:t>
      </w:r>
      <w:r w:rsidR="008E518F" w:rsidRPr="008E518F">
        <w:rPr>
          <w:rFonts w:ascii="Arial" w:eastAsia="Times New Roman" w:hAnsi="Arial" w:cs="Arial"/>
          <w:bCs/>
          <w:color w:val="000000"/>
          <w:lang w:eastAsia="en-GB"/>
        </w:rPr>
        <w:t>between financial distress and stress and anxiety (and</w:t>
      </w:r>
      <w:r w:rsidR="008E518F">
        <w:rPr>
          <w:rFonts w:ascii="Arial" w:eastAsia="Times New Roman" w:hAnsi="Arial" w:cs="Arial"/>
          <w:bCs/>
          <w:color w:val="000000"/>
          <w:lang w:eastAsia="en-GB"/>
        </w:rPr>
        <w:t xml:space="preserve"> </w:t>
      </w:r>
      <w:r w:rsidR="00A301B6">
        <w:rPr>
          <w:rFonts w:ascii="Arial" w:eastAsia="Times New Roman" w:hAnsi="Arial" w:cs="Arial"/>
          <w:bCs/>
          <w:color w:val="000000"/>
          <w:lang w:eastAsia="en-GB"/>
        </w:rPr>
        <w:t>other</w:t>
      </w:r>
      <w:r w:rsidR="008E518F" w:rsidRPr="008E518F">
        <w:rPr>
          <w:rFonts w:ascii="Arial" w:eastAsia="Times New Roman" w:hAnsi="Arial" w:cs="Arial"/>
          <w:bCs/>
          <w:color w:val="000000"/>
          <w:lang w:eastAsia="en-GB"/>
        </w:rPr>
        <w:t xml:space="preserve"> mental health issues), relationship problems, and the consequential detrimental impact on the family. These additional social costs of indebtedness can be</w:t>
      </w:r>
      <w:r w:rsidR="008E518F">
        <w:rPr>
          <w:rFonts w:ascii="Arial" w:eastAsia="Times New Roman" w:hAnsi="Arial" w:cs="Arial"/>
          <w:bCs/>
          <w:color w:val="000000"/>
          <w:lang w:eastAsia="en-GB"/>
        </w:rPr>
        <w:t xml:space="preserve"> </w:t>
      </w:r>
      <w:r w:rsidR="00376851">
        <w:rPr>
          <w:rFonts w:ascii="Arial" w:eastAsia="Times New Roman" w:hAnsi="Arial" w:cs="Arial"/>
          <w:bCs/>
          <w:color w:val="000000"/>
          <w:lang w:eastAsia="en-GB"/>
        </w:rPr>
        <w:t>ameliorated</w:t>
      </w:r>
      <w:r w:rsidR="008E518F" w:rsidRPr="008E518F">
        <w:rPr>
          <w:rFonts w:ascii="Arial" w:eastAsia="Times New Roman" w:hAnsi="Arial" w:cs="Arial"/>
          <w:bCs/>
          <w:color w:val="000000"/>
          <w:lang w:eastAsia="en-GB"/>
        </w:rPr>
        <w:t xml:space="preserve"> by Government intervention</w:t>
      </w:r>
      <w:r w:rsidR="0010334E">
        <w:rPr>
          <w:rFonts w:ascii="Arial" w:eastAsia="Times New Roman" w:hAnsi="Arial" w:cs="Arial"/>
          <w:bCs/>
          <w:color w:val="000000"/>
          <w:lang w:eastAsia="en-GB"/>
        </w:rPr>
        <w:t>.</w:t>
      </w:r>
      <w:r w:rsidR="008E518F" w:rsidRPr="008E518F">
        <w:rPr>
          <w:rFonts w:ascii="Arial" w:eastAsia="Times New Roman" w:hAnsi="Arial" w:cs="Arial"/>
          <w:bCs/>
          <w:color w:val="000000"/>
          <w:lang w:eastAsia="en-GB"/>
        </w:rPr>
        <w:t xml:space="preserve"> </w:t>
      </w:r>
    </w:p>
    <w:p w14:paraId="150696F1" w14:textId="27B305C1" w:rsidR="00E1460E" w:rsidRDefault="008B7409" w:rsidP="008B7409">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E1460E">
        <w:rPr>
          <w:rFonts w:ascii="Arial" w:eastAsia="Times New Roman" w:hAnsi="Arial" w:cs="Arial"/>
          <w:bCs/>
          <w:color w:val="000000"/>
          <w:lang w:eastAsia="en-GB"/>
        </w:rPr>
        <w:t xml:space="preserve">Debt Relief Orders </w:t>
      </w:r>
      <w:r w:rsidR="00512974">
        <w:rPr>
          <w:rFonts w:ascii="Arial" w:eastAsia="Times New Roman" w:hAnsi="Arial" w:cs="Arial"/>
          <w:bCs/>
          <w:color w:val="000000"/>
          <w:lang w:eastAsia="en-GB"/>
        </w:rPr>
        <w:t xml:space="preserve">for individuals with relatively straightforward affairs </w:t>
      </w:r>
      <w:r w:rsidR="00E1460E">
        <w:rPr>
          <w:rFonts w:ascii="Arial" w:eastAsia="Times New Roman" w:hAnsi="Arial" w:cs="Arial"/>
          <w:bCs/>
          <w:color w:val="000000"/>
          <w:lang w:eastAsia="en-GB"/>
        </w:rPr>
        <w:t>have advantages over other forms of debt relief</w:t>
      </w:r>
      <w:r w:rsidR="007F0372">
        <w:rPr>
          <w:rFonts w:ascii="Arial" w:eastAsia="Times New Roman" w:hAnsi="Arial" w:cs="Arial"/>
          <w:bCs/>
          <w:color w:val="000000"/>
          <w:lang w:eastAsia="en-GB"/>
        </w:rPr>
        <w:t>,</w:t>
      </w:r>
      <w:r w:rsidR="00E1460E">
        <w:rPr>
          <w:rFonts w:ascii="Arial" w:eastAsia="Times New Roman" w:hAnsi="Arial" w:cs="Arial"/>
          <w:bCs/>
          <w:color w:val="000000"/>
          <w:lang w:eastAsia="en-GB"/>
        </w:rPr>
        <w:t xml:space="preserve"> such as </w:t>
      </w:r>
      <w:r w:rsidR="009065E1">
        <w:rPr>
          <w:rFonts w:ascii="Arial" w:eastAsia="Times New Roman" w:hAnsi="Arial" w:cs="Arial"/>
          <w:bCs/>
          <w:color w:val="000000"/>
          <w:lang w:eastAsia="en-GB"/>
        </w:rPr>
        <w:t xml:space="preserve">debtor </w:t>
      </w:r>
      <w:r w:rsidR="00E1460E">
        <w:rPr>
          <w:rFonts w:ascii="Arial" w:eastAsia="Times New Roman" w:hAnsi="Arial" w:cs="Arial"/>
          <w:bCs/>
          <w:color w:val="000000"/>
          <w:lang w:eastAsia="en-GB"/>
        </w:rPr>
        <w:t>bankruptcy</w:t>
      </w:r>
      <w:r w:rsidR="00512974">
        <w:rPr>
          <w:rFonts w:ascii="Arial" w:eastAsia="Times New Roman" w:hAnsi="Arial" w:cs="Arial"/>
          <w:bCs/>
          <w:color w:val="000000"/>
          <w:lang w:eastAsia="en-GB"/>
        </w:rPr>
        <w:t>.</w:t>
      </w:r>
      <w:r w:rsidR="0018270A">
        <w:rPr>
          <w:rFonts w:ascii="Arial" w:eastAsia="Times New Roman" w:hAnsi="Arial" w:cs="Arial"/>
          <w:bCs/>
          <w:color w:val="000000"/>
          <w:lang w:eastAsia="en-GB"/>
        </w:rPr>
        <w:t xml:space="preserve"> </w:t>
      </w:r>
      <w:r w:rsidR="00512974">
        <w:rPr>
          <w:rFonts w:ascii="Arial" w:eastAsia="Times New Roman" w:hAnsi="Arial" w:cs="Arial"/>
          <w:bCs/>
          <w:color w:val="000000"/>
          <w:lang w:eastAsia="en-GB"/>
        </w:rPr>
        <w:t>T</w:t>
      </w:r>
      <w:r w:rsidR="00E1460E">
        <w:rPr>
          <w:rFonts w:ascii="Arial" w:eastAsia="Times New Roman" w:hAnsi="Arial" w:cs="Arial"/>
          <w:bCs/>
          <w:color w:val="000000"/>
          <w:lang w:eastAsia="en-GB"/>
        </w:rPr>
        <w:t>hey</w:t>
      </w:r>
      <w:r w:rsidR="00973D15">
        <w:rPr>
          <w:rFonts w:ascii="Arial" w:eastAsia="Times New Roman" w:hAnsi="Arial" w:cs="Arial"/>
          <w:bCs/>
          <w:color w:val="000000"/>
          <w:lang w:eastAsia="en-GB"/>
        </w:rPr>
        <w:t xml:space="preserve"> offer a</w:t>
      </w:r>
      <w:r w:rsidR="00550737">
        <w:rPr>
          <w:rFonts w:ascii="Arial" w:eastAsia="Times New Roman" w:hAnsi="Arial" w:cs="Arial"/>
          <w:bCs/>
          <w:color w:val="000000"/>
          <w:lang w:eastAsia="en-GB"/>
        </w:rPr>
        <w:t xml:space="preserve"> more</w:t>
      </w:r>
      <w:r w:rsidR="00973D15">
        <w:rPr>
          <w:rFonts w:ascii="Arial" w:eastAsia="Times New Roman" w:hAnsi="Arial" w:cs="Arial"/>
          <w:bCs/>
          <w:color w:val="000000"/>
          <w:lang w:eastAsia="en-GB"/>
        </w:rPr>
        <w:t xml:space="preserve"> </w:t>
      </w:r>
      <w:r w:rsidR="003241AA">
        <w:rPr>
          <w:rFonts w:ascii="Arial" w:eastAsia="Times New Roman" w:hAnsi="Arial" w:cs="Arial"/>
          <w:bCs/>
          <w:color w:val="000000"/>
          <w:lang w:eastAsia="en-GB"/>
        </w:rPr>
        <w:t>proportionate way to</w:t>
      </w:r>
      <w:r w:rsidR="00E1460E">
        <w:rPr>
          <w:rFonts w:ascii="Arial" w:eastAsia="Times New Roman" w:hAnsi="Arial" w:cs="Arial"/>
          <w:bCs/>
          <w:color w:val="000000"/>
          <w:lang w:eastAsia="en-GB"/>
        </w:rPr>
        <w:t xml:space="preserve"> write off debt</w:t>
      </w:r>
      <w:r w:rsidR="003241AA">
        <w:rPr>
          <w:rFonts w:ascii="Arial" w:eastAsia="Times New Roman" w:hAnsi="Arial" w:cs="Arial"/>
          <w:bCs/>
          <w:color w:val="000000"/>
          <w:lang w:eastAsia="en-GB"/>
        </w:rPr>
        <w:t xml:space="preserve"> in low asset</w:t>
      </w:r>
      <w:r w:rsidR="00550737">
        <w:rPr>
          <w:rFonts w:ascii="Arial" w:eastAsia="Times New Roman" w:hAnsi="Arial" w:cs="Arial"/>
          <w:bCs/>
          <w:color w:val="000000"/>
          <w:lang w:eastAsia="en-GB"/>
        </w:rPr>
        <w:t>, debt and surplus income cases</w:t>
      </w:r>
      <w:r w:rsidR="00E1460E">
        <w:rPr>
          <w:rFonts w:ascii="Arial" w:eastAsia="Times New Roman" w:hAnsi="Arial" w:cs="Arial"/>
          <w:bCs/>
          <w:color w:val="000000"/>
          <w:lang w:eastAsia="en-GB"/>
        </w:rPr>
        <w:t xml:space="preserve"> enabling individuals to make a fresh start at a lower cost.</w:t>
      </w:r>
    </w:p>
    <w:p w14:paraId="1C2D113E" w14:textId="19F07443" w:rsidR="00F207C5" w:rsidRDefault="008B7409" w:rsidP="008B7409">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802BD8" w:rsidRPr="00802BD8">
        <w:rPr>
          <w:rFonts w:ascii="Arial" w:eastAsia="Times New Roman" w:hAnsi="Arial" w:cs="Arial"/>
          <w:bCs/>
          <w:color w:val="000000"/>
          <w:lang w:eastAsia="en-GB"/>
        </w:rPr>
        <w:t xml:space="preserve">Alternative debt relief solutions can be </w:t>
      </w:r>
      <w:r w:rsidR="00761F1B">
        <w:rPr>
          <w:rFonts w:ascii="Arial" w:eastAsia="Times New Roman" w:hAnsi="Arial" w:cs="Arial"/>
          <w:bCs/>
          <w:color w:val="000000"/>
          <w:lang w:eastAsia="en-GB"/>
        </w:rPr>
        <w:t>a</w:t>
      </w:r>
      <w:r w:rsidR="00273116">
        <w:rPr>
          <w:rFonts w:ascii="Arial" w:eastAsia="Times New Roman" w:hAnsi="Arial" w:cs="Arial"/>
          <w:bCs/>
          <w:color w:val="000000"/>
          <w:lang w:eastAsia="en-GB"/>
        </w:rPr>
        <w:t xml:space="preserve"> </w:t>
      </w:r>
      <w:r w:rsidR="00802BD8" w:rsidRPr="00802BD8">
        <w:rPr>
          <w:rFonts w:ascii="Arial" w:eastAsia="Times New Roman" w:hAnsi="Arial" w:cs="Arial"/>
          <w:bCs/>
          <w:color w:val="000000"/>
          <w:lang w:eastAsia="en-GB"/>
        </w:rPr>
        <w:t xml:space="preserve">costly </w:t>
      </w:r>
      <w:r w:rsidR="00761F1B">
        <w:rPr>
          <w:rFonts w:ascii="Arial" w:eastAsia="Times New Roman" w:hAnsi="Arial" w:cs="Arial"/>
          <w:bCs/>
          <w:color w:val="000000"/>
          <w:lang w:eastAsia="en-GB"/>
        </w:rPr>
        <w:t>way</w:t>
      </w:r>
      <w:r w:rsidR="00761F1B" w:rsidRPr="00802BD8">
        <w:rPr>
          <w:rFonts w:ascii="Arial" w:eastAsia="Times New Roman" w:hAnsi="Arial" w:cs="Arial"/>
          <w:bCs/>
          <w:color w:val="000000"/>
          <w:lang w:eastAsia="en-GB"/>
        </w:rPr>
        <w:t xml:space="preserve"> </w:t>
      </w:r>
      <w:r w:rsidR="00802BD8" w:rsidRPr="00802BD8">
        <w:rPr>
          <w:rFonts w:ascii="Arial" w:eastAsia="Times New Roman" w:hAnsi="Arial" w:cs="Arial"/>
          <w:bCs/>
          <w:color w:val="000000"/>
          <w:lang w:eastAsia="en-GB"/>
        </w:rPr>
        <w:t xml:space="preserve">to recover </w:t>
      </w:r>
      <w:r w:rsidR="00F207C5" w:rsidRPr="00F207C5">
        <w:rPr>
          <w:rFonts w:ascii="Arial" w:eastAsia="Times New Roman" w:hAnsi="Arial" w:cs="Arial"/>
          <w:bCs/>
          <w:color w:val="000000"/>
          <w:lang w:eastAsia="en-GB"/>
        </w:rPr>
        <w:t>low level debts</w:t>
      </w:r>
      <w:r w:rsidR="00055CD3">
        <w:rPr>
          <w:rFonts w:ascii="Arial" w:eastAsia="Times New Roman" w:hAnsi="Arial" w:cs="Arial"/>
          <w:bCs/>
          <w:color w:val="000000"/>
          <w:lang w:eastAsia="en-GB"/>
        </w:rPr>
        <w:t>.</w:t>
      </w:r>
      <w:r w:rsidR="00802BD8">
        <w:rPr>
          <w:rFonts w:ascii="Arial" w:eastAsia="Times New Roman" w:hAnsi="Arial" w:cs="Arial"/>
          <w:bCs/>
          <w:color w:val="000000"/>
          <w:lang w:eastAsia="en-GB"/>
        </w:rPr>
        <w:t xml:space="preserve"> Some will involve </w:t>
      </w:r>
      <w:r w:rsidR="00F207C5" w:rsidRPr="00F207C5">
        <w:rPr>
          <w:rFonts w:ascii="Arial" w:eastAsia="Times New Roman" w:hAnsi="Arial" w:cs="Arial"/>
          <w:bCs/>
          <w:color w:val="000000"/>
          <w:lang w:eastAsia="en-GB"/>
        </w:rPr>
        <w:t xml:space="preserve">a judicial process, and in cases taken on by insolvency practitioners </w:t>
      </w:r>
      <w:r w:rsidR="00715AA2">
        <w:rPr>
          <w:rFonts w:ascii="Arial" w:eastAsia="Times New Roman" w:hAnsi="Arial" w:cs="Arial"/>
          <w:bCs/>
          <w:color w:val="000000"/>
          <w:lang w:eastAsia="en-GB"/>
        </w:rPr>
        <w:t>(</w:t>
      </w:r>
      <w:r w:rsidR="00F207C5" w:rsidRPr="00F207C5">
        <w:rPr>
          <w:rFonts w:ascii="Arial" w:eastAsia="Times New Roman" w:hAnsi="Arial" w:cs="Arial"/>
          <w:bCs/>
          <w:color w:val="000000"/>
          <w:lang w:eastAsia="en-GB"/>
        </w:rPr>
        <w:t xml:space="preserve">where there are </w:t>
      </w:r>
      <w:proofErr w:type="gramStart"/>
      <w:r w:rsidR="00F207C5" w:rsidRPr="00F207C5">
        <w:rPr>
          <w:rFonts w:ascii="Arial" w:eastAsia="Times New Roman" w:hAnsi="Arial" w:cs="Arial"/>
          <w:bCs/>
          <w:color w:val="000000"/>
          <w:lang w:eastAsia="en-GB"/>
        </w:rPr>
        <w:t>sufficient</w:t>
      </w:r>
      <w:proofErr w:type="gramEnd"/>
      <w:r w:rsidR="00F207C5" w:rsidRPr="00F207C5">
        <w:rPr>
          <w:rFonts w:ascii="Arial" w:eastAsia="Times New Roman" w:hAnsi="Arial" w:cs="Arial"/>
          <w:bCs/>
          <w:color w:val="000000"/>
          <w:lang w:eastAsia="en-GB"/>
        </w:rPr>
        <w:t xml:space="preserve"> assets to realise</w:t>
      </w:r>
      <w:r w:rsidR="00C94515">
        <w:rPr>
          <w:rFonts w:ascii="Arial" w:eastAsia="Times New Roman" w:hAnsi="Arial" w:cs="Arial"/>
          <w:bCs/>
          <w:color w:val="000000"/>
          <w:lang w:eastAsia="en-GB"/>
        </w:rPr>
        <w:t>)</w:t>
      </w:r>
      <w:r w:rsidR="00F207C5" w:rsidRPr="00F207C5">
        <w:rPr>
          <w:rFonts w:ascii="Arial" w:eastAsia="Times New Roman" w:hAnsi="Arial" w:cs="Arial"/>
          <w:bCs/>
          <w:color w:val="000000"/>
          <w:lang w:eastAsia="en-GB"/>
        </w:rPr>
        <w:t xml:space="preserve"> their fees. </w:t>
      </w:r>
    </w:p>
    <w:p w14:paraId="77C5DB24" w14:textId="38A8FC31" w:rsidR="002058EF" w:rsidRPr="00B07D45" w:rsidRDefault="008B7409" w:rsidP="008B7409">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2058EF" w:rsidRPr="002058EF">
        <w:rPr>
          <w:rFonts w:ascii="Arial" w:eastAsia="Times New Roman" w:hAnsi="Arial" w:cs="Arial"/>
          <w:bCs/>
          <w:color w:val="000000"/>
          <w:lang w:eastAsia="en-GB"/>
        </w:rPr>
        <w:t xml:space="preserve">Creditors should only be incurring recovery costs if the value of debt to be recovered exceeds the costs of collection. However, in low asset, debt and </w:t>
      </w:r>
      <w:r w:rsidR="00795CEA">
        <w:rPr>
          <w:rFonts w:ascii="Arial" w:eastAsia="Times New Roman" w:hAnsi="Arial" w:cs="Arial"/>
          <w:bCs/>
          <w:color w:val="000000"/>
          <w:lang w:eastAsia="en-GB"/>
        </w:rPr>
        <w:t>surplus</w:t>
      </w:r>
      <w:r w:rsidR="007B18C1">
        <w:rPr>
          <w:rFonts w:ascii="Arial" w:eastAsia="Times New Roman" w:hAnsi="Arial" w:cs="Arial"/>
          <w:bCs/>
          <w:color w:val="000000"/>
          <w:lang w:eastAsia="en-GB"/>
        </w:rPr>
        <w:t xml:space="preserve"> income</w:t>
      </w:r>
      <w:r w:rsidR="002058EF" w:rsidRPr="002058EF">
        <w:rPr>
          <w:rFonts w:ascii="Arial" w:eastAsia="Times New Roman" w:hAnsi="Arial" w:cs="Arial"/>
          <w:bCs/>
          <w:color w:val="000000"/>
          <w:lang w:eastAsia="en-GB"/>
        </w:rPr>
        <w:t xml:space="preserve"> cases the actual debt recovered is likely to be very small and </w:t>
      </w:r>
      <w:r w:rsidR="00773D89">
        <w:rPr>
          <w:rFonts w:ascii="Arial" w:eastAsia="Times New Roman" w:hAnsi="Arial" w:cs="Arial"/>
          <w:bCs/>
          <w:color w:val="000000"/>
          <w:lang w:eastAsia="en-GB"/>
        </w:rPr>
        <w:t>may</w:t>
      </w:r>
      <w:r w:rsidR="002058EF" w:rsidRPr="002058EF">
        <w:rPr>
          <w:rFonts w:ascii="Arial" w:eastAsia="Times New Roman" w:hAnsi="Arial" w:cs="Arial"/>
          <w:bCs/>
          <w:color w:val="000000"/>
          <w:lang w:eastAsia="en-GB"/>
        </w:rPr>
        <w:t xml:space="preserve"> exceed the cost of recovery</w:t>
      </w:r>
      <w:r w:rsidR="002058EF">
        <w:rPr>
          <w:rFonts w:ascii="Arial" w:eastAsia="Times New Roman" w:hAnsi="Arial" w:cs="Arial"/>
          <w:bCs/>
          <w:color w:val="000000"/>
          <w:lang w:eastAsia="en-GB"/>
        </w:rPr>
        <w:t>.</w:t>
      </w:r>
      <w:r w:rsidR="00795CEA">
        <w:rPr>
          <w:rFonts w:ascii="Arial" w:eastAsia="Times New Roman" w:hAnsi="Arial" w:cs="Arial"/>
          <w:bCs/>
          <w:color w:val="000000"/>
          <w:lang w:eastAsia="en-GB"/>
        </w:rPr>
        <w:t xml:space="preserve"> Therefore, a</w:t>
      </w:r>
      <w:r w:rsidR="00795CEA" w:rsidRPr="00F207C5">
        <w:rPr>
          <w:rFonts w:ascii="Arial" w:eastAsia="Times New Roman" w:hAnsi="Arial" w:cs="Arial"/>
          <w:bCs/>
          <w:color w:val="000000"/>
          <w:lang w:eastAsia="en-GB"/>
        </w:rPr>
        <w:t>s a tool for returning money to creditors</w:t>
      </w:r>
      <w:r w:rsidR="007F0372">
        <w:rPr>
          <w:rFonts w:ascii="Arial" w:eastAsia="Times New Roman" w:hAnsi="Arial" w:cs="Arial"/>
          <w:bCs/>
          <w:color w:val="000000"/>
          <w:lang w:eastAsia="en-GB"/>
        </w:rPr>
        <w:t>,</w:t>
      </w:r>
      <w:r w:rsidR="00795CEA" w:rsidRPr="00F207C5">
        <w:rPr>
          <w:rFonts w:ascii="Arial" w:eastAsia="Times New Roman" w:hAnsi="Arial" w:cs="Arial"/>
          <w:bCs/>
          <w:color w:val="000000"/>
          <w:lang w:eastAsia="en-GB"/>
        </w:rPr>
        <w:t xml:space="preserve"> in low </w:t>
      </w:r>
      <w:r w:rsidR="00795CEA">
        <w:rPr>
          <w:rFonts w:ascii="Arial" w:eastAsia="Times New Roman" w:hAnsi="Arial" w:cs="Arial"/>
          <w:bCs/>
          <w:color w:val="000000"/>
          <w:lang w:eastAsia="en-GB"/>
        </w:rPr>
        <w:t>asset, debt and surplus</w:t>
      </w:r>
      <w:r w:rsidR="007B18C1">
        <w:rPr>
          <w:rFonts w:ascii="Arial" w:eastAsia="Times New Roman" w:hAnsi="Arial" w:cs="Arial"/>
          <w:bCs/>
          <w:color w:val="000000"/>
          <w:lang w:eastAsia="en-GB"/>
        </w:rPr>
        <w:t xml:space="preserve"> income</w:t>
      </w:r>
      <w:r w:rsidR="00795CEA" w:rsidRPr="00F207C5">
        <w:rPr>
          <w:rFonts w:ascii="Arial" w:eastAsia="Times New Roman" w:hAnsi="Arial" w:cs="Arial"/>
          <w:bCs/>
          <w:color w:val="000000"/>
          <w:lang w:eastAsia="en-GB"/>
        </w:rPr>
        <w:t xml:space="preserve"> cases </w:t>
      </w:r>
      <w:r w:rsidR="00512974">
        <w:rPr>
          <w:rFonts w:ascii="Arial" w:eastAsia="Times New Roman" w:hAnsi="Arial" w:cs="Arial"/>
          <w:bCs/>
          <w:color w:val="000000"/>
          <w:lang w:eastAsia="en-GB"/>
        </w:rPr>
        <w:t xml:space="preserve">alternative debt </w:t>
      </w:r>
      <w:r w:rsidR="0001024D">
        <w:rPr>
          <w:rFonts w:ascii="Arial" w:eastAsia="Times New Roman" w:hAnsi="Arial" w:cs="Arial"/>
          <w:bCs/>
          <w:color w:val="000000"/>
          <w:lang w:eastAsia="en-GB"/>
        </w:rPr>
        <w:t>relief solutions are</w:t>
      </w:r>
      <w:r w:rsidR="00795CEA" w:rsidRPr="00F207C5">
        <w:rPr>
          <w:rFonts w:ascii="Arial" w:eastAsia="Times New Roman" w:hAnsi="Arial" w:cs="Arial"/>
          <w:bCs/>
          <w:color w:val="000000"/>
          <w:lang w:eastAsia="en-GB"/>
        </w:rPr>
        <w:t xml:space="preserve"> largely ineffective.</w:t>
      </w:r>
    </w:p>
    <w:p w14:paraId="6D303402" w14:textId="34B0FA16" w:rsidR="000B5BC0" w:rsidRDefault="00074102" w:rsidP="008B7409">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There</w:t>
      </w:r>
      <w:r w:rsidR="00376851">
        <w:rPr>
          <w:rFonts w:ascii="Arial" w:eastAsia="Times New Roman" w:hAnsi="Arial" w:cs="Arial"/>
          <w:bCs/>
          <w:color w:val="000000"/>
          <w:lang w:eastAsia="en-GB"/>
        </w:rPr>
        <w:t xml:space="preserve"> is a gap in the market: a group of debtors who can</w:t>
      </w:r>
      <w:r w:rsidR="002A06B4">
        <w:rPr>
          <w:rFonts w:ascii="Arial" w:eastAsia="Times New Roman" w:hAnsi="Arial" w:cs="Arial"/>
          <w:bCs/>
          <w:color w:val="000000"/>
          <w:lang w:eastAsia="en-GB"/>
        </w:rPr>
        <w:t>not</w:t>
      </w:r>
      <w:r w:rsidR="00376851">
        <w:rPr>
          <w:rFonts w:ascii="Arial" w:eastAsia="Times New Roman" w:hAnsi="Arial" w:cs="Arial"/>
          <w:bCs/>
          <w:color w:val="000000"/>
          <w:lang w:eastAsia="en-GB"/>
        </w:rPr>
        <w:t xml:space="preserve"> repay their debts </w:t>
      </w:r>
      <w:r w:rsidR="002A06B4">
        <w:rPr>
          <w:rFonts w:ascii="Arial" w:eastAsia="Times New Roman" w:hAnsi="Arial" w:cs="Arial"/>
          <w:bCs/>
          <w:color w:val="000000"/>
          <w:lang w:eastAsia="en-GB"/>
        </w:rPr>
        <w:t>(</w:t>
      </w:r>
      <w:r w:rsidR="00376851">
        <w:rPr>
          <w:rFonts w:ascii="Arial" w:eastAsia="Times New Roman" w:hAnsi="Arial" w:cs="Arial"/>
          <w:bCs/>
          <w:color w:val="000000"/>
          <w:lang w:eastAsia="en-GB"/>
        </w:rPr>
        <w:t xml:space="preserve">because </w:t>
      </w:r>
      <w:r w:rsidR="00376851" w:rsidRPr="00376851">
        <w:rPr>
          <w:rFonts w:ascii="Arial" w:eastAsia="Times New Roman" w:hAnsi="Arial" w:cs="Arial"/>
          <w:bCs/>
          <w:color w:val="000000"/>
          <w:lang w:eastAsia="en-GB"/>
        </w:rPr>
        <w:t xml:space="preserve">they have too few assets or too little </w:t>
      </w:r>
      <w:r w:rsidR="002A06B4">
        <w:rPr>
          <w:rFonts w:ascii="Arial" w:eastAsia="Times New Roman" w:hAnsi="Arial" w:cs="Arial"/>
          <w:bCs/>
          <w:color w:val="000000"/>
          <w:lang w:eastAsia="en-GB"/>
        </w:rPr>
        <w:t xml:space="preserve">surplus </w:t>
      </w:r>
      <w:r w:rsidR="00376851" w:rsidRPr="00376851">
        <w:rPr>
          <w:rFonts w:ascii="Arial" w:eastAsia="Times New Roman" w:hAnsi="Arial" w:cs="Arial"/>
          <w:bCs/>
          <w:color w:val="000000"/>
          <w:lang w:eastAsia="en-GB"/>
        </w:rPr>
        <w:t>income</w:t>
      </w:r>
      <w:r w:rsidR="002A06B4">
        <w:rPr>
          <w:rFonts w:ascii="Arial" w:eastAsia="Times New Roman" w:hAnsi="Arial" w:cs="Arial"/>
          <w:bCs/>
          <w:color w:val="000000"/>
          <w:lang w:eastAsia="en-GB"/>
        </w:rPr>
        <w:t>) or access a proportionate debt relief solution</w:t>
      </w:r>
      <w:r w:rsidR="00376851" w:rsidRPr="00376851">
        <w:rPr>
          <w:rFonts w:ascii="Arial" w:eastAsia="Times New Roman" w:hAnsi="Arial" w:cs="Arial"/>
          <w:bCs/>
          <w:color w:val="000000"/>
          <w:lang w:eastAsia="en-GB"/>
        </w:rPr>
        <w:t xml:space="preserve">. </w:t>
      </w:r>
      <w:r w:rsidR="00C81699">
        <w:rPr>
          <w:rFonts w:ascii="Arial" w:eastAsia="Times New Roman" w:hAnsi="Arial" w:cs="Arial"/>
          <w:bCs/>
          <w:color w:val="000000"/>
          <w:lang w:eastAsia="en-GB"/>
        </w:rPr>
        <w:t>C</w:t>
      </w:r>
      <w:r w:rsidR="00376851" w:rsidRPr="00376851">
        <w:rPr>
          <w:rFonts w:ascii="Arial" w:eastAsia="Times New Roman" w:hAnsi="Arial" w:cs="Arial"/>
          <w:bCs/>
          <w:color w:val="000000"/>
          <w:lang w:eastAsia="en-GB"/>
        </w:rPr>
        <w:t>reditors have little or no incentive to bring bankruptcy proceedings as there are few assets</w:t>
      </w:r>
      <w:r w:rsidR="0002093E">
        <w:rPr>
          <w:rFonts w:ascii="Arial" w:eastAsia="Times New Roman" w:hAnsi="Arial" w:cs="Arial"/>
          <w:bCs/>
          <w:color w:val="000000"/>
          <w:lang w:eastAsia="en-GB"/>
        </w:rPr>
        <w:t>.</w:t>
      </w:r>
      <w:r w:rsidR="00376851" w:rsidRPr="00376851">
        <w:t xml:space="preserve"> </w:t>
      </w:r>
      <w:r w:rsidR="00376851" w:rsidRPr="00376851">
        <w:rPr>
          <w:rFonts w:ascii="Arial" w:eastAsia="Times New Roman" w:hAnsi="Arial" w:cs="Arial"/>
          <w:bCs/>
          <w:color w:val="000000"/>
          <w:lang w:eastAsia="en-GB"/>
        </w:rPr>
        <w:t>Raising the DRO limits</w:t>
      </w:r>
      <w:r w:rsidR="002A06B4">
        <w:rPr>
          <w:rFonts w:ascii="Arial" w:eastAsia="Times New Roman" w:hAnsi="Arial" w:cs="Arial"/>
          <w:bCs/>
          <w:color w:val="000000"/>
          <w:lang w:eastAsia="en-GB"/>
        </w:rPr>
        <w:t xml:space="preserve"> through Government intervention</w:t>
      </w:r>
      <w:r w:rsidR="00376851" w:rsidRPr="00376851">
        <w:rPr>
          <w:rFonts w:ascii="Arial" w:eastAsia="Times New Roman" w:hAnsi="Arial" w:cs="Arial"/>
          <w:bCs/>
          <w:color w:val="000000"/>
          <w:lang w:eastAsia="en-GB"/>
        </w:rPr>
        <w:t xml:space="preserve"> </w:t>
      </w:r>
      <w:r w:rsidR="002A06B4">
        <w:rPr>
          <w:rFonts w:ascii="Arial" w:eastAsia="Times New Roman" w:hAnsi="Arial" w:cs="Arial"/>
          <w:bCs/>
          <w:color w:val="000000"/>
          <w:lang w:eastAsia="en-GB"/>
        </w:rPr>
        <w:t>will address this gap and</w:t>
      </w:r>
      <w:r w:rsidR="00376851" w:rsidRPr="00376851">
        <w:rPr>
          <w:rFonts w:ascii="Arial" w:eastAsia="Times New Roman" w:hAnsi="Arial" w:cs="Arial"/>
          <w:bCs/>
          <w:color w:val="000000"/>
          <w:lang w:eastAsia="en-GB"/>
        </w:rPr>
        <w:t xml:space="preserve"> help this group of debtors.</w:t>
      </w:r>
      <w:r w:rsidR="00376851">
        <w:rPr>
          <w:rFonts w:ascii="Arial" w:eastAsia="Times New Roman" w:hAnsi="Arial" w:cs="Arial"/>
          <w:bCs/>
          <w:color w:val="000000"/>
          <w:lang w:eastAsia="en-GB"/>
        </w:rPr>
        <w:t xml:space="preserve"> </w:t>
      </w:r>
    </w:p>
    <w:p w14:paraId="538756AC" w14:textId="32852DEB" w:rsidR="00E1460E" w:rsidRPr="00A062AA" w:rsidRDefault="000B5BC0" w:rsidP="00FD5316">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 xml:space="preserve">This gap in the market will become more significant in </w:t>
      </w:r>
      <w:r w:rsidR="002A06B4">
        <w:rPr>
          <w:rFonts w:ascii="Arial" w:eastAsia="Times New Roman" w:hAnsi="Arial" w:cs="Arial"/>
          <w:bCs/>
          <w:color w:val="000000"/>
          <w:lang w:eastAsia="en-GB"/>
        </w:rPr>
        <w:t xml:space="preserve">the </w:t>
      </w:r>
      <w:r>
        <w:rPr>
          <w:rFonts w:ascii="Arial" w:eastAsia="Times New Roman" w:hAnsi="Arial" w:cs="Arial"/>
          <w:bCs/>
          <w:color w:val="000000"/>
          <w:lang w:eastAsia="en-GB"/>
        </w:rPr>
        <w:t>future given the introduction of the new ‘Breathing Space’</w:t>
      </w:r>
      <w:r>
        <w:rPr>
          <w:rStyle w:val="FootnoteReference"/>
          <w:rFonts w:ascii="Arial" w:eastAsia="Times New Roman" w:hAnsi="Arial" w:cs="Arial"/>
          <w:bCs/>
          <w:color w:val="000000"/>
          <w:lang w:eastAsia="en-GB"/>
        </w:rPr>
        <w:footnoteReference w:id="6"/>
      </w:r>
      <w:r>
        <w:rPr>
          <w:rFonts w:ascii="Arial" w:eastAsia="Times New Roman" w:hAnsi="Arial" w:cs="Arial"/>
          <w:bCs/>
          <w:color w:val="000000"/>
          <w:lang w:eastAsia="en-GB"/>
        </w:rPr>
        <w:t xml:space="preserve"> in May 2021 which will give those in problem debt a 60 day stay of enforcement activity so that they can consider the best debt solution. In the first year </w:t>
      </w:r>
      <w:r w:rsidR="00C81699">
        <w:rPr>
          <w:rFonts w:ascii="Arial" w:eastAsia="Times New Roman" w:hAnsi="Arial" w:cs="Arial"/>
          <w:bCs/>
          <w:color w:val="000000"/>
          <w:lang w:eastAsia="en-GB"/>
        </w:rPr>
        <w:t>this new process</w:t>
      </w:r>
      <w:r>
        <w:rPr>
          <w:rFonts w:ascii="Arial" w:eastAsia="Times New Roman" w:hAnsi="Arial" w:cs="Arial"/>
          <w:bCs/>
          <w:color w:val="000000"/>
          <w:lang w:eastAsia="en-GB"/>
        </w:rPr>
        <w:t xml:space="preserve"> is forecast to help over 700,000 people </w:t>
      </w:r>
      <w:r w:rsidR="00C81699">
        <w:rPr>
          <w:rFonts w:ascii="Arial" w:eastAsia="Times New Roman" w:hAnsi="Arial" w:cs="Arial"/>
          <w:bCs/>
          <w:color w:val="000000"/>
          <w:lang w:eastAsia="en-GB"/>
        </w:rPr>
        <w:t xml:space="preserve">to </w:t>
      </w:r>
      <w:r>
        <w:rPr>
          <w:rFonts w:ascii="Arial" w:eastAsia="Times New Roman" w:hAnsi="Arial" w:cs="Arial"/>
          <w:bCs/>
          <w:color w:val="000000"/>
          <w:lang w:eastAsia="en-GB"/>
        </w:rPr>
        <w:t>get professional debt advice</w:t>
      </w:r>
      <w:r>
        <w:rPr>
          <w:rStyle w:val="FootnoteReference"/>
          <w:rFonts w:ascii="Arial" w:eastAsia="Times New Roman" w:hAnsi="Arial" w:cs="Arial"/>
          <w:bCs/>
          <w:color w:val="000000"/>
          <w:lang w:eastAsia="en-GB"/>
        </w:rPr>
        <w:footnoteReference w:id="7"/>
      </w:r>
      <w:r>
        <w:rPr>
          <w:rFonts w:ascii="Arial" w:eastAsia="Times New Roman" w:hAnsi="Arial" w:cs="Arial"/>
          <w:bCs/>
          <w:color w:val="000000"/>
          <w:lang w:eastAsia="en-GB"/>
        </w:rPr>
        <w:t xml:space="preserve">. This will lead to higher demands for debt advice, some of which will flow into </w:t>
      </w:r>
      <w:r w:rsidR="000F698E">
        <w:rPr>
          <w:rFonts w:ascii="Arial" w:eastAsia="Times New Roman" w:hAnsi="Arial" w:cs="Arial"/>
          <w:bCs/>
          <w:color w:val="000000"/>
          <w:lang w:eastAsia="en-GB"/>
        </w:rPr>
        <w:t>increased demand for</w:t>
      </w:r>
      <w:r>
        <w:rPr>
          <w:rFonts w:ascii="Arial" w:eastAsia="Times New Roman" w:hAnsi="Arial" w:cs="Arial"/>
          <w:bCs/>
          <w:color w:val="000000"/>
          <w:lang w:eastAsia="en-GB"/>
        </w:rPr>
        <w:t xml:space="preserve"> DRO</w:t>
      </w:r>
      <w:r w:rsidR="005721FE">
        <w:rPr>
          <w:rFonts w:ascii="Arial" w:eastAsia="Times New Roman" w:hAnsi="Arial" w:cs="Arial"/>
          <w:bCs/>
          <w:color w:val="000000"/>
          <w:lang w:eastAsia="en-GB"/>
        </w:rPr>
        <w:t>s</w:t>
      </w:r>
      <w:r>
        <w:rPr>
          <w:rFonts w:ascii="Arial" w:eastAsia="Times New Roman" w:hAnsi="Arial" w:cs="Arial"/>
          <w:bCs/>
          <w:color w:val="000000"/>
          <w:lang w:eastAsia="en-GB"/>
        </w:rPr>
        <w:t>.</w:t>
      </w:r>
    </w:p>
    <w:p w14:paraId="12EEC314" w14:textId="369ECA54" w:rsidR="0033656F" w:rsidRPr="0033656F" w:rsidRDefault="00F8224F" w:rsidP="00FD5316">
      <w:pPr>
        <w:pStyle w:val="ListParagraph"/>
        <w:numPr>
          <w:ilvl w:val="0"/>
          <w:numId w:val="22"/>
        </w:numPr>
        <w:spacing w:after="288" w:line="240" w:lineRule="auto"/>
        <w:ind w:left="714" w:hanging="357"/>
        <w:contextualSpacing w:val="0"/>
        <w:rPr>
          <w:lang w:eastAsia="en-GB"/>
        </w:rPr>
      </w:pPr>
      <w:r w:rsidRPr="00961E30">
        <w:rPr>
          <w:rFonts w:ascii="Arial" w:eastAsia="Times New Roman" w:hAnsi="Arial" w:cs="Arial"/>
          <w:bCs/>
          <w:color w:val="000000"/>
          <w:lang w:eastAsia="en-GB"/>
        </w:rPr>
        <w:t>During 2019 there were 27,1</w:t>
      </w:r>
      <w:r w:rsidR="00113AE9">
        <w:rPr>
          <w:rFonts w:ascii="Arial" w:eastAsia="Times New Roman" w:hAnsi="Arial" w:cs="Arial"/>
          <w:bCs/>
          <w:color w:val="000000"/>
          <w:lang w:eastAsia="en-GB"/>
        </w:rPr>
        <w:t>79</w:t>
      </w:r>
      <w:r w:rsidRPr="00961E30">
        <w:rPr>
          <w:rFonts w:ascii="Arial" w:eastAsia="Times New Roman" w:hAnsi="Arial" w:cs="Arial"/>
          <w:bCs/>
          <w:color w:val="000000"/>
          <w:lang w:eastAsia="en-GB"/>
        </w:rPr>
        <w:t xml:space="preserve"> debt relief orders</w:t>
      </w:r>
      <w:r w:rsidR="00467796" w:rsidRPr="00961E30">
        <w:rPr>
          <w:rFonts w:ascii="Arial" w:eastAsia="Times New Roman" w:hAnsi="Arial" w:cs="Arial"/>
          <w:bCs/>
          <w:color w:val="000000"/>
          <w:lang w:eastAsia="en-GB"/>
        </w:rPr>
        <w:t xml:space="preserve"> across England</w:t>
      </w:r>
      <w:r w:rsidR="00AC72AC" w:rsidRPr="00961E30">
        <w:rPr>
          <w:rFonts w:ascii="Arial" w:eastAsia="Times New Roman" w:hAnsi="Arial" w:cs="Arial"/>
          <w:bCs/>
          <w:color w:val="000000"/>
          <w:lang w:eastAsia="en-GB"/>
        </w:rPr>
        <w:t xml:space="preserve"> and</w:t>
      </w:r>
      <w:r w:rsidR="00467796" w:rsidRPr="00961E30">
        <w:rPr>
          <w:rFonts w:ascii="Arial" w:eastAsia="Times New Roman" w:hAnsi="Arial" w:cs="Arial"/>
          <w:bCs/>
          <w:color w:val="000000"/>
          <w:lang w:eastAsia="en-GB"/>
        </w:rPr>
        <w:t xml:space="preserve"> Wales</w:t>
      </w:r>
      <w:r w:rsidR="003E3484">
        <w:rPr>
          <w:rStyle w:val="FootnoteReference"/>
          <w:rFonts w:ascii="Arial" w:eastAsia="Times New Roman" w:hAnsi="Arial" w:cs="Arial"/>
          <w:bCs/>
          <w:color w:val="000000"/>
          <w:lang w:eastAsia="en-GB"/>
        </w:rPr>
        <w:footnoteReference w:id="8"/>
      </w:r>
      <w:r w:rsidRPr="00961E30">
        <w:rPr>
          <w:rFonts w:ascii="Arial" w:eastAsia="Times New Roman" w:hAnsi="Arial" w:cs="Arial"/>
          <w:bCs/>
          <w:color w:val="000000"/>
          <w:lang w:eastAsia="en-GB"/>
        </w:rPr>
        <w:t>. Although the numbers in</w:t>
      </w:r>
      <w:r w:rsidR="0002093E">
        <w:rPr>
          <w:rFonts w:ascii="Arial" w:eastAsia="Times New Roman" w:hAnsi="Arial" w:cs="Arial"/>
          <w:bCs/>
          <w:color w:val="000000"/>
          <w:lang w:eastAsia="en-GB"/>
        </w:rPr>
        <w:t xml:space="preserve"> </w:t>
      </w:r>
      <w:r w:rsidRPr="00961E30">
        <w:rPr>
          <w:rFonts w:ascii="Arial" w:eastAsia="Times New Roman" w:hAnsi="Arial" w:cs="Arial"/>
          <w:bCs/>
          <w:color w:val="000000"/>
          <w:lang w:eastAsia="en-GB"/>
        </w:rPr>
        <w:t xml:space="preserve">2020 </w:t>
      </w:r>
      <w:r w:rsidR="00D630B0">
        <w:rPr>
          <w:rFonts w:ascii="Arial" w:eastAsia="Times New Roman" w:hAnsi="Arial" w:cs="Arial"/>
          <w:bCs/>
          <w:color w:val="000000"/>
          <w:lang w:eastAsia="en-GB"/>
        </w:rPr>
        <w:t>were 20,321,</w:t>
      </w:r>
      <w:r w:rsidRPr="00961E30">
        <w:rPr>
          <w:rFonts w:ascii="Arial" w:eastAsia="Times New Roman" w:hAnsi="Arial" w:cs="Arial"/>
          <w:bCs/>
          <w:color w:val="000000"/>
          <w:lang w:eastAsia="en-GB"/>
        </w:rPr>
        <w:t xml:space="preserve"> down by </w:t>
      </w:r>
      <w:r w:rsidR="00D630B0">
        <w:rPr>
          <w:rFonts w:ascii="Arial" w:eastAsia="Times New Roman" w:hAnsi="Arial" w:cs="Arial"/>
          <w:bCs/>
          <w:color w:val="000000"/>
          <w:lang w:eastAsia="en-GB"/>
        </w:rPr>
        <w:t>25</w:t>
      </w:r>
      <w:r w:rsidRPr="00961E30">
        <w:rPr>
          <w:rFonts w:ascii="Arial" w:eastAsia="Times New Roman" w:hAnsi="Arial" w:cs="Arial"/>
          <w:bCs/>
          <w:color w:val="000000"/>
          <w:lang w:eastAsia="en-GB"/>
        </w:rPr>
        <w:t>%</w:t>
      </w:r>
      <w:r w:rsidR="00961E30" w:rsidRPr="00961E30">
        <w:rPr>
          <w:rFonts w:ascii="Arial" w:eastAsia="Times New Roman" w:hAnsi="Arial" w:cs="Arial"/>
          <w:bCs/>
          <w:color w:val="000000"/>
          <w:lang w:eastAsia="en-GB"/>
        </w:rPr>
        <w:t>.</w:t>
      </w:r>
      <w:r w:rsidRPr="00961E30">
        <w:rPr>
          <w:rFonts w:ascii="Arial" w:eastAsia="Times New Roman" w:hAnsi="Arial" w:cs="Arial"/>
          <w:bCs/>
          <w:color w:val="000000"/>
          <w:lang w:eastAsia="en-GB"/>
        </w:rPr>
        <w:t xml:space="preserve"> </w:t>
      </w:r>
      <w:r w:rsidR="00961E30" w:rsidRPr="00961E30">
        <w:rPr>
          <w:rFonts w:ascii="Arial" w:eastAsia="Times New Roman" w:hAnsi="Arial" w:cs="Arial"/>
          <w:bCs/>
          <w:color w:val="000000"/>
          <w:lang w:eastAsia="en-GB"/>
        </w:rPr>
        <w:t>T</w:t>
      </w:r>
      <w:r w:rsidR="00802BD8" w:rsidRPr="00961E30">
        <w:rPr>
          <w:rFonts w:ascii="Arial" w:eastAsia="Times New Roman" w:hAnsi="Arial" w:cs="Arial"/>
          <w:bCs/>
          <w:color w:val="000000"/>
          <w:lang w:eastAsia="en-GB"/>
        </w:rPr>
        <w:t xml:space="preserve">his coincides </w:t>
      </w:r>
      <w:r w:rsidRPr="00961E30">
        <w:rPr>
          <w:rFonts w:ascii="Arial" w:eastAsia="Times New Roman" w:hAnsi="Arial" w:cs="Arial"/>
          <w:bCs/>
          <w:color w:val="000000"/>
          <w:lang w:eastAsia="en-GB"/>
        </w:rPr>
        <w:t>with fiscal and other measures taken by the Government and creditors</w:t>
      </w:r>
      <w:r w:rsidR="00173982">
        <w:rPr>
          <w:rFonts w:ascii="Arial" w:eastAsia="Times New Roman" w:hAnsi="Arial" w:cs="Arial"/>
          <w:bCs/>
          <w:color w:val="000000"/>
          <w:lang w:eastAsia="en-GB"/>
        </w:rPr>
        <w:t xml:space="preserve"> as a result of the coronavirus pandemic</w:t>
      </w:r>
      <w:r w:rsidRPr="00961E30">
        <w:rPr>
          <w:rFonts w:ascii="Arial" w:eastAsia="Times New Roman" w:hAnsi="Arial" w:cs="Arial"/>
          <w:bCs/>
          <w:color w:val="000000"/>
          <w:lang w:eastAsia="en-GB"/>
        </w:rPr>
        <w:t>.</w:t>
      </w:r>
      <w:r w:rsidR="00961E30" w:rsidRPr="00961E30">
        <w:rPr>
          <w:rFonts w:ascii="Arial" w:eastAsia="Times New Roman" w:hAnsi="Arial" w:cs="Arial"/>
          <w:bCs/>
          <w:color w:val="000000"/>
          <w:lang w:eastAsia="en-GB"/>
        </w:rPr>
        <w:t xml:space="preserve"> For example, forbearance has been used extensively to support consumers and since the start of the pandemic the financial sector has granted</w:t>
      </w:r>
      <w:r w:rsidR="009E4E3F">
        <w:rPr>
          <w:rFonts w:ascii="Arial" w:eastAsia="Times New Roman" w:hAnsi="Arial" w:cs="Arial"/>
          <w:bCs/>
          <w:color w:val="000000"/>
          <w:lang w:eastAsia="en-GB"/>
        </w:rPr>
        <w:t xml:space="preserve"> over</w:t>
      </w:r>
      <w:r w:rsidR="00961E30" w:rsidRPr="00961E30">
        <w:rPr>
          <w:rFonts w:ascii="Arial" w:eastAsia="Times New Roman" w:hAnsi="Arial" w:cs="Arial"/>
          <w:bCs/>
          <w:color w:val="000000"/>
          <w:lang w:eastAsia="en-GB"/>
        </w:rPr>
        <w:t xml:space="preserve"> 4.4 million payment deferrals across mortgages, credit cards and personal loans</w:t>
      </w:r>
      <w:r w:rsidR="00961E30">
        <w:rPr>
          <w:rStyle w:val="FootnoteReference"/>
          <w:rFonts w:ascii="Arial" w:eastAsia="Times New Roman" w:hAnsi="Arial" w:cs="Arial"/>
          <w:bCs/>
          <w:color w:val="000000"/>
          <w:lang w:eastAsia="en-GB"/>
        </w:rPr>
        <w:footnoteReference w:id="9"/>
      </w:r>
      <w:r w:rsidR="00961E30" w:rsidRPr="00961E30">
        <w:rPr>
          <w:rFonts w:ascii="Arial" w:eastAsia="Times New Roman" w:hAnsi="Arial" w:cs="Arial"/>
          <w:bCs/>
          <w:color w:val="000000"/>
          <w:lang w:eastAsia="en-GB"/>
        </w:rPr>
        <w:t>.</w:t>
      </w:r>
    </w:p>
    <w:p w14:paraId="24FCB838" w14:textId="03E4D157" w:rsidR="003E1491" w:rsidRPr="00961E30" w:rsidRDefault="00961E30" w:rsidP="00FD5316">
      <w:pPr>
        <w:pStyle w:val="ListParagraph"/>
        <w:numPr>
          <w:ilvl w:val="0"/>
          <w:numId w:val="22"/>
        </w:numPr>
        <w:spacing w:after="288" w:line="240" w:lineRule="auto"/>
        <w:ind w:left="714" w:hanging="357"/>
        <w:contextualSpacing w:val="0"/>
        <w:rPr>
          <w:rFonts w:ascii="Arial" w:eastAsia="Times New Roman" w:hAnsi="Arial" w:cs="Arial"/>
          <w:bCs/>
          <w:color w:val="000000"/>
          <w:lang w:eastAsia="en-GB"/>
        </w:rPr>
      </w:pPr>
      <w:r>
        <w:rPr>
          <w:rFonts w:ascii="Arial" w:eastAsia="Times New Roman" w:hAnsi="Arial" w:cs="Arial"/>
          <w:bCs/>
          <w:color w:val="000000"/>
          <w:lang w:eastAsia="en-GB"/>
        </w:rPr>
        <w:t xml:space="preserve">Fewer </w:t>
      </w:r>
      <w:r w:rsidR="000F698E" w:rsidRPr="00961E30">
        <w:rPr>
          <w:rFonts w:ascii="Arial" w:eastAsia="Times New Roman" w:hAnsi="Arial" w:cs="Arial"/>
          <w:bCs/>
          <w:color w:val="000000"/>
          <w:lang w:eastAsia="en-GB"/>
        </w:rPr>
        <w:t xml:space="preserve">DROs </w:t>
      </w:r>
      <w:r w:rsidR="00337E54">
        <w:rPr>
          <w:rFonts w:ascii="Arial" w:eastAsia="Times New Roman" w:hAnsi="Arial" w:cs="Arial"/>
          <w:bCs/>
          <w:color w:val="000000"/>
          <w:lang w:eastAsia="en-GB"/>
        </w:rPr>
        <w:t>in 2020</w:t>
      </w:r>
      <w:r w:rsidR="000F698E" w:rsidRPr="00961E30">
        <w:rPr>
          <w:rFonts w:ascii="Arial" w:eastAsia="Times New Roman" w:hAnsi="Arial" w:cs="Arial"/>
          <w:bCs/>
          <w:color w:val="000000"/>
          <w:lang w:eastAsia="en-GB"/>
        </w:rPr>
        <w:t xml:space="preserve"> coincides with lower volumes of debt advice, suggesting current government measures are still having an effect</w:t>
      </w:r>
      <w:r w:rsidR="000F698E">
        <w:rPr>
          <w:rStyle w:val="FootnoteReference"/>
          <w:rFonts w:ascii="Arial" w:eastAsia="Times New Roman" w:hAnsi="Arial" w:cs="Arial"/>
          <w:bCs/>
          <w:color w:val="000000"/>
          <w:lang w:eastAsia="en-GB"/>
        </w:rPr>
        <w:footnoteReference w:id="10"/>
      </w:r>
      <w:r w:rsidR="000F698E" w:rsidRPr="00961E30">
        <w:rPr>
          <w:rFonts w:ascii="Arial" w:eastAsia="Times New Roman" w:hAnsi="Arial" w:cs="Arial"/>
          <w:bCs/>
          <w:color w:val="000000"/>
          <w:lang w:eastAsia="en-GB"/>
        </w:rPr>
        <w:t>. However</w:t>
      </w:r>
      <w:r w:rsidR="00211D30">
        <w:rPr>
          <w:rFonts w:ascii="Arial" w:eastAsia="Times New Roman" w:hAnsi="Arial" w:cs="Arial"/>
          <w:bCs/>
          <w:color w:val="000000"/>
          <w:lang w:eastAsia="en-GB"/>
        </w:rPr>
        <w:t>,</w:t>
      </w:r>
      <w:r w:rsidR="000F698E" w:rsidRPr="00961E30">
        <w:rPr>
          <w:rFonts w:ascii="Arial" w:eastAsia="Times New Roman" w:hAnsi="Arial" w:cs="Arial"/>
          <w:bCs/>
          <w:color w:val="000000"/>
          <w:lang w:eastAsia="en-GB"/>
        </w:rPr>
        <w:t xml:space="preserve"> </w:t>
      </w:r>
      <w:r w:rsidR="00517304" w:rsidRPr="00961E30">
        <w:rPr>
          <w:rFonts w:ascii="Arial" w:eastAsia="Times New Roman" w:hAnsi="Arial" w:cs="Arial"/>
          <w:bCs/>
          <w:color w:val="000000"/>
          <w:lang w:eastAsia="en-GB"/>
        </w:rPr>
        <w:t>financial</w:t>
      </w:r>
      <w:r w:rsidR="000F698E" w:rsidRPr="00961E30">
        <w:rPr>
          <w:rFonts w:ascii="Arial" w:eastAsia="Times New Roman" w:hAnsi="Arial" w:cs="Arial"/>
          <w:bCs/>
          <w:color w:val="000000"/>
          <w:lang w:eastAsia="en-GB"/>
        </w:rPr>
        <w:t xml:space="preserve"> difficulty has been building up for many UK households</w:t>
      </w:r>
      <w:r w:rsidR="007539A4" w:rsidRPr="00961E30">
        <w:rPr>
          <w:rFonts w:ascii="Arial" w:eastAsia="Times New Roman" w:hAnsi="Arial" w:cs="Arial"/>
          <w:bCs/>
          <w:color w:val="000000"/>
          <w:lang w:eastAsia="en-GB"/>
        </w:rPr>
        <w:t xml:space="preserve"> and t</w:t>
      </w:r>
      <w:r w:rsidR="00F8224F" w:rsidRPr="00961E30">
        <w:rPr>
          <w:rFonts w:ascii="Arial" w:eastAsia="Times New Roman" w:hAnsi="Arial" w:cs="Arial"/>
          <w:bCs/>
          <w:color w:val="000000"/>
          <w:lang w:eastAsia="en-GB"/>
        </w:rPr>
        <w:t xml:space="preserve">he problem has been exacerbated by the impact of the </w:t>
      </w:r>
      <w:r w:rsidR="00337E54">
        <w:rPr>
          <w:rFonts w:ascii="Arial" w:eastAsia="Times New Roman" w:hAnsi="Arial" w:cs="Arial"/>
          <w:bCs/>
          <w:color w:val="000000"/>
          <w:lang w:eastAsia="en-GB"/>
        </w:rPr>
        <w:t>pandemic</w:t>
      </w:r>
      <w:r w:rsidR="00477E06">
        <w:rPr>
          <w:rStyle w:val="FootnoteReference"/>
          <w:rFonts w:ascii="Arial" w:eastAsia="Times New Roman" w:hAnsi="Arial" w:cs="Arial"/>
          <w:bCs/>
          <w:color w:val="000000"/>
          <w:lang w:eastAsia="en-GB"/>
        </w:rPr>
        <w:footnoteReference w:id="11"/>
      </w:r>
      <w:r w:rsidR="000F698E" w:rsidRPr="00961E30">
        <w:rPr>
          <w:rFonts w:ascii="Arial" w:eastAsia="Times New Roman" w:hAnsi="Arial" w:cs="Arial"/>
          <w:bCs/>
          <w:color w:val="000000"/>
          <w:lang w:eastAsia="en-GB"/>
        </w:rPr>
        <w:t>.</w:t>
      </w:r>
      <w:r w:rsidR="0033656F">
        <w:rPr>
          <w:rFonts w:ascii="Arial" w:eastAsia="Times New Roman" w:hAnsi="Arial" w:cs="Arial"/>
          <w:bCs/>
          <w:color w:val="000000"/>
          <w:lang w:eastAsia="en-GB"/>
        </w:rPr>
        <w:t xml:space="preserve"> </w:t>
      </w:r>
      <w:r w:rsidR="0033656F" w:rsidRPr="0033656F">
        <w:rPr>
          <w:rFonts w:ascii="Arial" w:eastAsia="Times New Roman" w:hAnsi="Arial" w:cs="Arial"/>
          <w:bCs/>
          <w:color w:val="000000"/>
          <w:lang w:eastAsia="en-GB"/>
        </w:rPr>
        <w:t>In August 2020 Citizens Advice estimated that 6 million UK adults ha</w:t>
      </w:r>
      <w:r w:rsidR="00337E54">
        <w:rPr>
          <w:rFonts w:ascii="Arial" w:eastAsia="Times New Roman" w:hAnsi="Arial" w:cs="Arial"/>
          <w:bCs/>
          <w:color w:val="000000"/>
          <w:lang w:eastAsia="en-GB"/>
        </w:rPr>
        <w:t>d</w:t>
      </w:r>
      <w:r w:rsidR="0033656F" w:rsidRPr="0033656F">
        <w:rPr>
          <w:rFonts w:ascii="Arial" w:eastAsia="Times New Roman" w:hAnsi="Arial" w:cs="Arial"/>
          <w:bCs/>
          <w:color w:val="000000"/>
          <w:lang w:eastAsia="en-GB"/>
        </w:rPr>
        <w:t xml:space="preserve"> fallen behind on at least one household bill during the pandemic, with 1 in 5 of those who have fallen behind on their bills unable to afford essentials</w:t>
      </w:r>
      <w:r w:rsidR="0033656F">
        <w:rPr>
          <w:rStyle w:val="FootnoteReference"/>
          <w:rFonts w:ascii="Arial" w:eastAsia="Times New Roman" w:hAnsi="Arial" w:cs="Arial"/>
          <w:bCs/>
          <w:color w:val="000000"/>
          <w:lang w:eastAsia="en-GB"/>
        </w:rPr>
        <w:footnoteReference w:id="12"/>
      </w:r>
      <w:r w:rsidR="0033656F" w:rsidRPr="0033656F">
        <w:rPr>
          <w:rFonts w:ascii="Arial" w:eastAsia="Times New Roman" w:hAnsi="Arial" w:cs="Arial"/>
          <w:bCs/>
          <w:color w:val="000000"/>
          <w:lang w:eastAsia="en-GB"/>
        </w:rPr>
        <w:t>.</w:t>
      </w:r>
      <w:r w:rsidR="00873B55" w:rsidRPr="00961E30">
        <w:rPr>
          <w:rFonts w:ascii="Arial" w:eastAsia="Times New Roman" w:hAnsi="Arial" w:cs="Arial"/>
          <w:bCs/>
          <w:color w:val="000000"/>
          <w:lang w:eastAsia="en-GB"/>
        </w:rPr>
        <w:t xml:space="preserve"> </w:t>
      </w:r>
      <w:r w:rsidR="000F698E" w:rsidRPr="00961E30">
        <w:rPr>
          <w:rFonts w:ascii="Arial" w:eastAsia="Times New Roman" w:hAnsi="Arial" w:cs="Arial"/>
          <w:bCs/>
          <w:color w:val="000000"/>
          <w:lang w:eastAsia="en-GB"/>
        </w:rPr>
        <w:t>T</w:t>
      </w:r>
      <w:r w:rsidR="00873B55" w:rsidRPr="00961E30">
        <w:rPr>
          <w:rFonts w:ascii="Arial" w:eastAsia="Times New Roman" w:hAnsi="Arial" w:cs="Arial"/>
          <w:bCs/>
          <w:color w:val="000000"/>
          <w:lang w:eastAsia="en-GB"/>
        </w:rPr>
        <w:t>he Money and Pensions Service</w:t>
      </w:r>
      <w:r w:rsidR="00873B55">
        <w:rPr>
          <w:rStyle w:val="FootnoteReference"/>
          <w:rFonts w:ascii="Arial" w:eastAsia="Times New Roman" w:hAnsi="Arial" w:cs="Arial"/>
          <w:bCs/>
          <w:color w:val="000000"/>
          <w:lang w:eastAsia="en-GB"/>
        </w:rPr>
        <w:footnoteReference w:id="13"/>
      </w:r>
      <w:r w:rsidR="00873B55" w:rsidRPr="00961E30">
        <w:rPr>
          <w:rFonts w:ascii="Arial" w:eastAsia="Times New Roman" w:hAnsi="Arial" w:cs="Arial"/>
          <w:bCs/>
          <w:color w:val="000000"/>
          <w:lang w:eastAsia="en-GB"/>
        </w:rPr>
        <w:t xml:space="preserve"> </w:t>
      </w:r>
      <w:r w:rsidR="001D2957">
        <w:rPr>
          <w:rFonts w:ascii="Arial" w:eastAsia="Times New Roman" w:hAnsi="Arial" w:cs="Arial"/>
          <w:bCs/>
          <w:color w:val="000000"/>
          <w:lang w:eastAsia="en-GB"/>
        </w:rPr>
        <w:t>(</w:t>
      </w:r>
      <w:proofErr w:type="spellStart"/>
      <w:r w:rsidR="001D2957">
        <w:rPr>
          <w:rFonts w:ascii="Arial" w:eastAsia="Times New Roman" w:hAnsi="Arial" w:cs="Arial"/>
          <w:bCs/>
          <w:color w:val="000000"/>
          <w:lang w:eastAsia="en-GB"/>
        </w:rPr>
        <w:t>MaPS</w:t>
      </w:r>
      <w:proofErr w:type="spellEnd"/>
      <w:r w:rsidR="001D2957">
        <w:rPr>
          <w:rFonts w:ascii="Arial" w:eastAsia="Times New Roman" w:hAnsi="Arial" w:cs="Arial"/>
          <w:bCs/>
          <w:color w:val="000000"/>
          <w:lang w:eastAsia="en-GB"/>
        </w:rPr>
        <w:t xml:space="preserve">) </w:t>
      </w:r>
      <w:r w:rsidR="00873B55" w:rsidRPr="00961E30">
        <w:rPr>
          <w:rFonts w:ascii="Arial" w:eastAsia="Times New Roman" w:hAnsi="Arial" w:cs="Arial"/>
          <w:bCs/>
          <w:color w:val="000000"/>
          <w:lang w:eastAsia="en-GB"/>
        </w:rPr>
        <w:t>expects the demand for debt advice to increase substantially by the end of 2021</w:t>
      </w:r>
      <w:r w:rsidR="00E74A56">
        <w:rPr>
          <w:rFonts w:ascii="Arial" w:eastAsia="Times New Roman" w:hAnsi="Arial" w:cs="Arial"/>
          <w:bCs/>
          <w:color w:val="000000"/>
          <w:lang w:eastAsia="en-GB"/>
        </w:rPr>
        <w:t xml:space="preserve"> and</w:t>
      </w:r>
      <w:r w:rsidR="004630C9" w:rsidRPr="00961E30">
        <w:rPr>
          <w:rFonts w:ascii="Arial" w:eastAsia="Times New Roman" w:hAnsi="Arial" w:cs="Arial"/>
          <w:bCs/>
          <w:color w:val="000000"/>
          <w:lang w:eastAsia="en-GB"/>
        </w:rPr>
        <w:t xml:space="preserve"> the Government has responded by </w:t>
      </w:r>
      <w:r w:rsidR="00E74A56">
        <w:rPr>
          <w:rFonts w:ascii="Arial" w:eastAsia="Times New Roman" w:hAnsi="Arial" w:cs="Arial"/>
          <w:bCs/>
          <w:color w:val="000000"/>
          <w:lang w:eastAsia="en-GB"/>
        </w:rPr>
        <w:t>f</w:t>
      </w:r>
      <w:r w:rsidR="004630C9" w:rsidRPr="00961E30">
        <w:rPr>
          <w:rFonts w:ascii="Arial" w:eastAsia="Times New Roman" w:hAnsi="Arial" w:cs="Arial"/>
          <w:bCs/>
          <w:color w:val="000000"/>
          <w:lang w:eastAsia="en-GB"/>
        </w:rPr>
        <w:t>unding</w:t>
      </w:r>
      <w:r w:rsidR="00494EC9">
        <w:rPr>
          <w:rFonts w:ascii="Arial" w:eastAsia="Times New Roman" w:hAnsi="Arial" w:cs="Arial"/>
          <w:bCs/>
          <w:color w:val="000000"/>
          <w:lang w:eastAsia="en-GB"/>
        </w:rPr>
        <w:t xml:space="preserve"> an additional</w:t>
      </w:r>
      <w:r w:rsidR="004630C9" w:rsidRPr="00961E30">
        <w:rPr>
          <w:rFonts w:ascii="Arial" w:eastAsia="Times New Roman" w:hAnsi="Arial" w:cs="Arial"/>
          <w:bCs/>
          <w:color w:val="000000"/>
          <w:lang w:eastAsia="en-GB"/>
        </w:rPr>
        <w:t xml:space="preserve"> £38</w:t>
      </w:r>
      <w:r w:rsidR="0099558A" w:rsidRPr="00961E30">
        <w:rPr>
          <w:rFonts w:ascii="Arial" w:eastAsia="Times New Roman" w:hAnsi="Arial" w:cs="Arial"/>
          <w:bCs/>
          <w:color w:val="000000"/>
          <w:lang w:eastAsia="en-GB"/>
        </w:rPr>
        <w:t>m</w:t>
      </w:r>
      <w:r w:rsidR="004630C9" w:rsidRPr="00961E30">
        <w:rPr>
          <w:rFonts w:ascii="Arial" w:eastAsia="Times New Roman" w:hAnsi="Arial" w:cs="Arial"/>
          <w:bCs/>
          <w:color w:val="000000"/>
          <w:lang w:eastAsia="en-GB"/>
        </w:rPr>
        <w:t xml:space="preserve"> to the debt advice sector which will ensure 1 million more people in England get debt advice in the next 12-18 months</w:t>
      </w:r>
      <w:r w:rsidR="003E1491" w:rsidRPr="00961E30">
        <w:rPr>
          <w:rFonts w:ascii="Arial" w:eastAsia="Times New Roman" w:hAnsi="Arial" w:cs="Arial"/>
          <w:bCs/>
          <w:color w:val="000000"/>
          <w:lang w:eastAsia="en-GB"/>
        </w:rPr>
        <w:t>.</w:t>
      </w:r>
      <w:r w:rsidR="00873B55" w:rsidRPr="00961E30">
        <w:rPr>
          <w:rFonts w:ascii="Arial" w:eastAsia="Times New Roman" w:hAnsi="Arial" w:cs="Arial"/>
          <w:bCs/>
          <w:color w:val="000000"/>
          <w:lang w:eastAsia="en-GB"/>
        </w:rPr>
        <w:t xml:space="preserve"> </w:t>
      </w:r>
      <w:r w:rsidR="000F698E" w:rsidRPr="00961E30">
        <w:rPr>
          <w:rFonts w:ascii="Arial" w:eastAsia="Times New Roman" w:hAnsi="Arial" w:cs="Arial"/>
          <w:bCs/>
          <w:color w:val="000000"/>
          <w:lang w:eastAsia="en-GB"/>
        </w:rPr>
        <w:t>Some of this advice will</w:t>
      </w:r>
      <w:r w:rsidR="00873B55" w:rsidRPr="00961E30">
        <w:rPr>
          <w:rFonts w:ascii="Arial" w:eastAsia="Times New Roman" w:hAnsi="Arial" w:cs="Arial"/>
          <w:bCs/>
          <w:color w:val="000000"/>
          <w:lang w:eastAsia="en-GB"/>
        </w:rPr>
        <w:t xml:space="preserve"> flow through into increased </w:t>
      </w:r>
      <w:r w:rsidR="000F698E" w:rsidRPr="00961E30">
        <w:rPr>
          <w:rFonts w:ascii="Arial" w:eastAsia="Times New Roman" w:hAnsi="Arial" w:cs="Arial"/>
          <w:bCs/>
          <w:color w:val="000000"/>
          <w:lang w:eastAsia="en-GB"/>
        </w:rPr>
        <w:t>demand</w:t>
      </w:r>
      <w:r w:rsidR="00873B55" w:rsidRPr="00961E30">
        <w:rPr>
          <w:rFonts w:ascii="Arial" w:eastAsia="Times New Roman" w:hAnsi="Arial" w:cs="Arial"/>
          <w:bCs/>
          <w:color w:val="000000"/>
          <w:lang w:eastAsia="en-GB"/>
        </w:rPr>
        <w:t xml:space="preserve"> for </w:t>
      </w:r>
      <w:r w:rsidR="0099558A" w:rsidRPr="00961E30">
        <w:rPr>
          <w:rFonts w:ascii="Arial" w:eastAsia="Times New Roman" w:hAnsi="Arial" w:cs="Arial"/>
          <w:bCs/>
          <w:color w:val="000000"/>
          <w:lang w:eastAsia="en-GB"/>
        </w:rPr>
        <w:t>DROs</w:t>
      </w:r>
      <w:r w:rsidR="00873B55" w:rsidRPr="00961E30">
        <w:rPr>
          <w:rFonts w:ascii="Arial" w:eastAsia="Times New Roman" w:hAnsi="Arial" w:cs="Arial"/>
          <w:bCs/>
          <w:color w:val="000000"/>
          <w:lang w:eastAsia="en-GB"/>
        </w:rPr>
        <w:t>.</w:t>
      </w:r>
      <w:r w:rsidR="00F8224F" w:rsidRPr="00961E30">
        <w:rPr>
          <w:rFonts w:ascii="Arial" w:eastAsia="Times New Roman" w:hAnsi="Arial" w:cs="Arial"/>
          <w:bCs/>
          <w:color w:val="000000"/>
          <w:lang w:eastAsia="en-GB"/>
        </w:rPr>
        <w:t xml:space="preserve">    </w:t>
      </w:r>
    </w:p>
    <w:p w14:paraId="6783B96C" w14:textId="7C66B712" w:rsidR="002058EF" w:rsidRPr="00894846" w:rsidRDefault="00063BF9" w:rsidP="00FD5316">
      <w:pPr>
        <w:pStyle w:val="ListParagraph"/>
        <w:numPr>
          <w:ilvl w:val="0"/>
          <w:numId w:val="22"/>
        </w:numPr>
        <w:spacing w:after="288" w:line="240" w:lineRule="auto"/>
        <w:ind w:left="714" w:hanging="357"/>
        <w:contextualSpacing w:val="0"/>
        <w:rPr>
          <w:lang w:eastAsia="en-GB"/>
        </w:rPr>
      </w:pPr>
      <w:r>
        <w:rPr>
          <w:rFonts w:ascii="Arial" w:eastAsia="Times New Roman" w:hAnsi="Arial" w:cs="Arial"/>
          <w:bCs/>
          <w:color w:val="000000"/>
          <w:lang w:eastAsia="en-GB"/>
        </w:rPr>
        <w:t>Overall</w:t>
      </w:r>
      <w:r w:rsidR="006D55F7" w:rsidRPr="00A062AA">
        <w:rPr>
          <w:rFonts w:ascii="Arial" w:eastAsia="Times New Roman" w:hAnsi="Arial" w:cs="Arial"/>
          <w:bCs/>
          <w:color w:val="000000"/>
          <w:lang w:eastAsia="en-GB"/>
        </w:rPr>
        <w:t xml:space="preserve">, </w:t>
      </w:r>
      <w:r w:rsidR="009C5133" w:rsidRPr="009C5133">
        <w:rPr>
          <w:rFonts w:ascii="Arial" w:eastAsia="Times New Roman" w:hAnsi="Arial" w:cs="Arial"/>
          <w:bCs/>
          <w:color w:val="000000"/>
          <w:lang w:eastAsia="en-GB"/>
        </w:rPr>
        <w:t>considering the</w:t>
      </w:r>
      <w:r w:rsidR="009C5133">
        <w:rPr>
          <w:rFonts w:ascii="Arial" w:eastAsia="Times New Roman" w:hAnsi="Arial" w:cs="Arial"/>
          <w:bCs/>
          <w:color w:val="000000"/>
          <w:lang w:eastAsia="en-GB"/>
        </w:rPr>
        <w:t xml:space="preserve"> gap in the market, the</w:t>
      </w:r>
      <w:r w:rsidR="009C5133" w:rsidRPr="009C5133">
        <w:rPr>
          <w:rFonts w:ascii="Arial" w:eastAsia="Times New Roman" w:hAnsi="Arial" w:cs="Arial"/>
          <w:bCs/>
          <w:color w:val="000000"/>
          <w:lang w:eastAsia="en-GB"/>
        </w:rPr>
        <w:t xml:space="preserve"> current economic environment and the upcoming implementation of Breathing Space</w:t>
      </w:r>
      <w:r w:rsidR="009C5133">
        <w:rPr>
          <w:rFonts w:ascii="Arial" w:eastAsia="Times New Roman" w:hAnsi="Arial" w:cs="Arial"/>
          <w:bCs/>
          <w:color w:val="000000"/>
          <w:lang w:eastAsia="en-GB"/>
        </w:rPr>
        <w:t xml:space="preserve">, </w:t>
      </w:r>
      <w:r w:rsidR="006D55F7" w:rsidRPr="00A062AA">
        <w:rPr>
          <w:rFonts w:ascii="Arial" w:eastAsia="Times New Roman" w:hAnsi="Arial" w:cs="Arial"/>
          <w:bCs/>
          <w:color w:val="000000"/>
          <w:lang w:eastAsia="en-GB"/>
        </w:rPr>
        <w:t xml:space="preserve">changes to </w:t>
      </w:r>
      <w:r w:rsidR="00802BD8">
        <w:rPr>
          <w:rFonts w:ascii="Arial" w:eastAsia="Times New Roman" w:hAnsi="Arial" w:cs="Arial"/>
          <w:bCs/>
          <w:color w:val="000000"/>
          <w:lang w:eastAsia="en-GB"/>
        </w:rPr>
        <w:t>DRO</w:t>
      </w:r>
      <w:r>
        <w:rPr>
          <w:rFonts w:ascii="Arial" w:eastAsia="Times New Roman" w:hAnsi="Arial" w:cs="Arial"/>
          <w:bCs/>
          <w:color w:val="000000"/>
          <w:lang w:eastAsia="en-GB"/>
        </w:rPr>
        <w:t xml:space="preserve"> eligibility criteria</w:t>
      </w:r>
      <w:r w:rsidR="006D55F7" w:rsidRPr="00A062AA">
        <w:rPr>
          <w:rFonts w:ascii="Arial" w:eastAsia="Times New Roman" w:hAnsi="Arial" w:cs="Arial"/>
          <w:bCs/>
          <w:color w:val="000000"/>
          <w:lang w:eastAsia="en-GB"/>
        </w:rPr>
        <w:t xml:space="preserve"> are a timely response to ensure more people in financial distress have access to </w:t>
      </w:r>
      <w:r w:rsidR="004A36B1">
        <w:rPr>
          <w:rFonts w:ascii="Arial" w:eastAsia="Times New Roman" w:hAnsi="Arial" w:cs="Arial"/>
          <w:bCs/>
          <w:color w:val="000000"/>
          <w:lang w:eastAsia="en-GB"/>
        </w:rPr>
        <w:t>a proportionate</w:t>
      </w:r>
      <w:r w:rsidR="006D55F7" w:rsidRPr="00A062AA">
        <w:rPr>
          <w:rFonts w:ascii="Arial" w:eastAsia="Times New Roman" w:hAnsi="Arial" w:cs="Arial"/>
          <w:bCs/>
          <w:color w:val="000000"/>
          <w:lang w:eastAsia="en-GB"/>
        </w:rPr>
        <w:t xml:space="preserve"> debt solution</w:t>
      </w:r>
      <w:r>
        <w:rPr>
          <w:rFonts w:ascii="Arial" w:eastAsia="Times New Roman" w:hAnsi="Arial" w:cs="Arial"/>
          <w:bCs/>
          <w:color w:val="000000"/>
          <w:lang w:eastAsia="en-GB"/>
        </w:rPr>
        <w:t>.</w:t>
      </w:r>
    </w:p>
    <w:p w14:paraId="07029000" w14:textId="58103DA0" w:rsidR="009C1C28" w:rsidRDefault="00BC33DE" w:rsidP="00A062AA">
      <w:pPr>
        <w:keepNext/>
        <w:keepLines/>
        <w:spacing w:before="240" w:after="288" w:line="240" w:lineRule="auto"/>
        <w:outlineLvl w:val="1"/>
        <w:rPr>
          <w:rFonts w:ascii="Arial" w:hAnsi="Arial" w:cs="Arial"/>
          <w:b/>
          <w:u w:val="single"/>
        </w:rPr>
      </w:pPr>
      <w:bookmarkStart w:id="47" w:name="_Hlk57274330"/>
      <w:r w:rsidRPr="00BC33DE">
        <w:rPr>
          <w:rFonts w:ascii="Arial Bold" w:eastAsia="Times New Roman" w:hAnsi="Arial Bold" w:cs="Arial"/>
          <w:b/>
          <w:bCs/>
          <w:color w:val="000000"/>
          <w:sz w:val="26"/>
          <w:lang w:eastAsia="en-GB"/>
        </w:rPr>
        <w:t>Policy objective</w:t>
      </w:r>
      <w:bookmarkEnd w:id="47"/>
    </w:p>
    <w:p w14:paraId="19E2993A" w14:textId="728B6A32" w:rsidR="002A2088" w:rsidRPr="00C36A08" w:rsidRDefault="007F0372" w:rsidP="00A062AA">
      <w:pPr>
        <w:pStyle w:val="ListParagraph"/>
        <w:numPr>
          <w:ilvl w:val="0"/>
          <w:numId w:val="22"/>
        </w:numPr>
        <w:spacing w:after="288" w:line="240" w:lineRule="auto"/>
        <w:contextualSpacing w:val="0"/>
        <w:rPr>
          <w:rFonts w:ascii="Arial" w:hAnsi="Arial" w:cs="Arial"/>
          <w:b/>
          <w:u w:val="single"/>
        </w:rPr>
      </w:pPr>
      <w:r w:rsidRPr="007F0372">
        <w:rPr>
          <w:rFonts w:ascii="Arial" w:hAnsi="Arial" w:cs="Arial"/>
        </w:rPr>
        <w:t>The aim of this policy is to give more people with low-level assets</w:t>
      </w:r>
      <w:r w:rsidR="006A1106">
        <w:rPr>
          <w:rFonts w:ascii="Arial" w:hAnsi="Arial" w:cs="Arial"/>
        </w:rPr>
        <w:t>,</w:t>
      </w:r>
      <w:r w:rsidRPr="007F0372">
        <w:rPr>
          <w:rFonts w:ascii="Arial" w:hAnsi="Arial" w:cs="Arial"/>
        </w:rPr>
        <w:t xml:space="preserve"> low</w:t>
      </w:r>
      <w:r w:rsidR="00DA7303">
        <w:rPr>
          <w:rFonts w:ascii="Arial" w:hAnsi="Arial" w:cs="Arial"/>
        </w:rPr>
        <w:t xml:space="preserve"> surplus</w:t>
      </w:r>
      <w:r w:rsidRPr="007F0372">
        <w:rPr>
          <w:rFonts w:ascii="Arial" w:hAnsi="Arial" w:cs="Arial"/>
        </w:rPr>
        <w:t xml:space="preserve"> income</w:t>
      </w:r>
      <w:r w:rsidR="00E74A56">
        <w:rPr>
          <w:rFonts w:ascii="Arial" w:hAnsi="Arial" w:cs="Arial"/>
        </w:rPr>
        <w:t xml:space="preserve"> and </w:t>
      </w:r>
      <w:r w:rsidR="0002093E">
        <w:rPr>
          <w:rFonts w:ascii="Arial" w:hAnsi="Arial" w:cs="Arial"/>
        </w:rPr>
        <w:t>low</w:t>
      </w:r>
      <w:r w:rsidR="00E74A56">
        <w:rPr>
          <w:rFonts w:ascii="Arial" w:hAnsi="Arial" w:cs="Arial"/>
        </w:rPr>
        <w:t xml:space="preserve"> levels of debt</w:t>
      </w:r>
      <w:r>
        <w:rPr>
          <w:rFonts w:ascii="Arial" w:hAnsi="Arial" w:cs="Arial"/>
        </w:rPr>
        <w:t>,</w:t>
      </w:r>
      <w:r w:rsidRPr="007F0372">
        <w:rPr>
          <w:rFonts w:ascii="Arial" w:hAnsi="Arial" w:cs="Arial"/>
        </w:rPr>
        <w:t xml:space="preserve"> who are experiencing financial distress,</w:t>
      </w:r>
      <w:r w:rsidR="000430E0">
        <w:rPr>
          <w:rFonts w:ascii="Arial" w:hAnsi="Arial" w:cs="Arial"/>
        </w:rPr>
        <w:t xml:space="preserve"> </w:t>
      </w:r>
      <w:r w:rsidRPr="007F0372">
        <w:rPr>
          <w:rFonts w:ascii="Arial" w:hAnsi="Arial" w:cs="Arial"/>
        </w:rPr>
        <w:t>access</w:t>
      </w:r>
      <w:r w:rsidR="00E73ACA">
        <w:rPr>
          <w:rFonts w:ascii="Arial" w:hAnsi="Arial" w:cs="Arial"/>
        </w:rPr>
        <w:t xml:space="preserve"> to</w:t>
      </w:r>
      <w:r w:rsidRPr="007F0372">
        <w:rPr>
          <w:rFonts w:ascii="Arial" w:hAnsi="Arial" w:cs="Arial"/>
        </w:rPr>
        <w:t xml:space="preserve"> a suitable option for debt relief</w:t>
      </w:r>
      <w:r w:rsidR="002A2088">
        <w:rPr>
          <w:rFonts w:ascii="Arial" w:hAnsi="Arial" w:cs="Arial"/>
        </w:rPr>
        <w:t>.</w:t>
      </w:r>
      <w:r>
        <w:rPr>
          <w:rFonts w:ascii="Arial" w:hAnsi="Arial" w:cs="Arial"/>
        </w:rPr>
        <w:t xml:space="preserve"> </w:t>
      </w:r>
    </w:p>
    <w:p w14:paraId="7F5CB7A6" w14:textId="33F36029" w:rsidR="00517304" w:rsidRPr="00684956" w:rsidRDefault="002A2088" w:rsidP="00684956">
      <w:pPr>
        <w:pStyle w:val="ListParagraph"/>
        <w:numPr>
          <w:ilvl w:val="0"/>
          <w:numId w:val="22"/>
        </w:numPr>
        <w:spacing w:after="288" w:line="240" w:lineRule="auto"/>
        <w:contextualSpacing w:val="0"/>
        <w:rPr>
          <w:rFonts w:ascii="Arial" w:hAnsi="Arial" w:cs="Arial"/>
        </w:rPr>
      </w:pPr>
      <w:r w:rsidRPr="002A2088">
        <w:rPr>
          <w:rFonts w:ascii="Arial" w:hAnsi="Arial" w:cs="Arial"/>
        </w:rPr>
        <w:t>This</w:t>
      </w:r>
      <w:r>
        <w:rPr>
          <w:rFonts w:ascii="Arial" w:hAnsi="Arial" w:cs="Arial"/>
        </w:rPr>
        <w:t xml:space="preserve"> </w:t>
      </w:r>
      <w:r w:rsidR="00DC48C3">
        <w:rPr>
          <w:rFonts w:ascii="Arial" w:hAnsi="Arial" w:cs="Arial"/>
        </w:rPr>
        <w:t>will be</w:t>
      </w:r>
      <w:r w:rsidRPr="00C36A08">
        <w:rPr>
          <w:rFonts w:ascii="Arial" w:hAnsi="Arial" w:cs="Arial"/>
        </w:rPr>
        <w:t xml:space="preserve"> achieved </w:t>
      </w:r>
      <w:r>
        <w:rPr>
          <w:rFonts w:ascii="Arial" w:hAnsi="Arial" w:cs="Arial"/>
        </w:rPr>
        <w:t>through</w:t>
      </w:r>
      <w:r w:rsidRPr="00C36A08">
        <w:rPr>
          <w:rFonts w:ascii="Arial" w:hAnsi="Arial" w:cs="Arial"/>
        </w:rPr>
        <w:t xml:space="preserve"> changes</w:t>
      </w:r>
      <w:r w:rsidR="007F0372">
        <w:rPr>
          <w:rFonts w:ascii="Arial" w:hAnsi="Arial" w:cs="Arial"/>
        </w:rPr>
        <w:t xml:space="preserve"> to the DRO monetary eligibility criteria</w:t>
      </w:r>
      <w:r w:rsidRPr="00C36A08">
        <w:rPr>
          <w:rFonts w:ascii="Arial" w:hAnsi="Arial" w:cs="Arial"/>
        </w:rPr>
        <w:t xml:space="preserve"> made to </w:t>
      </w:r>
      <w:r w:rsidR="00DB2654">
        <w:rPr>
          <w:rFonts w:ascii="Arial" w:hAnsi="Arial" w:cs="Arial"/>
        </w:rPr>
        <w:t>s</w:t>
      </w:r>
      <w:r>
        <w:rPr>
          <w:rFonts w:ascii="Arial" w:hAnsi="Arial" w:cs="Arial"/>
        </w:rPr>
        <w:t>econdary legislation</w:t>
      </w:r>
      <w:r w:rsidR="00226E76">
        <w:rPr>
          <w:rFonts w:ascii="Arial" w:hAnsi="Arial" w:cs="Arial"/>
        </w:rPr>
        <w:t>. A</w:t>
      </w:r>
      <w:r w:rsidR="00DC48C3">
        <w:rPr>
          <w:rFonts w:ascii="Arial" w:eastAsia="Times New Roman" w:hAnsi="Arial" w:cs="Arial"/>
          <w:color w:val="000000"/>
          <w:lang w:eastAsia="en-GB"/>
        </w:rPr>
        <w:t xml:space="preserve"> logic model for the policy intervention can be seen below:</w:t>
      </w:r>
    </w:p>
    <w:p w14:paraId="2239846D" w14:textId="6BE1EEE6" w:rsidR="00DC48C3" w:rsidRPr="00FC1425" w:rsidRDefault="00DC48C3" w:rsidP="00DC48C3">
      <w:pPr>
        <w:keepLines/>
        <w:spacing w:afterLines="120" w:after="288" w:line="240" w:lineRule="auto"/>
        <w:rPr>
          <w:rFonts w:ascii="Arial" w:eastAsia="Times New Roman" w:hAnsi="Arial" w:cs="Arial"/>
          <w:color w:val="000000"/>
          <w:lang w:eastAsia="en-GB"/>
        </w:rPr>
      </w:pPr>
      <w:r w:rsidRPr="00A062AA" w:rsidDel="00DC48C3">
        <w:rPr>
          <w:rFonts w:ascii="Arial" w:hAnsi="Arial" w:cs="Arial"/>
        </w:rPr>
        <w:t xml:space="preserve"> </w:t>
      </w:r>
      <w:r>
        <w:rPr>
          <w:rFonts w:ascii="Arial" w:eastAsia="Times New Roman" w:hAnsi="Arial" w:cs="Arial"/>
          <w:color w:val="000000"/>
          <w:lang w:eastAsia="en-GB"/>
        </w:rPr>
        <w:t>Figure 2: Logic model</w:t>
      </w:r>
      <w:r w:rsidR="00517304">
        <w:rPr>
          <w:rFonts w:ascii="Arial" w:eastAsia="Times New Roman" w:hAnsi="Arial" w:cs="Arial"/>
          <w:color w:val="000000"/>
          <w:lang w:eastAsia="en-GB"/>
        </w:rPr>
        <w:t xml:space="preserve"> of the policy change</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644"/>
        <w:gridCol w:w="1856"/>
        <w:gridCol w:w="1600"/>
        <w:gridCol w:w="2580"/>
      </w:tblGrid>
      <w:tr w:rsidR="00DC48C3" w:rsidRPr="002A79D5" w14:paraId="02266160" w14:textId="77777777" w:rsidTr="006244F3">
        <w:trPr>
          <w:trHeight w:val="300"/>
        </w:trPr>
        <w:tc>
          <w:tcPr>
            <w:tcW w:w="2320" w:type="dxa"/>
            <w:shd w:val="clear" w:color="auto" w:fill="auto"/>
            <w:noWrap/>
            <w:vAlign w:val="bottom"/>
            <w:hideMark/>
          </w:tcPr>
          <w:p w14:paraId="139A113B" w14:textId="77777777" w:rsidR="00DC48C3" w:rsidRPr="002A79D5" w:rsidRDefault="00DC48C3" w:rsidP="00A062A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Context</w:t>
            </w:r>
          </w:p>
        </w:tc>
        <w:tc>
          <w:tcPr>
            <w:tcW w:w="1644" w:type="dxa"/>
            <w:shd w:val="clear" w:color="auto" w:fill="auto"/>
            <w:noWrap/>
            <w:vAlign w:val="bottom"/>
            <w:hideMark/>
          </w:tcPr>
          <w:p w14:paraId="1893D0CA" w14:textId="77777777" w:rsidR="00DC48C3" w:rsidRPr="002A79D5" w:rsidRDefault="00DC48C3" w:rsidP="00A062A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Inputs</w:t>
            </w:r>
          </w:p>
        </w:tc>
        <w:tc>
          <w:tcPr>
            <w:tcW w:w="1856" w:type="dxa"/>
            <w:shd w:val="clear" w:color="auto" w:fill="auto"/>
            <w:noWrap/>
            <w:vAlign w:val="bottom"/>
            <w:hideMark/>
          </w:tcPr>
          <w:p w14:paraId="79BD8C61" w14:textId="77777777" w:rsidR="00DC48C3" w:rsidRPr="002A79D5" w:rsidRDefault="00DC48C3" w:rsidP="00A062A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Outputs</w:t>
            </w:r>
          </w:p>
        </w:tc>
        <w:tc>
          <w:tcPr>
            <w:tcW w:w="1600" w:type="dxa"/>
            <w:shd w:val="clear" w:color="auto" w:fill="auto"/>
            <w:noWrap/>
            <w:vAlign w:val="bottom"/>
            <w:hideMark/>
          </w:tcPr>
          <w:p w14:paraId="77BF4B83" w14:textId="77777777" w:rsidR="00DC48C3" w:rsidRPr="002A79D5" w:rsidRDefault="00DC48C3" w:rsidP="00A062A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Outcomes</w:t>
            </w:r>
          </w:p>
        </w:tc>
        <w:tc>
          <w:tcPr>
            <w:tcW w:w="2580" w:type="dxa"/>
            <w:shd w:val="clear" w:color="auto" w:fill="auto"/>
            <w:noWrap/>
            <w:vAlign w:val="bottom"/>
            <w:hideMark/>
          </w:tcPr>
          <w:p w14:paraId="00C0DE8C" w14:textId="77777777" w:rsidR="00DC48C3" w:rsidRPr="002A79D5" w:rsidRDefault="00DC48C3" w:rsidP="00A062A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Impacts</w:t>
            </w:r>
          </w:p>
        </w:tc>
      </w:tr>
      <w:tr w:rsidR="00DC48C3" w:rsidRPr="002A79D5" w14:paraId="42EFE95B" w14:textId="77777777" w:rsidTr="006244F3">
        <w:trPr>
          <w:trHeight w:val="3600"/>
        </w:trPr>
        <w:tc>
          <w:tcPr>
            <w:tcW w:w="2320" w:type="dxa"/>
            <w:shd w:val="clear" w:color="auto" w:fill="auto"/>
            <w:hideMark/>
          </w:tcPr>
          <w:p w14:paraId="110B91CC" w14:textId="7FF69D0C" w:rsidR="00226E76" w:rsidRPr="002A79D5" w:rsidRDefault="00DC48C3" w:rsidP="00A062AA">
            <w:pPr>
              <w:spacing w:after="288" w:line="240" w:lineRule="auto"/>
              <w:contextualSpacing/>
              <w:rPr>
                <w:rFonts w:ascii="Arial" w:eastAsia="Times New Roman" w:hAnsi="Arial" w:cs="Arial"/>
                <w:color w:val="000000"/>
                <w:lang w:eastAsia="en-GB"/>
              </w:rPr>
            </w:pPr>
            <w:r w:rsidRPr="002A79D5">
              <w:rPr>
                <w:rFonts w:ascii="Arial" w:eastAsia="Times New Roman" w:hAnsi="Arial" w:cs="Arial"/>
                <w:color w:val="000000"/>
                <w:lang w:eastAsia="en-GB"/>
              </w:rPr>
              <w:t>DRO</w:t>
            </w:r>
            <w:r w:rsidR="000430E0" w:rsidRPr="002A79D5">
              <w:rPr>
                <w:rFonts w:ascii="Arial" w:eastAsia="Times New Roman" w:hAnsi="Arial" w:cs="Arial"/>
                <w:color w:val="000000"/>
                <w:lang w:eastAsia="en-GB"/>
              </w:rPr>
              <w:t>s</w:t>
            </w:r>
            <w:r w:rsidRPr="002A79D5">
              <w:rPr>
                <w:rFonts w:ascii="Arial" w:eastAsia="Times New Roman" w:hAnsi="Arial" w:cs="Arial"/>
                <w:color w:val="000000"/>
                <w:lang w:eastAsia="en-GB"/>
              </w:rPr>
              <w:t xml:space="preserve"> were introduced in 2009 as a form of personal debt relief. Changes to eligibility criteria were last made in 2015. </w:t>
            </w:r>
            <w:r w:rsidR="00226E76" w:rsidRPr="002A79D5">
              <w:rPr>
                <w:rFonts w:ascii="Arial" w:eastAsia="Times New Roman" w:hAnsi="Arial" w:cs="Arial"/>
                <w:color w:val="000000"/>
                <w:lang w:eastAsia="en-GB"/>
              </w:rPr>
              <w:t xml:space="preserve"> </w:t>
            </w:r>
          </w:p>
          <w:p w14:paraId="04A50EDA" w14:textId="77777777" w:rsidR="00226E76" w:rsidRPr="002A79D5" w:rsidRDefault="00226E76" w:rsidP="00A062AA">
            <w:pPr>
              <w:spacing w:after="288" w:line="240" w:lineRule="auto"/>
              <w:contextualSpacing/>
              <w:rPr>
                <w:rFonts w:ascii="Arial" w:eastAsia="Times New Roman" w:hAnsi="Arial" w:cs="Arial"/>
                <w:color w:val="000000"/>
                <w:lang w:eastAsia="en-GB"/>
              </w:rPr>
            </w:pPr>
          </w:p>
          <w:p w14:paraId="1572626A" w14:textId="5A4BC385" w:rsidR="00DC48C3" w:rsidRPr="002A79D5" w:rsidRDefault="00AE7FA9" w:rsidP="00A062AA">
            <w:pPr>
              <w:spacing w:after="288" w:line="240" w:lineRule="auto"/>
              <w:contextualSpacing/>
              <w:rPr>
                <w:rFonts w:ascii="Arial" w:eastAsia="Times New Roman" w:hAnsi="Arial" w:cs="Arial"/>
                <w:color w:val="000000"/>
                <w:lang w:eastAsia="en-GB"/>
              </w:rPr>
            </w:pPr>
            <w:r w:rsidRPr="002A79D5">
              <w:rPr>
                <w:rFonts w:ascii="Arial" w:eastAsia="Times New Roman" w:hAnsi="Arial" w:cs="Arial"/>
                <w:color w:val="000000"/>
                <w:lang w:eastAsia="en-GB"/>
              </w:rPr>
              <w:t xml:space="preserve">The aim of this policy is to give more people with low-level assets, low </w:t>
            </w:r>
            <w:r w:rsidR="00DA7303" w:rsidRPr="002A79D5">
              <w:rPr>
                <w:rFonts w:ascii="Arial" w:eastAsia="Times New Roman" w:hAnsi="Arial" w:cs="Arial"/>
                <w:color w:val="000000"/>
                <w:lang w:eastAsia="en-GB"/>
              </w:rPr>
              <w:t xml:space="preserve">surplus </w:t>
            </w:r>
            <w:r w:rsidRPr="002A79D5">
              <w:rPr>
                <w:rFonts w:ascii="Arial" w:eastAsia="Times New Roman" w:hAnsi="Arial" w:cs="Arial"/>
                <w:color w:val="000000"/>
                <w:lang w:eastAsia="en-GB"/>
              </w:rPr>
              <w:t>income and low levels of debt, who are experiencing financial distress, access to a suitable option for debt relief</w:t>
            </w:r>
          </w:p>
        </w:tc>
        <w:tc>
          <w:tcPr>
            <w:tcW w:w="1644" w:type="dxa"/>
            <w:shd w:val="clear" w:color="auto" w:fill="auto"/>
            <w:hideMark/>
          </w:tcPr>
          <w:p w14:paraId="603646DF" w14:textId="77777777" w:rsidR="00DC48C3" w:rsidRPr="002A79D5" w:rsidRDefault="00DC48C3" w:rsidP="00A062AA">
            <w:pPr>
              <w:spacing w:after="288" w:line="240" w:lineRule="auto"/>
              <w:contextualSpacing/>
              <w:rPr>
                <w:rFonts w:ascii="Arial" w:eastAsia="Times New Roman" w:hAnsi="Arial" w:cs="Arial"/>
                <w:color w:val="000000"/>
                <w:lang w:eastAsia="en-GB"/>
              </w:rPr>
            </w:pPr>
            <w:r w:rsidRPr="002A79D5">
              <w:rPr>
                <w:rFonts w:ascii="Arial" w:eastAsia="Times New Roman" w:hAnsi="Arial" w:cs="Arial"/>
                <w:color w:val="000000"/>
                <w:lang w:eastAsia="en-GB"/>
              </w:rPr>
              <w:t>Changes to eligibility criteria made via secondary legislation</w:t>
            </w:r>
          </w:p>
        </w:tc>
        <w:tc>
          <w:tcPr>
            <w:tcW w:w="1856" w:type="dxa"/>
            <w:shd w:val="clear" w:color="auto" w:fill="auto"/>
            <w:hideMark/>
          </w:tcPr>
          <w:p w14:paraId="1D49B9B6" w14:textId="5C4D8AB5" w:rsidR="00DC48C3" w:rsidRPr="002A79D5" w:rsidRDefault="00DC48C3" w:rsidP="00A062AA">
            <w:pPr>
              <w:spacing w:after="288" w:line="240" w:lineRule="auto"/>
              <w:contextualSpacing/>
              <w:rPr>
                <w:rFonts w:ascii="Arial" w:eastAsia="Times New Roman" w:hAnsi="Arial" w:cs="Arial"/>
                <w:color w:val="000000"/>
                <w:lang w:eastAsia="en-GB"/>
              </w:rPr>
            </w:pPr>
            <w:r w:rsidRPr="002A79D5">
              <w:rPr>
                <w:rFonts w:ascii="Arial" w:eastAsia="Times New Roman" w:hAnsi="Arial" w:cs="Arial"/>
                <w:color w:val="000000"/>
                <w:lang w:eastAsia="en-GB"/>
              </w:rPr>
              <w:t xml:space="preserve">More people </w:t>
            </w:r>
            <w:r w:rsidR="00BA7CD2" w:rsidRPr="002A79D5">
              <w:rPr>
                <w:rFonts w:ascii="Arial" w:eastAsia="Times New Roman" w:hAnsi="Arial" w:cs="Arial"/>
                <w:color w:val="000000"/>
                <w:lang w:eastAsia="en-GB"/>
              </w:rPr>
              <w:t>can</w:t>
            </w:r>
            <w:r w:rsidRPr="002A79D5">
              <w:rPr>
                <w:rFonts w:ascii="Arial" w:eastAsia="Times New Roman" w:hAnsi="Arial" w:cs="Arial"/>
                <w:color w:val="000000"/>
                <w:lang w:eastAsia="en-GB"/>
              </w:rPr>
              <w:t xml:space="preserve"> access DROs as a form of debt relief; both from </w:t>
            </w:r>
            <w:r w:rsidR="00BA7CD2" w:rsidRPr="002A79D5">
              <w:rPr>
                <w:rFonts w:ascii="Arial" w:eastAsia="Times New Roman" w:hAnsi="Arial" w:cs="Arial"/>
                <w:color w:val="000000"/>
                <w:lang w:eastAsia="en-GB"/>
              </w:rPr>
              <w:t xml:space="preserve">debtor </w:t>
            </w:r>
            <w:r w:rsidRPr="002A79D5">
              <w:rPr>
                <w:rFonts w:ascii="Arial" w:eastAsia="Times New Roman" w:hAnsi="Arial" w:cs="Arial"/>
                <w:color w:val="000000"/>
                <w:lang w:eastAsia="en-GB"/>
              </w:rPr>
              <w:t xml:space="preserve">bankruptcy </w:t>
            </w:r>
            <w:r w:rsidR="00BA7CD2" w:rsidRPr="002A79D5">
              <w:rPr>
                <w:rFonts w:ascii="Arial" w:eastAsia="Times New Roman" w:hAnsi="Arial" w:cs="Arial"/>
                <w:color w:val="000000"/>
                <w:lang w:eastAsia="en-GB"/>
              </w:rPr>
              <w:t>and</w:t>
            </w:r>
            <w:r w:rsidRPr="002A79D5">
              <w:rPr>
                <w:rFonts w:ascii="Arial" w:eastAsia="Times New Roman" w:hAnsi="Arial" w:cs="Arial"/>
                <w:color w:val="000000"/>
                <w:lang w:eastAsia="en-GB"/>
              </w:rPr>
              <w:t xml:space="preserve"> </w:t>
            </w:r>
            <w:r w:rsidR="004F048D" w:rsidRPr="002A79D5">
              <w:rPr>
                <w:rFonts w:ascii="Arial" w:eastAsia="Times New Roman" w:hAnsi="Arial" w:cs="Arial"/>
                <w:color w:val="000000"/>
                <w:lang w:eastAsia="en-GB"/>
              </w:rPr>
              <w:t xml:space="preserve">(particularly) </w:t>
            </w:r>
            <w:r w:rsidRPr="002A79D5">
              <w:rPr>
                <w:rFonts w:ascii="Arial" w:eastAsia="Times New Roman" w:hAnsi="Arial" w:cs="Arial"/>
                <w:color w:val="000000"/>
                <w:lang w:eastAsia="en-GB"/>
              </w:rPr>
              <w:t xml:space="preserve">from </w:t>
            </w:r>
            <w:r w:rsidR="009B0543" w:rsidRPr="002A79D5">
              <w:rPr>
                <w:rFonts w:ascii="Arial" w:eastAsia="Times New Roman" w:hAnsi="Arial" w:cs="Arial"/>
                <w:color w:val="000000"/>
                <w:lang w:eastAsia="en-GB"/>
              </w:rPr>
              <w:t>people able to access a DRO for the first time through debt advice</w:t>
            </w:r>
          </w:p>
        </w:tc>
        <w:tc>
          <w:tcPr>
            <w:tcW w:w="1600" w:type="dxa"/>
            <w:shd w:val="clear" w:color="auto" w:fill="auto"/>
            <w:hideMark/>
          </w:tcPr>
          <w:p w14:paraId="30662B13" w14:textId="77C74C74" w:rsidR="00DC48C3" w:rsidRPr="002A79D5" w:rsidRDefault="00DC48C3" w:rsidP="00A062AA">
            <w:pPr>
              <w:spacing w:after="288" w:line="240" w:lineRule="auto"/>
              <w:contextualSpacing/>
              <w:rPr>
                <w:rFonts w:ascii="Arial" w:eastAsia="Times New Roman" w:hAnsi="Arial" w:cs="Arial"/>
                <w:color w:val="000000"/>
                <w:lang w:eastAsia="en-GB"/>
              </w:rPr>
            </w:pPr>
            <w:r w:rsidRPr="002A79D5">
              <w:rPr>
                <w:rFonts w:ascii="Arial" w:eastAsia="Times New Roman" w:hAnsi="Arial" w:cs="Arial"/>
                <w:color w:val="000000"/>
                <w:lang w:eastAsia="en-GB"/>
              </w:rPr>
              <w:t>More people use DRO</w:t>
            </w:r>
            <w:r w:rsidR="00DB2654" w:rsidRPr="002A79D5">
              <w:rPr>
                <w:rFonts w:ascii="Arial" w:eastAsia="Times New Roman" w:hAnsi="Arial" w:cs="Arial"/>
                <w:color w:val="000000"/>
                <w:lang w:eastAsia="en-GB"/>
              </w:rPr>
              <w:t>s</w:t>
            </w:r>
            <w:r w:rsidRPr="002A79D5">
              <w:rPr>
                <w:rFonts w:ascii="Arial" w:eastAsia="Times New Roman" w:hAnsi="Arial" w:cs="Arial"/>
                <w:color w:val="000000"/>
                <w:lang w:eastAsia="en-GB"/>
              </w:rPr>
              <w:t xml:space="preserve"> as a form of debt relief. </w:t>
            </w:r>
            <w:r w:rsidR="009C4E60" w:rsidRPr="002A79D5">
              <w:rPr>
                <w:rFonts w:ascii="Arial" w:eastAsia="Times New Roman" w:hAnsi="Arial" w:cs="Arial"/>
                <w:color w:val="000000"/>
                <w:lang w:eastAsia="en-GB"/>
              </w:rPr>
              <w:t xml:space="preserve"> </w:t>
            </w:r>
            <w:r w:rsidR="0001024D" w:rsidRPr="002A79D5">
              <w:rPr>
                <w:rFonts w:ascii="Arial" w:eastAsia="Times New Roman" w:hAnsi="Arial" w:cs="Arial"/>
                <w:color w:val="000000"/>
                <w:lang w:eastAsia="en-GB"/>
              </w:rPr>
              <w:t>B</w:t>
            </w:r>
            <w:r w:rsidR="009C4E60" w:rsidRPr="002A79D5">
              <w:rPr>
                <w:rFonts w:ascii="Arial" w:eastAsia="Times New Roman" w:hAnsi="Arial" w:cs="Arial"/>
                <w:color w:val="000000"/>
                <w:lang w:eastAsia="en-GB"/>
              </w:rPr>
              <w:t xml:space="preserve">oth from debtor bankruptcy and from </w:t>
            </w:r>
            <w:r w:rsidR="009B0543" w:rsidRPr="002A79D5">
              <w:rPr>
                <w:rFonts w:ascii="Arial" w:eastAsia="Times New Roman" w:hAnsi="Arial" w:cs="Arial"/>
                <w:color w:val="000000"/>
                <w:lang w:eastAsia="en-GB"/>
              </w:rPr>
              <w:t>people able to access a DRO for the first time through debt advice</w:t>
            </w:r>
          </w:p>
        </w:tc>
        <w:tc>
          <w:tcPr>
            <w:tcW w:w="2580" w:type="dxa"/>
            <w:shd w:val="clear" w:color="auto" w:fill="auto"/>
            <w:hideMark/>
          </w:tcPr>
          <w:p w14:paraId="2B6C662C" w14:textId="5037C534" w:rsidR="00226E76" w:rsidRPr="002A79D5" w:rsidRDefault="00DC48C3" w:rsidP="00A062AA">
            <w:pPr>
              <w:spacing w:after="288" w:line="240" w:lineRule="auto"/>
              <w:contextualSpacing/>
              <w:rPr>
                <w:rFonts w:ascii="Arial" w:eastAsia="Times New Roman" w:hAnsi="Arial" w:cs="Arial"/>
                <w:color w:val="000000"/>
                <w:lang w:eastAsia="en-GB"/>
              </w:rPr>
            </w:pPr>
            <w:r w:rsidRPr="002A79D5">
              <w:rPr>
                <w:rFonts w:ascii="Arial" w:eastAsia="Times New Roman" w:hAnsi="Arial" w:cs="Arial"/>
                <w:color w:val="000000"/>
                <w:lang w:eastAsia="en-GB"/>
              </w:rPr>
              <w:t>Provides debt relief and</w:t>
            </w:r>
            <w:r w:rsidR="00961E30" w:rsidRPr="002A79D5">
              <w:rPr>
                <w:rFonts w:ascii="Arial" w:eastAsia="Times New Roman" w:hAnsi="Arial" w:cs="Arial"/>
                <w:color w:val="000000"/>
                <w:lang w:eastAsia="en-GB"/>
              </w:rPr>
              <w:t xml:space="preserve"> eliminates the gap in the market</w:t>
            </w:r>
            <w:r w:rsidRPr="002A79D5">
              <w:rPr>
                <w:rFonts w:ascii="Arial" w:eastAsia="Times New Roman" w:hAnsi="Arial" w:cs="Arial"/>
                <w:color w:val="000000"/>
                <w:lang w:eastAsia="en-GB"/>
              </w:rPr>
              <w:t xml:space="preserve"> allow</w:t>
            </w:r>
            <w:r w:rsidR="00961E30" w:rsidRPr="002A79D5">
              <w:rPr>
                <w:rFonts w:ascii="Arial" w:eastAsia="Times New Roman" w:hAnsi="Arial" w:cs="Arial"/>
                <w:color w:val="000000"/>
                <w:lang w:eastAsia="en-GB"/>
              </w:rPr>
              <w:t>ing more</w:t>
            </w:r>
            <w:r w:rsidRPr="002A79D5">
              <w:rPr>
                <w:rFonts w:ascii="Arial" w:eastAsia="Times New Roman" w:hAnsi="Arial" w:cs="Arial"/>
                <w:color w:val="000000"/>
                <w:lang w:eastAsia="en-GB"/>
              </w:rPr>
              <w:t xml:space="preserve"> people to make a 'fresh start'</w:t>
            </w:r>
            <w:r w:rsidR="00961E30" w:rsidRPr="002A79D5">
              <w:rPr>
                <w:rFonts w:ascii="Arial" w:eastAsia="Times New Roman" w:hAnsi="Arial" w:cs="Arial"/>
                <w:color w:val="000000"/>
                <w:lang w:eastAsia="en-GB"/>
              </w:rPr>
              <w:t>. This would bring</w:t>
            </w:r>
            <w:r w:rsidRPr="002A79D5">
              <w:rPr>
                <w:rFonts w:ascii="Arial" w:eastAsia="Times New Roman" w:hAnsi="Arial" w:cs="Arial"/>
                <w:color w:val="000000"/>
                <w:lang w:eastAsia="en-GB"/>
              </w:rPr>
              <w:t xml:space="preserve"> wider societal </w:t>
            </w:r>
            <w:r w:rsidR="00226E76" w:rsidRPr="002A79D5">
              <w:rPr>
                <w:rFonts w:ascii="Arial" w:eastAsia="Times New Roman" w:hAnsi="Arial" w:cs="Arial"/>
                <w:color w:val="000000"/>
                <w:lang w:eastAsia="en-GB"/>
              </w:rPr>
              <w:t xml:space="preserve">&amp; economic </w:t>
            </w:r>
            <w:r w:rsidRPr="002A79D5">
              <w:rPr>
                <w:rFonts w:ascii="Arial" w:eastAsia="Times New Roman" w:hAnsi="Arial" w:cs="Arial"/>
                <w:color w:val="000000"/>
                <w:lang w:eastAsia="en-GB"/>
              </w:rPr>
              <w:t xml:space="preserve">benefits </w:t>
            </w:r>
          </w:p>
          <w:p w14:paraId="0BDA256F" w14:textId="77777777" w:rsidR="00226E76" w:rsidRPr="002A79D5" w:rsidRDefault="00226E76" w:rsidP="00A062AA">
            <w:pPr>
              <w:spacing w:after="288" w:line="240" w:lineRule="auto"/>
              <w:contextualSpacing/>
              <w:rPr>
                <w:rFonts w:ascii="Arial" w:eastAsia="Times New Roman" w:hAnsi="Arial" w:cs="Arial"/>
                <w:color w:val="000000"/>
                <w:lang w:eastAsia="en-GB"/>
              </w:rPr>
            </w:pPr>
          </w:p>
          <w:p w14:paraId="5A8F34F8" w14:textId="06674AFB" w:rsidR="00DC48C3" w:rsidRPr="002A79D5" w:rsidRDefault="00DC48C3" w:rsidP="00A062AA">
            <w:pPr>
              <w:spacing w:after="288" w:line="240" w:lineRule="auto"/>
              <w:contextualSpacing/>
              <w:rPr>
                <w:rFonts w:ascii="Arial" w:eastAsia="Times New Roman" w:hAnsi="Arial" w:cs="Arial"/>
                <w:color w:val="000000"/>
                <w:lang w:eastAsia="en-GB"/>
              </w:rPr>
            </w:pPr>
            <w:r w:rsidRPr="002A79D5">
              <w:rPr>
                <w:rFonts w:ascii="Arial" w:eastAsia="Times New Roman" w:hAnsi="Arial" w:cs="Arial"/>
                <w:color w:val="000000"/>
                <w:lang w:eastAsia="en-GB"/>
              </w:rPr>
              <w:t>Some cost will be incurred by business through loss of creditor returns and</w:t>
            </w:r>
            <w:r w:rsidR="00BA7CD2" w:rsidRPr="002A79D5">
              <w:rPr>
                <w:rFonts w:ascii="Arial" w:eastAsia="Times New Roman" w:hAnsi="Arial" w:cs="Arial"/>
                <w:color w:val="000000"/>
                <w:lang w:eastAsia="en-GB"/>
              </w:rPr>
              <w:t xml:space="preserve"> the</w:t>
            </w:r>
            <w:r w:rsidRPr="002A79D5">
              <w:rPr>
                <w:rFonts w:ascii="Arial" w:eastAsia="Times New Roman" w:hAnsi="Arial" w:cs="Arial"/>
                <w:color w:val="000000"/>
                <w:lang w:eastAsia="en-GB"/>
              </w:rPr>
              <w:t xml:space="preserve"> cost of administrating </w:t>
            </w:r>
            <w:r w:rsidR="00864928" w:rsidRPr="002A79D5">
              <w:rPr>
                <w:rFonts w:ascii="Arial" w:eastAsia="Times New Roman" w:hAnsi="Arial" w:cs="Arial"/>
                <w:color w:val="000000"/>
                <w:lang w:eastAsia="en-GB"/>
              </w:rPr>
              <w:t xml:space="preserve">the </w:t>
            </w:r>
            <w:r w:rsidRPr="002A79D5">
              <w:rPr>
                <w:rFonts w:ascii="Arial" w:eastAsia="Times New Roman" w:hAnsi="Arial" w:cs="Arial"/>
                <w:color w:val="000000"/>
                <w:lang w:eastAsia="en-GB"/>
              </w:rPr>
              <w:t xml:space="preserve">new policy. </w:t>
            </w:r>
          </w:p>
        </w:tc>
      </w:tr>
    </w:tbl>
    <w:p w14:paraId="123E3C50" w14:textId="0E39A139" w:rsidR="00BC33DE" w:rsidRPr="00A062AA" w:rsidRDefault="00BC33DE" w:rsidP="00A062AA">
      <w:pPr>
        <w:spacing w:after="288" w:line="240" w:lineRule="auto"/>
        <w:rPr>
          <w:rFonts w:ascii="Arial" w:hAnsi="Arial" w:cs="Arial"/>
        </w:rPr>
      </w:pPr>
    </w:p>
    <w:p w14:paraId="018F4C77" w14:textId="531D61BD" w:rsidR="002A2088" w:rsidRPr="00C36A08" w:rsidRDefault="002A2088" w:rsidP="00FD5316">
      <w:pPr>
        <w:pStyle w:val="ListParagraph"/>
        <w:numPr>
          <w:ilvl w:val="0"/>
          <w:numId w:val="22"/>
        </w:numPr>
        <w:spacing w:after="288" w:line="240" w:lineRule="auto"/>
        <w:ind w:left="714" w:hanging="357"/>
        <w:contextualSpacing w:val="0"/>
        <w:rPr>
          <w:rFonts w:ascii="Arial" w:hAnsi="Arial" w:cs="Arial"/>
        </w:rPr>
      </w:pPr>
      <w:r w:rsidRPr="002A2088">
        <w:rPr>
          <w:rFonts w:ascii="Arial" w:hAnsi="Arial" w:cs="Arial"/>
        </w:rPr>
        <w:t>The DRO</w:t>
      </w:r>
      <w:r w:rsidR="00604209">
        <w:rPr>
          <w:rFonts w:ascii="Arial" w:hAnsi="Arial" w:cs="Arial"/>
        </w:rPr>
        <w:t xml:space="preserve"> procedure was introduced in 2009 </w:t>
      </w:r>
      <w:r w:rsidR="00DB2654">
        <w:rPr>
          <w:rFonts w:ascii="Arial" w:hAnsi="Arial" w:cs="Arial"/>
        </w:rPr>
        <w:t xml:space="preserve">to </w:t>
      </w:r>
      <w:r w:rsidRPr="002A2088">
        <w:rPr>
          <w:rFonts w:ascii="Arial" w:hAnsi="Arial" w:cs="Arial"/>
        </w:rPr>
        <w:t>provide</w:t>
      </w:r>
      <w:r w:rsidR="00DB2654">
        <w:rPr>
          <w:rFonts w:ascii="Arial" w:hAnsi="Arial" w:cs="Arial"/>
        </w:rPr>
        <w:t xml:space="preserve"> a </w:t>
      </w:r>
      <w:r w:rsidR="0086285A">
        <w:rPr>
          <w:rFonts w:ascii="Arial" w:hAnsi="Arial" w:cs="Arial"/>
        </w:rPr>
        <w:t>low-cost</w:t>
      </w:r>
      <w:r w:rsidR="00DB2654">
        <w:rPr>
          <w:rFonts w:ascii="Arial" w:hAnsi="Arial" w:cs="Arial"/>
        </w:rPr>
        <w:t xml:space="preserve"> form of</w:t>
      </w:r>
      <w:r w:rsidRPr="002A2088">
        <w:rPr>
          <w:rFonts w:ascii="Arial" w:hAnsi="Arial" w:cs="Arial"/>
        </w:rPr>
        <w:t xml:space="preserve"> debt relief</w:t>
      </w:r>
      <w:r w:rsidR="00DB2654">
        <w:rPr>
          <w:rFonts w:ascii="Arial" w:hAnsi="Arial" w:cs="Arial"/>
        </w:rPr>
        <w:t>,</w:t>
      </w:r>
      <w:r w:rsidRPr="002A2088">
        <w:rPr>
          <w:rFonts w:ascii="Arial" w:hAnsi="Arial" w:cs="Arial"/>
        </w:rPr>
        <w:t xml:space="preserve"> as an alternative</w:t>
      </w:r>
      <w:r>
        <w:rPr>
          <w:rFonts w:ascii="Arial" w:hAnsi="Arial" w:cs="Arial"/>
        </w:rPr>
        <w:t xml:space="preserve"> </w:t>
      </w:r>
      <w:r w:rsidRPr="002A2088">
        <w:rPr>
          <w:rFonts w:ascii="Arial" w:hAnsi="Arial" w:cs="Arial"/>
        </w:rPr>
        <w:t>to</w:t>
      </w:r>
      <w:r>
        <w:rPr>
          <w:rFonts w:ascii="Arial" w:hAnsi="Arial" w:cs="Arial"/>
        </w:rPr>
        <w:t xml:space="preserve"> </w:t>
      </w:r>
      <w:r w:rsidR="00D8607F">
        <w:rPr>
          <w:rFonts w:ascii="Arial" w:hAnsi="Arial" w:cs="Arial"/>
        </w:rPr>
        <w:t xml:space="preserve">debtor </w:t>
      </w:r>
      <w:r w:rsidRPr="00C36A08">
        <w:rPr>
          <w:rFonts w:ascii="Arial" w:hAnsi="Arial" w:cs="Arial"/>
        </w:rPr>
        <w:t xml:space="preserve">bankruptcy. </w:t>
      </w:r>
      <w:r w:rsidR="0001024D">
        <w:rPr>
          <w:rFonts w:ascii="Arial" w:hAnsi="Arial" w:cs="Arial"/>
        </w:rPr>
        <w:t>T</w:t>
      </w:r>
      <w:r w:rsidR="00604209">
        <w:rPr>
          <w:rFonts w:ascii="Arial" w:hAnsi="Arial" w:cs="Arial"/>
        </w:rPr>
        <w:t xml:space="preserve">he government has a duty </w:t>
      </w:r>
      <w:r w:rsidRPr="00C36A08">
        <w:rPr>
          <w:rFonts w:ascii="Arial" w:hAnsi="Arial" w:cs="Arial"/>
        </w:rPr>
        <w:t xml:space="preserve">to make sure that the regime </w:t>
      </w:r>
      <w:r w:rsidR="007E3C8D">
        <w:rPr>
          <w:rFonts w:ascii="Arial" w:hAnsi="Arial" w:cs="Arial"/>
        </w:rPr>
        <w:t>works</w:t>
      </w:r>
      <w:r w:rsidRPr="00C36A08">
        <w:rPr>
          <w:rFonts w:ascii="Arial" w:hAnsi="Arial" w:cs="Arial"/>
        </w:rPr>
        <w:t xml:space="preserve"> as intended and if any changes need to</w:t>
      </w:r>
      <w:r>
        <w:rPr>
          <w:rFonts w:ascii="Arial" w:hAnsi="Arial" w:cs="Arial"/>
        </w:rPr>
        <w:t xml:space="preserve"> </w:t>
      </w:r>
      <w:r w:rsidRPr="00C36A08">
        <w:rPr>
          <w:rFonts w:ascii="Arial" w:hAnsi="Arial" w:cs="Arial"/>
        </w:rPr>
        <w:t xml:space="preserve">be made to ensure it is achieving </w:t>
      </w:r>
      <w:r w:rsidR="007E3C8D">
        <w:rPr>
          <w:rFonts w:ascii="Arial" w:hAnsi="Arial" w:cs="Arial"/>
        </w:rPr>
        <w:t>its objectives</w:t>
      </w:r>
      <w:r w:rsidRPr="00C36A08">
        <w:rPr>
          <w:rFonts w:ascii="Arial" w:hAnsi="Arial" w:cs="Arial"/>
        </w:rPr>
        <w:t>.</w:t>
      </w:r>
    </w:p>
    <w:p w14:paraId="5EEDF9A3" w14:textId="67AEF7BB" w:rsidR="002A2088" w:rsidRDefault="002A2088" w:rsidP="00FD5316">
      <w:pPr>
        <w:pStyle w:val="ListParagraph"/>
        <w:numPr>
          <w:ilvl w:val="0"/>
          <w:numId w:val="22"/>
        </w:numPr>
        <w:spacing w:after="288" w:line="240" w:lineRule="auto"/>
        <w:ind w:left="714" w:hanging="357"/>
        <w:contextualSpacing w:val="0"/>
        <w:rPr>
          <w:rFonts w:ascii="Arial" w:hAnsi="Arial" w:cs="Arial"/>
        </w:rPr>
      </w:pPr>
      <w:r w:rsidRPr="002A2088">
        <w:rPr>
          <w:rFonts w:ascii="Arial" w:hAnsi="Arial" w:cs="Arial"/>
        </w:rPr>
        <w:t>Th</w:t>
      </w:r>
      <w:r>
        <w:rPr>
          <w:rFonts w:ascii="Arial" w:hAnsi="Arial" w:cs="Arial"/>
        </w:rPr>
        <w:t>e changes</w:t>
      </w:r>
      <w:r w:rsidRPr="002A2088">
        <w:rPr>
          <w:rFonts w:ascii="Arial" w:hAnsi="Arial" w:cs="Arial"/>
        </w:rPr>
        <w:t xml:space="preserve"> will provide a more</w:t>
      </w:r>
      <w:r>
        <w:rPr>
          <w:rFonts w:ascii="Arial" w:hAnsi="Arial" w:cs="Arial"/>
        </w:rPr>
        <w:t xml:space="preserve"> </w:t>
      </w:r>
      <w:r w:rsidRPr="00C36A08">
        <w:rPr>
          <w:rFonts w:ascii="Arial" w:hAnsi="Arial" w:cs="Arial"/>
        </w:rPr>
        <w:t>proportionate means of resolving debt problems for</w:t>
      </w:r>
      <w:r w:rsidR="00DF18C7">
        <w:rPr>
          <w:rFonts w:ascii="Arial" w:hAnsi="Arial" w:cs="Arial"/>
        </w:rPr>
        <w:t xml:space="preserve"> people with</w:t>
      </w:r>
      <w:r w:rsidRPr="00C36A08">
        <w:rPr>
          <w:rFonts w:ascii="Arial" w:hAnsi="Arial" w:cs="Arial"/>
        </w:rPr>
        <w:t xml:space="preserve"> low asset</w:t>
      </w:r>
      <w:r w:rsidR="00DF18C7">
        <w:rPr>
          <w:rFonts w:ascii="Arial" w:hAnsi="Arial" w:cs="Arial"/>
        </w:rPr>
        <w:t>s</w:t>
      </w:r>
      <w:r w:rsidR="006907D4">
        <w:rPr>
          <w:rFonts w:ascii="Arial" w:hAnsi="Arial" w:cs="Arial"/>
        </w:rPr>
        <w:t>, debt</w:t>
      </w:r>
      <w:r w:rsidR="00DF18C7">
        <w:rPr>
          <w:rFonts w:ascii="Arial" w:hAnsi="Arial" w:cs="Arial"/>
        </w:rPr>
        <w:t>s</w:t>
      </w:r>
      <w:r w:rsidR="006907D4">
        <w:rPr>
          <w:rFonts w:ascii="Arial" w:hAnsi="Arial" w:cs="Arial"/>
        </w:rPr>
        <w:t xml:space="preserve"> and surplus</w:t>
      </w:r>
      <w:r w:rsidR="007B18C1">
        <w:rPr>
          <w:rFonts w:ascii="Arial" w:hAnsi="Arial" w:cs="Arial"/>
        </w:rPr>
        <w:t xml:space="preserve"> income</w:t>
      </w:r>
      <w:r w:rsidR="00BA7CD2">
        <w:rPr>
          <w:rFonts w:ascii="Arial" w:hAnsi="Arial" w:cs="Arial"/>
        </w:rPr>
        <w:t>. A</w:t>
      </w:r>
      <w:r w:rsidRPr="00C36A08">
        <w:rPr>
          <w:rFonts w:ascii="Arial" w:hAnsi="Arial" w:cs="Arial"/>
        </w:rPr>
        <w:t>t the same</w:t>
      </w:r>
      <w:r>
        <w:rPr>
          <w:rFonts w:ascii="Arial" w:hAnsi="Arial" w:cs="Arial"/>
        </w:rPr>
        <w:t xml:space="preserve"> </w:t>
      </w:r>
      <w:r w:rsidR="00517304" w:rsidRPr="00C36A08">
        <w:rPr>
          <w:rFonts w:ascii="Arial" w:hAnsi="Arial" w:cs="Arial"/>
        </w:rPr>
        <w:t>time,</w:t>
      </w:r>
      <w:r w:rsidRPr="00C36A08">
        <w:rPr>
          <w:rFonts w:ascii="Arial" w:hAnsi="Arial" w:cs="Arial"/>
        </w:rPr>
        <w:t xml:space="preserve"> </w:t>
      </w:r>
      <w:r w:rsidR="00BA7CD2">
        <w:rPr>
          <w:rFonts w:ascii="Arial" w:hAnsi="Arial" w:cs="Arial"/>
        </w:rPr>
        <w:t xml:space="preserve">it will </w:t>
      </w:r>
      <w:r w:rsidRPr="00C36A08">
        <w:rPr>
          <w:rFonts w:ascii="Arial" w:hAnsi="Arial" w:cs="Arial"/>
        </w:rPr>
        <w:t>strik</w:t>
      </w:r>
      <w:r w:rsidR="00BA7CD2">
        <w:rPr>
          <w:rFonts w:ascii="Arial" w:hAnsi="Arial" w:cs="Arial"/>
        </w:rPr>
        <w:t>e</w:t>
      </w:r>
      <w:r w:rsidRPr="00C36A08">
        <w:rPr>
          <w:rFonts w:ascii="Arial" w:hAnsi="Arial" w:cs="Arial"/>
        </w:rPr>
        <w:t xml:space="preserve"> </w:t>
      </w:r>
      <w:r w:rsidR="00DF18C7">
        <w:rPr>
          <w:rFonts w:ascii="Arial" w:hAnsi="Arial" w:cs="Arial"/>
        </w:rPr>
        <w:t>an appropriate</w:t>
      </w:r>
      <w:r w:rsidRPr="00C36A08">
        <w:rPr>
          <w:rFonts w:ascii="Arial" w:hAnsi="Arial" w:cs="Arial"/>
        </w:rPr>
        <w:t xml:space="preserve"> balance between the right</w:t>
      </w:r>
      <w:r w:rsidR="00BA7CD2">
        <w:rPr>
          <w:rFonts w:ascii="Arial" w:hAnsi="Arial" w:cs="Arial"/>
        </w:rPr>
        <w:t>s</w:t>
      </w:r>
      <w:r w:rsidRPr="00C36A08">
        <w:rPr>
          <w:rFonts w:ascii="Arial" w:hAnsi="Arial" w:cs="Arial"/>
        </w:rPr>
        <w:t xml:space="preserve"> of creditors for repayment and debtors to</w:t>
      </w:r>
      <w:r>
        <w:rPr>
          <w:rFonts w:ascii="Arial" w:hAnsi="Arial" w:cs="Arial"/>
        </w:rPr>
        <w:t xml:space="preserve"> </w:t>
      </w:r>
      <w:r w:rsidRPr="00C36A08">
        <w:rPr>
          <w:rFonts w:ascii="Arial" w:hAnsi="Arial" w:cs="Arial"/>
        </w:rPr>
        <w:t>receive relief from debts</w:t>
      </w:r>
      <w:r w:rsidR="00BA7CD2">
        <w:rPr>
          <w:rFonts w:ascii="Arial" w:hAnsi="Arial" w:cs="Arial"/>
        </w:rPr>
        <w:t>,</w:t>
      </w:r>
      <w:r w:rsidRPr="00C36A08">
        <w:rPr>
          <w:rFonts w:ascii="Arial" w:hAnsi="Arial" w:cs="Arial"/>
        </w:rPr>
        <w:t xml:space="preserve"> increas</w:t>
      </w:r>
      <w:r w:rsidR="00BA7CD2">
        <w:rPr>
          <w:rFonts w:ascii="Arial" w:hAnsi="Arial" w:cs="Arial"/>
        </w:rPr>
        <w:t>ing</w:t>
      </w:r>
      <w:r w:rsidRPr="00C36A08">
        <w:rPr>
          <w:rFonts w:ascii="Arial" w:hAnsi="Arial" w:cs="Arial"/>
        </w:rPr>
        <w:t xml:space="preserve"> the overall efficiency of th</w:t>
      </w:r>
      <w:r>
        <w:rPr>
          <w:rFonts w:ascii="Arial" w:hAnsi="Arial" w:cs="Arial"/>
        </w:rPr>
        <w:t xml:space="preserve">e </w:t>
      </w:r>
      <w:r w:rsidRPr="00C36A08">
        <w:rPr>
          <w:rFonts w:ascii="Arial" w:hAnsi="Arial" w:cs="Arial"/>
        </w:rPr>
        <w:t>insolvency regime</w:t>
      </w:r>
      <w:r>
        <w:rPr>
          <w:rFonts w:ascii="Arial" w:hAnsi="Arial" w:cs="Arial"/>
        </w:rPr>
        <w:t>.</w:t>
      </w:r>
    </w:p>
    <w:p w14:paraId="6DE9947F" w14:textId="676DA39E" w:rsidR="009C1C28" w:rsidRPr="00517304" w:rsidRDefault="00BE184D" w:rsidP="005A799A">
      <w:pPr>
        <w:pStyle w:val="ListParagraph"/>
        <w:numPr>
          <w:ilvl w:val="0"/>
          <w:numId w:val="22"/>
        </w:numPr>
        <w:spacing w:after="288" w:line="240" w:lineRule="auto"/>
        <w:contextualSpacing w:val="0"/>
        <w:rPr>
          <w:rFonts w:ascii="Arial" w:hAnsi="Arial" w:cs="Arial"/>
        </w:rPr>
      </w:pPr>
      <w:r>
        <w:rPr>
          <w:rFonts w:ascii="Arial" w:hAnsi="Arial" w:cs="Arial"/>
        </w:rPr>
        <w:t>The policy will be successful</w:t>
      </w:r>
      <w:r w:rsidR="00BA7CD2">
        <w:rPr>
          <w:rFonts w:ascii="Arial" w:hAnsi="Arial" w:cs="Arial"/>
        </w:rPr>
        <w:t xml:space="preserve"> </w:t>
      </w:r>
      <w:r>
        <w:rPr>
          <w:rFonts w:ascii="Arial" w:hAnsi="Arial" w:cs="Arial"/>
        </w:rPr>
        <w:t xml:space="preserve">if </w:t>
      </w:r>
      <w:r w:rsidR="0086285A">
        <w:rPr>
          <w:rFonts w:ascii="Arial" w:hAnsi="Arial" w:cs="Arial"/>
        </w:rPr>
        <w:t xml:space="preserve">the gap in the market is closed enabling </w:t>
      </w:r>
      <w:r w:rsidRPr="00BE184D">
        <w:rPr>
          <w:rFonts w:ascii="Arial" w:hAnsi="Arial" w:cs="Arial"/>
        </w:rPr>
        <w:t>people in financial distress</w:t>
      </w:r>
      <w:r>
        <w:rPr>
          <w:rFonts w:ascii="Arial" w:hAnsi="Arial" w:cs="Arial"/>
        </w:rPr>
        <w:t xml:space="preserve"> to make a fresh start</w:t>
      </w:r>
      <w:r w:rsidR="00B871D8">
        <w:rPr>
          <w:rFonts w:ascii="Arial" w:hAnsi="Arial" w:cs="Arial"/>
        </w:rPr>
        <w:t xml:space="preserve"> using the revised</w:t>
      </w:r>
      <w:r w:rsidR="00DB2654">
        <w:rPr>
          <w:rFonts w:ascii="Arial" w:hAnsi="Arial" w:cs="Arial"/>
        </w:rPr>
        <w:t xml:space="preserve"> monetary</w:t>
      </w:r>
      <w:r w:rsidR="00B871D8">
        <w:rPr>
          <w:rFonts w:ascii="Arial" w:hAnsi="Arial" w:cs="Arial"/>
        </w:rPr>
        <w:t xml:space="preserve"> eligibility criteria to obtain </w:t>
      </w:r>
      <w:r w:rsidR="00DB2654">
        <w:rPr>
          <w:rFonts w:ascii="Arial" w:hAnsi="Arial" w:cs="Arial"/>
        </w:rPr>
        <w:t>a DRO</w:t>
      </w:r>
      <w:r w:rsidR="00B871D8">
        <w:rPr>
          <w:rFonts w:ascii="Arial" w:hAnsi="Arial" w:cs="Arial"/>
        </w:rPr>
        <w:t xml:space="preserve">. Success will </w:t>
      </w:r>
      <w:r w:rsidR="00BA7CD2">
        <w:rPr>
          <w:rFonts w:ascii="Arial" w:hAnsi="Arial" w:cs="Arial"/>
        </w:rPr>
        <w:t>b</w:t>
      </w:r>
      <w:r w:rsidR="00B871D8">
        <w:rPr>
          <w:rFonts w:ascii="Arial" w:hAnsi="Arial" w:cs="Arial"/>
        </w:rPr>
        <w:t>e</w:t>
      </w:r>
      <w:r w:rsidR="00BA7CD2">
        <w:rPr>
          <w:rFonts w:ascii="Arial" w:hAnsi="Arial" w:cs="Arial"/>
        </w:rPr>
        <w:t xml:space="preserve"> m</w:t>
      </w:r>
      <w:r w:rsidR="00B871D8">
        <w:rPr>
          <w:rFonts w:ascii="Arial" w:hAnsi="Arial" w:cs="Arial"/>
        </w:rPr>
        <w:t>easured by monitoring</w:t>
      </w:r>
      <w:r w:rsidR="00BA7CD2">
        <w:rPr>
          <w:rFonts w:ascii="Arial" w:hAnsi="Arial" w:cs="Arial"/>
        </w:rPr>
        <w:t xml:space="preserve"> DRO volumes in the widened eligibility criteria. </w:t>
      </w:r>
    </w:p>
    <w:p w14:paraId="1438A0D0" w14:textId="7343706D" w:rsidR="009C1C28" w:rsidRDefault="00933DCC" w:rsidP="00A062AA">
      <w:pPr>
        <w:spacing w:after="288"/>
        <w:rPr>
          <w:rFonts w:ascii="Arial" w:hAnsi="Arial" w:cs="Arial"/>
          <w:b/>
          <w:u w:val="single"/>
        </w:rPr>
      </w:pPr>
      <w:r w:rsidRPr="00933DCC">
        <w:rPr>
          <w:rFonts w:ascii="Arial Bold" w:eastAsia="Times New Roman" w:hAnsi="Arial Bold" w:cs="Arial"/>
          <w:b/>
          <w:bCs/>
          <w:color w:val="000000"/>
          <w:sz w:val="26"/>
          <w:lang w:eastAsia="en-GB"/>
        </w:rPr>
        <w:t>Description of options considered</w:t>
      </w:r>
    </w:p>
    <w:p w14:paraId="6DC19B23" w14:textId="77777777" w:rsidR="00043C34" w:rsidRPr="00A062AA" w:rsidRDefault="00994FED" w:rsidP="00043C34">
      <w:pPr>
        <w:spacing w:after="288"/>
        <w:rPr>
          <w:rFonts w:ascii="Arial" w:hAnsi="Arial" w:cs="Arial"/>
          <w:b/>
        </w:rPr>
      </w:pPr>
      <w:r w:rsidRPr="00A062AA">
        <w:rPr>
          <w:rFonts w:ascii="Arial" w:hAnsi="Arial" w:cs="Arial"/>
          <w:b/>
        </w:rPr>
        <w:t>Do Nothing</w:t>
      </w:r>
    </w:p>
    <w:p w14:paraId="3769727F" w14:textId="68CD72C3" w:rsidR="00994FED" w:rsidRPr="00954EBC" w:rsidRDefault="00E01CC6" w:rsidP="00A062AA">
      <w:pPr>
        <w:pStyle w:val="ListParagraph"/>
        <w:numPr>
          <w:ilvl w:val="0"/>
          <w:numId w:val="22"/>
        </w:numPr>
        <w:spacing w:after="288" w:line="240" w:lineRule="auto"/>
        <w:contextualSpacing w:val="0"/>
        <w:rPr>
          <w:rFonts w:ascii="Arial" w:hAnsi="Arial" w:cs="Arial"/>
        </w:rPr>
      </w:pPr>
      <w:r w:rsidRPr="00954EBC">
        <w:rPr>
          <w:rFonts w:ascii="Arial" w:hAnsi="Arial" w:cs="Arial"/>
        </w:rPr>
        <w:t xml:space="preserve">This would mean </w:t>
      </w:r>
      <w:r w:rsidR="00531C91" w:rsidRPr="00954EBC">
        <w:rPr>
          <w:rFonts w:ascii="Arial" w:hAnsi="Arial" w:cs="Arial"/>
        </w:rPr>
        <w:t xml:space="preserve">that </w:t>
      </w:r>
      <w:r w:rsidR="001D5081">
        <w:rPr>
          <w:rFonts w:ascii="Arial" w:hAnsi="Arial" w:cs="Arial"/>
        </w:rPr>
        <w:t xml:space="preserve">some </w:t>
      </w:r>
      <w:r w:rsidR="00531C91" w:rsidRPr="00954EBC">
        <w:rPr>
          <w:rFonts w:ascii="Arial" w:hAnsi="Arial" w:cs="Arial"/>
        </w:rPr>
        <w:t>i</w:t>
      </w:r>
      <w:r w:rsidR="00931885" w:rsidRPr="00954EBC">
        <w:rPr>
          <w:rFonts w:ascii="Arial" w:hAnsi="Arial" w:cs="Arial"/>
        </w:rPr>
        <w:t xml:space="preserve">ndividuals </w:t>
      </w:r>
      <w:r w:rsidR="00531C91" w:rsidRPr="00954EBC">
        <w:rPr>
          <w:rFonts w:ascii="Arial" w:hAnsi="Arial" w:cs="Arial"/>
        </w:rPr>
        <w:t xml:space="preserve">would not have access to low cost debt relief when they have no prospect of repaying their debts.  </w:t>
      </w:r>
      <w:r w:rsidR="00931885" w:rsidRPr="00954EBC">
        <w:rPr>
          <w:rFonts w:ascii="Arial" w:hAnsi="Arial" w:cs="Arial"/>
        </w:rPr>
        <w:t xml:space="preserve"> </w:t>
      </w:r>
    </w:p>
    <w:p w14:paraId="2C426DC4" w14:textId="4E6785B9" w:rsidR="00FE0D5B" w:rsidRPr="00954EBC" w:rsidRDefault="00954EBC" w:rsidP="00A062AA">
      <w:pPr>
        <w:pStyle w:val="ListParagraph"/>
        <w:numPr>
          <w:ilvl w:val="0"/>
          <w:numId w:val="22"/>
        </w:numPr>
        <w:spacing w:after="288" w:line="240" w:lineRule="auto"/>
        <w:contextualSpacing w:val="0"/>
        <w:rPr>
          <w:rFonts w:ascii="Arial" w:hAnsi="Arial" w:cs="Arial"/>
        </w:rPr>
      </w:pPr>
      <w:r w:rsidRPr="00954EBC">
        <w:rPr>
          <w:rFonts w:ascii="Arial" w:hAnsi="Arial" w:cs="Arial"/>
        </w:rPr>
        <w:t xml:space="preserve">This will not meet the policy objective of enabling more people </w:t>
      </w:r>
      <w:r w:rsidR="00A720F7" w:rsidRPr="00A720F7">
        <w:rPr>
          <w:rFonts w:ascii="Arial" w:hAnsi="Arial" w:cs="Arial"/>
        </w:rPr>
        <w:t xml:space="preserve">in financial distress </w:t>
      </w:r>
      <w:r w:rsidR="00A720F7">
        <w:rPr>
          <w:rFonts w:ascii="Arial" w:hAnsi="Arial" w:cs="Arial"/>
        </w:rPr>
        <w:t>to</w:t>
      </w:r>
      <w:r w:rsidR="00A720F7" w:rsidRPr="00A720F7">
        <w:rPr>
          <w:rFonts w:ascii="Arial" w:hAnsi="Arial" w:cs="Arial"/>
        </w:rPr>
        <w:t xml:space="preserve"> access </w:t>
      </w:r>
      <w:r w:rsidR="004A36B1">
        <w:rPr>
          <w:rFonts w:ascii="Arial" w:hAnsi="Arial" w:cs="Arial"/>
        </w:rPr>
        <w:t>a proportionate</w:t>
      </w:r>
      <w:r w:rsidR="00A720F7" w:rsidRPr="00A720F7">
        <w:rPr>
          <w:rFonts w:ascii="Arial" w:hAnsi="Arial" w:cs="Arial"/>
        </w:rPr>
        <w:t xml:space="preserve"> debt solution to obtain debt relief</w:t>
      </w:r>
      <w:r w:rsidR="00A720F7">
        <w:rPr>
          <w:rFonts w:ascii="Arial" w:hAnsi="Arial" w:cs="Arial"/>
        </w:rPr>
        <w:t>.</w:t>
      </w:r>
      <w:r w:rsidR="00A720F7" w:rsidRPr="00A720F7" w:rsidDel="00A720F7">
        <w:rPr>
          <w:rFonts w:ascii="Arial" w:hAnsi="Arial" w:cs="Arial"/>
        </w:rPr>
        <w:t xml:space="preserve"> </w:t>
      </w:r>
    </w:p>
    <w:p w14:paraId="635A3173" w14:textId="77777777" w:rsidR="00994FED" w:rsidRPr="00A062AA" w:rsidRDefault="00994FED" w:rsidP="00994FED">
      <w:pPr>
        <w:spacing w:after="288"/>
        <w:rPr>
          <w:rFonts w:ascii="Arial" w:hAnsi="Arial" w:cs="Arial"/>
          <w:b/>
        </w:rPr>
      </w:pPr>
      <w:r w:rsidRPr="00A062AA">
        <w:rPr>
          <w:rFonts w:ascii="Arial" w:hAnsi="Arial" w:cs="Arial"/>
          <w:b/>
        </w:rPr>
        <w:t>Option 1: Non-regulatory option</w:t>
      </w:r>
    </w:p>
    <w:p w14:paraId="1627F547" w14:textId="03857224" w:rsidR="00A71EEA" w:rsidRDefault="00994FED" w:rsidP="00A062AA">
      <w:pPr>
        <w:pStyle w:val="ListParagraph"/>
        <w:numPr>
          <w:ilvl w:val="0"/>
          <w:numId w:val="22"/>
        </w:numPr>
        <w:spacing w:after="288" w:line="240" w:lineRule="auto"/>
        <w:contextualSpacing w:val="0"/>
        <w:rPr>
          <w:rFonts w:ascii="Arial" w:hAnsi="Arial" w:cs="Arial"/>
        </w:rPr>
      </w:pPr>
      <w:r w:rsidRPr="00954EBC">
        <w:rPr>
          <w:rFonts w:ascii="Arial" w:hAnsi="Arial" w:cs="Arial"/>
        </w:rPr>
        <w:t>In the absence of regulation, an alternative could be to</w:t>
      </w:r>
      <w:r w:rsidR="003661C8">
        <w:rPr>
          <w:rFonts w:ascii="Arial" w:hAnsi="Arial" w:cs="Arial"/>
        </w:rPr>
        <w:t xml:space="preserve"> </w:t>
      </w:r>
      <w:r w:rsidRPr="00954EBC">
        <w:rPr>
          <w:rFonts w:ascii="Arial" w:hAnsi="Arial" w:cs="Arial"/>
        </w:rPr>
        <w:t xml:space="preserve">increase awareness and use of </w:t>
      </w:r>
      <w:r w:rsidR="00A71EEA" w:rsidRPr="00954EBC">
        <w:rPr>
          <w:rFonts w:ascii="Arial" w:hAnsi="Arial" w:cs="Arial"/>
        </w:rPr>
        <w:t>Debt Relief Orders</w:t>
      </w:r>
      <w:r w:rsidRPr="00954EBC">
        <w:rPr>
          <w:rFonts w:ascii="Arial" w:hAnsi="Arial" w:cs="Arial"/>
        </w:rPr>
        <w:t>. However, compared with regulation,</w:t>
      </w:r>
      <w:r w:rsidR="00DB2654">
        <w:rPr>
          <w:rFonts w:ascii="Arial" w:hAnsi="Arial" w:cs="Arial"/>
        </w:rPr>
        <w:t xml:space="preserve"> DROs </w:t>
      </w:r>
      <w:r w:rsidR="0086285A">
        <w:rPr>
          <w:rFonts w:ascii="Arial" w:hAnsi="Arial" w:cs="Arial"/>
        </w:rPr>
        <w:t xml:space="preserve">would </w:t>
      </w:r>
      <w:r w:rsidR="00DB2654">
        <w:rPr>
          <w:rFonts w:ascii="Arial" w:hAnsi="Arial" w:cs="Arial"/>
        </w:rPr>
        <w:t xml:space="preserve">still not be available to </w:t>
      </w:r>
      <w:r w:rsidR="005E1BC9">
        <w:rPr>
          <w:rFonts w:ascii="Arial" w:hAnsi="Arial" w:cs="Arial"/>
        </w:rPr>
        <w:t xml:space="preserve">the </w:t>
      </w:r>
      <w:r w:rsidR="00DB2654">
        <w:rPr>
          <w:rFonts w:ascii="Arial" w:hAnsi="Arial" w:cs="Arial"/>
        </w:rPr>
        <w:t>group of debtor</w:t>
      </w:r>
      <w:r w:rsidR="00BD65E9">
        <w:rPr>
          <w:rFonts w:ascii="Arial" w:hAnsi="Arial" w:cs="Arial"/>
        </w:rPr>
        <w:t>s</w:t>
      </w:r>
      <w:r w:rsidRPr="00954EBC">
        <w:rPr>
          <w:rFonts w:ascii="Arial" w:hAnsi="Arial" w:cs="Arial"/>
        </w:rPr>
        <w:t xml:space="preserve"> </w:t>
      </w:r>
      <w:r w:rsidR="008411B0" w:rsidRPr="008411B0">
        <w:rPr>
          <w:rFonts w:ascii="Arial" w:hAnsi="Arial" w:cs="Arial"/>
        </w:rPr>
        <w:t>who cannot repay their debts (because they have too few assets or too little surplus income) or access a proportionate debt relief solution</w:t>
      </w:r>
      <w:r w:rsidR="008411B0">
        <w:rPr>
          <w:rFonts w:ascii="Arial" w:hAnsi="Arial" w:cs="Arial"/>
        </w:rPr>
        <w:t>. Consequently, it would not achieve the policy objective of giving more people access to suitable debt relief.</w:t>
      </w:r>
    </w:p>
    <w:p w14:paraId="4122AF9F" w14:textId="7AC0CE65" w:rsidR="00212AB7" w:rsidRDefault="005A799A" w:rsidP="00FD5316">
      <w:pPr>
        <w:pStyle w:val="ListParagraph"/>
        <w:numPr>
          <w:ilvl w:val="0"/>
          <w:numId w:val="22"/>
        </w:numPr>
        <w:spacing w:after="288" w:line="240" w:lineRule="auto"/>
        <w:ind w:left="714" w:hanging="357"/>
        <w:contextualSpacing w:val="0"/>
        <w:rPr>
          <w:rFonts w:ascii="Arial" w:hAnsi="Arial" w:cs="Arial"/>
        </w:rPr>
      </w:pPr>
      <w:r>
        <w:rPr>
          <w:rFonts w:ascii="Arial" w:hAnsi="Arial" w:cs="Arial"/>
        </w:rPr>
        <w:t>For an individual to enter a DRO they must first receive debt advice</w:t>
      </w:r>
      <w:r w:rsidR="009173C6">
        <w:rPr>
          <w:rFonts w:ascii="Arial" w:hAnsi="Arial" w:cs="Arial"/>
        </w:rPr>
        <w:t xml:space="preserve"> through intermediaries working for one of the competent authorities recognised by the Secretary of State and authorised to process DRO applications</w:t>
      </w:r>
      <w:r>
        <w:rPr>
          <w:rFonts w:ascii="Arial" w:hAnsi="Arial" w:cs="Arial"/>
        </w:rPr>
        <w:t>. Increased provision of debt advice can potentially support more individuals to access low cost debt relief through DROs.</w:t>
      </w:r>
    </w:p>
    <w:p w14:paraId="18746C75" w14:textId="62721D5A" w:rsidR="00E04D3C" w:rsidRDefault="005A799A" w:rsidP="00FD5316">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The </w:t>
      </w:r>
      <w:proofErr w:type="spellStart"/>
      <w:r w:rsidR="00E04D3C">
        <w:rPr>
          <w:rFonts w:ascii="Arial" w:hAnsi="Arial" w:cs="Arial"/>
        </w:rPr>
        <w:t>MaPS</w:t>
      </w:r>
      <w:proofErr w:type="spellEnd"/>
      <w:r>
        <w:rPr>
          <w:rFonts w:ascii="Arial" w:hAnsi="Arial" w:cs="Arial"/>
        </w:rPr>
        <w:t xml:space="preserve"> </w:t>
      </w:r>
      <w:r w:rsidR="00C9765E">
        <w:rPr>
          <w:rFonts w:ascii="Arial" w:hAnsi="Arial" w:cs="Arial"/>
        </w:rPr>
        <w:t xml:space="preserve">has </w:t>
      </w:r>
      <w:r>
        <w:rPr>
          <w:rFonts w:ascii="Arial" w:hAnsi="Arial" w:cs="Arial"/>
        </w:rPr>
        <w:t xml:space="preserve">set out </w:t>
      </w:r>
      <w:r w:rsidR="004C5DB5">
        <w:rPr>
          <w:rFonts w:ascii="Arial" w:hAnsi="Arial" w:cs="Arial"/>
        </w:rPr>
        <w:t>a UK Strategy for Financial Wellbeing</w:t>
      </w:r>
      <w:r w:rsidR="00E04D3C">
        <w:rPr>
          <w:rStyle w:val="FootnoteReference"/>
          <w:rFonts w:ascii="Arial" w:hAnsi="Arial" w:cs="Arial"/>
        </w:rPr>
        <w:footnoteReference w:id="14"/>
      </w:r>
      <w:r w:rsidR="004C5DB5">
        <w:rPr>
          <w:rFonts w:ascii="Arial" w:hAnsi="Arial" w:cs="Arial"/>
        </w:rPr>
        <w:t xml:space="preserve">. One of the national goals </w:t>
      </w:r>
      <w:r w:rsidR="00121BF5">
        <w:rPr>
          <w:rFonts w:ascii="Arial" w:hAnsi="Arial" w:cs="Arial"/>
        </w:rPr>
        <w:t>is to get 2 million more people</w:t>
      </w:r>
      <w:r w:rsidR="00DF18C7">
        <w:rPr>
          <w:rFonts w:ascii="Arial" w:hAnsi="Arial" w:cs="Arial"/>
        </w:rPr>
        <w:t xml:space="preserve"> per year</w:t>
      </w:r>
      <w:r w:rsidR="00121BF5">
        <w:rPr>
          <w:rFonts w:ascii="Arial" w:hAnsi="Arial" w:cs="Arial"/>
        </w:rPr>
        <w:t xml:space="preserve"> accessing debt advice by 2030.</w:t>
      </w:r>
      <w:r w:rsidR="00E04D3C">
        <w:rPr>
          <w:rFonts w:ascii="Arial" w:hAnsi="Arial" w:cs="Arial"/>
        </w:rPr>
        <w:t xml:space="preserve"> In the wake of the Covid-19 pandemic </w:t>
      </w:r>
      <w:proofErr w:type="spellStart"/>
      <w:r w:rsidR="00E04D3C">
        <w:rPr>
          <w:rFonts w:ascii="Arial" w:hAnsi="Arial" w:cs="Arial"/>
        </w:rPr>
        <w:t>MaPS</w:t>
      </w:r>
      <w:proofErr w:type="spellEnd"/>
      <w:r w:rsidR="00E04D3C">
        <w:rPr>
          <w:rFonts w:ascii="Arial" w:hAnsi="Arial" w:cs="Arial"/>
        </w:rPr>
        <w:t xml:space="preserve"> </w:t>
      </w:r>
      <w:r w:rsidR="00E04D3C" w:rsidRPr="00E04D3C">
        <w:rPr>
          <w:rFonts w:ascii="Arial" w:hAnsi="Arial" w:cs="Arial"/>
        </w:rPr>
        <w:t>expects the demand for debt advice to increase substantially by the end of 2021</w:t>
      </w:r>
      <w:r w:rsidR="003654F2">
        <w:rPr>
          <w:rStyle w:val="FootnoteReference"/>
          <w:rFonts w:ascii="Arial" w:hAnsi="Arial" w:cs="Arial"/>
        </w:rPr>
        <w:footnoteReference w:id="15"/>
      </w:r>
      <w:r w:rsidR="00E04D3C" w:rsidRPr="00E04D3C">
        <w:rPr>
          <w:rFonts w:ascii="Arial" w:hAnsi="Arial" w:cs="Arial"/>
        </w:rPr>
        <w:t>,</w:t>
      </w:r>
      <w:r w:rsidR="00E04D3C">
        <w:rPr>
          <w:rFonts w:ascii="Arial" w:hAnsi="Arial" w:cs="Arial"/>
        </w:rPr>
        <w:t xml:space="preserve"> and in June 2020 </w:t>
      </w:r>
      <w:proofErr w:type="spellStart"/>
      <w:r w:rsidR="00E04D3C">
        <w:rPr>
          <w:rFonts w:ascii="Arial" w:hAnsi="Arial" w:cs="Arial"/>
        </w:rPr>
        <w:t>MaPS</w:t>
      </w:r>
      <w:proofErr w:type="spellEnd"/>
      <w:r w:rsidR="00E04D3C">
        <w:rPr>
          <w:rFonts w:ascii="Arial" w:hAnsi="Arial" w:cs="Arial"/>
        </w:rPr>
        <w:t xml:space="preserve"> received an additional </w:t>
      </w:r>
      <w:r w:rsidR="00E04D3C" w:rsidRPr="00E04D3C">
        <w:rPr>
          <w:rFonts w:ascii="Arial" w:hAnsi="Arial" w:cs="Arial"/>
        </w:rPr>
        <w:t>£38</w:t>
      </w:r>
      <w:r w:rsidR="00E04D3C">
        <w:rPr>
          <w:rFonts w:ascii="Arial" w:hAnsi="Arial" w:cs="Arial"/>
        </w:rPr>
        <w:t>m</w:t>
      </w:r>
      <w:r w:rsidR="00E04D3C" w:rsidRPr="00E04D3C">
        <w:rPr>
          <w:rFonts w:ascii="Arial" w:hAnsi="Arial" w:cs="Arial"/>
        </w:rPr>
        <w:t xml:space="preserve"> to </w:t>
      </w:r>
      <w:r w:rsidR="00E04D3C">
        <w:rPr>
          <w:rFonts w:ascii="Arial" w:hAnsi="Arial" w:cs="Arial"/>
        </w:rPr>
        <w:t>fund debt support</w:t>
      </w:r>
      <w:r w:rsidR="00C9765E">
        <w:rPr>
          <w:rFonts w:ascii="Arial" w:hAnsi="Arial" w:cs="Arial"/>
        </w:rPr>
        <w:t>. T</w:t>
      </w:r>
      <w:r w:rsidR="00E04D3C">
        <w:rPr>
          <w:rFonts w:ascii="Arial" w:hAnsi="Arial" w:cs="Arial"/>
        </w:rPr>
        <w:t>his</w:t>
      </w:r>
      <w:r w:rsidR="00E04D3C" w:rsidRPr="00E04D3C">
        <w:rPr>
          <w:rFonts w:ascii="Arial" w:hAnsi="Arial" w:cs="Arial"/>
        </w:rPr>
        <w:t xml:space="preserve"> will ensure 1 million more people in England get debt advice in the next 12-18 months.</w:t>
      </w:r>
      <w:r w:rsidR="00E04D3C">
        <w:rPr>
          <w:rFonts w:ascii="Arial" w:hAnsi="Arial" w:cs="Arial"/>
        </w:rPr>
        <w:t xml:space="preserve"> An initial £16m of this </w:t>
      </w:r>
      <w:r w:rsidR="002B7DE8">
        <w:rPr>
          <w:rFonts w:ascii="Arial" w:hAnsi="Arial" w:cs="Arial"/>
        </w:rPr>
        <w:t>has been</w:t>
      </w:r>
      <w:r w:rsidR="00E04D3C">
        <w:rPr>
          <w:rFonts w:ascii="Arial" w:hAnsi="Arial" w:cs="Arial"/>
        </w:rPr>
        <w:t xml:space="preserve"> used in 2020/21 to increase debt advice capacity by recruiting and training debt advisors</w:t>
      </w:r>
      <w:r w:rsidR="00E04D3C">
        <w:rPr>
          <w:rStyle w:val="FootnoteReference"/>
          <w:rFonts w:ascii="Arial" w:hAnsi="Arial" w:cs="Arial"/>
        </w:rPr>
        <w:footnoteReference w:id="16"/>
      </w:r>
      <w:r w:rsidR="00E04D3C">
        <w:rPr>
          <w:rFonts w:ascii="Arial" w:hAnsi="Arial" w:cs="Arial"/>
        </w:rPr>
        <w:t>.</w:t>
      </w:r>
      <w:r w:rsidR="00E04D3C" w:rsidRPr="00E04D3C">
        <w:rPr>
          <w:rFonts w:ascii="Arial" w:hAnsi="Arial" w:cs="Arial"/>
        </w:rPr>
        <w:t xml:space="preserve"> </w:t>
      </w:r>
    </w:p>
    <w:p w14:paraId="5ECA63D6" w14:textId="34F61512" w:rsidR="00E04D3C" w:rsidRPr="00E04D3C" w:rsidRDefault="002B7DE8" w:rsidP="00A062AA">
      <w:pPr>
        <w:pStyle w:val="ListParagraph"/>
        <w:numPr>
          <w:ilvl w:val="0"/>
          <w:numId w:val="22"/>
        </w:numPr>
        <w:spacing w:after="288" w:line="240" w:lineRule="auto"/>
        <w:contextualSpacing w:val="0"/>
        <w:rPr>
          <w:rFonts w:ascii="Arial" w:hAnsi="Arial" w:cs="Arial"/>
        </w:rPr>
      </w:pPr>
      <w:r>
        <w:rPr>
          <w:rFonts w:ascii="Arial" w:hAnsi="Arial" w:cs="Arial"/>
        </w:rPr>
        <w:t>T</w:t>
      </w:r>
      <w:r w:rsidR="00DB2654">
        <w:rPr>
          <w:rFonts w:ascii="Arial" w:hAnsi="Arial" w:cs="Arial"/>
        </w:rPr>
        <w:t>his</w:t>
      </w:r>
      <w:r w:rsidR="003654F2">
        <w:rPr>
          <w:rFonts w:ascii="Arial" w:hAnsi="Arial" w:cs="Arial"/>
        </w:rPr>
        <w:t xml:space="preserve"> significant increase in demand and provision of debt advice</w:t>
      </w:r>
      <w:r w:rsidR="00DB2654">
        <w:rPr>
          <w:rFonts w:ascii="Arial" w:hAnsi="Arial" w:cs="Arial"/>
        </w:rPr>
        <w:t xml:space="preserve">, </w:t>
      </w:r>
      <w:r w:rsidR="000209C5">
        <w:rPr>
          <w:rFonts w:ascii="Arial" w:hAnsi="Arial" w:cs="Arial"/>
        </w:rPr>
        <w:t xml:space="preserve">may lead to </w:t>
      </w:r>
      <w:r w:rsidR="00DB2654">
        <w:rPr>
          <w:rFonts w:ascii="Arial" w:hAnsi="Arial" w:cs="Arial"/>
        </w:rPr>
        <w:t>an</w:t>
      </w:r>
      <w:r w:rsidR="003654F2">
        <w:rPr>
          <w:rFonts w:ascii="Arial" w:hAnsi="Arial" w:cs="Arial"/>
        </w:rPr>
        <w:t xml:space="preserve"> </w:t>
      </w:r>
      <w:r w:rsidR="00E04D3C" w:rsidRPr="00E04D3C">
        <w:rPr>
          <w:rFonts w:ascii="Arial" w:hAnsi="Arial" w:cs="Arial"/>
        </w:rPr>
        <w:t xml:space="preserve">increased </w:t>
      </w:r>
      <w:r w:rsidR="003654F2">
        <w:rPr>
          <w:rFonts w:ascii="Arial" w:hAnsi="Arial" w:cs="Arial"/>
        </w:rPr>
        <w:t>number of</w:t>
      </w:r>
      <w:r w:rsidR="00E04D3C" w:rsidRPr="00E04D3C">
        <w:rPr>
          <w:rFonts w:ascii="Arial" w:hAnsi="Arial" w:cs="Arial"/>
        </w:rPr>
        <w:t xml:space="preserve"> </w:t>
      </w:r>
      <w:r w:rsidR="00DB2654">
        <w:rPr>
          <w:rFonts w:ascii="Arial" w:hAnsi="Arial" w:cs="Arial"/>
        </w:rPr>
        <w:t>DROs</w:t>
      </w:r>
      <w:r w:rsidR="000209C5">
        <w:rPr>
          <w:rFonts w:ascii="Arial" w:hAnsi="Arial" w:cs="Arial"/>
        </w:rPr>
        <w:t>.</w:t>
      </w:r>
      <w:r w:rsidR="003654F2">
        <w:rPr>
          <w:rFonts w:ascii="Arial" w:hAnsi="Arial" w:cs="Arial"/>
        </w:rPr>
        <w:t xml:space="preserve"> </w:t>
      </w:r>
      <w:r w:rsidR="003661C8">
        <w:rPr>
          <w:rFonts w:ascii="Arial" w:hAnsi="Arial" w:cs="Arial"/>
        </w:rPr>
        <w:t>However, this will</w:t>
      </w:r>
      <w:r w:rsidR="00DB2654">
        <w:rPr>
          <w:rFonts w:ascii="Arial" w:hAnsi="Arial" w:cs="Arial"/>
        </w:rPr>
        <w:t xml:space="preserve"> only</w:t>
      </w:r>
      <w:r w:rsidR="003661C8">
        <w:rPr>
          <w:rFonts w:ascii="Arial" w:hAnsi="Arial" w:cs="Arial"/>
        </w:rPr>
        <w:t xml:space="preserve"> service additional demand</w:t>
      </w:r>
      <w:r w:rsidR="00DB2654">
        <w:rPr>
          <w:rFonts w:ascii="Arial" w:hAnsi="Arial" w:cs="Arial"/>
        </w:rPr>
        <w:t xml:space="preserve"> at current eligibility levels</w:t>
      </w:r>
      <w:r w:rsidR="003661C8">
        <w:rPr>
          <w:rFonts w:ascii="Arial" w:hAnsi="Arial" w:cs="Arial"/>
        </w:rPr>
        <w:t xml:space="preserve"> and will not address those </w:t>
      </w:r>
      <w:r w:rsidR="00AA2279">
        <w:rPr>
          <w:rFonts w:ascii="Arial" w:hAnsi="Arial" w:cs="Arial"/>
        </w:rPr>
        <w:t xml:space="preserve">above the monetary </w:t>
      </w:r>
      <w:r w:rsidR="00B02121">
        <w:rPr>
          <w:rFonts w:ascii="Arial" w:hAnsi="Arial" w:cs="Arial"/>
        </w:rPr>
        <w:t xml:space="preserve">eligibility criteria </w:t>
      </w:r>
      <w:r w:rsidR="00AA2279">
        <w:rPr>
          <w:rFonts w:ascii="Arial" w:hAnsi="Arial" w:cs="Arial"/>
        </w:rPr>
        <w:t>and the gap in the market identified</w:t>
      </w:r>
      <w:r w:rsidR="00A720F7">
        <w:rPr>
          <w:rFonts w:ascii="Arial" w:hAnsi="Arial" w:cs="Arial"/>
        </w:rPr>
        <w:t>.</w:t>
      </w:r>
      <w:r w:rsidR="003661C8">
        <w:rPr>
          <w:rFonts w:ascii="Arial" w:hAnsi="Arial" w:cs="Arial"/>
        </w:rPr>
        <w:t xml:space="preserve"> </w:t>
      </w:r>
      <w:r w:rsidR="00821671">
        <w:rPr>
          <w:rFonts w:ascii="Arial" w:hAnsi="Arial" w:cs="Arial"/>
        </w:rPr>
        <w:t xml:space="preserve"> Furthermore, t</w:t>
      </w:r>
      <w:r w:rsidR="003661C8">
        <w:rPr>
          <w:rFonts w:ascii="Arial" w:hAnsi="Arial" w:cs="Arial"/>
        </w:rPr>
        <w:t>hose receiving advice may not necessarily enter DROs.</w:t>
      </w:r>
      <w:r w:rsidR="00AF4580">
        <w:rPr>
          <w:rFonts w:ascii="Arial" w:hAnsi="Arial" w:cs="Arial"/>
        </w:rPr>
        <w:t xml:space="preserve"> Therefore, an alternative regulatory option would be more suitable to meet the desired policy objective. </w:t>
      </w:r>
      <w:r w:rsidR="003661C8">
        <w:rPr>
          <w:rFonts w:ascii="Arial" w:hAnsi="Arial" w:cs="Arial"/>
        </w:rPr>
        <w:t xml:space="preserve">  </w:t>
      </w:r>
    </w:p>
    <w:p w14:paraId="6755B7BD" w14:textId="62AF5C55" w:rsidR="00C80109" w:rsidRPr="00954EBC" w:rsidRDefault="00C80109" w:rsidP="00A062AA">
      <w:pPr>
        <w:pStyle w:val="ListParagraph"/>
        <w:numPr>
          <w:ilvl w:val="0"/>
          <w:numId w:val="22"/>
        </w:numPr>
        <w:spacing w:after="288" w:line="240" w:lineRule="auto"/>
        <w:contextualSpacing w:val="0"/>
        <w:rPr>
          <w:rFonts w:ascii="Arial" w:hAnsi="Arial" w:cs="Arial"/>
        </w:rPr>
      </w:pPr>
      <w:r w:rsidRPr="00954EBC">
        <w:rPr>
          <w:rFonts w:ascii="Arial" w:hAnsi="Arial" w:cs="Arial"/>
        </w:rPr>
        <w:t xml:space="preserve">In addition, </w:t>
      </w:r>
      <w:r w:rsidR="007C5CF0">
        <w:rPr>
          <w:rFonts w:ascii="Arial" w:hAnsi="Arial" w:cs="Arial"/>
        </w:rPr>
        <w:t xml:space="preserve">simply </w:t>
      </w:r>
      <w:r w:rsidRPr="00954EBC">
        <w:rPr>
          <w:rFonts w:ascii="Arial" w:hAnsi="Arial" w:cs="Arial"/>
        </w:rPr>
        <w:t>raising awareness will not necessarily lead to individuals entering the best solution for their circumstances</w:t>
      </w:r>
      <w:r w:rsidR="00554675" w:rsidRPr="00954EBC">
        <w:rPr>
          <w:rFonts w:ascii="Arial" w:hAnsi="Arial" w:cs="Arial"/>
        </w:rPr>
        <w:t xml:space="preserve">. </w:t>
      </w:r>
      <w:r w:rsidRPr="00954EBC">
        <w:rPr>
          <w:rFonts w:ascii="Arial" w:hAnsi="Arial" w:cs="Arial"/>
        </w:rPr>
        <w:t xml:space="preserve"> </w:t>
      </w:r>
    </w:p>
    <w:p w14:paraId="12270F3C" w14:textId="6DD7B95F" w:rsidR="00554675" w:rsidRPr="00954EBC" w:rsidRDefault="00554675" w:rsidP="00A062AA">
      <w:pPr>
        <w:pStyle w:val="ListParagraph"/>
        <w:numPr>
          <w:ilvl w:val="0"/>
          <w:numId w:val="22"/>
        </w:numPr>
        <w:spacing w:after="288" w:line="240" w:lineRule="auto"/>
        <w:contextualSpacing w:val="0"/>
        <w:rPr>
          <w:rFonts w:ascii="Arial" w:hAnsi="Arial" w:cs="Arial"/>
        </w:rPr>
      </w:pPr>
      <w:r w:rsidRPr="00954EBC">
        <w:rPr>
          <w:rFonts w:ascii="Arial" w:hAnsi="Arial" w:cs="Arial"/>
        </w:rPr>
        <w:t>The Insolvency Service conducted a</w:t>
      </w:r>
      <w:r w:rsidR="004671BC">
        <w:rPr>
          <w:rFonts w:ascii="Arial" w:hAnsi="Arial" w:cs="Arial"/>
        </w:rPr>
        <w:t>n internal</w:t>
      </w:r>
      <w:r w:rsidRPr="00954EBC">
        <w:rPr>
          <w:rFonts w:ascii="Arial" w:hAnsi="Arial" w:cs="Arial"/>
        </w:rPr>
        <w:t xml:space="preserve"> review of the DRO changes implemented in 2015. </w:t>
      </w:r>
      <w:r w:rsidR="007C2D69">
        <w:rPr>
          <w:rFonts w:ascii="Arial" w:hAnsi="Arial" w:cs="Arial"/>
        </w:rPr>
        <w:t>I</w:t>
      </w:r>
      <w:r w:rsidRPr="00954EBC">
        <w:rPr>
          <w:rFonts w:ascii="Arial" w:hAnsi="Arial" w:cs="Arial"/>
        </w:rPr>
        <w:t>t conclude</w:t>
      </w:r>
      <w:r w:rsidR="007C2D69">
        <w:rPr>
          <w:rFonts w:ascii="Arial" w:hAnsi="Arial" w:cs="Arial"/>
        </w:rPr>
        <w:t>d</w:t>
      </w:r>
      <w:r w:rsidRPr="00954EBC">
        <w:rPr>
          <w:rFonts w:ascii="Arial" w:hAnsi="Arial" w:cs="Arial"/>
        </w:rPr>
        <w:t xml:space="preserve"> that the policy met the desired policy objectives</w:t>
      </w:r>
      <w:r w:rsidR="00821671">
        <w:rPr>
          <w:rFonts w:ascii="Arial" w:hAnsi="Arial" w:cs="Arial"/>
        </w:rPr>
        <w:t>. However,</w:t>
      </w:r>
      <w:r w:rsidRPr="00954EBC">
        <w:rPr>
          <w:rFonts w:ascii="Arial" w:hAnsi="Arial" w:cs="Arial"/>
        </w:rPr>
        <w:t xml:space="preserve"> </w:t>
      </w:r>
      <w:r w:rsidR="00025300" w:rsidRPr="00954EBC">
        <w:rPr>
          <w:rFonts w:ascii="Arial" w:hAnsi="Arial" w:cs="Arial"/>
        </w:rPr>
        <w:t>considering</w:t>
      </w:r>
      <w:r w:rsidRPr="00954EBC">
        <w:rPr>
          <w:rFonts w:ascii="Arial" w:hAnsi="Arial" w:cs="Arial"/>
        </w:rPr>
        <w:t xml:space="preserve"> the current economic environment and the</w:t>
      </w:r>
      <w:r w:rsidR="00025300" w:rsidRPr="00954EBC">
        <w:rPr>
          <w:rFonts w:ascii="Arial" w:hAnsi="Arial" w:cs="Arial"/>
        </w:rPr>
        <w:t xml:space="preserve"> upcoming</w:t>
      </w:r>
      <w:r w:rsidRPr="00954EBC">
        <w:rPr>
          <w:rFonts w:ascii="Arial" w:hAnsi="Arial" w:cs="Arial"/>
        </w:rPr>
        <w:t xml:space="preserve"> implementation of Breathing Space</w:t>
      </w:r>
      <w:r w:rsidR="00025300" w:rsidRPr="00954EBC">
        <w:rPr>
          <w:rFonts w:ascii="Arial" w:hAnsi="Arial" w:cs="Arial"/>
        </w:rPr>
        <w:t>,</w:t>
      </w:r>
      <w:r w:rsidRPr="00954EBC">
        <w:rPr>
          <w:rFonts w:ascii="Arial" w:hAnsi="Arial" w:cs="Arial"/>
        </w:rPr>
        <w:t xml:space="preserve"> government has consulted</w:t>
      </w:r>
      <w:r w:rsidR="008411B0">
        <w:rPr>
          <w:rStyle w:val="FootnoteReference"/>
          <w:rFonts w:ascii="Arial" w:hAnsi="Arial" w:cs="Arial"/>
        </w:rPr>
        <w:footnoteReference w:id="17"/>
      </w:r>
      <w:r w:rsidRPr="00954EBC">
        <w:rPr>
          <w:rFonts w:ascii="Arial" w:hAnsi="Arial" w:cs="Arial"/>
        </w:rPr>
        <w:t xml:space="preserve"> and concluded that the time is right for a further increase in the eligibility criteria.</w:t>
      </w:r>
    </w:p>
    <w:p w14:paraId="4B34CC86" w14:textId="4FB3E2F1" w:rsidR="00B652E6" w:rsidRPr="00954EBC" w:rsidRDefault="00D97FD4" w:rsidP="00A062AA">
      <w:pPr>
        <w:pStyle w:val="ListParagraph"/>
        <w:numPr>
          <w:ilvl w:val="0"/>
          <w:numId w:val="22"/>
        </w:numPr>
        <w:spacing w:after="288" w:line="240" w:lineRule="auto"/>
        <w:contextualSpacing w:val="0"/>
        <w:rPr>
          <w:rFonts w:ascii="Arial" w:hAnsi="Arial" w:cs="Arial"/>
        </w:rPr>
      </w:pPr>
      <w:r>
        <w:rPr>
          <w:rFonts w:ascii="Arial" w:hAnsi="Arial" w:cs="Arial"/>
        </w:rPr>
        <w:t>T</w:t>
      </w:r>
      <w:r w:rsidR="00025300" w:rsidRPr="00954EBC">
        <w:rPr>
          <w:rFonts w:ascii="Arial" w:hAnsi="Arial" w:cs="Arial"/>
        </w:rPr>
        <w:t>he review</w:t>
      </w:r>
      <w:r>
        <w:rPr>
          <w:rFonts w:ascii="Arial" w:hAnsi="Arial" w:cs="Arial"/>
        </w:rPr>
        <w:t xml:space="preserve"> analysed</w:t>
      </w:r>
      <w:r w:rsidR="00025300" w:rsidRPr="00954EBC">
        <w:rPr>
          <w:rFonts w:ascii="Arial" w:hAnsi="Arial" w:cs="Arial"/>
        </w:rPr>
        <w:t xml:space="preserve"> </w:t>
      </w:r>
      <w:r w:rsidR="00C80109" w:rsidRPr="00954EBC">
        <w:rPr>
          <w:rFonts w:ascii="Arial" w:hAnsi="Arial" w:cs="Arial"/>
        </w:rPr>
        <w:t>Insolvency Service Management Information on bankruptcies for financial years 2016-19</w:t>
      </w:r>
      <w:r w:rsidR="001A690F" w:rsidRPr="00954EBC">
        <w:rPr>
          <w:rFonts w:ascii="Arial" w:hAnsi="Arial" w:cs="Arial"/>
        </w:rPr>
        <w:t xml:space="preserve">. This </w:t>
      </w:r>
      <w:r w:rsidR="00C80109" w:rsidRPr="00954EBC">
        <w:rPr>
          <w:rFonts w:ascii="Arial" w:hAnsi="Arial" w:cs="Arial"/>
        </w:rPr>
        <w:t>show</w:t>
      </w:r>
      <w:r w:rsidR="00674659">
        <w:rPr>
          <w:rFonts w:ascii="Arial" w:hAnsi="Arial" w:cs="Arial"/>
        </w:rPr>
        <w:t>ed</w:t>
      </w:r>
      <w:r w:rsidR="00C80109" w:rsidRPr="00954EBC">
        <w:rPr>
          <w:rFonts w:ascii="Arial" w:hAnsi="Arial" w:cs="Arial"/>
        </w:rPr>
        <w:t xml:space="preserve"> that following the changes to DRO eligibility in 2015, 13% of </w:t>
      </w:r>
      <w:r w:rsidR="00EA173E">
        <w:rPr>
          <w:rFonts w:ascii="Arial" w:hAnsi="Arial" w:cs="Arial"/>
        </w:rPr>
        <w:t xml:space="preserve">debtor </w:t>
      </w:r>
      <w:r w:rsidR="001A690F" w:rsidRPr="00954EBC">
        <w:rPr>
          <w:rFonts w:ascii="Arial" w:hAnsi="Arial" w:cs="Arial"/>
        </w:rPr>
        <w:t xml:space="preserve">bankruptcy </w:t>
      </w:r>
      <w:r w:rsidR="00C80109" w:rsidRPr="00954EBC">
        <w:rPr>
          <w:rFonts w:ascii="Arial" w:hAnsi="Arial" w:cs="Arial"/>
        </w:rPr>
        <w:t>cases remain</w:t>
      </w:r>
      <w:r w:rsidR="00674659">
        <w:rPr>
          <w:rFonts w:ascii="Arial" w:hAnsi="Arial" w:cs="Arial"/>
        </w:rPr>
        <w:t>ed</w:t>
      </w:r>
      <w:r w:rsidR="00C80109" w:rsidRPr="00954EBC">
        <w:rPr>
          <w:rFonts w:ascii="Arial" w:hAnsi="Arial" w:cs="Arial"/>
        </w:rPr>
        <w:t xml:space="preserve"> eligible for a DRO but </w:t>
      </w:r>
      <w:r w:rsidR="004671BC">
        <w:rPr>
          <w:rFonts w:ascii="Arial" w:hAnsi="Arial" w:cs="Arial"/>
        </w:rPr>
        <w:t>entered</w:t>
      </w:r>
      <w:r w:rsidR="004671BC" w:rsidRPr="00954EBC">
        <w:rPr>
          <w:rFonts w:ascii="Arial" w:hAnsi="Arial" w:cs="Arial"/>
        </w:rPr>
        <w:t xml:space="preserve"> </w:t>
      </w:r>
      <w:r w:rsidR="0005759A">
        <w:rPr>
          <w:rFonts w:ascii="Arial" w:hAnsi="Arial" w:cs="Arial"/>
        </w:rPr>
        <w:t xml:space="preserve">debtor </w:t>
      </w:r>
      <w:r w:rsidR="00C80109" w:rsidRPr="00954EBC">
        <w:rPr>
          <w:rFonts w:ascii="Arial" w:hAnsi="Arial" w:cs="Arial"/>
        </w:rPr>
        <w:t>bankruptcy</w:t>
      </w:r>
      <w:r w:rsidR="001A690F" w:rsidRPr="00954EBC">
        <w:rPr>
          <w:rFonts w:ascii="Arial" w:hAnsi="Arial" w:cs="Arial"/>
        </w:rPr>
        <w:t xml:space="preserve"> instead</w:t>
      </w:r>
      <w:r w:rsidR="00C80109" w:rsidRPr="00954EBC">
        <w:rPr>
          <w:rFonts w:ascii="Arial" w:hAnsi="Arial" w:cs="Arial"/>
        </w:rPr>
        <w:t>.</w:t>
      </w:r>
      <w:r w:rsidR="001A690F" w:rsidRPr="00954EBC">
        <w:rPr>
          <w:rFonts w:ascii="Arial" w:hAnsi="Arial" w:cs="Arial"/>
        </w:rPr>
        <w:t xml:space="preserve"> The impact assessment had assumed </w:t>
      </w:r>
      <w:r w:rsidR="00674659">
        <w:rPr>
          <w:rFonts w:ascii="Arial" w:hAnsi="Arial" w:cs="Arial"/>
        </w:rPr>
        <w:t>these</w:t>
      </w:r>
      <w:r w:rsidR="001A690F" w:rsidRPr="00954EBC">
        <w:rPr>
          <w:rFonts w:ascii="Arial" w:hAnsi="Arial" w:cs="Arial"/>
        </w:rPr>
        <w:t xml:space="preserve"> cases would </w:t>
      </w:r>
      <w:r w:rsidR="0097371A">
        <w:rPr>
          <w:rFonts w:ascii="Arial" w:hAnsi="Arial" w:cs="Arial"/>
        </w:rPr>
        <w:t xml:space="preserve">enter a DRO rather than debtor </w:t>
      </w:r>
      <w:r w:rsidR="00376785">
        <w:rPr>
          <w:rFonts w:ascii="Arial" w:hAnsi="Arial" w:cs="Arial"/>
        </w:rPr>
        <w:t>bankruptcy</w:t>
      </w:r>
      <w:r w:rsidR="001A690F" w:rsidRPr="00954EBC">
        <w:rPr>
          <w:rFonts w:ascii="Arial" w:hAnsi="Arial" w:cs="Arial"/>
        </w:rPr>
        <w:t xml:space="preserve">. </w:t>
      </w:r>
      <w:r w:rsidR="00B652E6" w:rsidRPr="00954EBC">
        <w:rPr>
          <w:rFonts w:ascii="Arial" w:hAnsi="Arial" w:cs="Arial"/>
        </w:rPr>
        <w:t xml:space="preserve">This shows that individuals do not necessarily enter the </w:t>
      </w:r>
      <w:r w:rsidR="00F439A3">
        <w:rPr>
          <w:rFonts w:ascii="Arial" w:hAnsi="Arial" w:cs="Arial"/>
        </w:rPr>
        <w:t>most appropriate</w:t>
      </w:r>
      <w:r w:rsidR="00F439A3" w:rsidRPr="00954EBC">
        <w:rPr>
          <w:rFonts w:ascii="Arial" w:hAnsi="Arial" w:cs="Arial"/>
        </w:rPr>
        <w:t xml:space="preserve"> </w:t>
      </w:r>
      <w:r w:rsidR="00B652E6" w:rsidRPr="00954EBC">
        <w:rPr>
          <w:rFonts w:ascii="Arial" w:hAnsi="Arial" w:cs="Arial"/>
        </w:rPr>
        <w:t>solution given their circumstances.</w:t>
      </w:r>
    </w:p>
    <w:p w14:paraId="42B5E9F4" w14:textId="3E44C1FD" w:rsidR="00A85F84" w:rsidRDefault="00D97FD4" w:rsidP="00A062AA">
      <w:pPr>
        <w:pStyle w:val="ListParagraph"/>
        <w:numPr>
          <w:ilvl w:val="0"/>
          <w:numId w:val="22"/>
        </w:numPr>
        <w:spacing w:after="288" w:line="240" w:lineRule="auto"/>
        <w:contextualSpacing w:val="0"/>
        <w:rPr>
          <w:rFonts w:ascii="Arial" w:hAnsi="Arial" w:cs="Arial"/>
        </w:rPr>
      </w:pPr>
      <w:r>
        <w:rPr>
          <w:rFonts w:ascii="Arial" w:hAnsi="Arial" w:cs="Arial"/>
        </w:rPr>
        <w:t>B</w:t>
      </w:r>
      <w:r w:rsidR="005F5DBB" w:rsidRPr="00954EBC">
        <w:rPr>
          <w:rFonts w:ascii="Arial" w:hAnsi="Arial" w:cs="Arial"/>
        </w:rPr>
        <w:t>ehavioural</w:t>
      </w:r>
      <w:r w:rsidR="00F425DC" w:rsidRPr="00954EBC">
        <w:rPr>
          <w:rFonts w:ascii="Arial" w:hAnsi="Arial" w:cs="Arial"/>
        </w:rPr>
        <w:t xml:space="preserve"> change</w:t>
      </w:r>
      <w:r w:rsidR="005F5DBB" w:rsidRPr="00954EBC">
        <w:rPr>
          <w:rFonts w:ascii="Arial" w:hAnsi="Arial" w:cs="Arial"/>
        </w:rPr>
        <w:t xml:space="preserve"> techniques</w:t>
      </w:r>
      <w:r w:rsidR="00F425DC" w:rsidRPr="00954EBC">
        <w:rPr>
          <w:rStyle w:val="FootnoteReference"/>
          <w:rFonts w:ascii="Arial" w:hAnsi="Arial" w:cs="Arial"/>
        </w:rPr>
        <w:footnoteReference w:id="18"/>
      </w:r>
      <w:r>
        <w:rPr>
          <w:rFonts w:ascii="Arial" w:hAnsi="Arial" w:cs="Arial"/>
        </w:rPr>
        <w:t xml:space="preserve"> could be used to encourage individuals to use the best solution</w:t>
      </w:r>
      <w:r w:rsidR="005F5DBB" w:rsidRPr="00954EBC">
        <w:rPr>
          <w:rFonts w:ascii="Arial" w:hAnsi="Arial" w:cs="Arial"/>
        </w:rPr>
        <w:t>.</w:t>
      </w:r>
      <w:r w:rsidR="00F425DC" w:rsidRPr="00954EBC">
        <w:rPr>
          <w:rFonts w:ascii="Arial" w:hAnsi="Arial" w:cs="Arial"/>
        </w:rPr>
        <w:t xml:space="preserve"> </w:t>
      </w:r>
      <w:r w:rsidR="007622BE">
        <w:rPr>
          <w:rFonts w:ascii="Arial" w:hAnsi="Arial" w:cs="Arial"/>
        </w:rPr>
        <w:t>One technique</w:t>
      </w:r>
      <w:r w:rsidR="00460AE8">
        <w:rPr>
          <w:rFonts w:ascii="Arial" w:hAnsi="Arial" w:cs="Arial"/>
        </w:rPr>
        <w:t xml:space="preserve"> could be to use the COM-B model</w:t>
      </w:r>
      <w:r w:rsidR="007D2557">
        <w:rPr>
          <w:rFonts w:ascii="Arial" w:hAnsi="Arial" w:cs="Arial"/>
        </w:rPr>
        <w:t xml:space="preserve"> (figure </w:t>
      </w:r>
      <w:r w:rsidR="00517304">
        <w:rPr>
          <w:rFonts w:ascii="Arial" w:hAnsi="Arial" w:cs="Arial"/>
        </w:rPr>
        <w:t>3</w:t>
      </w:r>
      <w:r w:rsidR="007D2557">
        <w:rPr>
          <w:rFonts w:ascii="Arial" w:hAnsi="Arial" w:cs="Arial"/>
        </w:rPr>
        <w:t>)</w:t>
      </w:r>
      <w:r w:rsidR="007622BE">
        <w:rPr>
          <w:rFonts w:ascii="Arial" w:hAnsi="Arial" w:cs="Arial"/>
        </w:rPr>
        <w:t xml:space="preserve"> to identify</w:t>
      </w:r>
      <w:r w:rsidR="00F425DC" w:rsidRPr="00954EBC">
        <w:rPr>
          <w:rFonts w:ascii="Arial" w:hAnsi="Arial" w:cs="Arial"/>
        </w:rPr>
        <w:t xml:space="preserve"> the behaviour you seek to change and </w:t>
      </w:r>
      <w:r w:rsidR="002728E3">
        <w:rPr>
          <w:rFonts w:ascii="Arial" w:hAnsi="Arial" w:cs="Arial"/>
        </w:rPr>
        <w:t>ascertain what will bring about</w:t>
      </w:r>
      <w:r w:rsidR="00197DE2">
        <w:rPr>
          <w:rFonts w:ascii="Arial" w:hAnsi="Arial" w:cs="Arial"/>
        </w:rPr>
        <w:t xml:space="preserve"> the</w:t>
      </w:r>
      <w:r w:rsidR="002728E3">
        <w:rPr>
          <w:rFonts w:ascii="Arial" w:hAnsi="Arial" w:cs="Arial"/>
        </w:rPr>
        <w:t xml:space="preserve"> ch</w:t>
      </w:r>
      <w:r w:rsidR="00970375">
        <w:rPr>
          <w:rFonts w:ascii="Arial" w:hAnsi="Arial" w:cs="Arial"/>
        </w:rPr>
        <w:t>a</w:t>
      </w:r>
      <w:r w:rsidR="002728E3">
        <w:rPr>
          <w:rFonts w:ascii="Arial" w:hAnsi="Arial" w:cs="Arial"/>
        </w:rPr>
        <w:t>nge</w:t>
      </w:r>
      <w:r w:rsidR="00197DE2">
        <w:rPr>
          <w:rFonts w:ascii="Arial" w:hAnsi="Arial" w:cs="Arial"/>
        </w:rPr>
        <w:t xml:space="preserve"> through changes</w:t>
      </w:r>
      <w:r w:rsidR="006C17BE">
        <w:rPr>
          <w:rFonts w:ascii="Arial" w:hAnsi="Arial" w:cs="Arial"/>
        </w:rPr>
        <w:t xml:space="preserve"> </w:t>
      </w:r>
      <w:r w:rsidR="00F425DC" w:rsidRPr="00954EBC">
        <w:rPr>
          <w:rFonts w:ascii="Arial" w:hAnsi="Arial" w:cs="Arial"/>
        </w:rPr>
        <w:t xml:space="preserve">to the target group’s Capability, Opportunity and Motivation to engage </w:t>
      </w:r>
      <w:r w:rsidR="00197DE2">
        <w:rPr>
          <w:rFonts w:ascii="Arial" w:hAnsi="Arial" w:cs="Arial"/>
        </w:rPr>
        <w:t xml:space="preserve">in </w:t>
      </w:r>
      <w:r w:rsidR="00B82657">
        <w:rPr>
          <w:rFonts w:ascii="Arial" w:hAnsi="Arial" w:cs="Arial"/>
        </w:rPr>
        <w:t xml:space="preserve">that </w:t>
      </w:r>
      <w:r w:rsidR="00F425DC" w:rsidRPr="00954EBC">
        <w:rPr>
          <w:rFonts w:ascii="Arial" w:hAnsi="Arial" w:cs="Arial"/>
        </w:rPr>
        <w:t xml:space="preserve">behaviour. </w:t>
      </w:r>
    </w:p>
    <w:p w14:paraId="6CEE76DE" w14:textId="37F7779C" w:rsidR="007D2557" w:rsidRPr="003661C8" w:rsidRDefault="007D2557" w:rsidP="003661C8">
      <w:pPr>
        <w:spacing w:after="288" w:line="240" w:lineRule="auto"/>
        <w:ind w:left="357"/>
        <w:rPr>
          <w:rFonts w:ascii="Arial" w:hAnsi="Arial" w:cs="Arial"/>
        </w:rPr>
      </w:pPr>
      <w:r>
        <w:rPr>
          <w:rFonts w:ascii="Arial" w:hAnsi="Arial" w:cs="Arial"/>
        </w:rPr>
        <w:t xml:space="preserve">Figure </w:t>
      </w:r>
      <w:r w:rsidR="00517304">
        <w:rPr>
          <w:rFonts w:ascii="Arial" w:hAnsi="Arial" w:cs="Arial"/>
        </w:rPr>
        <w:t>3</w:t>
      </w:r>
      <w:r>
        <w:rPr>
          <w:rFonts w:ascii="Arial" w:hAnsi="Arial" w:cs="Arial"/>
        </w:rPr>
        <w:t>: COM-B model of behaviour</w:t>
      </w:r>
    </w:p>
    <w:p w14:paraId="11C5D123" w14:textId="6872BBCF" w:rsidR="007D2557" w:rsidRPr="003661C8" w:rsidRDefault="007D2557" w:rsidP="003661C8">
      <w:pPr>
        <w:spacing w:after="288" w:line="240" w:lineRule="auto"/>
        <w:ind w:left="357"/>
        <w:rPr>
          <w:rFonts w:ascii="Arial" w:hAnsi="Arial" w:cs="Arial"/>
        </w:rPr>
      </w:pPr>
      <w:r>
        <w:rPr>
          <w:noProof/>
        </w:rPr>
        <w:drawing>
          <wp:inline distT="0" distB="0" distL="0" distR="0" wp14:anchorId="149BF48E" wp14:editId="157A8C20">
            <wp:extent cx="4657725" cy="26199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1409" t="28068" r="39342" b="42683"/>
                    <a:stretch/>
                  </pic:blipFill>
                  <pic:spPr bwMode="auto">
                    <a:xfrm>
                      <a:off x="0" y="0"/>
                      <a:ext cx="4663627" cy="2623290"/>
                    </a:xfrm>
                    <a:prstGeom prst="rect">
                      <a:avLst/>
                    </a:prstGeom>
                    <a:ln>
                      <a:noFill/>
                    </a:ln>
                    <a:extLst>
                      <a:ext uri="{53640926-AAD7-44D8-BBD7-CCE9431645EC}">
                        <a14:shadowObscured xmlns:a14="http://schemas.microsoft.com/office/drawing/2010/main"/>
                      </a:ext>
                    </a:extLst>
                  </pic:spPr>
                </pic:pic>
              </a:graphicData>
            </a:graphic>
          </wp:inline>
        </w:drawing>
      </w:r>
    </w:p>
    <w:p w14:paraId="6D7395FB" w14:textId="68861C5B" w:rsidR="00F425DC" w:rsidRPr="00954EBC" w:rsidRDefault="00F425DC" w:rsidP="00FD5316">
      <w:pPr>
        <w:pStyle w:val="ListParagraph"/>
        <w:numPr>
          <w:ilvl w:val="0"/>
          <w:numId w:val="22"/>
        </w:numPr>
        <w:spacing w:after="288" w:line="240" w:lineRule="auto"/>
        <w:ind w:left="714" w:hanging="357"/>
        <w:contextualSpacing w:val="0"/>
        <w:rPr>
          <w:rFonts w:ascii="Arial" w:hAnsi="Arial" w:cs="Arial"/>
        </w:rPr>
      </w:pPr>
      <w:r w:rsidRPr="00954EBC">
        <w:rPr>
          <w:rFonts w:ascii="Arial" w:hAnsi="Arial" w:cs="Arial"/>
        </w:rPr>
        <w:t xml:space="preserve">However, </w:t>
      </w:r>
      <w:r w:rsidR="00FC34B3">
        <w:rPr>
          <w:rFonts w:ascii="Arial" w:hAnsi="Arial" w:cs="Arial"/>
        </w:rPr>
        <w:t xml:space="preserve">even if </w:t>
      </w:r>
      <w:r w:rsidR="00BB7112">
        <w:rPr>
          <w:rFonts w:ascii="Arial" w:hAnsi="Arial" w:cs="Arial"/>
        </w:rPr>
        <w:t>this approach</w:t>
      </w:r>
      <w:r w:rsidR="00B857D5">
        <w:rPr>
          <w:rFonts w:ascii="Arial" w:hAnsi="Arial" w:cs="Arial"/>
        </w:rPr>
        <w:t xml:space="preserve"> is</w:t>
      </w:r>
      <w:r w:rsidR="00BB7112">
        <w:rPr>
          <w:rFonts w:ascii="Arial" w:hAnsi="Arial" w:cs="Arial"/>
        </w:rPr>
        <w:t xml:space="preserve"> </w:t>
      </w:r>
      <w:r w:rsidR="00FC34B3">
        <w:rPr>
          <w:rFonts w:ascii="Arial" w:hAnsi="Arial" w:cs="Arial"/>
        </w:rPr>
        <w:t xml:space="preserve">successful, only a small number of individuals would stand to benefit, meaning </w:t>
      </w:r>
      <w:r w:rsidR="00DA0DFA">
        <w:rPr>
          <w:rFonts w:ascii="Arial" w:hAnsi="Arial" w:cs="Arial"/>
        </w:rPr>
        <w:t xml:space="preserve">an </w:t>
      </w:r>
      <w:r w:rsidR="00FC34B3">
        <w:rPr>
          <w:rFonts w:ascii="Arial" w:hAnsi="Arial" w:cs="Arial"/>
        </w:rPr>
        <w:t xml:space="preserve">alternative </w:t>
      </w:r>
      <w:r w:rsidR="00DA0DFA">
        <w:rPr>
          <w:rFonts w:ascii="Arial" w:hAnsi="Arial" w:cs="Arial"/>
        </w:rPr>
        <w:t xml:space="preserve">regulatory </w:t>
      </w:r>
      <w:r w:rsidR="00FC34B3">
        <w:rPr>
          <w:rFonts w:ascii="Arial" w:hAnsi="Arial" w:cs="Arial"/>
        </w:rPr>
        <w:t>option would be more suitable</w:t>
      </w:r>
      <w:r w:rsidR="00FA1B88">
        <w:rPr>
          <w:rFonts w:ascii="Arial" w:hAnsi="Arial" w:cs="Arial"/>
        </w:rPr>
        <w:t xml:space="preserve"> to help those </w:t>
      </w:r>
      <w:r w:rsidR="00C50572">
        <w:rPr>
          <w:rFonts w:ascii="Arial" w:hAnsi="Arial" w:cs="Arial"/>
        </w:rPr>
        <w:t xml:space="preserve">with low debts, assets and </w:t>
      </w:r>
      <w:r w:rsidR="00DA7303">
        <w:rPr>
          <w:rFonts w:ascii="Arial" w:hAnsi="Arial" w:cs="Arial"/>
        </w:rPr>
        <w:t xml:space="preserve">surplus </w:t>
      </w:r>
      <w:r w:rsidR="00C50572">
        <w:rPr>
          <w:rFonts w:ascii="Arial" w:hAnsi="Arial" w:cs="Arial"/>
        </w:rPr>
        <w:t>income to make a fresh start</w:t>
      </w:r>
      <w:r w:rsidR="00FC34B3">
        <w:rPr>
          <w:rFonts w:ascii="Arial" w:hAnsi="Arial" w:cs="Arial"/>
        </w:rPr>
        <w:t xml:space="preserve">. </w:t>
      </w:r>
    </w:p>
    <w:p w14:paraId="0E46CEDC" w14:textId="7BF3FC5D" w:rsidR="00EB76F0" w:rsidRPr="00954EBC" w:rsidRDefault="008C08CC" w:rsidP="00FD5316">
      <w:pPr>
        <w:pStyle w:val="ListParagraph"/>
        <w:numPr>
          <w:ilvl w:val="0"/>
          <w:numId w:val="22"/>
        </w:numPr>
        <w:spacing w:after="288" w:line="240" w:lineRule="auto"/>
        <w:ind w:left="714" w:hanging="357"/>
        <w:contextualSpacing w:val="0"/>
        <w:rPr>
          <w:rFonts w:ascii="Arial" w:hAnsi="Arial" w:cs="Arial"/>
        </w:rPr>
      </w:pPr>
      <w:r w:rsidRPr="00954EBC">
        <w:rPr>
          <w:rFonts w:ascii="Arial" w:hAnsi="Arial" w:cs="Arial"/>
        </w:rPr>
        <w:t>Aside from raising awareness, the Government could work with creditors to encourage increased use of forbearance. There is a regulatory requirement to provide forbearance in personal finance agreements and this comes under the purview of the Financial Conduct Authority (FCA)</w:t>
      </w:r>
      <w:r w:rsidRPr="00954EBC">
        <w:rPr>
          <w:rStyle w:val="FootnoteReference"/>
          <w:rFonts w:ascii="Arial" w:hAnsi="Arial" w:cs="Arial"/>
        </w:rPr>
        <w:footnoteReference w:id="19"/>
      </w:r>
      <w:r w:rsidRPr="00954EBC">
        <w:rPr>
          <w:rFonts w:ascii="Arial" w:hAnsi="Arial" w:cs="Arial"/>
        </w:rPr>
        <w:t>. The FCA has acted to provide additional forbearance to those impacted by the Covid-19 crisis. However, forbearance is not a long-term solution and does not provide the desired debt relief to those who need it. Therefore, a regulatory alternative is necessary to achieve the policy objective.</w:t>
      </w:r>
    </w:p>
    <w:p w14:paraId="53741B2D" w14:textId="77777777" w:rsidR="00994FED" w:rsidRPr="0003389C" w:rsidRDefault="00994FED" w:rsidP="00994FED">
      <w:pPr>
        <w:spacing w:after="288"/>
        <w:rPr>
          <w:rFonts w:ascii="Arial" w:hAnsi="Arial" w:cs="Arial"/>
          <w:b/>
        </w:rPr>
      </w:pPr>
      <w:r w:rsidRPr="0003389C">
        <w:rPr>
          <w:rFonts w:ascii="Arial" w:hAnsi="Arial" w:cs="Arial"/>
          <w:b/>
        </w:rPr>
        <w:t>Option 2: Regulatory option (preferred)</w:t>
      </w:r>
    </w:p>
    <w:p w14:paraId="42660A61" w14:textId="5EDAC1B8" w:rsidR="0028570A" w:rsidRDefault="0028570A" w:rsidP="00AE6A9B">
      <w:pPr>
        <w:pStyle w:val="Default"/>
        <w:numPr>
          <w:ilvl w:val="0"/>
          <w:numId w:val="22"/>
        </w:numPr>
        <w:spacing w:after="288"/>
        <w:rPr>
          <w:sz w:val="22"/>
          <w:szCs w:val="22"/>
        </w:rPr>
      </w:pPr>
      <w:r w:rsidRPr="0028570A">
        <w:rPr>
          <w:sz w:val="22"/>
          <w:szCs w:val="22"/>
        </w:rPr>
        <w:t>Considering the gap in the market, the current economic environment and the upcoming implementation of Breathing Space the Government has concluded that the time is right for a further increase in the eligibility criteria</w:t>
      </w:r>
      <w:r>
        <w:rPr>
          <w:sz w:val="22"/>
          <w:szCs w:val="22"/>
        </w:rPr>
        <w:t>.</w:t>
      </w:r>
    </w:p>
    <w:p w14:paraId="0946978C" w14:textId="6AEFD09D" w:rsidR="0028570A" w:rsidRDefault="0028570A" w:rsidP="00AE6A9B">
      <w:pPr>
        <w:pStyle w:val="Default"/>
        <w:numPr>
          <w:ilvl w:val="0"/>
          <w:numId w:val="22"/>
        </w:numPr>
        <w:spacing w:after="288"/>
        <w:rPr>
          <w:sz w:val="22"/>
          <w:szCs w:val="22"/>
        </w:rPr>
      </w:pPr>
      <w:r w:rsidRPr="0028570A">
        <w:rPr>
          <w:sz w:val="22"/>
          <w:szCs w:val="22"/>
        </w:rPr>
        <w:t>Therefore, the second option is to increase the monetary eligibility criteria to access a DRO via secondary legislation. This is the preferred and only option to achieve the policy objective. More people in financial distress, with low surplus income, low assets and low debts, can access a proportionate debt solution to obtain debt relief if this option is taken forward, addressing the gap in the market identified</w:t>
      </w:r>
      <w:r>
        <w:rPr>
          <w:sz w:val="22"/>
          <w:szCs w:val="22"/>
        </w:rPr>
        <w:t>.</w:t>
      </w:r>
    </w:p>
    <w:p w14:paraId="08ABF9D9" w14:textId="6F23E53E" w:rsidR="00AE6A9B" w:rsidRDefault="00605B5A" w:rsidP="00AE6A9B">
      <w:pPr>
        <w:pStyle w:val="Default"/>
        <w:numPr>
          <w:ilvl w:val="0"/>
          <w:numId w:val="22"/>
        </w:numPr>
        <w:spacing w:after="288"/>
        <w:rPr>
          <w:sz w:val="22"/>
          <w:szCs w:val="22"/>
        </w:rPr>
      </w:pPr>
      <w:r>
        <w:rPr>
          <w:sz w:val="22"/>
          <w:szCs w:val="22"/>
        </w:rPr>
        <w:t>The Insolvency Service consulted</w:t>
      </w:r>
      <w:r>
        <w:rPr>
          <w:rStyle w:val="FootnoteReference"/>
          <w:sz w:val="22"/>
          <w:szCs w:val="22"/>
        </w:rPr>
        <w:footnoteReference w:id="20"/>
      </w:r>
      <w:r>
        <w:rPr>
          <w:sz w:val="22"/>
          <w:szCs w:val="22"/>
        </w:rPr>
        <w:t xml:space="preserve"> on changes to the monetary thresholds to Debt Relief Orders.</w:t>
      </w:r>
      <w:r w:rsidR="00134DF7">
        <w:rPr>
          <w:sz w:val="22"/>
          <w:szCs w:val="22"/>
        </w:rPr>
        <w:t xml:space="preserve"> Overall the Insolvency Service received 148 responses: 121 from the debt advice sector, 16 </w:t>
      </w:r>
      <w:r w:rsidR="00134DF7" w:rsidRPr="00134DF7">
        <w:rPr>
          <w:sz w:val="22"/>
          <w:szCs w:val="22"/>
        </w:rPr>
        <w:t>from organisations representing creditors and creditors themselves, 8 from the insolvency practitioner profession (IPs themselves, their regulatory bodies and the trade body – R3) and 2 responses from academics</w:t>
      </w:r>
      <w:r w:rsidR="00134DF7">
        <w:rPr>
          <w:sz w:val="22"/>
          <w:szCs w:val="22"/>
        </w:rPr>
        <w:t>.</w:t>
      </w:r>
      <w:r>
        <w:rPr>
          <w:sz w:val="22"/>
          <w:szCs w:val="22"/>
        </w:rPr>
        <w:t xml:space="preserve"> The consultation proposed increasing the monetary thresholds to:</w:t>
      </w:r>
    </w:p>
    <w:p w14:paraId="0B2660B7" w14:textId="77777777" w:rsidR="00AE6A9B" w:rsidRDefault="00605B5A" w:rsidP="00AE6A9B">
      <w:pPr>
        <w:pStyle w:val="Default"/>
        <w:numPr>
          <w:ilvl w:val="1"/>
          <w:numId w:val="22"/>
        </w:numPr>
        <w:spacing w:after="288"/>
        <w:rPr>
          <w:sz w:val="22"/>
          <w:szCs w:val="22"/>
        </w:rPr>
      </w:pPr>
      <w:r w:rsidRPr="00AE6A9B">
        <w:rPr>
          <w:sz w:val="22"/>
          <w:szCs w:val="22"/>
        </w:rPr>
        <w:t>Increase qualifying debt limit to £30,000</w:t>
      </w:r>
    </w:p>
    <w:p w14:paraId="00C8420E" w14:textId="77777777" w:rsidR="00AE6A9B" w:rsidRDefault="00605B5A" w:rsidP="00AE6A9B">
      <w:pPr>
        <w:pStyle w:val="Default"/>
        <w:numPr>
          <w:ilvl w:val="1"/>
          <w:numId w:val="22"/>
        </w:numPr>
        <w:spacing w:after="288"/>
        <w:rPr>
          <w:sz w:val="22"/>
          <w:szCs w:val="22"/>
        </w:rPr>
      </w:pPr>
      <w:r w:rsidRPr="00AE6A9B">
        <w:rPr>
          <w:sz w:val="22"/>
          <w:szCs w:val="22"/>
        </w:rPr>
        <w:t>Increase the asset limit to £2,000</w:t>
      </w:r>
    </w:p>
    <w:p w14:paraId="65B65658" w14:textId="1FB08853" w:rsidR="00605B5A" w:rsidRPr="00AE6A9B" w:rsidRDefault="00605B5A" w:rsidP="00610BF7">
      <w:pPr>
        <w:pStyle w:val="Default"/>
        <w:numPr>
          <w:ilvl w:val="1"/>
          <w:numId w:val="22"/>
        </w:numPr>
        <w:spacing w:after="288"/>
        <w:rPr>
          <w:sz w:val="22"/>
          <w:szCs w:val="22"/>
        </w:rPr>
      </w:pPr>
      <w:r w:rsidRPr="00AE6A9B">
        <w:rPr>
          <w:sz w:val="22"/>
          <w:szCs w:val="22"/>
        </w:rPr>
        <w:t>Increase monthly surplus income to £</w:t>
      </w:r>
      <w:r w:rsidR="00DA7303">
        <w:rPr>
          <w:sz w:val="22"/>
          <w:szCs w:val="22"/>
        </w:rPr>
        <w:t>100</w:t>
      </w:r>
      <w:r w:rsidRPr="00AE6A9B">
        <w:rPr>
          <w:sz w:val="22"/>
          <w:szCs w:val="22"/>
        </w:rPr>
        <w:t xml:space="preserve"> </w:t>
      </w:r>
    </w:p>
    <w:p w14:paraId="590CD297" w14:textId="5CF87703" w:rsidR="00FE71B7" w:rsidRPr="00FE71B7" w:rsidRDefault="00FE71B7" w:rsidP="00FE71B7">
      <w:pPr>
        <w:pStyle w:val="Default"/>
        <w:numPr>
          <w:ilvl w:val="0"/>
          <w:numId w:val="22"/>
        </w:numPr>
        <w:spacing w:after="288"/>
        <w:rPr>
          <w:sz w:val="22"/>
          <w:szCs w:val="22"/>
        </w:rPr>
      </w:pPr>
      <w:r w:rsidRPr="00FE71B7">
        <w:rPr>
          <w:sz w:val="22"/>
          <w:szCs w:val="22"/>
        </w:rPr>
        <w:t>As expected, there was over-whelming support for all the proposed changes from the debt advice sector. In addition, this sector also asked government to consider increasing the value of a motor vehicle that can be disregarded to £2,000 (it is currently £1,000).</w:t>
      </w:r>
      <w:r w:rsidR="00134DF7">
        <w:rPr>
          <w:sz w:val="22"/>
          <w:szCs w:val="22"/>
        </w:rPr>
        <w:t xml:space="preserve"> This</w:t>
      </w:r>
      <w:r w:rsidR="004F2783">
        <w:rPr>
          <w:sz w:val="22"/>
          <w:szCs w:val="22"/>
        </w:rPr>
        <w:t xml:space="preserve"> point </w:t>
      </w:r>
      <w:r w:rsidR="00134DF7">
        <w:rPr>
          <w:sz w:val="22"/>
          <w:szCs w:val="22"/>
        </w:rPr>
        <w:t xml:space="preserve">was raised by </w:t>
      </w:r>
      <w:proofErr w:type="gramStart"/>
      <w:r w:rsidR="00134DF7">
        <w:rPr>
          <w:sz w:val="22"/>
          <w:szCs w:val="22"/>
        </w:rPr>
        <w:t>the majority of</w:t>
      </w:r>
      <w:proofErr w:type="gramEnd"/>
      <w:r w:rsidR="00134DF7">
        <w:rPr>
          <w:sz w:val="22"/>
          <w:szCs w:val="22"/>
        </w:rPr>
        <w:t xml:space="preserve"> respondents and will be taken forward by the Government. </w:t>
      </w:r>
    </w:p>
    <w:p w14:paraId="1CEAF740" w14:textId="77777777" w:rsidR="00FE71B7" w:rsidRDefault="00FE71B7" w:rsidP="00FE71B7">
      <w:pPr>
        <w:pStyle w:val="Default"/>
        <w:numPr>
          <w:ilvl w:val="0"/>
          <w:numId w:val="22"/>
        </w:numPr>
        <w:spacing w:after="288"/>
        <w:rPr>
          <w:sz w:val="22"/>
          <w:szCs w:val="22"/>
        </w:rPr>
      </w:pPr>
      <w:r w:rsidRPr="00FE71B7">
        <w:rPr>
          <w:sz w:val="22"/>
          <w:szCs w:val="22"/>
        </w:rPr>
        <w:t xml:space="preserve">However, while creditors and the insolvency profession were supportive of the proposed £2,000 limit on assets, they raised some serious concerns and possible adverse consequences of raising the other two thresholds as significantly as proposed. </w:t>
      </w:r>
      <w:bookmarkStart w:id="48" w:name="_Hlk66712378"/>
      <w:r w:rsidRPr="00FE71B7">
        <w:rPr>
          <w:sz w:val="22"/>
          <w:szCs w:val="22"/>
        </w:rPr>
        <w:t xml:space="preserve">They would have preferred to see a closer to inflationary rise of around £25,000 for the total debt threshold. But most of their concern was around the proposed monthly surplus income increase. They are concerned that this is a distinct move away from the current ‘can pay, will pay’ </w:t>
      </w:r>
      <w:r>
        <w:rPr>
          <w:sz w:val="22"/>
          <w:szCs w:val="22"/>
        </w:rPr>
        <w:t xml:space="preserve">ethos </w:t>
      </w:r>
      <w:r w:rsidRPr="00FE71B7">
        <w:rPr>
          <w:sz w:val="22"/>
          <w:szCs w:val="22"/>
        </w:rPr>
        <w:t xml:space="preserve">that sees people entering into an arrangement with their creditors with a contribution of less than £100 per month. There were some estimates that said that increasing surplus income and debt levels in the proposed way could see debts of up to £1 billion being written off. It is accepted that this is an upper estimate as some of the agreements reached would fail over time. </w:t>
      </w:r>
    </w:p>
    <w:p w14:paraId="7FD0E8E9" w14:textId="77777777" w:rsidR="00AE6A9B" w:rsidRDefault="00FE71B7" w:rsidP="00AE6A9B">
      <w:pPr>
        <w:pStyle w:val="Default"/>
        <w:numPr>
          <w:ilvl w:val="0"/>
          <w:numId w:val="22"/>
        </w:numPr>
        <w:spacing w:after="288"/>
        <w:rPr>
          <w:sz w:val="22"/>
          <w:szCs w:val="22"/>
        </w:rPr>
      </w:pPr>
      <w:r w:rsidRPr="00FE71B7">
        <w:rPr>
          <w:sz w:val="22"/>
          <w:szCs w:val="22"/>
        </w:rPr>
        <w:t>The potential knock on effects identified by this stakeholder group are that:</w:t>
      </w:r>
    </w:p>
    <w:p w14:paraId="76E046BA" w14:textId="77777777" w:rsidR="00134DF7" w:rsidRDefault="00FE71B7" w:rsidP="00134DF7">
      <w:pPr>
        <w:pStyle w:val="Default"/>
        <w:numPr>
          <w:ilvl w:val="1"/>
          <w:numId w:val="22"/>
        </w:numPr>
        <w:spacing w:after="288"/>
        <w:rPr>
          <w:sz w:val="22"/>
          <w:szCs w:val="22"/>
        </w:rPr>
      </w:pPr>
      <w:r w:rsidRPr="00AE6A9B">
        <w:rPr>
          <w:sz w:val="22"/>
          <w:szCs w:val="22"/>
        </w:rPr>
        <w:t xml:space="preserve">The cost of credit would be likely to rise for everyone as creditors have to write off significantly more debt than before, and </w:t>
      </w:r>
    </w:p>
    <w:p w14:paraId="1E49196C" w14:textId="6800844C" w:rsidR="00FE71B7" w:rsidRPr="00134DF7" w:rsidRDefault="00FE71B7" w:rsidP="00610BF7">
      <w:pPr>
        <w:pStyle w:val="Default"/>
        <w:numPr>
          <w:ilvl w:val="1"/>
          <w:numId w:val="22"/>
        </w:numPr>
        <w:spacing w:after="288"/>
        <w:rPr>
          <w:sz w:val="22"/>
          <w:szCs w:val="22"/>
        </w:rPr>
      </w:pPr>
      <w:r w:rsidRPr="00134DF7">
        <w:rPr>
          <w:sz w:val="22"/>
          <w:szCs w:val="22"/>
        </w:rPr>
        <w:t>It may lead to a change in lending policies that takes access to mainstream credit away from those in low income brackets that need it the most.</w:t>
      </w:r>
    </w:p>
    <w:bookmarkEnd w:id="48"/>
    <w:p w14:paraId="099FBE44" w14:textId="77777777" w:rsidR="00610BF7" w:rsidRDefault="00FE71B7" w:rsidP="00610BF7">
      <w:pPr>
        <w:pStyle w:val="Default"/>
        <w:numPr>
          <w:ilvl w:val="0"/>
          <w:numId w:val="22"/>
        </w:numPr>
        <w:spacing w:after="288"/>
        <w:rPr>
          <w:sz w:val="22"/>
          <w:szCs w:val="22"/>
        </w:rPr>
      </w:pPr>
      <w:r w:rsidRPr="00FE71B7">
        <w:rPr>
          <w:sz w:val="22"/>
          <w:szCs w:val="22"/>
        </w:rPr>
        <w:t>For these reasons, government is going forward with the changes set out in Table 1 below.</w:t>
      </w:r>
      <w:r>
        <w:rPr>
          <w:sz w:val="22"/>
          <w:szCs w:val="22"/>
        </w:rPr>
        <w:t xml:space="preserve"> </w:t>
      </w:r>
      <w:r w:rsidRPr="00E9696E">
        <w:rPr>
          <w:sz w:val="22"/>
          <w:szCs w:val="22"/>
        </w:rPr>
        <w:t xml:space="preserve">Table 1 lists the </w:t>
      </w:r>
      <w:r>
        <w:rPr>
          <w:sz w:val="22"/>
          <w:szCs w:val="22"/>
        </w:rPr>
        <w:t xml:space="preserve">proposed </w:t>
      </w:r>
      <w:r w:rsidRPr="00E9696E">
        <w:rPr>
          <w:sz w:val="22"/>
          <w:szCs w:val="22"/>
        </w:rPr>
        <w:t xml:space="preserve">changes to the DRO eligibility criteria. The new limits </w:t>
      </w:r>
      <w:r>
        <w:rPr>
          <w:sz w:val="22"/>
          <w:szCs w:val="22"/>
        </w:rPr>
        <w:t>are proposed to</w:t>
      </w:r>
      <w:r w:rsidRPr="00E9696E">
        <w:rPr>
          <w:sz w:val="22"/>
          <w:szCs w:val="22"/>
        </w:rPr>
        <w:t xml:space="preserve"> come into force </w:t>
      </w:r>
      <w:r>
        <w:rPr>
          <w:sz w:val="22"/>
          <w:szCs w:val="22"/>
        </w:rPr>
        <w:t>Summer</w:t>
      </w:r>
      <w:r w:rsidRPr="00E9696E">
        <w:rPr>
          <w:sz w:val="22"/>
          <w:szCs w:val="22"/>
        </w:rPr>
        <w:t xml:space="preserve"> 2021 through </w:t>
      </w:r>
      <w:r>
        <w:rPr>
          <w:sz w:val="22"/>
          <w:szCs w:val="22"/>
        </w:rPr>
        <w:t>two statutory instruments which will amend the existing Insolvency (England and Wales) Rules and Insolvency Proceedings (Monetary Limits) legislation</w:t>
      </w:r>
      <w:r w:rsidRPr="00E9696E">
        <w:rPr>
          <w:sz w:val="22"/>
          <w:szCs w:val="22"/>
        </w:rPr>
        <w:t>.</w:t>
      </w:r>
      <w:r w:rsidRPr="00FE71B7">
        <w:rPr>
          <w:sz w:val="22"/>
          <w:szCs w:val="22"/>
        </w:rPr>
        <w:t xml:space="preserve"> </w:t>
      </w:r>
    </w:p>
    <w:p w14:paraId="73648840" w14:textId="77777777" w:rsidR="00610BF7" w:rsidRDefault="004D4522" w:rsidP="00610BF7">
      <w:pPr>
        <w:pStyle w:val="Default"/>
        <w:numPr>
          <w:ilvl w:val="0"/>
          <w:numId w:val="22"/>
        </w:numPr>
        <w:spacing w:after="288"/>
        <w:ind w:left="714" w:hanging="357"/>
        <w:rPr>
          <w:sz w:val="22"/>
          <w:szCs w:val="22"/>
        </w:rPr>
      </w:pPr>
      <w:r w:rsidRPr="00610BF7">
        <w:rPr>
          <w:sz w:val="22"/>
          <w:szCs w:val="22"/>
        </w:rPr>
        <w:t xml:space="preserve">The changes will take effect in England and Wales, Scotland has a similar process called a minimal asset process bankruptcy. </w:t>
      </w:r>
      <w:r w:rsidR="00005D81" w:rsidRPr="00610BF7">
        <w:rPr>
          <w:sz w:val="22"/>
          <w:szCs w:val="22"/>
        </w:rPr>
        <w:t xml:space="preserve">Northern Ireland </w:t>
      </w:r>
      <w:r w:rsidR="003D2525" w:rsidRPr="00610BF7">
        <w:rPr>
          <w:sz w:val="22"/>
          <w:szCs w:val="22"/>
        </w:rPr>
        <w:t xml:space="preserve">is </w:t>
      </w:r>
      <w:r w:rsidR="00005D81" w:rsidRPr="00610BF7">
        <w:rPr>
          <w:sz w:val="22"/>
          <w:szCs w:val="22"/>
        </w:rPr>
        <w:t xml:space="preserve">responsible for </w:t>
      </w:r>
      <w:r w:rsidR="00D61B7E" w:rsidRPr="00610BF7">
        <w:rPr>
          <w:sz w:val="22"/>
          <w:szCs w:val="22"/>
        </w:rPr>
        <w:t>its own</w:t>
      </w:r>
      <w:r w:rsidR="00005D81" w:rsidRPr="00610BF7">
        <w:rPr>
          <w:sz w:val="22"/>
          <w:szCs w:val="22"/>
        </w:rPr>
        <w:t xml:space="preserve"> policy on personal insolvency. We have made </w:t>
      </w:r>
      <w:r w:rsidR="00D61B7E" w:rsidRPr="00610BF7">
        <w:rPr>
          <w:sz w:val="22"/>
          <w:szCs w:val="22"/>
        </w:rPr>
        <w:t>officials aware</w:t>
      </w:r>
      <w:r w:rsidR="00005D81" w:rsidRPr="00610BF7">
        <w:rPr>
          <w:sz w:val="22"/>
          <w:szCs w:val="22"/>
        </w:rPr>
        <w:t xml:space="preserve"> of these proposed changes. </w:t>
      </w:r>
    </w:p>
    <w:p w14:paraId="28DE660A" w14:textId="385D6E7D" w:rsidR="002C5DC9" w:rsidRPr="00610BF7" w:rsidRDefault="00B44861" w:rsidP="00610BF7">
      <w:pPr>
        <w:pStyle w:val="Default"/>
        <w:numPr>
          <w:ilvl w:val="0"/>
          <w:numId w:val="22"/>
        </w:numPr>
        <w:spacing w:after="288"/>
        <w:ind w:left="714" w:hanging="357"/>
        <w:rPr>
          <w:sz w:val="22"/>
          <w:szCs w:val="22"/>
        </w:rPr>
      </w:pPr>
      <w:r w:rsidRPr="00610BF7">
        <w:rPr>
          <w:sz w:val="22"/>
          <w:szCs w:val="22"/>
        </w:rPr>
        <w:t xml:space="preserve">The preferred option </w:t>
      </w:r>
      <w:r w:rsidR="002C5DC9" w:rsidRPr="00610BF7">
        <w:rPr>
          <w:sz w:val="22"/>
          <w:szCs w:val="22"/>
        </w:rPr>
        <w:t xml:space="preserve">will deliver immediate </w:t>
      </w:r>
      <w:r w:rsidR="008E0556" w:rsidRPr="00610BF7">
        <w:rPr>
          <w:sz w:val="22"/>
          <w:szCs w:val="22"/>
        </w:rPr>
        <w:t xml:space="preserve">outputs </w:t>
      </w:r>
      <w:r w:rsidR="002C5DC9" w:rsidRPr="00610BF7">
        <w:rPr>
          <w:sz w:val="22"/>
          <w:szCs w:val="22"/>
        </w:rPr>
        <w:t>by enabling more people</w:t>
      </w:r>
      <w:r w:rsidR="008F3C02" w:rsidRPr="00610BF7">
        <w:rPr>
          <w:sz w:val="22"/>
          <w:szCs w:val="22"/>
        </w:rPr>
        <w:t xml:space="preserve"> with low debts, assets and </w:t>
      </w:r>
      <w:r w:rsidR="00504AD8" w:rsidRPr="00610BF7">
        <w:rPr>
          <w:sz w:val="22"/>
          <w:szCs w:val="22"/>
        </w:rPr>
        <w:t xml:space="preserve">surplus </w:t>
      </w:r>
      <w:r w:rsidR="008F3C02" w:rsidRPr="00610BF7">
        <w:rPr>
          <w:sz w:val="22"/>
          <w:szCs w:val="22"/>
        </w:rPr>
        <w:t>income</w:t>
      </w:r>
      <w:r w:rsidR="002C5DC9" w:rsidRPr="00610BF7">
        <w:rPr>
          <w:sz w:val="22"/>
          <w:szCs w:val="22"/>
        </w:rPr>
        <w:t xml:space="preserve"> to access debt relief.</w:t>
      </w:r>
      <w:r w:rsidR="008F3C02" w:rsidRPr="00610BF7">
        <w:rPr>
          <w:sz w:val="22"/>
          <w:szCs w:val="22"/>
        </w:rPr>
        <w:t xml:space="preserve"> </w:t>
      </w:r>
      <w:r w:rsidR="00CE0D36" w:rsidRPr="00610BF7">
        <w:rPr>
          <w:sz w:val="22"/>
          <w:szCs w:val="22"/>
        </w:rPr>
        <w:t xml:space="preserve">Consequently, </w:t>
      </w:r>
      <w:r w:rsidR="001129AA" w:rsidRPr="00610BF7">
        <w:rPr>
          <w:sz w:val="22"/>
          <w:szCs w:val="22"/>
        </w:rPr>
        <w:t xml:space="preserve">more </w:t>
      </w:r>
      <w:r w:rsidR="00CE0D36" w:rsidRPr="00610BF7">
        <w:rPr>
          <w:sz w:val="22"/>
          <w:szCs w:val="22"/>
        </w:rPr>
        <w:t xml:space="preserve">debtors will benefit from debt relief which will come at the expense of creditors.  </w:t>
      </w:r>
    </w:p>
    <w:p w14:paraId="2384DD78" w14:textId="40A5856B" w:rsidR="006D3160" w:rsidRDefault="006D3160" w:rsidP="00994FED">
      <w:pPr>
        <w:spacing w:after="288"/>
        <w:rPr>
          <w:rFonts w:ascii="Arial" w:hAnsi="Arial" w:cs="Arial"/>
        </w:rPr>
      </w:pPr>
      <w:r>
        <w:rPr>
          <w:rFonts w:ascii="Arial" w:hAnsi="Arial" w:cs="Arial"/>
        </w:rPr>
        <w:t>Table 1:</w:t>
      </w:r>
      <w:r w:rsidR="00B44861">
        <w:rPr>
          <w:rFonts w:ascii="Arial" w:hAnsi="Arial" w:cs="Arial"/>
        </w:rPr>
        <w:t xml:space="preserve"> Changes to the Debt Relief Order eligibility criteria</w:t>
      </w:r>
    </w:p>
    <w:tbl>
      <w:tblPr>
        <w:tblStyle w:val="TableGrid"/>
        <w:tblW w:w="9067" w:type="dxa"/>
        <w:tblInd w:w="0" w:type="dxa"/>
        <w:tblLook w:val="04A0" w:firstRow="1" w:lastRow="0" w:firstColumn="1" w:lastColumn="0" w:noHBand="0" w:noVBand="1"/>
      </w:tblPr>
      <w:tblGrid>
        <w:gridCol w:w="2263"/>
        <w:gridCol w:w="3402"/>
        <w:gridCol w:w="3402"/>
      </w:tblGrid>
      <w:tr w:rsidR="00B44861" w14:paraId="0373606C" w14:textId="77777777" w:rsidTr="00B44861">
        <w:tc>
          <w:tcPr>
            <w:tcW w:w="2263" w:type="dxa"/>
          </w:tcPr>
          <w:p w14:paraId="68818292" w14:textId="77777777" w:rsidR="00B44861" w:rsidRPr="00E34DC1" w:rsidRDefault="00B44861" w:rsidP="00A062AA">
            <w:pPr>
              <w:spacing w:after="288"/>
              <w:contextualSpacing/>
              <w:rPr>
                <w:rFonts w:ascii="Arial" w:hAnsi="Arial" w:cs="Arial"/>
              </w:rPr>
            </w:pPr>
          </w:p>
        </w:tc>
        <w:tc>
          <w:tcPr>
            <w:tcW w:w="3402" w:type="dxa"/>
          </w:tcPr>
          <w:p w14:paraId="4B7AFF71" w14:textId="0839A721" w:rsidR="00B44861" w:rsidRPr="00E34DC1" w:rsidRDefault="00B44861" w:rsidP="00A062AA">
            <w:pPr>
              <w:spacing w:after="288"/>
              <w:contextualSpacing/>
              <w:rPr>
                <w:rFonts w:ascii="Arial" w:hAnsi="Arial" w:cs="Arial"/>
              </w:rPr>
            </w:pPr>
            <w:r w:rsidRPr="00E34DC1">
              <w:rPr>
                <w:rFonts w:ascii="Arial" w:hAnsi="Arial" w:cs="Arial"/>
              </w:rPr>
              <w:t>Current</w:t>
            </w:r>
            <w:r w:rsidR="009E4E3F">
              <w:rPr>
                <w:rFonts w:ascii="Arial" w:hAnsi="Arial" w:cs="Arial"/>
              </w:rPr>
              <w:t xml:space="preserve"> criteria</w:t>
            </w:r>
          </w:p>
        </w:tc>
        <w:tc>
          <w:tcPr>
            <w:tcW w:w="3402" w:type="dxa"/>
          </w:tcPr>
          <w:p w14:paraId="48A67B2D" w14:textId="72CBED18" w:rsidR="00B44861" w:rsidRPr="00E34DC1" w:rsidRDefault="00B44861" w:rsidP="00A062AA">
            <w:pPr>
              <w:spacing w:after="288"/>
              <w:contextualSpacing/>
              <w:rPr>
                <w:rFonts w:ascii="Arial" w:hAnsi="Arial" w:cs="Arial"/>
              </w:rPr>
            </w:pPr>
            <w:r w:rsidRPr="00E34DC1">
              <w:rPr>
                <w:rFonts w:ascii="Arial" w:hAnsi="Arial" w:cs="Arial"/>
              </w:rPr>
              <w:t xml:space="preserve">New criteria from </w:t>
            </w:r>
            <w:r w:rsidR="002B4CE5">
              <w:rPr>
                <w:rFonts w:ascii="Arial" w:hAnsi="Arial" w:cs="Arial"/>
              </w:rPr>
              <w:t xml:space="preserve">Summer </w:t>
            </w:r>
            <w:r w:rsidRPr="00E34DC1">
              <w:rPr>
                <w:rFonts w:ascii="Arial" w:hAnsi="Arial" w:cs="Arial"/>
              </w:rPr>
              <w:t>2021</w:t>
            </w:r>
          </w:p>
        </w:tc>
      </w:tr>
      <w:tr w:rsidR="00B44861" w14:paraId="62FBF477" w14:textId="77777777" w:rsidTr="00B44861">
        <w:tc>
          <w:tcPr>
            <w:tcW w:w="2263" w:type="dxa"/>
          </w:tcPr>
          <w:p w14:paraId="7C46BF1C" w14:textId="422FE84B" w:rsidR="00B44861" w:rsidRPr="00E34DC1" w:rsidRDefault="00B44861" w:rsidP="00A062AA">
            <w:pPr>
              <w:spacing w:after="288"/>
              <w:contextualSpacing/>
              <w:rPr>
                <w:rFonts w:ascii="Arial" w:hAnsi="Arial" w:cs="Arial"/>
              </w:rPr>
            </w:pPr>
            <w:r w:rsidRPr="00E34DC1">
              <w:rPr>
                <w:rFonts w:ascii="Arial" w:hAnsi="Arial" w:cs="Arial"/>
              </w:rPr>
              <w:t>Qualifying debt limit</w:t>
            </w:r>
          </w:p>
        </w:tc>
        <w:tc>
          <w:tcPr>
            <w:tcW w:w="3402" w:type="dxa"/>
          </w:tcPr>
          <w:p w14:paraId="411E97FF" w14:textId="242F4D7B" w:rsidR="00B44861" w:rsidRPr="00E34DC1" w:rsidRDefault="00B44861" w:rsidP="00A062AA">
            <w:pPr>
              <w:spacing w:after="288"/>
              <w:contextualSpacing/>
              <w:jc w:val="right"/>
              <w:rPr>
                <w:rFonts w:ascii="Arial" w:hAnsi="Arial" w:cs="Arial"/>
              </w:rPr>
            </w:pPr>
            <w:r w:rsidRPr="00E34DC1">
              <w:rPr>
                <w:rFonts w:ascii="Arial" w:hAnsi="Arial" w:cs="Arial"/>
              </w:rPr>
              <w:t>£20,000</w:t>
            </w:r>
          </w:p>
        </w:tc>
        <w:tc>
          <w:tcPr>
            <w:tcW w:w="3402" w:type="dxa"/>
          </w:tcPr>
          <w:p w14:paraId="4DB9F12B" w14:textId="10B12F35" w:rsidR="00B44861" w:rsidRPr="00F65A50" w:rsidRDefault="00B44861" w:rsidP="00A062AA">
            <w:pPr>
              <w:spacing w:after="288"/>
              <w:contextualSpacing/>
              <w:jc w:val="right"/>
              <w:rPr>
                <w:rFonts w:ascii="Arial" w:hAnsi="Arial" w:cs="Arial"/>
              </w:rPr>
            </w:pPr>
            <w:r w:rsidRPr="00F65A50">
              <w:rPr>
                <w:rFonts w:ascii="Arial" w:hAnsi="Arial" w:cs="Arial"/>
              </w:rPr>
              <w:t>£30,000</w:t>
            </w:r>
          </w:p>
        </w:tc>
      </w:tr>
      <w:tr w:rsidR="00B44861" w14:paraId="52307670" w14:textId="77777777" w:rsidTr="00B44861">
        <w:tc>
          <w:tcPr>
            <w:tcW w:w="2263" w:type="dxa"/>
          </w:tcPr>
          <w:p w14:paraId="76DE7349" w14:textId="0DAC10B5" w:rsidR="00B44861" w:rsidRPr="00E34DC1" w:rsidRDefault="00B44861" w:rsidP="00A062AA">
            <w:pPr>
              <w:spacing w:after="288"/>
              <w:contextualSpacing/>
              <w:rPr>
                <w:rFonts w:ascii="Arial" w:hAnsi="Arial" w:cs="Arial"/>
              </w:rPr>
            </w:pPr>
            <w:r w:rsidRPr="00E34DC1">
              <w:rPr>
                <w:rFonts w:ascii="Arial" w:hAnsi="Arial" w:cs="Arial"/>
              </w:rPr>
              <w:t>Surplus income</w:t>
            </w:r>
          </w:p>
        </w:tc>
        <w:tc>
          <w:tcPr>
            <w:tcW w:w="3402" w:type="dxa"/>
          </w:tcPr>
          <w:p w14:paraId="27D78984" w14:textId="77777777" w:rsidR="00B44861" w:rsidRPr="00E34DC1" w:rsidRDefault="00B44861" w:rsidP="00A062AA">
            <w:pPr>
              <w:spacing w:after="288"/>
              <w:contextualSpacing/>
              <w:jc w:val="right"/>
              <w:rPr>
                <w:rFonts w:ascii="Arial" w:hAnsi="Arial" w:cs="Arial"/>
              </w:rPr>
            </w:pPr>
            <w:r w:rsidRPr="00E34DC1">
              <w:rPr>
                <w:rFonts w:ascii="Arial" w:hAnsi="Arial" w:cs="Arial"/>
              </w:rPr>
              <w:t>£50</w:t>
            </w:r>
          </w:p>
          <w:p w14:paraId="4EF9B39A" w14:textId="543C1BA9" w:rsidR="00B44861" w:rsidRPr="00E34DC1" w:rsidRDefault="00B44861" w:rsidP="00A062AA">
            <w:pPr>
              <w:spacing w:after="288"/>
              <w:contextualSpacing/>
              <w:jc w:val="right"/>
              <w:rPr>
                <w:rFonts w:ascii="Arial" w:hAnsi="Arial" w:cs="Arial"/>
              </w:rPr>
            </w:pPr>
          </w:p>
        </w:tc>
        <w:tc>
          <w:tcPr>
            <w:tcW w:w="3402" w:type="dxa"/>
          </w:tcPr>
          <w:p w14:paraId="0BC985F9" w14:textId="682BB29C" w:rsidR="00B44861" w:rsidRPr="00F65A50" w:rsidRDefault="00B44861" w:rsidP="00A062AA">
            <w:pPr>
              <w:spacing w:after="288"/>
              <w:contextualSpacing/>
              <w:jc w:val="right"/>
              <w:rPr>
                <w:rFonts w:ascii="Arial" w:hAnsi="Arial" w:cs="Arial"/>
              </w:rPr>
            </w:pPr>
            <w:r w:rsidRPr="00F65A50">
              <w:rPr>
                <w:rFonts w:ascii="Arial" w:hAnsi="Arial" w:cs="Arial"/>
              </w:rPr>
              <w:t>£</w:t>
            </w:r>
            <w:r w:rsidR="00FC3CC3" w:rsidRPr="00F65A50">
              <w:rPr>
                <w:rFonts w:ascii="Arial" w:hAnsi="Arial" w:cs="Arial"/>
              </w:rPr>
              <w:t>75</w:t>
            </w:r>
          </w:p>
          <w:p w14:paraId="5C6BECFE" w14:textId="56C59050" w:rsidR="00B44861" w:rsidRPr="00F65A50" w:rsidRDefault="00B44861" w:rsidP="00A062AA">
            <w:pPr>
              <w:spacing w:after="288"/>
              <w:contextualSpacing/>
              <w:jc w:val="right"/>
              <w:rPr>
                <w:rFonts w:ascii="Arial" w:hAnsi="Arial" w:cs="Arial"/>
              </w:rPr>
            </w:pPr>
          </w:p>
        </w:tc>
      </w:tr>
      <w:tr w:rsidR="00B44861" w14:paraId="33442161" w14:textId="77777777" w:rsidTr="00B44861">
        <w:tc>
          <w:tcPr>
            <w:tcW w:w="2263" w:type="dxa"/>
          </w:tcPr>
          <w:p w14:paraId="283C876C" w14:textId="36707333" w:rsidR="00B44861" w:rsidRPr="00E34DC1" w:rsidRDefault="00B44861" w:rsidP="00A062AA">
            <w:pPr>
              <w:spacing w:after="288"/>
              <w:contextualSpacing/>
              <w:rPr>
                <w:rFonts w:ascii="Arial" w:hAnsi="Arial" w:cs="Arial"/>
              </w:rPr>
            </w:pPr>
            <w:r w:rsidRPr="00E34DC1">
              <w:rPr>
                <w:rFonts w:ascii="Arial" w:hAnsi="Arial" w:cs="Arial"/>
              </w:rPr>
              <w:t>Asset limit</w:t>
            </w:r>
          </w:p>
        </w:tc>
        <w:tc>
          <w:tcPr>
            <w:tcW w:w="3402" w:type="dxa"/>
          </w:tcPr>
          <w:p w14:paraId="4A71DF17" w14:textId="77777777" w:rsidR="00B44861" w:rsidRPr="00E34DC1" w:rsidRDefault="00B44861" w:rsidP="00A062AA">
            <w:pPr>
              <w:spacing w:after="288"/>
              <w:contextualSpacing/>
              <w:jc w:val="right"/>
              <w:rPr>
                <w:rFonts w:ascii="Arial" w:hAnsi="Arial" w:cs="Arial"/>
              </w:rPr>
            </w:pPr>
            <w:r w:rsidRPr="00E34DC1">
              <w:rPr>
                <w:rFonts w:ascii="Arial" w:hAnsi="Arial" w:cs="Arial"/>
              </w:rPr>
              <w:t>£1,000</w:t>
            </w:r>
          </w:p>
          <w:p w14:paraId="352400D1" w14:textId="0D884F0C" w:rsidR="002C5DC9" w:rsidRPr="00E34DC1" w:rsidRDefault="002C5DC9" w:rsidP="00A062AA">
            <w:pPr>
              <w:spacing w:after="288"/>
              <w:contextualSpacing/>
              <w:jc w:val="right"/>
              <w:rPr>
                <w:rFonts w:ascii="Arial" w:hAnsi="Arial" w:cs="Arial"/>
              </w:rPr>
            </w:pPr>
            <w:r w:rsidRPr="00E34DC1">
              <w:rPr>
                <w:rFonts w:ascii="Arial" w:hAnsi="Arial" w:cs="Arial"/>
              </w:rPr>
              <w:t>(Excludes certain items such as a motor vehicle (up to £1,000), approved pensions and basic belongings such as clothes, bedding and furniture)</w:t>
            </w:r>
          </w:p>
        </w:tc>
        <w:tc>
          <w:tcPr>
            <w:tcW w:w="3402" w:type="dxa"/>
          </w:tcPr>
          <w:p w14:paraId="4BD134CD" w14:textId="77777777" w:rsidR="002C5DC9" w:rsidRPr="00F65A50" w:rsidRDefault="00B44861" w:rsidP="00A062AA">
            <w:pPr>
              <w:spacing w:after="288"/>
              <w:contextualSpacing/>
              <w:jc w:val="right"/>
              <w:rPr>
                <w:rFonts w:ascii="Arial" w:hAnsi="Arial" w:cs="Arial"/>
              </w:rPr>
            </w:pPr>
            <w:r w:rsidRPr="00F65A50">
              <w:rPr>
                <w:rFonts w:ascii="Arial" w:hAnsi="Arial" w:cs="Arial"/>
              </w:rPr>
              <w:t>£2,000</w:t>
            </w:r>
          </w:p>
          <w:p w14:paraId="41402FD0" w14:textId="4B7BF258" w:rsidR="00B44861" w:rsidRPr="00F65A50" w:rsidRDefault="002C5DC9" w:rsidP="00A062AA">
            <w:pPr>
              <w:spacing w:after="288"/>
              <w:contextualSpacing/>
              <w:jc w:val="right"/>
              <w:rPr>
                <w:rFonts w:ascii="Arial" w:hAnsi="Arial" w:cs="Arial"/>
              </w:rPr>
            </w:pPr>
            <w:r w:rsidRPr="00F65A50">
              <w:rPr>
                <w:rFonts w:ascii="Arial" w:hAnsi="Arial" w:cs="Arial"/>
              </w:rPr>
              <w:t>(Excludes certain items such as a motor vehicle (up to £</w:t>
            </w:r>
            <w:r w:rsidR="00F65A50">
              <w:rPr>
                <w:rFonts w:ascii="Arial" w:hAnsi="Arial" w:cs="Arial"/>
              </w:rPr>
              <w:t>2</w:t>
            </w:r>
            <w:r w:rsidRPr="00F65A50">
              <w:rPr>
                <w:rFonts w:ascii="Arial" w:hAnsi="Arial" w:cs="Arial"/>
              </w:rPr>
              <w:t>,000), approved pensions and basic belongings such as clothes, bedding and furniture)</w:t>
            </w:r>
          </w:p>
        </w:tc>
      </w:tr>
    </w:tbl>
    <w:p w14:paraId="1AA57B3E" w14:textId="4BCEBC2B" w:rsidR="006D3160" w:rsidRDefault="006D3160" w:rsidP="00994FED">
      <w:pPr>
        <w:spacing w:after="288"/>
        <w:rPr>
          <w:rFonts w:ascii="Arial" w:hAnsi="Arial" w:cs="Arial"/>
        </w:rPr>
      </w:pPr>
    </w:p>
    <w:p w14:paraId="55159510" w14:textId="2DAE19A9" w:rsidR="004C4561" w:rsidRPr="000763FB" w:rsidRDefault="004C4561" w:rsidP="00994FED">
      <w:pPr>
        <w:spacing w:after="288"/>
        <w:rPr>
          <w:rFonts w:ascii="Arial" w:hAnsi="Arial" w:cs="Arial"/>
          <w:b/>
        </w:rPr>
      </w:pPr>
      <w:r w:rsidRPr="002058EF">
        <w:rPr>
          <w:rFonts w:ascii="Arial" w:hAnsi="Arial" w:cs="Arial"/>
          <w:b/>
        </w:rPr>
        <w:t>Sensitivity analysis</w:t>
      </w:r>
    </w:p>
    <w:p w14:paraId="62F8CC48" w14:textId="53509D6E" w:rsidR="00F91CAE" w:rsidRPr="00FA2EC6" w:rsidRDefault="000E3E3C" w:rsidP="00FA2EC6">
      <w:pPr>
        <w:pStyle w:val="ListParagraph"/>
        <w:numPr>
          <w:ilvl w:val="0"/>
          <w:numId w:val="22"/>
        </w:numPr>
        <w:spacing w:after="288"/>
        <w:rPr>
          <w:rFonts w:ascii="Arial" w:hAnsi="Arial" w:cs="Arial"/>
        </w:rPr>
      </w:pPr>
      <w:r w:rsidRPr="00E9696E">
        <w:rPr>
          <w:rFonts w:ascii="Arial" w:hAnsi="Arial" w:cs="Arial"/>
        </w:rPr>
        <w:t>The new criteria</w:t>
      </w:r>
      <w:r w:rsidR="000258C7">
        <w:rPr>
          <w:rFonts w:ascii="Arial" w:hAnsi="Arial" w:cs="Arial"/>
        </w:rPr>
        <w:t xml:space="preserve"> (Table 1)</w:t>
      </w:r>
      <w:r w:rsidRPr="00E9696E">
        <w:rPr>
          <w:rFonts w:ascii="Arial" w:hAnsi="Arial" w:cs="Arial"/>
        </w:rPr>
        <w:t xml:space="preserve"> were chosen after</w:t>
      </w:r>
      <w:r w:rsidR="00610BF7">
        <w:rPr>
          <w:rFonts w:ascii="Arial" w:hAnsi="Arial" w:cs="Arial"/>
        </w:rPr>
        <w:t xml:space="preserve"> considering responses from the consultation and</w:t>
      </w:r>
      <w:r w:rsidRPr="00E9696E">
        <w:rPr>
          <w:rFonts w:ascii="Arial" w:hAnsi="Arial" w:cs="Arial"/>
        </w:rPr>
        <w:t xml:space="preserve"> performing sensitivity analysis on data provided </w:t>
      </w:r>
      <w:r w:rsidR="00FA2EC6">
        <w:rPr>
          <w:rFonts w:ascii="Arial" w:hAnsi="Arial" w:cs="Arial"/>
        </w:rPr>
        <w:t>by</w:t>
      </w:r>
      <w:r w:rsidR="00274C77">
        <w:rPr>
          <w:rFonts w:ascii="Arial" w:hAnsi="Arial" w:cs="Arial"/>
        </w:rPr>
        <w:t xml:space="preserve"> </w:t>
      </w:r>
      <w:proofErr w:type="spellStart"/>
      <w:r w:rsidR="00274C77">
        <w:rPr>
          <w:rFonts w:ascii="Arial" w:hAnsi="Arial" w:cs="Arial"/>
        </w:rPr>
        <w:t>StepChange</w:t>
      </w:r>
      <w:proofErr w:type="spellEnd"/>
      <w:r w:rsidR="00274C77">
        <w:rPr>
          <w:rFonts w:ascii="Arial" w:hAnsi="Arial" w:cs="Arial"/>
        </w:rPr>
        <w:t>,</w:t>
      </w:r>
      <w:r w:rsidR="00FA2EC6" w:rsidRPr="00E9696E">
        <w:rPr>
          <w:rFonts w:ascii="Arial" w:hAnsi="Arial" w:cs="Arial"/>
        </w:rPr>
        <w:t xml:space="preserve"> </w:t>
      </w:r>
      <w:r w:rsidRPr="00E9696E">
        <w:rPr>
          <w:rFonts w:ascii="Arial" w:hAnsi="Arial" w:cs="Arial"/>
        </w:rPr>
        <w:t xml:space="preserve">a </w:t>
      </w:r>
      <w:r w:rsidR="00FA2EC6">
        <w:rPr>
          <w:rFonts w:ascii="Arial" w:hAnsi="Arial" w:cs="Arial"/>
        </w:rPr>
        <w:t>large</w:t>
      </w:r>
      <w:r w:rsidR="00FA2EC6" w:rsidRPr="00E9696E">
        <w:rPr>
          <w:rFonts w:ascii="Arial" w:hAnsi="Arial" w:cs="Arial"/>
        </w:rPr>
        <w:t xml:space="preserve"> </w:t>
      </w:r>
      <w:r w:rsidRPr="00E9696E">
        <w:rPr>
          <w:rFonts w:ascii="Arial" w:hAnsi="Arial" w:cs="Arial"/>
        </w:rPr>
        <w:t>provider</w:t>
      </w:r>
      <w:r w:rsidR="00FA2EC6">
        <w:rPr>
          <w:rFonts w:ascii="Arial" w:hAnsi="Arial" w:cs="Arial"/>
        </w:rPr>
        <w:t xml:space="preserve"> of debt advice</w:t>
      </w:r>
      <w:r w:rsidR="003747FB">
        <w:rPr>
          <w:rFonts w:ascii="Arial" w:hAnsi="Arial" w:cs="Arial"/>
        </w:rPr>
        <w:t>.</w:t>
      </w:r>
      <w:r w:rsidR="009509D0" w:rsidRPr="00E9696E">
        <w:rPr>
          <w:rFonts w:ascii="Arial" w:hAnsi="Arial" w:cs="Arial"/>
        </w:rPr>
        <w:t xml:space="preserve"> </w:t>
      </w:r>
    </w:p>
    <w:p w14:paraId="13468BC7" w14:textId="5E1701BC" w:rsidR="00FB0080" w:rsidRPr="003D07CF" w:rsidRDefault="00872B93" w:rsidP="003D07CF">
      <w:pPr>
        <w:spacing w:after="288"/>
        <w:ind w:left="360"/>
        <w:rPr>
          <w:rFonts w:ascii="Arial" w:hAnsi="Arial" w:cs="Arial"/>
        </w:rPr>
      </w:pPr>
      <w:r>
        <w:rPr>
          <w:rFonts w:ascii="Arial" w:hAnsi="Arial" w:cs="Arial"/>
        </w:rPr>
        <w:t>Asset limit</w:t>
      </w:r>
    </w:p>
    <w:p w14:paraId="158FC7F4" w14:textId="56B4774D" w:rsidR="00872B93" w:rsidRDefault="00C9786C" w:rsidP="00610BF7">
      <w:pPr>
        <w:pStyle w:val="ListParagraph"/>
        <w:numPr>
          <w:ilvl w:val="0"/>
          <w:numId w:val="22"/>
        </w:numPr>
        <w:spacing w:after="288" w:line="240" w:lineRule="auto"/>
        <w:ind w:left="714" w:hanging="357"/>
        <w:contextualSpacing w:val="0"/>
        <w:rPr>
          <w:rFonts w:ascii="Arial" w:hAnsi="Arial" w:cs="Arial"/>
        </w:rPr>
      </w:pPr>
      <w:r w:rsidRPr="00E9696E">
        <w:rPr>
          <w:rFonts w:ascii="Arial" w:hAnsi="Arial" w:cs="Arial"/>
        </w:rPr>
        <w:t xml:space="preserve">In low asset, debt and </w:t>
      </w:r>
      <w:r w:rsidR="00F51293" w:rsidRPr="00E9696E">
        <w:rPr>
          <w:rFonts w:ascii="Arial" w:hAnsi="Arial" w:cs="Arial"/>
        </w:rPr>
        <w:t>surplus</w:t>
      </w:r>
      <w:r w:rsidR="00005D81">
        <w:rPr>
          <w:rFonts w:ascii="Arial" w:hAnsi="Arial" w:cs="Arial"/>
        </w:rPr>
        <w:t xml:space="preserve"> income</w:t>
      </w:r>
      <w:r w:rsidRPr="00E9696E">
        <w:rPr>
          <w:rFonts w:ascii="Arial" w:hAnsi="Arial" w:cs="Arial"/>
        </w:rPr>
        <w:t xml:space="preserve"> cases the actual debt recovered is likely to be very small</w:t>
      </w:r>
      <w:r w:rsidR="00005D81">
        <w:rPr>
          <w:rFonts w:ascii="Arial" w:hAnsi="Arial" w:cs="Arial"/>
        </w:rPr>
        <w:t>, if at all.</w:t>
      </w:r>
      <w:r w:rsidR="003D07CF">
        <w:rPr>
          <w:rFonts w:ascii="Arial" w:hAnsi="Arial" w:cs="Arial"/>
        </w:rPr>
        <w:t xml:space="preserve"> Some</w:t>
      </w:r>
      <w:r w:rsidR="005C47F4" w:rsidRPr="00E9696E">
        <w:rPr>
          <w:rFonts w:ascii="Arial" w:hAnsi="Arial" w:cs="Arial"/>
        </w:rPr>
        <w:t xml:space="preserve"> </w:t>
      </w:r>
      <w:r w:rsidRPr="00E9696E">
        <w:rPr>
          <w:rFonts w:ascii="Arial" w:hAnsi="Arial" w:cs="Arial"/>
        </w:rPr>
        <w:t>cases under these circumstances enter debtor bankruptcy. The Administration fee in a</w:t>
      </w:r>
      <w:r w:rsidR="008A3037">
        <w:rPr>
          <w:rFonts w:ascii="Arial" w:hAnsi="Arial" w:cs="Arial"/>
        </w:rPr>
        <w:t xml:space="preserve"> debtor</w:t>
      </w:r>
      <w:r w:rsidRPr="00E9696E">
        <w:rPr>
          <w:rFonts w:ascii="Arial" w:hAnsi="Arial" w:cs="Arial"/>
        </w:rPr>
        <w:t xml:space="preserve"> bankruptcy</w:t>
      </w:r>
      <w:r w:rsidRPr="00E9696E">
        <w:rPr>
          <w:rStyle w:val="FootnoteReference"/>
          <w:rFonts w:ascii="Arial" w:hAnsi="Arial" w:cs="Arial"/>
        </w:rPr>
        <w:footnoteReference w:id="21"/>
      </w:r>
      <w:r w:rsidRPr="00E9696E">
        <w:rPr>
          <w:rFonts w:ascii="Arial" w:hAnsi="Arial" w:cs="Arial"/>
        </w:rPr>
        <w:t xml:space="preserve"> is £1,990</w:t>
      </w:r>
      <w:r w:rsidR="00FB1EFF" w:rsidRPr="00E9696E">
        <w:rPr>
          <w:rFonts w:ascii="Arial" w:hAnsi="Arial" w:cs="Arial"/>
        </w:rPr>
        <w:t>, which is paid through an initial deposit and any further realisations up to the fee,</w:t>
      </w:r>
      <w:r w:rsidR="00EA3105">
        <w:rPr>
          <w:rFonts w:ascii="Arial" w:hAnsi="Arial" w:cs="Arial"/>
        </w:rPr>
        <w:t xml:space="preserve"> thereafter there are other fees such as the Official Receiver General Fee</w:t>
      </w:r>
      <w:r w:rsidR="007C20A7">
        <w:rPr>
          <w:rFonts w:ascii="Arial" w:hAnsi="Arial" w:cs="Arial"/>
        </w:rPr>
        <w:t xml:space="preserve"> (£6,000)</w:t>
      </w:r>
      <w:r w:rsidR="008B2966">
        <w:rPr>
          <w:rFonts w:ascii="Arial" w:hAnsi="Arial" w:cs="Arial"/>
        </w:rPr>
        <w:t>. T</w:t>
      </w:r>
      <w:r w:rsidR="00FB1EFF" w:rsidRPr="00E9696E">
        <w:rPr>
          <w:rFonts w:ascii="Arial" w:hAnsi="Arial" w:cs="Arial"/>
        </w:rPr>
        <w:t>herefore</w:t>
      </w:r>
      <w:r w:rsidR="003C1DF7">
        <w:rPr>
          <w:rFonts w:ascii="Arial" w:hAnsi="Arial" w:cs="Arial"/>
        </w:rPr>
        <w:t>,</w:t>
      </w:r>
      <w:r w:rsidR="00FB1EFF" w:rsidRPr="00E9696E">
        <w:rPr>
          <w:rFonts w:ascii="Arial" w:hAnsi="Arial" w:cs="Arial"/>
        </w:rPr>
        <w:t xml:space="preserve"> any cases with assets under £2,000 will </w:t>
      </w:r>
      <w:r w:rsidR="005C47F4">
        <w:rPr>
          <w:rFonts w:ascii="Arial" w:hAnsi="Arial" w:cs="Arial"/>
        </w:rPr>
        <w:t xml:space="preserve">make </w:t>
      </w:r>
      <w:r w:rsidR="00FB1EFF" w:rsidRPr="00E9696E">
        <w:rPr>
          <w:rFonts w:ascii="Arial" w:hAnsi="Arial" w:cs="Arial"/>
        </w:rPr>
        <w:t xml:space="preserve">no </w:t>
      </w:r>
      <w:r w:rsidR="005C47F4">
        <w:rPr>
          <w:rFonts w:ascii="Arial" w:hAnsi="Arial" w:cs="Arial"/>
        </w:rPr>
        <w:t>distributions to creditors</w:t>
      </w:r>
      <w:r w:rsidR="00FB1EFF" w:rsidRPr="00E9696E">
        <w:rPr>
          <w:rFonts w:ascii="Arial" w:hAnsi="Arial" w:cs="Arial"/>
        </w:rPr>
        <w:t>.</w:t>
      </w:r>
      <w:r w:rsidR="008A3037">
        <w:rPr>
          <w:rFonts w:ascii="Arial" w:hAnsi="Arial" w:cs="Arial"/>
        </w:rPr>
        <w:t xml:space="preserve"> </w:t>
      </w:r>
      <w:r w:rsidR="00C5535A" w:rsidRPr="00E9696E">
        <w:rPr>
          <w:rFonts w:ascii="Arial" w:hAnsi="Arial" w:cs="Arial"/>
        </w:rPr>
        <w:t>Consequently</w:t>
      </w:r>
      <w:r w:rsidR="00FB1EFF" w:rsidRPr="00E9696E">
        <w:rPr>
          <w:rFonts w:ascii="Arial" w:hAnsi="Arial" w:cs="Arial"/>
        </w:rPr>
        <w:t>, increasing the</w:t>
      </w:r>
      <w:r w:rsidR="006C3089" w:rsidRPr="00E9696E">
        <w:rPr>
          <w:rFonts w:ascii="Arial" w:hAnsi="Arial" w:cs="Arial"/>
        </w:rPr>
        <w:t xml:space="preserve"> DRO</w:t>
      </w:r>
      <w:r w:rsidR="00FB1EFF" w:rsidRPr="00E9696E">
        <w:rPr>
          <w:rFonts w:ascii="Arial" w:hAnsi="Arial" w:cs="Arial"/>
        </w:rPr>
        <w:t xml:space="preserve"> asset limit to £2,000 </w:t>
      </w:r>
      <w:r w:rsidR="006C3089" w:rsidRPr="00E9696E">
        <w:rPr>
          <w:rFonts w:ascii="Arial" w:hAnsi="Arial" w:cs="Arial"/>
        </w:rPr>
        <w:t>w</w:t>
      </w:r>
      <w:r w:rsidR="00FB1EFF" w:rsidRPr="00E9696E">
        <w:rPr>
          <w:rFonts w:ascii="Arial" w:hAnsi="Arial" w:cs="Arial"/>
        </w:rPr>
        <w:t>ill have no impact on creditor returns</w:t>
      </w:r>
      <w:r w:rsidR="008B2966">
        <w:rPr>
          <w:rFonts w:ascii="Arial" w:hAnsi="Arial" w:cs="Arial"/>
        </w:rPr>
        <w:t xml:space="preserve"> </w:t>
      </w:r>
      <w:r w:rsidR="006C3089" w:rsidRPr="00E9696E">
        <w:rPr>
          <w:rFonts w:ascii="Arial" w:hAnsi="Arial" w:cs="Arial"/>
        </w:rPr>
        <w:t xml:space="preserve">as the debt will be </w:t>
      </w:r>
      <w:r w:rsidR="00005D81">
        <w:rPr>
          <w:rFonts w:ascii="Arial" w:hAnsi="Arial" w:cs="Arial"/>
        </w:rPr>
        <w:t>written off</w:t>
      </w:r>
      <w:r w:rsidR="00005D81" w:rsidRPr="00E9696E">
        <w:rPr>
          <w:rFonts w:ascii="Arial" w:hAnsi="Arial" w:cs="Arial"/>
        </w:rPr>
        <w:t xml:space="preserve"> </w:t>
      </w:r>
      <w:r w:rsidR="006C3089" w:rsidRPr="00E9696E">
        <w:rPr>
          <w:rFonts w:ascii="Arial" w:hAnsi="Arial" w:cs="Arial"/>
        </w:rPr>
        <w:t>in a DRO resulting in no return, as in a bankruptcy</w:t>
      </w:r>
      <w:r w:rsidR="00FB1EFF" w:rsidRPr="00E9696E">
        <w:rPr>
          <w:rFonts w:ascii="Arial" w:hAnsi="Arial" w:cs="Arial"/>
        </w:rPr>
        <w:t>. However, th</w:t>
      </w:r>
      <w:r w:rsidR="000D5FE0">
        <w:rPr>
          <w:rFonts w:ascii="Arial" w:hAnsi="Arial" w:cs="Arial"/>
        </w:rPr>
        <w:t xml:space="preserve">e changes could </w:t>
      </w:r>
      <w:r w:rsidR="00FB1EFF" w:rsidRPr="00E9696E">
        <w:rPr>
          <w:rFonts w:ascii="Arial" w:hAnsi="Arial" w:cs="Arial"/>
        </w:rPr>
        <w:t>result i</w:t>
      </w:r>
      <w:r w:rsidR="00D25853" w:rsidRPr="00E9696E">
        <w:rPr>
          <w:rFonts w:ascii="Arial" w:hAnsi="Arial" w:cs="Arial"/>
        </w:rPr>
        <w:t>n</w:t>
      </w:r>
      <w:r w:rsidR="00FB1EFF" w:rsidRPr="00E9696E">
        <w:rPr>
          <w:rFonts w:ascii="Arial" w:hAnsi="Arial" w:cs="Arial"/>
        </w:rPr>
        <w:t xml:space="preserve"> creditor losses where the individual would have otherwise entered an alternative debt solution</w:t>
      </w:r>
      <w:r w:rsidR="006C3089" w:rsidRPr="00E9696E">
        <w:rPr>
          <w:rFonts w:ascii="Arial" w:hAnsi="Arial" w:cs="Arial"/>
        </w:rPr>
        <w:t xml:space="preserve"> with a return</w:t>
      </w:r>
      <w:r w:rsidR="000D5FE0">
        <w:rPr>
          <w:rFonts w:ascii="Arial" w:hAnsi="Arial" w:cs="Arial"/>
        </w:rPr>
        <w:t xml:space="preserve"> to creditors</w:t>
      </w:r>
      <w:r w:rsidR="00FF1757">
        <w:rPr>
          <w:rFonts w:ascii="Arial" w:hAnsi="Arial" w:cs="Arial"/>
        </w:rPr>
        <w:t xml:space="preserve"> </w:t>
      </w:r>
      <w:r w:rsidR="00513669">
        <w:rPr>
          <w:rFonts w:ascii="Arial" w:hAnsi="Arial" w:cs="Arial"/>
        </w:rPr>
        <w:t>(</w:t>
      </w:r>
      <w:r w:rsidR="00FF1757">
        <w:rPr>
          <w:rFonts w:ascii="Arial" w:hAnsi="Arial" w:cs="Arial"/>
        </w:rPr>
        <w:t>e.g.</w:t>
      </w:r>
      <w:r w:rsidR="009B24F4">
        <w:rPr>
          <w:rFonts w:ascii="Arial" w:hAnsi="Arial" w:cs="Arial"/>
        </w:rPr>
        <w:t xml:space="preserve"> an</w:t>
      </w:r>
      <w:r w:rsidR="00FF1757">
        <w:rPr>
          <w:rFonts w:ascii="Arial" w:hAnsi="Arial" w:cs="Arial"/>
        </w:rPr>
        <w:t xml:space="preserve"> </w:t>
      </w:r>
      <w:r w:rsidR="000324F4">
        <w:rPr>
          <w:rFonts w:ascii="Arial" w:hAnsi="Arial" w:cs="Arial"/>
        </w:rPr>
        <w:t>Individual Voluntary Arrangement (IVA)</w:t>
      </w:r>
      <w:r w:rsidR="00513669">
        <w:rPr>
          <w:rFonts w:ascii="Arial" w:hAnsi="Arial" w:cs="Arial"/>
        </w:rPr>
        <w:t>) but</w:t>
      </w:r>
      <w:r w:rsidR="006C3089" w:rsidRPr="00E9696E">
        <w:rPr>
          <w:rFonts w:ascii="Arial" w:hAnsi="Arial" w:cs="Arial"/>
        </w:rPr>
        <w:t xml:space="preserve"> </w:t>
      </w:r>
      <w:r w:rsidR="00513669">
        <w:rPr>
          <w:rFonts w:ascii="Arial" w:hAnsi="Arial" w:cs="Arial"/>
        </w:rPr>
        <w:t>we expect this to occur rarely and have analyse</w:t>
      </w:r>
      <w:r w:rsidR="00134DF7">
        <w:rPr>
          <w:rFonts w:ascii="Arial" w:hAnsi="Arial" w:cs="Arial"/>
        </w:rPr>
        <w:t>d</w:t>
      </w:r>
      <w:r w:rsidR="00513669">
        <w:rPr>
          <w:rFonts w:ascii="Arial" w:hAnsi="Arial" w:cs="Arial"/>
        </w:rPr>
        <w:t xml:space="preserve"> the impacts in the cost benefit analysis.</w:t>
      </w:r>
    </w:p>
    <w:p w14:paraId="38083559" w14:textId="79BF822E" w:rsidR="009173C6" w:rsidRPr="003D07CF" w:rsidRDefault="00920FED" w:rsidP="00610BF7">
      <w:pPr>
        <w:pStyle w:val="ListParagraph"/>
        <w:numPr>
          <w:ilvl w:val="0"/>
          <w:numId w:val="22"/>
        </w:numPr>
        <w:spacing w:after="288" w:line="240" w:lineRule="auto"/>
        <w:ind w:left="714" w:hanging="357"/>
        <w:contextualSpacing w:val="0"/>
        <w:rPr>
          <w:rFonts w:ascii="Arial" w:hAnsi="Arial" w:cs="Arial"/>
        </w:rPr>
      </w:pPr>
      <w:r>
        <w:rPr>
          <w:rFonts w:ascii="Arial" w:hAnsi="Arial" w:cs="Arial"/>
        </w:rPr>
        <w:t>All r</w:t>
      </w:r>
      <w:r w:rsidR="009173C6">
        <w:rPr>
          <w:rFonts w:ascii="Arial" w:hAnsi="Arial" w:cs="Arial"/>
        </w:rPr>
        <w:t>espondents to the consultation agree</w:t>
      </w:r>
      <w:r>
        <w:rPr>
          <w:rFonts w:ascii="Arial" w:hAnsi="Arial" w:cs="Arial"/>
        </w:rPr>
        <w:t>d</w:t>
      </w:r>
      <w:r w:rsidR="009173C6">
        <w:rPr>
          <w:rFonts w:ascii="Arial" w:hAnsi="Arial" w:cs="Arial"/>
        </w:rPr>
        <w:t xml:space="preserve"> with the </w:t>
      </w:r>
      <w:r>
        <w:rPr>
          <w:rFonts w:ascii="Arial" w:hAnsi="Arial" w:cs="Arial"/>
        </w:rPr>
        <w:t>increase in asset value to £2,000, showing strong support for this change.</w:t>
      </w:r>
      <w:r w:rsidR="0074172B">
        <w:rPr>
          <w:rFonts w:ascii="Arial" w:hAnsi="Arial" w:cs="Arial"/>
        </w:rPr>
        <w:t xml:space="preserve"> Therefore, the Government will proceed with this change.</w:t>
      </w:r>
      <w:r>
        <w:rPr>
          <w:rFonts w:ascii="Arial" w:hAnsi="Arial" w:cs="Arial"/>
        </w:rPr>
        <w:t xml:space="preserve"> </w:t>
      </w:r>
    </w:p>
    <w:p w14:paraId="27E39152" w14:textId="07CCD387" w:rsidR="009454E3" w:rsidRPr="00610BF7" w:rsidRDefault="00872B93" w:rsidP="00610BF7">
      <w:pPr>
        <w:spacing w:after="288"/>
        <w:ind w:left="360"/>
        <w:rPr>
          <w:rFonts w:ascii="Arial" w:hAnsi="Arial" w:cs="Arial"/>
        </w:rPr>
      </w:pPr>
      <w:r>
        <w:rPr>
          <w:rFonts w:ascii="Arial" w:hAnsi="Arial" w:cs="Arial"/>
        </w:rPr>
        <w:t>Surplus income</w:t>
      </w:r>
      <w:r w:rsidR="000763FB" w:rsidRPr="00610BF7">
        <w:rPr>
          <w:rFonts w:ascii="Arial" w:hAnsi="Arial" w:cs="Arial"/>
        </w:rPr>
        <w:t xml:space="preserve">  </w:t>
      </w:r>
      <w:r w:rsidR="00D25853" w:rsidRPr="00610BF7">
        <w:rPr>
          <w:rFonts w:ascii="Arial" w:hAnsi="Arial" w:cs="Arial"/>
        </w:rPr>
        <w:t xml:space="preserve"> </w:t>
      </w:r>
    </w:p>
    <w:p w14:paraId="23F77F78" w14:textId="48DD6AAE" w:rsidR="0074172B" w:rsidRDefault="0074172B" w:rsidP="00FD5316">
      <w:pPr>
        <w:pStyle w:val="ListParagraph"/>
        <w:numPr>
          <w:ilvl w:val="0"/>
          <w:numId w:val="22"/>
        </w:numPr>
        <w:spacing w:after="288" w:line="240" w:lineRule="auto"/>
        <w:ind w:left="714" w:hanging="357"/>
        <w:contextualSpacing w:val="0"/>
        <w:rPr>
          <w:rFonts w:ascii="Arial" w:hAnsi="Arial" w:cs="Arial"/>
        </w:rPr>
      </w:pPr>
      <w:r w:rsidRPr="003131BA">
        <w:rPr>
          <w:rFonts w:ascii="Arial" w:hAnsi="Arial" w:cs="Arial"/>
        </w:rPr>
        <w:t xml:space="preserve">Respondents to the consultation were </w:t>
      </w:r>
      <w:r>
        <w:rPr>
          <w:rFonts w:ascii="Arial" w:hAnsi="Arial" w:cs="Arial"/>
        </w:rPr>
        <w:t>mixed on the surplus income change with the debt advice sector all in favour of £100 limit whereas creditors were against</w:t>
      </w:r>
      <w:r w:rsidR="00503BC7">
        <w:rPr>
          <w:rFonts w:ascii="Arial" w:hAnsi="Arial" w:cs="Arial"/>
        </w:rPr>
        <w:t>.</w:t>
      </w:r>
      <w:r>
        <w:rPr>
          <w:rFonts w:ascii="Arial" w:hAnsi="Arial" w:cs="Arial"/>
        </w:rPr>
        <w:t xml:space="preserve"> </w:t>
      </w:r>
      <w:r w:rsidRPr="00B849D0">
        <w:rPr>
          <w:rFonts w:ascii="Arial" w:hAnsi="Arial" w:cs="Arial"/>
        </w:rPr>
        <w:t xml:space="preserve"> </w:t>
      </w:r>
    </w:p>
    <w:p w14:paraId="46EB4940" w14:textId="1C54E786" w:rsidR="003131BA" w:rsidRPr="003131BA" w:rsidRDefault="00AF21F1" w:rsidP="00FD5316">
      <w:pPr>
        <w:pStyle w:val="ListParagraph"/>
        <w:numPr>
          <w:ilvl w:val="0"/>
          <w:numId w:val="22"/>
        </w:numPr>
        <w:spacing w:after="288" w:line="240" w:lineRule="auto"/>
        <w:ind w:left="714" w:hanging="357"/>
        <w:contextualSpacing w:val="0"/>
        <w:rPr>
          <w:rFonts w:ascii="Arial" w:hAnsi="Arial" w:cs="Arial"/>
        </w:rPr>
      </w:pPr>
      <w:r>
        <w:rPr>
          <w:rFonts w:ascii="Arial" w:hAnsi="Arial" w:cs="Arial"/>
        </w:rPr>
        <w:t>The e</w:t>
      </w:r>
      <w:r w:rsidR="003131BA" w:rsidRPr="003131BA">
        <w:rPr>
          <w:rFonts w:ascii="Arial" w:hAnsi="Arial" w:cs="Arial"/>
        </w:rPr>
        <w:t xml:space="preserve">vidence from the consultation </w:t>
      </w:r>
      <w:r>
        <w:rPr>
          <w:rFonts w:ascii="Arial" w:hAnsi="Arial" w:cs="Arial"/>
        </w:rPr>
        <w:t xml:space="preserve">was that a £100 surplus limit was too high resulting in </w:t>
      </w:r>
      <w:r w:rsidR="00513669">
        <w:rPr>
          <w:rFonts w:ascii="Arial" w:hAnsi="Arial" w:cs="Arial"/>
        </w:rPr>
        <w:t>significant impacts on potential returns to creditors, with resultant adverse impacts on the accessibility and cost of credit as creditors would be forced to write off more debt.</w:t>
      </w:r>
    </w:p>
    <w:p w14:paraId="46E13DC8" w14:textId="6A719F41" w:rsidR="00A014D1" w:rsidRDefault="00615AA1" w:rsidP="00610BF7">
      <w:pPr>
        <w:pStyle w:val="ListParagraph"/>
        <w:numPr>
          <w:ilvl w:val="0"/>
          <w:numId w:val="22"/>
        </w:numPr>
        <w:spacing w:after="288" w:line="240" w:lineRule="auto"/>
        <w:contextualSpacing w:val="0"/>
        <w:rPr>
          <w:rFonts w:ascii="Arial" w:hAnsi="Arial" w:cs="Arial"/>
        </w:rPr>
      </w:pPr>
      <w:r>
        <w:rPr>
          <w:rFonts w:ascii="Arial" w:hAnsi="Arial" w:cs="Arial"/>
        </w:rPr>
        <w:t xml:space="preserve">We believe that </w:t>
      </w:r>
      <w:r w:rsidRPr="00615AA1">
        <w:rPr>
          <w:rFonts w:ascii="Arial" w:hAnsi="Arial" w:cs="Arial"/>
        </w:rPr>
        <w:t>£75 is the right amount</w:t>
      </w:r>
      <w:r w:rsidR="007F78A6">
        <w:rPr>
          <w:rFonts w:ascii="Arial" w:hAnsi="Arial" w:cs="Arial"/>
        </w:rPr>
        <w:t xml:space="preserve"> to ensure that there are not significant impacts on creditors or any of the adverse impacts above. This mitigates the impact on creditors in both formal and informal insolvency</w:t>
      </w:r>
      <w:r w:rsidR="00A014D1">
        <w:rPr>
          <w:rFonts w:ascii="Arial" w:hAnsi="Arial" w:cs="Arial"/>
        </w:rPr>
        <w:t xml:space="preserve"> solutions:</w:t>
      </w:r>
    </w:p>
    <w:p w14:paraId="6E52BB73" w14:textId="1D0063A5" w:rsidR="00A014D1" w:rsidRDefault="00615AA1" w:rsidP="00610BF7">
      <w:pPr>
        <w:pStyle w:val="ListParagraph"/>
        <w:numPr>
          <w:ilvl w:val="1"/>
          <w:numId w:val="22"/>
        </w:numPr>
        <w:spacing w:after="288" w:line="240" w:lineRule="auto"/>
        <w:contextualSpacing w:val="0"/>
        <w:rPr>
          <w:rFonts w:ascii="Arial" w:hAnsi="Arial" w:cs="Arial"/>
        </w:rPr>
      </w:pPr>
      <w:r w:rsidRPr="00615AA1">
        <w:rPr>
          <w:rFonts w:ascii="Arial" w:hAnsi="Arial" w:cs="Arial"/>
        </w:rPr>
        <w:t>Individual voluntary arrangements (a formal insolvency tool to make agreed repayments to your creditors) do see monthly contributions by debtors at the lower end of around £80 per calendar month; the</w:t>
      </w:r>
      <w:r w:rsidR="00E3382E">
        <w:rPr>
          <w:rFonts w:ascii="Arial" w:hAnsi="Arial" w:cs="Arial"/>
        </w:rPr>
        <w:t xml:space="preserve"> £75 limit</w:t>
      </w:r>
      <w:r w:rsidRPr="00615AA1">
        <w:rPr>
          <w:rFonts w:ascii="Arial" w:hAnsi="Arial" w:cs="Arial"/>
        </w:rPr>
        <w:t xml:space="preserve"> will </w:t>
      </w:r>
      <w:r w:rsidR="00E3382E">
        <w:rPr>
          <w:rFonts w:ascii="Arial" w:hAnsi="Arial" w:cs="Arial"/>
        </w:rPr>
        <w:t>mitigate the</w:t>
      </w:r>
      <w:r w:rsidRPr="00615AA1">
        <w:rPr>
          <w:rFonts w:ascii="Arial" w:hAnsi="Arial" w:cs="Arial"/>
        </w:rPr>
        <w:t xml:space="preserve"> impact </w:t>
      </w:r>
      <w:r w:rsidR="00E3382E">
        <w:rPr>
          <w:rFonts w:ascii="Arial" w:hAnsi="Arial" w:cs="Arial"/>
        </w:rPr>
        <w:t>of</w:t>
      </w:r>
      <w:r w:rsidRPr="00615AA1">
        <w:rPr>
          <w:rFonts w:ascii="Arial" w:hAnsi="Arial" w:cs="Arial"/>
        </w:rPr>
        <w:t xml:space="preserve"> the proposed increase</w:t>
      </w:r>
      <w:r w:rsidR="00E3382E">
        <w:rPr>
          <w:rFonts w:ascii="Arial" w:hAnsi="Arial" w:cs="Arial"/>
        </w:rPr>
        <w:t>d</w:t>
      </w:r>
      <w:r w:rsidR="00A014D1">
        <w:rPr>
          <w:rFonts w:ascii="Arial" w:hAnsi="Arial" w:cs="Arial"/>
        </w:rPr>
        <w:t xml:space="preserve"> monetary thresholds</w:t>
      </w:r>
      <w:r w:rsidRPr="00615AA1">
        <w:rPr>
          <w:rFonts w:ascii="Arial" w:hAnsi="Arial" w:cs="Arial"/>
        </w:rPr>
        <w:t xml:space="preserve"> for DROs. </w:t>
      </w:r>
    </w:p>
    <w:p w14:paraId="3F7E4CAF" w14:textId="1A155272" w:rsidR="00615AA1" w:rsidRPr="00D220E6" w:rsidRDefault="00615AA1" w:rsidP="00610BF7">
      <w:pPr>
        <w:pStyle w:val="ListParagraph"/>
        <w:numPr>
          <w:ilvl w:val="1"/>
          <w:numId w:val="22"/>
        </w:numPr>
        <w:spacing w:after="288" w:line="240" w:lineRule="auto"/>
        <w:contextualSpacing w:val="0"/>
        <w:rPr>
          <w:rFonts w:ascii="Arial" w:hAnsi="Arial" w:cs="Arial"/>
        </w:rPr>
      </w:pPr>
      <w:r w:rsidRPr="00615AA1">
        <w:rPr>
          <w:rFonts w:ascii="Arial" w:hAnsi="Arial" w:cs="Arial"/>
        </w:rPr>
        <w:t>There are informal agreements between a debtor and their creditors that may offer a lower contribution per month (known as debt management plans), but we are satisfied that these are used by people either expecting a change in their circumstances or while they are deciding on the most appropriate long-term solution to their debt problems.</w:t>
      </w:r>
      <w:r>
        <w:rPr>
          <w:rFonts w:ascii="Arial" w:hAnsi="Arial" w:cs="Arial"/>
        </w:rPr>
        <w:t xml:space="preserve"> </w:t>
      </w:r>
    </w:p>
    <w:p w14:paraId="0D7F774F" w14:textId="1632F8B1" w:rsidR="00134DF7" w:rsidRDefault="00134DF7" w:rsidP="00610BF7">
      <w:pPr>
        <w:pStyle w:val="ListParagraph"/>
        <w:numPr>
          <w:ilvl w:val="0"/>
          <w:numId w:val="22"/>
        </w:numPr>
        <w:spacing w:after="288" w:line="240" w:lineRule="auto"/>
        <w:ind w:left="714" w:hanging="357"/>
        <w:contextualSpacing w:val="0"/>
        <w:rPr>
          <w:rFonts w:ascii="Arial" w:hAnsi="Arial" w:cs="Arial"/>
        </w:rPr>
      </w:pPr>
      <w:r w:rsidRPr="00E9696E">
        <w:rPr>
          <w:rFonts w:ascii="Arial" w:hAnsi="Arial" w:cs="Arial"/>
        </w:rPr>
        <w:t xml:space="preserve">The maximum surplus income, £50, was set when DROs were initially introduced in 2009 and have not been </w:t>
      </w:r>
      <w:r>
        <w:rPr>
          <w:rFonts w:ascii="Arial" w:hAnsi="Arial" w:cs="Arial"/>
        </w:rPr>
        <w:t>increased</w:t>
      </w:r>
      <w:r w:rsidRPr="00E9696E">
        <w:rPr>
          <w:rFonts w:ascii="Arial" w:hAnsi="Arial" w:cs="Arial"/>
        </w:rPr>
        <w:t xml:space="preserve"> to reflect inflation. Uprating the surplus income</w:t>
      </w:r>
      <w:r>
        <w:rPr>
          <w:rFonts w:ascii="Arial" w:hAnsi="Arial" w:cs="Arial"/>
        </w:rPr>
        <w:t xml:space="preserve"> from 2009</w:t>
      </w:r>
      <w:r w:rsidRPr="00E9696E">
        <w:rPr>
          <w:rFonts w:ascii="Arial" w:hAnsi="Arial" w:cs="Arial"/>
        </w:rPr>
        <w:t xml:space="preserve"> to 2020 results in a 2020 surplus of £60</w:t>
      </w:r>
      <w:r>
        <w:rPr>
          <w:rStyle w:val="FootnoteReference"/>
          <w:rFonts w:ascii="Arial" w:hAnsi="Arial" w:cs="Arial"/>
        </w:rPr>
        <w:footnoteReference w:id="22"/>
      </w:r>
      <w:r w:rsidRPr="00E9696E">
        <w:rPr>
          <w:rFonts w:ascii="Arial" w:hAnsi="Arial" w:cs="Arial"/>
        </w:rPr>
        <w:t>. Analysing debt advice data shows increasing the surplus income from £50 to £60 has only a marginal affect increasing the percentages falling under</w:t>
      </w:r>
      <w:r>
        <w:rPr>
          <w:rFonts w:ascii="Arial" w:hAnsi="Arial" w:cs="Arial"/>
        </w:rPr>
        <w:t xml:space="preserve"> the surplus criteria</w:t>
      </w:r>
      <w:r w:rsidRPr="00E9696E">
        <w:rPr>
          <w:rFonts w:ascii="Arial" w:hAnsi="Arial" w:cs="Arial"/>
        </w:rPr>
        <w:t xml:space="preserve"> from 49% to 51%. For the intervention to be worthwhile and have the desired result of providing more people in financial distress debt relief we need to go further, so</w:t>
      </w:r>
      <w:r>
        <w:rPr>
          <w:rFonts w:ascii="Arial" w:hAnsi="Arial" w:cs="Arial"/>
        </w:rPr>
        <w:t xml:space="preserve"> drawing on the evidence from the consultation</w:t>
      </w:r>
      <w:r w:rsidRPr="00E9696E">
        <w:rPr>
          <w:rFonts w:ascii="Arial" w:hAnsi="Arial" w:cs="Arial"/>
        </w:rPr>
        <w:t xml:space="preserve"> a new maximum surplus of £</w:t>
      </w:r>
      <w:r>
        <w:rPr>
          <w:rFonts w:ascii="Arial" w:hAnsi="Arial" w:cs="Arial"/>
        </w:rPr>
        <w:t>75</w:t>
      </w:r>
      <w:r w:rsidRPr="00813227">
        <w:rPr>
          <w:rFonts w:ascii="Arial" w:hAnsi="Arial" w:cs="Arial"/>
        </w:rPr>
        <w:t xml:space="preserve"> </w:t>
      </w:r>
      <w:r w:rsidRPr="00E9696E">
        <w:rPr>
          <w:rFonts w:ascii="Arial" w:hAnsi="Arial" w:cs="Arial"/>
        </w:rPr>
        <w:t>will be set</w:t>
      </w:r>
      <w:r>
        <w:rPr>
          <w:rFonts w:ascii="Arial" w:hAnsi="Arial" w:cs="Arial"/>
        </w:rPr>
        <w:t xml:space="preserve">, this will increase the percentage to </w:t>
      </w:r>
      <w:r w:rsidRPr="008B0185">
        <w:rPr>
          <w:rFonts w:ascii="Arial" w:hAnsi="Arial" w:cs="Arial"/>
        </w:rPr>
        <w:t>53</w:t>
      </w:r>
      <w:r>
        <w:rPr>
          <w:rFonts w:ascii="Arial" w:hAnsi="Arial" w:cs="Arial"/>
        </w:rPr>
        <w:t>% and have a more meaningful effect</w:t>
      </w:r>
      <w:r w:rsidRPr="00E9696E">
        <w:rPr>
          <w:rFonts w:ascii="Arial" w:hAnsi="Arial" w:cs="Arial"/>
        </w:rPr>
        <w:t>.</w:t>
      </w:r>
    </w:p>
    <w:p w14:paraId="7816A64C" w14:textId="75A3BE8E" w:rsidR="00B849D0" w:rsidRPr="003D07CF" w:rsidRDefault="00B849D0" w:rsidP="00B849D0">
      <w:pPr>
        <w:spacing w:after="288"/>
        <w:ind w:left="360"/>
        <w:rPr>
          <w:rFonts w:ascii="Arial" w:hAnsi="Arial" w:cs="Arial"/>
        </w:rPr>
      </w:pPr>
      <w:r>
        <w:rPr>
          <w:rFonts w:ascii="Arial" w:hAnsi="Arial" w:cs="Arial"/>
        </w:rPr>
        <w:t>Motor vehicle</w:t>
      </w:r>
    </w:p>
    <w:p w14:paraId="438B2F5F" w14:textId="05BC92CF" w:rsidR="007318AF" w:rsidRDefault="007318AF" w:rsidP="00610BF7">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This change was not considered in the </w:t>
      </w:r>
      <w:r w:rsidR="00B45112">
        <w:rPr>
          <w:rFonts w:ascii="Arial" w:hAnsi="Arial" w:cs="Arial"/>
        </w:rPr>
        <w:t>consultation,</w:t>
      </w:r>
      <w:r>
        <w:rPr>
          <w:rFonts w:ascii="Arial" w:hAnsi="Arial" w:cs="Arial"/>
        </w:rPr>
        <w:t xml:space="preserve"> but the debt advice sector asked Government to consider increasing the value of an exempt motor vehicle to £2,000</w:t>
      </w:r>
      <w:r w:rsidR="00B45112">
        <w:rPr>
          <w:rFonts w:ascii="Arial" w:hAnsi="Arial" w:cs="Arial"/>
        </w:rPr>
        <w:t xml:space="preserve"> and a majority supported such a change</w:t>
      </w:r>
      <w:r>
        <w:rPr>
          <w:rFonts w:ascii="Arial" w:hAnsi="Arial" w:cs="Arial"/>
        </w:rPr>
        <w:t xml:space="preserve">. </w:t>
      </w:r>
    </w:p>
    <w:p w14:paraId="426506C2" w14:textId="1598A12D" w:rsidR="00B45112" w:rsidRPr="00B45112" w:rsidRDefault="00B45112"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The motor vehicle limit was set at £1,000 when DROs were introduced in 2009 and has not been updated to reflect inflation. Uprating the limit with inflation from 2009 to 2020 results in a new limit of £1,215. </w:t>
      </w:r>
      <w:r w:rsidRPr="00942D4A">
        <w:rPr>
          <w:rFonts w:ascii="Arial" w:hAnsi="Arial" w:cs="Arial"/>
        </w:rPr>
        <w:t xml:space="preserve">Analysing debt advice data shows increasing the </w:t>
      </w:r>
      <w:r>
        <w:rPr>
          <w:rFonts w:ascii="Arial" w:hAnsi="Arial" w:cs="Arial"/>
        </w:rPr>
        <w:t>motor vehicle limit</w:t>
      </w:r>
      <w:r w:rsidRPr="00942D4A">
        <w:rPr>
          <w:rFonts w:ascii="Arial" w:hAnsi="Arial" w:cs="Arial"/>
        </w:rPr>
        <w:t xml:space="preserve"> from £</w:t>
      </w:r>
      <w:r>
        <w:rPr>
          <w:rFonts w:ascii="Arial" w:hAnsi="Arial" w:cs="Arial"/>
        </w:rPr>
        <w:t>1,000</w:t>
      </w:r>
      <w:r w:rsidRPr="00942D4A">
        <w:rPr>
          <w:rFonts w:ascii="Arial" w:hAnsi="Arial" w:cs="Arial"/>
        </w:rPr>
        <w:t xml:space="preserve"> to £</w:t>
      </w:r>
      <w:r>
        <w:rPr>
          <w:rFonts w:ascii="Arial" w:hAnsi="Arial" w:cs="Arial"/>
        </w:rPr>
        <w:t>1,215</w:t>
      </w:r>
      <w:r w:rsidRPr="00942D4A">
        <w:rPr>
          <w:rFonts w:ascii="Arial" w:hAnsi="Arial" w:cs="Arial"/>
        </w:rPr>
        <w:t xml:space="preserve"> has only a marginal affect increasing the percentages falling under the </w:t>
      </w:r>
      <w:r>
        <w:rPr>
          <w:rFonts w:ascii="Arial" w:hAnsi="Arial" w:cs="Arial"/>
        </w:rPr>
        <w:t>motor vehicle</w:t>
      </w:r>
      <w:r w:rsidRPr="00942D4A">
        <w:rPr>
          <w:rFonts w:ascii="Arial" w:hAnsi="Arial" w:cs="Arial"/>
        </w:rPr>
        <w:t xml:space="preserve"> criteria from 4</w:t>
      </w:r>
      <w:r>
        <w:rPr>
          <w:rFonts w:ascii="Arial" w:hAnsi="Arial" w:cs="Arial"/>
        </w:rPr>
        <w:t>8</w:t>
      </w:r>
      <w:r w:rsidRPr="00942D4A">
        <w:rPr>
          <w:rFonts w:ascii="Arial" w:hAnsi="Arial" w:cs="Arial"/>
        </w:rPr>
        <w:t>% to 5</w:t>
      </w:r>
      <w:r>
        <w:rPr>
          <w:rFonts w:ascii="Arial" w:hAnsi="Arial" w:cs="Arial"/>
        </w:rPr>
        <w:t>0</w:t>
      </w:r>
      <w:r w:rsidRPr="00942D4A">
        <w:rPr>
          <w:rFonts w:ascii="Arial" w:hAnsi="Arial" w:cs="Arial"/>
        </w:rPr>
        <w:t>%.</w:t>
      </w:r>
      <w:r>
        <w:rPr>
          <w:rFonts w:ascii="Arial" w:hAnsi="Arial" w:cs="Arial"/>
        </w:rPr>
        <w:t xml:space="preserve"> This indicates that the current motor vehicle limit is a blocker to DRO access, and an inflationary increase would not have the desired result </w:t>
      </w:r>
      <w:r w:rsidRPr="00B45112">
        <w:rPr>
          <w:rFonts w:ascii="Arial" w:hAnsi="Arial" w:cs="Arial"/>
        </w:rPr>
        <w:t>of providing more people in financial distress debt relief</w:t>
      </w:r>
      <w:r>
        <w:rPr>
          <w:rFonts w:ascii="Arial" w:hAnsi="Arial" w:cs="Arial"/>
        </w:rPr>
        <w:t>, so there is a need to go further</w:t>
      </w:r>
      <w:r w:rsidRPr="00B45112">
        <w:rPr>
          <w:rFonts w:ascii="Arial" w:hAnsi="Arial" w:cs="Arial"/>
        </w:rPr>
        <w:t>.</w:t>
      </w:r>
    </w:p>
    <w:p w14:paraId="5E1475F9" w14:textId="433F8687" w:rsidR="007318AF" w:rsidRDefault="00B45112" w:rsidP="00FD5316">
      <w:pPr>
        <w:pStyle w:val="ListParagraph"/>
        <w:numPr>
          <w:ilvl w:val="0"/>
          <w:numId w:val="22"/>
        </w:numPr>
        <w:spacing w:after="288" w:line="240" w:lineRule="auto"/>
        <w:ind w:left="714" w:hanging="357"/>
        <w:contextualSpacing w:val="0"/>
        <w:rPr>
          <w:rFonts w:ascii="Arial" w:hAnsi="Arial" w:cs="Arial"/>
        </w:rPr>
      </w:pPr>
      <w:r>
        <w:rPr>
          <w:rFonts w:ascii="Arial" w:hAnsi="Arial" w:cs="Arial"/>
        </w:rPr>
        <w:t>The rationale</w:t>
      </w:r>
      <w:r>
        <w:rPr>
          <w:rStyle w:val="FootnoteReference"/>
          <w:rFonts w:ascii="Arial" w:hAnsi="Arial" w:cs="Arial"/>
        </w:rPr>
        <w:footnoteReference w:id="23"/>
      </w:r>
      <w:r>
        <w:rPr>
          <w:rFonts w:ascii="Arial" w:hAnsi="Arial" w:cs="Arial"/>
        </w:rPr>
        <w:t xml:space="preserve"> for an increase amongst respondents has been that a dilemma has been imposed on clients who must sell a modestly valued vehicle to purchase an older, lower value vehicle and face significantly higher maintenance costs, or pay a higher fee to go into bankruptcy instead. </w:t>
      </w:r>
    </w:p>
    <w:p w14:paraId="7718B8FD" w14:textId="36096808" w:rsidR="009D657D" w:rsidRDefault="009D657D" w:rsidP="00FD5316">
      <w:pPr>
        <w:pStyle w:val="ListParagraph"/>
        <w:numPr>
          <w:ilvl w:val="0"/>
          <w:numId w:val="22"/>
        </w:numPr>
        <w:spacing w:after="288" w:line="240" w:lineRule="auto"/>
        <w:ind w:left="714" w:hanging="357"/>
        <w:contextualSpacing w:val="0"/>
        <w:rPr>
          <w:rFonts w:ascii="Arial" w:hAnsi="Arial" w:cs="Arial"/>
        </w:rPr>
      </w:pPr>
      <w:r>
        <w:rPr>
          <w:rFonts w:ascii="Arial" w:hAnsi="Arial" w:cs="Arial"/>
        </w:rPr>
        <w:t>Considering the consultation and analytical evidence the Government has decided to increase the motor vehicle limit to £2,000</w:t>
      </w:r>
      <w:r w:rsidR="00285FB1">
        <w:rPr>
          <w:rFonts w:ascii="Arial" w:hAnsi="Arial" w:cs="Arial"/>
        </w:rPr>
        <w:t>. This will help to unblock barriers to access DROs and debt relief amongst people</w:t>
      </w:r>
      <w:r>
        <w:rPr>
          <w:rFonts w:ascii="Arial" w:hAnsi="Arial" w:cs="Arial"/>
        </w:rPr>
        <w:t xml:space="preserve"> </w:t>
      </w:r>
      <w:r w:rsidR="00285FB1" w:rsidRPr="00285FB1">
        <w:rPr>
          <w:rFonts w:ascii="Arial" w:hAnsi="Arial" w:cs="Arial"/>
        </w:rPr>
        <w:t>who are experiencing financial distress</w:t>
      </w:r>
      <w:r w:rsidR="00285FB1">
        <w:rPr>
          <w:rFonts w:ascii="Arial" w:hAnsi="Arial" w:cs="Arial"/>
        </w:rPr>
        <w:t>.</w:t>
      </w:r>
      <w:r w:rsidR="00DB1BD8">
        <w:rPr>
          <w:rFonts w:ascii="Arial" w:hAnsi="Arial" w:cs="Arial"/>
        </w:rPr>
        <w:t xml:space="preserve"> </w:t>
      </w:r>
      <w:r w:rsidR="00285FB1">
        <w:rPr>
          <w:rFonts w:ascii="Arial" w:hAnsi="Arial" w:cs="Arial"/>
        </w:rPr>
        <w:t xml:space="preserve">Considering debt advice </w:t>
      </w:r>
      <w:r w:rsidR="00DB1BD8">
        <w:rPr>
          <w:rFonts w:ascii="Arial" w:hAnsi="Arial" w:cs="Arial"/>
        </w:rPr>
        <w:t>data,</w:t>
      </w:r>
      <w:r w:rsidR="00285FB1">
        <w:rPr>
          <w:rFonts w:ascii="Arial" w:hAnsi="Arial" w:cs="Arial"/>
        </w:rPr>
        <w:t xml:space="preserve"> </w:t>
      </w:r>
      <w:r w:rsidR="00DB1BD8">
        <w:rPr>
          <w:rFonts w:ascii="Arial" w:hAnsi="Arial" w:cs="Arial"/>
        </w:rPr>
        <w:t>the percentage falling under the motor vehicle criteria increases from 48% currently</w:t>
      </w:r>
      <w:r w:rsidR="00394290">
        <w:rPr>
          <w:rFonts w:ascii="Arial" w:hAnsi="Arial" w:cs="Arial"/>
        </w:rPr>
        <w:t>,</w:t>
      </w:r>
      <w:r w:rsidR="00DB1BD8">
        <w:rPr>
          <w:rFonts w:ascii="Arial" w:hAnsi="Arial" w:cs="Arial"/>
        </w:rPr>
        <w:t xml:space="preserve"> to 67% considering the new £2,000 limit</w:t>
      </w:r>
      <w:r w:rsidR="00394290">
        <w:rPr>
          <w:rFonts w:ascii="Arial" w:hAnsi="Arial" w:cs="Arial"/>
        </w:rPr>
        <w:t>,</w:t>
      </w:r>
      <w:r w:rsidR="00DB1BD8">
        <w:rPr>
          <w:rFonts w:ascii="Arial" w:hAnsi="Arial" w:cs="Arial"/>
        </w:rPr>
        <w:t xml:space="preserve"> thus enabling access to those who need it the most.</w:t>
      </w:r>
      <w:r w:rsidR="00285FB1">
        <w:rPr>
          <w:rFonts w:ascii="Arial" w:hAnsi="Arial" w:cs="Arial"/>
        </w:rPr>
        <w:t xml:space="preserve"> </w:t>
      </w:r>
      <w:r w:rsidR="00DB1BD8">
        <w:rPr>
          <w:rFonts w:ascii="Arial" w:hAnsi="Arial" w:cs="Arial"/>
        </w:rPr>
        <w:t>This will also avoid clients being stuck in a quandary over the best solution to use.</w:t>
      </w:r>
      <w:r w:rsidR="00285FB1">
        <w:rPr>
          <w:rFonts w:ascii="Arial" w:hAnsi="Arial" w:cs="Arial"/>
        </w:rPr>
        <w:t xml:space="preserve"> </w:t>
      </w:r>
    </w:p>
    <w:p w14:paraId="2B65BC85" w14:textId="797A1068" w:rsidR="009D657D" w:rsidRPr="0074172B" w:rsidRDefault="009D657D" w:rsidP="00FD5316">
      <w:pPr>
        <w:pStyle w:val="ListParagraph"/>
        <w:numPr>
          <w:ilvl w:val="0"/>
          <w:numId w:val="22"/>
        </w:numPr>
        <w:spacing w:after="288" w:line="240" w:lineRule="auto"/>
        <w:ind w:left="714" w:hanging="357"/>
        <w:contextualSpacing w:val="0"/>
        <w:rPr>
          <w:rFonts w:ascii="Arial" w:hAnsi="Arial" w:cs="Arial"/>
        </w:rPr>
      </w:pPr>
      <w:r w:rsidRPr="0074172B">
        <w:rPr>
          <w:rFonts w:ascii="Arial" w:hAnsi="Arial" w:cs="Arial"/>
        </w:rPr>
        <w:t xml:space="preserve">This </w:t>
      </w:r>
      <w:r w:rsidR="0074172B" w:rsidRPr="0074172B">
        <w:rPr>
          <w:rFonts w:ascii="Arial" w:hAnsi="Arial" w:cs="Arial"/>
        </w:rPr>
        <w:t xml:space="preserve">change </w:t>
      </w:r>
      <w:r w:rsidRPr="0074172B">
        <w:rPr>
          <w:rFonts w:ascii="Arial" w:hAnsi="Arial" w:cs="Arial"/>
        </w:rPr>
        <w:t xml:space="preserve">will come into effect through </w:t>
      </w:r>
      <w:r w:rsidR="00DB1BD8" w:rsidRPr="0074172B">
        <w:rPr>
          <w:rFonts w:ascii="Arial" w:hAnsi="Arial" w:cs="Arial"/>
        </w:rPr>
        <w:t>legislation to</w:t>
      </w:r>
      <w:r w:rsidRPr="0074172B">
        <w:rPr>
          <w:rFonts w:ascii="Arial" w:hAnsi="Arial" w:cs="Arial"/>
        </w:rPr>
        <w:t xml:space="preserve"> change the</w:t>
      </w:r>
      <w:r w:rsidR="00DB1BD8" w:rsidRPr="0074172B">
        <w:rPr>
          <w:rFonts w:ascii="Arial" w:hAnsi="Arial" w:cs="Arial"/>
        </w:rPr>
        <w:t xml:space="preserve"> Insolvency (England and Wales) Rules</w:t>
      </w:r>
      <w:r w:rsidRPr="0074172B">
        <w:rPr>
          <w:rFonts w:ascii="Arial" w:hAnsi="Arial" w:cs="Arial"/>
        </w:rPr>
        <w:t xml:space="preserve"> legislation</w:t>
      </w:r>
      <w:r w:rsidR="0074172B" w:rsidRPr="0074172B">
        <w:rPr>
          <w:rFonts w:ascii="Arial" w:hAnsi="Arial" w:cs="Arial"/>
        </w:rPr>
        <w:t xml:space="preserve"> whereas the other changes will be through the Insolvency Proceedings (Monetary Limits) Order</w:t>
      </w:r>
      <w:r w:rsidRPr="0074172B">
        <w:rPr>
          <w:rFonts w:ascii="Arial" w:hAnsi="Arial" w:cs="Arial"/>
        </w:rPr>
        <w:t>.</w:t>
      </w:r>
    </w:p>
    <w:p w14:paraId="3F36781D" w14:textId="1BD8C4E7" w:rsidR="00872B93" w:rsidRPr="003D07CF" w:rsidRDefault="00872B93" w:rsidP="003D07CF">
      <w:pPr>
        <w:spacing w:after="288"/>
        <w:ind w:left="360"/>
        <w:rPr>
          <w:rFonts w:ascii="Arial" w:hAnsi="Arial" w:cs="Arial"/>
        </w:rPr>
      </w:pPr>
      <w:r>
        <w:rPr>
          <w:rFonts w:ascii="Arial" w:hAnsi="Arial" w:cs="Arial"/>
        </w:rPr>
        <w:t>Debt limit</w:t>
      </w:r>
    </w:p>
    <w:p w14:paraId="1FEF8628" w14:textId="7DDCB670" w:rsidR="000763FB" w:rsidRDefault="000353E9" w:rsidP="00CE11E7">
      <w:pPr>
        <w:pStyle w:val="ListParagraph"/>
        <w:numPr>
          <w:ilvl w:val="0"/>
          <w:numId w:val="22"/>
        </w:numPr>
        <w:spacing w:after="288"/>
        <w:rPr>
          <w:rFonts w:ascii="Arial" w:hAnsi="Arial" w:cs="Arial"/>
        </w:rPr>
      </w:pPr>
      <w:r w:rsidRPr="00E9696E">
        <w:rPr>
          <w:rFonts w:ascii="Arial" w:hAnsi="Arial" w:cs="Arial"/>
        </w:rPr>
        <w:t xml:space="preserve">Sensitivity analysis was performed on debt advice data to find a suitable qualifying debt limit (see Table 2) </w:t>
      </w:r>
      <w:r w:rsidR="00D26EC0">
        <w:rPr>
          <w:rFonts w:ascii="Arial" w:hAnsi="Arial" w:cs="Arial"/>
        </w:rPr>
        <w:t>given</w:t>
      </w:r>
      <w:r w:rsidRPr="00E9696E">
        <w:rPr>
          <w:rFonts w:ascii="Arial" w:hAnsi="Arial" w:cs="Arial"/>
        </w:rPr>
        <w:t xml:space="preserve"> a surplus income limit of £</w:t>
      </w:r>
      <w:r w:rsidR="00FC3CC3">
        <w:rPr>
          <w:rFonts w:ascii="Arial" w:hAnsi="Arial" w:cs="Arial"/>
        </w:rPr>
        <w:t>75</w:t>
      </w:r>
      <w:r w:rsidR="00B849D0">
        <w:rPr>
          <w:rFonts w:ascii="Arial" w:hAnsi="Arial" w:cs="Arial"/>
        </w:rPr>
        <w:t xml:space="preserve">, </w:t>
      </w:r>
      <w:r w:rsidR="00B849D0" w:rsidRPr="00E9696E">
        <w:rPr>
          <w:rFonts w:ascii="Arial" w:hAnsi="Arial" w:cs="Arial"/>
        </w:rPr>
        <w:t xml:space="preserve">an asset </w:t>
      </w:r>
      <w:r w:rsidR="00B849D0">
        <w:rPr>
          <w:rFonts w:ascii="Arial" w:hAnsi="Arial" w:cs="Arial"/>
        </w:rPr>
        <w:t>and motor vehicle limit</w:t>
      </w:r>
      <w:r w:rsidR="00B849D0" w:rsidRPr="00E9696E">
        <w:rPr>
          <w:rFonts w:ascii="Arial" w:hAnsi="Arial" w:cs="Arial"/>
        </w:rPr>
        <w:t xml:space="preserve"> of £2,000 </w:t>
      </w:r>
      <w:r w:rsidR="00B849D0">
        <w:rPr>
          <w:rFonts w:ascii="Arial" w:hAnsi="Arial" w:cs="Arial"/>
        </w:rPr>
        <w:t>each</w:t>
      </w:r>
      <w:r w:rsidR="001418F0">
        <w:rPr>
          <w:rFonts w:ascii="Arial" w:hAnsi="Arial" w:cs="Arial"/>
        </w:rPr>
        <w:t xml:space="preserve"> as above</w:t>
      </w:r>
      <w:r w:rsidRPr="00E9696E">
        <w:rPr>
          <w:rFonts w:ascii="Arial" w:hAnsi="Arial" w:cs="Arial"/>
        </w:rPr>
        <w:t>.</w:t>
      </w:r>
      <w:r w:rsidR="006C3089" w:rsidRPr="00E9696E">
        <w:rPr>
          <w:rFonts w:ascii="Arial" w:hAnsi="Arial" w:cs="Arial"/>
        </w:rPr>
        <w:t xml:space="preserve">  </w:t>
      </w:r>
      <w:r w:rsidR="00FB1EFF" w:rsidRPr="00E9696E">
        <w:rPr>
          <w:rFonts w:ascii="Arial" w:hAnsi="Arial" w:cs="Arial"/>
        </w:rPr>
        <w:t xml:space="preserve">   </w:t>
      </w:r>
      <w:r w:rsidR="00C9786C" w:rsidRPr="00E9696E">
        <w:rPr>
          <w:rFonts w:ascii="Arial" w:hAnsi="Arial" w:cs="Arial"/>
        </w:rPr>
        <w:t xml:space="preserve">  </w:t>
      </w:r>
    </w:p>
    <w:p w14:paraId="174FD1D6" w14:textId="0051CF13" w:rsidR="00D76624" w:rsidRDefault="00D76624" w:rsidP="00D76624">
      <w:pPr>
        <w:spacing w:after="288"/>
        <w:rPr>
          <w:rFonts w:ascii="Arial" w:hAnsi="Arial" w:cs="Arial"/>
        </w:rPr>
      </w:pPr>
    </w:p>
    <w:p w14:paraId="5D81AD8B" w14:textId="52EB9CB1" w:rsidR="00D76624" w:rsidRDefault="00D76624" w:rsidP="00D76624">
      <w:pPr>
        <w:spacing w:after="288"/>
        <w:rPr>
          <w:rFonts w:ascii="Arial" w:hAnsi="Arial" w:cs="Arial"/>
        </w:rPr>
      </w:pPr>
    </w:p>
    <w:p w14:paraId="33E70972" w14:textId="41621768" w:rsidR="00D76624" w:rsidRDefault="00D76624" w:rsidP="00D76624">
      <w:pPr>
        <w:spacing w:after="288"/>
        <w:rPr>
          <w:rFonts w:ascii="Arial" w:hAnsi="Arial" w:cs="Arial"/>
        </w:rPr>
      </w:pPr>
    </w:p>
    <w:p w14:paraId="6B28C513" w14:textId="161D5102" w:rsidR="00D76624" w:rsidRDefault="00D76624" w:rsidP="00D76624">
      <w:pPr>
        <w:spacing w:after="288"/>
        <w:rPr>
          <w:rFonts w:ascii="Arial" w:hAnsi="Arial" w:cs="Arial"/>
        </w:rPr>
      </w:pPr>
    </w:p>
    <w:p w14:paraId="7DB96ACD" w14:textId="4D4339B3" w:rsidR="00D76624" w:rsidRDefault="00D76624" w:rsidP="00D76624">
      <w:pPr>
        <w:spacing w:after="288"/>
        <w:rPr>
          <w:rFonts w:ascii="Arial" w:hAnsi="Arial" w:cs="Arial"/>
        </w:rPr>
      </w:pPr>
    </w:p>
    <w:p w14:paraId="2709725A" w14:textId="3074B6DF" w:rsidR="00D76624" w:rsidRDefault="00D76624" w:rsidP="00D76624">
      <w:pPr>
        <w:spacing w:after="288"/>
        <w:rPr>
          <w:rFonts w:ascii="Arial" w:hAnsi="Arial" w:cs="Arial"/>
        </w:rPr>
      </w:pPr>
    </w:p>
    <w:p w14:paraId="08984A21" w14:textId="5560818B" w:rsidR="00D76624" w:rsidRDefault="00D76624" w:rsidP="00D76624">
      <w:pPr>
        <w:spacing w:after="288"/>
        <w:rPr>
          <w:rFonts w:ascii="Arial" w:hAnsi="Arial" w:cs="Arial"/>
        </w:rPr>
      </w:pPr>
    </w:p>
    <w:p w14:paraId="72569C1E" w14:textId="7FB016F1" w:rsidR="00D76624" w:rsidRDefault="00D76624" w:rsidP="00D76624">
      <w:pPr>
        <w:spacing w:after="288"/>
        <w:rPr>
          <w:rFonts w:ascii="Arial" w:hAnsi="Arial" w:cs="Arial"/>
        </w:rPr>
      </w:pPr>
    </w:p>
    <w:p w14:paraId="216D190F" w14:textId="71671183" w:rsidR="00D76624" w:rsidRDefault="00D76624" w:rsidP="00D76624">
      <w:pPr>
        <w:spacing w:after="288"/>
        <w:rPr>
          <w:rFonts w:ascii="Arial" w:hAnsi="Arial" w:cs="Arial"/>
        </w:rPr>
      </w:pPr>
    </w:p>
    <w:p w14:paraId="1A17D038" w14:textId="77777777" w:rsidR="00D76624" w:rsidRPr="00D76624" w:rsidRDefault="00D76624" w:rsidP="00D76624">
      <w:pPr>
        <w:spacing w:after="288"/>
        <w:rPr>
          <w:rFonts w:ascii="Arial" w:hAnsi="Arial" w:cs="Arial"/>
        </w:rPr>
      </w:pPr>
    </w:p>
    <w:p w14:paraId="77BB9E77" w14:textId="683A15B5" w:rsidR="009509D0" w:rsidRPr="008F1D76" w:rsidRDefault="009509D0" w:rsidP="009509D0">
      <w:pPr>
        <w:spacing w:after="288"/>
        <w:rPr>
          <w:rFonts w:ascii="Arial" w:hAnsi="Arial" w:cs="Arial"/>
        </w:rPr>
      </w:pPr>
      <w:r w:rsidRPr="00A062AA">
        <w:rPr>
          <w:rFonts w:ascii="Arial" w:hAnsi="Arial" w:cs="Arial"/>
        </w:rPr>
        <w:t xml:space="preserve">Table </w:t>
      </w:r>
      <w:r w:rsidR="00E34DC1" w:rsidRPr="00A062AA">
        <w:rPr>
          <w:rFonts w:ascii="Arial" w:hAnsi="Arial" w:cs="Arial"/>
        </w:rPr>
        <w:t>2</w:t>
      </w:r>
      <w:r w:rsidRPr="00E34DC1">
        <w:rPr>
          <w:rFonts w:ascii="Arial" w:hAnsi="Arial" w:cs="Arial"/>
        </w:rPr>
        <w:t>:</w:t>
      </w:r>
      <w:r w:rsidRPr="008F1D76">
        <w:rPr>
          <w:rFonts w:ascii="Arial" w:hAnsi="Arial" w:cs="Arial"/>
        </w:rPr>
        <w:t xml:space="preserve"> The impact o</w:t>
      </w:r>
      <w:r w:rsidR="000763FB" w:rsidRPr="008F1D76">
        <w:rPr>
          <w:rFonts w:ascii="Arial" w:hAnsi="Arial" w:cs="Arial"/>
        </w:rPr>
        <w:t>f the</w:t>
      </w:r>
      <w:r w:rsidRPr="008F1D76">
        <w:rPr>
          <w:rFonts w:ascii="Arial" w:hAnsi="Arial" w:cs="Arial"/>
        </w:rPr>
        <w:t xml:space="preserve"> proposed changes</w:t>
      </w:r>
      <w:r w:rsidR="004F2B9F">
        <w:rPr>
          <w:rFonts w:ascii="Arial" w:hAnsi="Arial" w:cs="Arial"/>
        </w:rPr>
        <w:t xml:space="preserve"> and debt levels</w:t>
      </w:r>
      <w:r w:rsidRPr="008F1D76">
        <w:rPr>
          <w:rFonts w:ascii="Arial" w:hAnsi="Arial" w:cs="Arial"/>
        </w:rPr>
        <w:t xml:space="preserve"> to DRO case numbers</w:t>
      </w:r>
    </w:p>
    <w:tbl>
      <w:tblPr>
        <w:tblStyle w:val="TableGrid"/>
        <w:tblW w:w="0" w:type="auto"/>
        <w:tblInd w:w="0" w:type="dxa"/>
        <w:tblLook w:val="04A0" w:firstRow="1" w:lastRow="0" w:firstColumn="1" w:lastColumn="0" w:noHBand="0" w:noVBand="1"/>
      </w:tblPr>
      <w:tblGrid>
        <w:gridCol w:w="1696"/>
        <w:gridCol w:w="1701"/>
        <w:gridCol w:w="1843"/>
        <w:gridCol w:w="2410"/>
        <w:gridCol w:w="1276"/>
      </w:tblGrid>
      <w:tr w:rsidR="009509D0" w:rsidRPr="000763FB" w14:paraId="05E9A529" w14:textId="77777777" w:rsidTr="00A51777">
        <w:tc>
          <w:tcPr>
            <w:tcW w:w="1696" w:type="dxa"/>
            <w:tcBorders>
              <w:top w:val="single" w:sz="4" w:space="0" w:color="auto"/>
              <w:left w:val="single" w:sz="4" w:space="0" w:color="auto"/>
              <w:bottom w:val="single" w:sz="4" w:space="0" w:color="auto"/>
              <w:right w:val="single" w:sz="4" w:space="0" w:color="auto"/>
            </w:tcBorders>
            <w:hideMark/>
          </w:tcPr>
          <w:p w14:paraId="73BB2E2B" w14:textId="77777777" w:rsidR="009509D0" w:rsidRPr="008F1D76" w:rsidRDefault="009509D0" w:rsidP="00A062AA">
            <w:pPr>
              <w:spacing w:after="288"/>
              <w:contextualSpacing/>
              <w:rPr>
                <w:rFonts w:ascii="Arial" w:hAnsi="Arial" w:cs="Arial"/>
                <w:b/>
              </w:rPr>
            </w:pPr>
            <w:bookmarkStart w:id="49" w:name="_Hlk66704622"/>
            <w:r w:rsidRPr="008F1D76">
              <w:rPr>
                <w:rFonts w:ascii="Arial" w:hAnsi="Arial" w:cs="Arial"/>
                <w:b/>
              </w:rPr>
              <w:t>Option</w:t>
            </w:r>
          </w:p>
        </w:tc>
        <w:tc>
          <w:tcPr>
            <w:tcW w:w="1701" w:type="dxa"/>
            <w:tcBorders>
              <w:top w:val="single" w:sz="4" w:space="0" w:color="auto"/>
              <w:left w:val="single" w:sz="4" w:space="0" w:color="auto"/>
              <w:bottom w:val="single" w:sz="4" w:space="0" w:color="auto"/>
              <w:right w:val="single" w:sz="4" w:space="0" w:color="auto"/>
            </w:tcBorders>
            <w:hideMark/>
          </w:tcPr>
          <w:p w14:paraId="6EE71A09" w14:textId="3488DDD9" w:rsidR="009509D0" w:rsidRPr="00A51777" w:rsidRDefault="009509D0" w:rsidP="00A062AA">
            <w:pPr>
              <w:spacing w:after="288"/>
              <w:contextualSpacing/>
              <w:rPr>
                <w:rFonts w:ascii="Arial" w:hAnsi="Arial" w:cs="Arial"/>
                <w:b/>
              </w:rPr>
            </w:pPr>
            <w:r w:rsidRPr="008F1D76">
              <w:rPr>
                <w:rFonts w:ascii="Arial" w:hAnsi="Arial" w:cs="Arial"/>
                <w:b/>
              </w:rPr>
              <w:t xml:space="preserve">People able to </w:t>
            </w:r>
            <w:r w:rsidR="00A92AE2">
              <w:rPr>
                <w:rFonts w:ascii="Arial" w:hAnsi="Arial" w:cs="Arial"/>
                <w:b/>
              </w:rPr>
              <w:t>obtain a</w:t>
            </w:r>
            <w:r w:rsidRPr="008F1D76">
              <w:rPr>
                <w:rFonts w:ascii="Arial" w:hAnsi="Arial" w:cs="Arial"/>
                <w:b/>
              </w:rPr>
              <w:t xml:space="preserve"> DRO for the first time</w:t>
            </w:r>
            <w:r w:rsidR="00564003">
              <w:rPr>
                <w:rFonts w:ascii="Arial" w:hAnsi="Arial" w:cs="Arial"/>
                <w:b/>
              </w:rPr>
              <w:t xml:space="preserve"> through debt advice</w:t>
            </w:r>
            <w:r w:rsidRPr="00A51777">
              <w:rPr>
                <w:rStyle w:val="FootnoteReference"/>
                <w:rFonts w:ascii="Arial" w:hAnsi="Arial" w:cs="Arial"/>
                <w:b/>
              </w:rPr>
              <w:footnoteReference w:id="24"/>
            </w:r>
          </w:p>
        </w:tc>
        <w:tc>
          <w:tcPr>
            <w:tcW w:w="1843" w:type="dxa"/>
            <w:tcBorders>
              <w:top w:val="single" w:sz="4" w:space="0" w:color="auto"/>
              <w:left w:val="single" w:sz="4" w:space="0" w:color="auto"/>
              <w:bottom w:val="single" w:sz="4" w:space="0" w:color="auto"/>
              <w:right w:val="single" w:sz="4" w:space="0" w:color="auto"/>
            </w:tcBorders>
            <w:hideMark/>
          </w:tcPr>
          <w:p w14:paraId="32DEB332" w14:textId="07BE41C9" w:rsidR="009509D0" w:rsidRPr="00A51777" w:rsidRDefault="009509D0" w:rsidP="00A062AA">
            <w:pPr>
              <w:spacing w:after="288"/>
              <w:contextualSpacing/>
              <w:rPr>
                <w:rFonts w:ascii="Arial" w:hAnsi="Arial" w:cs="Arial"/>
                <w:b/>
              </w:rPr>
            </w:pPr>
            <w:r w:rsidRPr="00A51777">
              <w:rPr>
                <w:rFonts w:ascii="Arial" w:hAnsi="Arial" w:cs="Arial"/>
                <w:b/>
              </w:rPr>
              <w:t xml:space="preserve">New </w:t>
            </w:r>
            <w:r w:rsidR="00DE1032">
              <w:rPr>
                <w:rFonts w:ascii="Arial" w:hAnsi="Arial" w:cs="Arial"/>
                <w:b/>
              </w:rPr>
              <w:t>Debtor b</w:t>
            </w:r>
            <w:r w:rsidRPr="00A51777">
              <w:rPr>
                <w:rFonts w:ascii="Arial" w:hAnsi="Arial" w:cs="Arial"/>
                <w:b/>
              </w:rPr>
              <w:t>ankruptcy cases eligible for DRO</w:t>
            </w:r>
            <w:r w:rsidRPr="00A51777">
              <w:rPr>
                <w:rStyle w:val="FootnoteReference"/>
                <w:rFonts w:ascii="Arial" w:hAnsi="Arial" w:cs="Arial"/>
                <w:b/>
              </w:rPr>
              <w:footnoteReference w:id="25"/>
            </w:r>
          </w:p>
        </w:tc>
        <w:tc>
          <w:tcPr>
            <w:tcW w:w="2410" w:type="dxa"/>
            <w:tcBorders>
              <w:top w:val="single" w:sz="4" w:space="0" w:color="auto"/>
              <w:left w:val="single" w:sz="4" w:space="0" w:color="auto"/>
              <w:bottom w:val="single" w:sz="4" w:space="0" w:color="auto"/>
              <w:right w:val="single" w:sz="4" w:space="0" w:color="auto"/>
            </w:tcBorders>
            <w:hideMark/>
          </w:tcPr>
          <w:p w14:paraId="248D5C9B" w14:textId="182E40D2" w:rsidR="009509D0" w:rsidRPr="00A51777" w:rsidRDefault="009509D0" w:rsidP="00A062AA">
            <w:pPr>
              <w:spacing w:after="288"/>
              <w:contextualSpacing/>
              <w:rPr>
                <w:rFonts w:ascii="Arial" w:hAnsi="Arial" w:cs="Arial"/>
                <w:b/>
              </w:rPr>
            </w:pPr>
            <w:r w:rsidRPr="00A51777">
              <w:rPr>
                <w:rFonts w:ascii="Arial" w:hAnsi="Arial" w:cs="Arial"/>
                <w:b/>
              </w:rPr>
              <w:t xml:space="preserve">Number of </w:t>
            </w:r>
            <w:r w:rsidR="006A5642">
              <w:rPr>
                <w:rFonts w:ascii="Arial" w:hAnsi="Arial" w:cs="Arial"/>
                <w:b/>
              </w:rPr>
              <w:t>Debtor b</w:t>
            </w:r>
            <w:r w:rsidRPr="00A51777">
              <w:rPr>
                <w:rFonts w:ascii="Arial" w:hAnsi="Arial" w:cs="Arial"/>
                <w:b/>
              </w:rPr>
              <w:t xml:space="preserve">ankruptcy cases expected to </w:t>
            </w:r>
            <w:r w:rsidR="00242BA7">
              <w:rPr>
                <w:rFonts w:ascii="Arial" w:hAnsi="Arial" w:cs="Arial"/>
                <w:b/>
              </w:rPr>
              <w:t>enter a DRO</w:t>
            </w:r>
            <w:r w:rsidRPr="00A51777">
              <w:rPr>
                <w:rStyle w:val="FootnoteReference"/>
                <w:rFonts w:ascii="Arial" w:hAnsi="Arial" w:cs="Arial"/>
                <w:b/>
              </w:rPr>
              <w:footnoteReference w:id="26"/>
            </w:r>
            <w:r w:rsidRPr="00A51777">
              <w:rPr>
                <w:rFonts w:ascii="Arial" w:hAnsi="Arial" w:cs="Arial"/>
                <w:b/>
              </w:rPr>
              <w:t xml:space="preserve"> (25%)</w:t>
            </w:r>
          </w:p>
        </w:tc>
        <w:tc>
          <w:tcPr>
            <w:tcW w:w="1276" w:type="dxa"/>
            <w:tcBorders>
              <w:top w:val="single" w:sz="4" w:space="0" w:color="auto"/>
              <w:left w:val="single" w:sz="4" w:space="0" w:color="auto"/>
              <w:bottom w:val="single" w:sz="4" w:space="0" w:color="auto"/>
              <w:right w:val="single" w:sz="4" w:space="0" w:color="auto"/>
            </w:tcBorders>
            <w:hideMark/>
          </w:tcPr>
          <w:p w14:paraId="5E267F2C" w14:textId="77777777" w:rsidR="009509D0" w:rsidRPr="00A51777" w:rsidRDefault="009509D0" w:rsidP="00A062AA">
            <w:pPr>
              <w:spacing w:after="288"/>
              <w:contextualSpacing/>
              <w:rPr>
                <w:rFonts w:ascii="Arial" w:hAnsi="Arial" w:cs="Arial"/>
                <w:b/>
              </w:rPr>
            </w:pPr>
            <w:r w:rsidRPr="00A51777">
              <w:rPr>
                <w:rFonts w:ascii="Arial" w:hAnsi="Arial" w:cs="Arial"/>
                <w:b/>
              </w:rPr>
              <w:t>Total new DRO cases</w:t>
            </w:r>
          </w:p>
        </w:tc>
      </w:tr>
      <w:tr w:rsidR="009509D0" w:rsidRPr="000763FB" w14:paraId="3F6B5C9E" w14:textId="77777777" w:rsidTr="00A51777">
        <w:tc>
          <w:tcPr>
            <w:tcW w:w="1696" w:type="dxa"/>
            <w:tcBorders>
              <w:top w:val="single" w:sz="4" w:space="0" w:color="auto"/>
              <w:left w:val="single" w:sz="4" w:space="0" w:color="auto"/>
              <w:bottom w:val="single" w:sz="4" w:space="0" w:color="auto"/>
              <w:right w:val="single" w:sz="4" w:space="0" w:color="auto"/>
            </w:tcBorders>
            <w:hideMark/>
          </w:tcPr>
          <w:p w14:paraId="6F71D821" w14:textId="77777777" w:rsidR="009509D0" w:rsidRPr="00A51777" w:rsidRDefault="009509D0" w:rsidP="00A062AA">
            <w:pPr>
              <w:spacing w:after="288"/>
              <w:contextualSpacing/>
              <w:rPr>
                <w:rFonts w:ascii="Arial" w:hAnsi="Arial" w:cs="Arial"/>
              </w:rPr>
            </w:pPr>
            <w:r w:rsidRPr="00A51777">
              <w:rPr>
                <w:rFonts w:ascii="Arial" w:hAnsi="Arial" w:cs="Arial"/>
              </w:rPr>
              <w:t>Do Nothing</w:t>
            </w:r>
          </w:p>
        </w:tc>
        <w:tc>
          <w:tcPr>
            <w:tcW w:w="1701" w:type="dxa"/>
            <w:tcBorders>
              <w:top w:val="single" w:sz="4" w:space="0" w:color="auto"/>
              <w:left w:val="single" w:sz="4" w:space="0" w:color="auto"/>
              <w:bottom w:val="single" w:sz="4" w:space="0" w:color="auto"/>
              <w:right w:val="single" w:sz="4" w:space="0" w:color="auto"/>
            </w:tcBorders>
            <w:hideMark/>
          </w:tcPr>
          <w:p w14:paraId="7D7D59B4" w14:textId="77777777" w:rsidR="009509D0" w:rsidRPr="00A51777" w:rsidRDefault="009509D0" w:rsidP="00A062AA">
            <w:pPr>
              <w:spacing w:after="288"/>
              <w:contextualSpacing/>
              <w:jc w:val="right"/>
              <w:rPr>
                <w:rFonts w:ascii="Arial" w:hAnsi="Arial" w:cs="Arial"/>
              </w:rPr>
            </w:pPr>
            <w:r w:rsidRPr="00A51777">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14:paraId="4CE74800" w14:textId="77777777" w:rsidR="009509D0" w:rsidRPr="00A51777" w:rsidRDefault="009509D0" w:rsidP="00A062AA">
            <w:pPr>
              <w:spacing w:after="288"/>
              <w:contextualSpacing/>
              <w:jc w:val="right"/>
              <w:rPr>
                <w:rFonts w:ascii="Arial" w:hAnsi="Arial" w:cs="Arial"/>
              </w:rPr>
            </w:pPr>
            <w:r w:rsidRPr="00A51777">
              <w:rPr>
                <w:rFonts w:ascii="Arial" w:hAnsi="Arial" w:cs="Arial"/>
              </w:rPr>
              <w:t>0</w:t>
            </w:r>
          </w:p>
        </w:tc>
        <w:tc>
          <w:tcPr>
            <w:tcW w:w="2410" w:type="dxa"/>
            <w:tcBorders>
              <w:top w:val="single" w:sz="4" w:space="0" w:color="auto"/>
              <w:left w:val="single" w:sz="4" w:space="0" w:color="auto"/>
              <w:bottom w:val="single" w:sz="4" w:space="0" w:color="auto"/>
              <w:right w:val="single" w:sz="4" w:space="0" w:color="auto"/>
            </w:tcBorders>
            <w:hideMark/>
          </w:tcPr>
          <w:p w14:paraId="5FC1FA58" w14:textId="77777777" w:rsidR="009509D0" w:rsidRPr="00A51777" w:rsidRDefault="009509D0" w:rsidP="00A062AA">
            <w:pPr>
              <w:spacing w:after="288"/>
              <w:contextualSpacing/>
              <w:jc w:val="right"/>
              <w:rPr>
                <w:rFonts w:ascii="Arial" w:hAnsi="Arial" w:cs="Arial"/>
              </w:rPr>
            </w:pPr>
            <w:r w:rsidRPr="00A5177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14:paraId="2FADF3B6" w14:textId="77777777" w:rsidR="009509D0" w:rsidRPr="00A51777" w:rsidRDefault="009509D0" w:rsidP="00A062AA">
            <w:pPr>
              <w:spacing w:after="288"/>
              <w:contextualSpacing/>
              <w:jc w:val="right"/>
              <w:rPr>
                <w:rFonts w:ascii="Arial" w:hAnsi="Arial" w:cs="Arial"/>
              </w:rPr>
            </w:pPr>
            <w:r w:rsidRPr="00A51777">
              <w:rPr>
                <w:rFonts w:ascii="Arial" w:hAnsi="Arial" w:cs="Arial"/>
              </w:rPr>
              <w:t>0</w:t>
            </w:r>
          </w:p>
        </w:tc>
      </w:tr>
      <w:tr w:rsidR="009509D0" w:rsidRPr="000763FB" w14:paraId="011090DC" w14:textId="77777777" w:rsidTr="00A51777">
        <w:tc>
          <w:tcPr>
            <w:tcW w:w="1696" w:type="dxa"/>
            <w:tcBorders>
              <w:top w:val="single" w:sz="4" w:space="0" w:color="auto"/>
              <w:left w:val="single" w:sz="4" w:space="0" w:color="auto"/>
              <w:bottom w:val="single" w:sz="4" w:space="0" w:color="auto"/>
              <w:right w:val="single" w:sz="4" w:space="0" w:color="auto"/>
            </w:tcBorders>
            <w:hideMark/>
          </w:tcPr>
          <w:p w14:paraId="14CCE887" w14:textId="3F9FCB44" w:rsidR="009509D0" w:rsidRPr="00A51777" w:rsidRDefault="009509D0" w:rsidP="00A062AA">
            <w:pPr>
              <w:spacing w:after="288"/>
              <w:contextualSpacing/>
              <w:rPr>
                <w:rFonts w:ascii="Arial" w:hAnsi="Arial" w:cs="Arial"/>
              </w:rPr>
            </w:pPr>
            <w:r w:rsidRPr="00A51777">
              <w:rPr>
                <w:rFonts w:ascii="Arial" w:hAnsi="Arial" w:cs="Arial"/>
              </w:rPr>
              <w:t>£30</w:t>
            </w:r>
            <w:r w:rsidR="00A512AB">
              <w:rPr>
                <w:rFonts w:ascii="Arial" w:hAnsi="Arial" w:cs="Arial"/>
              </w:rPr>
              <w:t>,000</w:t>
            </w:r>
            <w:r w:rsidRPr="00A51777">
              <w:rPr>
                <w:rFonts w:ascii="Arial" w:hAnsi="Arial" w:cs="Arial"/>
              </w:rPr>
              <w:t xml:space="preserve"> debt limit</w:t>
            </w:r>
          </w:p>
        </w:tc>
        <w:tc>
          <w:tcPr>
            <w:tcW w:w="1701" w:type="dxa"/>
            <w:tcBorders>
              <w:top w:val="single" w:sz="4" w:space="0" w:color="auto"/>
              <w:left w:val="single" w:sz="4" w:space="0" w:color="auto"/>
              <w:bottom w:val="single" w:sz="4" w:space="0" w:color="auto"/>
              <w:right w:val="single" w:sz="4" w:space="0" w:color="auto"/>
            </w:tcBorders>
            <w:hideMark/>
          </w:tcPr>
          <w:p w14:paraId="14012F54" w14:textId="6C0DC5A7" w:rsidR="009509D0" w:rsidRPr="00A51777" w:rsidRDefault="00FF1926" w:rsidP="00A062AA">
            <w:pPr>
              <w:spacing w:after="288"/>
              <w:contextualSpacing/>
              <w:jc w:val="right"/>
              <w:rPr>
                <w:rFonts w:ascii="Arial" w:hAnsi="Arial" w:cs="Arial"/>
              </w:rPr>
            </w:pPr>
            <w:r>
              <w:rPr>
                <w:rFonts w:ascii="Arial" w:hAnsi="Arial" w:cs="Arial"/>
              </w:rPr>
              <w:t>12,550</w:t>
            </w:r>
          </w:p>
        </w:tc>
        <w:tc>
          <w:tcPr>
            <w:tcW w:w="1843" w:type="dxa"/>
            <w:tcBorders>
              <w:top w:val="single" w:sz="4" w:space="0" w:color="auto"/>
              <w:left w:val="single" w:sz="4" w:space="0" w:color="auto"/>
              <w:bottom w:val="single" w:sz="4" w:space="0" w:color="auto"/>
              <w:right w:val="single" w:sz="4" w:space="0" w:color="auto"/>
            </w:tcBorders>
            <w:hideMark/>
          </w:tcPr>
          <w:p w14:paraId="0C816A68" w14:textId="301FB785" w:rsidR="009509D0" w:rsidRPr="00A51777" w:rsidRDefault="00524671" w:rsidP="00A062AA">
            <w:pPr>
              <w:spacing w:after="288"/>
              <w:contextualSpacing/>
              <w:jc w:val="right"/>
              <w:rPr>
                <w:rFonts w:ascii="Arial" w:hAnsi="Arial" w:cs="Arial"/>
              </w:rPr>
            </w:pPr>
            <w:r>
              <w:rPr>
                <w:rFonts w:ascii="Arial" w:hAnsi="Arial" w:cs="Arial"/>
              </w:rPr>
              <w:t>2</w:t>
            </w:r>
            <w:r w:rsidR="00B042D0">
              <w:rPr>
                <w:rFonts w:ascii="Arial" w:hAnsi="Arial" w:cs="Arial"/>
              </w:rPr>
              <w:t>,</w:t>
            </w:r>
            <w:r>
              <w:rPr>
                <w:rFonts w:ascii="Arial" w:hAnsi="Arial" w:cs="Arial"/>
              </w:rPr>
              <w:t>600</w:t>
            </w:r>
          </w:p>
        </w:tc>
        <w:tc>
          <w:tcPr>
            <w:tcW w:w="2410" w:type="dxa"/>
            <w:tcBorders>
              <w:top w:val="single" w:sz="4" w:space="0" w:color="auto"/>
              <w:left w:val="single" w:sz="4" w:space="0" w:color="auto"/>
              <w:bottom w:val="single" w:sz="4" w:space="0" w:color="auto"/>
              <w:right w:val="single" w:sz="4" w:space="0" w:color="auto"/>
            </w:tcBorders>
            <w:hideMark/>
          </w:tcPr>
          <w:p w14:paraId="5BDBD6CB" w14:textId="0B73224F" w:rsidR="009509D0" w:rsidRPr="00A51777" w:rsidRDefault="00B042D0" w:rsidP="00A062AA">
            <w:pPr>
              <w:spacing w:after="288"/>
              <w:contextualSpacing/>
              <w:jc w:val="right"/>
              <w:rPr>
                <w:rFonts w:ascii="Arial" w:hAnsi="Arial" w:cs="Arial"/>
              </w:rPr>
            </w:pPr>
            <w:r>
              <w:rPr>
                <w:rFonts w:ascii="Arial" w:hAnsi="Arial" w:cs="Arial"/>
              </w:rPr>
              <w:t>650</w:t>
            </w:r>
          </w:p>
        </w:tc>
        <w:tc>
          <w:tcPr>
            <w:tcW w:w="1276" w:type="dxa"/>
            <w:tcBorders>
              <w:top w:val="single" w:sz="4" w:space="0" w:color="auto"/>
              <w:left w:val="single" w:sz="4" w:space="0" w:color="auto"/>
              <w:bottom w:val="single" w:sz="4" w:space="0" w:color="auto"/>
              <w:right w:val="single" w:sz="4" w:space="0" w:color="auto"/>
            </w:tcBorders>
            <w:hideMark/>
          </w:tcPr>
          <w:p w14:paraId="1BCC20BC" w14:textId="1AB22EE6" w:rsidR="009509D0" w:rsidRPr="00A51777" w:rsidRDefault="009C2A08" w:rsidP="00A062AA">
            <w:pPr>
              <w:spacing w:after="288"/>
              <w:contextualSpacing/>
              <w:jc w:val="right"/>
              <w:rPr>
                <w:rFonts w:ascii="Arial" w:hAnsi="Arial" w:cs="Arial"/>
              </w:rPr>
            </w:pPr>
            <w:r>
              <w:rPr>
                <w:rFonts w:ascii="Arial" w:hAnsi="Arial" w:cs="Arial"/>
              </w:rPr>
              <w:t>1</w:t>
            </w:r>
            <w:r w:rsidR="00FF1926">
              <w:rPr>
                <w:rFonts w:ascii="Arial" w:hAnsi="Arial" w:cs="Arial"/>
              </w:rPr>
              <w:t>3,20</w:t>
            </w:r>
            <w:r w:rsidR="009F49C5">
              <w:rPr>
                <w:rFonts w:ascii="Arial" w:hAnsi="Arial" w:cs="Arial"/>
              </w:rPr>
              <w:t>0</w:t>
            </w:r>
          </w:p>
        </w:tc>
      </w:tr>
      <w:tr w:rsidR="009509D0" w:rsidRPr="000763FB" w14:paraId="007FD770" w14:textId="77777777" w:rsidTr="00A51777">
        <w:tc>
          <w:tcPr>
            <w:tcW w:w="1696" w:type="dxa"/>
            <w:tcBorders>
              <w:top w:val="single" w:sz="4" w:space="0" w:color="auto"/>
              <w:left w:val="single" w:sz="4" w:space="0" w:color="auto"/>
              <w:bottom w:val="single" w:sz="4" w:space="0" w:color="auto"/>
              <w:right w:val="single" w:sz="4" w:space="0" w:color="auto"/>
            </w:tcBorders>
          </w:tcPr>
          <w:p w14:paraId="4842AA09" w14:textId="7045CD36" w:rsidR="009509D0" w:rsidRPr="00A51777" w:rsidRDefault="009509D0" w:rsidP="00A062AA">
            <w:pPr>
              <w:spacing w:after="288"/>
              <w:contextualSpacing/>
              <w:rPr>
                <w:rFonts w:ascii="Arial" w:hAnsi="Arial" w:cs="Arial"/>
              </w:rPr>
            </w:pPr>
            <w:r w:rsidRPr="00A51777">
              <w:rPr>
                <w:rFonts w:ascii="Arial" w:hAnsi="Arial" w:cs="Arial"/>
              </w:rPr>
              <w:t>£40</w:t>
            </w:r>
            <w:r w:rsidR="00A512AB">
              <w:rPr>
                <w:rFonts w:ascii="Arial" w:hAnsi="Arial" w:cs="Arial"/>
              </w:rPr>
              <w:t>,000</w:t>
            </w:r>
            <w:r w:rsidRPr="00A51777">
              <w:rPr>
                <w:rFonts w:ascii="Arial" w:hAnsi="Arial" w:cs="Arial"/>
              </w:rPr>
              <w:t xml:space="preserve"> debt limit</w:t>
            </w:r>
          </w:p>
        </w:tc>
        <w:tc>
          <w:tcPr>
            <w:tcW w:w="1701" w:type="dxa"/>
            <w:tcBorders>
              <w:top w:val="single" w:sz="4" w:space="0" w:color="auto"/>
              <w:left w:val="single" w:sz="4" w:space="0" w:color="auto"/>
              <w:bottom w:val="single" w:sz="4" w:space="0" w:color="auto"/>
              <w:right w:val="single" w:sz="4" w:space="0" w:color="auto"/>
            </w:tcBorders>
          </w:tcPr>
          <w:p w14:paraId="4081F9C1" w14:textId="12DD9458" w:rsidR="009509D0" w:rsidRPr="00A51777" w:rsidRDefault="00FF1926" w:rsidP="00A062AA">
            <w:pPr>
              <w:spacing w:after="288"/>
              <w:contextualSpacing/>
              <w:jc w:val="right"/>
              <w:rPr>
                <w:rFonts w:ascii="Arial" w:hAnsi="Arial" w:cs="Arial"/>
              </w:rPr>
            </w:pPr>
            <w:r>
              <w:rPr>
                <w:rFonts w:ascii="Arial" w:hAnsi="Arial" w:cs="Arial"/>
              </w:rPr>
              <w:t>13,660</w:t>
            </w:r>
          </w:p>
        </w:tc>
        <w:tc>
          <w:tcPr>
            <w:tcW w:w="1843" w:type="dxa"/>
            <w:tcBorders>
              <w:top w:val="single" w:sz="4" w:space="0" w:color="auto"/>
              <w:left w:val="single" w:sz="4" w:space="0" w:color="auto"/>
              <w:bottom w:val="single" w:sz="4" w:space="0" w:color="auto"/>
              <w:right w:val="single" w:sz="4" w:space="0" w:color="auto"/>
            </w:tcBorders>
          </w:tcPr>
          <w:p w14:paraId="55573CD3" w14:textId="0D5EA1E2" w:rsidR="009509D0" w:rsidRPr="00A51777" w:rsidRDefault="00B042D0" w:rsidP="00A062AA">
            <w:pPr>
              <w:spacing w:after="288"/>
              <w:contextualSpacing/>
              <w:jc w:val="right"/>
              <w:rPr>
                <w:rFonts w:ascii="Arial" w:hAnsi="Arial" w:cs="Arial"/>
              </w:rPr>
            </w:pPr>
            <w:r>
              <w:rPr>
                <w:rFonts w:ascii="Arial" w:hAnsi="Arial" w:cs="Arial"/>
              </w:rPr>
              <w:t>4,3</w:t>
            </w:r>
            <w:r w:rsidR="00FF1926">
              <w:rPr>
                <w:rFonts w:ascii="Arial" w:hAnsi="Arial" w:cs="Arial"/>
              </w:rPr>
              <w:t>40</w:t>
            </w:r>
          </w:p>
        </w:tc>
        <w:tc>
          <w:tcPr>
            <w:tcW w:w="2410" w:type="dxa"/>
            <w:tcBorders>
              <w:top w:val="single" w:sz="4" w:space="0" w:color="auto"/>
              <w:left w:val="single" w:sz="4" w:space="0" w:color="auto"/>
              <w:bottom w:val="single" w:sz="4" w:space="0" w:color="auto"/>
              <w:right w:val="single" w:sz="4" w:space="0" w:color="auto"/>
            </w:tcBorders>
          </w:tcPr>
          <w:p w14:paraId="0EC55115" w14:textId="5DD74B4B" w:rsidR="009509D0" w:rsidRPr="00A51777" w:rsidRDefault="00B042D0" w:rsidP="00A062AA">
            <w:pPr>
              <w:spacing w:after="288"/>
              <w:contextualSpacing/>
              <w:jc w:val="right"/>
              <w:rPr>
                <w:rFonts w:ascii="Arial" w:hAnsi="Arial" w:cs="Arial"/>
              </w:rPr>
            </w:pPr>
            <w:r>
              <w:rPr>
                <w:rFonts w:ascii="Arial" w:hAnsi="Arial" w:cs="Arial"/>
              </w:rPr>
              <w:t>1,08</w:t>
            </w:r>
            <w:r w:rsidR="00FF1926">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14:paraId="42C451B8" w14:textId="109329D4" w:rsidR="009509D0" w:rsidRPr="00A51777" w:rsidRDefault="009F49C5" w:rsidP="00A062AA">
            <w:pPr>
              <w:spacing w:after="288"/>
              <w:contextualSpacing/>
              <w:jc w:val="right"/>
              <w:rPr>
                <w:rFonts w:ascii="Arial" w:hAnsi="Arial" w:cs="Arial"/>
              </w:rPr>
            </w:pPr>
            <w:r>
              <w:rPr>
                <w:rFonts w:ascii="Arial" w:hAnsi="Arial" w:cs="Arial"/>
              </w:rPr>
              <w:t>14,</w:t>
            </w:r>
            <w:r w:rsidR="00FF1926">
              <w:rPr>
                <w:rFonts w:ascii="Arial" w:hAnsi="Arial" w:cs="Arial"/>
              </w:rPr>
              <w:t>740</w:t>
            </w:r>
          </w:p>
        </w:tc>
      </w:tr>
      <w:tr w:rsidR="009509D0" w:rsidRPr="000763FB" w14:paraId="75CE154C" w14:textId="77777777" w:rsidTr="00A51777">
        <w:tc>
          <w:tcPr>
            <w:tcW w:w="1696" w:type="dxa"/>
            <w:tcBorders>
              <w:top w:val="single" w:sz="4" w:space="0" w:color="auto"/>
              <w:left w:val="single" w:sz="4" w:space="0" w:color="auto"/>
              <w:bottom w:val="single" w:sz="4" w:space="0" w:color="auto"/>
              <w:right w:val="single" w:sz="4" w:space="0" w:color="auto"/>
            </w:tcBorders>
            <w:hideMark/>
          </w:tcPr>
          <w:p w14:paraId="7392031D" w14:textId="40DE84D5" w:rsidR="009509D0" w:rsidRPr="00A51777" w:rsidRDefault="009509D0" w:rsidP="00A062AA">
            <w:pPr>
              <w:spacing w:after="288"/>
              <w:contextualSpacing/>
              <w:rPr>
                <w:rFonts w:ascii="Arial" w:hAnsi="Arial" w:cs="Arial"/>
              </w:rPr>
            </w:pPr>
            <w:r w:rsidRPr="00A51777">
              <w:rPr>
                <w:rFonts w:ascii="Arial" w:hAnsi="Arial" w:cs="Arial"/>
              </w:rPr>
              <w:t>£50</w:t>
            </w:r>
            <w:r w:rsidR="00A512AB">
              <w:rPr>
                <w:rFonts w:ascii="Arial" w:hAnsi="Arial" w:cs="Arial"/>
              </w:rPr>
              <w:t>,000</w:t>
            </w:r>
            <w:r w:rsidRPr="00A51777">
              <w:rPr>
                <w:rFonts w:ascii="Arial" w:hAnsi="Arial" w:cs="Arial"/>
              </w:rPr>
              <w:t xml:space="preserve"> debt limit</w:t>
            </w:r>
          </w:p>
        </w:tc>
        <w:tc>
          <w:tcPr>
            <w:tcW w:w="1701" w:type="dxa"/>
            <w:tcBorders>
              <w:top w:val="single" w:sz="4" w:space="0" w:color="auto"/>
              <w:left w:val="single" w:sz="4" w:space="0" w:color="auto"/>
              <w:bottom w:val="single" w:sz="4" w:space="0" w:color="auto"/>
              <w:right w:val="single" w:sz="4" w:space="0" w:color="auto"/>
            </w:tcBorders>
            <w:hideMark/>
          </w:tcPr>
          <w:p w14:paraId="438E5C68" w14:textId="78C8CF28" w:rsidR="009509D0" w:rsidRPr="00A51777" w:rsidRDefault="00FF1926" w:rsidP="00A062AA">
            <w:pPr>
              <w:spacing w:after="288"/>
              <w:contextualSpacing/>
              <w:jc w:val="right"/>
              <w:rPr>
                <w:rFonts w:ascii="Arial" w:hAnsi="Arial" w:cs="Arial"/>
              </w:rPr>
            </w:pPr>
            <w:r>
              <w:rPr>
                <w:rFonts w:ascii="Arial" w:hAnsi="Arial" w:cs="Arial"/>
              </w:rPr>
              <w:t>14,120</w:t>
            </w:r>
          </w:p>
        </w:tc>
        <w:tc>
          <w:tcPr>
            <w:tcW w:w="1843" w:type="dxa"/>
            <w:tcBorders>
              <w:top w:val="single" w:sz="4" w:space="0" w:color="auto"/>
              <w:left w:val="single" w:sz="4" w:space="0" w:color="auto"/>
              <w:bottom w:val="single" w:sz="4" w:space="0" w:color="auto"/>
              <w:right w:val="single" w:sz="4" w:space="0" w:color="auto"/>
            </w:tcBorders>
            <w:hideMark/>
          </w:tcPr>
          <w:p w14:paraId="477BE450" w14:textId="68E15564" w:rsidR="009509D0" w:rsidRPr="00A51777" w:rsidRDefault="00B042D0" w:rsidP="00A062AA">
            <w:pPr>
              <w:spacing w:after="288"/>
              <w:contextualSpacing/>
              <w:jc w:val="right"/>
              <w:rPr>
                <w:rFonts w:ascii="Arial" w:hAnsi="Arial" w:cs="Arial"/>
              </w:rPr>
            </w:pPr>
            <w:r>
              <w:rPr>
                <w:rFonts w:ascii="Arial" w:hAnsi="Arial" w:cs="Arial"/>
              </w:rPr>
              <w:t>5,200</w:t>
            </w:r>
          </w:p>
        </w:tc>
        <w:tc>
          <w:tcPr>
            <w:tcW w:w="2410" w:type="dxa"/>
            <w:tcBorders>
              <w:top w:val="single" w:sz="4" w:space="0" w:color="auto"/>
              <w:left w:val="single" w:sz="4" w:space="0" w:color="auto"/>
              <w:bottom w:val="single" w:sz="4" w:space="0" w:color="auto"/>
              <w:right w:val="single" w:sz="4" w:space="0" w:color="auto"/>
            </w:tcBorders>
            <w:hideMark/>
          </w:tcPr>
          <w:p w14:paraId="76F2A56E" w14:textId="2795C6FB" w:rsidR="009509D0" w:rsidRPr="00A51777" w:rsidRDefault="00B042D0" w:rsidP="00A062AA">
            <w:pPr>
              <w:spacing w:after="288"/>
              <w:contextualSpacing/>
              <w:jc w:val="right"/>
              <w:rPr>
                <w:rFonts w:ascii="Arial" w:hAnsi="Arial" w:cs="Arial"/>
              </w:rPr>
            </w:pPr>
            <w:r>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14:paraId="55C15B08" w14:textId="20C7B394" w:rsidR="009509D0" w:rsidRPr="00A51777" w:rsidRDefault="009F49C5" w:rsidP="00A062AA">
            <w:pPr>
              <w:spacing w:after="288"/>
              <w:contextualSpacing/>
              <w:jc w:val="right"/>
              <w:rPr>
                <w:rFonts w:ascii="Arial" w:hAnsi="Arial" w:cs="Arial"/>
              </w:rPr>
            </w:pPr>
            <w:r>
              <w:rPr>
                <w:rFonts w:ascii="Arial" w:hAnsi="Arial" w:cs="Arial"/>
              </w:rPr>
              <w:t>15,</w:t>
            </w:r>
            <w:r w:rsidR="00FF1926">
              <w:rPr>
                <w:rFonts w:ascii="Arial" w:hAnsi="Arial" w:cs="Arial"/>
              </w:rPr>
              <w:t>420</w:t>
            </w:r>
          </w:p>
        </w:tc>
      </w:tr>
      <w:bookmarkEnd w:id="49"/>
    </w:tbl>
    <w:p w14:paraId="35B791A6" w14:textId="69C81FA2" w:rsidR="009509D0" w:rsidRPr="000763FB" w:rsidRDefault="009509D0" w:rsidP="00994FED">
      <w:pPr>
        <w:spacing w:after="288"/>
        <w:rPr>
          <w:rFonts w:ascii="Arial" w:hAnsi="Arial" w:cs="Arial"/>
        </w:rPr>
      </w:pPr>
    </w:p>
    <w:p w14:paraId="788CB73C" w14:textId="63841C40" w:rsidR="000353E9" w:rsidRPr="00FD5316" w:rsidRDefault="000353E9" w:rsidP="00FD5316">
      <w:pPr>
        <w:pStyle w:val="ListParagraph"/>
        <w:numPr>
          <w:ilvl w:val="0"/>
          <w:numId w:val="22"/>
        </w:numPr>
        <w:spacing w:after="288" w:line="240" w:lineRule="auto"/>
        <w:ind w:left="714" w:hanging="357"/>
        <w:contextualSpacing w:val="0"/>
        <w:rPr>
          <w:rFonts w:ascii="Arial" w:hAnsi="Arial" w:cs="Arial"/>
        </w:rPr>
      </w:pPr>
      <w:r w:rsidRPr="00A51777">
        <w:rPr>
          <w:rFonts w:ascii="Arial" w:hAnsi="Arial" w:cs="Arial"/>
        </w:rPr>
        <w:t>The analysis shows that the vast majority (over 90%) of new DRO cases will come from people that are able to access</w:t>
      </w:r>
      <w:r w:rsidR="00005D81">
        <w:rPr>
          <w:rFonts w:ascii="Arial" w:hAnsi="Arial" w:cs="Arial"/>
        </w:rPr>
        <w:t xml:space="preserve"> DROs</w:t>
      </w:r>
      <w:r w:rsidRPr="00A51777">
        <w:rPr>
          <w:rFonts w:ascii="Arial" w:hAnsi="Arial" w:cs="Arial"/>
        </w:rPr>
        <w:t xml:space="preserve"> for the first time.</w:t>
      </w:r>
    </w:p>
    <w:p w14:paraId="571D5F43" w14:textId="0A32008B" w:rsidR="00D220E6" w:rsidRPr="00FD5316" w:rsidRDefault="000353E9" w:rsidP="00FD5316">
      <w:pPr>
        <w:pStyle w:val="ListParagraph"/>
        <w:numPr>
          <w:ilvl w:val="0"/>
          <w:numId w:val="22"/>
        </w:numPr>
        <w:spacing w:after="288" w:line="240" w:lineRule="auto"/>
        <w:ind w:left="714" w:hanging="357"/>
        <w:contextualSpacing w:val="0"/>
        <w:rPr>
          <w:rFonts w:ascii="Arial" w:hAnsi="Arial" w:cs="Arial"/>
        </w:rPr>
      </w:pPr>
      <w:r w:rsidRPr="00A51777">
        <w:rPr>
          <w:rFonts w:ascii="Arial" w:hAnsi="Arial" w:cs="Arial"/>
        </w:rPr>
        <w:t>Evidence</w:t>
      </w:r>
      <w:r w:rsidR="00D744DE">
        <w:rPr>
          <w:rFonts w:ascii="Arial" w:hAnsi="Arial" w:cs="Arial"/>
        </w:rPr>
        <w:t xml:space="preserve"> in the table</w:t>
      </w:r>
      <w:r w:rsidRPr="00A51777">
        <w:rPr>
          <w:rFonts w:ascii="Arial" w:hAnsi="Arial" w:cs="Arial"/>
        </w:rPr>
        <w:t xml:space="preserve"> shows that increasing the debt level criteria has diminishing returns. Debt advice data shows that 79% of cases meet the existing debt level of £20,000, this rises to 90%</w:t>
      </w:r>
      <w:r w:rsidR="00D61B7E">
        <w:rPr>
          <w:rFonts w:ascii="Arial" w:hAnsi="Arial" w:cs="Arial"/>
        </w:rPr>
        <w:t xml:space="preserve"> of cases</w:t>
      </w:r>
      <w:r w:rsidRPr="00A51777">
        <w:rPr>
          <w:rFonts w:ascii="Arial" w:hAnsi="Arial" w:cs="Arial"/>
        </w:rPr>
        <w:t xml:space="preserve"> for the £30,000 level, 94% for £40,000 and 97% for £50,000.</w:t>
      </w:r>
      <w:r w:rsidR="0060089F" w:rsidRPr="00A51777">
        <w:rPr>
          <w:rFonts w:ascii="Arial" w:hAnsi="Arial" w:cs="Arial"/>
        </w:rPr>
        <w:t xml:space="preserve"> </w:t>
      </w:r>
    </w:p>
    <w:p w14:paraId="106FA387" w14:textId="2C66FEF7" w:rsidR="0060089F" w:rsidRPr="00FD5316" w:rsidRDefault="00D220E6" w:rsidP="00FD5316">
      <w:pPr>
        <w:pStyle w:val="ListParagraph"/>
        <w:numPr>
          <w:ilvl w:val="0"/>
          <w:numId w:val="22"/>
        </w:numPr>
        <w:spacing w:after="288" w:line="240" w:lineRule="auto"/>
        <w:ind w:left="714" w:hanging="357"/>
        <w:contextualSpacing w:val="0"/>
        <w:rPr>
          <w:rFonts w:ascii="Arial" w:hAnsi="Arial" w:cs="Arial"/>
        </w:rPr>
      </w:pPr>
      <w:r w:rsidRPr="00D220E6">
        <w:rPr>
          <w:rFonts w:ascii="Arial" w:hAnsi="Arial" w:cs="Arial"/>
        </w:rPr>
        <w:t>Respons</w:t>
      </w:r>
      <w:r w:rsidR="00DE6243">
        <w:rPr>
          <w:rFonts w:ascii="Arial" w:hAnsi="Arial" w:cs="Arial"/>
        </w:rPr>
        <w:t>es</w:t>
      </w:r>
      <w:r w:rsidRPr="00D220E6">
        <w:rPr>
          <w:rFonts w:ascii="Arial" w:hAnsi="Arial" w:cs="Arial"/>
        </w:rPr>
        <w:t xml:space="preserve"> to the consultation were </w:t>
      </w:r>
      <w:r w:rsidR="001C4BB1">
        <w:rPr>
          <w:rFonts w:ascii="Arial" w:hAnsi="Arial" w:cs="Arial"/>
        </w:rPr>
        <w:t>contrasting</w:t>
      </w:r>
      <w:r w:rsidR="009B7E5E">
        <w:rPr>
          <w:rFonts w:ascii="Arial" w:hAnsi="Arial" w:cs="Arial"/>
        </w:rPr>
        <w:t>,</w:t>
      </w:r>
      <w:r w:rsidRPr="00D220E6">
        <w:rPr>
          <w:rFonts w:ascii="Arial" w:hAnsi="Arial" w:cs="Arial"/>
        </w:rPr>
        <w:t xml:space="preserve"> the </w:t>
      </w:r>
      <w:r w:rsidR="00DE6243">
        <w:rPr>
          <w:rFonts w:ascii="Arial" w:hAnsi="Arial" w:cs="Arial"/>
        </w:rPr>
        <w:t>debt advice sector</w:t>
      </w:r>
      <w:r w:rsidR="001C4BB1">
        <w:rPr>
          <w:rFonts w:ascii="Arial" w:hAnsi="Arial" w:cs="Arial"/>
        </w:rPr>
        <w:t xml:space="preserve"> did not</w:t>
      </w:r>
      <w:r w:rsidR="009B7E5E">
        <w:rPr>
          <w:rFonts w:ascii="Arial" w:hAnsi="Arial" w:cs="Arial"/>
        </w:rPr>
        <w:t xml:space="preserve"> want a cap on the limit, but some wanted a limit of £50,000, whereas creditors wanted an inflationary rise to the debt limit.</w:t>
      </w:r>
      <w:r w:rsidR="00DE6243">
        <w:rPr>
          <w:rFonts w:ascii="Arial" w:hAnsi="Arial" w:cs="Arial"/>
        </w:rPr>
        <w:t xml:space="preserve"> </w:t>
      </w:r>
      <w:r w:rsidR="009B7E5E" w:rsidRPr="00A51777">
        <w:rPr>
          <w:rFonts w:ascii="Arial" w:hAnsi="Arial" w:cs="Arial"/>
        </w:rPr>
        <w:t>Therefore, the debt limit has been increased to £30,000</w:t>
      </w:r>
      <w:r w:rsidR="009B7E5E">
        <w:rPr>
          <w:rFonts w:ascii="Arial" w:hAnsi="Arial" w:cs="Arial"/>
        </w:rPr>
        <w:t xml:space="preserve"> after considering the diminishing returns of higher debt limits (shown in the analysis above), the consultation responses and the support in </w:t>
      </w:r>
      <w:r w:rsidR="00394290">
        <w:rPr>
          <w:rFonts w:ascii="Arial" w:hAnsi="Arial" w:cs="Arial"/>
        </w:rPr>
        <w:t>a previous</w:t>
      </w:r>
      <w:r w:rsidR="009B7E5E">
        <w:rPr>
          <w:rFonts w:ascii="Arial" w:hAnsi="Arial" w:cs="Arial"/>
        </w:rPr>
        <w:t xml:space="preserve"> 2015 consultation for a £30,000 debt limit</w:t>
      </w:r>
      <w:r w:rsidR="009B7E5E">
        <w:rPr>
          <w:rStyle w:val="FootnoteReference"/>
          <w:rFonts w:ascii="Arial" w:hAnsi="Arial" w:cs="Arial"/>
        </w:rPr>
        <w:footnoteReference w:id="27"/>
      </w:r>
      <w:r w:rsidR="0074172B">
        <w:rPr>
          <w:rFonts w:ascii="Arial" w:hAnsi="Arial" w:cs="Arial"/>
        </w:rPr>
        <w:t>. This</w:t>
      </w:r>
      <w:r w:rsidR="00394290">
        <w:rPr>
          <w:rFonts w:ascii="Arial" w:hAnsi="Arial" w:cs="Arial"/>
        </w:rPr>
        <w:t xml:space="preserve"> means the change will strike a balance between the desires of creditor and debtor groups</w:t>
      </w:r>
      <w:r w:rsidR="009B7E5E">
        <w:rPr>
          <w:rFonts w:ascii="Arial" w:hAnsi="Arial" w:cs="Arial"/>
        </w:rPr>
        <w:t>.</w:t>
      </w:r>
    </w:p>
    <w:p w14:paraId="408C0F1E" w14:textId="1D0F674A" w:rsidR="000706A2" w:rsidRPr="00A062AA" w:rsidRDefault="0060089F" w:rsidP="00FD5316">
      <w:pPr>
        <w:pStyle w:val="ListParagraph"/>
        <w:numPr>
          <w:ilvl w:val="0"/>
          <w:numId w:val="22"/>
        </w:numPr>
        <w:spacing w:after="288" w:line="240" w:lineRule="auto"/>
        <w:ind w:left="714" w:hanging="357"/>
        <w:contextualSpacing w:val="0"/>
        <w:rPr>
          <w:rFonts w:ascii="Arial" w:hAnsi="Arial" w:cs="Arial"/>
        </w:rPr>
      </w:pPr>
      <w:r w:rsidRPr="00A51777">
        <w:rPr>
          <w:rFonts w:ascii="Arial" w:hAnsi="Arial" w:cs="Arial"/>
        </w:rPr>
        <w:t>Together the changes to the eligibility criteria meet the policy objective</w:t>
      </w:r>
      <w:r w:rsidR="004F2B9F">
        <w:rPr>
          <w:rFonts w:ascii="Arial" w:hAnsi="Arial" w:cs="Arial"/>
        </w:rPr>
        <w:t>.</w:t>
      </w:r>
      <w:r w:rsidR="000763FB" w:rsidRPr="00A51777">
        <w:rPr>
          <w:rFonts w:ascii="Arial" w:hAnsi="Arial" w:cs="Arial"/>
        </w:rPr>
        <w:t xml:space="preserve"> </w:t>
      </w:r>
      <w:r w:rsidR="00916F1B" w:rsidRPr="00916F1B">
        <w:rPr>
          <w:rFonts w:ascii="Arial" w:hAnsi="Arial" w:cs="Arial"/>
        </w:rPr>
        <w:t>The risks to creditors have been mitigated by choosing eligibility criteria</w:t>
      </w:r>
      <w:r w:rsidR="00916F1B">
        <w:rPr>
          <w:rFonts w:ascii="Arial" w:hAnsi="Arial" w:cs="Arial"/>
        </w:rPr>
        <w:t xml:space="preserve"> </w:t>
      </w:r>
      <w:r w:rsidR="00916F1B" w:rsidRPr="00A51777">
        <w:rPr>
          <w:rFonts w:ascii="Arial" w:hAnsi="Arial" w:cs="Arial"/>
        </w:rPr>
        <w:t>to minimise the impact on creditors</w:t>
      </w:r>
      <w:r w:rsidR="00916F1B">
        <w:rPr>
          <w:rFonts w:ascii="Arial" w:hAnsi="Arial" w:cs="Arial"/>
        </w:rPr>
        <w:t xml:space="preserve">, </w:t>
      </w:r>
      <w:r w:rsidR="00D25853" w:rsidRPr="00A51777">
        <w:rPr>
          <w:rFonts w:ascii="Arial" w:hAnsi="Arial" w:cs="Arial"/>
        </w:rPr>
        <w:t>as debt recovery on financially distressed cases is typically very low.</w:t>
      </w:r>
    </w:p>
    <w:p w14:paraId="1963B839" w14:textId="6B7C8846" w:rsidR="00994FED" w:rsidRPr="00E34DC1" w:rsidRDefault="00994FED" w:rsidP="00994FED">
      <w:pPr>
        <w:spacing w:after="288"/>
        <w:rPr>
          <w:rFonts w:ascii="Arial" w:hAnsi="Arial" w:cs="Arial"/>
          <w:b/>
        </w:rPr>
      </w:pPr>
      <w:r w:rsidRPr="00E34DC1">
        <w:rPr>
          <w:rFonts w:ascii="Arial" w:hAnsi="Arial" w:cs="Arial"/>
          <w:b/>
        </w:rPr>
        <w:t>Costs and Benefits</w:t>
      </w:r>
    </w:p>
    <w:p w14:paraId="7039AE33" w14:textId="59D2ED41" w:rsidR="00DA3B39" w:rsidRPr="00D26EC0" w:rsidRDefault="00D26EC0" w:rsidP="00A062AA">
      <w:pPr>
        <w:pStyle w:val="Default"/>
        <w:numPr>
          <w:ilvl w:val="0"/>
          <w:numId w:val="22"/>
        </w:numPr>
        <w:spacing w:after="288"/>
        <w:rPr>
          <w:sz w:val="22"/>
          <w:szCs w:val="22"/>
        </w:rPr>
      </w:pPr>
      <w:r>
        <w:rPr>
          <w:sz w:val="22"/>
          <w:szCs w:val="22"/>
        </w:rPr>
        <w:t>W</w:t>
      </w:r>
      <w:r w:rsidR="00DA3B39" w:rsidRPr="00D26EC0">
        <w:rPr>
          <w:sz w:val="22"/>
          <w:szCs w:val="22"/>
        </w:rPr>
        <w:t xml:space="preserve">e assume that all elements of the </w:t>
      </w:r>
      <w:r w:rsidR="00344319" w:rsidRPr="00D26EC0">
        <w:rPr>
          <w:sz w:val="22"/>
          <w:szCs w:val="22"/>
        </w:rPr>
        <w:t xml:space="preserve">proposals </w:t>
      </w:r>
      <w:r w:rsidR="00DA3B39" w:rsidRPr="00D26EC0">
        <w:rPr>
          <w:sz w:val="22"/>
          <w:szCs w:val="22"/>
        </w:rPr>
        <w:t xml:space="preserve">are enacted. It therefore shows the impact of measures in their longer term, “steady”, state and does not account for possible </w:t>
      </w:r>
      <w:r w:rsidR="00D61B7E">
        <w:rPr>
          <w:sz w:val="22"/>
          <w:szCs w:val="22"/>
        </w:rPr>
        <w:t xml:space="preserve">changes </w:t>
      </w:r>
      <w:r w:rsidR="00D61B7E" w:rsidRPr="00D26EC0">
        <w:rPr>
          <w:sz w:val="22"/>
          <w:szCs w:val="22"/>
        </w:rPr>
        <w:t>in</w:t>
      </w:r>
      <w:r w:rsidR="00DA3B39" w:rsidRPr="00D26EC0">
        <w:rPr>
          <w:sz w:val="22"/>
          <w:szCs w:val="22"/>
        </w:rPr>
        <w:t xml:space="preserve"> insolvenc</w:t>
      </w:r>
      <w:r w:rsidR="00375FF3">
        <w:rPr>
          <w:sz w:val="22"/>
          <w:szCs w:val="22"/>
        </w:rPr>
        <w:t xml:space="preserve">y numbers </w:t>
      </w:r>
      <w:r>
        <w:rPr>
          <w:sz w:val="22"/>
          <w:szCs w:val="22"/>
        </w:rPr>
        <w:t xml:space="preserve">because </w:t>
      </w:r>
      <w:r w:rsidR="00DA3B39" w:rsidRPr="00D26EC0">
        <w:rPr>
          <w:sz w:val="22"/>
          <w:szCs w:val="22"/>
        </w:rPr>
        <w:t xml:space="preserve">of the Covid-19 pandemic. </w:t>
      </w:r>
    </w:p>
    <w:p w14:paraId="6FDCCA2B" w14:textId="77777777" w:rsidR="0070794B" w:rsidRPr="00C02602" w:rsidRDefault="0070794B" w:rsidP="0070794B">
      <w:pPr>
        <w:spacing w:after="288"/>
        <w:rPr>
          <w:rFonts w:ascii="Arial" w:hAnsi="Arial" w:cs="Arial"/>
          <w:u w:val="single"/>
        </w:rPr>
      </w:pPr>
      <w:r w:rsidRPr="00C02602">
        <w:rPr>
          <w:rFonts w:ascii="Arial" w:hAnsi="Arial" w:cs="Arial"/>
          <w:u w:val="single"/>
        </w:rPr>
        <w:t>Familiarisation costs</w:t>
      </w:r>
    </w:p>
    <w:p w14:paraId="0444C657" w14:textId="2614951B" w:rsidR="00660DDB" w:rsidRPr="00E34DC1" w:rsidRDefault="00B40FE2" w:rsidP="00FD5316">
      <w:pPr>
        <w:pStyle w:val="ListParagraph"/>
        <w:numPr>
          <w:ilvl w:val="0"/>
          <w:numId w:val="22"/>
        </w:numPr>
        <w:spacing w:after="288" w:line="240" w:lineRule="auto"/>
        <w:ind w:left="714" w:hanging="357"/>
        <w:contextualSpacing w:val="0"/>
        <w:rPr>
          <w:rFonts w:ascii="Arial" w:hAnsi="Arial" w:cs="Arial"/>
          <w:u w:val="single"/>
        </w:rPr>
      </w:pPr>
      <w:r w:rsidRPr="00E34DC1">
        <w:rPr>
          <w:rFonts w:ascii="Arial" w:hAnsi="Arial" w:cs="Arial"/>
        </w:rPr>
        <w:t xml:space="preserve">The </w:t>
      </w:r>
      <w:r w:rsidR="00005D81">
        <w:rPr>
          <w:rFonts w:ascii="Arial" w:hAnsi="Arial" w:cs="Arial"/>
        </w:rPr>
        <w:t>intermediaries</w:t>
      </w:r>
      <w:r w:rsidRPr="00E34DC1">
        <w:rPr>
          <w:rFonts w:ascii="Arial" w:hAnsi="Arial" w:cs="Arial"/>
        </w:rPr>
        <w:t xml:space="preserve"> that are authorised to process DRO applications will need to update their</w:t>
      </w:r>
      <w:r w:rsidR="000D4C90">
        <w:rPr>
          <w:rFonts w:ascii="Arial" w:hAnsi="Arial" w:cs="Arial"/>
        </w:rPr>
        <w:t xml:space="preserve"> knowledge of the</w:t>
      </w:r>
      <w:r w:rsidRPr="00E34DC1">
        <w:rPr>
          <w:rFonts w:ascii="Arial" w:hAnsi="Arial" w:cs="Arial"/>
        </w:rPr>
        <w:t xml:space="preserve"> DRO criteria to carry out their duties </w:t>
      </w:r>
      <w:r w:rsidR="008220DA" w:rsidRPr="00E34DC1">
        <w:rPr>
          <w:rFonts w:ascii="Arial" w:hAnsi="Arial" w:cs="Arial"/>
        </w:rPr>
        <w:t xml:space="preserve">which </w:t>
      </w:r>
      <w:r w:rsidRPr="00E34DC1">
        <w:rPr>
          <w:rFonts w:ascii="Arial" w:hAnsi="Arial" w:cs="Arial"/>
        </w:rPr>
        <w:t>will incur familiarisation costs</w:t>
      </w:r>
      <w:r w:rsidR="003A5A60" w:rsidRPr="00E34DC1">
        <w:rPr>
          <w:rFonts w:ascii="Arial" w:hAnsi="Arial" w:cs="Arial"/>
        </w:rPr>
        <w:t xml:space="preserve"> to </w:t>
      </w:r>
      <w:r w:rsidR="00660DDB" w:rsidRPr="00E34DC1">
        <w:rPr>
          <w:rFonts w:ascii="Arial" w:hAnsi="Arial" w:cs="Arial"/>
        </w:rPr>
        <w:t>train staff, disseminat</w:t>
      </w:r>
      <w:r w:rsidR="000D4C90">
        <w:rPr>
          <w:rFonts w:ascii="Arial" w:hAnsi="Arial" w:cs="Arial"/>
        </w:rPr>
        <w:t>e</w:t>
      </w:r>
      <w:r w:rsidR="00660DDB" w:rsidRPr="00E34DC1">
        <w:rPr>
          <w:rFonts w:ascii="Arial" w:hAnsi="Arial" w:cs="Arial"/>
        </w:rPr>
        <w:t xml:space="preserve"> information and </w:t>
      </w:r>
      <w:r w:rsidR="008220DA" w:rsidRPr="00E34DC1">
        <w:rPr>
          <w:rFonts w:ascii="Arial" w:hAnsi="Arial" w:cs="Arial"/>
        </w:rPr>
        <w:t xml:space="preserve">update </w:t>
      </w:r>
      <w:r w:rsidR="00660DDB" w:rsidRPr="00E34DC1">
        <w:rPr>
          <w:rFonts w:ascii="Arial" w:hAnsi="Arial" w:cs="Arial"/>
        </w:rPr>
        <w:t>any processing systems.</w:t>
      </w:r>
      <w:r w:rsidR="00005D81" w:rsidRPr="00005D81">
        <w:t xml:space="preserve"> </w:t>
      </w:r>
    </w:p>
    <w:p w14:paraId="5D79AEAD" w14:textId="7EA8F449" w:rsidR="00F52600" w:rsidRPr="00E34DC1" w:rsidRDefault="00F52600" w:rsidP="00FD5316">
      <w:pPr>
        <w:pStyle w:val="ListParagraph"/>
        <w:numPr>
          <w:ilvl w:val="0"/>
          <w:numId w:val="22"/>
        </w:numPr>
        <w:spacing w:after="288" w:line="240" w:lineRule="auto"/>
        <w:ind w:left="714" w:hanging="357"/>
        <w:contextualSpacing w:val="0"/>
        <w:rPr>
          <w:rFonts w:ascii="Arial" w:hAnsi="Arial" w:cs="Arial"/>
          <w:u w:val="single"/>
        </w:rPr>
      </w:pPr>
      <w:r w:rsidRPr="00E34DC1">
        <w:rPr>
          <w:rFonts w:ascii="Arial" w:hAnsi="Arial" w:cs="Arial"/>
        </w:rPr>
        <w:t xml:space="preserve">The criteria for DROs changed in 2015 and the </w:t>
      </w:r>
      <w:r w:rsidR="008220DA" w:rsidRPr="00E34DC1">
        <w:rPr>
          <w:rFonts w:ascii="Arial" w:hAnsi="Arial" w:cs="Arial"/>
        </w:rPr>
        <w:t>c</w:t>
      </w:r>
      <w:r w:rsidRPr="00E34DC1">
        <w:rPr>
          <w:rFonts w:ascii="Arial" w:hAnsi="Arial" w:cs="Arial"/>
        </w:rPr>
        <w:t>onsultation</w:t>
      </w:r>
      <w:r w:rsidR="00E467F1" w:rsidRPr="00E34DC1">
        <w:rPr>
          <w:rStyle w:val="FootnoteReference"/>
          <w:rFonts w:ascii="Arial" w:hAnsi="Arial" w:cs="Arial"/>
        </w:rPr>
        <w:footnoteReference w:id="28"/>
      </w:r>
      <w:r w:rsidRPr="00E34DC1">
        <w:rPr>
          <w:rFonts w:ascii="Arial" w:hAnsi="Arial" w:cs="Arial"/>
        </w:rPr>
        <w:t xml:space="preserve"> </w:t>
      </w:r>
      <w:r w:rsidR="000D4C90">
        <w:rPr>
          <w:rFonts w:ascii="Arial" w:hAnsi="Arial" w:cs="Arial"/>
        </w:rPr>
        <w:t xml:space="preserve">that was undertaken </w:t>
      </w:r>
      <w:r w:rsidRPr="00E34DC1">
        <w:rPr>
          <w:rFonts w:ascii="Arial" w:hAnsi="Arial" w:cs="Arial"/>
        </w:rPr>
        <w:t xml:space="preserve">prior to </w:t>
      </w:r>
      <w:r w:rsidR="008220DA" w:rsidRPr="00E34DC1">
        <w:rPr>
          <w:rFonts w:ascii="Arial" w:hAnsi="Arial" w:cs="Arial"/>
        </w:rPr>
        <w:t xml:space="preserve">those </w:t>
      </w:r>
      <w:r w:rsidRPr="00E34DC1">
        <w:rPr>
          <w:rFonts w:ascii="Arial" w:hAnsi="Arial" w:cs="Arial"/>
        </w:rPr>
        <w:t>changes is the most recent source of evidence.</w:t>
      </w:r>
      <w:r w:rsidR="00E467F1" w:rsidRPr="00E34DC1">
        <w:rPr>
          <w:rFonts w:ascii="Arial" w:hAnsi="Arial" w:cs="Arial"/>
        </w:rPr>
        <w:t xml:space="preserve"> The </w:t>
      </w:r>
      <w:r w:rsidR="00CD0EF2">
        <w:rPr>
          <w:rFonts w:ascii="Arial" w:hAnsi="Arial" w:cs="Arial"/>
        </w:rPr>
        <w:t xml:space="preserve">2015 </w:t>
      </w:r>
      <w:r w:rsidR="00E467F1" w:rsidRPr="00E34DC1">
        <w:rPr>
          <w:rFonts w:ascii="Arial" w:hAnsi="Arial" w:cs="Arial"/>
        </w:rPr>
        <w:t>impact assessment</w:t>
      </w:r>
      <w:r w:rsidR="000D4C90">
        <w:rPr>
          <w:rFonts w:ascii="Arial" w:hAnsi="Arial" w:cs="Arial"/>
        </w:rPr>
        <w:t xml:space="preserve"> of these changes</w:t>
      </w:r>
      <w:r w:rsidR="00E467F1" w:rsidRPr="00E34DC1">
        <w:rPr>
          <w:rFonts w:ascii="Arial" w:hAnsi="Arial" w:cs="Arial"/>
        </w:rPr>
        <w:t xml:space="preserve"> made an additional request for information</w:t>
      </w:r>
      <w:r w:rsidR="00E467F1" w:rsidRPr="00E34DC1">
        <w:rPr>
          <w:rStyle w:val="FootnoteReference"/>
          <w:rFonts w:ascii="Arial" w:hAnsi="Arial" w:cs="Arial"/>
        </w:rPr>
        <w:footnoteReference w:id="29"/>
      </w:r>
      <w:r w:rsidR="00E467F1" w:rsidRPr="00E34DC1">
        <w:rPr>
          <w:rFonts w:ascii="Arial" w:hAnsi="Arial" w:cs="Arial"/>
        </w:rPr>
        <w:t xml:space="preserve"> on the costs of familiarisation which ha</w:t>
      </w:r>
      <w:r w:rsidR="000D4C90">
        <w:rPr>
          <w:rFonts w:ascii="Arial" w:hAnsi="Arial" w:cs="Arial"/>
        </w:rPr>
        <w:t>s</w:t>
      </w:r>
      <w:r w:rsidR="00E467F1" w:rsidRPr="00E34DC1">
        <w:rPr>
          <w:rFonts w:ascii="Arial" w:hAnsi="Arial" w:cs="Arial"/>
        </w:rPr>
        <w:t xml:space="preserve"> been used below.</w:t>
      </w:r>
    </w:p>
    <w:p w14:paraId="202F1018" w14:textId="77C2F2B3" w:rsidR="00F52600" w:rsidRPr="00E34DC1" w:rsidRDefault="00F52600" w:rsidP="00FD5316">
      <w:pPr>
        <w:pStyle w:val="ListParagraph"/>
        <w:numPr>
          <w:ilvl w:val="0"/>
          <w:numId w:val="22"/>
        </w:numPr>
        <w:spacing w:after="288" w:line="240" w:lineRule="auto"/>
        <w:ind w:left="714" w:hanging="357"/>
        <w:contextualSpacing w:val="0"/>
        <w:rPr>
          <w:rFonts w:ascii="Arial" w:hAnsi="Arial" w:cs="Arial"/>
          <w:u w:val="single"/>
        </w:rPr>
      </w:pPr>
      <w:r w:rsidRPr="00E34DC1">
        <w:rPr>
          <w:rFonts w:ascii="Arial" w:hAnsi="Arial" w:cs="Arial"/>
        </w:rPr>
        <w:t xml:space="preserve">At the time, most authorities put the cost of familiarisation and training for staff at close to </w:t>
      </w:r>
      <w:r w:rsidR="00AF62D3" w:rsidRPr="00E34DC1">
        <w:rPr>
          <w:rFonts w:ascii="Arial" w:hAnsi="Arial" w:cs="Arial"/>
        </w:rPr>
        <w:t>£</w:t>
      </w:r>
      <w:r w:rsidRPr="00E34DC1">
        <w:rPr>
          <w:rFonts w:ascii="Arial" w:hAnsi="Arial" w:cs="Arial"/>
        </w:rPr>
        <w:t xml:space="preserve">0 whilst a few considered a training course costing £99 per intermediary </w:t>
      </w:r>
      <w:r w:rsidR="008220DA" w:rsidRPr="00E34DC1">
        <w:rPr>
          <w:rFonts w:ascii="Arial" w:hAnsi="Arial" w:cs="Arial"/>
        </w:rPr>
        <w:t xml:space="preserve">to be </w:t>
      </w:r>
      <w:r w:rsidRPr="00E34DC1">
        <w:rPr>
          <w:rFonts w:ascii="Arial" w:hAnsi="Arial" w:cs="Arial"/>
        </w:rPr>
        <w:t>necessary.</w:t>
      </w:r>
    </w:p>
    <w:p w14:paraId="48893C1D" w14:textId="3DB8C627" w:rsidR="00102DD6" w:rsidRPr="00E34DC1" w:rsidRDefault="00994D36" w:rsidP="00FD5316">
      <w:pPr>
        <w:pStyle w:val="ListParagraph"/>
        <w:numPr>
          <w:ilvl w:val="0"/>
          <w:numId w:val="22"/>
        </w:numPr>
        <w:spacing w:after="288" w:line="240" w:lineRule="auto"/>
        <w:ind w:left="714" w:hanging="357"/>
        <w:contextualSpacing w:val="0"/>
        <w:rPr>
          <w:rFonts w:ascii="Arial" w:hAnsi="Arial" w:cs="Arial"/>
          <w:u w:val="single"/>
        </w:rPr>
      </w:pPr>
      <w:r w:rsidRPr="00E34DC1">
        <w:rPr>
          <w:rFonts w:ascii="Arial" w:hAnsi="Arial" w:cs="Arial"/>
        </w:rPr>
        <w:t xml:space="preserve">A range of £0-99 </w:t>
      </w:r>
      <w:r w:rsidR="004F1A1A" w:rsidRPr="00E34DC1">
        <w:rPr>
          <w:rFonts w:ascii="Arial" w:hAnsi="Arial" w:cs="Arial"/>
        </w:rPr>
        <w:t xml:space="preserve">per head was considered giving a familiarisation cost of between </w:t>
      </w:r>
      <w:r w:rsidR="008220DA" w:rsidRPr="00E34DC1">
        <w:rPr>
          <w:rFonts w:ascii="Arial" w:hAnsi="Arial" w:cs="Arial"/>
        </w:rPr>
        <w:t>£</w:t>
      </w:r>
      <w:r w:rsidR="004F1A1A" w:rsidRPr="00E34DC1">
        <w:rPr>
          <w:rFonts w:ascii="Arial" w:hAnsi="Arial" w:cs="Arial"/>
        </w:rPr>
        <w:t xml:space="preserve">0 and £0.16m with a best estimate of £0.08m.  </w:t>
      </w:r>
    </w:p>
    <w:p w14:paraId="53D404BE" w14:textId="72C46E6F" w:rsidR="00102DD6" w:rsidRPr="00D26EC0" w:rsidRDefault="004F1A1A" w:rsidP="00FD5316">
      <w:pPr>
        <w:pStyle w:val="ListParagraph"/>
        <w:numPr>
          <w:ilvl w:val="0"/>
          <w:numId w:val="22"/>
        </w:numPr>
        <w:spacing w:after="288" w:line="240" w:lineRule="auto"/>
        <w:ind w:left="714" w:hanging="357"/>
        <w:contextualSpacing w:val="0"/>
        <w:rPr>
          <w:rFonts w:ascii="Arial" w:hAnsi="Arial" w:cs="Arial"/>
          <w:u w:val="single"/>
        </w:rPr>
      </w:pPr>
      <w:r w:rsidRPr="00E34DC1">
        <w:rPr>
          <w:rFonts w:ascii="Arial" w:hAnsi="Arial" w:cs="Arial"/>
        </w:rPr>
        <w:t xml:space="preserve">Assuming the numbers of staff remain similar reflecting </w:t>
      </w:r>
      <w:r w:rsidR="00FD4389" w:rsidRPr="00E34DC1">
        <w:rPr>
          <w:rFonts w:ascii="Arial" w:hAnsi="Arial" w:cs="Arial"/>
        </w:rPr>
        <w:t xml:space="preserve">broadly </w:t>
      </w:r>
      <w:r w:rsidR="00AF62D3" w:rsidRPr="00E34DC1">
        <w:rPr>
          <w:rFonts w:ascii="Arial" w:hAnsi="Arial" w:cs="Arial"/>
        </w:rPr>
        <w:t xml:space="preserve">stable </w:t>
      </w:r>
      <w:r w:rsidRPr="00E34DC1">
        <w:rPr>
          <w:rFonts w:ascii="Arial" w:hAnsi="Arial" w:cs="Arial"/>
        </w:rPr>
        <w:t>DRO numbers</w:t>
      </w:r>
      <w:r w:rsidRPr="00E34DC1">
        <w:rPr>
          <w:rStyle w:val="FootnoteReference"/>
          <w:rFonts w:ascii="Arial" w:hAnsi="Arial" w:cs="Arial"/>
        </w:rPr>
        <w:footnoteReference w:id="30"/>
      </w:r>
      <w:r w:rsidRPr="00E34DC1">
        <w:rPr>
          <w:rFonts w:ascii="Arial" w:hAnsi="Arial" w:cs="Arial"/>
        </w:rPr>
        <w:t xml:space="preserve"> </w:t>
      </w:r>
      <w:r w:rsidR="00D17837" w:rsidRPr="00E34DC1">
        <w:rPr>
          <w:rFonts w:ascii="Arial" w:hAnsi="Arial" w:cs="Arial"/>
        </w:rPr>
        <w:t>(</w:t>
      </w:r>
      <w:r w:rsidR="00143BC9">
        <w:rPr>
          <w:rFonts w:ascii="Arial" w:hAnsi="Arial" w:cs="Arial"/>
        </w:rPr>
        <w:t xml:space="preserve">negating the impact of 2020 from Covid-19, </w:t>
      </w:r>
      <w:r w:rsidR="00D17837" w:rsidRPr="00E34DC1">
        <w:rPr>
          <w:rFonts w:ascii="Arial" w:hAnsi="Arial" w:cs="Arial"/>
        </w:rPr>
        <w:t xml:space="preserve">see Figure </w:t>
      </w:r>
      <w:r w:rsidR="00CE11E7">
        <w:rPr>
          <w:rFonts w:ascii="Arial" w:hAnsi="Arial" w:cs="Arial"/>
        </w:rPr>
        <w:t>4</w:t>
      </w:r>
      <w:r w:rsidR="00D17837" w:rsidRPr="00E34DC1">
        <w:rPr>
          <w:rFonts w:ascii="Arial" w:hAnsi="Arial" w:cs="Arial"/>
        </w:rPr>
        <w:t xml:space="preserve">) </w:t>
      </w:r>
      <w:r w:rsidRPr="00E34DC1">
        <w:rPr>
          <w:rFonts w:ascii="Arial" w:hAnsi="Arial" w:cs="Arial"/>
        </w:rPr>
        <w:t>and a</w:t>
      </w:r>
      <w:r w:rsidR="00F52600" w:rsidRPr="00E34DC1">
        <w:rPr>
          <w:rFonts w:ascii="Arial" w:hAnsi="Arial" w:cs="Arial"/>
        </w:rPr>
        <w:t>pplying GDP deflators</w:t>
      </w:r>
      <w:r w:rsidRPr="00E34DC1">
        <w:rPr>
          <w:rStyle w:val="FootnoteReference"/>
          <w:rFonts w:ascii="Arial" w:hAnsi="Arial" w:cs="Arial"/>
        </w:rPr>
        <w:footnoteReference w:id="31"/>
      </w:r>
      <w:r w:rsidRPr="00E34DC1">
        <w:rPr>
          <w:rFonts w:ascii="Arial" w:hAnsi="Arial" w:cs="Arial"/>
        </w:rPr>
        <w:t xml:space="preserve"> to update costs for 2020</w:t>
      </w:r>
      <w:r w:rsidR="003C3490" w:rsidRPr="00E34DC1">
        <w:rPr>
          <w:rFonts w:ascii="Arial" w:hAnsi="Arial" w:cs="Arial"/>
        </w:rPr>
        <w:t>,</w:t>
      </w:r>
      <w:r w:rsidR="00F52600" w:rsidRPr="00E34DC1">
        <w:rPr>
          <w:rFonts w:ascii="Arial" w:hAnsi="Arial" w:cs="Arial"/>
        </w:rPr>
        <w:t xml:space="preserve"> </w:t>
      </w:r>
      <w:r w:rsidR="00102DD6" w:rsidRPr="00E34DC1">
        <w:rPr>
          <w:rFonts w:ascii="Arial" w:hAnsi="Arial" w:cs="Arial"/>
        </w:rPr>
        <w:t xml:space="preserve">results in </w:t>
      </w:r>
      <w:r w:rsidR="00A71CF2" w:rsidRPr="00E34DC1">
        <w:rPr>
          <w:rFonts w:ascii="Arial" w:hAnsi="Arial" w:cs="Arial"/>
        </w:rPr>
        <w:t>familiarisation costs in a</w:t>
      </w:r>
      <w:r w:rsidR="00102DD6" w:rsidRPr="00E34DC1">
        <w:rPr>
          <w:rFonts w:ascii="Arial" w:hAnsi="Arial" w:cs="Arial"/>
        </w:rPr>
        <w:t xml:space="preserve"> range</w:t>
      </w:r>
      <w:r w:rsidRPr="00E34DC1">
        <w:rPr>
          <w:rFonts w:ascii="Arial" w:hAnsi="Arial" w:cs="Arial"/>
        </w:rPr>
        <w:t xml:space="preserve"> £0 to £0.18m with a </w:t>
      </w:r>
      <w:r w:rsidRPr="00FE3DF8">
        <w:rPr>
          <w:rFonts w:ascii="Arial" w:hAnsi="Arial" w:cs="Arial"/>
        </w:rPr>
        <w:t>best estimate of £0.09m.</w:t>
      </w:r>
      <w:r w:rsidR="00102DD6" w:rsidRPr="00E34DC1">
        <w:rPr>
          <w:rFonts w:ascii="Arial" w:hAnsi="Arial" w:cs="Arial"/>
        </w:rPr>
        <w:t xml:space="preserve"> </w:t>
      </w:r>
    </w:p>
    <w:p w14:paraId="6F4435CF" w14:textId="77777777" w:rsidR="00D76624" w:rsidRDefault="00D76624" w:rsidP="00D26EC0">
      <w:pPr>
        <w:spacing w:after="288" w:line="240" w:lineRule="auto"/>
        <w:rPr>
          <w:rFonts w:ascii="Arial" w:hAnsi="Arial" w:cs="Arial"/>
        </w:rPr>
      </w:pPr>
    </w:p>
    <w:p w14:paraId="41340108" w14:textId="77777777" w:rsidR="00D76624" w:rsidRDefault="00D76624" w:rsidP="00D26EC0">
      <w:pPr>
        <w:spacing w:after="288" w:line="240" w:lineRule="auto"/>
        <w:rPr>
          <w:rFonts w:ascii="Arial" w:hAnsi="Arial" w:cs="Arial"/>
        </w:rPr>
      </w:pPr>
    </w:p>
    <w:p w14:paraId="58F14954" w14:textId="77777777" w:rsidR="00D76624" w:rsidRDefault="00D76624" w:rsidP="00D26EC0">
      <w:pPr>
        <w:spacing w:after="288" w:line="240" w:lineRule="auto"/>
        <w:rPr>
          <w:rFonts w:ascii="Arial" w:hAnsi="Arial" w:cs="Arial"/>
        </w:rPr>
      </w:pPr>
    </w:p>
    <w:p w14:paraId="2946ED20" w14:textId="77777777" w:rsidR="00D76624" w:rsidRDefault="00D76624" w:rsidP="00D26EC0">
      <w:pPr>
        <w:spacing w:after="288" w:line="240" w:lineRule="auto"/>
        <w:rPr>
          <w:rFonts w:ascii="Arial" w:hAnsi="Arial" w:cs="Arial"/>
        </w:rPr>
      </w:pPr>
    </w:p>
    <w:p w14:paraId="225C2A34" w14:textId="77777777" w:rsidR="00D76624" w:rsidRDefault="00D76624" w:rsidP="00D26EC0">
      <w:pPr>
        <w:spacing w:after="288" w:line="240" w:lineRule="auto"/>
        <w:rPr>
          <w:rFonts w:ascii="Arial" w:hAnsi="Arial" w:cs="Arial"/>
        </w:rPr>
      </w:pPr>
    </w:p>
    <w:p w14:paraId="5CD56BD0" w14:textId="77777777" w:rsidR="00D76624" w:rsidRDefault="00D76624" w:rsidP="00D26EC0">
      <w:pPr>
        <w:spacing w:after="288" w:line="240" w:lineRule="auto"/>
        <w:rPr>
          <w:rFonts w:ascii="Arial" w:hAnsi="Arial" w:cs="Arial"/>
        </w:rPr>
      </w:pPr>
    </w:p>
    <w:p w14:paraId="4C3CCB85" w14:textId="77777777" w:rsidR="00D76624" w:rsidRDefault="00D76624" w:rsidP="00D26EC0">
      <w:pPr>
        <w:spacing w:after="288" w:line="240" w:lineRule="auto"/>
        <w:rPr>
          <w:rFonts w:ascii="Arial" w:hAnsi="Arial" w:cs="Arial"/>
        </w:rPr>
      </w:pPr>
    </w:p>
    <w:p w14:paraId="7DA85EC2" w14:textId="0295E9F3" w:rsidR="00DE04F6" w:rsidRPr="00DE04F6" w:rsidRDefault="00D26EC0" w:rsidP="00D26EC0">
      <w:pPr>
        <w:spacing w:after="288" w:line="240" w:lineRule="auto"/>
        <w:rPr>
          <w:rFonts w:ascii="Arial" w:hAnsi="Arial" w:cs="Arial"/>
        </w:rPr>
      </w:pPr>
      <w:r w:rsidRPr="00D26EC0">
        <w:rPr>
          <w:rFonts w:ascii="Arial" w:hAnsi="Arial" w:cs="Arial"/>
        </w:rPr>
        <w:t xml:space="preserve">Figure 4: Debt relief orders in England and Wales </w:t>
      </w:r>
      <w:bookmarkStart w:id="50" w:name="OLE_LINK1"/>
    </w:p>
    <w:p w14:paraId="765C36B1" w14:textId="00D26154" w:rsidR="00E0641F" w:rsidRPr="00D26EC0" w:rsidRDefault="00DE04F6" w:rsidP="00D26EC0">
      <w:pPr>
        <w:spacing w:after="288" w:line="240" w:lineRule="auto"/>
        <w:rPr>
          <w:rFonts w:ascii="Arial" w:hAnsi="Arial" w:cs="Arial"/>
          <w:u w:val="single"/>
        </w:rPr>
      </w:pPr>
      <w:r w:rsidRPr="00DE04F6">
        <w:rPr>
          <w:rFonts w:ascii="Arial" w:hAnsi="Arial" w:cs="Arial"/>
          <w:noProof/>
        </w:rPr>
        <w:drawing>
          <wp:inline distT="0" distB="0" distL="0" distR="0" wp14:anchorId="08178D35" wp14:editId="77F42196">
            <wp:extent cx="4842547" cy="2905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2851" cy="2905307"/>
                    </a:xfrm>
                    <a:prstGeom prst="rect">
                      <a:avLst/>
                    </a:prstGeom>
                    <a:noFill/>
                  </pic:spPr>
                </pic:pic>
              </a:graphicData>
            </a:graphic>
          </wp:inline>
        </w:drawing>
      </w:r>
    </w:p>
    <w:bookmarkEnd w:id="50"/>
    <w:p w14:paraId="3C021A6E" w14:textId="666D2335" w:rsidR="00A856E9" w:rsidRPr="00D747DF" w:rsidRDefault="000B37E6" w:rsidP="00A062AA">
      <w:pPr>
        <w:pStyle w:val="ListParagraph"/>
        <w:numPr>
          <w:ilvl w:val="0"/>
          <w:numId w:val="22"/>
        </w:numPr>
        <w:spacing w:after="288" w:line="240" w:lineRule="auto"/>
        <w:contextualSpacing w:val="0"/>
        <w:rPr>
          <w:rFonts w:ascii="Arial" w:hAnsi="Arial" w:cs="Arial"/>
          <w:u w:val="single"/>
        </w:rPr>
      </w:pPr>
      <w:r w:rsidRPr="003D07CF">
        <w:rPr>
          <w:rFonts w:ascii="Arial" w:hAnsi="Arial" w:cs="Arial"/>
        </w:rPr>
        <w:t>Alongside the cost of attending training, we must also consider the opportunity cost</w:t>
      </w:r>
      <w:r w:rsidR="00D13A95" w:rsidRPr="003D07CF">
        <w:rPr>
          <w:rFonts w:ascii="Arial" w:hAnsi="Arial" w:cs="Arial"/>
        </w:rPr>
        <w:t>, calculated by multiplying the hourly rate and training time</w:t>
      </w:r>
      <w:r w:rsidRPr="003D07CF">
        <w:rPr>
          <w:rFonts w:ascii="Arial" w:hAnsi="Arial" w:cs="Arial"/>
        </w:rPr>
        <w:t>.</w:t>
      </w:r>
      <w:r w:rsidR="002945D8" w:rsidRPr="003D07CF">
        <w:rPr>
          <w:rFonts w:ascii="Arial" w:hAnsi="Arial" w:cs="Arial"/>
        </w:rPr>
        <w:t xml:space="preserve"> Intermediaries are responsible for providing debt </w:t>
      </w:r>
      <w:proofErr w:type="gramStart"/>
      <w:r w:rsidR="002945D8" w:rsidRPr="003D07CF">
        <w:rPr>
          <w:rFonts w:ascii="Arial" w:hAnsi="Arial" w:cs="Arial"/>
        </w:rPr>
        <w:t>advice,</w:t>
      </w:r>
      <w:r w:rsidR="00435F6B">
        <w:rPr>
          <w:rFonts w:ascii="Arial" w:hAnsi="Arial" w:cs="Arial"/>
        </w:rPr>
        <w:t xml:space="preserve"> and</w:t>
      </w:r>
      <w:proofErr w:type="gramEnd"/>
      <w:r w:rsidR="002945D8" w:rsidRPr="003D07CF">
        <w:rPr>
          <w:rFonts w:ascii="Arial" w:hAnsi="Arial" w:cs="Arial"/>
        </w:rPr>
        <w:t xml:space="preserve"> approving and processing DRO applications</w:t>
      </w:r>
      <w:r w:rsidR="00435F6B">
        <w:rPr>
          <w:rFonts w:ascii="Arial" w:hAnsi="Arial" w:cs="Arial"/>
        </w:rPr>
        <w:t>.</w:t>
      </w:r>
      <w:r w:rsidR="002945D8" w:rsidRPr="003D07CF">
        <w:rPr>
          <w:rFonts w:ascii="Arial" w:hAnsi="Arial" w:cs="Arial"/>
        </w:rPr>
        <w:t xml:space="preserve"> </w:t>
      </w:r>
      <w:r w:rsidR="00435F6B">
        <w:rPr>
          <w:rFonts w:ascii="Arial" w:hAnsi="Arial" w:cs="Arial"/>
        </w:rPr>
        <w:t>T</w:t>
      </w:r>
      <w:r w:rsidR="002945D8" w:rsidRPr="003D07CF">
        <w:rPr>
          <w:rFonts w:ascii="Arial" w:hAnsi="Arial" w:cs="Arial"/>
        </w:rPr>
        <w:t>herefore</w:t>
      </w:r>
      <w:r w:rsidR="007C495A">
        <w:rPr>
          <w:rFonts w:ascii="Arial" w:hAnsi="Arial" w:cs="Arial"/>
        </w:rPr>
        <w:t>,</w:t>
      </w:r>
      <w:r w:rsidR="002945D8" w:rsidRPr="003D07CF">
        <w:rPr>
          <w:rFonts w:ascii="Arial" w:hAnsi="Arial" w:cs="Arial"/>
        </w:rPr>
        <w:t xml:space="preserve"> this role is an administrative occupation. The </w:t>
      </w:r>
      <w:r w:rsidR="0085582A" w:rsidRPr="003D07CF">
        <w:rPr>
          <w:rFonts w:ascii="Arial" w:hAnsi="Arial" w:cs="Arial"/>
        </w:rPr>
        <w:t>Annual Survey of Hours and</w:t>
      </w:r>
      <w:r w:rsidR="00A92AE2">
        <w:rPr>
          <w:rFonts w:ascii="Arial" w:hAnsi="Arial" w:cs="Arial"/>
        </w:rPr>
        <w:t xml:space="preserve"> </w:t>
      </w:r>
      <w:r w:rsidR="0085582A" w:rsidRPr="003D07CF">
        <w:rPr>
          <w:rFonts w:ascii="Arial" w:hAnsi="Arial" w:cs="Arial"/>
        </w:rPr>
        <w:t>Earnings</w:t>
      </w:r>
      <w:r w:rsidR="002945D8" w:rsidRPr="003D07CF">
        <w:rPr>
          <w:rStyle w:val="FootnoteReference"/>
          <w:rFonts w:ascii="Arial" w:hAnsi="Arial" w:cs="Arial"/>
        </w:rPr>
        <w:footnoteReference w:id="32"/>
      </w:r>
      <w:r w:rsidR="0094217A" w:rsidRPr="003D07CF">
        <w:rPr>
          <w:rFonts w:ascii="Arial" w:hAnsi="Arial" w:cs="Arial"/>
        </w:rPr>
        <w:t xml:space="preserve"> shows</w:t>
      </w:r>
      <w:r w:rsidR="002945D8" w:rsidRPr="003D07CF">
        <w:rPr>
          <w:rFonts w:ascii="Arial" w:hAnsi="Arial" w:cs="Arial"/>
        </w:rPr>
        <w:t xml:space="preserve"> </w:t>
      </w:r>
      <w:r w:rsidR="0094217A" w:rsidRPr="003D07CF">
        <w:rPr>
          <w:rFonts w:ascii="Arial" w:hAnsi="Arial" w:cs="Arial"/>
        </w:rPr>
        <w:t>there are around 2.3m</w:t>
      </w:r>
      <w:r w:rsidR="00FE3DF8" w:rsidRPr="003D07CF">
        <w:rPr>
          <w:rFonts w:ascii="Arial" w:hAnsi="Arial" w:cs="Arial"/>
        </w:rPr>
        <w:t xml:space="preserve"> people</w:t>
      </w:r>
      <w:r w:rsidR="0094217A" w:rsidRPr="003D07CF">
        <w:rPr>
          <w:rFonts w:ascii="Arial" w:hAnsi="Arial" w:cs="Arial"/>
        </w:rPr>
        <w:t xml:space="preserve"> in administrative occupations at an hourly rate of £11.97. </w:t>
      </w:r>
      <w:r w:rsidR="00FE3DF8" w:rsidRPr="003D07CF">
        <w:rPr>
          <w:rFonts w:ascii="Arial" w:hAnsi="Arial" w:cs="Arial"/>
        </w:rPr>
        <w:t>This hourly rate then needs to be increased by 18%</w:t>
      </w:r>
      <w:r w:rsidR="00C02602">
        <w:rPr>
          <w:rStyle w:val="FootnoteReference"/>
          <w:rFonts w:ascii="Arial" w:hAnsi="Arial" w:cs="Arial"/>
        </w:rPr>
        <w:footnoteReference w:id="33"/>
      </w:r>
      <w:r w:rsidR="00FE3DF8" w:rsidRPr="003D07CF">
        <w:rPr>
          <w:rFonts w:ascii="Arial" w:hAnsi="Arial" w:cs="Arial"/>
        </w:rPr>
        <w:t xml:space="preserve"> to account for non-wage costs, giving a total hourly rate £14.12. </w:t>
      </w:r>
      <w:r w:rsidR="00D13A95" w:rsidRPr="003D07CF">
        <w:rPr>
          <w:rFonts w:ascii="Arial" w:hAnsi="Arial" w:cs="Arial"/>
        </w:rPr>
        <w:t>Therefore, the opportunity cost</w:t>
      </w:r>
      <w:r w:rsidR="009B71FA" w:rsidRPr="003D07CF">
        <w:rPr>
          <w:rFonts w:ascii="Arial" w:hAnsi="Arial" w:cs="Arial"/>
        </w:rPr>
        <w:t xml:space="preserve"> assuming</w:t>
      </w:r>
      <w:r w:rsidR="00FE3DF8" w:rsidRPr="003D07CF">
        <w:rPr>
          <w:rFonts w:ascii="Arial" w:hAnsi="Arial" w:cs="Arial"/>
        </w:rPr>
        <w:t xml:space="preserve"> a half day (3.5 hour) course will </w:t>
      </w:r>
      <w:r w:rsidR="00D13A95" w:rsidRPr="003D07CF">
        <w:rPr>
          <w:rFonts w:ascii="Arial" w:hAnsi="Arial" w:cs="Arial"/>
        </w:rPr>
        <w:t>be</w:t>
      </w:r>
      <w:r w:rsidR="00FE3DF8" w:rsidRPr="003D07CF">
        <w:rPr>
          <w:rFonts w:ascii="Arial" w:hAnsi="Arial" w:cs="Arial"/>
        </w:rPr>
        <w:t xml:space="preserve"> £49.50</w:t>
      </w:r>
      <w:r w:rsidR="00D13A95" w:rsidRPr="003D07CF">
        <w:rPr>
          <w:rFonts w:ascii="Arial" w:hAnsi="Arial" w:cs="Arial"/>
        </w:rPr>
        <w:t xml:space="preserve"> per intermediary. </w:t>
      </w:r>
      <w:r w:rsidR="00D13A95" w:rsidRPr="003D07CF">
        <w:rPr>
          <w:rFonts w:ascii="Arial" w:hAnsi="Arial" w:cs="Arial"/>
          <w:b/>
        </w:rPr>
        <w:t>This gives a range of total familiarisation costs from £0 to £0.26m with a best estimate of £0.13m</w:t>
      </w:r>
      <w:r w:rsidR="00D13A95" w:rsidRPr="003D07CF">
        <w:rPr>
          <w:rFonts w:ascii="Arial" w:hAnsi="Arial" w:cs="Arial"/>
        </w:rPr>
        <w:t>. This cost is a one-off familiarisation cost on business.</w:t>
      </w:r>
      <w:r w:rsidR="00FE3DF8">
        <w:rPr>
          <w:rFonts w:ascii="Arial" w:hAnsi="Arial" w:cs="Arial"/>
          <w:u w:val="single"/>
        </w:rPr>
        <w:t xml:space="preserve"> </w:t>
      </w:r>
    </w:p>
    <w:p w14:paraId="0B271D84" w14:textId="36A54415" w:rsidR="000C7930" w:rsidRPr="00A062AA" w:rsidRDefault="00757FCC" w:rsidP="00A062AA">
      <w:pPr>
        <w:pStyle w:val="ListParagraph"/>
        <w:numPr>
          <w:ilvl w:val="0"/>
          <w:numId w:val="22"/>
        </w:numPr>
        <w:spacing w:after="288" w:line="240" w:lineRule="auto"/>
        <w:contextualSpacing w:val="0"/>
        <w:rPr>
          <w:rFonts w:ascii="Arial" w:hAnsi="Arial" w:cs="Arial"/>
          <w:u w:val="single"/>
        </w:rPr>
      </w:pPr>
      <w:r w:rsidRPr="00E34DC1">
        <w:rPr>
          <w:rFonts w:ascii="Arial" w:hAnsi="Arial" w:cs="Arial"/>
        </w:rPr>
        <w:t xml:space="preserve">No additional costs related to </w:t>
      </w:r>
      <w:r w:rsidR="008670CD">
        <w:rPr>
          <w:rFonts w:ascii="Arial" w:hAnsi="Arial" w:cs="Arial"/>
        </w:rPr>
        <w:t xml:space="preserve">competent </w:t>
      </w:r>
      <w:r w:rsidR="00C240D8">
        <w:rPr>
          <w:rFonts w:ascii="Arial" w:hAnsi="Arial" w:cs="Arial"/>
        </w:rPr>
        <w:t>authorit</w:t>
      </w:r>
      <w:r w:rsidR="005D2B9F">
        <w:rPr>
          <w:rFonts w:ascii="Arial" w:hAnsi="Arial" w:cs="Arial"/>
        </w:rPr>
        <w:t>ies’</w:t>
      </w:r>
      <w:r w:rsidR="00C36D9F" w:rsidRPr="00E34DC1">
        <w:rPr>
          <w:rFonts w:ascii="Arial" w:hAnsi="Arial" w:cs="Arial"/>
        </w:rPr>
        <w:t xml:space="preserve"> </w:t>
      </w:r>
      <w:r w:rsidRPr="00E34DC1">
        <w:rPr>
          <w:rFonts w:ascii="Arial" w:hAnsi="Arial" w:cs="Arial"/>
        </w:rPr>
        <w:t>IT systems are expected as the</w:t>
      </w:r>
      <w:r w:rsidR="00E467F1" w:rsidRPr="00E34DC1">
        <w:rPr>
          <w:rFonts w:ascii="Arial" w:hAnsi="Arial" w:cs="Arial"/>
        </w:rPr>
        <w:t xml:space="preserve"> responders to the request for information</w:t>
      </w:r>
      <w:r w:rsidR="00AF62D3" w:rsidRPr="00E34DC1">
        <w:rPr>
          <w:rFonts w:ascii="Arial" w:hAnsi="Arial" w:cs="Arial"/>
        </w:rPr>
        <w:t xml:space="preserve"> </w:t>
      </w:r>
      <w:r w:rsidRPr="00E34DC1">
        <w:rPr>
          <w:rFonts w:ascii="Arial" w:hAnsi="Arial" w:cs="Arial"/>
        </w:rPr>
        <w:t>indicated competent authorities already have the infrastructure in place to process DRO applications.</w:t>
      </w:r>
    </w:p>
    <w:p w14:paraId="76A40ACB" w14:textId="5DDB6221" w:rsidR="0070794B" w:rsidRPr="00E34DC1" w:rsidRDefault="0070794B" w:rsidP="0070794B">
      <w:pPr>
        <w:spacing w:after="288"/>
        <w:rPr>
          <w:rFonts w:ascii="Arial" w:hAnsi="Arial" w:cs="Arial"/>
          <w:u w:val="single"/>
        </w:rPr>
      </w:pPr>
      <w:r w:rsidRPr="00E34DC1">
        <w:rPr>
          <w:rFonts w:ascii="Arial" w:hAnsi="Arial" w:cs="Arial"/>
          <w:u w:val="single"/>
        </w:rPr>
        <w:t>Costs/benefits</w:t>
      </w:r>
    </w:p>
    <w:p w14:paraId="0E3F16A5" w14:textId="17A6C0E7" w:rsidR="0070794B" w:rsidRPr="00E34DC1" w:rsidRDefault="00E5715A" w:rsidP="00A062AA">
      <w:pPr>
        <w:pStyle w:val="ListParagraph"/>
        <w:numPr>
          <w:ilvl w:val="0"/>
          <w:numId w:val="22"/>
        </w:numPr>
        <w:spacing w:after="288" w:line="240" w:lineRule="auto"/>
        <w:contextualSpacing w:val="0"/>
        <w:rPr>
          <w:rFonts w:ascii="Arial" w:hAnsi="Arial" w:cs="Arial"/>
        </w:rPr>
      </w:pPr>
      <w:r w:rsidRPr="00E34DC1">
        <w:rPr>
          <w:rFonts w:ascii="Arial" w:hAnsi="Arial" w:cs="Arial"/>
        </w:rPr>
        <w:t xml:space="preserve">The costs and benefits have been outlined below. </w:t>
      </w:r>
      <w:r w:rsidR="002940EE">
        <w:rPr>
          <w:rFonts w:ascii="Arial" w:hAnsi="Arial" w:cs="Arial"/>
        </w:rPr>
        <w:t>E</w:t>
      </w:r>
      <w:r w:rsidRPr="00E34DC1">
        <w:rPr>
          <w:rFonts w:ascii="Arial" w:hAnsi="Arial" w:cs="Arial"/>
        </w:rPr>
        <w:t>vidence used from the 2015 consultation</w:t>
      </w:r>
      <w:r w:rsidR="002940EE">
        <w:rPr>
          <w:rFonts w:ascii="Arial" w:hAnsi="Arial" w:cs="Arial"/>
        </w:rPr>
        <w:t xml:space="preserve"> has</w:t>
      </w:r>
      <w:r w:rsidR="000C7930" w:rsidRPr="00E34DC1">
        <w:rPr>
          <w:rFonts w:ascii="Arial" w:hAnsi="Arial" w:cs="Arial"/>
        </w:rPr>
        <w:t xml:space="preserve"> where necessary been uprated for </w:t>
      </w:r>
      <w:r w:rsidR="00D747DF">
        <w:rPr>
          <w:rFonts w:ascii="Arial" w:hAnsi="Arial" w:cs="Arial"/>
        </w:rPr>
        <w:t xml:space="preserve">inflation </w:t>
      </w:r>
      <w:r w:rsidR="000C7930" w:rsidRPr="00E34DC1">
        <w:rPr>
          <w:rFonts w:ascii="Arial" w:hAnsi="Arial" w:cs="Arial"/>
        </w:rPr>
        <w:t>using GDP deflators</w:t>
      </w:r>
      <w:r w:rsidR="000C7930" w:rsidRPr="00E34DC1">
        <w:rPr>
          <w:rStyle w:val="FootnoteReference"/>
          <w:rFonts w:ascii="Arial" w:hAnsi="Arial" w:cs="Arial"/>
        </w:rPr>
        <w:footnoteReference w:id="34"/>
      </w:r>
      <w:r w:rsidR="000C7930" w:rsidRPr="00E34DC1">
        <w:rPr>
          <w:rFonts w:ascii="Arial" w:hAnsi="Arial" w:cs="Arial"/>
        </w:rPr>
        <w:t>.</w:t>
      </w:r>
    </w:p>
    <w:p w14:paraId="25546606" w14:textId="24FB4CE3" w:rsidR="000C7930" w:rsidRPr="00E34DC1" w:rsidRDefault="000C7930" w:rsidP="00A062AA">
      <w:pPr>
        <w:pStyle w:val="ListParagraph"/>
        <w:numPr>
          <w:ilvl w:val="0"/>
          <w:numId w:val="22"/>
        </w:numPr>
        <w:spacing w:after="288" w:line="240" w:lineRule="auto"/>
        <w:contextualSpacing w:val="0"/>
        <w:rPr>
          <w:rFonts w:ascii="Arial" w:hAnsi="Arial" w:cs="Arial"/>
        </w:rPr>
      </w:pPr>
      <w:r w:rsidRPr="00E34DC1">
        <w:rPr>
          <w:rFonts w:ascii="Arial" w:hAnsi="Arial" w:cs="Arial"/>
        </w:rPr>
        <w:t>The costs and benefits are as follows</w:t>
      </w:r>
      <w:r w:rsidR="0035554A" w:rsidRPr="00E34DC1">
        <w:rPr>
          <w:rFonts w:ascii="Arial" w:hAnsi="Arial" w:cs="Arial"/>
        </w:rPr>
        <w:t xml:space="preserve"> and shown in the Table </w:t>
      </w:r>
      <w:r w:rsidR="00956EBF">
        <w:rPr>
          <w:rFonts w:ascii="Arial" w:hAnsi="Arial" w:cs="Arial"/>
        </w:rPr>
        <w:t>3</w:t>
      </w:r>
      <w:r w:rsidR="00956EBF" w:rsidRPr="00E34DC1">
        <w:rPr>
          <w:rFonts w:ascii="Arial" w:hAnsi="Arial" w:cs="Arial"/>
        </w:rPr>
        <w:t xml:space="preserve"> </w:t>
      </w:r>
      <w:r w:rsidR="0035554A" w:rsidRPr="00E34DC1">
        <w:rPr>
          <w:rFonts w:ascii="Arial" w:hAnsi="Arial" w:cs="Arial"/>
        </w:rPr>
        <w:t>below</w:t>
      </w:r>
      <w:r w:rsidRPr="00E34DC1">
        <w:rPr>
          <w:rFonts w:ascii="Arial" w:hAnsi="Arial" w:cs="Arial"/>
        </w:rPr>
        <w:t>:</w:t>
      </w:r>
    </w:p>
    <w:p w14:paraId="31DAC2DB" w14:textId="7B1E231C" w:rsidR="000C7930" w:rsidRPr="00E34DC1" w:rsidRDefault="000C7930" w:rsidP="000204C2">
      <w:pPr>
        <w:pStyle w:val="ListParagraph"/>
        <w:numPr>
          <w:ilvl w:val="1"/>
          <w:numId w:val="1"/>
        </w:numPr>
        <w:spacing w:after="288" w:line="240" w:lineRule="auto"/>
        <w:ind w:hanging="357"/>
        <w:contextualSpacing w:val="0"/>
        <w:rPr>
          <w:rFonts w:ascii="Arial" w:hAnsi="Arial" w:cs="Arial"/>
        </w:rPr>
      </w:pPr>
      <w:r w:rsidRPr="00E34DC1">
        <w:rPr>
          <w:rFonts w:ascii="Arial" w:hAnsi="Arial" w:cs="Arial"/>
        </w:rPr>
        <w:t xml:space="preserve">Cost to </w:t>
      </w:r>
      <w:r w:rsidR="00F83494">
        <w:rPr>
          <w:rFonts w:ascii="Arial" w:hAnsi="Arial" w:cs="Arial"/>
        </w:rPr>
        <w:t>intermediaries</w:t>
      </w:r>
      <w:r w:rsidRPr="00E34DC1">
        <w:rPr>
          <w:rFonts w:ascii="Arial" w:hAnsi="Arial" w:cs="Arial"/>
        </w:rPr>
        <w:t xml:space="preserve"> from </w:t>
      </w:r>
      <w:r w:rsidR="003C3490" w:rsidRPr="00E34DC1">
        <w:rPr>
          <w:rFonts w:ascii="Arial" w:hAnsi="Arial" w:cs="Arial"/>
        </w:rPr>
        <w:t>increased DRO demand</w:t>
      </w:r>
    </w:p>
    <w:p w14:paraId="30721AC2" w14:textId="14943999" w:rsidR="000C7930" w:rsidRDefault="000C7930" w:rsidP="000204C2">
      <w:pPr>
        <w:pStyle w:val="ListParagraph"/>
        <w:numPr>
          <w:ilvl w:val="1"/>
          <w:numId w:val="1"/>
        </w:numPr>
        <w:spacing w:after="288" w:line="240" w:lineRule="auto"/>
        <w:ind w:hanging="357"/>
        <w:contextualSpacing w:val="0"/>
        <w:rPr>
          <w:rFonts w:ascii="Arial" w:hAnsi="Arial" w:cs="Arial"/>
        </w:rPr>
      </w:pPr>
      <w:r w:rsidRPr="00E34DC1">
        <w:rPr>
          <w:rFonts w:ascii="Arial" w:hAnsi="Arial" w:cs="Arial"/>
        </w:rPr>
        <w:t>Cost to creditors</w:t>
      </w:r>
      <w:r w:rsidR="003C3490" w:rsidRPr="00E34DC1">
        <w:rPr>
          <w:rFonts w:ascii="Arial" w:hAnsi="Arial" w:cs="Arial"/>
        </w:rPr>
        <w:t xml:space="preserve"> from individuals able to access debt relief</w:t>
      </w:r>
    </w:p>
    <w:p w14:paraId="15724E7E" w14:textId="5E006018" w:rsidR="005A1381" w:rsidRPr="00E34DC1" w:rsidRDefault="005A1381" w:rsidP="000204C2">
      <w:pPr>
        <w:pStyle w:val="ListParagraph"/>
        <w:numPr>
          <w:ilvl w:val="1"/>
          <w:numId w:val="1"/>
        </w:numPr>
        <w:spacing w:after="288" w:line="240" w:lineRule="auto"/>
        <w:ind w:hanging="357"/>
        <w:contextualSpacing w:val="0"/>
        <w:rPr>
          <w:rFonts w:ascii="Arial" w:hAnsi="Arial" w:cs="Arial"/>
        </w:rPr>
      </w:pPr>
      <w:r w:rsidRPr="005A1381">
        <w:rPr>
          <w:rFonts w:ascii="Arial" w:hAnsi="Arial" w:cs="Arial"/>
        </w:rPr>
        <w:t>Costs to Insolvency Practitioners from loss of IVA fees</w:t>
      </w:r>
      <w:r>
        <w:rPr>
          <w:rFonts w:ascii="Arial" w:hAnsi="Arial" w:cs="Arial"/>
        </w:rPr>
        <w:t xml:space="preserve"> </w:t>
      </w:r>
    </w:p>
    <w:p w14:paraId="24795E18" w14:textId="77777777" w:rsidR="000C7930" w:rsidRPr="00E34DC1" w:rsidRDefault="003C3490" w:rsidP="000204C2">
      <w:pPr>
        <w:pStyle w:val="ListParagraph"/>
        <w:numPr>
          <w:ilvl w:val="1"/>
          <w:numId w:val="1"/>
        </w:numPr>
        <w:spacing w:after="288" w:line="240" w:lineRule="auto"/>
        <w:ind w:hanging="357"/>
        <w:contextualSpacing w:val="0"/>
        <w:rPr>
          <w:rFonts w:ascii="Arial" w:hAnsi="Arial" w:cs="Arial"/>
        </w:rPr>
      </w:pPr>
      <w:r w:rsidRPr="00E34DC1">
        <w:rPr>
          <w:rFonts w:ascii="Arial" w:hAnsi="Arial" w:cs="Arial"/>
        </w:rPr>
        <w:t>Familiarisation costs (see above)</w:t>
      </w:r>
    </w:p>
    <w:p w14:paraId="5F1B7B7C" w14:textId="77777777" w:rsidR="004D4618" w:rsidRDefault="003C3490" w:rsidP="000204C2">
      <w:pPr>
        <w:pStyle w:val="ListParagraph"/>
        <w:numPr>
          <w:ilvl w:val="1"/>
          <w:numId w:val="1"/>
        </w:numPr>
        <w:spacing w:after="288" w:line="240" w:lineRule="auto"/>
        <w:ind w:hanging="357"/>
        <w:contextualSpacing w:val="0"/>
        <w:rPr>
          <w:rFonts w:ascii="Arial" w:hAnsi="Arial" w:cs="Arial"/>
        </w:rPr>
      </w:pPr>
      <w:r>
        <w:rPr>
          <w:rFonts w:ascii="Arial" w:hAnsi="Arial" w:cs="Arial"/>
        </w:rPr>
        <w:t>Benefits to creditors</w:t>
      </w:r>
      <w:r w:rsidR="004D4618">
        <w:rPr>
          <w:rFonts w:ascii="Arial" w:hAnsi="Arial" w:cs="Arial"/>
        </w:rPr>
        <w:t xml:space="preserve"> from reduced administration and recovery costs</w:t>
      </w:r>
    </w:p>
    <w:p w14:paraId="46D0394B" w14:textId="725B8006" w:rsidR="00172E02" w:rsidRPr="003D07CF" w:rsidRDefault="00E51D35" w:rsidP="0035554A">
      <w:pPr>
        <w:pStyle w:val="ListParagraph"/>
        <w:numPr>
          <w:ilvl w:val="1"/>
          <w:numId w:val="1"/>
        </w:numPr>
        <w:spacing w:after="288" w:line="240" w:lineRule="auto"/>
        <w:ind w:hanging="357"/>
        <w:contextualSpacing w:val="0"/>
        <w:rPr>
          <w:rFonts w:ascii="Arial" w:hAnsi="Arial" w:cs="Arial"/>
        </w:rPr>
      </w:pPr>
      <w:r w:rsidRPr="00954EBC">
        <w:rPr>
          <w:rFonts w:ascii="Arial" w:hAnsi="Arial" w:cs="Arial"/>
        </w:rPr>
        <w:t>Benefits to debtors (non-business impact)</w:t>
      </w:r>
    </w:p>
    <w:p w14:paraId="505B2359" w14:textId="57C15FDA" w:rsidR="0035554A" w:rsidRPr="00954EBC" w:rsidRDefault="0035554A" w:rsidP="0035554A">
      <w:pPr>
        <w:spacing w:after="288"/>
        <w:rPr>
          <w:rFonts w:ascii="Arial" w:hAnsi="Arial" w:cs="Arial"/>
        </w:rPr>
      </w:pPr>
      <w:r w:rsidRPr="00A062AA">
        <w:rPr>
          <w:rFonts w:ascii="Arial" w:hAnsi="Arial" w:cs="Arial"/>
        </w:rPr>
        <w:t xml:space="preserve">Table </w:t>
      </w:r>
      <w:r w:rsidR="00E34DC1" w:rsidRPr="00A062AA">
        <w:rPr>
          <w:rFonts w:ascii="Arial" w:hAnsi="Arial" w:cs="Arial"/>
        </w:rPr>
        <w:t>3</w:t>
      </w:r>
      <w:r w:rsidRPr="00E34DC1">
        <w:rPr>
          <w:rFonts w:ascii="Arial" w:hAnsi="Arial" w:cs="Arial"/>
        </w:rPr>
        <w:t>:</w:t>
      </w:r>
      <w:r w:rsidRPr="00954EBC">
        <w:rPr>
          <w:rFonts w:ascii="Arial" w:hAnsi="Arial" w:cs="Arial"/>
        </w:rPr>
        <w:t xml:space="preserve"> </w:t>
      </w:r>
      <w:r w:rsidR="000B0ACD">
        <w:rPr>
          <w:rFonts w:ascii="Arial" w:hAnsi="Arial" w:cs="Arial"/>
        </w:rPr>
        <w:t>Annual c</w:t>
      </w:r>
      <w:r w:rsidR="00E26E1A" w:rsidRPr="00954EBC">
        <w:rPr>
          <w:rFonts w:ascii="Arial" w:hAnsi="Arial" w:cs="Arial"/>
        </w:rPr>
        <w:t xml:space="preserve">osts and benefits of changes to the eligibility criteria for Debt Relief Orders </w:t>
      </w:r>
    </w:p>
    <w:tbl>
      <w:tblPr>
        <w:tblStyle w:val="TableGrid2"/>
        <w:tblW w:w="10028" w:type="dxa"/>
        <w:tblInd w:w="0" w:type="dxa"/>
        <w:tblLook w:val="04A0" w:firstRow="1" w:lastRow="0" w:firstColumn="1" w:lastColumn="0" w:noHBand="0" w:noVBand="1"/>
      </w:tblPr>
      <w:tblGrid>
        <w:gridCol w:w="2766"/>
        <w:gridCol w:w="2626"/>
        <w:gridCol w:w="1017"/>
        <w:gridCol w:w="1024"/>
        <w:gridCol w:w="1248"/>
        <w:gridCol w:w="1347"/>
      </w:tblGrid>
      <w:tr w:rsidR="0058438F" w:rsidRPr="00954EBC" w14:paraId="1252EC39" w14:textId="77777777" w:rsidTr="00D747DF">
        <w:trPr>
          <w:cantSplit/>
          <w:trHeight w:val="501"/>
          <w:tblHeader/>
        </w:trPr>
        <w:tc>
          <w:tcPr>
            <w:tcW w:w="2766" w:type="dxa"/>
            <w:tcBorders>
              <w:top w:val="single" w:sz="4" w:space="0" w:color="auto"/>
              <w:left w:val="single" w:sz="4" w:space="0" w:color="auto"/>
              <w:bottom w:val="single" w:sz="4" w:space="0" w:color="auto"/>
              <w:right w:val="single" w:sz="4" w:space="0" w:color="auto"/>
            </w:tcBorders>
            <w:hideMark/>
          </w:tcPr>
          <w:p w14:paraId="7C94AE76" w14:textId="77777777" w:rsidR="002E0449" w:rsidRPr="00954EBC" w:rsidRDefault="002E0449" w:rsidP="00A062AA">
            <w:pPr>
              <w:spacing w:after="288"/>
              <w:contextualSpacing/>
              <w:rPr>
                <w:rFonts w:ascii="Arial" w:hAnsi="Arial" w:cs="Arial"/>
                <w:b/>
                <w:bCs/>
                <w:lang w:eastAsia="en-GB"/>
              </w:rPr>
            </w:pPr>
            <w:r w:rsidRPr="00954EBC">
              <w:rPr>
                <w:rFonts w:ascii="Arial" w:hAnsi="Arial" w:cs="Arial"/>
                <w:b/>
                <w:bCs/>
                <w:lang w:eastAsia="en-GB"/>
              </w:rPr>
              <w:t>Type of cost/benefit</w:t>
            </w:r>
          </w:p>
        </w:tc>
        <w:tc>
          <w:tcPr>
            <w:tcW w:w="2626" w:type="dxa"/>
            <w:tcBorders>
              <w:top w:val="single" w:sz="4" w:space="0" w:color="auto"/>
              <w:left w:val="single" w:sz="4" w:space="0" w:color="auto"/>
              <w:bottom w:val="single" w:sz="4" w:space="0" w:color="auto"/>
              <w:right w:val="single" w:sz="4" w:space="0" w:color="auto"/>
            </w:tcBorders>
            <w:hideMark/>
          </w:tcPr>
          <w:p w14:paraId="6EF5DAE0" w14:textId="5EEA9239" w:rsidR="002E0449" w:rsidRPr="00954EBC" w:rsidRDefault="002E0449" w:rsidP="00A062AA">
            <w:pPr>
              <w:spacing w:after="288"/>
              <w:contextualSpacing/>
              <w:rPr>
                <w:rFonts w:ascii="Arial" w:hAnsi="Arial" w:cs="Arial"/>
                <w:b/>
                <w:bCs/>
                <w:lang w:eastAsia="en-GB"/>
              </w:rPr>
            </w:pPr>
            <w:r w:rsidRPr="00954EBC">
              <w:rPr>
                <w:rFonts w:ascii="Arial" w:hAnsi="Arial" w:cs="Arial"/>
                <w:b/>
                <w:bCs/>
                <w:lang w:eastAsia="en-GB"/>
              </w:rPr>
              <w:t>Impact</w:t>
            </w:r>
          </w:p>
        </w:tc>
        <w:tc>
          <w:tcPr>
            <w:tcW w:w="1017" w:type="dxa"/>
            <w:tcBorders>
              <w:top w:val="single" w:sz="4" w:space="0" w:color="auto"/>
              <w:left w:val="single" w:sz="4" w:space="0" w:color="auto"/>
              <w:bottom w:val="single" w:sz="4" w:space="0" w:color="auto"/>
              <w:right w:val="single" w:sz="4" w:space="0" w:color="auto"/>
            </w:tcBorders>
            <w:hideMark/>
          </w:tcPr>
          <w:p w14:paraId="68DAC6DF" w14:textId="77777777" w:rsidR="002E0449" w:rsidRPr="00954EBC" w:rsidRDefault="002E0449" w:rsidP="00A062AA">
            <w:pPr>
              <w:spacing w:after="288"/>
              <w:contextualSpacing/>
              <w:rPr>
                <w:rFonts w:ascii="Arial" w:hAnsi="Arial" w:cs="Arial"/>
                <w:b/>
                <w:bCs/>
                <w:lang w:eastAsia="en-GB"/>
              </w:rPr>
            </w:pPr>
            <w:r w:rsidRPr="00954EBC">
              <w:rPr>
                <w:rFonts w:ascii="Arial" w:hAnsi="Arial" w:cs="Arial"/>
                <w:b/>
                <w:bCs/>
                <w:lang w:eastAsia="en-GB"/>
              </w:rPr>
              <w:t>Minima</w:t>
            </w:r>
          </w:p>
          <w:p w14:paraId="2C0C50D3" w14:textId="77777777" w:rsidR="002E0449" w:rsidRPr="00954EBC" w:rsidRDefault="002E0449" w:rsidP="00A062AA">
            <w:pPr>
              <w:spacing w:after="288"/>
              <w:contextualSpacing/>
              <w:rPr>
                <w:rFonts w:ascii="Arial" w:hAnsi="Arial" w:cs="Arial"/>
                <w:b/>
                <w:bCs/>
                <w:lang w:eastAsia="en-GB"/>
              </w:rPr>
            </w:pPr>
            <w:r w:rsidRPr="00954EBC">
              <w:rPr>
                <w:rFonts w:ascii="Arial" w:hAnsi="Arial" w:cs="Arial"/>
                <w:b/>
                <w:bCs/>
                <w:lang w:eastAsia="en-GB"/>
              </w:rPr>
              <w:t>£</w:t>
            </w:r>
          </w:p>
        </w:tc>
        <w:tc>
          <w:tcPr>
            <w:tcW w:w="1024" w:type="dxa"/>
            <w:tcBorders>
              <w:top w:val="single" w:sz="4" w:space="0" w:color="auto"/>
              <w:left w:val="single" w:sz="4" w:space="0" w:color="auto"/>
              <w:bottom w:val="single" w:sz="4" w:space="0" w:color="auto"/>
              <w:right w:val="single" w:sz="4" w:space="0" w:color="auto"/>
            </w:tcBorders>
            <w:hideMark/>
          </w:tcPr>
          <w:p w14:paraId="6F857322" w14:textId="77777777" w:rsidR="002E0449" w:rsidRPr="00954EBC" w:rsidRDefault="002E0449" w:rsidP="00A062AA">
            <w:pPr>
              <w:spacing w:after="288"/>
              <w:contextualSpacing/>
              <w:rPr>
                <w:rFonts w:ascii="Arial" w:hAnsi="Arial" w:cs="Arial"/>
                <w:b/>
                <w:bCs/>
                <w:lang w:eastAsia="en-GB"/>
              </w:rPr>
            </w:pPr>
            <w:r w:rsidRPr="00954EBC">
              <w:rPr>
                <w:rFonts w:ascii="Arial" w:hAnsi="Arial" w:cs="Arial"/>
                <w:b/>
                <w:bCs/>
                <w:lang w:eastAsia="en-GB"/>
              </w:rPr>
              <w:t xml:space="preserve">Maxima £ </w:t>
            </w:r>
          </w:p>
        </w:tc>
        <w:tc>
          <w:tcPr>
            <w:tcW w:w="1248" w:type="dxa"/>
            <w:tcBorders>
              <w:top w:val="single" w:sz="4" w:space="0" w:color="auto"/>
              <w:left w:val="single" w:sz="4" w:space="0" w:color="auto"/>
              <w:bottom w:val="single" w:sz="4" w:space="0" w:color="auto"/>
              <w:right w:val="single" w:sz="4" w:space="0" w:color="auto"/>
            </w:tcBorders>
            <w:hideMark/>
          </w:tcPr>
          <w:p w14:paraId="6D9EE04D" w14:textId="77777777" w:rsidR="002E0449" w:rsidRPr="00954EBC" w:rsidRDefault="002E0449" w:rsidP="00A062AA">
            <w:pPr>
              <w:spacing w:after="288"/>
              <w:contextualSpacing/>
              <w:rPr>
                <w:rFonts w:ascii="Arial" w:hAnsi="Arial" w:cs="Arial"/>
                <w:b/>
                <w:bCs/>
                <w:lang w:eastAsia="en-GB"/>
              </w:rPr>
            </w:pPr>
            <w:r w:rsidRPr="00954EBC">
              <w:rPr>
                <w:rFonts w:ascii="Arial" w:hAnsi="Arial" w:cs="Arial"/>
                <w:b/>
                <w:bCs/>
                <w:lang w:eastAsia="en-GB"/>
              </w:rPr>
              <w:t>Best Estimate £</w:t>
            </w:r>
          </w:p>
        </w:tc>
        <w:tc>
          <w:tcPr>
            <w:tcW w:w="1347" w:type="dxa"/>
            <w:tcBorders>
              <w:top w:val="single" w:sz="4" w:space="0" w:color="auto"/>
              <w:left w:val="single" w:sz="4" w:space="0" w:color="auto"/>
              <w:bottom w:val="single" w:sz="4" w:space="0" w:color="auto"/>
              <w:right w:val="single" w:sz="4" w:space="0" w:color="auto"/>
            </w:tcBorders>
            <w:hideMark/>
          </w:tcPr>
          <w:p w14:paraId="030FDB0B" w14:textId="4D223670" w:rsidR="002E0449" w:rsidRPr="00954EBC" w:rsidRDefault="002E0449" w:rsidP="00A062AA">
            <w:pPr>
              <w:spacing w:after="288"/>
              <w:contextualSpacing/>
              <w:rPr>
                <w:rFonts w:ascii="Arial" w:hAnsi="Arial" w:cs="Arial"/>
                <w:b/>
                <w:bCs/>
                <w:lang w:eastAsia="en-GB"/>
              </w:rPr>
            </w:pPr>
            <w:r w:rsidRPr="00954EBC">
              <w:rPr>
                <w:rFonts w:ascii="Arial" w:hAnsi="Arial" w:cs="Arial"/>
                <w:b/>
                <w:bCs/>
                <w:lang w:eastAsia="en-GB"/>
              </w:rPr>
              <w:t>Direct impact on business</w:t>
            </w:r>
          </w:p>
        </w:tc>
      </w:tr>
      <w:tr w:rsidR="00420093" w:rsidRPr="00954EBC" w14:paraId="05C9E50E" w14:textId="77777777" w:rsidTr="00D747DF">
        <w:trPr>
          <w:cantSplit/>
          <w:trHeight w:val="554"/>
        </w:trPr>
        <w:tc>
          <w:tcPr>
            <w:tcW w:w="2766" w:type="dxa"/>
            <w:tcBorders>
              <w:top w:val="single" w:sz="4" w:space="0" w:color="auto"/>
              <w:left w:val="single" w:sz="4" w:space="0" w:color="auto"/>
              <w:bottom w:val="single" w:sz="4" w:space="0" w:color="auto"/>
              <w:right w:val="single" w:sz="4" w:space="0" w:color="auto"/>
            </w:tcBorders>
            <w:vAlign w:val="center"/>
            <w:hideMark/>
          </w:tcPr>
          <w:p w14:paraId="205DCB82" w14:textId="77777777" w:rsidR="00420093" w:rsidRPr="00954EBC" w:rsidRDefault="00420093" w:rsidP="00A062AA">
            <w:pPr>
              <w:spacing w:after="288"/>
              <w:contextualSpacing/>
              <w:rPr>
                <w:rFonts w:ascii="Arial" w:hAnsi="Arial" w:cs="Arial"/>
                <w:bCs/>
                <w:lang w:eastAsia="en-GB"/>
              </w:rPr>
            </w:pPr>
            <w:r w:rsidRPr="00954EBC">
              <w:rPr>
                <w:rFonts w:ascii="Arial" w:hAnsi="Arial" w:cs="Arial"/>
                <w:bCs/>
                <w:lang w:eastAsia="en-GB"/>
              </w:rPr>
              <w:t>One-off familiarisation cost creditors / business</w:t>
            </w:r>
          </w:p>
        </w:tc>
        <w:tc>
          <w:tcPr>
            <w:tcW w:w="2626" w:type="dxa"/>
            <w:tcBorders>
              <w:top w:val="single" w:sz="4" w:space="0" w:color="auto"/>
              <w:left w:val="single" w:sz="4" w:space="0" w:color="auto"/>
              <w:right w:val="single" w:sz="4" w:space="0" w:color="auto"/>
            </w:tcBorders>
            <w:hideMark/>
          </w:tcPr>
          <w:p w14:paraId="49550036" w14:textId="77777777" w:rsidR="00420093" w:rsidRPr="00954EBC" w:rsidRDefault="00420093" w:rsidP="00A062AA">
            <w:pPr>
              <w:spacing w:after="288"/>
              <w:contextualSpacing/>
              <w:rPr>
                <w:rFonts w:ascii="Arial" w:hAnsi="Arial" w:cs="Arial"/>
                <w:lang w:eastAsia="en-GB"/>
              </w:rPr>
            </w:pPr>
            <w:r w:rsidRPr="00954EBC">
              <w:rPr>
                <w:rFonts w:ascii="Arial" w:hAnsi="Arial" w:cs="Arial"/>
                <w:lang w:eastAsia="en-GB"/>
              </w:rPr>
              <w:t>Familiarisation costs</w:t>
            </w:r>
          </w:p>
        </w:tc>
        <w:tc>
          <w:tcPr>
            <w:tcW w:w="1017" w:type="dxa"/>
            <w:tcBorders>
              <w:top w:val="single" w:sz="4" w:space="0" w:color="auto"/>
              <w:left w:val="single" w:sz="4" w:space="0" w:color="auto"/>
              <w:right w:val="single" w:sz="4" w:space="0" w:color="auto"/>
            </w:tcBorders>
            <w:hideMark/>
          </w:tcPr>
          <w:p w14:paraId="5CF5E41E" w14:textId="77777777" w:rsidR="00420093" w:rsidRPr="00954EBC" w:rsidRDefault="00420093" w:rsidP="00A062AA">
            <w:pPr>
              <w:spacing w:after="288"/>
              <w:contextualSpacing/>
              <w:jc w:val="right"/>
              <w:rPr>
                <w:rFonts w:ascii="Arial" w:hAnsi="Arial" w:cs="Arial"/>
                <w:bCs/>
                <w:lang w:eastAsia="en-GB"/>
              </w:rPr>
            </w:pPr>
            <w:r w:rsidRPr="00954EBC">
              <w:rPr>
                <w:rFonts w:ascii="Arial" w:hAnsi="Arial" w:cs="Arial"/>
                <w:bCs/>
                <w:lang w:eastAsia="en-GB"/>
              </w:rPr>
              <w:t>0m</w:t>
            </w:r>
          </w:p>
        </w:tc>
        <w:tc>
          <w:tcPr>
            <w:tcW w:w="1024" w:type="dxa"/>
            <w:tcBorders>
              <w:top w:val="single" w:sz="4" w:space="0" w:color="auto"/>
              <w:left w:val="single" w:sz="4" w:space="0" w:color="auto"/>
              <w:right w:val="single" w:sz="4" w:space="0" w:color="auto"/>
            </w:tcBorders>
            <w:hideMark/>
          </w:tcPr>
          <w:p w14:paraId="603D3E32" w14:textId="77091D97" w:rsidR="00420093" w:rsidRPr="00954EBC" w:rsidRDefault="00420093" w:rsidP="00A062AA">
            <w:pPr>
              <w:spacing w:after="288"/>
              <w:contextualSpacing/>
              <w:jc w:val="right"/>
              <w:rPr>
                <w:rFonts w:ascii="Arial" w:hAnsi="Arial" w:cs="Arial"/>
                <w:bCs/>
                <w:lang w:eastAsia="en-GB"/>
              </w:rPr>
            </w:pPr>
            <w:r w:rsidRPr="00954EBC">
              <w:rPr>
                <w:rFonts w:ascii="Arial" w:hAnsi="Arial" w:cs="Arial"/>
                <w:bCs/>
                <w:lang w:eastAsia="en-GB"/>
              </w:rPr>
              <w:t>0.</w:t>
            </w:r>
            <w:r w:rsidR="002B6575">
              <w:rPr>
                <w:rFonts w:ascii="Arial" w:hAnsi="Arial" w:cs="Arial"/>
                <w:bCs/>
                <w:lang w:eastAsia="en-GB"/>
              </w:rPr>
              <w:t>26</w:t>
            </w:r>
            <w:r w:rsidRPr="00954EBC">
              <w:rPr>
                <w:rFonts w:ascii="Arial" w:hAnsi="Arial" w:cs="Arial"/>
                <w:bCs/>
                <w:lang w:eastAsia="en-GB"/>
              </w:rPr>
              <w:t>m</w:t>
            </w:r>
          </w:p>
        </w:tc>
        <w:tc>
          <w:tcPr>
            <w:tcW w:w="1248" w:type="dxa"/>
            <w:tcBorders>
              <w:top w:val="single" w:sz="4" w:space="0" w:color="auto"/>
              <w:left w:val="single" w:sz="4" w:space="0" w:color="auto"/>
              <w:right w:val="single" w:sz="4" w:space="0" w:color="auto"/>
            </w:tcBorders>
            <w:hideMark/>
          </w:tcPr>
          <w:p w14:paraId="2887E233" w14:textId="133F1B5B" w:rsidR="00420093" w:rsidRPr="00954EBC" w:rsidRDefault="00420093" w:rsidP="00A062AA">
            <w:pPr>
              <w:spacing w:after="288"/>
              <w:contextualSpacing/>
              <w:jc w:val="right"/>
              <w:rPr>
                <w:rFonts w:ascii="Arial" w:hAnsi="Arial" w:cs="Arial"/>
                <w:lang w:eastAsia="en-GB"/>
              </w:rPr>
            </w:pPr>
            <w:r w:rsidRPr="00954EBC">
              <w:rPr>
                <w:rFonts w:ascii="Arial" w:hAnsi="Arial" w:cs="Arial"/>
                <w:lang w:eastAsia="en-GB"/>
              </w:rPr>
              <w:t>0.</w:t>
            </w:r>
            <w:r w:rsidR="002B6575">
              <w:rPr>
                <w:rFonts w:ascii="Arial" w:hAnsi="Arial" w:cs="Arial"/>
                <w:lang w:eastAsia="en-GB"/>
              </w:rPr>
              <w:t>13</w:t>
            </w:r>
            <w:r w:rsidRPr="00954EBC">
              <w:rPr>
                <w:rFonts w:ascii="Arial" w:hAnsi="Arial" w:cs="Arial"/>
                <w:lang w:eastAsia="en-GB"/>
              </w:rPr>
              <w:t>m</w:t>
            </w:r>
          </w:p>
        </w:tc>
        <w:tc>
          <w:tcPr>
            <w:tcW w:w="1347" w:type="dxa"/>
            <w:tcBorders>
              <w:top w:val="single" w:sz="4" w:space="0" w:color="auto"/>
              <w:left w:val="single" w:sz="4" w:space="0" w:color="auto"/>
              <w:right w:val="single" w:sz="4" w:space="0" w:color="auto"/>
            </w:tcBorders>
            <w:hideMark/>
          </w:tcPr>
          <w:p w14:paraId="7FFD96CA" w14:textId="77777777" w:rsidR="00420093" w:rsidRPr="00954EBC" w:rsidRDefault="00420093" w:rsidP="00A062AA">
            <w:pPr>
              <w:spacing w:after="288"/>
              <w:contextualSpacing/>
              <w:jc w:val="right"/>
              <w:rPr>
                <w:rFonts w:ascii="Arial" w:hAnsi="Arial" w:cs="Arial"/>
                <w:lang w:eastAsia="en-GB"/>
              </w:rPr>
            </w:pPr>
            <w:r w:rsidRPr="00954EBC">
              <w:rPr>
                <w:rFonts w:ascii="Arial" w:hAnsi="Arial" w:cs="Arial"/>
                <w:lang w:eastAsia="en-GB"/>
              </w:rPr>
              <w:t>Yes</w:t>
            </w:r>
          </w:p>
          <w:p w14:paraId="3E8EC289" w14:textId="77777777" w:rsidR="00420093" w:rsidRPr="00954EBC" w:rsidRDefault="00420093" w:rsidP="00A062AA">
            <w:pPr>
              <w:spacing w:after="288"/>
              <w:contextualSpacing/>
              <w:jc w:val="right"/>
              <w:rPr>
                <w:rFonts w:ascii="Arial" w:hAnsi="Arial" w:cs="Arial"/>
                <w:lang w:eastAsia="en-GB"/>
              </w:rPr>
            </w:pPr>
          </w:p>
        </w:tc>
      </w:tr>
      <w:tr w:rsidR="002B6575" w:rsidRPr="00954EBC" w14:paraId="09AC98C5" w14:textId="77777777" w:rsidTr="00D747DF">
        <w:trPr>
          <w:cantSplit/>
          <w:trHeight w:val="594"/>
        </w:trPr>
        <w:tc>
          <w:tcPr>
            <w:tcW w:w="2766" w:type="dxa"/>
            <w:vMerge w:val="restart"/>
            <w:tcBorders>
              <w:top w:val="single" w:sz="4" w:space="0" w:color="auto"/>
              <w:left w:val="single" w:sz="4" w:space="0" w:color="auto"/>
              <w:right w:val="single" w:sz="4" w:space="0" w:color="auto"/>
            </w:tcBorders>
            <w:hideMark/>
          </w:tcPr>
          <w:p w14:paraId="06D5ED38" w14:textId="77777777" w:rsidR="002B6575" w:rsidRPr="00954EBC" w:rsidRDefault="002B6575" w:rsidP="00A062AA">
            <w:pPr>
              <w:spacing w:after="288"/>
              <w:contextualSpacing/>
              <w:rPr>
                <w:rFonts w:ascii="Arial" w:hAnsi="Arial" w:cs="Arial"/>
                <w:bCs/>
                <w:lang w:eastAsia="en-GB"/>
              </w:rPr>
            </w:pPr>
            <w:r w:rsidRPr="00954EBC">
              <w:rPr>
                <w:rFonts w:ascii="Arial" w:hAnsi="Arial" w:cs="Arial"/>
                <w:bCs/>
                <w:lang w:eastAsia="en-GB"/>
              </w:rPr>
              <w:t>Ongoing cost to creditors / business</w:t>
            </w:r>
          </w:p>
          <w:p w14:paraId="123CF52B" w14:textId="3B4B51A1" w:rsidR="002B6575" w:rsidRPr="00954EBC" w:rsidRDefault="002B6575" w:rsidP="00A062AA">
            <w:pPr>
              <w:spacing w:after="288"/>
              <w:contextualSpacing/>
              <w:rPr>
                <w:rFonts w:ascii="Arial" w:hAnsi="Arial" w:cs="Arial"/>
                <w:bCs/>
                <w:lang w:eastAsia="en-GB"/>
              </w:rPr>
            </w:pPr>
          </w:p>
        </w:tc>
        <w:tc>
          <w:tcPr>
            <w:tcW w:w="2626" w:type="dxa"/>
            <w:tcBorders>
              <w:top w:val="single" w:sz="4" w:space="0" w:color="auto"/>
              <w:left w:val="single" w:sz="4" w:space="0" w:color="auto"/>
              <w:bottom w:val="single" w:sz="4" w:space="0" w:color="auto"/>
              <w:right w:val="single" w:sz="4" w:space="0" w:color="auto"/>
            </w:tcBorders>
            <w:hideMark/>
          </w:tcPr>
          <w:p w14:paraId="47962E6A" w14:textId="5387617B" w:rsidR="002B6575" w:rsidRPr="00954EBC" w:rsidRDefault="002B6575" w:rsidP="00A062AA">
            <w:pPr>
              <w:spacing w:after="288"/>
              <w:contextualSpacing/>
              <w:rPr>
                <w:rFonts w:ascii="Arial" w:hAnsi="Arial" w:cs="Arial"/>
                <w:bCs/>
                <w:lang w:eastAsia="en-GB"/>
              </w:rPr>
            </w:pPr>
            <w:r w:rsidRPr="00954EBC">
              <w:rPr>
                <w:rFonts w:ascii="Arial" w:hAnsi="Arial" w:cs="Arial"/>
                <w:bCs/>
                <w:lang w:eastAsia="en-GB"/>
              </w:rPr>
              <w:t xml:space="preserve">Cost to </w:t>
            </w:r>
            <w:r w:rsidR="00F83494">
              <w:rPr>
                <w:rFonts w:ascii="Arial" w:hAnsi="Arial" w:cs="Arial"/>
                <w:bCs/>
                <w:lang w:eastAsia="en-GB"/>
              </w:rPr>
              <w:t>intermediaries</w:t>
            </w:r>
            <w:r w:rsidRPr="00954EBC">
              <w:rPr>
                <w:rFonts w:ascii="Arial" w:hAnsi="Arial" w:cs="Arial"/>
                <w:bCs/>
                <w:lang w:eastAsia="en-GB"/>
              </w:rPr>
              <w:t xml:space="preserve"> from increased DRO demand</w:t>
            </w:r>
          </w:p>
        </w:tc>
        <w:tc>
          <w:tcPr>
            <w:tcW w:w="1017" w:type="dxa"/>
            <w:tcBorders>
              <w:top w:val="single" w:sz="4" w:space="0" w:color="auto"/>
              <w:left w:val="single" w:sz="4" w:space="0" w:color="auto"/>
              <w:bottom w:val="single" w:sz="4" w:space="0" w:color="auto"/>
              <w:right w:val="single" w:sz="4" w:space="0" w:color="auto"/>
            </w:tcBorders>
            <w:hideMark/>
          </w:tcPr>
          <w:p w14:paraId="677F7066" w14:textId="73A71CA6" w:rsidR="002B6575" w:rsidRPr="00954EBC" w:rsidRDefault="006B7C1C" w:rsidP="00A062AA">
            <w:pPr>
              <w:spacing w:after="288"/>
              <w:contextualSpacing/>
              <w:jc w:val="right"/>
              <w:rPr>
                <w:rFonts w:ascii="Arial" w:hAnsi="Arial" w:cs="Arial"/>
                <w:bCs/>
                <w:lang w:eastAsia="en-GB"/>
              </w:rPr>
            </w:pPr>
            <w:r>
              <w:rPr>
                <w:rFonts w:ascii="Arial" w:hAnsi="Arial" w:cs="Arial"/>
                <w:bCs/>
                <w:lang w:eastAsia="en-GB"/>
              </w:rPr>
              <w:t>2.</w:t>
            </w:r>
            <w:r w:rsidR="00C71271">
              <w:rPr>
                <w:rFonts w:ascii="Arial" w:hAnsi="Arial" w:cs="Arial"/>
                <w:bCs/>
                <w:lang w:eastAsia="en-GB"/>
              </w:rPr>
              <w:t>9</w:t>
            </w:r>
            <w:r w:rsidR="002B6575">
              <w:rPr>
                <w:rFonts w:ascii="Arial" w:hAnsi="Arial" w:cs="Arial"/>
                <w:bCs/>
                <w:lang w:eastAsia="en-GB"/>
              </w:rPr>
              <w:t>m</w:t>
            </w:r>
          </w:p>
        </w:tc>
        <w:tc>
          <w:tcPr>
            <w:tcW w:w="1024" w:type="dxa"/>
            <w:tcBorders>
              <w:top w:val="single" w:sz="4" w:space="0" w:color="auto"/>
              <w:left w:val="single" w:sz="4" w:space="0" w:color="auto"/>
              <w:bottom w:val="single" w:sz="4" w:space="0" w:color="auto"/>
              <w:right w:val="single" w:sz="4" w:space="0" w:color="auto"/>
            </w:tcBorders>
            <w:hideMark/>
          </w:tcPr>
          <w:p w14:paraId="1F07D55E" w14:textId="271AFEF6" w:rsidR="002B6575" w:rsidRPr="00954EBC" w:rsidRDefault="006B7C1C" w:rsidP="00A062AA">
            <w:pPr>
              <w:spacing w:after="288"/>
              <w:contextualSpacing/>
              <w:jc w:val="right"/>
              <w:rPr>
                <w:rFonts w:ascii="Arial" w:hAnsi="Arial" w:cs="Arial"/>
                <w:bCs/>
                <w:lang w:eastAsia="en-GB"/>
              </w:rPr>
            </w:pPr>
            <w:r>
              <w:rPr>
                <w:rFonts w:ascii="Arial" w:hAnsi="Arial" w:cs="Arial"/>
                <w:bCs/>
                <w:lang w:eastAsia="en-GB"/>
              </w:rPr>
              <w:t>4.</w:t>
            </w:r>
            <w:r w:rsidR="00C71271">
              <w:rPr>
                <w:rFonts w:ascii="Arial" w:hAnsi="Arial" w:cs="Arial"/>
                <w:bCs/>
                <w:lang w:eastAsia="en-GB"/>
              </w:rPr>
              <w:t>4</w:t>
            </w:r>
            <w:r w:rsidR="002B6575">
              <w:rPr>
                <w:rFonts w:ascii="Arial" w:hAnsi="Arial" w:cs="Arial"/>
                <w:bCs/>
                <w:lang w:eastAsia="en-GB"/>
              </w:rPr>
              <w:t>m</w:t>
            </w:r>
          </w:p>
        </w:tc>
        <w:tc>
          <w:tcPr>
            <w:tcW w:w="1248" w:type="dxa"/>
            <w:tcBorders>
              <w:top w:val="single" w:sz="4" w:space="0" w:color="auto"/>
              <w:left w:val="single" w:sz="4" w:space="0" w:color="auto"/>
              <w:bottom w:val="single" w:sz="4" w:space="0" w:color="auto"/>
              <w:right w:val="single" w:sz="4" w:space="0" w:color="auto"/>
            </w:tcBorders>
            <w:hideMark/>
          </w:tcPr>
          <w:p w14:paraId="0A914899" w14:textId="7DC4116D" w:rsidR="002B6575" w:rsidRPr="00954EBC" w:rsidRDefault="006B7C1C" w:rsidP="00A062AA">
            <w:pPr>
              <w:spacing w:after="288"/>
              <w:contextualSpacing/>
              <w:jc w:val="right"/>
              <w:rPr>
                <w:rFonts w:ascii="Arial" w:hAnsi="Arial" w:cs="Arial"/>
                <w:bCs/>
                <w:lang w:eastAsia="en-GB"/>
              </w:rPr>
            </w:pPr>
            <w:r>
              <w:rPr>
                <w:rFonts w:ascii="Arial" w:hAnsi="Arial" w:cs="Arial"/>
                <w:bCs/>
                <w:lang w:eastAsia="en-GB"/>
              </w:rPr>
              <w:t>3.</w:t>
            </w:r>
            <w:r w:rsidR="00C71271">
              <w:rPr>
                <w:rFonts w:ascii="Arial" w:hAnsi="Arial" w:cs="Arial"/>
                <w:bCs/>
                <w:lang w:eastAsia="en-GB"/>
              </w:rPr>
              <w:t>7</w:t>
            </w:r>
            <w:r w:rsidR="002B6575" w:rsidRPr="00954EBC">
              <w:rPr>
                <w:rFonts w:ascii="Arial" w:hAnsi="Arial" w:cs="Arial"/>
                <w:bCs/>
                <w:lang w:eastAsia="en-GB"/>
              </w:rPr>
              <w:t>m</w:t>
            </w:r>
          </w:p>
        </w:tc>
        <w:tc>
          <w:tcPr>
            <w:tcW w:w="1347" w:type="dxa"/>
            <w:tcBorders>
              <w:top w:val="single" w:sz="4" w:space="0" w:color="auto"/>
              <w:left w:val="single" w:sz="4" w:space="0" w:color="auto"/>
              <w:bottom w:val="single" w:sz="4" w:space="0" w:color="auto"/>
              <w:right w:val="single" w:sz="4" w:space="0" w:color="auto"/>
            </w:tcBorders>
            <w:hideMark/>
          </w:tcPr>
          <w:p w14:paraId="029ADA12" w14:textId="74D3E1EC" w:rsidR="002B6575" w:rsidRPr="00954EBC" w:rsidRDefault="002B6575" w:rsidP="00A062AA">
            <w:pPr>
              <w:spacing w:after="288"/>
              <w:contextualSpacing/>
              <w:jc w:val="right"/>
              <w:rPr>
                <w:rFonts w:ascii="Arial" w:hAnsi="Arial" w:cs="Arial"/>
                <w:bCs/>
                <w:lang w:eastAsia="en-GB"/>
              </w:rPr>
            </w:pPr>
            <w:r w:rsidRPr="00954EBC">
              <w:rPr>
                <w:rFonts w:ascii="Arial" w:hAnsi="Arial" w:cs="Arial"/>
                <w:bCs/>
                <w:lang w:eastAsia="en-GB"/>
              </w:rPr>
              <w:t>Yes</w:t>
            </w:r>
          </w:p>
        </w:tc>
      </w:tr>
      <w:tr w:rsidR="002B6575" w:rsidRPr="00954EBC" w14:paraId="03B7C61F" w14:textId="77777777" w:rsidTr="00D747DF">
        <w:trPr>
          <w:cantSplit/>
          <w:trHeight w:val="847"/>
        </w:trPr>
        <w:tc>
          <w:tcPr>
            <w:tcW w:w="2766" w:type="dxa"/>
            <w:vMerge/>
            <w:tcBorders>
              <w:left w:val="single" w:sz="4" w:space="0" w:color="auto"/>
              <w:right w:val="single" w:sz="4" w:space="0" w:color="auto"/>
            </w:tcBorders>
            <w:vAlign w:val="center"/>
            <w:hideMark/>
          </w:tcPr>
          <w:p w14:paraId="3D6D61D6" w14:textId="0373A6E2" w:rsidR="002B6575" w:rsidRPr="00954EBC" w:rsidRDefault="002B6575" w:rsidP="00A062AA">
            <w:pPr>
              <w:spacing w:after="288"/>
              <w:contextualSpacing/>
              <w:rPr>
                <w:rFonts w:ascii="Arial" w:hAnsi="Arial" w:cs="Arial"/>
                <w:bCs/>
                <w:lang w:eastAsia="en-GB"/>
              </w:rPr>
            </w:pPr>
          </w:p>
        </w:tc>
        <w:tc>
          <w:tcPr>
            <w:tcW w:w="2626" w:type="dxa"/>
            <w:tcBorders>
              <w:top w:val="single" w:sz="4" w:space="0" w:color="auto"/>
              <w:left w:val="single" w:sz="4" w:space="0" w:color="auto"/>
              <w:bottom w:val="single" w:sz="4" w:space="0" w:color="auto"/>
              <w:right w:val="single" w:sz="4" w:space="0" w:color="auto"/>
            </w:tcBorders>
            <w:hideMark/>
          </w:tcPr>
          <w:p w14:paraId="284F15EB" w14:textId="5D80AAFA" w:rsidR="002B6575" w:rsidRPr="00954EBC" w:rsidRDefault="002B6575" w:rsidP="00A062AA">
            <w:pPr>
              <w:spacing w:after="288"/>
              <w:contextualSpacing/>
              <w:rPr>
                <w:rFonts w:ascii="Arial" w:hAnsi="Arial" w:cs="Arial"/>
                <w:bCs/>
                <w:lang w:eastAsia="en-GB"/>
              </w:rPr>
            </w:pPr>
            <w:r w:rsidRPr="00954EBC">
              <w:rPr>
                <w:rFonts w:ascii="Arial" w:hAnsi="Arial" w:cs="Arial"/>
                <w:bCs/>
                <w:lang w:eastAsia="en-GB"/>
              </w:rPr>
              <w:t>Cost to creditors from individuals able to access debt relief</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891FD" w14:textId="2F8B1453" w:rsidR="002B6575" w:rsidRPr="00954EBC" w:rsidRDefault="002B6575" w:rsidP="00A062AA">
            <w:pPr>
              <w:spacing w:after="288"/>
              <w:contextualSpacing/>
              <w:jc w:val="right"/>
              <w:rPr>
                <w:rFonts w:ascii="Arial" w:hAnsi="Arial" w:cs="Arial"/>
                <w:bCs/>
                <w:lang w:eastAsia="en-GB"/>
              </w:rPr>
            </w:pP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58AE6" w14:textId="22B634DE" w:rsidR="002B6575" w:rsidRPr="00954EBC" w:rsidRDefault="002B6575" w:rsidP="00A062AA">
            <w:pPr>
              <w:spacing w:after="288"/>
              <w:contextualSpacing/>
              <w:jc w:val="right"/>
              <w:rPr>
                <w:rFonts w:ascii="Arial" w:hAnsi="Arial" w:cs="Arial"/>
                <w:bCs/>
                <w:lang w:eastAsia="en-GB"/>
              </w:rPr>
            </w:pPr>
          </w:p>
        </w:tc>
        <w:tc>
          <w:tcPr>
            <w:tcW w:w="1248" w:type="dxa"/>
            <w:tcBorders>
              <w:top w:val="single" w:sz="4" w:space="0" w:color="auto"/>
              <w:left w:val="single" w:sz="4" w:space="0" w:color="auto"/>
              <w:bottom w:val="single" w:sz="4" w:space="0" w:color="auto"/>
              <w:right w:val="single" w:sz="4" w:space="0" w:color="auto"/>
            </w:tcBorders>
            <w:hideMark/>
          </w:tcPr>
          <w:p w14:paraId="373E7A4A" w14:textId="7EBEBAE8" w:rsidR="002B6575" w:rsidRPr="00954EBC" w:rsidRDefault="00C71271" w:rsidP="00A062AA">
            <w:pPr>
              <w:spacing w:after="288"/>
              <w:contextualSpacing/>
              <w:jc w:val="right"/>
              <w:rPr>
                <w:rFonts w:ascii="Arial" w:hAnsi="Arial" w:cs="Arial"/>
                <w:bCs/>
                <w:lang w:eastAsia="en-GB"/>
              </w:rPr>
            </w:pPr>
            <w:r>
              <w:rPr>
                <w:rFonts w:ascii="Arial" w:hAnsi="Arial" w:cs="Arial"/>
                <w:bCs/>
                <w:lang w:eastAsia="en-GB"/>
              </w:rPr>
              <w:t>5</w:t>
            </w:r>
            <w:r w:rsidR="006B7C1C">
              <w:rPr>
                <w:rFonts w:ascii="Arial" w:hAnsi="Arial" w:cs="Arial"/>
                <w:bCs/>
                <w:lang w:eastAsia="en-GB"/>
              </w:rPr>
              <w:t>.6</w:t>
            </w:r>
            <w:r w:rsidR="002B6575" w:rsidRPr="00954EBC">
              <w:rPr>
                <w:rFonts w:ascii="Arial" w:hAnsi="Arial" w:cs="Arial"/>
                <w:bCs/>
                <w:lang w:eastAsia="en-GB"/>
              </w:rPr>
              <w:t>m</w:t>
            </w:r>
          </w:p>
        </w:tc>
        <w:tc>
          <w:tcPr>
            <w:tcW w:w="1347" w:type="dxa"/>
            <w:tcBorders>
              <w:top w:val="single" w:sz="4" w:space="0" w:color="auto"/>
              <w:left w:val="single" w:sz="4" w:space="0" w:color="auto"/>
              <w:bottom w:val="single" w:sz="4" w:space="0" w:color="auto"/>
              <w:right w:val="single" w:sz="4" w:space="0" w:color="auto"/>
            </w:tcBorders>
            <w:hideMark/>
          </w:tcPr>
          <w:p w14:paraId="72E62F76" w14:textId="2DC4950F" w:rsidR="002B6575" w:rsidRPr="00954EBC" w:rsidRDefault="002B6575" w:rsidP="00A062AA">
            <w:pPr>
              <w:spacing w:after="288"/>
              <w:contextualSpacing/>
              <w:jc w:val="right"/>
              <w:rPr>
                <w:rFonts w:ascii="Arial" w:hAnsi="Arial" w:cs="Arial"/>
                <w:bCs/>
                <w:lang w:eastAsia="en-GB"/>
              </w:rPr>
            </w:pPr>
            <w:r w:rsidRPr="00954EBC">
              <w:rPr>
                <w:rFonts w:ascii="Arial" w:hAnsi="Arial" w:cs="Arial"/>
                <w:bCs/>
                <w:lang w:eastAsia="en-GB"/>
              </w:rPr>
              <w:t>Yes</w:t>
            </w:r>
          </w:p>
        </w:tc>
      </w:tr>
      <w:tr w:rsidR="00D747DF" w:rsidRPr="00954EBC" w14:paraId="3CFB3232" w14:textId="77777777" w:rsidTr="00B32475">
        <w:trPr>
          <w:cantSplit/>
          <w:trHeight w:val="775"/>
        </w:trPr>
        <w:tc>
          <w:tcPr>
            <w:tcW w:w="2766" w:type="dxa"/>
            <w:vMerge/>
            <w:tcBorders>
              <w:left w:val="single" w:sz="4" w:space="0" w:color="auto"/>
              <w:bottom w:val="single" w:sz="4" w:space="0" w:color="auto"/>
              <w:right w:val="single" w:sz="4" w:space="0" w:color="auto"/>
            </w:tcBorders>
          </w:tcPr>
          <w:p w14:paraId="37AEFFE4" w14:textId="26AA4F81" w:rsidR="00D747DF" w:rsidRPr="00954EBC" w:rsidRDefault="00D747DF" w:rsidP="00D747DF">
            <w:pPr>
              <w:spacing w:after="288"/>
              <w:contextualSpacing/>
              <w:rPr>
                <w:rFonts w:ascii="Arial" w:hAnsi="Arial" w:cs="Arial"/>
                <w:b/>
                <w:bCs/>
                <w:lang w:eastAsia="en-GB"/>
              </w:rPr>
            </w:pPr>
          </w:p>
        </w:tc>
        <w:tc>
          <w:tcPr>
            <w:tcW w:w="2626" w:type="dxa"/>
            <w:tcBorders>
              <w:top w:val="single" w:sz="4" w:space="0" w:color="auto"/>
              <w:left w:val="single" w:sz="4" w:space="0" w:color="auto"/>
              <w:bottom w:val="single" w:sz="4" w:space="0" w:color="auto"/>
              <w:right w:val="single" w:sz="4" w:space="0" w:color="auto"/>
            </w:tcBorders>
          </w:tcPr>
          <w:p w14:paraId="26ADF62D" w14:textId="7651D366" w:rsidR="00D747DF" w:rsidRPr="00A062AA" w:rsidRDefault="00D747DF" w:rsidP="00D747DF">
            <w:pPr>
              <w:spacing w:after="288"/>
              <w:contextualSpacing/>
              <w:rPr>
                <w:rFonts w:ascii="Arial" w:hAnsi="Arial" w:cs="Arial"/>
                <w:bCs/>
                <w:lang w:eastAsia="en-GB"/>
              </w:rPr>
            </w:pPr>
            <w:r w:rsidRPr="00A062AA">
              <w:rPr>
                <w:rFonts w:ascii="Arial" w:hAnsi="Arial" w:cs="Arial"/>
                <w:bCs/>
                <w:lang w:eastAsia="en-GB"/>
              </w:rPr>
              <w:t xml:space="preserve">Costs to Insolvency Practitioners from loss of IVA fees </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F56F" w14:textId="77777777" w:rsidR="00D747DF" w:rsidRPr="00954EBC" w:rsidRDefault="00D747DF" w:rsidP="00D747DF">
            <w:pPr>
              <w:spacing w:after="288"/>
              <w:contextualSpacing/>
              <w:jc w:val="right"/>
              <w:rPr>
                <w:rFonts w:ascii="Arial" w:hAnsi="Arial" w:cs="Arial"/>
                <w:b/>
                <w:bCs/>
                <w:lang w:eastAsia="en-GB"/>
              </w:rPr>
            </w:pP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9A267" w14:textId="77777777" w:rsidR="00D747DF" w:rsidRPr="00954EBC" w:rsidRDefault="00D747DF" w:rsidP="00D747DF">
            <w:pPr>
              <w:spacing w:after="288"/>
              <w:contextualSpacing/>
              <w:jc w:val="right"/>
              <w:rPr>
                <w:rFonts w:ascii="Arial" w:hAnsi="Arial" w:cs="Arial"/>
                <w:b/>
                <w:bCs/>
                <w:lang w:eastAsia="en-GB"/>
              </w:rPr>
            </w:pPr>
          </w:p>
        </w:tc>
        <w:tc>
          <w:tcPr>
            <w:tcW w:w="1248" w:type="dxa"/>
            <w:tcBorders>
              <w:top w:val="single" w:sz="4" w:space="0" w:color="auto"/>
              <w:left w:val="single" w:sz="4" w:space="0" w:color="auto"/>
              <w:bottom w:val="single" w:sz="4" w:space="0" w:color="auto"/>
              <w:right w:val="single" w:sz="4" w:space="0" w:color="auto"/>
            </w:tcBorders>
          </w:tcPr>
          <w:p w14:paraId="283825A8" w14:textId="74048CC7" w:rsidR="00D747DF" w:rsidRPr="007E0855" w:rsidRDefault="00C71271" w:rsidP="006B7C1C">
            <w:pPr>
              <w:spacing w:after="288"/>
              <w:contextualSpacing/>
              <w:jc w:val="right"/>
              <w:rPr>
                <w:rFonts w:ascii="Arial" w:hAnsi="Arial" w:cs="Arial"/>
                <w:bCs/>
                <w:lang w:eastAsia="en-GB"/>
              </w:rPr>
            </w:pPr>
            <w:r>
              <w:rPr>
                <w:rFonts w:ascii="Arial" w:hAnsi="Arial" w:cs="Arial"/>
                <w:bCs/>
                <w:lang w:eastAsia="en-GB"/>
              </w:rPr>
              <w:t>0.8</w:t>
            </w:r>
            <w:r w:rsidR="00D747DF" w:rsidRPr="007E0855">
              <w:rPr>
                <w:rFonts w:ascii="Arial" w:hAnsi="Arial" w:cs="Arial"/>
                <w:bCs/>
                <w:lang w:eastAsia="en-GB"/>
              </w:rPr>
              <w:t>m</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D096883" w14:textId="390A1C59" w:rsidR="00D747DF" w:rsidRPr="00954EBC" w:rsidRDefault="00D747DF" w:rsidP="00D747DF">
            <w:pPr>
              <w:spacing w:after="288"/>
              <w:contextualSpacing/>
              <w:jc w:val="right"/>
              <w:rPr>
                <w:rFonts w:ascii="Arial" w:hAnsi="Arial" w:cs="Arial"/>
                <w:b/>
                <w:bCs/>
                <w:lang w:eastAsia="en-GB"/>
              </w:rPr>
            </w:pPr>
            <w:r w:rsidRPr="00954EBC">
              <w:rPr>
                <w:rFonts w:ascii="Arial" w:hAnsi="Arial" w:cs="Arial"/>
                <w:bCs/>
                <w:lang w:eastAsia="en-GB"/>
              </w:rPr>
              <w:t>Yes</w:t>
            </w:r>
          </w:p>
        </w:tc>
      </w:tr>
      <w:tr w:rsidR="00D747DF" w:rsidRPr="00954EBC" w14:paraId="6E226A1D" w14:textId="77777777" w:rsidTr="000B7E6A">
        <w:trPr>
          <w:cantSplit/>
          <w:trHeight w:val="501"/>
        </w:trPr>
        <w:tc>
          <w:tcPr>
            <w:tcW w:w="5392" w:type="dxa"/>
            <w:gridSpan w:val="2"/>
            <w:tcBorders>
              <w:top w:val="single" w:sz="4" w:space="0" w:color="auto"/>
              <w:left w:val="single" w:sz="4" w:space="0" w:color="auto"/>
              <w:bottom w:val="single" w:sz="4" w:space="0" w:color="auto"/>
              <w:right w:val="single" w:sz="4" w:space="0" w:color="auto"/>
            </w:tcBorders>
          </w:tcPr>
          <w:p w14:paraId="57D76EC4" w14:textId="1A39DADE" w:rsidR="00D747DF" w:rsidRPr="00D747DF" w:rsidRDefault="00D747DF" w:rsidP="00D747DF">
            <w:pPr>
              <w:spacing w:after="288"/>
              <w:contextualSpacing/>
              <w:rPr>
                <w:rFonts w:ascii="Arial" w:hAnsi="Arial" w:cs="Arial"/>
                <w:bCs/>
                <w:lang w:eastAsia="en-GB"/>
              </w:rPr>
            </w:pPr>
            <w:r w:rsidRPr="00D747DF">
              <w:rPr>
                <w:rFonts w:ascii="Arial" w:hAnsi="Arial" w:cs="Arial"/>
                <w:bCs/>
                <w:lang w:eastAsia="en-GB"/>
              </w:rPr>
              <w:t>Total cost to Government</w:t>
            </w:r>
            <w:r w:rsidR="00D65E0C">
              <w:rPr>
                <w:rFonts w:ascii="Arial" w:hAnsi="Arial" w:cs="Arial"/>
                <w:bCs/>
                <w:lang w:eastAsia="en-GB"/>
              </w:rPr>
              <w:t xml:space="preserve"> creditors</w:t>
            </w:r>
            <w:r w:rsidRPr="00D747DF">
              <w:rPr>
                <w:rFonts w:ascii="Arial" w:hAnsi="Arial" w:cs="Arial"/>
                <w:bCs/>
                <w:lang w:eastAsia="en-GB"/>
              </w:rPr>
              <w:t xml:space="preserve"> from individuals able to access debt relief</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13FD3" w14:textId="77777777" w:rsidR="00D747DF" w:rsidRPr="00954EBC" w:rsidRDefault="00D747DF" w:rsidP="00D747DF">
            <w:pPr>
              <w:spacing w:after="288"/>
              <w:contextualSpacing/>
              <w:jc w:val="right"/>
              <w:rPr>
                <w:rFonts w:ascii="Arial" w:hAnsi="Arial" w:cs="Arial"/>
                <w:b/>
                <w:bCs/>
                <w:lang w:eastAsia="en-GB"/>
              </w:rPr>
            </w:pP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A6DB3" w14:textId="77777777" w:rsidR="00D747DF" w:rsidRPr="00954EBC" w:rsidRDefault="00D747DF" w:rsidP="00D747DF">
            <w:pPr>
              <w:spacing w:after="288"/>
              <w:contextualSpacing/>
              <w:jc w:val="right"/>
              <w:rPr>
                <w:rFonts w:ascii="Arial" w:hAnsi="Arial" w:cs="Arial"/>
                <w:b/>
                <w:bCs/>
                <w:lang w:eastAsia="en-GB"/>
              </w:rPr>
            </w:pPr>
          </w:p>
        </w:tc>
        <w:tc>
          <w:tcPr>
            <w:tcW w:w="1248" w:type="dxa"/>
            <w:tcBorders>
              <w:top w:val="single" w:sz="4" w:space="0" w:color="auto"/>
              <w:left w:val="single" w:sz="4" w:space="0" w:color="auto"/>
              <w:bottom w:val="single" w:sz="4" w:space="0" w:color="auto"/>
              <w:right w:val="single" w:sz="4" w:space="0" w:color="auto"/>
            </w:tcBorders>
          </w:tcPr>
          <w:p w14:paraId="490F432B" w14:textId="00DA60A5" w:rsidR="00D747DF" w:rsidRDefault="00C71271" w:rsidP="00D747DF">
            <w:pPr>
              <w:spacing w:after="288"/>
              <w:contextualSpacing/>
              <w:jc w:val="right"/>
              <w:rPr>
                <w:rFonts w:ascii="Arial" w:hAnsi="Arial" w:cs="Arial"/>
                <w:b/>
                <w:bCs/>
                <w:lang w:eastAsia="en-GB"/>
              </w:rPr>
            </w:pPr>
            <w:r>
              <w:rPr>
                <w:rFonts w:ascii="Arial" w:hAnsi="Arial" w:cs="Arial"/>
                <w:b/>
                <w:bCs/>
                <w:lang w:eastAsia="en-GB"/>
              </w:rPr>
              <w:t>0.9</w:t>
            </w:r>
            <w:r w:rsidR="00D747DF">
              <w:rPr>
                <w:rFonts w:ascii="Arial" w:hAnsi="Arial" w:cs="Arial"/>
                <w:b/>
                <w:bCs/>
                <w:lang w:eastAsia="en-GB"/>
              </w:rPr>
              <w:t>m</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990ABF9" w14:textId="4E8FA748" w:rsidR="00D747DF" w:rsidRPr="000B7E6A" w:rsidRDefault="00D747DF" w:rsidP="00D747DF">
            <w:pPr>
              <w:spacing w:after="288"/>
              <w:contextualSpacing/>
              <w:jc w:val="right"/>
              <w:rPr>
                <w:rFonts w:ascii="Arial" w:hAnsi="Arial" w:cs="Arial"/>
                <w:bCs/>
                <w:lang w:eastAsia="en-GB"/>
              </w:rPr>
            </w:pPr>
            <w:r w:rsidRPr="000B7E6A">
              <w:rPr>
                <w:rFonts w:ascii="Arial" w:hAnsi="Arial" w:cs="Arial"/>
                <w:bCs/>
                <w:lang w:eastAsia="en-GB"/>
              </w:rPr>
              <w:t>No</w:t>
            </w:r>
          </w:p>
        </w:tc>
      </w:tr>
      <w:tr w:rsidR="00D747DF" w:rsidRPr="00954EBC" w14:paraId="79D9B44F" w14:textId="77777777" w:rsidTr="00D747DF">
        <w:trPr>
          <w:cantSplit/>
          <w:trHeight w:val="501"/>
        </w:trPr>
        <w:tc>
          <w:tcPr>
            <w:tcW w:w="5392" w:type="dxa"/>
            <w:gridSpan w:val="2"/>
            <w:tcBorders>
              <w:top w:val="single" w:sz="4" w:space="0" w:color="auto"/>
              <w:left w:val="single" w:sz="4" w:space="0" w:color="auto"/>
              <w:bottom w:val="single" w:sz="4" w:space="0" w:color="auto"/>
              <w:right w:val="single" w:sz="4" w:space="0" w:color="auto"/>
            </w:tcBorders>
          </w:tcPr>
          <w:p w14:paraId="0E45D66E" w14:textId="5679D7A8" w:rsidR="00D747DF" w:rsidRPr="00954EBC" w:rsidRDefault="00D747DF" w:rsidP="00D747DF">
            <w:pPr>
              <w:spacing w:after="288"/>
              <w:contextualSpacing/>
              <w:rPr>
                <w:rFonts w:ascii="Arial" w:hAnsi="Arial" w:cs="Arial"/>
                <w:b/>
                <w:bCs/>
                <w:lang w:eastAsia="en-GB"/>
              </w:rPr>
            </w:pPr>
            <w:r w:rsidRPr="00954EBC">
              <w:rPr>
                <w:rFonts w:ascii="Arial" w:hAnsi="Arial" w:cs="Arial"/>
                <w:b/>
                <w:bCs/>
                <w:lang w:eastAsia="en-GB"/>
              </w:rPr>
              <w:t>Total Cost</w:t>
            </w:r>
            <w:r>
              <w:rPr>
                <w:rFonts w:ascii="Arial" w:hAnsi="Arial" w:cs="Arial"/>
                <w:b/>
                <w:bCs/>
                <w:lang w:eastAsia="en-GB"/>
              </w:rPr>
              <w:t xml:space="preserve"> to business</w:t>
            </w:r>
          </w:p>
          <w:p w14:paraId="283FEB57" w14:textId="77777777" w:rsidR="00D747DF" w:rsidRPr="00954EBC" w:rsidRDefault="00D747DF" w:rsidP="00D747DF">
            <w:pPr>
              <w:spacing w:after="288"/>
              <w:contextualSpacing/>
              <w:rPr>
                <w:rFonts w:ascii="Arial" w:hAnsi="Arial" w:cs="Arial"/>
                <w:b/>
                <w:bCs/>
                <w:lang w:eastAsia="en-GB"/>
              </w:rPr>
            </w:pP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07F63" w14:textId="77777777" w:rsidR="00D747DF" w:rsidRPr="00954EBC" w:rsidRDefault="00D747DF" w:rsidP="00D747DF">
            <w:pPr>
              <w:spacing w:after="288"/>
              <w:contextualSpacing/>
              <w:jc w:val="right"/>
              <w:rPr>
                <w:rFonts w:ascii="Arial" w:hAnsi="Arial" w:cs="Arial"/>
                <w:b/>
                <w:bCs/>
                <w:lang w:eastAsia="en-GB"/>
              </w:rPr>
            </w:pP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436FB" w14:textId="3F927572" w:rsidR="00D747DF" w:rsidRPr="00954EBC" w:rsidRDefault="00D747DF" w:rsidP="00D747DF">
            <w:pPr>
              <w:spacing w:after="288"/>
              <w:contextualSpacing/>
              <w:jc w:val="right"/>
              <w:rPr>
                <w:rFonts w:ascii="Arial" w:hAnsi="Arial" w:cs="Arial"/>
                <w:b/>
                <w:bCs/>
                <w:lang w:eastAsia="en-GB"/>
              </w:rPr>
            </w:pPr>
          </w:p>
        </w:tc>
        <w:tc>
          <w:tcPr>
            <w:tcW w:w="1248" w:type="dxa"/>
            <w:tcBorders>
              <w:top w:val="single" w:sz="4" w:space="0" w:color="auto"/>
              <w:left w:val="single" w:sz="4" w:space="0" w:color="auto"/>
              <w:bottom w:val="single" w:sz="4" w:space="0" w:color="auto"/>
              <w:right w:val="single" w:sz="4" w:space="0" w:color="auto"/>
            </w:tcBorders>
            <w:hideMark/>
          </w:tcPr>
          <w:p w14:paraId="27E3991D" w14:textId="6C2A5DFB" w:rsidR="00D747DF" w:rsidRPr="00954EBC" w:rsidRDefault="00514E95" w:rsidP="00D747DF">
            <w:pPr>
              <w:spacing w:after="288"/>
              <w:contextualSpacing/>
              <w:jc w:val="right"/>
              <w:rPr>
                <w:rFonts w:ascii="Arial" w:hAnsi="Arial" w:cs="Arial"/>
                <w:b/>
                <w:bCs/>
                <w:lang w:eastAsia="en-GB"/>
              </w:rPr>
            </w:pPr>
            <w:r>
              <w:rPr>
                <w:rFonts w:ascii="Arial" w:hAnsi="Arial" w:cs="Arial"/>
                <w:b/>
                <w:bCs/>
                <w:lang w:eastAsia="en-GB"/>
              </w:rPr>
              <w:t>1</w:t>
            </w:r>
            <w:r w:rsidR="00C71271">
              <w:rPr>
                <w:rFonts w:ascii="Arial" w:hAnsi="Arial" w:cs="Arial"/>
                <w:b/>
                <w:bCs/>
                <w:lang w:eastAsia="en-GB"/>
              </w:rPr>
              <w:t>0.1</w:t>
            </w:r>
            <w:r w:rsidR="00D747DF" w:rsidRPr="00954EBC">
              <w:rPr>
                <w:rFonts w:ascii="Arial" w:hAnsi="Arial" w:cs="Arial"/>
                <w:b/>
                <w:bCs/>
                <w:lang w:eastAsia="en-GB"/>
              </w:rPr>
              <w:t>m</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5A8CD" w14:textId="6B1A03AF" w:rsidR="00D747DF" w:rsidRPr="00954EBC" w:rsidRDefault="00D747DF" w:rsidP="00D747DF">
            <w:pPr>
              <w:spacing w:after="288"/>
              <w:contextualSpacing/>
              <w:jc w:val="right"/>
              <w:rPr>
                <w:rFonts w:ascii="Arial" w:hAnsi="Arial" w:cs="Arial"/>
                <w:b/>
                <w:bCs/>
                <w:lang w:eastAsia="en-GB"/>
              </w:rPr>
            </w:pPr>
          </w:p>
        </w:tc>
      </w:tr>
      <w:tr w:rsidR="00D747DF" w:rsidRPr="00954EBC" w14:paraId="1DBD770F" w14:textId="77777777" w:rsidTr="00D747DF">
        <w:trPr>
          <w:cantSplit/>
          <w:trHeight w:val="648"/>
        </w:trPr>
        <w:tc>
          <w:tcPr>
            <w:tcW w:w="2766" w:type="dxa"/>
            <w:vMerge w:val="restart"/>
            <w:tcBorders>
              <w:top w:val="single" w:sz="4" w:space="0" w:color="auto"/>
              <w:left w:val="single" w:sz="4" w:space="0" w:color="auto"/>
              <w:right w:val="single" w:sz="4" w:space="0" w:color="auto"/>
            </w:tcBorders>
          </w:tcPr>
          <w:p w14:paraId="5DE6FEF4" w14:textId="77777777" w:rsidR="00D747DF" w:rsidRPr="00954EBC" w:rsidRDefault="00D747DF" w:rsidP="00D747DF">
            <w:pPr>
              <w:spacing w:after="288"/>
              <w:contextualSpacing/>
              <w:rPr>
                <w:rFonts w:ascii="Arial" w:hAnsi="Arial" w:cs="Arial"/>
                <w:bCs/>
                <w:lang w:eastAsia="en-GB"/>
              </w:rPr>
            </w:pPr>
            <w:r w:rsidRPr="00954EBC">
              <w:rPr>
                <w:rFonts w:ascii="Arial" w:hAnsi="Arial" w:cs="Arial"/>
                <w:bCs/>
                <w:lang w:eastAsia="en-GB"/>
              </w:rPr>
              <w:t xml:space="preserve">Ongoing benefit to debtors </w:t>
            </w:r>
          </w:p>
          <w:p w14:paraId="421086F9" w14:textId="473DF49C" w:rsidR="00D747DF" w:rsidRPr="00954EBC" w:rsidRDefault="00D747DF" w:rsidP="00D747DF">
            <w:pPr>
              <w:spacing w:after="288"/>
              <w:contextualSpacing/>
              <w:rPr>
                <w:rFonts w:ascii="Arial" w:hAnsi="Arial" w:cs="Arial"/>
                <w:bCs/>
                <w:lang w:eastAsia="en-GB"/>
              </w:rPr>
            </w:pPr>
            <w:r w:rsidRPr="00954EBC">
              <w:rPr>
                <w:rFonts w:ascii="Arial" w:hAnsi="Arial" w:cs="Arial"/>
                <w:bCs/>
                <w:lang w:eastAsia="en-GB"/>
              </w:rPr>
              <w:t>(non-business impact)</w:t>
            </w:r>
          </w:p>
        </w:tc>
        <w:tc>
          <w:tcPr>
            <w:tcW w:w="2626" w:type="dxa"/>
            <w:tcBorders>
              <w:top w:val="single" w:sz="4" w:space="0" w:color="auto"/>
              <w:left w:val="single" w:sz="4" w:space="0" w:color="auto"/>
              <w:right w:val="single" w:sz="4" w:space="0" w:color="auto"/>
            </w:tcBorders>
          </w:tcPr>
          <w:p w14:paraId="0F16DAC6" w14:textId="6EE37A47" w:rsidR="00D747DF" w:rsidRPr="00954EBC" w:rsidRDefault="00D747DF" w:rsidP="00D747DF">
            <w:pPr>
              <w:spacing w:after="288"/>
              <w:contextualSpacing/>
              <w:rPr>
                <w:rFonts w:ascii="Arial" w:hAnsi="Arial" w:cs="Arial"/>
                <w:bCs/>
                <w:lang w:eastAsia="en-GB"/>
              </w:rPr>
            </w:pPr>
            <w:r w:rsidRPr="00954EBC">
              <w:rPr>
                <w:rFonts w:ascii="Arial" w:hAnsi="Arial" w:cs="Arial"/>
                <w:bCs/>
                <w:lang w:eastAsia="en-GB"/>
              </w:rPr>
              <w:t>Benefit to debtors through cost savings</w:t>
            </w:r>
          </w:p>
        </w:tc>
        <w:tc>
          <w:tcPr>
            <w:tcW w:w="1017" w:type="dxa"/>
            <w:tcBorders>
              <w:top w:val="single" w:sz="4" w:space="0" w:color="auto"/>
              <w:left w:val="single" w:sz="4" w:space="0" w:color="auto"/>
              <w:right w:val="single" w:sz="4" w:space="0" w:color="auto"/>
            </w:tcBorders>
          </w:tcPr>
          <w:p w14:paraId="7AD38903" w14:textId="77777777" w:rsidR="00D747DF" w:rsidRPr="00954EBC" w:rsidRDefault="00D747DF" w:rsidP="00D747DF">
            <w:pPr>
              <w:spacing w:after="288"/>
              <w:contextualSpacing/>
              <w:jc w:val="right"/>
              <w:rPr>
                <w:rFonts w:ascii="Arial" w:hAnsi="Arial" w:cs="Arial"/>
                <w:bCs/>
                <w:lang w:eastAsia="en-GB"/>
              </w:rPr>
            </w:pPr>
          </w:p>
        </w:tc>
        <w:tc>
          <w:tcPr>
            <w:tcW w:w="1024" w:type="dxa"/>
            <w:tcBorders>
              <w:top w:val="single" w:sz="4" w:space="0" w:color="auto"/>
              <w:left w:val="single" w:sz="4" w:space="0" w:color="auto"/>
              <w:right w:val="single" w:sz="4" w:space="0" w:color="auto"/>
            </w:tcBorders>
          </w:tcPr>
          <w:p w14:paraId="203C22F1" w14:textId="77777777" w:rsidR="00D747DF" w:rsidRPr="00954EBC" w:rsidRDefault="00D747DF" w:rsidP="00D747DF">
            <w:pPr>
              <w:spacing w:after="288"/>
              <w:contextualSpacing/>
              <w:jc w:val="right"/>
              <w:rPr>
                <w:rFonts w:ascii="Arial" w:hAnsi="Arial" w:cs="Arial"/>
                <w:bCs/>
                <w:lang w:eastAsia="en-GB"/>
              </w:rPr>
            </w:pPr>
          </w:p>
        </w:tc>
        <w:tc>
          <w:tcPr>
            <w:tcW w:w="1248" w:type="dxa"/>
            <w:tcBorders>
              <w:top w:val="single" w:sz="4" w:space="0" w:color="auto"/>
              <w:left w:val="single" w:sz="4" w:space="0" w:color="auto"/>
              <w:right w:val="single" w:sz="4" w:space="0" w:color="auto"/>
            </w:tcBorders>
          </w:tcPr>
          <w:p w14:paraId="3E152BED" w14:textId="1E584642" w:rsidR="00D747DF" w:rsidRPr="00954EBC" w:rsidRDefault="00D747DF" w:rsidP="00D747DF">
            <w:pPr>
              <w:spacing w:after="288"/>
              <w:contextualSpacing/>
              <w:jc w:val="right"/>
              <w:rPr>
                <w:rFonts w:ascii="Arial" w:hAnsi="Arial" w:cs="Arial"/>
                <w:bCs/>
                <w:lang w:eastAsia="en-GB"/>
              </w:rPr>
            </w:pPr>
            <w:r w:rsidRPr="00954EBC">
              <w:rPr>
                <w:rFonts w:ascii="Arial" w:hAnsi="Arial" w:cs="Arial"/>
                <w:bCs/>
                <w:lang w:eastAsia="en-GB"/>
              </w:rPr>
              <w:t>0.</w:t>
            </w:r>
            <w:r w:rsidR="00C71271">
              <w:rPr>
                <w:rFonts w:ascii="Arial" w:hAnsi="Arial" w:cs="Arial"/>
                <w:bCs/>
                <w:lang w:eastAsia="en-GB"/>
              </w:rPr>
              <w:t>4</w:t>
            </w:r>
            <w:r w:rsidRPr="00954EBC">
              <w:rPr>
                <w:rFonts w:ascii="Arial" w:hAnsi="Arial" w:cs="Arial"/>
                <w:bCs/>
                <w:lang w:eastAsia="en-GB"/>
              </w:rPr>
              <w:t>m</w:t>
            </w:r>
          </w:p>
        </w:tc>
        <w:tc>
          <w:tcPr>
            <w:tcW w:w="1347" w:type="dxa"/>
            <w:tcBorders>
              <w:top w:val="single" w:sz="4" w:space="0" w:color="auto"/>
              <w:left w:val="single" w:sz="4" w:space="0" w:color="auto"/>
              <w:right w:val="single" w:sz="4" w:space="0" w:color="auto"/>
            </w:tcBorders>
          </w:tcPr>
          <w:p w14:paraId="4D42FBAA" w14:textId="058C33CE" w:rsidR="00D747DF" w:rsidRPr="00954EBC" w:rsidRDefault="00D747DF" w:rsidP="00D747DF">
            <w:pPr>
              <w:spacing w:after="288"/>
              <w:contextualSpacing/>
              <w:jc w:val="right"/>
              <w:rPr>
                <w:rFonts w:ascii="Arial" w:hAnsi="Arial" w:cs="Arial"/>
                <w:bCs/>
                <w:lang w:eastAsia="en-GB"/>
              </w:rPr>
            </w:pPr>
            <w:r w:rsidRPr="00954EBC">
              <w:rPr>
                <w:rFonts w:ascii="Arial" w:hAnsi="Arial" w:cs="Arial"/>
                <w:bCs/>
                <w:lang w:eastAsia="en-GB"/>
              </w:rPr>
              <w:t>No</w:t>
            </w:r>
          </w:p>
        </w:tc>
      </w:tr>
      <w:tr w:rsidR="00D747DF" w:rsidRPr="00954EBC" w14:paraId="2475205D" w14:textId="77777777" w:rsidTr="00D747DF">
        <w:trPr>
          <w:cantSplit/>
          <w:trHeight w:val="648"/>
        </w:trPr>
        <w:tc>
          <w:tcPr>
            <w:tcW w:w="2766" w:type="dxa"/>
            <w:vMerge/>
            <w:tcBorders>
              <w:left w:val="single" w:sz="4" w:space="0" w:color="auto"/>
              <w:bottom w:val="single" w:sz="4" w:space="0" w:color="auto"/>
              <w:right w:val="single" w:sz="4" w:space="0" w:color="auto"/>
            </w:tcBorders>
          </w:tcPr>
          <w:p w14:paraId="1047BE8F" w14:textId="77777777" w:rsidR="00D747DF" w:rsidRPr="00954EBC" w:rsidRDefault="00D747DF" w:rsidP="00D747DF">
            <w:pPr>
              <w:spacing w:after="288"/>
              <w:contextualSpacing/>
              <w:rPr>
                <w:rFonts w:ascii="Arial" w:hAnsi="Arial" w:cs="Arial"/>
                <w:bCs/>
                <w:lang w:eastAsia="en-GB"/>
              </w:rPr>
            </w:pPr>
          </w:p>
        </w:tc>
        <w:tc>
          <w:tcPr>
            <w:tcW w:w="2626" w:type="dxa"/>
            <w:tcBorders>
              <w:top w:val="single" w:sz="4" w:space="0" w:color="auto"/>
              <w:left w:val="single" w:sz="4" w:space="0" w:color="auto"/>
              <w:right w:val="single" w:sz="4" w:space="0" w:color="auto"/>
            </w:tcBorders>
          </w:tcPr>
          <w:p w14:paraId="2B663716" w14:textId="0474205F" w:rsidR="00D747DF" w:rsidRPr="00954EBC" w:rsidRDefault="00D747DF" w:rsidP="00D747DF">
            <w:pPr>
              <w:spacing w:after="288"/>
              <w:contextualSpacing/>
              <w:rPr>
                <w:rFonts w:ascii="Arial" w:hAnsi="Arial" w:cs="Arial"/>
                <w:bCs/>
                <w:lang w:eastAsia="en-GB"/>
              </w:rPr>
            </w:pPr>
            <w:r>
              <w:rPr>
                <w:rFonts w:ascii="Arial" w:hAnsi="Arial" w:cs="Arial"/>
                <w:bCs/>
                <w:lang w:eastAsia="en-GB"/>
              </w:rPr>
              <w:t xml:space="preserve">Benefit to debtors from retaining repayments </w:t>
            </w:r>
          </w:p>
        </w:tc>
        <w:tc>
          <w:tcPr>
            <w:tcW w:w="1017" w:type="dxa"/>
            <w:tcBorders>
              <w:top w:val="single" w:sz="4" w:space="0" w:color="auto"/>
              <w:left w:val="single" w:sz="4" w:space="0" w:color="auto"/>
              <w:right w:val="single" w:sz="4" w:space="0" w:color="auto"/>
            </w:tcBorders>
          </w:tcPr>
          <w:p w14:paraId="0B5C173E" w14:textId="77777777" w:rsidR="00D747DF" w:rsidRPr="00954EBC" w:rsidRDefault="00D747DF" w:rsidP="00D747DF">
            <w:pPr>
              <w:spacing w:after="288"/>
              <w:contextualSpacing/>
              <w:jc w:val="right"/>
              <w:rPr>
                <w:rFonts w:ascii="Arial" w:hAnsi="Arial" w:cs="Arial"/>
                <w:bCs/>
                <w:lang w:eastAsia="en-GB"/>
              </w:rPr>
            </w:pPr>
          </w:p>
        </w:tc>
        <w:tc>
          <w:tcPr>
            <w:tcW w:w="1024" w:type="dxa"/>
            <w:tcBorders>
              <w:top w:val="single" w:sz="4" w:space="0" w:color="auto"/>
              <w:left w:val="single" w:sz="4" w:space="0" w:color="auto"/>
              <w:right w:val="single" w:sz="4" w:space="0" w:color="auto"/>
            </w:tcBorders>
          </w:tcPr>
          <w:p w14:paraId="66F46D9A" w14:textId="77777777" w:rsidR="00D747DF" w:rsidRPr="00954EBC" w:rsidRDefault="00D747DF" w:rsidP="00D747DF">
            <w:pPr>
              <w:spacing w:after="288"/>
              <w:contextualSpacing/>
              <w:jc w:val="right"/>
              <w:rPr>
                <w:rFonts w:ascii="Arial" w:hAnsi="Arial" w:cs="Arial"/>
                <w:bCs/>
                <w:lang w:eastAsia="en-GB"/>
              </w:rPr>
            </w:pPr>
          </w:p>
        </w:tc>
        <w:tc>
          <w:tcPr>
            <w:tcW w:w="1248" w:type="dxa"/>
            <w:tcBorders>
              <w:top w:val="single" w:sz="4" w:space="0" w:color="auto"/>
              <w:left w:val="single" w:sz="4" w:space="0" w:color="auto"/>
              <w:right w:val="single" w:sz="4" w:space="0" w:color="auto"/>
            </w:tcBorders>
          </w:tcPr>
          <w:p w14:paraId="4A1DA31B" w14:textId="2EBA7B84" w:rsidR="00D747DF" w:rsidRPr="00954EBC" w:rsidRDefault="00C71271" w:rsidP="00D747DF">
            <w:pPr>
              <w:spacing w:after="288"/>
              <w:contextualSpacing/>
              <w:jc w:val="right"/>
              <w:rPr>
                <w:rFonts w:ascii="Arial" w:hAnsi="Arial" w:cs="Arial"/>
                <w:bCs/>
                <w:lang w:eastAsia="en-GB"/>
              </w:rPr>
            </w:pPr>
            <w:r>
              <w:rPr>
                <w:rFonts w:ascii="Arial" w:hAnsi="Arial" w:cs="Arial"/>
                <w:bCs/>
                <w:lang w:eastAsia="en-GB"/>
              </w:rPr>
              <w:t>7</w:t>
            </w:r>
            <w:r w:rsidR="00B747C6">
              <w:rPr>
                <w:rFonts w:ascii="Arial" w:hAnsi="Arial" w:cs="Arial"/>
                <w:bCs/>
                <w:lang w:eastAsia="en-GB"/>
              </w:rPr>
              <w:t>.</w:t>
            </w:r>
            <w:r>
              <w:rPr>
                <w:rFonts w:ascii="Arial" w:hAnsi="Arial" w:cs="Arial"/>
                <w:bCs/>
                <w:lang w:eastAsia="en-GB"/>
              </w:rPr>
              <w:t>4</w:t>
            </w:r>
            <w:r w:rsidR="00D747DF">
              <w:rPr>
                <w:rFonts w:ascii="Arial" w:hAnsi="Arial" w:cs="Arial"/>
                <w:bCs/>
                <w:lang w:eastAsia="en-GB"/>
              </w:rPr>
              <w:t>m</w:t>
            </w:r>
          </w:p>
        </w:tc>
        <w:tc>
          <w:tcPr>
            <w:tcW w:w="1347" w:type="dxa"/>
            <w:tcBorders>
              <w:top w:val="single" w:sz="4" w:space="0" w:color="auto"/>
              <w:left w:val="single" w:sz="4" w:space="0" w:color="auto"/>
              <w:right w:val="single" w:sz="4" w:space="0" w:color="auto"/>
            </w:tcBorders>
          </w:tcPr>
          <w:p w14:paraId="6E072DCE" w14:textId="0EC6E8A3" w:rsidR="00D747DF" w:rsidRPr="00954EBC" w:rsidRDefault="00D747DF" w:rsidP="00D747DF">
            <w:pPr>
              <w:spacing w:after="288"/>
              <w:contextualSpacing/>
              <w:jc w:val="right"/>
              <w:rPr>
                <w:rFonts w:ascii="Arial" w:hAnsi="Arial" w:cs="Arial"/>
                <w:bCs/>
                <w:lang w:eastAsia="en-GB"/>
              </w:rPr>
            </w:pPr>
            <w:r>
              <w:rPr>
                <w:rFonts w:ascii="Arial" w:hAnsi="Arial" w:cs="Arial"/>
                <w:bCs/>
                <w:lang w:eastAsia="en-GB"/>
              </w:rPr>
              <w:t>No</w:t>
            </w:r>
          </w:p>
        </w:tc>
      </w:tr>
      <w:tr w:rsidR="00D747DF" w:rsidRPr="00954EBC" w14:paraId="20127EC9" w14:textId="77777777" w:rsidTr="00D747DF">
        <w:trPr>
          <w:cantSplit/>
          <w:trHeight w:val="554"/>
        </w:trPr>
        <w:tc>
          <w:tcPr>
            <w:tcW w:w="2766" w:type="dxa"/>
            <w:tcBorders>
              <w:top w:val="single" w:sz="4" w:space="0" w:color="auto"/>
              <w:left w:val="single" w:sz="4" w:space="0" w:color="auto"/>
              <w:bottom w:val="single" w:sz="4" w:space="0" w:color="auto"/>
              <w:right w:val="single" w:sz="4" w:space="0" w:color="auto"/>
            </w:tcBorders>
            <w:hideMark/>
          </w:tcPr>
          <w:p w14:paraId="76A5B1E3" w14:textId="77777777" w:rsidR="00D747DF" w:rsidRPr="00954EBC" w:rsidRDefault="00D747DF" w:rsidP="00D747DF">
            <w:pPr>
              <w:spacing w:after="288"/>
              <w:contextualSpacing/>
              <w:rPr>
                <w:rFonts w:ascii="Arial" w:hAnsi="Arial" w:cs="Arial"/>
                <w:bCs/>
                <w:lang w:eastAsia="en-GB"/>
              </w:rPr>
            </w:pPr>
            <w:r w:rsidRPr="00954EBC">
              <w:rPr>
                <w:rFonts w:ascii="Arial" w:hAnsi="Arial" w:cs="Arial"/>
                <w:bCs/>
                <w:lang w:eastAsia="en-GB"/>
              </w:rPr>
              <w:t>Non-monetised benefits</w:t>
            </w:r>
          </w:p>
        </w:tc>
        <w:tc>
          <w:tcPr>
            <w:tcW w:w="2626" w:type="dxa"/>
            <w:tcBorders>
              <w:top w:val="single" w:sz="4" w:space="0" w:color="auto"/>
              <w:left w:val="single" w:sz="4" w:space="0" w:color="auto"/>
              <w:right w:val="single" w:sz="4" w:space="0" w:color="auto"/>
            </w:tcBorders>
            <w:hideMark/>
          </w:tcPr>
          <w:p w14:paraId="4DA63BCA" w14:textId="7177F768" w:rsidR="00D747DF" w:rsidRPr="00954EBC" w:rsidRDefault="00D747DF" w:rsidP="00D747DF">
            <w:pPr>
              <w:spacing w:after="288"/>
              <w:contextualSpacing/>
              <w:rPr>
                <w:rFonts w:ascii="Arial" w:hAnsi="Arial" w:cs="Arial"/>
                <w:bCs/>
                <w:lang w:eastAsia="en-GB"/>
              </w:rPr>
            </w:pPr>
            <w:r>
              <w:rPr>
                <w:rFonts w:ascii="Arial" w:hAnsi="Arial" w:cs="Arial"/>
                <w:bCs/>
                <w:lang w:eastAsia="en-GB"/>
              </w:rPr>
              <w:t>B</w:t>
            </w:r>
            <w:r w:rsidRPr="00954EBC">
              <w:rPr>
                <w:rFonts w:ascii="Arial" w:hAnsi="Arial" w:cs="Arial"/>
                <w:bCs/>
                <w:lang w:eastAsia="en-GB"/>
              </w:rPr>
              <w:t>enefits to creditors from reduced administration and recovery costs</w:t>
            </w:r>
          </w:p>
        </w:tc>
        <w:tc>
          <w:tcPr>
            <w:tcW w:w="1017" w:type="dxa"/>
            <w:tcBorders>
              <w:top w:val="single" w:sz="4" w:space="0" w:color="auto"/>
              <w:left w:val="single" w:sz="4" w:space="0" w:color="auto"/>
              <w:right w:val="single" w:sz="4" w:space="0" w:color="auto"/>
            </w:tcBorders>
            <w:shd w:val="clear" w:color="auto" w:fill="D9D9D9" w:themeFill="background1" w:themeFillShade="D9"/>
          </w:tcPr>
          <w:p w14:paraId="7D5084A1" w14:textId="77777777" w:rsidR="00D747DF" w:rsidRPr="00954EBC" w:rsidRDefault="00D747DF" w:rsidP="00D747DF">
            <w:pPr>
              <w:spacing w:after="288"/>
              <w:contextualSpacing/>
              <w:jc w:val="right"/>
              <w:rPr>
                <w:rFonts w:ascii="Arial" w:hAnsi="Arial" w:cs="Arial"/>
                <w:bCs/>
                <w:lang w:eastAsia="en-GB"/>
              </w:rPr>
            </w:pPr>
          </w:p>
        </w:tc>
        <w:tc>
          <w:tcPr>
            <w:tcW w:w="1024" w:type="dxa"/>
            <w:tcBorders>
              <w:top w:val="single" w:sz="4" w:space="0" w:color="auto"/>
              <w:left w:val="single" w:sz="4" w:space="0" w:color="auto"/>
              <w:right w:val="single" w:sz="4" w:space="0" w:color="auto"/>
            </w:tcBorders>
            <w:shd w:val="clear" w:color="auto" w:fill="D9D9D9" w:themeFill="background1" w:themeFillShade="D9"/>
          </w:tcPr>
          <w:p w14:paraId="14FD02F0" w14:textId="77777777" w:rsidR="00D747DF" w:rsidRPr="00954EBC" w:rsidRDefault="00D747DF" w:rsidP="00D747DF">
            <w:pPr>
              <w:spacing w:after="288"/>
              <w:contextualSpacing/>
              <w:jc w:val="right"/>
              <w:rPr>
                <w:rFonts w:ascii="Arial" w:hAnsi="Arial" w:cs="Arial"/>
                <w:bCs/>
                <w:lang w:eastAsia="en-GB"/>
              </w:rPr>
            </w:pPr>
          </w:p>
        </w:tc>
        <w:tc>
          <w:tcPr>
            <w:tcW w:w="1248" w:type="dxa"/>
            <w:tcBorders>
              <w:top w:val="single" w:sz="4" w:space="0" w:color="auto"/>
              <w:left w:val="single" w:sz="4" w:space="0" w:color="auto"/>
              <w:right w:val="single" w:sz="4" w:space="0" w:color="auto"/>
            </w:tcBorders>
            <w:shd w:val="clear" w:color="auto" w:fill="D9D9D9" w:themeFill="background1" w:themeFillShade="D9"/>
          </w:tcPr>
          <w:p w14:paraId="49665AC6" w14:textId="77777777" w:rsidR="00D747DF" w:rsidRPr="00954EBC" w:rsidRDefault="00D747DF" w:rsidP="00D747DF">
            <w:pPr>
              <w:spacing w:after="288"/>
              <w:contextualSpacing/>
              <w:jc w:val="right"/>
              <w:rPr>
                <w:rFonts w:ascii="Arial" w:hAnsi="Arial" w:cs="Arial"/>
                <w:bCs/>
                <w:lang w:eastAsia="en-GB"/>
              </w:rPr>
            </w:pPr>
          </w:p>
        </w:tc>
        <w:tc>
          <w:tcPr>
            <w:tcW w:w="1347" w:type="dxa"/>
            <w:tcBorders>
              <w:top w:val="single" w:sz="4" w:space="0" w:color="auto"/>
              <w:left w:val="single" w:sz="4" w:space="0" w:color="auto"/>
              <w:right w:val="single" w:sz="4" w:space="0" w:color="auto"/>
            </w:tcBorders>
            <w:shd w:val="clear" w:color="auto" w:fill="D9D9D9" w:themeFill="background1" w:themeFillShade="D9"/>
          </w:tcPr>
          <w:p w14:paraId="76B5307F" w14:textId="20FA7E7A" w:rsidR="00D747DF" w:rsidRPr="00954EBC" w:rsidRDefault="00D747DF" w:rsidP="00D747DF">
            <w:pPr>
              <w:spacing w:after="288"/>
              <w:contextualSpacing/>
              <w:jc w:val="right"/>
              <w:rPr>
                <w:rFonts w:ascii="Arial" w:hAnsi="Arial" w:cs="Arial"/>
                <w:bCs/>
                <w:lang w:eastAsia="en-GB"/>
              </w:rPr>
            </w:pPr>
          </w:p>
        </w:tc>
      </w:tr>
      <w:tr w:rsidR="00D747DF" w:rsidRPr="00954EBC" w14:paraId="444B1D65" w14:textId="77777777" w:rsidTr="00D747DF">
        <w:trPr>
          <w:cantSplit/>
          <w:trHeight w:val="554"/>
        </w:trPr>
        <w:tc>
          <w:tcPr>
            <w:tcW w:w="2766" w:type="dxa"/>
            <w:tcBorders>
              <w:top w:val="single" w:sz="4" w:space="0" w:color="auto"/>
              <w:left w:val="single" w:sz="4" w:space="0" w:color="auto"/>
              <w:bottom w:val="single" w:sz="4" w:space="0" w:color="auto"/>
              <w:right w:val="single" w:sz="4" w:space="0" w:color="auto"/>
            </w:tcBorders>
          </w:tcPr>
          <w:p w14:paraId="44269159" w14:textId="77777777" w:rsidR="00D747DF" w:rsidRDefault="00D747DF" w:rsidP="00D747DF">
            <w:pPr>
              <w:spacing w:after="288"/>
              <w:contextualSpacing/>
              <w:rPr>
                <w:rFonts w:ascii="Arial" w:hAnsi="Arial" w:cs="Arial"/>
                <w:bCs/>
                <w:lang w:eastAsia="en-GB"/>
              </w:rPr>
            </w:pPr>
            <w:r>
              <w:rPr>
                <w:rFonts w:ascii="Arial" w:hAnsi="Arial" w:cs="Arial"/>
                <w:bCs/>
                <w:lang w:eastAsia="en-GB"/>
              </w:rPr>
              <w:t xml:space="preserve">Non-monetised benefits </w:t>
            </w:r>
          </w:p>
          <w:p w14:paraId="08D7241D" w14:textId="2F642FCE" w:rsidR="00D747DF" w:rsidRPr="00954EBC" w:rsidRDefault="00D747DF" w:rsidP="00D747DF">
            <w:pPr>
              <w:spacing w:after="288"/>
              <w:contextualSpacing/>
              <w:rPr>
                <w:rFonts w:ascii="Arial" w:hAnsi="Arial" w:cs="Arial"/>
                <w:bCs/>
                <w:lang w:eastAsia="en-GB"/>
              </w:rPr>
            </w:pPr>
            <w:r>
              <w:rPr>
                <w:rFonts w:ascii="Arial" w:hAnsi="Arial" w:cs="Arial"/>
                <w:bCs/>
                <w:lang w:eastAsia="en-GB"/>
              </w:rPr>
              <w:t>(non-business impact)</w:t>
            </w:r>
          </w:p>
        </w:tc>
        <w:tc>
          <w:tcPr>
            <w:tcW w:w="2626" w:type="dxa"/>
            <w:tcBorders>
              <w:top w:val="single" w:sz="4" w:space="0" w:color="auto"/>
              <w:left w:val="single" w:sz="4" w:space="0" w:color="auto"/>
              <w:right w:val="single" w:sz="4" w:space="0" w:color="auto"/>
            </w:tcBorders>
          </w:tcPr>
          <w:p w14:paraId="40911B84" w14:textId="4A3752E6" w:rsidR="00D747DF" w:rsidRDefault="00D747DF" w:rsidP="00D747DF">
            <w:pPr>
              <w:spacing w:after="288"/>
              <w:contextualSpacing/>
              <w:rPr>
                <w:rFonts w:ascii="Arial" w:hAnsi="Arial" w:cs="Arial"/>
                <w:bCs/>
                <w:lang w:eastAsia="en-GB"/>
              </w:rPr>
            </w:pPr>
            <w:r>
              <w:rPr>
                <w:rFonts w:ascii="Arial" w:hAnsi="Arial" w:cs="Arial"/>
                <w:bCs/>
                <w:lang w:eastAsia="en-GB"/>
              </w:rPr>
              <w:t>Benefit to debtors from improved social outcomes</w:t>
            </w:r>
          </w:p>
        </w:tc>
        <w:tc>
          <w:tcPr>
            <w:tcW w:w="1017" w:type="dxa"/>
            <w:tcBorders>
              <w:top w:val="single" w:sz="4" w:space="0" w:color="auto"/>
              <w:left w:val="single" w:sz="4" w:space="0" w:color="auto"/>
              <w:right w:val="single" w:sz="4" w:space="0" w:color="auto"/>
            </w:tcBorders>
            <w:shd w:val="clear" w:color="auto" w:fill="D9D9D9" w:themeFill="background1" w:themeFillShade="D9"/>
          </w:tcPr>
          <w:p w14:paraId="19D96C86" w14:textId="77777777" w:rsidR="00D747DF" w:rsidRPr="00954EBC" w:rsidRDefault="00D747DF" w:rsidP="00D747DF">
            <w:pPr>
              <w:spacing w:after="288"/>
              <w:contextualSpacing/>
              <w:jc w:val="right"/>
              <w:rPr>
                <w:rFonts w:ascii="Arial" w:hAnsi="Arial" w:cs="Arial"/>
                <w:bCs/>
                <w:lang w:eastAsia="en-GB"/>
              </w:rPr>
            </w:pPr>
          </w:p>
        </w:tc>
        <w:tc>
          <w:tcPr>
            <w:tcW w:w="1024" w:type="dxa"/>
            <w:tcBorders>
              <w:top w:val="single" w:sz="4" w:space="0" w:color="auto"/>
              <w:left w:val="single" w:sz="4" w:space="0" w:color="auto"/>
              <w:right w:val="single" w:sz="4" w:space="0" w:color="auto"/>
            </w:tcBorders>
            <w:shd w:val="clear" w:color="auto" w:fill="D9D9D9" w:themeFill="background1" w:themeFillShade="D9"/>
          </w:tcPr>
          <w:p w14:paraId="452514CA" w14:textId="77777777" w:rsidR="00D747DF" w:rsidRPr="00954EBC" w:rsidRDefault="00D747DF" w:rsidP="00D747DF">
            <w:pPr>
              <w:spacing w:after="288"/>
              <w:contextualSpacing/>
              <w:jc w:val="right"/>
              <w:rPr>
                <w:rFonts w:ascii="Arial" w:hAnsi="Arial" w:cs="Arial"/>
                <w:bCs/>
                <w:lang w:eastAsia="en-GB"/>
              </w:rPr>
            </w:pPr>
          </w:p>
        </w:tc>
        <w:tc>
          <w:tcPr>
            <w:tcW w:w="1248" w:type="dxa"/>
            <w:tcBorders>
              <w:top w:val="single" w:sz="4" w:space="0" w:color="auto"/>
              <w:left w:val="single" w:sz="4" w:space="0" w:color="auto"/>
              <w:right w:val="single" w:sz="4" w:space="0" w:color="auto"/>
            </w:tcBorders>
            <w:shd w:val="clear" w:color="auto" w:fill="D9D9D9" w:themeFill="background1" w:themeFillShade="D9"/>
          </w:tcPr>
          <w:p w14:paraId="3A9B677E" w14:textId="77777777" w:rsidR="00D747DF" w:rsidRPr="00954EBC" w:rsidRDefault="00D747DF" w:rsidP="00D747DF">
            <w:pPr>
              <w:spacing w:after="288"/>
              <w:contextualSpacing/>
              <w:jc w:val="right"/>
              <w:rPr>
                <w:rFonts w:ascii="Arial" w:hAnsi="Arial" w:cs="Arial"/>
                <w:bCs/>
                <w:lang w:eastAsia="en-GB"/>
              </w:rPr>
            </w:pPr>
          </w:p>
        </w:tc>
        <w:tc>
          <w:tcPr>
            <w:tcW w:w="1347" w:type="dxa"/>
            <w:tcBorders>
              <w:top w:val="single" w:sz="4" w:space="0" w:color="auto"/>
              <w:left w:val="single" w:sz="4" w:space="0" w:color="auto"/>
              <w:right w:val="single" w:sz="4" w:space="0" w:color="auto"/>
            </w:tcBorders>
            <w:shd w:val="clear" w:color="auto" w:fill="D9D9D9" w:themeFill="background1" w:themeFillShade="D9"/>
          </w:tcPr>
          <w:p w14:paraId="76DE2C01" w14:textId="77777777" w:rsidR="00D747DF" w:rsidRPr="00954EBC" w:rsidRDefault="00D747DF" w:rsidP="00D747DF">
            <w:pPr>
              <w:spacing w:after="288"/>
              <w:contextualSpacing/>
              <w:jc w:val="right"/>
              <w:rPr>
                <w:rFonts w:ascii="Arial" w:hAnsi="Arial" w:cs="Arial"/>
                <w:bCs/>
                <w:lang w:eastAsia="en-GB"/>
              </w:rPr>
            </w:pPr>
          </w:p>
        </w:tc>
      </w:tr>
      <w:tr w:rsidR="00D65E0C" w:rsidRPr="00954EBC" w14:paraId="6486D934" w14:textId="77777777" w:rsidTr="000B7E6A">
        <w:trPr>
          <w:cantSplit/>
          <w:trHeight w:val="554"/>
        </w:trPr>
        <w:tc>
          <w:tcPr>
            <w:tcW w:w="5392" w:type="dxa"/>
            <w:gridSpan w:val="2"/>
            <w:tcBorders>
              <w:top w:val="single" w:sz="4" w:space="0" w:color="auto"/>
              <w:left w:val="single" w:sz="4" w:space="0" w:color="auto"/>
              <w:bottom w:val="single" w:sz="4" w:space="0" w:color="auto"/>
              <w:right w:val="single" w:sz="4" w:space="0" w:color="auto"/>
            </w:tcBorders>
          </w:tcPr>
          <w:p w14:paraId="58F9F122" w14:textId="07B8761C" w:rsidR="00D65E0C" w:rsidRDefault="00D65E0C" w:rsidP="00D747DF">
            <w:pPr>
              <w:spacing w:after="288"/>
              <w:contextualSpacing/>
              <w:rPr>
                <w:rFonts w:ascii="Arial" w:hAnsi="Arial" w:cs="Arial"/>
                <w:bCs/>
                <w:lang w:eastAsia="en-GB"/>
              </w:rPr>
            </w:pPr>
            <w:r>
              <w:rPr>
                <w:rFonts w:ascii="Arial" w:hAnsi="Arial" w:cs="Arial"/>
                <w:bCs/>
                <w:lang w:eastAsia="en-GB"/>
              </w:rPr>
              <w:t>Net benefit to the Insolvency Service</w:t>
            </w:r>
          </w:p>
        </w:tc>
        <w:tc>
          <w:tcPr>
            <w:tcW w:w="1017" w:type="dxa"/>
            <w:tcBorders>
              <w:top w:val="single" w:sz="4" w:space="0" w:color="auto"/>
              <w:left w:val="single" w:sz="4" w:space="0" w:color="auto"/>
              <w:right w:val="single" w:sz="4" w:space="0" w:color="auto"/>
            </w:tcBorders>
            <w:shd w:val="clear" w:color="auto" w:fill="D9D9D9" w:themeFill="background1" w:themeFillShade="D9"/>
          </w:tcPr>
          <w:p w14:paraId="07A48A0F" w14:textId="77777777" w:rsidR="00D65E0C" w:rsidRPr="00954EBC" w:rsidRDefault="00D65E0C" w:rsidP="00D747DF">
            <w:pPr>
              <w:spacing w:after="288"/>
              <w:contextualSpacing/>
              <w:jc w:val="right"/>
              <w:rPr>
                <w:rFonts w:ascii="Arial" w:hAnsi="Arial" w:cs="Arial"/>
                <w:bCs/>
                <w:lang w:eastAsia="en-GB"/>
              </w:rPr>
            </w:pPr>
          </w:p>
        </w:tc>
        <w:tc>
          <w:tcPr>
            <w:tcW w:w="1024" w:type="dxa"/>
            <w:tcBorders>
              <w:top w:val="single" w:sz="4" w:space="0" w:color="auto"/>
              <w:left w:val="single" w:sz="4" w:space="0" w:color="auto"/>
              <w:right w:val="single" w:sz="4" w:space="0" w:color="auto"/>
            </w:tcBorders>
            <w:shd w:val="clear" w:color="auto" w:fill="D9D9D9" w:themeFill="background1" w:themeFillShade="D9"/>
          </w:tcPr>
          <w:p w14:paraId="4E5119B8" w14:textId="77777777" w:rsidR="00D65E0C" w:rsidRPr="00954EBC" w:rsidRDefault="00D65E0C" w:rsidP="00D747DF">
            <w:pPr>
              <w:spacing w:after="288"/>
              <w:contextualSpacing/>
              <w:jc w:val="right"/>
              <w:rPr>
                <w:rFonts w:ascii="Arial" w:hAnsi="Arial" w:cs="Arial"/>
                <w:bCs/>
                <w:lang w:eastAsia="en-GB"/>
              </w:rPr>
            </w:pPr>
          </w:p>
        </w:tc>
        <w:tc>
          <w:tcPr>
            <w:tcW w:w="1248" w:type="dxa"/>
            <w:tcBorders>
              <w:top w:val="single" w:sz="4" w:space="0" w:color="auto"/>
              <w:left w:val="single" w:sz="4" w:space="0" w:color="auto"/>
              <w:right w:val="single" w:sz="4" w:space="0" w:color="auto"/>
            </w:tcBorders>
            <w:shd w:val="clear" w:color="auto" w:fill="auto"/>
          </w:tcPr>
          <w:p w14:paraId="1854917F" w14:textId="6CE14B1F" w:rsidR="00D65E0C" w:rsidRPr="00954EBC" w:rsidRDefault="00D65E0C" w:rsidP="00D747DF">
            <w:pPr>
              <w:spacing w:after="288"/>
              <w:contextualSpacing/>
              <w:jc w:val="right"/>
              <w:rPr>
                <w:rFonts w:ascii="Arial" w:hAnsi="Arial" w:cs="Arial"/>
                <w:bCs/>
                <w:lang w:eastAsia="en-GB"/>
              </w:rPr>
            </w:pPr>
            <w:r>
              <w:rPr>
                <w:rFonts w:ascii="Arial" w:hAnsi="Arial" w:cs="Arial"/>
                <w:bCs/>
                <w:lang w:eastAsia="en-GB"/>
              </w:rPr>
              <w:t>1.</w:t>
            </w:r>
            <w:r w:rsidR="00C71271">
              <w:rPr>
                <w:rFonts w:ascii="Arial" w:hAnsi="Arial" w:cs="Arial"/>
                <w:bCs/>
                <w:lang w:eastAsia="en-GB"/>
              </w:rPr>
              <w:t>7</w:t>
            </w:r>
            <w:r>
              <w:rPr>
                <w:rFonts w:ascii="Arial" w:hAnsi="Arial" w:cs="Arial"/>
                <w:bCs/>
                <w:lang w:eastAsia="en-GB"/>
              </w:rPr>
              <w:t>m</w:t>
            </w:r>
          </w:p>
        </w:tc>
        <w:tc>
          <w:tcPr>
            <w:tcW w:w="1347" w:type="dxa"/>
            <w:tcBorders>
              <w:top w:val="single" w:sz="4" w:space="0" w:color="auto"/>
              <w:left w:val="single" w:sz="4" w:space="0" w:color="auto"/>
              <w:right w:val="single" w:sz="4" w:space="0" w:color="auto"/>
            </w:tcBorders>
            <w:shd w:val="clear" w:color="auto" w:fill="auto"/>
          </w:tcPr>
          <w:p w14:paraId="7F5E6CF4" w14:textId="672E0F56" w:rsidR="00D65E0C" w:rsidRPr="00954EBC" w:rsidRDefault="007E0855" w:rsidP="00D747DF">
            <w:pPr>
              <w:spacing w:after="288"/>
              <w:contextualSpacing/>
              <w:jc w:val="right"/>
              <w:rPr>
                <w:rFonts w:ascii="Arial" w:hAnsi="Arial" w:cs="Arial"/>
                <w:bCs/>
                <w:lang w:eastAsia="en-GB"/>
              </w:rPr>
            </w:pPr>
            <w:r>
              <w:rPr>
                <w:rFonts w:ascii="Arial" w:hAnsi="Arial" w:cs="Arial"/>
                <w:bCs/>
                <w:lang w:eastAsia="en-GB"/>
              </w:rPr>
              <w:t>No</w:t>
            </w:r>
          </w:p>
        </w:tc>
      </w:tr>
      <w:tr w:rsidR="00D747DF" w:rsidRPr="00954EBC" w14:paraId="2DB57FCD" w14:textId="77777777" w:rsidTr="00D747DF">
        <w:trPr>
          <w:cantSplit/>
          <w:trHeight w:val="258"/>
        </w:trPr>
        <w:tc>
          <w:tcPr>
            <w:tcW w:w="5392" w:type="dxa"/>
            <w:gridSpan w:val="2"/>
            <w:tcBorders>
              <w:top w:val="single" w:sz="4" w:space="0" w:color="auto"/>
              <w:left w:val="single" w:sz="4" w:space="0" w:color="auto"/>
              <w:bottom w:val="single" w:sz="4" w:space="0" w:color="auto"/>
              <w:right w:val="single" w:sz="4" w:space="0" w:color="auto"/>
            </w:tcBorders>
            <w:hideMark/>
          </w:tcPr>
          <w:p w14:paraId="394A12C3" w14:textId="717C9241" w:rsidR="00D747DF" w:rsidRPr="00954EBC" w:rsidRDefault="00D747DF" w:rsidP="00D747DF">
            <w:pPr>
              <w:spacing w:after="288"/>
              <w:contextualSpacing/>
              <w:rPr>
                <w:rFonts w:ascii="Arial" w:hAnsi="Arial" w:cs="Arial"/>
                <w:b/>
                <w:bCs/>
                <w:lang w:eastAsia="en-GB"/>
              </w:rPr>
            </w:pPr>
            <w:r w:rsidRPr="00954EBC">
              <w:rPr>
                <w:rFonts w:ascii="Arial" w:hAnsi="Arial" w:cs="Arial"/>
                <w:b/>
                <w:bCs/>
                <w:lang w:eastAsia="en-GB"/>
              </w:rPr>
              <w:t>Total benefit</w:t>
            </w:r>
            <w:r>
              <w:rPr>
                <w:rFonts w:ascii="Arial" w:hAnsi="Arial" w:cs="Arial"/>
                <w:b/>
                <w:bCs/>
                <w:lang w:eastAsia="en-GB"/>
              </w:rPr>
              <w:t xml:space="preserve"> to business</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B43BD" w14:textId="77777777" w:rsidR="00D747DF" w:rsidRPr="00954EBC" w:rsidRDefault="00D747DF" w:rsidP="00D747DF">
            <w:pPr>
              <w:spacing w:after="288"/>
              <w:contextualSpacing/>
              <w:jc w:val="right"/>
              <w:rPr>
                <w:rFonts w:ascii="Arial" w:hAnsi="Arial" w:cs="Arial"/>
                <w:b/>
                <w:bCs/>
                <w:lang w:eastAsia="en-GB"/>
              </w:rPr>
            </w:pP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E9C14" w14:textId="3EE61473" w:rsidR="00D747DF" w:rsidRPr="00954EBC" w:rsidRDefault="00D747DF" w:rsidP="00D747DF">
            <w:pPr>
              <w:spacing w:after="288"/>
              <w:contextualSpacing/>
              <w:jc w:val="right"/>
              <w:rPr>
                <w:rFonts w:ascii="Arial" w:hAnsi="Arial" w:cs="Arial"/>
                <w:b/>
                <w:bCs/>
                <w:lang w:eastAsia="en-GB"/>
              </w:rPr>
            </w:pPr>
          </w:p>
        </w:tc>
        <w:tc>
          <w:tcPr>
            <w:tcW w:w="1248" w:type="dxa"/>
            <w:tcBorders>
              <w:top w:val="single" w:sz="4" w:space="0" w:color="auto"/>
              <w:left w:val="single" w:sz="4" w:space="0" w:color="auto"/>
              <w:bottom w:val="single" w:sz="4" w:space="0" w:color="auto"/>
              <w:right w:val="single" w:sz="4" w:space="0" w:color="auto"/>
            </w:tcBorders>
            <w:hideMark/>
          </w:tcPr>
          <w:p w14:paraId="6FC8B85D" w14:textId="62F272EE" w:rsidR="00D747DF" w:rsidRPr="00954EBC" w:rsidRDefault="00D747DF" w:rsidP="00D747DF">
            <w:pPr>
              <w:spacing w:after="288"/>
              <w:contextualSpacing/>
              <w:jc w:val="right"/>
              <w:rPr>
                <w:rFonts w:ascii="Arial" w:hAnsi="Arial" w:cs="Arial"/>
                <w:b/>
                <w:bCs/>
                <w:lang w:eastAsia="en-GB"/>
              </w:rPr>
            </w:pPr>
            <w:r w:rsidRPr="00954EBC">
              <w:rPr>
                <w:rFonts w:ascii="Arial" w:hAnsi="Arial" w:cs="Arial"/>
                <w:b/>
                <w:bCs/>
                <w:lang w:eastAsia="en-GB"/>
              </w:rPr>
              <w:t>0m</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5B961" w14:textId="0C15DA23" w:rsidR="00D747DF" w:rsidRPr="00954EBC" w:rsidRDefault="00D747DF" w:rsidP="00D747DF">
            <w:pPr>
              <w:spacing w:after="288"/>
              <w:contextualSpacing/>
              <w:jc w:val="right"/>
              <w:rPr>
                <w:rFonts w:ascii="Arial" w:hAnsi="Arial" w:cs="Arial"/>
                <w:b/>
                <w:bCs/>
                <w:lang w:eastAsia="en-GB"/>
              </w:rPr>
            </w:pPr>
          </w:p>
        </w:tc>
      </w:tr>
    </w:tbl>
    <w:p w14:paraId="1007DBBF" w14:textId="77777777" w:rsidR="00954EBC" w:rsidRDefault="00954EBC" w:rsidP="0070794B">
      <w:pPr>
        <w:spacing w:after="288"/>
        <w:rPr>
          <w:rFonts w:ascii="Arial" w:hAnsi="Arial" w:cs="Arial"/>
          <w:u w:val="single"/>
        </w:rPr>
      </w:pPr>
    </w:p>
    <w:p w14:paraId="067F6FA0" w14:textId="77777777" w:rsidR="00D76624" w:rsidRDefault="00D76624" w:rsidP="0070794B">
      <w:pPr>
        <w:spacing w:after="288"/>
        <w:rPr>
          <w:rFonts w:ascii="Arial" w:hAnsi="Arial" w:cs="Arial"/>
          <w:u w:val="single"/>
        </w:rPr>
      </w:pPr>
    </w:p>
    <w:p w14:paraId="66DE5FDE" w14:textId="77777777" w:rsidR="00D76624" w:rsidRDefault="00D76624" w:rsidP="0070794B">
      <w:pPr>
        <w:spacing w:after="288"/>
        <w:rPr>
          <w:rFonts w:ascii="Arial" w:hAnsi="Arial" w:cs="Arial"/>
          <w:u w:val="single"/>
        </w:rPr>
      </w:pPr>
    </w:p>
    <w:p w14:paraId="5D196A93" w14:textId="61E9F163" w:rsidR="0070794B" w:rsidRPr="00E34DC1" w:rsidRDefault="0070794B" w:rsidP="0070794B">
      <w:pPr>
        <w:spacing w:after="288"/>
        <w:rPr>
          <w:rFonts w:ascii="Arial" w:hAnsi="Arial" w:cs="Arial"/>
          <w:u w:val="single"/>
        </w:rPr>
      </w:pPr>
      <w:r w:rsidRPr="00E34DC1">
        <w:rPr>
          <w:rFonts w:ascii="Arial" w:hAnsi="Arial" w:cs="Arial"/>
          <w:u w:val="single"/>
        </w:rPr>
        <w:t>Monetised costs</w:t>
      </w:r>
    </w:p>
    <w:p w14:paraId="331A5FB9" w14:textId="4CFFC9C8" w:rsidR="0070794B" w:rsidRPr="00E34DC1" w:rsidRDefault="00E51D35" w:rsidP="0070794B">
      <w:pPr>
        <w:spacing w:after="288"/>
        <w:rPr>
          <w:rFonts w:ascii="Arial" w:hAnsi="Arial" w:cs="Arial"/>
        </w:rPr>
      </w:pPr>
      <w:r w:rsidRPr="00E34DC1">
        <w:rPr>
          <w:rFonts w:ascii="Arial" w:hAnsi="Arial" w:cs="Arial"/>
        </w:rPr>
        <w:t xml:space="preserve">Cost to </w:t>
      </w:r>
      <w:r w:rsidR="00F83494">
        <w:rPr>
          <w:rFonts w:ascii="Arial" w:hAnsi="Arial" w:cs="Arial"/>
        </w:rPr>
        <w:t>intermediaries</w:t>
      </w:r>
    </w:p>
    <w:p w14:paraId="7F9AB409" w14:textId="41AAE2F9" w:rsidR="00C67D34" w:rsidRPr="009700C3" w:rsidRDefault="00C67D34" w:rsidP="009700C3">
      <w:pPr>
        <w:pStyle w:val="ListParagraph"/>
        <w:numPr>
          <w:ilvl w:val="0"/>
          <w:numId w:val="22"/>
        </w:numPr>
        <w:spacing w:after="288" w:line="240" w:lineRule="auto"/>
        <w:contextualSpacing w:val="0"/>
        <w:rPr>
          <w:rFonts w:ascii="Arial" w:hAnsi="Arial" w:cs="Arial"/>
        </w:rPr>
      </w:pPr>
      <w:r w:rsidRPr="009700C3">
        <w:rPr>
          <w:rFonts w:ascii="Arial" w:hAnsi="Arial" w:cs="Arial"/>
        </w:rPr>
        <w:t xml:space="preserve">DRO applications are made through </w:t>
      </w:r>
      <w:r w:rsidR="007E6D0D">
        <w:rPr>
          <w:rFonts w:ascii="Arial" w:hAnsi="Arial" w:cs="Arial"/>
        </w:rPr>
        <w:t>authorised</w:t>
      </w:r>
      <w:r w:rsidRPr="009700C3">
        <w:rPr>
          <w:rFonts w:ascii="Arial" w:hAnsi="Arial" w:cs="Arial"/>
        </w:rPr>
        <w:t xml:space="preserve"> intermediaries. These are highly trained</w:t>
      </w:r>
      <w:r w:rsidR="009700C3">
        <w:rPr>
          <w:rFonts w:ascii="Arial" w:hAnsi="Arial" w:cs="Arial"/>
        </w:rPr>
        <w:t xml:space="preserve"> </w:t>
      </w:r>
      <w:r w:rsidRPr="009700C3">
        <w:rPr>
          <w:rFonts w:ascii="Arial" w:hAnsi="Arial" w:cs="Arial"/>
        </w:rPr>
        <w:t xml:space="preserve">debt advisors funded </w:t>
      </w:r>
      <w:r w:rsidR="009700C3">
        <w:rPr>
          <w:rFonts w:ascii="Arial" w:hAnsi="Arial" w:cs="Arial"/>
        </w:rPr>
        <w:t xml:space="preserve">and authorised </w:t>
      </w:r>
      <w:r w:rsidRPr="009700C3">
        <w:rPr>
          <w:rFonts w:ascii="Arial" w:hAnsi="Arial" w:cs="Arial"/>
        </w:rPr>
        <w:t>by competent authorities</w:t>
      </w:r>
      <w:r w:rsidR="009700C3">
        <w:rPr>
          <w:rFonts w:ascii="Arial" w:hAnsi="Arial" w:cs="Arial"/>
        </w:rPr>
        <w:t>.</w:t>
      </w:r>
    </w:p>
    <w:p w14:paraId="15D6F947" w14:textId="26A413DC" w:rsidR="00E51D35" w:rsidRPr="00E34DC1" w:rsidRDefault="00C47C2F"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Debt advice can be provided through </w:t>
      </w:r>
      <w:r w:rsidR="00D747DF">
        <w:rPr>
          <w:rFonts w:ascii="Arial" w:hAnsi="Arial" w:cs="Arial"/>
        </w:rPr>
        <w:t>several</w:t>
      </w:r>
      <w:r w:rsidRPr="00E34DC1">
        <w:rPr>
          <w:rFonts w:ascii="Arial" w:hAnsi="Arial" w:cs="Arial"/>
        </w:rPr>
        <w:t xml:space="preserve"> channels but only intermediaries working for one of the competent authorities recognised by the Secretary of State are authorised to process DRO applications.</w:t>
      </w:r>
    </w:p>
    <w:p w14:paraId="7325CDB1" w14:textId="308721A9" w:rsidR="00C47C2F" w:rsidRPr="00E34DC1" w:rsidRDefault="00C47C2F"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Changing the eligibility criteria for DROs to make more </w:t>
      </w:r>
      <w:r w:rsidR="00564003" w:rsidRPr="00E34DC1">
        <w:rPr>
          <w:rFonts w:ascii="Arial" w:hAnsi="Arial" w:cs="Arial"/>
        </w:rPr>
        <w:t xml:space="preserve">people </w:t>
      </w:r>
      <w:r w:rsidRPr="00E34DC1">
        <w:rPr>
          <w:rFonts w:ascii="Arial" w:hAnsi="Arial" w:cs="Arial"/>
        </w:rPr>
        <w:t>eligible should lead to an increase in demand from debtors for DROs.</w:t>
      </w:r>
      <w:r w:rsidR="00435F6B">
        <w:rPr>
          <w:rFonts w:ascii="Arial" w:hAnsi="Arial" w:cs="Arial"/>
        </w:rPr>
        <w:t xml:space="preserve"> There would be a requirement for</w:t>
      </w:r>
      <w:r w:rsidRPr="00E34DC1">
        <w:rPr>
          <w:rFonts w:ascii="Arial" w:hAnsi="Arial" w:cs="Arial"/>
        </w:rPr>
        <w:t xml:space="preserve"> </w:t>
      </w:r>
      <w:r w:rsidR="00F83494">
        <w:rPr>
          <w:rFonts w:ascii="Arial" w:hAnsi="Arial" w:cs="Arial"/>
        </w:rPr>
        <w:t>Intermediaries</w:t>
      </w:r>
      <w:r w:rsidRPr="00E34DC1">
        <w:rPr>
          <w:rFonts w:ascii="Arial" w:hAnsi="Arial" w:cs="Arial"/>
        </w:rPr>
        <w:t xml:space="preserve"> to service this additional demand and where necessary invest to increase capacity.</w:t>
      </w:r>
    </w:p>
    <w:p w14:paraId="0C50E249" w14:textId="1A2A9CC2" w:rsidR="00C47C2F" w:rsidRPr="00E34DC1" w:rsidRDefault="00C47C2F"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Consequently, we need to consider the impact of the changes on DRO case numbers to understand the demand impact on </w:t>
      </w:r>
      <w:r w:rsidR="00F83494">
        <w:rPr>
          <w:rFonts w:ascii="Arial" w:hAnsi="Arial" w:cs="Arial"/>
        </w:rPr>
        <w:t>intermediaries</w:t>
      </w:r>
      <w:r w:rsidRPr="00E34DC1">
        <w:rPr>
          <w:rFonts w:ascii="Arial" w:hAnsi="Arial" w:cs="Arial"/>
        </w:rPr>
        <w:t>.</w:t>
      </w:r>
    </w:p>
    <w:p w14:paraId="1605BC0D" w14:textId="77777777" w:rsidR="00C47C2F" w:rsidRPr="00E34DC1" w:rsidRDefault="00C47C2F"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 </w:t>
      </w:r>
      <w:r w:rsidR="002041E2" w:rsidRPr="00E34DC1">
        <w:rPr>
          <w:rFonts w:ascii="Arial" w:hAnsi="Arial" w:cs="Arial"/>
        </w:rPr>
        <w:t>changes</w:t>
      </w:r>
      <w:r w:rsidRPr="00E34DC1">
        <w:rPr>
          <w:rFonts w:ascii="Arial" w:hAnsi="Arial" w:cs="Arial"/>
        </w:rPr>
        <w:t xml:space="preserve"> considered will enable individuals to benefit from debt relief in two ways:</w:t>
      </w:r>
    </w:p>
    <w:p w14:paraId="750BF4AB" w14:textId="3A9ADCD8" w:rsidR="00C47C2F" w:rsidRPr="00E34DC1" w:rsidRDefault="00C47C2F" w:rsidP="00DE63BD">
      <w:pPr>
        <w:pStyle w:val="ListParagraph"/>
        <w:numPr>
          <w:ilvl w:val="2"/>
          <w:numId w:val="1"/>
        </w:numPr>
        <w:spacing w:after="288" w:line="240" w:lineRule="auto"/>
        <w:contextualSpacing w:val="0"/>
        <w:rPr>
          <w:rFonts w:ascii="Arial" w:hAnsi="Arial" w:cs="Arial"/>
        </w:rPr>
      </w:pPr>
      <w:r w:rsidRPr="00E34DC1">
        <w:rPr>
          <w:rFonts w:ascii="Arial" w:hAnsi="Arial" w:cs="Arial"/>
        </w:rPr>
        <w:t>People able to access DROs for the first time</w:t>
      </w:r>
      <w:r w:rsidR="00E467F1" w:rsidRPr="00E34DC1">
        <w:rPr>
          <w:rFonts w:ascii="Arial" w:hAnsi="Arial" w:cs="Arial"/>
        </w:rPr>
        <w:t xml:space="preserve"> through debt advice</w:t>
      </w:r>
    </w:p>
    <w:p w14:paraId="66B63BEE" w14:textId="03F41BCD" w:rsidR="00C47C2F" w:rsidRPr="00E34DC1" w:rsidRDefault="00C47C2F" w:rsidP="00DE63BD">
      <w:pPr>
        <w:pStyle w:val="ListParagraph"/>
        <w:numPr>
          <w:ilvl w:val="2"/>
          <w:numId w:val="1"/>
        </w:numPr>
        <w:spacing w:after="288" w:line="240" w:lineRule="auto"/>
        <w:contextualSpacing w:val="0"/>
        <w:rPr>
          <w:rFonts w:ascii="Arial" w:hAnsi="Arial" w:cs="Arial"/>
        </w:rPr>
      </w:pPr>
      <w:r w:rsidRPr="00E34DC1">
        <w:rPr>
          <w:rFonts w:ascii="Arial" w:hAnsi="Arial" w:cs="Arial"/>
        </w:rPr>
        <w:t xml:space="preserve">People no longer need to access </w:t>
      </w:r>
      <w:r w:rsidR="00287E59">
        <w:rPr>
          <w:rFonts w:ascii="Arial" w:hAnsi="Arial" w:cs="Arial"/>
        </w:rPr>
        <w:t xml:space="preserve">debtor </w:t>
      </w:r>
      <w:r w:rsidRPr="00E34DC1">
        <w:rPr>
          <w:rFonts w:ascii="Arial" w:hAnsi="Arial" w:cs="Arial"/>
        </w:rPr>
        <w:t>bankruptcy for debt relief and can use DROs</w:t>
      </w:r>
    </w:p>
    <w:p w14:paraId="78260461" w14:textId="216064B9" w:rsidR="00C47C2F" w:rsidRPr="00E34DC1" w:rsidRDefault="004358A3"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People able to access DROs for the first time</w:t>
      </w:r>
      <w:r w:rsidR="00C47C2F" w:rsidRPr="00E34DC1">
        <w:rPr>
          <w:rFonts w:ascii="Arial" w:hAnsi="Arial" w:cs="Arial"/>
        </w:rPr>
        <w:t xml:space="preserve"> under the changes</w:t>
      </w:r>
      <w:r w:rsidR="002041E2" w:rsidRPr="00E34DC1">
        <w:rPr>
          <w:rFonts w:ascii="Arial" w:hAnsi="Arial" w:cs="Arial"/>
        </w:rPr>
        <w:t xml:space="preserve"> </w:t>
      </w:r>
      <w:r w:rsidR="00C47C2F" w:rsidRPr="00E34DC1">
        <w:rPr>
          <w:rFonts w:ascii="Arial" w:hAnsi="Arial" w:cs="Arial"/>
        </w:rPr>
        <w:t xml:space="preserve">can be calculated using debt advice data from </w:t>
      </w:r>
      <w:proofErr w:type="spellStart"/>
      <w:r w:rsidR="00C47C2F" w:rsidRPr="00E34DC1">
        <w:rPr>
          <w:rFonts w:ascii="Arial" w:hAnsi="Arial" w:cs="Arial"/>
        </w:rPr>
        <w:t>StepChange</w:t>
      </w:r>
      <w:proofErr w:type="spellEnd"/>
      <w:r w:rsidR="00C47C2F" w:rsidRPr="00E34DC1">
        <w:rPr>
          <w:rFonts w:ascii="Arial" w:hAnsi="Arial" w:cs="Arial"/>
        </w:rPr>
        <w:t xml:space="preserve">, a </w:t>
      </w:r>
      <w:r w:rsidR="00435F6B">
        <w:rPr>
          <w:rFonts w:ascii="Arial" w:hAnsi="Arial" w:cs="Arial"/>
        </w:rPr>
        <w:t>large</w:t>
      </w:r>
      <w:r w:rsidR="00435F6B" w:rsidRPr="00E34DC1">
        <w:rPr>
          <w:rFonts w:ascii="Arial" w:hAnsi="Arial" w:cs="Arial"/>
        </w:rPr>
        <w:t xml:space="preserve"> </w:t>
      </w:r>
      <w:r w:rsidR="00C47C2F" w:rsidRPr="00E34DC1">
        <w:rPr>
          <w:rFonts w:ascii="Arial" w:hAnsi="Arial" w:cs="Arial"/>
        </w:rPr>
        <w:t>debt charity with a 22% share of DROs.</w:t>
      </w:r>
    </w:p>
    <w:p w14:paraId="6E69BC8D" w14:textId="3BC4A693" w:rsidR="00C47C2F" w:rsidRPr="00E34DC1" w:rsidRDefault="00C47C2F"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 flow from </w:t>
      </w:r>
      <w:r w:rsidR="00F11F79">
        <w:rPr>
          <w:rFonts w:ascii="Arial" w:hAnsi="Arial" w:cs="Arial"/>
        </w:rPr>
        <w:t>debtor b</w:t>
      </w:r>
      <w:r w:rsidRPr="00E34DC1">
        <w:rPr>
          <w:rFonts w:ascii="Arial" w:hAnsi="Arial" w:cs="Arial"/>
        </w:rPr>
        <w:t>ankruptcy to Debt Relief Order</w:t>
      </w:r>
      <w:r w:rsidR="002041E2" w:rsidRPr="00E34DC1">
        <w:rPr>
          <w:rFonts w:ascii="Arial" w:hAnsi="Arial" w:cs="Arial"/>
        </w:rPr>
        <w:t xml:space="preserve"> </w:t>
      </w:r>
      <w:r w:rsidRPr="00E34DC1">
        <w:rPr>
          <w:rFonts w:ascii="Arial" w:hAnsi="Arial" w:cs="Arial"/>
        </w:rPr>
        <w:t>can be calculated by reviewing Insolvency Service 2016-19 Bankruptcy data.</w:t>
      </w:r>
    </w:p>
    <w:p w14:paraId="51BA334D" w14:textId="4B4D353E" w:rsidR="00E26E1A" w:rsidRPr="002F2F11" w:rsidRDefault="00C47C2F"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Table </w:t>
      </w:r>
      <w:r w:rsidR="00956EBF">
        <w:rPr>
          <w:rFonts w:ascii="Arial" w:hAnsi="Arial" w:cs="Arial"/>
        </w:rPr>
        <w:t>4</w:t>
      </w:r>
      <w:r w:rsidRPr="00E34DC1">
        <w:rPr>
          <w:rFonts w:ascii="Arial" w:hAnsi="Arial" w:cs="Arial"/>
        </w:rPr>
        <w:t xml:space="preserve"> below shows the impact on DRO case numbers using both data sources</w:t>
      </w:r>
      <w:r w:rsidR="001D40CB">
        <w:rPr>
          <w:rFonts w:ascii="Arial" w:hAnsi="Arial" w:cs="Arial"/>
        </w:rPr>
        <w:t xml:space="preserve"> and Figure 5 shows the composition of new cases in a Sankey diagram.</w:t>
      </w:r>
    </w:p>
    <w:p w14:paraId="29A1F573" w14:textId="77777777" w:rsidR="00D76624" w:rsidRDefault="00D76624" w:rsidP="00C47C2F">
      <w:pPr>
        <w:spacing w:after="288"/>
        <w:rPr>
          <w:rFonts w:ascii="Arial" w:hAnsi="Arial" w:cs="Arial"/>
        </w:rPr>
      </w:pPr>
    </w:p>
    <w:p w14:paraId="75076D6F" w14:textId="77777777" w:rsidR="00D76624" w:rsidRDefault="00D76624" w:rsidP="00C47C2F">
      <w:pPr>
        <w:spacing w:after="288"/>
        <w:rPr>
          <w:rFonts w:ascii="Arial" w:hAnsi="Arial" w:cs="Arial"/>
        </w:rPr>
      </w:pPr>
    </w:p>
    <w:p w14:paraId="0D2FF0EE" w14:textId="77777777" w:rsidR="00D76624" w:rsidRDefault="00D76624" w:rsidP="00C47C2F">
      <w:pPr>
        <w:spacing w:after="288"/>
        <w:rPr>
          <w:rFonts w:ascii="Arial" w:hAnsi="Arial" w:cs="Arial"/>
        </w:rPr>
      </w:pPr>
    </w:p>
    <w:p w14:paraId="793B9828" w14:textId="77777777" w:rsidR="00D76624" w:rsidRDefault="00D76624" w:rsidP="00C47C2F">
      <w:pPr>
        <w:spacing w:after="288"/>
        <w:rPr>
          <w:rFonts w:ascii="Arial" w:hAnsi="Arial" w:cs="Arial"/>
        </w:rPr>
      </w:pPr>
    </w:p>
    <w:p w14:paraId="59611792" w14:textId="77777777" w:rsidR="00D76624" w:rsidRDefault="00D76624" w:rsidP="00C47C2F">
      <w:pPr>
        <w:spacing w:after="288"/>
        <w:rPr>
          <w:rFonts w:ascii="Arial" w:hAnsi="Arial" w:cs="Arial"/>
        </w:rPr>
      </w:pPr>
    </w:p>
    <w:p w14:paraId="269D7C5F" w14:textId="77777777" w:rsidR="00D76624" w:rsidRDefault="00D76624" w:rsidP="00C47C2F">
      <w:pPr>
        <w:spacing w:after="288"/>
        <w:rPr>
          <w:rFonts w:ascii="Arial" w:hAnsi="Arial" w:cs="Arial"/>
        </w:rPr>
      </w:pPr>
    </w:p>
    <w:p w14:paraId="11F7B8ED" w14:textId="77777777" w:rsidR="00D76624" w:rsidRDefault="00D76624" w:rsidP="00C47C2F">
      <w:pPr>
        <w:spacing w:after="288"/>
        <w:rPr>
          <w:rFonts w:ascii="Arial" w:hAnsi="Arial" w:cs="Arial"/>
        </w:rPr>
      </w:pPr>
    </w:p>
    <w:p w14:paraId="68A73468" w14:textId="77777777" w:rsidR="00D76624" w:rsidRDefault="00D76624" w:rsidP="00C47C2F">
      <w:pPr>
        <w:spacing w:after="288"/>
        <w:rPr>
          <w:rFonts w:ascii="Arial" w:hAnsi="Arial" w:cs="Arial"/>
        </w:rPr>
      </w:pPr>
    </w:p>
    <w:p w14:paraId="3B7CBDB9" w14:textId="677E0589" w:rsidR="00C47C2F" w:rsidRPr="00E34DC1" w:rsidRDefault="00C47C2F" w:rsidP="00C47C2F">
      <w:pPr>
        <w:spacing w:after="288"/>
        <w:rPr>
          <w:rFonts w:ascii="Arial" w:hAnsi="Arial" w:cs="Arial"/>
        </w:rPr>
      </w:pPr>
      <w:r w:rsidRPr="00A062AA">
        <w:rPr>
          <w:rFonts w:ascii="Arial" w:hAnsi="Arial" w:cs="Arial"/>
        </w:rPr>
        <w:t xml:space="preserve">Table </w:t>
      </w:r>
      <w:r w:rsidR="00E34DC1" w:rsidRPr="00A062AA">
        <w:rPr>
          <w:rFonts w:ascii="Arial" w:hAnsi="Arial" w:cs="Arial"/>
        </w:rPr>
        <w:t>4</w:t>
      </w:r>
      <w:r w:rsidRPr="00E34DC1">
        <w:rPr>
          <w:rFonts w:ascii="Arial" w:hAnsi="Arial" w:cs="Arial"/>
        </w:rPr>
        <w:t>: The impact on the proposed changes to DRO case numbers</w:t>
      </w:r>
    </w:p>
    <w:tbl>
      <w:tblPr>
        <w:tblStyle w:val="TableGrid"/>
        <w:tblW w:w="0" w:type="auto"/>
        <w:tblInd w:w="0" w:type="dxa"/>
        <w:tblLook w:val="04A0" w:firstRow="1" w:lastRow="0" w:firstColumn="1" w:lastColumn="0" w:noHBand="0" w:noVBand="1"/>
      </w:tblPr>
      <w:tblGrid>
        <w:gridCol w:w="1502"/>
        <w:gridCol w:w="1895"/>
        <w:gridCol w:w="1843"/>
        <w:gridCol w:w="2410"/>
        <w:gridCol w:w="1276"/>
      </w:tblGrid>
      <w:tr w:rsidR="00C47C2F" w:rsidRPr="00954EBC" w14:paraId="362AA18A" w14:textId="77777777" w:rsidTr="00C47C2F">
        <w:tc>
          <w:tcPr>
            <w:tcW w:w="1502" w:type="dxa"/>
            <w:tcBorders>
              <w:top w:val="single" w:sz="4" w:space="0" w:color="auto"/>
              <w:left w:val="single" w:sz="4" w:space="0" w:color="auto"/>
              <w:bottom w:val="single" w:sz="4" w:space="0" w:color="auto"/>
              <w:right w:val="single" w:sz="4" w:space="0" w:color="auto"/>
            </w:tcBorders>
            <w:hideMark/>
          </w:tcPr>
          <w:p w14:paraId="3B87439D" w14:textId="77777777" w:rsidR="00C47C2F" w:rsidRPr="00954EBC" w:rsidRDefault="00C47C2F" w:rsidP="00A062AA">
            <w:pPr>
              <w:spacing w:after="288"/>
              <w:contextualSpacing/>
              <w:rPr>
                <w:rFonts w:ascii="Arial" w:hAnsi="Arial" w:cs="Arial"/>
                <w:b/>
              </w:rPr>
            </w:pPr>
            <w:r w:rsidRPr="00954EBC">
              <w:rPr>
                <w:rFonts w:ascii="Arial" w:hAnsi="Arial" w:cs="Arial"/>
                <w:b/>
              </w:rPr>
              <w:t>Option</w:t>
            </w:r>
          </w:p>
        </w:tc>
        <w:tc>
          <w:tcPr>
            <w:tcW w:w="1895" w:type="dxa"/>
            <w:tcBorders>
              <w:top w:val="single" w:sz="4" w:space="0" w:color="auto"/>
              <w:left w:val="single" w:sz="4" w:space="0" w:color="auto"/>
              <w:bottom w:val="single" w:sz="4" w:space="0" w:color="auto"/>
              <w:right w:val="single" w:sz="4" w:space="0" w:color="auto"/>
            </w:tcBorders>
            <w:hideMark/>
          </w:tcPr>
          <w:p w14:paraId="4F39BCF8" w14:textId="459C9E18" w:rsidR="00C47C2F" w:rsidRPr="00954EBC" w:rsidRDefault="00C47C2F" w:rsidP="00A062AA">
            <w:pPr>
              <w:spacing w:after="288"/>
              <w:contextualSpacing/>
              <w:rPr>
                <w:rFonts w:ascii="Arial" w:hAnsi="Arial" w:cs="Arial"/>
                <w:b/>
              </w:rPr>
            </w:pPr>
            <w:r w:rsidRPr="00954EBC">
              <w:rPr>
                <w:rFonts w:ascii="Arial" w:hAnsi="Arial" w:cs="Arial"/>
                <w:b/>
              </w:rPr>
              <w:t xml:space="preserve">People able to </w:t>
            </w:r>
            <w:r w:rsidR="00A92AE2">
              <w:rPr>
                <w:rFonts w:ascii="Arial" w:hAnsi="Arial" w:cs="Arial"/>
                <w:b/>
              </w:rPr>
              <w:t>obtain a</w:t>
            </w:r>
            <w:r w:rsidRPr="00954EBC">
              <w:rPr>
                <w:rFonts w:ascii="Arial" w:hAnsi="Arial" w:cs="Arial"/>
                <w:b/>
              </w:rPr>
              <w:t xml:space="preserve"> DRO for the first time</w:t>
            </w:r>
            <w:r w:rsidR="009518AA">
              <w:rPr>
                <w:rFonts w:ascii="Arial" w:hAnsi="Arial" w:cs="Arial"/>
                <w:b/>
              </w:rPr>
              <w:t xml:space="preserve"> through debt advice</w:t>
            </w:r>
            <w:r w:rsidRPr="00954EBC">
              <w:rPr>
                <w:rStyle w:val="FootnoteReference"/>
                <w:rFonts w:ascii="Arial" w:hAnsi="Arial" w:cs="Arial"/>
                <w:b/>
              </w:rPr>
              <w:footnoteReference w:id="35"/>
            </w:r>
          </w:p>
        </w:tc>
        <w:tc>
          <w:tcPr>
            <w:tcW w:w="1843" w:type="dxa"/>
            <w:tcBorders>
              <w:top w:val="single" w:sz="4" w:space="0" w:color="auto"/>
              <w:left w:val="single" w:sz="4" w:space="0" w:color="auto"/>
              <w:bottom w:val="single" w:sz="4" w:space="0" w:color="auto"/>
              <w:right w:val="single" w:sz="4" w:space="0" w:color="auto"/>
            </w:tcBorders>
            <w:hideMark/>
          </w:tcPr>
          <w:p w14:paraId="75135540" w14:textId="0237304B" w:rsidR="00C47C2F" w:rsidRPr="00954EBC" w:rsidRDefault="00C47C2F" w:rsidP="00A062AA">
            <w:pPr>
              <w:spacing w:after="288"/>
              <w:contextualSpacing/>
              <w:rPr>
                <w:rFonts w:ascii="Arial" w:hAnsi="Arial" w:cs="Arial"/>
                <w:b/>
              </w:rPr>
            </w:pPr>
            <w:r w:rsidRPr="00954EBC">
              <w:rPr>
                <w:rFonts w:ascii="Arial" w:hAnsi="Arial" w:cs="Arial"/>
                <w:b/>
              </w:rPr>
              <w:t xml:space="preserve">New </w:t>
            </w:r>
            <w:r w:rsidR="00F11F79">
              <w:rPr>
                <w:rFonts w:ascii="Arial" w:hAnsi="Arial" w:cs="Arial"/>
                <w:b/>
              </w:rPr>
              <w:t>debtor b</w:t>
            </w:r>
            <w:r w:rsidRPr="00954EBC">
              <w:rPr>
                <w:rFonts w:ascii="Arial" w:hAnsi="Arial" w:cs="Arial"/>
                <w:b/>
              </w:rPr>
              <w:t>ankruptcy cases eligible for DRO</w:t>
            </w:r>
            <w:r w:rsidRPr="00954EBC">
              <w:rPr>
                <w:rStyle w:val="FootnoteReference"/>
                <w:rFonts w:ascii="Arial" w:hAnsi="Arial" w:cs="Arial"/>
                <w:b/>
              </w:rPr>
              <w:footnoteReference w:id="36"/>
            </w:r>
          </w:p>
        </w:tc>
        <w:tc>
          <w:tcPr>
            <w:tcW w:w="2410" w:type="dxa"/>
            <w:tcBorders>
              <w:top w:val="single" w:sz="4" w:space="0" w:color="auto"/>
              <w:left w:val="single" w:sz="4" w:space="0" w:color="auto"/>
              <w:bottom w:val="single" w:sz="4" w:space="0" w:color="auto"/>
              <w:right w:val="single" w:sz="4" w:space="0" w:color="auto"/>
            </w:tcBorders>
            <w:hideMark/>
          </w:tcPr>
          <w:p w14:paraId="01BA6C51" w14:textId="41796B51" w:rsidR="00C47C2F" w:rsidRPr="00954EBC" w:rsidRDefault="00C47C2F" w:rsidP="00A062AA">
            <w:pPr>
              <w:spacing w:after="288"/>
              <w:contextualSpacing/>
              <w:rPr>
                <w:rFonts w:ascii="Arial" w:hAnsi="Arial" w:cs="Arial"/>
                <w:b/>
              </w:rPr>
            </w:pPr>
            <w:r w:rsidRPr="00954EBC">
              <w:rPr>
                <w:rFonts w:ascii="Arial" w:hAnsi="Arial" w:cs="Arial"/>
                <w:b/>
              </w:rPr>
              <w:t xml:space="preserve">Number of </w:t>
            </w:r>
            <w:r w:rsidR="00F11F79">
              <w:rPr>
                <w:rFonts w:ascii="Arial" w:hAnsi="Arial" w:cs="Arial"/>
                <w:b/>
              </w:rPr>
              <w:t>debtor b</w:t>
            </w:r>
            <w:r w:rsidRPr="00954EBC">
              <w:rPr>
                <w:rFonts w:ascii="Arial" w:hAnsi="Arial" w:cs="Arial"/>
                <w:b/>
              </w:rPr>
              <w:t xml:space="preserve">ankruptcy cases expected to </w:t>
            </w:r>
            <w:r w:rsidR="002F35F9">
              <w:rPr>
                <w:rFonts w:ascii="Arial" w:hAnsi="Arial" w:cs="Arial"/>
                <w:b/>
              </w:rPr>
              <w:t>enter a DRO</w:t>
            </w:r>
            <w:r w:rsidRPr="00954EBC">
              <w:rPr>
                <w:rStyle w:val="FootnoteReference"/>
                <w:rFonts w:ascii="Arial" w:hAnsi="Arial" w:cs="Arial"/>
                <w:b/>
              </w:rPr>
              <w:footnoteReference w:id="37"/>
            </w:r>
            <w:r w:rsidRPr="00954EBC">
              <w:rPr>
                <w:rFonts w:ascii="Arial" w:hAnsi="Arial" w:cs="Arial"/>
                <w:b/>
              </w:rPr>
              <w:t xml:space="preserve"> (25%)</w:t>
            </w:r>
          </w:p>
        </w:tc>
        <w:tc>
          <w:tcPr>
            <w:tcW w:w="1276" w:type="dxa"/>
            <w:tcBorders>
              <w:top w:val="single" w:sz="4" w:space="0" w:color="auto"/>
              <w:left w:val="single" w:sz="4" w:space="0" w:color="auto"/>
              <w:bottom w:val="single" w:sz="4" w:space="0" w:color="auto"/>
              <w:right w:val="single" w:sz="4" w:space="0" w:color="auto"/>
            </w:tcBorders>
            <w:hideMark/>
          </w:tcPr>
          <w:p w14:paraId="67DA20D6" w14:textId="77777777" w:rsidR="00C47C2F" w:rsidRPr="00954EBC" w:rsidRDefault="00C47C2F" w:rsidP="00A062AA">
            <w:pPr>
              <w:spacing w:after="288"/>
              <w:contextualSpacing/>
              <w:rPr>
                <w:rFonts w:ascii="Arial" w:hAnsi="Arial" w:cs="Arial"/>
                <w:b/>
              </w:rPr>
            </w:pPr>
            <w:r w:rsidRPr="00954EBC">
              <w:rPr>
                <w:rFonts w:ascii="Arial" w:hAnsi="Arial" w:cs="Arial"/>
                <w:b/>
              </w:rPr>
              <w:t>Total new DRO cases</w:t>
            </w:r>
          </w:p>
        </w:tc>
      </w:tr>
      <w:tr w:rsidR="00C47C2F" w:rsidRPr="00954EBC" w14:paraId="792EE354" w14:textId="77777777" w:rsidTr="00C47C2F">
        <w:tc>
          <w:tcPr>
            <w:tcW w:w="1502" w:type="dxa"/>
            <w:tcBorders>
              <w:top w:val="single" w:sz="4" w:space="0" w:color="auto"/>
              <w:left w:val="single" w:sz="4" w:space="0" w:color="auto"/>
              <w:bottom w:val="single" w:sz="4" w:space="0" w:color="auto"/>
              <w:right w:val="single" w:sz="4" w:space="0" w:color="auto"/>
            </w:tcBorders>
            <w:hideMark/>
          </w:tcPr>
          <w:p w14:paraId="1C83F5EA" w14:textId="77777777" w:rsidR="00C47C2F" w:rsidRPr="00954EBC" w:rsidRDefault="00C47C2F" w:rsidP="00A062AA">
            <w:pPr>
              <w:spacing w:after="288"/>
              <w:contextualSpacing/>
              <w:rPr>
                <w:rFonts w:ascii="Arial" w:hAnsi="Arial" w:cs="Arial"/>
              </w:rPr>
            </w:pPr>
            <w:r w:rsidRPr="00954EBC">
              <w:rPr>
                <w:rFonts w:ascii="Arial" w:hAnsi="Arial" w:cs="Arial"/>
              </w:rPr>
              <w:t>Do Nothing</w:t>
            </w:r>
          </w:p>
        </w:tc>
        <w:tc>
          <w:tcPr>
            <w:tcW w:w="1895" w:type="dxa"/>
            <w:tcBorders>
              <w:top w:val="single" w:sz="4" w:space="0" w:color="auto"/>
              <w:left w:val="single" w:sz="4" w:space="0" w:color="auto"/>
              <w:bottom w:val="single" w:sz="4" w:space="0" w:color="auto"/>
              <w:right w:val="single" w:sz="4" w:space="0" w:color="auto"/>
            </w:tcBorders>
            <w:hideMark/>
          </w:tcPr>
          <w:p w14:paraId="0D7DD020" w14:textId="77777777" w:rsidR="00C47C2F" w:rsidRPr="00954EBC" w:rsidRDefault="00C47C2F" w:rsidP="00A062AA">
            <w:pPr>
              <w:spacing w:after="288"/>
              <w:contextualSpacing/>
              <w:jc w:val="right"/>
              <w:rPr>
                <w:rFonts w:ascii="Arial" w:hAnsi="Arial" w:cs="Arial"/>
              </w:rPr>
            </w:pPr>
            <w:r w:rsidRPr="00954EBC">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14:paraId="2EA6255B" w14:textId="77777777" w:rsidR="00C47C2F" w:rsidRPr="00954EBC" w:rsidRDefault="00C47C2F" w:rsidP="00A062AA">
            <w:pPr>
              <w:spacing w:after="288"/>
              <w:contextualSpacing/>
              <w:jc w:val="right"/>
              <w:rPr>
                <w:rFonts w:ascii="Arial" w:hAnsi="Arial" w:cs="Arial"/>
              </w:rPr>
            </w:pPr>
            <w:r w:rsidRPr="00954EBC">
              <w:rPr>
                <w:rFonts w:ascii="Arial" w:hAnsi="Arial" w:cs="Arial"/>
              </w:rPr>
              <w:t>0</w:t>
            </w:r>
          </w:p>
        </w:tc>
        <w:tc>
          <w:tcPr>
            <w:tcW w:w="2410" w:type="dxa"/>
            <w:tcBorders>
              <w:top w:val="single" w:sz="4" w:space="0" w:color="auto"/>
              <w:left w:val="single" w:sz="4" w:space="0" w:color="auto"/>
              <w:bottom w:val="single" w:sz="4" w:space="0" w:color="auto"/>
              <w:right w:val="single" w:sz="4" w:space="0" w:color="auto"/>
            </w:tcBorders>
            <w:hideMark/>
          </w:tcPr>
          <w:p w14:paraId="36F3E3B5" w14:textId="77777777" w:rsidR="00C47C2F" w:rsidRPr="00954EBC" w:rsidRDefault="00C47C2F" w:rsidP="00A062AA">
            <w:pPr>
              <w:spacing w:after="288"/>
              <w:contextualSpacing/>
              <w:jc w:val="right"/>
              <w:rPr>
                <w:rFonts w:ascii="Arial" w:hAnsi="Arial" w:cs="Arial"/>
              </w:rPr>
            </w:pPr>
            <w:r w:rsidRPr="00954EB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14:paraId="457373D1" w14:textId="77777777" w:rsidR="00C47C2F" w:rsidRPr="00954EBC" w:rsidRDefault="00C47C2F" w:rsidP="00A062AA">
            <w:pPr>
              <w:spacing w:after="288"/>
              <w:contextualSpacing/>
              <w:jc w:val="right"/>
              <w:rPr>
                <w:rFonts w:ascii="Arial" w:hAnsi="Arial" w:cs="Arial"/>
              </w:rPr>
            </w:pPr>
            <w:r w:rsidRPr="00954EBC">
              <w:rPr>
                <w:rFonts w:ascii="Arial" w:hAnsi="Arial" w:cs="Arial"/>
              </w:rPr>
              <w:t>0</w:t>
            </w:r>
          </w:p>
        </w:tc>
      </w:tr>
      <w:tr w:rsidR="00C47C2F" w:rsidRPr="00954EBC" w14:paraId="6BC97492" w14:textId="77777777" w:rsidTr="00C47C2F">
        <w:tc>
          <w:tcPr>
            <w:tcW w:w="1502" w:type="dxa"/>
            <w:tcBorders>
              <w:top w:val="single" w:sz="4" w:space="0" w:color="auto"/>
              <w:left w:val="single" w:sz="4" w:space="0" w:color="auto"/>
              <w:bottom w:val="single" w:sz="4" w:space="0" w:color="auto"/>
              <w:right w:val="single" w:sz="4" w:space="0" w:color="auto"/>
            </w:tcBorders>
            <w:hideMark/>
          </w:tcPr>
          <w:p w14:paraId="16D3F585" w14:textId="759CE905" w:rsidR="00C47C2F" w:rsidRPr="00954EBC" w:rsidRDefault="00800FB7" w:rsidP="00A062AA">
            <w:pPr>
              <w:spacing w:after="288"/>
              <w:contextualSpacing/>
              <w:rPr>
                <w:rFonts w:ascii="Arial" w:hAnsi="Arial" w:cs="Arial"/>
              </w:rPr>
            </w:pPr>
            <w:r>
              <w:rPr>
                <w:rFonts w:ascii="Arial" w:hAnsi="Arial" w:cs="Arial"/>
              </w:rPr>
              <w:t>Preferred Option</w:t>
            </w:r>
          </w:p>
        </w:tc>
        <w:tc>
          <w:tcPr>
            <w:tcW w:w="1895" w:type="dxa"/>
            <w:tcBorders>
              <w:top w:val="single" w:sz="4" w:space="0" w:color="auto"/>
              <w:left w:val="single" w:sz="4" w:space="0" w:color="auto"/>
              <w:bottom w:val="single" w:sz="4" w:space="0" w:color="auto"/>
              <w:right w:val="single" w:sz="4" w:space="0" w:color="auto"/>
            </w:tcBorders>
            <w:hideMark/>
          </w:tcPr>
          <w:p w14:paraId="5C7EA749" w14:textId="73978524" w:rsidR="00C47C2F" w:rsidRPr="00954EBC" w:rsidRDefault="004A2F41" w:rsidP="00A062AA">
            <w:pPr>
              <w:spacing w:after="288"/>
              <w:contextualSpacing/>
              <w:jc w:val="right"/>
              <w:rPr>
                <w:rFonts w:ascii="Arial" w:hAnsi="Arial" w:cs="Arial"/>
              </w:rPr>
            </w:pPr>
            <w:r>
              <w:rPr>
                <w:rFonts w:ascii="Arial" w:hAnsi="Arial" w:cs="Arial"/>
              </w:rPr>
              <w:t>1</w:t>
            </w:r>
            <w:r w:rsidR="00C02D57">
              <w:rPr>
                <w:rFonts w:ascii="Arial" w:hAnsi="Arial" w:cs="Arial"/>
              </w:rPr>
              <w:t>2,</w:t>
            </w:r>
            <w:r w:rsidR="00C71271">
              <w:rPr>
                <w:rFonts w:ascii="Arial" w:hAnsi="Arial" w:cs="Arial"/>
              </w:rPr>
              <w:t>550</w:t>
            </w:r>
          </w:p>
        </w:tc>
        <w:tc>
          <w:tcPr>
            <w:tcW w:w="1843" w:type="dxa"/>
            <w:tcBorders>
              <w:top w:val="single" w:sz="4" w:space="0" w:color="auto"/>
              <w:left w:val="single" w:sz="4" w:space="0" w:color="auto"/>
              <w:bottom w:val="single" w:sz="4" w:space="0" w:color="auto"/>
              <w:right w:val="single" w:sz="4" w:space="0" w:color="auto"/>
            </w:tcBorders>
            <w:hideMark/>
          </w:tcPr>
          <w:p w14:paraId="01E48FAA" w14:textId="0FA0D12B" w:rsidR="00C47C2F" w:rsidRPr="00954EBC" w:rsidRDefault="004A2F41" w:rsidP="00A062AA">
            <w:pPr>
              <w:spacing w:after="288"/>
              <w:contextualSpacing/>
              <w:jc w:val="right"/>
              <w:rPr>
                <w:rFonts w:ascii="Arial" w:hAnsi="Arial" w:cs="Arial"/>
              </w:rPr>
            </w:pPr>
            <w:r>
              <w:rPr>
                <w:rFonts w:ascii="Arial" w:hAnsi="Arial" w:cs="Arial"/>
              </w:rPr>
              <w:t>2,600</w:t>
            </w:r>
          </w:p>
        </w:tc>
        <w:tc>
          <w:tcPr>
            <w:tcW w:w="2410" w:type="dxa"/>
            <w:tcBorders>
              <w:top w:val="single" w:sz="4" w:space="0" w:color="auto"/>
              <w:left w:val="single" w:sz="4" w:space="0" w:color="auto"/>
              <w:bottom w:val="single" w:sz="4" w:space="0" w:color="auto"/>
              <w:right w:val="single" w:sz="4" w:space="0" w:color="auto"/>
            </w:tcBorders>
            <w:hideMark/>
          </w:tcPr>
          <w:p w14:paraId="38680EB3" w14:textId="278515EC" w:rsidR="00C47C2F" w:rsidRPr="00954EBC" w:rsidRDefault="004A2F41" w:rsidP="00A062AA">
            <w:pPr>
              <w:spacing w:after="288"/>
              <w:contextualSpacing/>
              <w:jc w:val="right"/>
              <w:rPr>
                <w:rFonts w:ascii="Arial" w:hAnsi="Arial" w:cs="Arial"/>
              </w:rPr>
            </w:pPr>
            <w:r>
              <w:rPr>
                <w:rFonts w:ascii="Arial" w:hAnsi="Arial" w:cs="Arial"/>
              </w:rPr>
              <w:t>650</w:t>
            </w:r>
          </w:p>
        </w:tc>
        <w:tc>
          <w:tcPr>
            <w:tcW w:w="1276" w:type="dxa"/>
            <w:tcBorders>
              <w:top w:val="single" w:sz="4" w:space="0" w:color="auto"/>
              <w:left w:val="single" w:sz="4" w:space="0" w:color="auto"/>
              <w:bottom w:val="single" w:sz="4" w:space="0" w:color="auto"/>
              <w:right w:val="single" w:sz="4" w:space="0" w:color="auto"/>
            </w:tcBorders>
            <w:hideMark/>
          </w:tcPr>
          <w:p w14:paraId="0B08CDBD" w14:textId="0582D72D" w:rsidR="00C47C2F" w:rsidRPr="00954EBC" w:rsidRDefault="004A2F41" w:rsidP="00A062AA">
            <w:pPr>
              <w:spacing w:after="288"/>
              <w:contextualSpacing/>
              <w:jc w:val="right"/>
              <w:rPr>
                <w:rFonts w:ascii="Arial" w:hAnsi="Arial" w:cs="Arial"/>
              </w:rPr>
            </w:pPr>
            <w:r>
              <w:rPr>
                <w:rFonts w:ascii="Arial" w:hAnsi="Arial" w:cs="Arial"/>
              </w:rPr>
              <w:t>1</w:t>
            </w:r>
            <w:r w:rsidR="00C71271">
              <w:rPr>
                <w:rFonts w:ascii="Arial" w:hAnsi="Arial" w:cs="Arial"/>
              </w:rPr>
              <w:t>3</w:t>
            </w:r>
            <w:r w:rsidR="00C02D57">
              <w:rPr>
                <w:rFonts w:ascii="Arial" w:hAnsi="Arial" w:cs="Arial"/>
              </w:rPr>
              <w:t>,</w:t>
            </w:r>
            <w:r w:rsidR="00C71271">
              <w:rPr>
                <w:rFonts w:ascii="Arial" w:hAnsi="Arial" w:cs="Arial"/>
              </w:rPr>
              <w:t>200</w:t>
            </w:r>
          </w:p>
        </w:tc>
      </w:tr>
    </w:tbl>
    <w:p w14:paraId="2A89E5A0" w14:textId="0B36480D" w:rsidR="00C47C2F" w:rsidRDefault="00C47C2F" w:rsidP="00C47C2F">
      <w:pPr>
        <w:spacing w:after="288"/>
        <w:rPr>
          <w:rFonts w:ascii="Arial" w:hAnsi="Arial" w:cs="Arial"/>
        </w:rPr>
      </w:pPr>
    </w:p>
    <w:p w14:paraId="3C76C129" w14:textId="652F3460" w:rsidR="00602913" w:rsidRDefault="00602913" w:rsidP="00C47C2F">
      <w:pPr>
        <w:spacing w:after="288"/>
        <w:rPr>
          <w:rFonts w:ascii="Arial" w:hAnsi="Arial" w:cs="Arial"/>
        </w:rPr>
      </w:pPr>
      <w:r>
        <w:rPr>
          <w:rFonts w:ascii="Arial" w:hAnsi="Arial" w:cs="Arial"/>
        </w:rPr>
        <w:t>Figure</w:t>
      </w:r>
      <w:r w:rsidR="00BE145F">
        <w:rPr>
          <w:rFonts w:ascii="Arial" w:hAnsi="Arial" w:cs="Arial"/>
        </w:rPr>
        <w:t xml:space="preserve"> 5</w:t>
      </w:r>
      <w:r>
        <w:rPr>
          <w:rFonts w:ascii="Arial" w:hAnsi="Arial" w:cs="Arial"/>
        </w:rPr>
        <w:t xml:space="preserve">: </w:t>
      </w:r>
      <w:r w:rsidR="00BE145F">
        <w:rPr>
          <w:rFonts w:ascii="Arial" w:hAnsi="Arial" w:cs="Arial"/>
        </w:rPr>
        <w:t>Sankey diagram showing composition of new DRO cases expected</w:t>
      </w:r>
    </w:p>
    <w:p w14:paraId="02F1C70C" w14:textId="5A73D7F7" w:rsidR="00602913" w:rsidRPr="00954EBC" w:rsidRDefault="001D40CB" w:rsidP="00C47C2F">
      <w:pPr>
        <w:spacing w:after="288"/>
        <w:rPr>
          <w:rFonts w:ascii="Arial" w:hAnsi="Arial" w:cs="Arial"/>
        </w:rPr>
      </w:pPr>
      <w:r>
        <w:rPr>
          <w:noProof/>
        </w:rPr>
        <mc:AlternateContent>
          <mc:Choice Requires="wps">
            <w:drawing>
              <wp:anchor distT="0" distB="0" distL="114300" distR="114300" simplePos="0" relativeHeight="251666432" behindDoc="0" locked="0" layoutInCell="1" allowOverlap="1" wp14:anchorId="1F45857F" wp14:editId="712B32EB">
                <wp:simplePos x="0" y="0"/>
                <wp:positionH relativeFrom="column">
                  <wp:posOffset>1714500</wp:posOffset>
                </wp:positionH>
                <wp:positionV relativeFrom="paragraph">
                  <wp:posOffset>3305175</wp:posOffset>
                </wp:positionV>
                <wp:extent cx="942975" cy="276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942975" cy="276225"/>
                        </a:xfrm>
                        <a:prstGeom prst="rect">
                          <a:avLst/>
                        </a:prstGeom>
                        <a:noFill/>
                        <a:ln w="6350">
                          <a:noFill/>
                        </a:ln>
                      </wps:spPr>
                      <wps:txbx>
                        <w:txbxContent>
                          <w:p w14:paraId="40BA794E" w14:textId="5993A8E1" w:rsidR="00680109" w:rsidRDefault="00680109" w:rsidP="00BE145F">
                            <w:r>
                              <w:t>650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F45857F" id="_x0000_t202" coordsize="21600,21600" o:spt="202" path="m,l,21600r21600,l21600,xe">
                <v:stroke joinstyle="miter"/>
                <v:path gradientshapeok="t" o:connecttype="rect"/>
              </v:shapetype>
              <v:shape id="Text Box 8" o:spid="_x0000_s1026" type="#_x0000_t202" style="position:absolute;margin-left:135pt;margin-top:260.25pt;width:74.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" filled="f" stroked="f" strokeweight=".5pt">
                <v:textbox>
                  <w:txbxContent>
                    <w:p w14:paraId="40BA794E" w14:textId="5993A8E1" w:rsidR="00680109" w:rsidRDefault="00680109" w:rsidP="00BE145F">
                      <w:r>
                        <w:t>650 (5%)</w:t>
                      </w:r>
                    </w:p>
                  </w:txbxContent>
                </v:textbox>
              </v:shape>
            </w:pict>
          </mc:Fallback>
        </mc:AlternateContent>
      </w:r>
      <w:r w:rsidR="002D34D6">
        <w:rPr>
          <w:noProof/>
        </w:rPr>
        <mc:AlternateContent>
          <mc:Choice Requires="wps">
            <w:drawing>
              <wp:anchor distT="0" distB="0" distL="114300" distR="114300" simplePos="0" relativeHeight="251668480" behindDoc="0" locked="0" layoutInCell="1" allowOverlap="1" wp14:anchorId="1D35A5C7" wp14:editId="45EDF453">
                <wp:simplePos x="0" y="0"/>
                <wp:positionH relativeFrom="column">
                  <wp:posOffset>3609975</wp:posOffset>
                </wp:positionH>
                <wp:positionV relativeFrom="paragraph">
                  <wp:posOffset>1666875</wp:posOffset>
                </wp:positionV>
                <wp:extent cx="1019175" cy="276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019175" cy="276225"/>
                        </a:xfrm>
                        <a:prstGeom prst="rect">
                          <a:avLst/>
                        </a:prstGeom>
                        <a:noFill/>
                        <a:ln w="6350">
                          <a:noFill/>
                        </a:ln>
                      </wps:spPr>
                      <wps:txbx>
                        <w:txbxContent>
                          <w:p w14:paraId="2BC23543" w14:textId="1D504ECC" w:rsidR="00680109" w:rsidRDefault="00680109" w:rsidP="002D34D6">
                            <w:r>
                              <w:t>13,200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D35A5C7" id="Text Box 9" o:spid="_x0000_s1027" type="#_x0000_t202" style="position:absolute;margin-left:284.25pt;margin-top:131.25pt;width:80.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" filled="f" stroked="f" strokeweight=".5pt">
                <v:textbox>
                  <w:txbxContent>
                    <w:p w14:paraId="2BC23543" w14:textId="1D504ECC" w:rsidR="00680109" w:rsidRDefault="00680109" w:rsidP="002D34D6">
                      <w:r>
                        <w:t>13,200 (100%)</w:t>
                      </w:r>
                    </w:p>
                  </w:txbxContent>
                </v:textbox>
              </v:shape>
            </w:pict>
          </mc:Fallback>
        </mc:AlternateContent>
      </w:r>
      <w:r w:rsidR="00BE145F">
        <w:rPr>
          <w:noProof/>
        </w:rPr>
        <mc:AlternateContent>
          <mc:Choice Requires="wps">
            <w:drawing>
              <wp:anchor distT="0" distB="0" distL="114300" distR="114300" simplePos="0" relativeHeight="251664384" behindDoc="0" locked="0" layoutInCell="1" allowOverlap="1" wp14:anchorId="2D0335F6" wp14:editId="29311186">
                <wp:simplePos x="0" y="0"/>
                <wp:positionH relativeFrom="column">
                  <wp:posOffset>1714500</wp:posOffset>
                </wp:positionH>
                <wp:positionV relativeFrom="paragraph">
                  <wp:posOffset>1647825</wp:posOffset>
                </wp:positionV>
                <wp:extent cx="942975" cy="276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942975" cy="276225"/>
                        </a:xfrm>
                        <a:prstGeom prst="rect">
                          <a:avLst/>
                        </a:prstGeom>
                        <a:noFill/>
                        <a:ln w="6350">
                          <a:noFill/>
                        </a:ln>
                      </wps:spPr>
                      <wps:txbx>
                        <w:txbxContent>
                          <w:p w14:paraId="6169B80D" w14:textId="1112BD14" w:rsidR="00680109" w:rsidRDefault="00680109" w:rsidP="00BE145F">
                            <w:r>
                              <w:t>12,550 (95%)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D0335F6" id="Text Box 7" o:spid="_x0000_s1028" type="#_x0000_t202" style="position:absolute;margin-left:135pt;margin-top:129.75pt;width:74.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" filled="f" stroked="f" strokeweight=".5pt">
                <v:textbox>
                  <w:txbxContent>
                    <w:p w14:paraId="6169B80D" w14:textId="1112BD14" w:rsidR="00680109" w:rsidRDefault="00680109" w:rsidP="00BE145F">
                      <w:r>
                        <w:t>12,550 (95%)</w:t>
                      </w:r>
                    </w:p>
                  </w:txbxContent>
                </v:textbox>
              </v:shape>
            </w:pict>
          </mc:Fallback>
        </mc:AlternateContent>
      </w:r>
      <w:r w:rsidR="00602913">
        <w:rPr>
          <w:noProof/>
        </w:rPr>
        <w:drawing>
          <wp:inline distT="0" distB="0" distL="0" distR="0" wp14:anchorId="2E8AF5A4" wp14:editId="39B90D0C">
            <wp:extent cx="5731510" cy="37611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761105"/>
                    </a:xfrm>
                    <a:prstGeom prst="rect">
                      <a:avLst/>
                    </a:prstGeom>
                    <a:noFill/>
                    <a:ln>
                      <a:noFill/>
                    </a:ln>
                  </pic:spPr>
                </pic:pic>
              </a:graphicData>
            </a:graphic>
          </wp:inline>
        </w:drawing>
      </w:r>
    </w:p>
    <w:p w14:paraId="71CAE478" w14:textId="6F4EE440" w:rsidR="002C0449" w:rsidRPr="00E34DC1" w:rsidRDefault="002C0449"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 changes are expected to result in </w:t>
      </w:r>
      <w:r w:rsidR="009735DD">
        <w:rPr>
          <w:rFonts w:ascii="Arial" w:hAnsi="Arial" w:cs="Arial"/>
        </w:rPr>
        <w:t>12,</w:t>
      </w:r>
      <w:r w:rsidR="00C71271">
        <w:rPr>
          <w:rFonts w:ascii="Arial" w:hAnsi="Arial" w:cs="Arial"/>
        </w:rPr>
        <w:t>550</w:t>
      </w:r>
      <w:r w:rsidRPr="00E34DC1">
        <w:rPr>
          <w:rFonts w:ascii="Arial" w:hAnsi="Arial" w:cs="Arial"/>
        </w:rPr>
        <w:t xml:space="preserve"> more people annually</w:t>
      </w:r>
      <w:r w:rsidR="004358A3">
        <w:rPr>
          <w:rFonts w:ascii="Arial" w:hAnsi="Arial" w:cs="Arial"/>
        </w:rPr>
        <w:t xml:space="preserve"> accessing</w:t>
      </w:r>
      <w:r w:rsidRPr="00E34DC1">
        <w:rPr>
          <w:rFonts w:ascii="Arial" w:hAnsi="Arial" w:cs="Arial"/>
        </w:rPr>
        <w:t xml:space="preserve"> DROs for the first time. A further </w:t>
      </w:r>
      <w:r w:rsidR="004A2F41">
        <w:rPr>
          <w:rFonts w:ascii="Arial" w:hAnsi="Arial" w:cs="Arial"/>
        </w:rPr>
        <w:t>2,600</w:t>
      </w:r>
      <w:r w:rsidRPr="00E34DC1">
        <w:rPr>
          <w:rFonts w:ascii="Arial" w:hAnsi="Arial" w:cs="Arial"/>
        </w:rPr>
        <w:t xml:space="preserve"> that are currently entering </w:t>
      </w:r>
      <w:r w:rsidR="00F11F79">
        <w:rPr>
          <w:rFonts w:ascii="Arial" w:hAnsi="Arial" w:cs="Arial"/>
        </w:rPr>
        <w:t xml:space="preserve">debtor </w:t>
      </w:r>
      <w:r w:rsidRPr="00E34DC1">
        <w:rPr>
          <w:rFonts w:ascii="Arial" w:hAnsi="Arial" w:cs="Arial"/>
        </w:rPr>
        <w:t>bankruptcy</w:t>
      </w:r>
      <w:r w:rsidR="004358A3">
        <w:rPr>
          <w:rFonts w:ascii="Arial" w:hAnsi="Arial" w:cs="Arial"/>
        </w:rPr>
        <w:t xml:space="preserve"> are expected to</w:t>
      </w:r>
      <w:r w:rsidRPr="00E34DC1">
        <w:rPr>
          <w:rFonts w:ascii="Arial" w:hAnsi="Arial" w:cs="Arial"/>
        </w:rPr>
        <w:t xml:space="preserve"> become eligible for DRO and could </w:t>
      </w:r>
      <w:r w:rsidR="006A0CF9">
        <w:rPr>
          <w:rFonts w:ascii="Arial" w:hAnsi="Arial" w:cs="Arial"/>
        </w:rPr>
        <w:t>enter a DRO instead</w:t>
      </w:r>
      <w:r w:rsidRPr="00E34DC1">
        <w:rPr>
          <w:rFonts w:ascii="Arial" w:hAnsi="Arial" w:cs="Arial"/>
        </w:rPr>
        <w:t>. However, the behaviour of this group is uncertain</w:t>
      </w:r>
      <w:r w:rsidR="008604C7">
        <w:rPr>
          <w:rFonts w:ascii="Arial" w:hAnsi="Arial" w:cs="Arial"/>
        </w:rPr>
        <w:t>.</w:t>
      </w:r>
      <w:r w:rsidRPr="00E34DC1">
        <w:rPr>
          <w:rFonts w:ascii="Arial" w:hAnsi="Arial" w:cs="Arial"/>
        </w:rPr>
        <w:t xml:space="preserve"> </w:t>
      </w:r>
      <w:r w:rsidR="008604C7">
        <w:rPr>
          <w:rFonts w:ascii="Arial" w:hAnsi="Arial" w:cs="Arial"/>
        </w:rPr>
        <w:t>F</w:t>
      </w:r>
      <w:r w:rsidRPr="00E34DC1">
        <w:rPr>
          <w:rFonts w:ascii="Arial" w:hAnsi="Arial" w:cs="Arial"/>
        </w:rPr>
        <w:t xml:space="preserve">ollowing the 2015 DRO eligibility changes a review of </w:t>
      </w:r>
      <w:r w:rsidR="00C750E3">
        <w:rPr>
          <w:rFonts w:ascii="Arial" w:hAnsi="Arial" w:cs="Arial"/>
        </w:rPr>
        <w:t xml:space="preserve">debtor </w:t>
      </w:r>
      <w:r w:rsidRPr="00E34DC1">
        <w:rPr>
          <w:rFonts w:ascii="Arial" w:hAnsi="Arial" w:cs="Arial"/>
        </w:rPr>
        <w:t xml:space="preserve">bankruptcy data shown that </w:t>
      </w:r>
      <w:r w:rsidR="00BE6AFF">
        <w:rPr>
          <w:rFonts w:ascii="Arial" w:hAnsi="Arial" w:cs="Arial"/>
        </w:rPr>
        <w:t>the effect was negligible</w:t>
      </w:r>
      <w:r w:rsidRPr="00E34DC1">
        <w:rPr>
          <w:rFonts w:ascii="Arial" w:hAnsi="Arial" w:cs="Arial"/>
        </w:rPr>
        <w:t>.</w:t>
      </w:r>
      <w:r w:rsidR="00D631B3" w:rsidRPr="00E34DC1">
        <w:rPr>
          <w:rFonts w:ascii="Arial" w:hAnsi="Arial" w:cs="Arial"/>
        </w:rPr>
        <w:t xml:space="preserve"> The Insolvency Service is working closely with the debt advice sector</w:t>
      </w:r>
      <w:r w:rsidR="00100B2D">
        <w:rPr>
          <w:rFonts w:ascii="Arial" w:hAnsi="Arial" w:cs="Arial"/>
        </w:rPr>
        <w:t>,</w:t>
      </w:r>
      <w:r w:rsidR="00D631B3" w:rsidRPr="00E34DC1">
        <w:rPr>
          <w:rFonts w:ascii="Arial" w:hAnsi="Arial" w:cs="Arial"/>
        </w:rPr>
        <w:t xml:space="preserve"> and</w:t>
      </w:r>
      <w:r w:rsidR="00F83494">
        <w:rPr>
          <w:rFonts w:ascii="Arial" w:hAnsi="Arial" w:cs="Arial"/>
        </w:rPr>
        <w:t xml:space="preserve"> the Money and Pensions Service (</w:t>
      </w:r>
      <w:proofErr w:type="spellStart"/>
      <w:r w:rsidR="00F83494">
        <w:rPr>
          <w:rFonts w:ascii="Arial" w:hAnsi="Arial" w:cs="Arial"/>
        </w:rPr>
        <w:t>MaPS</w:t>
      </w:r>
      <w:proofErr w:type="spellEnd"/>
      <w:r w:rsidR="00F83494">
        <w:rPr>
          <w:rFonts w:ascii="Arial" w:hAnsi="Arial" w:cs="Arial"/>
        </w:rPr>
        <w:t>) have received</w:t>
      </w:r>
      <w:r w:rsidR="00D631B3" w:rsidRPr="00E34DC1">
        <w:rPr>
          <w:rFonts w:ascii="Arial" w:hAnsi="Arial" w:cs="Arial"/>
        </w:rPr>
        <w:t xml:space="preserve"> an additional £38m funding for debt advice</w:t>
      </w:r>
      <w:r w:rsidR="00D631B3" w:rsidRPr="00E34DC1">
        <w:rPr>
          <w:rStyle w:val="FootnoteReference"/>
          <w:rFonts w:ascii="Arial" w:hAnsi="Arial" w:cs="Arial"/>
        </w:rPr>
        <w:footnoteReference w:id="38"/>
      </w:r>
      <w:r w:rsidR="007F333F">
        <w:rPr>
          <w:rFonts w:ascii="Arial" w:hAnsi="Arial" w:cs="Arial"/>
        </w:rPr>
        <w:t>.</w:t>
      </w:r>
      <w:r w:rsidR="00435F6B">
        <w:rPr>
          <w:rFonts w:ascii="Arial" w:hAnsi="Arial" w:cs="Arial"/>
        </w:rPr>
        <w:t xml:space="preserve"> M</w:t>
      </w:r>
      <w:r w:rsidR="00435F6B" w:rsidRPr="00435F6B">
        <w:rPr>
          <w:rFonts w:ascii="Arial" w:hAnsi="Arial" w:cs="Arial"/>
        </w:rPr>
        <w:t>eaning we can be more confident that</w:t>
      </w:r>
      <w:r w:rsidR="00435F6B">
        <w:rPr>
          <w:rFonts w:ascii="Arial" w:hAnsi="Arial" w:cs="Arial"/>
        </w:rPr>
        <w:t xml:space="preserve"> </w:t>
      </w:r>
      <w:r w:rsidR="00435F6B" w:rsidRPr="00435F6B">
        <w:rPr>
          <w:rFonts w:ascii="Arial" w:hAnsi="Arial" w:cs="Arial"/>
        </w:rPr>
        <w:t>individuals seeking debt relief will be more likely to access the most appropriate solution</w:t>
      </w:r>
      <w:r w:rsidR="00435F6B">
        <w:rPr>
          <w:rFonts w:ascii="Arial" w:hAnsi="Arial" w:cs="Arial"/>
        </w:rPr>
        <w:t>.</w:t>
      </w:r>
      <w:r w:rsidR="00D631B3" w:rsidRPr="00E34DC1">
        <w:rPr>
          <w:rFonts w:ascii="Arial" w:hAnsi="Arial" w:cs="Arial"/>
        </w:rPr>
        <w:t xml:space="preserve"> Therefore,</w:t>
      </w:r>
      <w:r w:rsidR="007F333F">
        <w:rPr>
          <w:rFonts w:ascii="Arial" w:hAnsi="Arial" w:cs="Arial"/>
        </w:rPr>
        <w:t xml:space="preserve"> we assume that</w:t>
      </w:r>
      <w:r w:rsidR="00D631B3" w:rsidRPr="00E34DC1">
        <w:rPr>
          <w:rFonts w:ascii="Arial" w:hAnsi="Arial" w:cs="Arial"/>
        </w:rPr>
        <w:t xml:space="preserve"> 25% will </w:t>
      </w:r>
      <w:r w:rsidR="006A0CF9">
        <w:rPr>
          <w:rFonts w:ascii="Arial" w:hAnsi="Arial" w:cs="Arial"/>
        </w:rPr>
        <w:t>enter a DRO</w:t>
      </w:r>
      <w:r w:rsidR="006A0CF9" w:rsidRPr="00E34DC1">
        <w:rPr>
          <w:rFonts w:ascii="Arial" w:hAnsi="Arial" w:cs="Arial"/>
        </w:rPr>
        <w:t xml:space="preserve"> </w:t>
      </w:r>
      <w:r w:rsidR="00D631B3" w:rsidRPr="00E34DC1">
        <w:rPr>
          <w:rFonts w:ascii="Arial" w:hAnsi="Arial" w:cs="Arial"/>
        </w:rPr>
        <w:t>as we cannot</w:t>
      </w:r>
      <w:r w:rsidR="007F333F">
        <w:rPr>
          <w:rFonts w:ascii="Arial" w:hAnsi="Arial" w:cs="Arial"/>
        </w:rPr>
        <w:t xml:space="preserve"> know</w:t>
      </w:r>
      <w:r w:rsidR="00D631B3" w:rsidRPr="00E34DC1">
        <w:rPr>
          <w:rFonts w:ascii="Arial" w:hAnsi="Arial" w:cs="Arial"/>
        </w:rPr>
        <w:t xml:space="preserve"> the extent</w:t>
      </w:r>
      <w:r w:rsidR="007F333F">
        <w:rPr>
          <w:rFonts w:ascii="Arial" w:hAnsi="Arial" w:cs="Arial"/>
        </w:rPr>
        <w:t xml:space="preserve"> of</w:t>
      </w:r>
      <w:r w:rsidR="00D631B3" w:rsidRPr="00E34DC1">
        <w:rPr>
          <w:rFonts w:ascii="Arial" w:hAnsi="Arial" w:cs="Arial"/>
        </w:rPr>
        <w:t xml:space="preserve"> behaviour change.   </w:t>
      </w:r>
      <w:r w:rsidRPr="00E34DC1">
        <w:rPr>
          <w:rFonts w:ascii="Arial" w:hAnsi="Arial" w:cs="Arial"/>
        </w:rPr>
        <w:t xml:space="preserve">  </w:t>
      </w:r>
    </w:p>
    <w:p w14:paraId="073AE3D9" w14:textId="522B32A8" w:rsidR="00C47C2F" w:rsidRPr="00E34DC1" w:rsidRDefault="002041E2"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Therefore, the changes </w:t>
      </w:r>
      <w:r w:rsidR="00AB0CCC">
        <w:rPr>
          <w:rFonts w:ascii="Arial" w:hAnsi="Arial" w:cs="Arial"/>
        </w:rPr>
        <w:t>are</w:t>
      </w:r>
      <w:r w:rsidR="006922CF">
        <w:rPr>
          <w:rFonts w:ascii="Arial" w:hAnsi="Arial" w:cs="Arial"/>
        </w:rPr>
        <w:t xml:space="preserve"> estimated to</w:t>
      </w:r>
      <w:r w:rsidR="006922CF" w:rsidRPr="00E34DC1">
        <w:rPr>
          <w:rFonts w:ascii="Arial" w:hAnsi="Arial" w:cs="Arial"/>
        </w:rPr>
        <w:t xml:space="preserve"> </w:t>
      </w:r>
      <w:r w:rsidRPr="00E34DC1">
        <w:rPr>
          <w:rFonts w:ascii="Arial" w:hAnsi="Arial" w:cs="Arial"/>
        </w:rPr>
        <w:t xml:space="preserve">result in an additional </w:t>
      </w:r>
      <w:r w:rsidR="004A2F41">
        <w:rPr>
          <w:rFonts w:ascii="Arial" w:hAnsi="Arial" w:cs="Arial"/>
        </w:rPr>
        <w:t>1</w:t>
      </w:r>
      <w:r w:rsidR="00C71271">
        <w:rPr>
          <w:rFonts w:ascii="Arial" w:hAnsi="Arial" w:cs="Arial"/>
        </w:rPr>
        <w:t>3</w:t>
      </w:r>
      <w:r w:rsidR="004A2F41">
        <w:rPr>
          <w:rFonts w:ascii="Arial" w:hAnsi="Arial" w:cs="Arial"/>
        </w:rPr>
        <w:t>,</w:t>
      </w:r>
      <w:r w:rsidR="00C71271">
        <w:rPr>
          <w:rFonts w:ascii="Arial" w:hAnsi="Arial" w:cs="Arial"/>
        </w:rPr>
        <w:t>200</w:t>
      </w:r>
      <w:r w:rsidRPr="00E34DC1">
        <w:rPr>
          <w:rFonts w:ascii="Arial" w:hAnsi="Arial" w:cs="Arial"/>
        </w:rPr>
        <w:t xml:space="preserve"> DROs for </w:t>
      </w:r>
      <w:r w:rsidR="00534595">
        <w:rPr>
          <w:rFonts w:ascii="Arial" w:hAnsi="Arial" w:cs="Arial"/>
        </w:rPr>
        <w:t>intermediaries</w:t>
      </w:r>
      <w:r w:rsidRPr="00E34DC1">
        <w:rPr>
          <w:rFonts w:ascii="Arial" w:hAnsi="Arial" w:cs="Arial"/>
        </w:rPr>
        <w:t xml:space="preserve"> to process.</w:t>
      </w:r>
    </w:p>
    <w:p w14:paraId="7943C290" w14:textId="5E5CCD52" w:rsidR="002041E2" w:rsidRPr="00E34DC1" w:rsidRDefault="00435F6B"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T</w:t>
      </w:r>
      <w:r w:rsidR="006922CF">
        <w:rPr>
          <w:rFonts w:ascii="Arial" w:hAnsi="Arial" w:cs="Arial"/>
        </w:rPr>
        <w:t>he 2015</w:t>
      </w:r>
      <w:r w:rsidR="002041E2" w:rsidRPr="00E34DC1">
        <w:rPr>
          <w:rFonts w:ascii="Arial" w:hAnsi="Arial" w:cs="Arial"/>
        </w:rPr>
        <w:t xml:space="preserve"> </w:t>
      </w:r>
      <w:r w:rsidR="001D47F0" w:rsidRPr="00E34DC1">
        <w:rPr>
          <w:rFonts w:ascii="Arial" w:hAnsi="Arial" w:cs="Arial"/>
        </w:rPr>
        <w:t>c</w:t>
      </w:r>
      <w:r w:rsidR="00180D0C" w:rsidRPr="00E34DC1">
        <w:rPr>
          <w:rFonts w:ascii="Arial" w:hAnsi="Arial" w:cs="Arial"/>
        </w:rPr>
        <w:t>onsultation</w:t>
      </w:r>
      <w:r>
        <w:rPr>
          <w:rFonts w:ascii="Arial" w:hAnsi="Arial" w:cs="Arial"/>
        </w:rPr>
        <w:t xml:space="preserve"> established that</w:t>
      </w:r>
      <w:r w:rsidR="00180D0C" w:rsidRPr="00E34DC1">
        <w:rPr>
          <w:rFonts w:ascii="Arial" w:hAnsi="Arial" w:cs="Arial"/>
        </w:rPr>
        <w:t xml:space="preserve"> competent authorities estimated the cost of administering a DRO application at around £200-300 per case, on average. Uprating using GDP deflators results in a range of £222 to £333 per case.</w:t>
      </w:r>
    </w:p>
    <w:p w14:paraId="4D27E422" w14:textId="654AC655" w:rsidR="00E26E1A" w:rsidRPr="002F2F11" w:rsidRDefault="0033014A"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Multiplying the range of costs by the number of DROs results in an estimated</w:t>
      </w:r>
      <w:r w:rsidR="009524D0" w:rsidRPr="00E34DC1">
        <w:rPr>
          <w:rFonts w:ascii="Arial" w:hAnsi="Arial" w:cs="Arial"/>
        </w:rPr>
        <w:t xml:space="preserve"> annual</w:t>
      </w:r>
      <w:r w:rsidRPr="00E34DC1">
        <w:rPr>
          <w:rFonts w:ascii="Arial" w:hAnsi="Arial" w:cs="Arial"/>
        </w:rPr>
        <w:t xml:space="preserve"> cost of between £</w:t>
      </w:r>
      <w:r w:rsidR="00251DBA">
        <w:rPr>
          <w:rFonts w:ascii="Arial" w:hAnsi="Arial" w:cs="Arial"/>
        </w:rPr>
        <w:t>2</w:t>
      </w:r>
      <w:r w:rsidRPr="00E34DC1">
        <w:rPr>
          <w:rFonts w:ascii="Arial" w:hAnsi="Arial" w:cs="Arial"/>
        </w:rPr>
        <w:t>.</w:t>
      </w:r>
      <w:r w:rsidR="00C71271">
        <w:rPr>
          <w:rFonts w:ascii="Arial" w:hAnsi="Arial" w:cs="Arial"/>
        </w:rPr>
        <w:t>9</w:t>
      </w:r>
      <w:r w:rsidRPr="00E34DC1">
        <w:rPr>
          <w:rFonts w:ascii="Arial" w:hAnsi="Arial" w:cs="Arial"/>
        </w:rPr>
        <w:t>m and £</w:t>
      </w:r>
      <w:r w:rsidR="002D3521">
        <w:rPr>
          <w:rFonts w:ascii="Arial" w:hAnsi="Arial" w:cs="Arial"/>
        </w:rPr>
        <w:t>4</w:t>
      </w:r>
      <w:r w:rsidRPr="00E34DC1">
        <w:rPr>
          <w:rFonts w:ascii="Arial" w:hAnsi="Arial" w:cs="Arial"/>
        </w:rPr>
        <w:t>.</w:t>
      </w:r>
      <w:r w:rsidR="00C71271">
        <w:rPr>
          <w:rFonts w:ascii="Arial" w:hAnsi="Arial" w:cs="Arial"/>
        </w:rPr>
        <w:t>4</w:t>
      </w:r>
      <w:r w:rsidRPr="00E34DC1">
        <w:rPr>
          <w:rFonts w:ascii="Arial" w:hAnsi="Arial" w:cs="Arial"/>
        </w:rPr>
        <w:t>m</w:t>
      </w:r>
      <w:r w:rsidR="00A375C0" w:rsidRPr="00E34DC1">
        <w:rPr>
          <w:rFonts w:ascii="Arial" w:hAnsi="Arial" w:cs="Arial"/>
        </w:rPr>
        <w:t xml:space="preserve"> with a best estimate of </w:t>
      </w:r>
      <w:r w:rsidR="00A375C0" w:rsidRPr="00E34DC1">
        <w:rPr>
          <w:rFonts w:ascii="Arial" w:hAnsi="Arial" w:cs="Arial"/>
          <w:b/>
        </w:rPr>
        <w:t>£</w:t>
      </w:r>
      <w:r w:rsidR="00017E28">
        <w:rPr>
          <w:rFonts w:ascii="Arial" w:hAnsi="Arial" w:cs="Arial"/>
          <w:b/>
        </w:rPr>
        <w:t>3.</w:t>
      </w:r>
      <w:r w:rsidR="00C71271">
        <w:rPr>
          <w:rFonts w:ascii="Arial" w:hAnsi="Arial" w:cs="Arial"/>
          <w:b/>
        </w:rPr>
        <w:t>7</w:t>
      </w:r>
      <w:r w:rsidR="005C082E" w:rsidRPr="00E34DC1">
        <w:rPr>
          <w:rFonts w:ascii="Arial" w:hAnsi="Arial" w:cs="Arial"/>
          <w:b/>
        </w:rPr>
        <w:t>m</w:t>
      </w:r>
      <w:r w:rsidR="009524D0" w:rsidRPr="00E34DC1">
        <w:rPr>
          <w:rFonts w:ascii="Arial" w:hAnsi="Arial" w:cs="Arial"/>
        </w:rPr>
        <w:t>.</w:t>
      </w:r>
    </w:p>
    <w:p w14:paraId="3591405C" w14:textId="266C7181" w:rsidR="009524D0" w:rsidRPr="00954EBC" w:rsidRDefault="009524D0" w:rsidP="00DE63BD">
      <w:pPr>
        <w:spacing w:after="288" w:line="240" w:lineRule="auto"/>
        <w:ind w:left="714" w:hanging="357"/>
        <w:rPr>
          <w:rFonts w:ascii="Arial" w:hAnsi="Arial" w:cs="Arial"/>
        </w:rPr>
      </w:pPr>
      <w:r w:rsidRPr="00954EBC">
        <w:rPr>
          <w:rFonts w:ascii="Arial" w:hAnsi="Arial" w:cs="Arial"/>
        </w:rPr>
        <w:t>Cost to creditors from individuals able to access debt relief</w:t>
      </w:r>
    </w:p>
    <w:p w14:paraId="62B2146A" w14:textId="293DBA87" w:rsidR="0085724A" w:rsidRPr="00E34DC1" w:rsidRDefault="0086407A"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In a DRO the debts of the debtor are completely written off and so no distribution is made to creditors. This differs to other </w:t>
      </w:r>
      <w:r w:rsidR="0085724A">
        <w:rPr>
          <w:rFonts w:ascii="Arial" w:hAnsi="Arial" w:cs="Arial"/>
        </w:rPr>
        <w:t>solutions</w:t>
      </w:r>
      <w:r>
        <w:rPr>
          <w:rFonts w:ascii="Arial" w:hAnsi="Arial" w:cs="Arial"/>
        </w:rPr>
        <w:t xml:space="preserve"> </w:t>
      </w:r>
      <w:r w:rsidR="0085724A">
        <w:rPr>
          <w:rFonts w:ascii="Arial" w:hAnsi="Arial" w:cs="Arial"/>
        </w:rPr>
        <w:t>for example an</w:t>
      </w:r>
      <w:r w:rsidR="00054E94">
        <w:rPr>
          <w:rFonts w:ascii="Arial" w:hAnsi="Arial" w:cs="Arial"/>
        </w:rPr>
        <w:t xml:space="preserve"> Individual Voluntary Arrangement</w:t>
      </w:r>
      <w:r w:rsidR="0085724A">
        <w:rPr>
          <w:rFonts w:ascii="Arial" w:hAnsi="Arial" w:cs="Arial"/>
        </w:rPr>
        <w:t xml:space="preserve"> </w:t>
      </w:r>
      <w:r w:rsidR="00054E94">
        <w:rPr>
          <w:rFonts w:ascii="Arial" w:hAnsi="Arial" w:cs="Arial"/>
        </w:rPr>
        <w:t>(</w:t>
      </w:r>
      <w:r w:rsidR="0085724A">
        <w:rPr>
          <w:rFonts w:ascii="Arial" w:hAnsi="Arial" w:cs="Arial"/>
        </w:rPr>
        <w:t>IVA</w:t>
      </w:r>
      <w:r w:rsidR="00054E94">
        <w:rPr>
          <w:rFonts w:ascii="Arial" w:hAnsi="Arial" w:cs="Arial"/>
        </w:rPr>
        <w:t>)</w:t>
      </w:r>
      <w:r w:rsidR="0085724A">
        <w:rPr>
          <w:rFonts w:ascii="Arial" w:hAnsi="Arial" w:cs="Arial"/>
        </w:rPr>
        <w:t xml:space="preserve"> or</w:t>
      </w:r>
      <w:r w:rsidR="00054E94">
        <w:rPr>
          <w:rFonts w:ascii="Arial" w:hAnsi="Arial" w:cs="Arial"/>
        </w:rPr>
        <w:t xml:space="preserve"> Debt Management Plan</w:t>
      </w:r>
      <w:r w:rsidR="0085724A">
        <w:rPr>
          <w:rFonts w:ascii="Arial" w:hAnsi="Arial" w:cs="Arial"/>
        </w:rPr>
        <w:t xml:space="preserve"> </w:t>
      </w:r>
      <w:r w:rsidR="00054E94">
        <w:rPr>
          <w:rFonts w:ascii="Arial" w:hAnsi="Arial" w:cs="Arial"/>
        </w:rPr>
        <w:t>(</w:t>
      </w:r>
      <w:r w:rsidR="0085724A">
        <w:rPr>
          <w:rFonts w:ascii="Arial" w:hAnsi="Arial" w:cs="Arial"/>
        </w:rPr>
        <w:t>DMP</w:t>
      </w:r>
      <w:r w:rsidR="00054E94">
        <w:rPr>
          <w:rFonts w:ascii="Arial" w:hAnsi="Arial" w:cs="Arial"/>
        </w:rPr>
        <w:t>)</w:t>
      </w:r>
      <w:r w:rsidR="0085724A">
        <w:rPr>
          <w:rFonts w:ascii="Arial" w:hAnsi="Arial" w:cs="Arial"/>
        </w:rPr>
        <w:t xml:space="preserve"> where </w:t>
      </w:r>
      <w:r w:rsidR="00534595">
        <w:rPr>
          <w:rFonts w:ascii="Arial" w:hAnsi="Arial" w:cs="Arial"/>
        </w:rPr>
        <w:t>a sum of money is</w:t>
      </w:r>
      <w:r w:rsidR="0085724A">
        <w:rPr>
          <w:rFonts w:ascii="Arial" w:hAnsi="Arial" w:cs="Arial"/>
        </w:rPr>
        <w:t xml:space="preserve"> repaid to </w:t>
      </w:r>
      <w:r w:rsidR="0085724A" w:rsidRPr="00E34DC1">
        <w:rPr>
          <w:rFonts w:ascii="Arial" w:hAnsi="Arial" w:cs="Arial"/>
        </w:rPr>
        <w:t xml:space="preserve">creditors over </w:t>
      </w:r>
      <w:r w:rsidR="00054E94" w:rsidRPr="00E34DC1">
        <w:rPr>
          <w:rFonts w:ascii="Arial" w:hAnsi="Arial" w:cs="Arial"/>
        </w:rPr>
        <w:t>a period,</w:t>
      </w:r>
      <w:r w:rsidR="0085724A" w:rsidRPr="00E34DC1">
        <w:rPr>
          <w:rFonts w:ascii="Arial" w:hAnsi="Arial" w:cs="Arial"/>
        </w:rPr>
        <w:t xml:space="preserve"> or </w:t>
      </w:r>
      <w:r w:rsidR="00534595">
        <w:rPr>
          <w:rFonts w:ascii="Arial" w:hAnsi="Arial" w:cs="Arial"/>
        </w:rPr>
        <w:t>b</w:t>
      </w:r>
      <w:r w:rsidR="0085724A" w:rsidRPr="00E34DC1">
        <w:rPr>
          <w:rFonts w:ascii="Arial" w:hAnsi="Arial" w:cs="Arial"/>
        </w:rPr>
        <w:t xml:space="preserve">ankruptcy where after accounting for the costs of completing the process the </w:t>
      </w:r>
      <w:r w:rsidR="00435F6B">
        <w:rPr>
          <w:rFonts w:ascii="Arial" w:hAnsi="Arial" w:cs="Arial"/>
        </w:rPr>
        <w:t>trustee</w:t>
      </w:r>
      <w:r w:rsidR="0085724A" w:rsidRPr="00E34DC1">
        <w:rPr>
          <w:rFonts w:ascii="Arial" w:hAnsi="Arial" w:cs="Arial"/>
        </w:rPr>
        <w:t xml:space="preserve"> distributes </w:t>
      </w:r>
      <w:r w:rsidR="00534595">
        <w:rPr>
          <w:rFonts w:ascii="Arial" w:hAnsi="Arial" w:cs="Arial"/>
        </w:rPr>
        <w:t>any</w:t>
      </w:r>
      <w:r w:rsidR="00534595" w:rsidRPr="00E34DC1">
        <w:rPr>
          <w:rFonts w:ascii="Arial" w:hAnsi="Arial" w:cs="Arial"/>
        </w:rPr>
        <w:t xml:space="preserve"> </w:t>
      </w:r>
      <w:r w:rsidR="0085724A" w:rsidRPr="00E34DC1">
        <w:rPr>
          <w:rFonts w:ascii="Arial" w:hAnsi="Arial" w:cs="Arial"/>
        </w:rPr>
        <w:t>assets left to creditors.</w:t>
      </w:r>
    </w:p>
    <w:p w14:paraId="17DDA672" w14:textId="45BBAE3E" w:rsidR="0085724A" w:rsidRPr="00E34DC1" w:rsidRDefault="005A1381"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Analysis of Insolvency Service Management Information</w:t>
      </w:r>
      <w:r w:rsidR="00823BC9">
        <w:rPr>
          <w:rFonts w:ascii="Arial" w:hAnsi="Arial" w:cs="Arial"/>
        </w:rPr>
        <w:t xml:space="preserve"> show</w:t>
      </w:r>
      <w:r w:rsidR="00AB0CCC">
        <w:rPr>
          <w:rFonts w:ascii="Arial" w:hAnsi="Arial" w:cs="Arial"/>
        </w:rPr>
        <w:t>ed</w:t>
      </w:r>
      <w:r>
        <w:rPr>
          <w:rFonts w:ascii="Arial" w:hAnsi="Arial" w:cs="Arial"/>
        </w:rPr>
        <w:t xml:space="preserve"> that </w:t>
      </w:r>
      <w:r w:rsidR="00695D50">
        <w:rPr>
          <w:rFonts w:ascii="Arial" w:hAnsi="Arial" w:cs="Arial"/>
        </w:rPr>
        <w:t>13</w:t>
      </w:r>
      <w:r>
        <w:rPr>
          <w:rFonts w:ascii="Arial" w:hAnsi="Arial" w:cs="Arial"/>
        </w:rPr>
        <w:t xml:space="preserve">% of debtor bankruptcies are potentially eligible for DRO currently, rising to </w:t>
      </w:r>
      <w:r w:rsidR="00695D50">
        <w:rPr>
          <w:rFonts w:ascii="Arial" w:hAnsi="Arial" w:cs="Arial"/>
        </w:rPr>
        <w:t>34</w:t>
      </w:r>
      <w:r>
        <w:rPr>
          <w:rFonts w:ascii="Arial" w:hAnsi="Arial" w:cs="Arial"/>
        </w:rPr>
        <w:t xml:space="preserve">% under the proposed criteria. In Table </w:t>
      </w:r>
      <w:r w:rsidR="00956EBF">
        <w:rPr>
          <w:rFonts w:ascii="Arial" w:hAnsi="Arial" w:cs="Arial"/>
        </w:rPr>
        <w:t>4</w:t>
      </w:r>
      <w:r>
        <w:rPr>
          <w:rFonts w:ascii="Arial" w:hAnsi="Arial" w:cs="Arial"/>
        </w:rPr>
        <w:t xml:space="preserve"> we estimated that there would be 650 fewer </w:t>
      </w:r>
      <w:r w:rsidR="00C750E3">
        <w:rPr>
          <w:rFonts w:ascii="Arial" w:hAnsi="Arial" w:cs="Arial"/>
        </w:rPr>
        <w:t xml:space="preserve">debtor </w:t>
      </w:r>
      <w:r>
        <w:rPr>
          <w:rFonts w:ascii="Arial" w:hAnsi="Arial" w:cs="Arial"/>
        </w:rPr>
        <w:t>bankruptcies</w:t>
      </w:r>
      <w:r w:rsidR="00823BC9">
        <w:rPr>
          <w:rFonts w:ascii="Arial" w:hAnsi="Arial" w:cs="Arial"/>
        </w:rPr>
        <w:t>,</w:t>
      </w:r>
      <w:r>
        <w:rPr>
          <w:rFonts w:ascii="Arial" w:hAnsi="Arial" w:cs="Arial"/>
        </w:rPr>
        <w:t xml:space="preserve"> which would move to DROs. </w:t>
      </w:r>
      <w:r w:rsidR="0085724A" w:rsidRPr="00E34DC1">
        <w:rPr>
          <w:rFonts w:ascii="Arial" w:hAnsi="Arial" w:cs="Arial"/>
        </w:rPr>
        <w:t>There will be no cost to creditors for these cases</w:t>
      </w:r>
      <w:r w:rsidR="006244F3">
        <w:rPr>
          <w:rFonts w:ascii="Arial" w:hAnsi="Arial" w:cs="Arial"/>
        </w:rPr>
        <w:t xml:space="preserve"> </w:t>
      </w:r>
      <w:r w:rsidR="0085724A" w:rsidRPr="00E34DC1">
        <w:rPr>
          <w:rFonts w:ascii="Arial" w:hAnsi="Arial" w:cs="Arial"/>
        </w:rPr>
        <w:t>because the Administration fee in a</w:t>
      </w:r>
      <w:r w:rsidR="00AB0CCC">
        <w:rPr>
          <w:rFonts w:ascii="Arial" w:hAnsi="Arial" w:cs="Arial"/>
        </w:rPr>
        <w:t xml:space="preserve"> debtor</w:t>
      </w:r>
      <w:r w:rsidR="0085724A" w:rsidRPr="00E34DC1">
        <w:rPr>
          <w:rFonts w:ascii="Arial" w:hAnsi="Arial" w:cs="Arial"/>
        </w:rPr>
        <w:t xml:space="preserve"> bankruptcy is £1,990</w:t>
      </w:r>
      <w:r w:rsidR="00AA3971">
        <w:rPr>
          <w:rFonts w:ascii="Arial" w:hAnsi="Arial" w:cs="Arial"/>
        </w:rPr>
        <w:t xml:space="preserve">, </w:t>
      </w:r>
      <w:r w:rsidR="00AA3971" w:rsidRPr="00AA3971">
        <w:rPr>
          <w:rFonts w:ascii="Arial" w:hAnsi="Arial" w:cs="Arial"/>
        </w:rPr>
        <w:t xml:space="preserve">thereafter there are other fees such as the Official Receiver General Fee (£6,000), </w:t>
      </w:r>
      <w:r w:rsidR="0085724A" w:rsidRPr="00E34DC1">
        <w:rPr>
          <w:rFonts w:ascii="Arial" w:hAnsi="Arial" w:cs="Arial"/>
        </w:rPr>
        <w:t xml:space="preserve">and this </w:t>
      </w:r>
      <w:r w:rsidR="00AA3971">
        <w:rPr>
          <w:rFonts w:ascii="Arial" w:hAnsi="Arial" w:cs="Arial"/>
        </w:rPr>
        <w:t>outweighs</w:t>
      </w:r>
      <w:r w:rsidR="0085724A" w:rsidRPr="00E34DC1">
        <w:rPr>
          <w:rFonts w:ascii="Arial" w:hAnsi="Arial" w:cs="Arial"/>
        </w:rPr>
        <w:t xml:space="preserve"> all assets</w:t>
      </w:r>
      <w:r w:rsidR="00712334">
        <w:rPr>
          <w:rFonts w:ascii="Arial" w:hAnsi="Arial" w:cs="Arial"/>
        </w:rPr>
        <w:t xml:space="preserve"> (which are used to defray costs before any distribution)</w:t>
      </w:r>
      <w:r w:rsidR="0085724A" w:rsidRPr="00E34DC1">
        <w:rPr>
          <w:rFonts w:ascii="Arial" w:hAnsi="Arial" w:cs="Arial"/>
        </w:rPr>
        <w:t xml:space="preserve"> for the option under consideration (assets &lt;£2,000).</w:t>
      </w:r>
    </w:p>
    <w:p w14:paraId="7E315B71" w14:textId="2B19511D" w:rsidR="004A7C58" w:rsidRPr="00E34DC1" w:rsidRDefault="00100B2D"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As a result of t</w:t>
      </w:r>
      <w:r w:rsidR="0085724A" w:rsidRPr="00E34DC1">
        <w:rPr>
          <w:rFonts w:ascii="Arial" w:hAnsi="Arial" w:cs="Arial"/>
        </w:rPr>
        <w:t xml:space="preserve">he changes </w:t>
      </w:r>
      <w:r>
        <w:rPr>
          <w:rFonts w:ascii="Arial" w:hAnsi="Arial" w:cs="Arial"/>
        </w:rPr>
        <w:t>an expected</w:t>
      </w:r>
      <w:r w:rsidR="0085724A" w:rsidRPr="00E34DC1">
        <w:rPr>
          <w:rFonts w:ascii="Arial" w:hAnsi="Arial" w:cs="Arial"/>
        </w:rPr>
        <w:t xml:space="preserve"> </w:t>
      </w:r>
      <w:r w:rsidR="007A3F9C">
        <w:rPr>
          <w:rFonts w:ascii="Arial" w:hAnsi="Arial" w:cs="Arial"/>
        </w:rPr>
        <w:t>1</w:t>
      </w:r>
      <w:r w:rsidR="00C71271">
        <w:rPr>
          <w:rFonts w:ascii="Arial" w:hAnsi="Arial" w:cs="Arial"/>
        </w:rPr>
        <w:t>3,</w:t>
      </w:r>
      <w:r w:rsidR="007A3F9C">
        <w:rPr>
          <w:rFonts w:ascii="Arial" w:hAnsi="Arial" w:cs="Arial"/>
        </w:rPr>
        <w:t>2</w:t>
      </w:r>
      <w:r w:rsidR="00C71271">
        <w:rPr>
          <w:rFonts w:ascii="Arial" w:hAnsi="Arial" w:cs="Arial"/>
        </w:rPr>
        <w:t>0</w:t>
      </w:r>
      <w:r w:rsidR="007A3F9C">
        <w:rPr>
          <w:rFonts w:ascii="Arial" w:hAnsi="Arial" w:cs="Arial"/>
        </w:rPr>
        <w:t>0</w:t>
      </w:r>
      <w:r w:rsidR="0085724A" w:rsidRPr="00E34DC1">
        <w:rPr>
          <w:rFonts w:ascii="Arial" w:hAnsi="Arial" w:cs="Arial"/>
        </w:rPr>
        <w:t xml:space="preserve"> individuals</w:t>
      </w:r>
      <w:r w:rsidR="00EA4872">
        <w:rPr>
          <w:rFonts w:ascii="Arial" w:hAnsi="Arial" w:cs="Arial"/>
        </w:rPr>
        <w:t xml:space="preserve"> each year</w:t>
      </w:r>
      <w:r w:rsidR="0085724A" w:rsidRPr="00E34DC1">
        <w:rPr>
          <w:rFonts w:ascii="Arial" w:hAnsi="Arial" w:cs="Arial"/>
        </w:rPr>
        <w:t xml:space="preserve"> will </w:t>
      </w:r>
      <w:r w:rsidR="00213A75">
        <w:rPr>
          <w:rFonts w:ascii="Arial" w:hAnsi="Arial" w:cs="Arial"/>
        </w:rPr>
        <w:t xml:space="preserve">obtain a </w:t>
      </w:r>
      <w:r w:rsidR="0085724A" w:rsidRPr="00E34DC1">
        <w:rPr>
          <w:rFonts w:ascii="Arial" w:hAnsi="Arial" w:cs="Arial"/>
        </w:rPr>
        <w:t xml:space="preserve">DRO. These individuals </w:t>
      </w:r>
      <w:r w:rsidR="00054E94" w:rsidRPr="00E34DC1">
        <w:rPr>
          <w:rFonts w:ascii="Arial" w:hAnsi="Arial" w:cs="Arial"/>
        </w:rPr>
        <w:t xml:space="preserve">would otherwise enter an alternative solution such as DMP, IVA, </w:t>
      </w:r>
      <w:r w:rsidR="008670CD">
        <w:rPr>
          <w:rFonts w:ascii="Arial" w:hAnsi="Arial" w:cs="Arial"/>
        </w:rPr>
        <w:t xml:space="preserve">debtor </w:t>
      </w:r>
      <w:r w:rsidR="00534595">
        <w:rPr>
          <w:rFonts w:ascii="Arial" w:hAnsi="Arial" w:cs="Arial"/>
        </w:rPr>
        <w:t>b</w:t>
      </w:r>
      <w:r w:rsidR="00054E94" w:rsidRPr="00E34DC1">
        <w:rPr>
          <w:rFonts w:ascii="Arial" w:hAnsi="Arial" w:cs="Arial"/>
        </w:rPr>
        <w:t xml:space="preserve">ankruptcy or </w:t>
      </w:r>
      <w:r w:rsidR="00015D79">
        <w:rPr>
          <w:rFonts w:ascii="Arial" w:hAnsi="Arial" w:cs="Arial"/>
        </w:rPr>
        <w:t>make t</w:t>
      </w:r>
      <w:r w:rsidR="00054E94" w:rsidRPr="00E34DC1">
        <w:rPr>
          <w:rFonts w:ascii="Arial" w:hAnsi="Arial" w:cs="Arial"/>
        </w:rPr>
        <w:t xml:space="preserve">oken </w:t>
      </w:r>
      <w:r w:rsidR="00015D79">
        <w:rPr>
          <w:rFonts w:ascii="Arial" w:hAnsi="Arial" w:cs="Arial"/>
        </w:rPr>
        <w:t>p</w:t>
      </w:r>
      <w:r w:rsidR="00054E94" w:rsidRPr="00E34DC1">
        <w:rPr>
          <w:rFonts w:ascii="Arial" w:hAnsi="Arial" w:cs="Arial"/>
        </w:rPr>
        <w:t xml:space="preserve">ayments and there may be a loss to creditors as the alternative </w:t>
      </w:r>
      <w:r w:rsidR="00213A75">
        <w:rPr>
          <w:rFonts w:ascii="Arial" w:hAnsi="Arial" w:cs="Arial"/>
        </w:rPr>
        <w:t xml:space="preserve">in some instances </w:t>
      </w:r>
      <w:r w:rsidR="00015D79">
        <w:rPr>
          <w:rFonts w:ascii="Arial" w:hAnsi="Arial" w:cs="Arial"/>
        </w:rPr>
        <w:t>could</w:t>
      </w:r>
      <w:r w:rsidR="00015D79" w:rsidRPr="00E34DC1">
        <w:rPr>
          <w:rFonts w:ascii="Arial" w:hAnsi="Arial" w:cs="Arial"/>
        </w:rPr>
        <w:t xml:space="preserve"> </w:t>
      </w:r>
      <w:r w:rsidR="00054E94" w:rsidRPr="00E34DC1">
        <w:rPr>
          <w:rFonts w:ascii="Arial" w:hAnsi="Arial" w:cs="Arial"/>
        </w:rPr>
        <w:t xml:space="preserve">provide a </w:t>
      </w:r>
      <w:r w:rsidR="00015D79">
        <w:rPr>
          <w:rFonts w:ascii="Arial" w:hAnsi="Arial" w:cs="Arial"/>
        </w:rPr>
        <w:t xml:space="preserve">small </w:t>
      </w:r>
      <w:r w:rsidR="00054E94" w:rsidRPr="00E34DC1">
        <w:rPr>
          <w:rFonts w:ascii="Arial" w:hAnsi="Arial" w:cs="Arial"/>
        </w:rPr>
        <w:t>return whilst a DRO would not.</w:t>
      </w:r>
    </w:p>
    <w:p w14:paraId="5EC3C03F" w14:textId="12A355BA" w:rsidR="00E26E1A" w:rsidRPr="002F2F11" w:rsidRDefault="00C10E3D"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Table </w:t>
      </w:r>
      <w:r w:rsidR="00AB0CCC">
        <w:rPr>
          <w:rFonts w:ascii="Arial" w:hAnsi="Arial" w:cs="Arial"/>
        </w:rPr>
        <w:t>5</w:t>
      </w:r>
      <w:r w:rsidRPr="00E34DC1">
        <w:rPr>
          <w:rFonts w:ascii="Arial" w:hAnsi="Arial" w:cs="Arial"/>
        </w:rPr>
        <w:t xml:space="preserve"> examines </w:t>
      </w:r>
      <w:r w:rsidR="00313F68" w:rsidRPr="00E34DC1">
        <w:rPr>
          <w:rFonts w:ascii="Arial" w:hAnsi="Arial" w:cs="Arial"/>
        </w:rPr>
        <w:t>d</w:t>
      </w:r>
      <w:r w:rsidR="00992A33" w:rsidRPr="00E34DC1">
        <w:rPr>
          <w:rFonts w:ascii="Arial" w:hAnsi="Arial" w:cs="Arial"/>
        </w:rPr>
        <w:t xml:space="preserve">ebt advice data from </w:t>
      </w:r>
      <w:proofErr w:type="spellStart"/>
      <w:r w:rsidR="0090326D">
        <w:rPr>
          <w:rFonts w:ascii="Arial" w:hAnsi="Arial" w:cs="Arial"/>
        </w:rPr>
        <w:t>StepChange</w:t>
      </w:r>
      <w:proofErr w:type="spellEnd"/>
      <w:r w:rsidR="00695C6A">
        <w:rPr>
          <w:rFonts w:ascii="Arial" w:hAnsi="Arial" w:cs="Arial"/>
        </w:rPr>
        <w:t>, a large provider of debt advice,</w:t>
      </w:r>
      <w:r w:rsidR="0090326D">
        <w:rPr>
          <w:rFonts w:ascii="Arial" w:hAnsi="Arial" w:cs="Arial"/>
        </w:rPr>
        <w:t xml:space="preserve"> </w:t>
      </w:r>
      <w:r w:rsidRPr="00E34DC1">
        <w:rPr>
          <w:rFonts w:ascii="Arial" w:hAnsi="Arial" w:cs="Arial"/>
        </w:rPr>
        <w:t>which</w:t>
      </w:r>
      <w:r w:rsidR="00992A33" w:rsidRPr="00E34DC1">
        <w:rPr>
          <w:rFonts w:ascii="Arial" w:hAnsi="Arial" w:cs="Arial"/>
        </w:rPr>
        <w:t xml:space="preserve"> can be used to understand the recommendations for the newly eligible under the changes considered.</w:t>
      </w:r>
    </w:p>
    <w:p w14:paraId="167662BD" w14:textId="77777777" w:rsidR="00D76624" w:rsidRDefault="00D76624" w:rsidP="00C47C2F">
      <w:pPr>
        <w:spacing w:after="288"/>
        <w:rPr>
          <w:rFonts w:ascii="Arial" w:hAnsi="Arial" w:cs="Arial"/>
        </w:rPr>
      </w:pPr>
    </w:p>
    <w:p w14:paraId="07893ED1" w14:textId="7192593D" w:rsidR="00054E94" w:rsidRPr="00F845D3" w:rsidRDefault="00992A33" w:rsidP="00C47C2F">
      <w:pPr>
        <w:spacing w:after="288"/>
        <w:rPr>
          <w:rFonts w:ascii="Arial" w:hAnsi="Arial" w:cs="Arial"/>
        </w:rPr>
      </w:pPr>
      <w:r w:rsidRPr="00A062AA">
        <w:rPr>
          <w:rFonts w:ascii="Arial" w:hAnsi="Arial" w:cs="Arial"/>
        </w:rPr>
        <w:t xml:space="preserve">Table </w:t>
      </w:r>
      <w:r w:rsidR="00E34DC1" w:rsidRPr="00A062AA">
        <w:rPr>
          <w:rFonts w:ascii="Arial" w:hAnsi="Arial" w:cs="Arial"/>
        </w:rPr>
        <w:t>5</w:t>
      </w:r>
      <w:r w:rsidRPr="00F845D3">
        <w:rPr>
          <w:rFonts w:ascii="Arial" w:hAnsi="Arial" w:cs="Arial"/>
        </w:rPr>
        <w:t>: Debt Advice Recommendations for clients</w:t>
      </w:r>
      <w:r w:rsidR="00390CF4" w:rsidRPr="00F845D3">
        <w:rPr>
          <w:rFonts w:ascii="Arial" w:hAnsi="Arial" w:cs="Arial"/>
        </w:rPr>
        <w:t xml:space="preserve"> </w:t>
      </w:r>
      <w:r w:rsidR="001B5A1C" w:rsidRPr="00F845D3">
        <w:rPr>
          <w:rFonts w:ascii="Arial" w:hAnsi="Arial" w:cs="Arial"/>
        </w:rPr>
        <w:t xml:space="preserve">newly </w:t>
      </w:r>
      <w:r w:rsidR="00390CF4" w:rsidRPr="00F845D3">
        <w:rPr>
          <w:rFonts w:ascii="Arial" w:hAnsi="Arial" w:cs="Arial"/>
        </w:rPr>
        <w:t>eligible</w:t>
      </w:r>
      <w:r w:rsidRPr="00F845D3">
        <w:rPr>
          <w:rFonts w:ascii="Arial" w:hAnsi="Arial" w:cs="Arial"/>
        </w:rPr>
        <w:t xml:space="preserve"> </w:t>
      </w:r>
      <w:r w:rsidR="00C10E3D" w:rsidRPr="00F845D3">
        <w:rPr>
          <w:rFonts w:ascii="Arial" w:hAnsi="Arial" w:cs="Arial"/>
        </w:rPr>
        <w:t>under the proposed changes</w:t>
      </w:r>
    </w:p>
    <w:tbl>
      <w:tblPr>
        <w:tblStyle w:val="TableGrid"/>
        <w:tblW w:w="0" w:type="auto"/>
        <w:tblInd w:w="0" w:type="dxa"/>
        <w:tblLook w:val="04A0" w:firstRow="1" w:lastRow="0" w:firstColumn="1" w:lastColumn="0" w:noHBand="0" w:noVBand="1"/>
      </w:tblPr>
      <w:tblGrid>
        <w:gridCol w:w="2263"/>
        <w:gridCol w:w="1701"/>
        <w:gridCol w:w="1701"/>
        <w:gridCol w:w="2410"/>
      </w:tblGrid>
      <w:tr w:rsidR="00C10E3D" w:rsidRPr="00F845D3" w14:paraId="66B21EF5" w14:textId="77777777" w:rsidTr="00C10E3D">
        <w:tc>
          <w:tcPr>
            <w:tcW w:w="2263" w:type="dxa"/>
          </w:tcPr>
          <w:p w14:paraId="6398F9B3" w14:textId="2EB41275" w:rsidR="00C10E3D" w:rsidRPr="00F845D3" w:rsidRDefault="00C10E3D" w:rsidP="00A062AA">
            <w:pPr>
              <w:spacing w:after="288"/>
              <w:contextualSpacing/>
              <w:rPr>
                <w:rFonts w:ascii="Arial" w:hAnsi="Arial" w:cs="Arial"/>
                <w:b/>
              </w:rPr>
            </w:pPr>
            <w:r w:rsidRPr="00F845D3">
              <w:rPr>
                <w:rFonts w:ascii="Arial" w:hAnsi="Arial" w:cs="Arial"/>
                <w:b/>
              </w:rPr>
              <w:t>Recommendation</w:t>
            </w:r>
            <w:r w:rsidR="00B12E71">
              <w:rPr>
                <w:rStyle w:val="FootnoteReference"/>
                <w:rFonts w:ascii="Arial" w:hAnsi="Arial" w:cs="Arial"/>
                <w:b/>
              </w:rPr>
              <w:footnoteReference w:id="39"/>
            </w:r>
          </w:p>
        </w:tc>
        <w:tc>
          <w:tcPr>
            <w:tcW w:w="1701" w:type="dxa"/>
          </w:tcPr>
          <w:p w14:paraId="7EB02529" w14:textId="24FD8973" w:rsidR="00C10E3D" w:rsidRPr="00F845D3" w:rsidRDefault="00EA4872" w:rsidP="00A062AA">
            <w:pPr>
              <w:spacing w:after="288"/>
              <w:contextualSpacing/>
              <w:rPr>
                <w:rFonts w:ascii="Arial" w:hAnsi="Arial" w:cs="Arial"/>
                <w:b/>
              </w:rPr>
            </w:pPr>
            <w:r>
              <w:rPr>
                <w:rFonts w:ascii="Arial" w:hAnsi="Arial" w:cs="Arial"/>
                <w:b/>
              </w:rPr>
              <w:t>% of clients advised</w:t>
            </w:r>
          </w:p>
        </w:tc>
        <w:tc>
          <w:tcPr>
            <w:tcW w:w="1701" w:type="dxa"/>
          </w:tcPr>
          <w:p w14:paraId="65DC3D84" w14:textId="3AF715AB" w:rsidR="00C10E3D" w:rsidRPr="00F845D3" w:rsidRDefault="00C10E3D" w:rsidP="00A062AA">
            <w:pPr>
              <w:spacing w:after="288"/>
              <w:contextualSpacing/>
              <w:rPr>
                <w:rFonts w:ascii="Arial" w:hAnsi="Arial" w:cs="Arial"/>
                <w:b/>
              </w:rPr>
            </w:pPr>
            <w:r w:rsidRPr="00F845D3">
              <w:rPr>
                <w:rFonts w:ascii="Arial" w:hAnsi="Arial" w:cs="Arial"/>
                <w:b/>
              </w:rPr>
              <w:t>Return</w:t>
            </w:r>
            <w:r w:rsidR="00EA4872">
              <w:rPr>
                <w:rFonts w:ascii="Arial" w:hAnsi="Arial" w:cs="Arial"/>
                <w:b/>
              </w:rPr>
              <w:t>s to creditors</w:t>
            </w:r>
            <w:r w:rsidR="00B467F3">
              <w:rPr>
                <w:rStyle w:val="FootnoteReference"/>
                <w:rFonts w:ascii="Arial" w:hAnsi="Arial" w:cs="Arial"/>
                <w:b/>
              </w:rPr>
              <w:footnoteReference w:id="40"/>
            </w:r>
          </w:p>
        </w:tc>
        <w:tc>
          <w:tcPr>
            <w:tcW w:w="2410" w:type="dxa"/>
          </w:tcPr>
          <w:p w14:paraId="4D30DD99" w14:textId="77777777" w:rsidR="00C10E3D" w:rsidRPr="00F845D3" w:rsidRDefault="00C10E3D" w:rsidP="00A062AA">
            <w:pPr>
              <w:spacing w:after="288"/>
              <w:contextualSpacing/>
              <w:rPr>
                <w:rFonts w:ascii="Arial" w:hAnsi="Arial" w:cs="Arial"/>
                <w:b/>
              </w:rPr>
            </w:pPr>
            <w:r w:rsidRPr="00F845D3">
              <w:rPr>
                <w:rFonts w:ascii="Arial" w:hAnsi="Arial" w:cs="Arial"/>
                <w:b/>
              </w:rPr>
              <w:t>Comments</w:t>
            </w:r>
          </w:p>
        </w:tc>
      </w:tr>
      <w:tr w:rsidR="00C10E3D" w:rsidRPr="00F845D3" w14:paraId="3E6400C2" w14:textId="77777777" w:rsidTr="00C10E3D">
        <w:tc>
          <w:tcPr>
            <w:tcW w:w="2263" w:type="dxa"/>
          </w:tcPr>
          <w:p w14:paraId="5A5A77D1" w14:textId="77777777" w:rsidR="00C10E3D" w:rsidRPr="00F845D3" w:rsidRDefault="00C10E3D" w:rsidP="00A062AA">
            <w:pPr>
              <w:spacing w:after="288"/>
              <w:contextualSpacing/>
              <w:rPr>
                <w:rFonts w:ascii="Arial" w:hAnsi="Arial" w:cs="Arial"/>
              </w:rPr>
            </w:pPr>
            <w:r w:rsidRPr="00F845D3">
              <w:rPr>
                <w:rFonts w:ascii="Arial" w:hAnsi="Arial" w:cs="Arial"/>
              </w:rPr>
              <w:t>Income Maximisation</w:t>
            </w:r>
          </w:p>
        </w:tc>
        <w:tc>
          <w:tcPr>
            <w:tcW w:w="1701" w:type="dxa"/>
            <w:vAlign w:val="bottom"/>
          </w:tcPr>
          <w:p w14:paraId="5BB36C75" w14:textId="67E957D0" w:rsidR="00C10E3D" w:rsidRPr="00F845D3" w:rsidRDefault="00C71271" w:rsidP="00A062AA">
            <w:pPr>
              <w:spacing w:after="288"/>
              <w:contextualSpacing/>
              <w:jc w:val="right"/>
              <w:rPr>
                <w:rFonts w:ascii="Arial" w:hAnsi="Arial" w:cs="Arial"/>
                <w:color w:val="000000"/>
              </w:rPr>
            </w:pPr>
            <w:r>
              <w:rPr>
                <w:rFonts w:ascii="Arial" w:hAnsi="Arial" w:cs="Arial"/>
                <w:color w:val="000000"/>
              </w:rPr>
              <w:t>30.2</w:t>
            </w:r>
            <w:r w:rsidR="00C10E3D" w:rsidRPr="00F845D3">
              <w:rPr>
                <w:rFonts w:ascii="Arial" w:hAnsi="Arial" w:cs="Arial"/>
                <w:color w:val="000000"/>
              </w:rPr>
              <w:t>%</w:t>
            </w:r>
          </w:p>
        </w:tc>
        <w:tc>
          <w:tcPr>
            <w:tcW w:w="1701" w:type="dxa"/>
          </w:tcPr>
          <w:p w14:paraId="05B26075" w14:textId="77777777" w:rsidR="00C10E3D" w:rsidRPr="00F845D3" w:rsidRDefault="00C10E3D" w:rsidP="00A062AA">
            <w:pPr>
              <w:spacing w:after="288"/>
              <w:contextualSpacing/>
              <w:jc w:val="right"/>
              <w:rPr>
                <w:rFonts w:ascii="Arial" w:hAnsi="Arial" w:cs="Arial"/>
              </w:rPr>
            </w:pPr>
            <w:r w:rsidRPr="00F845D3">
              <w:rPr>
                <w:rFonts w:ascii="Arial" w:hAnsi="Arial" w:cs="Arial"/>
              </w:rPr>
              <w:t>0%</w:t>
            </w:r>
          </w:p>
        </w:tc>
        <w:tc>
          <w:tcPr>
            <w:tcW w:w="2410" w:type="dxa"/>
          </w:tcPr>
          <w:p w14:paraId="272B2CD7" w14:textId="77777777" w:rsidR="00C10E3D" w:rsidRPr="00F845D3" w:rsidRDefault="00C10E3D" w:rsidP="00A062AA">
            <w:pPr>
              <w:spacing w:after="288"/>
              <w:contextualSpacing/>
              <w:rPr>
                <w:rFonts w:ascii="Arial" w:hAnsi="Arial" w:cs="Arial"/>
              </w:rPr>
            </w:pPr>
            <w:r w:rsidRPr="00F845D3">
              <w:rPr>
                <w:rFonts w:ascii="Arial" w:hAnsi="Arial" w:cs="Arial"/>
              </w:rPr>
              <w:t>Budgeting help</w:t>
            </w:r>
          </w:p>
        </w:tc>
      </w:tr>
      <w:tr w:rsidR="00C10E3D" w:rsidRPr="00F845D3" w14:paraId="0AD561FF" w14:textId="77777777" w:rsidTr="00C10E3D">
        <w:tc>
          <w:tcPr>
            <w:tcW w:w="2263" w:type="dxa"/>
          </w:tcPr>
          <w:p w14:paraId="1D7DE55A" w14:textId="6B40A906" w:rsidR="00C10E3D" w:rsidRPr="00F845D3" w:rsidRDefault="00C10E3D" w:rsidP="00A062AA">
            <w:pPr>
              <w:spacing w:after="288"/>
              <w:contextualSpacing/>
              <w:rPr>
                <w:rFonts w:ascii="Arial" w:hAnsi="Arial" w:cs="Arial"/>
              </w:rPr>
            </w:pPr>
            <w:r w:rsidRPr="00F845D3">
              <w:rPr>
                <w:rFonts w:ascii="Arial" w:hAnsi="Arial" w:cs="Arial"/>
              </w:rPr>
              <w:t>Bankruptcy</w:t>
            </w:r>
          </w:p>
        </w:tc>
        <w:tc>
          <w:tcPr>
            <w:tcW w:w="1701" w:type="dxa"/>
            <w:vAlign w:val="bottom"/>
          </w:tcPr>
          <w:p w14:paraId="01D45D21" w14:textId="03659EB3" w:rsidR="00C10E3D" w:rsidRPr="00F845D3" w:rsidRDefault="00C71271" w:rsidP="00A062AA">
            <w:pPr>
              <w:spacing w:after="288"/>
              <w:contextualSpacing/>
              <w:jc w:val="right"/>
              <w:rPr>
                <w:rFonts w:ascii="Arial" w:hAnsi="Arial" w:cs="Arial"/>
                <w:color w:val="000000"/>
              </w:rPr>
            </w:pPr>
            <w:r>
              <w:rPr>
                <w:rFonts w:ascii="Arial" w:hAnsi="Arial" w:cs="Arial"/>
                <w:color w:val="000000"/>
              </w:rPr>
              <w:t>21.2</w:t>
            </w:r>
            <w:r w:rsidR="00C10E3D" w:rsidRPr="00F845D3">
              <w:rPr>
                <w:rFonts w:ascii="Arial" w:hAnsi="Arial" w:cs="Arial"/>
                <w:color w:val="000000"/>
              </w:rPr>
              <w:t>%</w:t>
            </w:r>
          </w:p>
        </w:tc>
        <w:tc>
          <w:tcPr>
            <w:tcW w:w="1701" w:type="dxa"/>
          </w:tcPr>
          <w:p w14:paraId="2A4BFE54" w14:textId="77777777" w:rsidR="00C10E3D" w:rsidRPr="00F845D3" w:rsidRDefault="00C10E3D" w:rsidP="00A062AA">
            <w:pPr>
              <w:spacing w:after="288"/>
              <w:contextualSpacing/>
              <w:jc w:val="right"/>
              <w:rPr>
                <w:rFonts w:ascii="Arial" w:hAnsi="Arial" w:cs="Arial"/>
              </w:rPr>
            </w:pPr>
            <w:r w:rsidRPr="00F845D3">
              <w:rPr>
                <w:rFonts w:ascii="Arial" w:hAnsi="Arial" w:cs="Arial"/>
              </w:rPr>
              <w:t>0%</w:t>
            </w:r>
          </w:p>
        </w:tc>
        <w:tc>
          <w:tcPr>
            <w:tcW w:w="2410" w:type="dxa"/>
          </w:tcPr>
          <w:p w14:paraId="4068AD83" w14:textId="77EF2599" w:rsidR="00C10E3D" w:rsidRPr="00F845D3" w:rsidRDefault="00C10E3D" w:rsidP="00A062AA">
            <w:pPr>
              <w:spacing w:after="288"/>
              <w:contextualSpacing/>
              <w:rPr>
                <w:rFonts w:ascii="Arial" w:hAnsi="Arial" w:cs="Arial"/>
              </w:rPr>
            </w:pPr>
            <w:r w:rsidRPr="00F845D3">
              <w:rPr>
                <w:rFonts w:ascii="Arial" w:hAnsi="Arial" w:cs="Arial"/>
              </w:rPr>
              <w:t xml:space="preserve">No return </w:t>
            </w:r>
            <w:proofErr w:type="gramStart"/>
            <w:r w:rsidRPr="00F845D3">
              <w:rPr>
                <w:rFonts w:ascii="Arial" w:hAnsi="Arial" w:cs="Arial"/>
              </w:rPr>
              <w:t>see</w:t>
            </w:r>
            <w:proofErr w:type="gramEnd"/>
            <w:r w:rsidRPr="00F845D3">
              <w:rPr>
                <w:rFonts w:ascii="Arial" w:hAnsi="Arial" w:cs="Arial"/>
              </w:rPr>
              <w:t xml:space="preserve"> point </w:t>
            </w:r>
            <w:r w:rsidR="00394290">
              <w:rPr>
                <w:rFonts w:ascii="Arial" w:hAnsi="Arial" w:cs="Arial"/>
              </w:rPr>
              <w:t>8</w:t>
            </w:r>
            <w:r w:rsidR="00D76624">
              <w:rPr>
                <w:rFonts w:ascii="Arial" w:hAnsi="Arial" w:cs="Arial"/>
              </w:rPr>
              <w:t>1</w:t>
            </w:r>
          </w:p>
        </w:tc>
      </w:tr>
      <w:tr w:rsidR="00C71271" w:rsidRPr="00F845D3" w14:paraId="48D328F1" w14:textId="77777777" w:rsidTr="00C10E3D">
        <w:tc>
          <w:tcPr>
            <w:tcW w:w="2263" w:type="dxa"/>
          </w:tcPr>
          <w:p w14:paraId="16E7708E" w14:textId="04694410" w:rsidR="00C71271" w:rsidRPr="00F845D3" w:rsidRDefault="00C71271" w:rsidP="00A062AA">
            <w:pPr>
              <w:spacing w:after="288"/>
              <w:contextualSpacing/>
              <w:rPr>
                <w:rFonts w:ascii="Arial" w:hAnsi="Arial" w:cs="Arial"/>
              </w:rPr>
            </w:pPr>
            <w:proofErr w:type="spellStart"/>
            <w:r w:rsidRPr="00C71271">
              <w:rPr>
                <w:rFonts w:ascii="Arial" w:hAnsi="Arial" w:cs="Arial"/>
              </w:rPr>
              <w:t>ManagedTPA</w:t>
            </w:r>
            <w:proofErr w:type="spellEnd"/>
          </w:p>
        </w:tc>
        <w:tc>
          <w:tcPr>
            <w:tcW w:w="1701" w:type="dxa"/>
            <w:vAlign w:val="bottom"/>
          </w:tcPr>
          <w:p w14:paraId="47D5AD3C" w14:textId="04593F9B" w:rsidR="00C71271" w:rsidRDefault="00C71271" w:rsidP="00A062AA">
            <w:pPr>
              <w:spacing w:after="288"/>
              <w:contextualSpacing/>
              <w:jc w:val="right"/>
              <w:rPr>
                <w:rFonts w:ascii="Arial" w:hAnsi="Arial" w:cs="Arial"/>
                <w:color w:val="000000"/>
              </w:rPr>
            </w:pPr>
            <w:r>
              <w:rPr>
                <w:rFonts w:ascii="Arial" w:hAnsi="Arial" w:cs="Arial"/>
                <w:color w:val="000000"/>
              </w:rPr>
              <w:t>13.1%</w:t>
            </w:r>
          </w:p>
        </w:tc>
        <w:tc>
          <w:tcPr>
            <w:tcW w:w="1701" w:type="dxa"/>
          </w:tcPr>
          <w:p w14:paraId="6B63B2BB" w14:textId="05D5D9E3" w:rsidR="00C71271" w:rsidRPr="00F845D3" w:rsidRDefault="00C71271" w:rsidP="00A062AA">
            <w:pPr>
              <w:spacing w:after="288"/>
              <w:contextualSpacing/>
              <w:jc w:val="right"/>
              <w:rPr>
                <w:rFonts w:ascii="Arial" w:hAnsi="Arial" w:cs="Arial"/>
              </w:rPr>
            </w:pPr>
            <w:r>
              <w:rPr>
                <w:rFonts w:ascii="Arial" w:hAnsi="Arial" w:cs="Arial"/>
              </w:rPr>
              <w:t>0%</w:t>
            </w:r>
          </w:p>
        </w:tc>
        <w:tc>
          <w:tcPr>
            <w:tcW w:w="2410" w:type="dxa"/>
          </w:tcPr>
          <w:p w14:paraId="6ACCAB43" w14:textId="111FA10B" w:rsidR="00C71271" w:rsidRPr="00F845D3" w:rsidRDefault="00C71271" w:rsidP="00A062AA">
            <w:pPr>
              <w:spacing w:after="288"/>
              <w:contextualSpacing/>
              <w:rPr>
                <w:rFonts w:ascii="Arial" w:hAnsi="Arial" w:cs="Arial"/>
              </w:rPr>
            </w:pPr>
            <w:r w:rsidRPr="00F845D3">
              <w:rPr>
                <w:rFonts w:ascii="Arial" w:hAnsi="Arial" w:cs="Arial"/>
              </w:rPr>
              <w:t>Token payment</w:t>
            </w:r>
            <w:r w:rsidRPr="00F845D3">
              <w:rPr>
                <w:rStyle w:val="FootnoteReference"/>
                <w:rFonts w:ascii="Arial" w:hAnsi="Arial" w:cs="Arial"/>
              </w:rPr>
              <w:footnoteReference w:id="41"/>
            </w:r>
          </w:p>
        </w:tc>
      </w:tr>
      <w:tr w:rsidR="00C71271" w:rsidRPr="00F845D3" w14:paraId="6EE2AF7F" w14:textId="77777777" w:rsidTr="00C10E3D">
        <w:tc>
          <w:tcPr>
            <w:tcW w:w="2263" w:type="dxa"/>
          </w:tcPr>
          <w:p w14:paraId="2FAC40A3" w14:textId="4C4E37B7" w:rsidR="00C71271" w:rsidRPr="00C71271" w:rsidRDefault="00C71271" w:rsidP="00A062AA">
            <w:pPr>
              <w:spacing w:after="288"/>
              <w:contextualSpacing/>
              <w:rPr>
                <w:rFonts w:ascii="Arial" w:hAnsi="Arial" w:cs="Arial"/>
              </w:rPr>
            </w:pPr>
            <w:proofErr w:type="spellStart"/>
            <w:r w:rsidRPr="00F845D3">
              <w:rPr>
                <w:rFonts w:ascii="Arial" w:hAnsi="Arial" w:cs="Arial"/>
              </w:rPr>
              <w:t>PhoneUs</w:t>
            </w:r>
            <w:proofErr w:type="spellEnd"/>
          </w:p>
        </w:tc>
        <w:tc>
          <w:tcPr>
            <w:tcW w:w="1701" w:type="dxa"/>
            <w:vAlign w:val="bottom"/>
          </w:tcPr>
          <w:p w14:paraId="7E387598" w14:textId="3E0229F2" w:rsidR="00C71271" w:rsidRDefault="00C71271" w:rsidP="00C71271">
            <w:pPr>
              <w:spacing w:after="288"/>
              <w:contextualSpacing/>
              <w:jc w:val="right"/>
              <w:rPr>
                <w:rFonts w:ascii="Arial" w:hAnsi="Arial" w:cs="Arial"/>
                <w:color w:val="000000"/>
              </w:rPr>
            </w:pPr>
            <w:r>
              <w:rPr>
                <w:rFonts w:ascii="Arial" w:hAnsi="Arial" w:cs="Arial"/>
                <w:color w:val="000000"/>
              </w:rPr>
              <w:t>9.4%</w:t>
            </w:r>
          </w:p>
        </w:tc>
        <w:tc>
          <w:tcPr>
            <w:tcW w:w="1701" w:type="dxa"/>
          </w:tcPr>
          <w:p w14:paraId="570433E4" w14:textId="16FA25F0" w:rsidR="00C71271" w:rsidRDefault="00C71271" w:rsidP="00A062AA">
            <w:pPr>
              <w:spacing w:after="288"/>
              <w:contextualSpacing/>
              <w:jc w:val="right"/>
              <w:rPr>
                <w:rFonts w:ascii="Arial" w:hAnsi="Arial" w:cs="Arial"/>
              </w:rPr>
            </w:pPr>
            <w:r>
              <w:rPr>
                <w:rFonts w:ascii="Arial" w:hAnsi="Arial" w:cs="Arial"/>
              </w:rPr>
              <w:t>0%</w:t>
            </w:r>
          </w:p>
        </w:tc>
        <w:tc>
          <w:tcPr>
            <w:tcW w:w="2410" w:type="dxa"/>
          </w:tcPr>
          <w:p w14:paraId="57478C6A" w14:textId="7FD628F1" w:rsidR="00C71271" w:rsidRPr="00F845D3" w:rsidRDefault="00C71271" w:rsidP="00A062AA">
            <w:pPr>
              <w:spacing w:after="288"/>
              <w:contextualSpacing/>
              <w:rPr>
                <w:rFonts w:ascii="Arial" w:hAnsi="Arial" w:cs="Arial"/>
              </w:rPr>
            </w:pPr>
            <w:r>
              <w:rPr>
                <w:rFonts w:ascii="Arial" w:hAnsi="Arial" w:cs="Arial"/>
              </w:rPr>
              <w:t>Make c</w:t>
            </w:r>
            <w:r w:rsidRPr="00F845D3">
              <w:rPr>
                <w:rFonts w:ascii="Arial" w:hAnsi="Arial" w:cs="Arial"/>
              </w:rPr>
              <w:t>ontact</w:t>
            </w:r>
            <w:r>
              <w:rPr>
                <w:rFonts w:ascii="Arial" w:hAnsi="Arial" w:cs="Arial"/>
              </w:rPr>
              <w:t xml:space="preserve"> again with debt advisor</w:t>
            </w:r>
          </w:p>
        </w:tc>
      </w:tr>
      <w:tr w:rsidR="00C10E3D" w:rsidRPr="00F845D3" w14:paraId="0859ECD7" w14:textId="77777777" w:rsidTr="00C10E3D">
        <w:tc>
          <w:tcPr>
            <w:tcW w:w="2263" w:type="dxa"/>
          </w:tcPr>
          <w:p w14:paraId="371D1A3A" w14:textId="77777777" w:rsidR="00C10E3D" w:rsidRPr="00F845D3" w:rsidRDefault="00C10E3D" w:rsidP="00A062AA">
            <w:pPr>
              <w:spacing w:after="288"/>
              <w:contextualSpacing/>
              <w:rPr>
                <w:rFonts w:ascii="Arial" w:hAnsi="Arial" w:cs="Arial"/>
              </w:rPr>
            </w:pPr>
            <w:r w:rsidRPr="00F845D3">
              <w:rPr>
                <w:rFonts w:ascii="Arial" w:hAnsi="Arial" w:cs="Arial"/>
              </w:rPr>
              <w:t>DMP</w:t>
            </w:r>
          </w:p>
        </w:tc>
        <w:tc>
          <w:tcPr>
            <w:tcW w:w="1701" w:type="dxa"/>
            <w:vAlign w:val="bottom"/>
          </w:tcPr>
          <w:p w14:paraId="7283EB73" w14:textId="2909718A" w:rsidR="00C10E3D" w:rsidRPr="00F845D3" w:rsidRDefault="00C71271" w:rsidP="00A062AA">
            <w:pPr>
              <w:spacing w:after="288"/>
              <w:contextualSpacing/>
              <w:jc w:val="right"/>
              <w:rPr>
                <w:rFonts w:ascii="Arial" w:hAnsi="Arial" w:cs="Arial"/>
                <w:color w:val="000000"/>
              </w:rPr>
            </w:pPr>
            <w:r>
              <w:rPr>
                <w:rFonts w:ascii="Arial" w:hAnsi="Arial" w:cs="Arial"/>
                <w:color w:val="000000"/>
              </w:rPr>
              <w:t>9.4</w:t>
            </w:r>
            <w:r w:rsidR="00C10E3D" w:rsidRPr="00F845D3">
              <w:rPr>
                <w:rFonts w:ascii="Arial" w:hAnsi="Arial" w:cs="Arial"/>
                <w:color w:val="000000"/>
              </w:rPr>
              <w:t>%</w:t>
            </w:r>
          </w:p>
        </w:tc>
        <w:tc>
          <w:tcPr>
            <w:tcW w:w="1701" w:type="dxa"/>
          </w:tcPr>
          <w:p w14:paraId="11EEC45E" w14:textId="345F7BB5" w:rsidR="00C10E3D" w:rsidRPr="00F845D3" w:rsidRDefault="009A5D96" w:rsidP="00A062AA">
            <w:pPr>
              <w:spacing w:after="288"/>
              <w:contextualSpacing/>
              <w:jc w:val="right"/>
              <w:rPr>
                <w:rFonts w:ascii="Arial" w:hAnsi="Arial" w:cs="Arial"/>
              </w:rPr>
            </w:pPr>
            <w:r>
              <w:rPr>
                <w:rFonts w:ascii="Arial" w:hAnsi="Arial" w:cs="Arial"/>
              </w:rPr>
              <w:t>35</w:t>
            </w:r>
            <w:r w:rsidR="00757FCC" w:rsidRPr="00F845D3">
              <w:rPr>
                <w:rFonts w:ascii="Arial" w:hAnsi="Arial" w:cs="Arial"/>
              </w:rPr>
              <w:t>%</w:t>
            </w:r>
          </w:p>
        </w:tc>
        <w:tc>
          <w:tcPr>
            <w:tcW w:w="2410" w:type="dxa"/>
          </w:tcPr>
          <w:p w14:paraId="0FF014C8" w14:textId="77777777" w:rsidR="00C10E3D" w:rsidRPr="00F845D3" w:rsidRDefault="00C10E3D" w:rsidP="00A062AA">
            <w:pPr>
              <w:spacing w:after="288"/>
              <w:contextualSpacing/>
              <w:rPr>
                <w:rFonts w:ascii="Arial" w:hAnsi="Arial" w:cs="Arial"/>
              </w:rPr>
            </w:pPr>
          </w:p>
        </w:tc>
      </w:tr>
      <w:tr w:rsidR="00C10E3D" w:rsidRPr="00F845D3" w14:paraId="32BF2345" w14:textId="77777777" w:rsidTr="00C10E3D">
        <w:tc>
          <w:tcPr>
            <w:tcW w:w="2263" w:type="dxa"/>
          </w:tcPr>
          <w:p w14:paraId="6D5A7D18" w14:textId="77777777" w:rsidR="00C10E3D" w:rsidRPr="00F845D3" w:rsidRDefault="00C10E3D" w:rsidP="00A062AA">
            <w:pPr>
              <w:spacing w:after="288"/>
              <w:contextualSpacing/>
              <w:rPr>
                <w:rFonts w:ascii="Arial" w:hAnsi="Arial" w:cs="Arial"/>
              </w:rPr>
            </w:pPr>
            <w:r w:rsidRPr="00F845D3">
              <w:rPr>
                <w:rFonts w:ascii="Arial" w:hAnsi="Arial" w:cs="Arial"/>
              </w:rPr>
              <w:t>IVA</w:t>
            </w:r>
          </w:p>
        </w:tc>
        <w:tc>
          <w:tcPr>
            <w:tcW w:w="1701" w:type="dxa"/>
            <w:vAlign w:val="bottom"/>
          </w:tcPr>
          <w:p w14:paraId="437DFD5A" w14:textId="09072C14" w:rsidR="00C10E3D" w:rsidRPr="00F845D3" w:rsidRDefault="00C10E3D" w:rsidP="00A062AA">
            <w:pPr>
              <w:spacing w:after="288"/>
              <w:contextualSpacing/>
              <w:jc w:val="right"/>
              <w:rPr>
                <w:rFonts w:ascii="Arial" w:hAnsi="Arial" w:cs="Arial"/>
                <w:color w:val="000000"/>
              </w:rPr>
            </w:pPr>
            <w:r w:rsidRPr="00F845D3">
              <w:rPr>
                <w:rFonts w:ascii="Arial" w:hAnsi="Arial" w:cs="Arial"/>
                <w:color w:val="000000"/>
              </w:rPr>
              <w:t>4%</w:t>
            </w:r>
          </w:p>
        </w:tc>
        <w:tc>
          <w:tcPr>
            <w:tcW w:w="1701" w:type="dxa"/>
          </w:tcPr>
          <w:p w14:paraId="1F81CF95" w14:textId="34A71E21" w:rsidR="00C10E3D" w:rsidRPr="00F845D3" w:rsidRDefault="00511781" w:rsidP="00A062AA">
            <w:pPr>
              <w:spacing w:after="288"/>
              <w:contextualSpacing/>
              <w:jc w:val="right"/>
              <w:rPr>
                <w:rFonts w:ascii="Arial" w:hAnsi="Arial" w:cs="Arial"/>
              </w:rPr>
            </w:pPr>
            <w:r>
              <w:rPr>
                <w:rFonts w:ascii="Arial" w:hAnsi="Arial" w:cs="Arial"/>
              </w:rPr>
              <w:t>21</w:t>
            </w:r>
            <w:r w:rsidR="00757FCC" w:rsidRPr="00F845D3">
              <w:rPr>
                <w:rFonts w:ascii="Arial" w:hAnsi="Arial" w:cs="Arial"/>
              </w:rPr>
              <w:t>%</w:t>
            </w:r>
          </w:p>
        </w:tc>
        <w:tc>
          <w:tcPr>
            <w:tcW w:w="2410" w:type="dxa"/>
          </w:tcPr>
          <w:p w14:paraId="52055C9F" w14:textId="77777777" w:rsidR="00C10E3D" w:rsidRPr="00F845D3" w:rsidRDefault="00C10E3D" w:rsidP="00A062AA">
            <w:pPr>
              <w:spacing w:after="288"/>
              <w:contextualSpacing/>
              <w:rPr>
                <w:rFonts w:ascii="Arial" w:hAnsi="Arial" w:cs="Arial"/>
              </w:rPr>
            </w:pPr>
          </w:p>
        </w:tc>
      </w:tr>
    </w:tbl>
    <w:p w14:paraId="003D98AA" w14:textId="1425ED6A" w:rsidR="00054E94" w:rsidRPr="00F845D3" w:rsidRDefault="00054E94" w:rsidP="00C47C2F">
      <w:pPr>
        <w:spacing w:after="288"/>
        <w:rPr>
          <w:rFonts w:ascii="Arial" w:hAnsi="Arial" w:cs="Arial"/>
        </w:rPr>
      </w:pPr>
    </w:p>
    <w:p w14:paraId="0E11A745" w14:textId="3D7C8AA9" w:rsidR="00C10E3D" w:rsidRPr="00F845D3" w:rsidRDefault="00390CF4" w:rsidP="00DE63BD">
      <w:pPr>
        <w:pStyle w:val="ListParagraph"/>
        <w:numPr>
          <w:ilvl w:val="0"/>
          <w:numId w:val="22"/>
        </w:numPr>
        <w:spacing w:after="288" w:line="240" w:lineRule="auto"/>
        <w:ind w:left="714" w:hanging="357"/>
        <w:contextualSpacing w:val="0"/>
        <w:rPr>
          <w:rFonts w:ascii="Arial" w:hAnsi="Arial" w:cs="Arial"/>
        </w:rPr>
      </w:pPr>
      <w:r w:rsidRPr="00F845D3">
        <w:rPr>
          <w:rFonts w:ascii="Arial" w:hAnsi="Arial" w:cs="Arial"/>
        </w:rPr>
        <w:t xml:space="preserve">The table shows that when the recommendation is for a DMP or IVA there is potential for higher returns than a DRO (no return). However, these form around </w:t>
      </w:r>
      <w:r w:rsidR="00D76624">
        <w:rPr>
          <w:rFonts w:ascii="Arial" w:hAnsi="Arial" w:cs="Arial"/>
        </w:rPr>
        <w:t>13</w:t>
      </w:r>
      <w:r w:rsidRPr="00F845D3">
        <w:rPr>
          <w:rFonts w:ascii="Arial" w:hAnsi="Arial" w:cs="Arial"/>
        </w:rPr>
        <w:t>% of cases.</w:t>
      </w:r>
    </w:p>
    <w:p w14:paraId="09ECC381" w14:textId="07717241" w:rsidR="002D34D6" w:rsidRDefault="00390CF4"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Multiplying the percentages for these solutions by the numbers able to </w:t>
      </w:r>
      <w:r w:rsidR="00C30D4D">
        <w:rPr>
          <w:rFonts w:ascii="Arial" w:hAnsi="Arial" w:cs="Arial"/>
        </w:rPr>
        <w:t xml:space="preserve">obtain a </w:t>
      </w:r>
      <w:r>
        <w:rPr>
          <w:rFonts w:ascii="Arial" w:hAnsi="Arial" w:cs="Arial"/>
        </w:rPr>
        <w:t>DRO for the first time (</w:t>
      </w:r>
      <w:r w:rsidR="004A2F41">
        <w:rPr>
          <w:rFonts w:ascii="Arial" w:hAnsi="Arial" w:cs="Arial"/>
        </w:rPr>
        <w:t>1</w:t>
      </w:r>
      <w:r w:rsidR="007A3F9C">
        <w:rPr>
          <w:rFonts w:ascii="Arial" w:hAnsi="Arial" w:cs="Arial"/>
        </w:rPr>
        <w:t>2</w:t>
      </w:r>
      <w:r w:rsidR="004A2F41">
        <w:rPr>
          <w:rFonts w:ascii="Arial" w:hAnsi="Arial" w:cs="Arial"/>
        </w:rPr>
        <w:t>,</w:t>
      </w:r>
      <w:r w:rsidR="009A5D96">
        <w:rPr>
          <w:rFonts w:ascii="Arial" w:hAnsi="Arial" w:cs="Arial"/>
        </w:rPr>
        <w:t>55</w:t>
      </w:r>
      <w:r w:rsidR="007A3F9C">
        <w:rPr>
          <w:rFonts w:ascii="Arial" w:hAnsi="Arial" w:cs="Arial"/>
        </w:rPr>
        <w:t>0</w:t>
      </w:r>
      <w:r>
        <w:rPr>
          <w:rFonts w:ascii="Arial" w:hAnsi="Arial" w:cs="Arial"/>
        </w:rPr>
        <w:t xml:space="preserve">) results in an estimated </w:t>
      </w:r>
      <w:r w:rsidR="007A3F9C">
        <w:rPr>
          <w:rFonts w:ascii="Arial" w:hAnsi="Arial" w:cs="Arial"/>
        </w:rPr>
        <w:t>1,</w:t>
      </w:r>
      <w:r w:rsidR="009A5D96">
        <w:rPr>
          <w:rFonts w:ascii="Arial" w:hAnsi="Arial" w:cs="Arial"/>
        </w:rPr>
        <w:t>180</w:t>
      </w:r>
      <w:r w:rsidR="0006368B">
        <w:rPr>
          <w:rFonts w:ascii="Arial" w:hAnsi="Arial" w:cs="Arial"/>
        </w:rPr>
        <w:t xml:space="preserve"> </w:t>
      </w:r>
      <w:r>
        <w:rPr>
          <w:rFonts w:ascii="Arial" w:hAnsi="Arial" w:cs="Arial"/>
        </w:rPr>
        <w:t xml:space="preserve">DMPs and </w:t>
      </w:r>
      <w:r w:rsidR="009A5D96">
        <w:rPr>
          <w:rFonts w:ascii="Arial" w:hAnsi="Arial" w:cs="Arial"/>
        </w:rPr>
        <w:t>500</w:t>
      </w:r>
      <w:r>
        <w:rPr>
          <w:rFonts w:ascii="Arial" w:hAnsi="Arial" w:cs="Arial"/>
        </w:rPr>
        <w:t xml:space="preserve"> IVAs.</w:t>
      </w:r>
      <w:r w:rsidR="001D40CB">
        <w:rPr>
          <w:rFonts w:ascii="Arial" w:hAnsi="Arial" w:cs="Arial"/>
        </w:rPr>
        <w:t xml:space="preserve"> </w:t>
      </w:r>
      <w:r w:rsidR="00D81B05">
        <w:rPr>
          <w:rFonts w:ascii="Arial" w:hAnsi="Arial" w:cs="Arial"/>
        </w:rPr>
        <w:t>These higher return cases are</w:t>
      </w:r>
      <w:r w:rsidR="001D40CB">
        <w:rPr>
          <w:rFonts w:ascii="Arial" w:hAnsi="Arial" w:cs="Arial"/>
        </w:rPr>
        <w:t xml:space="preserve"> small in the context of the overall newly eligible population</w:t>
      </w:r>
      <w:r w:rsidR="006F727F">
        <w:rPr>
          <w:rFonts w:ascii="Arial" w:hAnsi="Arial" w:cs="Arial"/>
        </w:rPr>
        <w:t>,</w:t>
      </w:r>
      <w:r w:rsidR="001D40CB">
        <w:rPr>
          <w:rFonts w:ascii="Arial" w:hAnsi="Arial" w:cs="Arial"/>
        </w:rPr>
        <w:t xml:space="preserve"> as shown in the Sankey diagram in Figure 6</w:t>
      </w:r>
      <w:r w:rsidR="00634E22">
        <w:rPr>
          <w:rFonts w:ascii="Arial" w:hAnsi="Arial" w:cs="Arial"/>
        </w:rPr>
        <w:t xml:space="preserve">. This </w:t>
      </w:r>
      <w:r w:rsidR="00E3552F">
        <w:rPr>
          <w:rFonts w:ascii="Arial" w:hAnsi="Arial" w:cs="Arial"/>
        </w:rPr>
        <w:t>show</w:t>
      </w:r>
      <w:r w:rsidR="00634E22">
        <w:rPr>
          <w:rFonts w:ascii="Arial" w:hAnsi="Arial" w:cs="Arial"/>
        </w:rPr>
        <w:t>s that</w:t>
      </w:r>
      <w:r w:rsidR="00E3552F">
        <w:rPr>
          <w:rFonts w:ascii="Arial" w:hAnsi="Arial" w:cs="Arial"/>
        </w:rPr>
        <w:t xml:space="preserve"> </w:t>
      </w:r>
      <w:r w:rsidR="00634E22">
        <w:rPr>
          <w:rFonts w:ascii="Arial" w:hAnsi="Arial" w:cs="Arial"/>
        </w:rPr>
        <w:t>cases with</w:t>
      </w:r>
      <w:r w:rsidR="00E3552F">
        <w:rPr>
          <w:rFonts w:ascii="Arial" w:hAnsi="Arial" w:cs="Arial"/>
        </w:rPr>
        <w:t xml:space="preserve"> low asset</w:t>
      </w:r>
      <w:r w:rsidR="00634E22">
        <w:rPr>
          <w:rFonts w:ascii="Arial" w:hAnsi="Arial" w:cs="Arial"/>
        </w:rPr>
        <w:t>s</w:t>
      </w:r>
      <w:r w:rsidR="00E3552F">
        <w:rPr>
          <w:rFonts w:ascii="Arial" w:hAnsi="Arial" w:cs="Arial"/>
        </w:rPr>
        <w:t>, low surplus</w:t>
      </w:r>
      <w:r w:rsidR="00DA7303">
        <w:rPr>
          <w:rFonts w:ascii="Arial" w:hAnsi="Arial" w:cs="Arial"/>
        </w:rPr>
        <w:t xml:space="preserve"> income</w:t>
      </w:r>
      <w:r w:rsidR="00E3552F">
        <w:rPr>
          <w:rFonts w:ascii="Arial" w:hAnsi="Arial" w:cs="Arial"/>
        </w:rPr>
        <w:t xml:space="preserve"> and low </w:t>
      </w:r>
      <w:r w:rsidR="00DA7303">
        <w:rPr>
          <w:rFonts w:ascii="Arial" w:hAnsi="Arial" w:cs="Arial"/>
        </w:rPr>
        <w:t xml:space="preserve">debts </w:t>
      </w:r>
      <w:r w:rsidR="004453A1">
        <w:rPr>
          <w:rFonts w:ascii="Arial" w:hAnsi="Arial" w:cs="Arial"/>
        </w:rPr>
        <w:t>have low returns to creditors</w:t>
      </w:r>
      <w:r w:rsidR="001D40CB">
        <w:rPr>
          <w:rFonts w:ascii="Arial" w:hAnsi="Arial" w:cs="Arial"/>
        </w:rPr>
        <w:t>.</w:t>
      </w:r>
    </w:p>
    <w:p w14:paraId="6E1D1451" w14:textId="77777777" w:rsidR="00BF2C59" w:rsidRDefault="00BF2C59" w:rsidP="002D34D6">
      <w:pPr>
        <w:spacing w:after="288" w:line="240" w:lineRule="auto"/>
        <w:rPr>
          <w:rFonts w:ascii="Arial" w:hAnsi="Arial" w:cs="Arial"/>
        </w:rPr>
      </w:pPr>
    </w:p>
    <w:p w14:paraId="076D591A" w14:textId="77777777" w:rsidR="00BF2C59" w:rsidRDefault="00BF2C59" w:rsidP="002D34D6">
      <w:pPr>
        <w:spacing w:after="288" w:line="240" w:lineRule="auto"/>
        <w:rPr>
          <w:rFonts w:ascii="Arial" w:hAnsi="Arial" w:cs="Arial"/>
        </w:rPr>
      </w:pPr>
    </w:p>
    <w:p w14:paraId="5BD059FE" w14:textId="77777777" w:rsidR="00BF2C59" w:rsidRDefault="00BF2C59" w:rsidP="002D34D6">
      <w:pPr>
        <w:spacing w:after="288" w:line="240" w:lineRule="auto"/>
        <w:rPr>
          <w:rFonts w:ascii="Arial" w:hAnsi="Arial" w:cs="Arial"/>
        </w:rPr>
      </w:pPr>
    </w:p>
    <w:p w14:paraId="5E06A5A2" w14:textId="77777777" w:rsidR="00BF2C59" w:rsidRDefault="00BF2C59" w:rsidP="002D34D6">
      <w:pPr>
        <w:spacing w:after="288" w:line="240" w:lineRule="auto"/>
        <w:rPr>
          <w:rFonts w:ascii="Arial" w:hAnsi="Arial" w:cs="Arial"/>
        </w:rPr>
      </w:pPr>
    </w:p>
    <w:p w14:paraId="5118FD36" w14:textId="77777777" w:rsidR="00BF2C59" w:rsidRDefault="00BF2C59" w:rsidP="002D34D6">
      <w:pPr>
        <w:spacing w:after="288" w:line="240" w:lineRule="auto"/>
        <w:rPr>
          <w:rFonts w:ascii="Arial" w:hAnsi="Arial" w:cs="Arial"/>
        </w:rPr>
      </w:pPr>
    </w:p>
    <w:p w14:paraId="7306A838" w14:textId="77777777" w:rsidR="00BF2C59" w:rsidRDefault="00BF2C59" w:rsidP="002D34D6">
      <w:pPr>
        <w:spacing w:after="288" w:line="240" w:lineRule="auto"/>
        <w:rPr>
          <w:rFonts w:ascii="Arial" w:hAnsi="Arial" w:cs="Arial"/>
        </w:rPr>
      </w:pPr>
    </w:p>
    <w:p w14:paraId="31B90055" w14:textId="77777777" w:rsidR="00BF2C59" w:rsidRDefault="00BF2C59" w:rsidP="002D34D6">
      <w:pPr>
        <w:spacing w:after="288" w:line="240" w:lineRule="auto"/>
        <w:rPr>
          <w:rFonts w:ascii="Arial" w:hAnsi="Arial" w:cs="Arial"/>
        </w:rPr>
      </w:pPr>
    </w:p>
    <w:p w14:paraId="5AEB3133" w14:textId="77777777" w:rsidR="00BF2C59" w:rsidRDefault="00BF2C59" w:rsidP="002D34D6">
      <w:pPr>
        <w:spacing w:after="288" w:line="240" w:lineRule="auto"/>
        <w:rPr>
          <w:rFonts w:ascii="Arial" w:hAnsi="Arial" w:cs="Arial"/>
        </w:rPr>
      </w:pPr>
    </w:p>
    <w:p w14:paraId="1580D400" w14:textId="77777777" w:rsidR="00BF2C59" w:rsidRDefault="00BF2C59" w:rsidP="002D34D6">
      <w:pPr>
        <w:spacing w:after="288" w:line="240" w:lineRule="auto"/>
        <w:rPr>
          <w:rFonts w:ascii="Arial" w:hAnsi="Arial" w:cs="Arial"/>
        </w:rPr>
      </w:pPr>
    </w:p>
    <w:p w14:paraId="72FBF49C" w14:textId="0BCB68D1" w:rsidR="002D34D6" w:rsidRDefault="002D34D6" w:rsidP="002D34D6">
      <w:pPr>
        <w:spacing w:after="288" w:line="240" w:lineRule="auto"/>
        <w:rPr>
          <w:rFonts w:ascii="Arial" w:hAnsi="Arial" w:cs="Arial"/>
        </w:rPr>
      </w:pPr>
      <w:r>
        <w:rPr>
          <w:rFonts w:ascii="Arial" w:hAnsi="Arial" w:cs="Arial"/>
        </w:rPr>
        <w:t xml:space="preserve">Figure 6: Sankey diagram showing </w:t>
      </w:r>
      <w:r w:rsidR="00291B13">
        <w:rPr>
          <w:rFonts w:ascii="Arial" w:hAnsi="Arial" w:cs="Arial"/>
        </w:rPr>
        <w:t>composition</w:t>
      </w:r>
      <w:r>
        <w:rPr>
          <w:rFonts w:ascii="Arial" w:hAnsi="Arial" w:cs="Arial"/>
        </w:rPr>
        <w:t xml:space="preserve"> of newly eligible cases</w:t>
      </w:r>
      <w:r w:rsidR="00291B13">
        <w:rPr>
          <w:rFonts w:ascii="Arial" w:hAnsi="Arial" w:cs="Arial"/>
        </w:rPr>
        <w:t xml:space="preserve"> expected</w:t>
      </w:r>
      <w:r>
        <w:rPr>
          <w:rFonts w:ascii="Arial" w:hAnsi="Arial" w:cs="Arial"/>
        </w:rPr>
        <w:t xml:space="preserve"> </w:t>
      </w:r>
    </w:p>
    <w:p w14:paraId="60C0DCD9" w14:textId="3747340A" w:rsidR="002D34D6" w:rsidRPr="002D34D6" w:rsidRDefault="00E57D80" w:rsidP="002D34D6">
      <w:pPr>
        <w:spacing w:after="288" w:line="240" w:lineRule="auto"/>
        <w:rPr>
          <w:rFonts w:ascii="Arial" w:hAnsi="Arial" w:cs="Arial"/>
        </w:rPr>
      </w:pPr>
      <w:r>
        <w:rPr>
          <w:noProof/>
        </w:rPr>
        <mc:AlternateContent>
          <mc:Choice Requires="wps">
            <w:drawing>
              <wp:anchor distT="0" distB="0" distL="114300" distR="114300" simplePos="0" relativeHeight="251672576" behindDoc="0" locked="0" layoutInCell="1" allowOverlap="1" wp14:anchorId="71FFBE41" wp14:editId="73EC0D82">
                <wp:simplePos x="0" y="0"/>
                <wp:positionH relativeFrom="column">
                  <wp:posOffset>895350</wp:posOffset>
                </wp:positionH>
                <wp:positionV relativeFrom="paragraph">
                  <wp:posOffset>476885</wp:posOffset>
                </wp:positionV>
                <wp:extent cx="942975" cy="276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42975" cy="276225"/>
                        </a:xfrm>
                        <a:prstGeom prst="rect">
                          <a:avLst/>
                        </a:prstGeom>
                        <a:noFill/>
                        <a:ln w="6350">
                          <a:noFill/>
                        </a:ln>
                      </wps:spPr>
                      <wps:txbx>
                        <w:txbxContent>
                          <w:p w14:paraId="0F8214C9" w14:textId="0CEDB129" w:rsidR="00680109" w:rsidRDefault="00680109" w:rsidP="00F71B05">
                            <w:r>
                              <w:t>1,180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1FFBE41" id="Text Box 12" o:spid="_x0000_s1029" type="#_x0000_t202" style="position:absolute;margin-left:70.5pt;margin-top:37.55pt;width:74.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" filled="f" stroked="f" strokeweight=".5pt">
                <v:textbox>
                  <w:txbxContent>
                    <w:p w14:paraId="0F8214C9" w14:textId="0CEDB129" w:rsidR="00680109" w:rsidRDefault="00680109" w:rsidP="00F71B05">
                      <w:r>
                        <w:t>1,180 (9%)</w:t>
                      </w:r>
                    </w:p>
                  </w:txbxContent>
                </v:textbox>
              </v:shape>
            </w:pict>
          </mc:Fallback>
        </mc:AlternateContent>
      </w:r>
      <w:r w:rsidR="00222593">
        <w:rPr>
          <w:noProof/>
        </w:rPr>
        <mc:AlternateContent>
          <mc:Choice Requires="wps">
            <w:drawing>
              <wp:anchor distT="0" distB="0" distL="114300" distR="114300" simplePos="0" relativeHeight="251676672" behindDoc="0" locked="0" layoutInCell="1" allowOverlap="1" wp14:anchorId="635EAF1A" wp14:editId="5BCD8525">
                <wp:simplePos x="0" y="0"/>
                <wp:positionH relativeFrom="column">
                  <wp:posOffset>866775</wp:posOffset>
                </wp:positionH>
                <wp:positionV relativeFrom="paragraph">
                  <wp:posOffset>2038350</wp:posOffset>
                </wp:positionV>
                <wp:extent cx="942975" cy="2762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42975" cy="276225"/>
                        </a:xfrm>
                        <a:prstGeom prst="rect">
                          <a:avLst/>
                        </a:prstGeom>
                        <a:noFill/>
                        <a:ln w="6350">
                          <a:noFill/>
                        </a:ln>
                      </wps:spPr>
                      <wps:txbx>
                        <w:txbxContent>
                          <w:p w14:paraId="6A0693EA" w14:textId="662B7BD6" w:rsidR="00680109" w:rsidRDefault="00680109" w:rsidP="00F71B05">
                            <w:r>
                              <w:t>10,870 (87%)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35EAF1A" id="Text Box 14" o:spid="_x0000_s1030" type="#_x0000_t202" style="position:absolute;margin-left:68.25pt;margin-top:160.5pt;width:74.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" filled="f" stroked="f" strokeweight=".5pt">
                <v:textbox>
                  <w:txbxContent>
                    <w:p w14:paraId="6A0693EA" w14:textId="662B7BD6" w:rsidR="00680109" w:rsidRDefault="00680109" w:rsidP="00F71B05">
                      <w:r>
                        <w:t>10,870 (87%)</w:t>
                      </w:r>
                    </w:p>
                  </w:txbxContent>
                </v:textbox>
              </v:shape>
            </w:pict>
          </mc:Fallback>
        </mc:AlternateContent>
      </w:r>
      <w:r w:rsidR="00222593">
        <w:rPr>
          <w:noProof/>
        </w:rPr>
        <mc:AlternateContent>
          <mc:Choice Requires="wps">
            <w:drawing>
              <wp:anchor distT="0" distB="0" distL="114300" distR="114300" simplePos="0" relativeHeight="251674624" behindDoc="0" locked="0" layoutInCell="1" allowOverlap="1" wp14:anchorId="0F36EC1B" wp14:editId="146AB5C3">
                <wp:simplePos x="0" y="0"/>
                <wp:positionH relativeFrom="column">
                  <wp:posOffset>895350</wp:posOffset>
                </wp:positionH>
                <wp:positionV relativeFrom="paragraph">
                  <wp:posOffset>191135</wp:posOffset>
                </wp:positionV>
                <wp:extent cx="942975"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42975" cy="276225"/>
                        </a:xfrm>
                        <a:prstGeom prst="rect">
                          <a:avLst/>
                        </a:prstGeom>
                        <a:noFill/>
                        <a:ln w="6350">
                          <a:noFill/>
                        </a:ln>
                      </wps:spPr>
                      <wps:txbx>
                        <w:txbxContent>
                          <w:p w14:paraId="728887AA" w14:textId="545D1225" w:rsidR="00680109" w:rsidRDefault="00680109" w:rsidP="00F71B05">
                            <w:r>
                              <w:t>500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F36EC1B" id="Text Box 13" o:spid="_x0000_s1031" type="#_x0000_t202" style="position:absolute;margin-left:70.5pt;margin-top:15.05pt;width:74.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" filled="f" stroked="f" strokeweight=".5pt">
                <v:textbox>
                  <w:txbxContent>
                    <w:p w14:paraId="728887AA" w14:textId="545D1225" w:rsidR="00680109" w:rsidRDefault="00680109" w:rsidP="00F71B05">
                      <w:r>
                        <w:t>500 (4%)</w:t>
                      </w:r>
                    </w:p>
                  </w:txbxContent>
                </v:textbox>
              </v:shape>
            </w:pict>
          </mc:Fallback>
        </mc:AlternateContent>
      </w:r>
      <w:r w:rsidR="00222593">
        <w:rPr>
          <w:noProof/>
        </w:rPr>
        <mc:AlternateContent>
          <mc:Choice Requires="wps">
            <w:drawing>
              <wp:anchor distT="0" distB="0" distL="114300" distR="114300" simplePos="0" relativeHeight="251670528" behindDoc="0" locked="0" layoutInCell="1" allowOverlap="1" wp14:anchorId="252BB22A" wp14:editId="79DC86EC">
                <wp:simplePos x="0" y="0"/>
                <wp:positionH relativeFrom="column">
                  <wp:posOffset>3486150</wp:posOffset>
                </wp:positionH>
                <wp:positionV relativeFrom="paragraph">
                  <wp:posOffset>1819275</wp:posOffset>
                </wp:positionV>
                <wp:extent cx="1028700" cy="276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8700" cy="276225"/>
                        </a:xfrm>
                        <a:prstGeom prst="rect">
                          <a:avLst/>
                        </a:prstGeom>
                        <a:noFill/>
                        <a:ln w="6350">
                          <a:noFill/>
                        </a:ln>
                      </wps:spPr>
                      <wps:txbx>
                        <w:txbxContent>
                          <w:p w14:paraId="70E41DF1" w14:textId="62AB4DE3" w:rsidR="00680109" w:rsidRDefault="00680109" w:rsidP="00F71B05">
                            <w:r>
                              <w:t>12,550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52BB22A" id="Text Box 11" o:spid="_x0000_s1032" type="#_x0000_t202" style="position:absolute;margin-left:274.5pt;margin-top:143.25pt;width:81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" filled="f" stroked="f" strokeweight=".5pt">
                <v:textbox>
                  <w:txbxContent>
                    <w:p w14:paraId="70E41DF1" w14:textId="62AB4DE3" w:rsidR="00680109" w:rsidRDefault="00680109" w:rsidP="00F71B05">
                      <w:r>
                        <w:t>12,550 (100%)</w:t>
                      </w:r>
                    </w:p>
                  </w:txbxContent>
                </v:textbox>
              </v:shape>
            </w:pict>
          </mc:Fallback>
        </mc:AlternateContent>
      </w:r>
      <w:r w:rsidR="00222593">
        <w:rPr>
          <w:rFonts w:eastAsia="Times New Roman"/>
          <w:noProof/>
        </w:rPr>
        <w:drawing>
          <wp:inline distT="0" distB="0" distL="0" distR="0" wp14:anchorId="41CDFD28" wp14:editId="40718844">
            <wp:extent cx="5731510" cy="3761105"/>
            <wp:effectExtent l="0" t="0" r="2540" b="0"/>
            <wp:docPr id="4" name="Picture 4" descr="cid:207468CE-0641-44AA-BCBE-2A0404D3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76E42C-9161-450F-918D-F098C92DA2DE" descr="cid:207468CE-0641-44AA-BCBE-2A0404D3DE0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731510" cy="3761105"/>
                    </a:xfrm>
                    <a:prstGeom prst="rect">
                      <a:avLst/>
                    </a:prstGeom>
                    <a:noFill/>
                    <a:ln>
                      <a:noFill/>
                    </a:ln>
                  </pic:spPr>
                </pic:pic>
              </a:graphicData>
            </a:graphic>
          </wp:inline>
        </w:drawing>
      </w:r>
    </w:p>
    <w:p w14:paraId="1439B354" w14:textId="7F1C4B52" w:rsidR="00390CF4" w:rsidRDefault="00123052"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The average</w:t>
      </w:r>
      <w:r w:rsidR="005E0D4A">
        <w:rPr>
          <w:rFonts w:ascii="Arial" w:hAnsi="Arial" w:cs="Arial"/>
        </w:rPr>
        <w:t xml:space="preserve"> debts and</w:t>
      </w:r>
      <w:r>
        <w:rPr>
          <w:rFonts w:ascii="Arial" w:hAnsi="Arial" w:cs="Arial"/>
        </w:rPr>
        <w:t xml:space="preserve"> creditors return for DMPs and IVAs</w:t>
      </w:r>
      <w:r w:rsidR="00313F68">
        <w:rPr>
          <w:rFonts w:ascii="Arial" w:hAnsi="Arial" w:cs="Arial"/>
        </w:rPr>
        <w:t xml:space="preserve"> have been sourced from </w:t>
      </w:r>
      <w:proofErr w:type="spellStart"/>
      <w:r w:rsidR="00313F68">
        <w:rPr>
          <w:rFonts w:ascii="Arial" w:hAnsi="Arial" w:cs="Arial"/>
        </w:rPr>
        <w:t>PayPlan</w:t>
      </w:r>
      <w:proofErr w:type="spellEnd"/>
      <w:r w:rsidR="00313F68">
        <w:rPr>
          <w:rFonts w:ascii="Arial" w:hAnsi="Arial" w:cs="Arial"/>
        </w:rPr>
        <w:t>, a large debt advice provider. Average debts and returns</w:t>
      </w:r>
      <w:r>
        <w:rPr>
          <w:rFonts w:ascii="Arial" w:hAnsi="Arial" w:cs="Arial"/>
        </w:rPr>
        <w:t xml:space="preserve"> </w:t>
      </w:r>
      <w:r w:rsidR="00511781">
        <w:rPr>
          <w:rFonts w:ascii="Arial" w:hAnsi="Arial" w:cs="Arial"/>
        </w:rPr>
        <w:t>of the newly eligible cohort</w:t>
      </w:r>
      <w:r w:rsidR="00375333">
        <w:rPr>
          <w:rFonts w:ascii="Arial" w:hAnsi="Arial" w:cs="Arial"/>
        </w:rPr>
        <w:t xml:space="preserve"> alone</w:t>
      </w:r>
      <w:r w:rsidR="005E0D4A">
        <w:rPr>
          <w:rFonts w:ascii="Arial" w:hAnsi="Arial" w:cs="Arial"/>
        </w:rPr>
        <w:t xml:space="preserve"> are</w:t>
      </w:r>
      <w:r w:rsidR="0006368B">
        <w:rPr>
          <w:rFonts w:ascii="Arial" w:hAnsi="Arial" w:cs="Arial"/>
        </w:rPr>
        <w:t>;</w:t>
      </w:r>
      <w:r>
        <w:rPr>
          <w:rFonts w:ascii="Arial" w:hAnsi="Arial" w:cs="Arial"/>
        </w:rPr>
        <w:t xml:space="preserve"> </w:t>
      </w:r>
      <w:r w:rsidR="005E0D4A">
        <w:rPr>
          <w:rFonts w:ascii="Arial" w:hAnsi="Arial" w:cs="Arial"/>
        </w:rPr>
        <w:t>£11,</w:t>
      </w:r>
      <w:r w:rsidR="00751149">
        <w:rPr>
          <w:rFonts w:ascii="Arial" w:hAnsi="Arial" w:cs="Arial"/>
        </w:rPr>
        <w:t>8</w:t>
      </w:r>
      <w:r w:rsidR="005E0D4A">
        <w:rPr>
          <w:rFonts w:ascii="Arial" w:hAnsi="Arial" w:cs="Arial"/>
        </w:rPr>
        <w:t xml:space="preserve">50 and </w:t>
      </w:r>
      <w:r w:rsidR="00751149">
        <w:rPr>
          <w:rFonts w:ascii="Arial" w:hAnsi="Arial" w:cs="Arial"/>
        </w:rPr>
        <w:t>35</w:t>
      </w:r>
      <w:r w:rsidR="005E0D4A">
        <w:rPr>
          <w:rFonts w:ascii="Arial" w:hAnsi="Arial" w:cs="Arial"/>
        </w:rPr>
        <w:t>% for DMPs</w:t>
      </w:r>
      <w:r w:rsidR="009866C1">
        <w:rPr>
          <w:rFonts w:ascii="Arial" w:hAnsi="Arial" w:cs="Arial"/>
        </w:rPr>
        <w:t xml:space="preserve"> </w:t>
      </w:r>
      <w:r>
        <w:rPr>
          <w:rFonts w:ascii="Arial" w:hAnsi="Arial" w:cs="Arial"/>
        </w:rPr>
        <w:t>and</w:t>
      </w:r>
      <w:r w:rsidR="005E0D4A">
        <w:rPr>
          <w:rFonts w:ascii="Arial" w:hAnsi="Arial" w:cs="Arial"/>
        </w:rPr>
        <w:t xml:space="preserve"> £16,</w:t>
      </w:r>
      <w:r w:rsidR="00751149">
        <w:rPr>
          <w:rFonts w:ascii="Arial" w:hAnsi="Arial" w:cs="Arial"/>
        </w:rPr>
        <w:t>710</w:t>
      </w:r>
      <w:r w:rsidR="005E0D4A">
        <w:rPr>
          <w:rFonts w:ascii="Arial" w:hAnsi="Arial" w:cs="Arial"/>
        </w:rPr>
        <w:t xml:space="preserve"> and</w:t>
      </w:r>
      <w:r>
        <w:rPr>
          <w:rFonts w:ascii="Arial" w:hAnsi="Arial" w:cs="Arial"/>
        </w:rPr>
        <w:t xml:space="preserve"> </w:t>
      </w:r>
      <w:r w:rsidR="005E0D4A">
        <w:rPr>
          <w:rFonts w:ascii="Arial" w:hAnsi="Arial" w:cs="Arial"/>
        </w:rPr>
        <w:t>2</w:t>
      </w:r>
      <w:r w:rsidR="00751149">
        <w:rPr>
          <w:rFonts w:ascii="Arial" w:hAnsi="Arial" w:cs="Arial"/>
        </w:rPr>
        <w:t>0</w:t>
      </w:r>
      <w:r w:rsidR="005E0D4A">
        <w:rPr>
          <w:rFonts w:ascii="Arial" w:hAnsi="Arial" w:cs="Arial"/>
        </w:rPr>
        <w:t>% for IVAs</w:t>
      </w:r>
      <w:r>
        <w:rPr>
          <w:rFonts w:ascii="Arial" w:hAnsi="Arial" w:cs="Arial"/>
        </w:rPr>
        <w:t xml:space="preserve"> respectively</w:t>
      </w:r>
      <w:r w:rsidR="008C1078">
        <w:rPr>
          <w:rFonts w:ascii="Arial" w:hAnsi="Arial" w:cs="Arial"/>
        </w:rPr>
        <w:t>, after accounting for fees</w:t>
      </w:r>
      <w:r>
        <w:rPr>
          <w:rFonts w:ascii="Arial" w:hAnsi="Arial" w:cs="Arial"/>
        </w:rPr>
        <w:t xml:space="preserve">. Therefore, the overall annual loss for creditors is </w:t>
      </w:r>
      <w:r w:rsidR="005E0D4A">
        <w:rPr>
          <w:rFonts w:ascii="Arial" w:hAnsi="Arial" w:cs="Arial"/>
          <w:b/>
        </w:rPr>
        <w:t>£</w:t>
      </w:r>
      <w:r w:rsidR="009A5D96">
        <w:rPr>
          <w:rFonts w:ascii="Arial" w:hAnsi="Arial" w:cs="Arial"/>
          <w:b/>
        </w:rPr>
        <w:t>6.6</w:t>
      </w:r>
      <w:r w:rsidR="00DF1CB8">
        <w:rPr>
          <w:rFonts w:ascii="Arial" w:hAnsi="Arial" w:cs="Arial"/>
          <w:b/>
        </w:rPr>
        <w:t>m</w:t>
      </w:r>
      <w:r w:rsidR="002B6575">
        <w:rPr>
          <w:rFonts w:ascii="Arial" w:hAnsi="Arial" w:cs="Arial"/>
        </w:rPr>
        <w:t xml:space="preserve"> </w:t>
      </w:r>
      <w:r>
        <w:rPr>
          <w:rFonts w:ascii="Arial" w:hAnsi="Arial" w:cs="Arial"/>
        </w:rPr>
        <w:t>(</w:t>
      </w:r>
      <w:r w:rsidR="00DF1CB8">
        <w:rPr>
          <w:rFonts w:ascii="Arial" w:hAnsi="Arial" w:cs="Arial"/>
        </w:rPr>
        <w:t>1,</w:t>
      </w:r>
      <w:r w:rsidR="009A5D96">
        <w:rPr>
          <w:rFonts w:ascii="Arial" w:hAnsi="Arial" w:cs="Arial"/>
        </w:rPr>
        <w:t>180</w:t>
      </w:r>
      <w:r>
        <w:rPr>
          <w:rFonts w:ascii="Arial" w:hAnsi="Arial" w:cs="Arial"/>
        </w:rPr>
        <w:t>*</w:t>
      </w:r>
      <w:r w:rsidR="005E0D4A">
        <w:rPr>
          <w:rFonts w:ascii="Arial" w:hAnsi="Arial" w:cs="Arial"/>
        </w:rPr>
        <w:t>£11,</w:t>
      </w:r>
      <w:r w:rsidR="00DF1CB8">
        <w:rPr>
          <w:rFonts w:ascii="Arial" w:hAnsi="Arial" w:cs="Arial"/>
        </w:rPr>
        <w:t>850</w:t>
      </w:r>
      <w:r w:rsidR="005E0D4A">
        <w:rPr>
          <w:rFonts w:ascii="Arial" w:hAnsi="Arial" w:cs="Arial"/>
        </w:rPr>
        <w:t>*</w:t>
      </w:r>
      <w:r w:rsidR="00DF1CB8">
        <w:rPr>
          <w:rFonts w:ascii="Arial" w:hAnsi="Arial" w:cs="Arial"/>
        </w:rPr>
        <w:t>35</w:t>
      </w:r>
      <w:r w:rsidR="005E0D4A">
        <w:rPr>
          <w:rFonts w:ascii="Arial" w:hAnsi="Arial" w:cs="Arial"/>
        </w:rPr>
        <w:t xml:space="preserve">% </w:t>
      </w:r>
      <w:r>
        <w:rPr>
          <w:rFonts w:ascii="Arial" w:hAnsi="Arial" w:cs="Arial"/>
        </w:rPr>
        <w:t xml:space="preserve">+ </w:t>
      </w:r>
      <w:r w:rsidR="009A5D96">
        <w:rPr>
          <w:rFonts w:ascii="Arial" w:hAnsi="Arial" w:cs="Arial"/>
        </w:rPr>
        <w:t>500</w:t>
      </w:r>
      <w:r>
        <w:rPr>
          <w:rFonts w:ascii="Arial" w:hAnsi="Arial" w:cs="Arial"/>
        </w:rPr>
        <w:t>*</w:t>
      </w:r>
      <w:r w:rsidR="005E0D4A">
        <w:rPr>
          <w:rFonts w:ascii="Arial" w:hAnsi="Arial" w:cs="Arial"/>
        </w:rPr>
        <w:t>£16,</w:t>
      </w:r>
      <w:r w:rsidR="00DF1CB8">
        <w:rPr>
          <w:rFonts w:ascii="Arial" w:hAnsi="Arial" w:cs="Arial"/>
        </w:rPr>
        <w:t>710</w:t>
      </w:r>
      <w:r w:rsidR="005E0D4A">
        <w:rPr>
          <w:rFonts w:ascii="Arial" w:hAnsi="Arial" w:cs="Arial"/>
        </w:rPr>
        <w:t>*2</w:t>
      </w:r>
      <w:r w:rsidR="00DF1CB8">
        <w:rPr>
          <w:rFonts w:ascii="Arial" w:hAnsi="Arial" w:cs="Arial"/>
        </w:rPr>
        <w:t>0</w:t>
      </w:r>
      <w:r w:rsidR="005E0D4A">
        <w:rPr>
          <w:rFonts w:ascii="Arial" w:hAnsi="Arial" w:cs="Arial"/>
        </w:rPr>
        <w:t>%</w:t>
      </w:r>
      <w:r>
        <w:rPr>
          <w:rFonts w:ascii="Arial" w:hAnsi="Arial" w:cs="Arial"/>
        </w:rPr>
        <w:t>).</w:t>
      </w:r>
    </w:p>
    <w:p w14:paraId="000C6924" w14:textId="6422776D" w:rsidR="00B12E71" w:rsidRDefault="00D910F1"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However, not all this loss will be to business creditors as Government is a significant creditor. Insolvency Service Management Information on </w:t>
      </w:r>
      <w:r w:rsidR="0006368B">
        <w:rPr>
          <w:rFonts w:ascii="Arial" w:hAnsi="Arial" w:cs="Arial"/>
        </w:rPr>
        <w:t xml:space="preserve">debtor </w:t>
      </w:r>
      <w:r>
        <w:rPr>
          <w:rFonts w:ascii="Arial" w:hAnsi="Arial" w:cs="Arial"/>
        </w:rPr>
        <w:t xml:space="preserve">bankruptcies show that 14% of creditor returns are paid to HMRC. </w:t>
      </w:r>
      <w:r w:rsidRPr="003D07CF">
        <w:rPr>
          <w:rFonts w:ascii="Arial" w:hAnsi="Arial" w:cs="Arial"/>
          <w:b/>
        </w:rPr>
        <w:t xml:space="preserve">Therefore, the annual loss to business creditors is </w:t>
      </w:r>
      <w:r w:rsidR="005E0D4A" w:rsidRPr="003D07CF">
        <w:rPr>
          <w:rFonts w:ascii="Arial" w:hAnsi="Arial" w:cs="Arial"/>
          <w:b/>
        </w:rPr>
        <w:t>£</w:t>
      </w:r>
      <w:r w:rsidR="009A5D96">
        <w:rPr>
          <w:rFonts w:ascii="Arial" w:hAnsi="Arial" w:cs="Arial"/>
          <w:b/>
        </w:rPr>
        <w:t>5</w:t>
      </w:r>
      <w:r w:rsidR="00737EF5">
        <w:rPr>
          <w:rFonts w:ascii="Arial" w:hAnsi="Arial" w:cs="Arial"/>
          <w:b/>
        </w:rPr>
        <w:t>.6</w:t>
      </w:r>
      <w:r w:rsidR="002B6575" w:rsidRPr="003D07CF">
        <w:rPr>
          <w:rFonts w:ascii="Arial" w:hAnsi="Arial" w:cs="Arial"/>
          <w:b/>
        </w:rPr>
        <w:t>m</w:t>
      </w:r>
      <w:r w:rsidR="002B6575">
        <w:rPr>
          <w:rFonts w:ascii="Arial" w:hAnsi="Arial" w:cs="Arial"/>
        </w:rPr>
        <w:t xml:space="preserve"> </w:t>
      </w:r>
      <w:r>
        <w:rPr>
          <w:rFonts w:ascii="Arial" w:hAnsi="Arial" w:cs="Arial"/>
        </w:rPr>
        <w:t>(</w:t>
      </w:r>
      <w:r w:rsidR="005E0D4A">
        <w:rPr>
          <w:rFonts w:ascii="Arial" w:hAnsi="Arial" w:cs="Arial"/>
        </w:rPr>
        <w:t>£</w:t>
      </w:r>
      <w:r w:rsidR="009A5D96">
        <w:rPr>
          <w:rFonts w:ascii="Arial" w:hAnsi="Arial" w:cs="Arial"/>
        </w:rPr>
        <w:t>6.6</w:t>
      </w:r>
      <w:r w:rsidR="00375333">
        <w:rPr>
          <w:rFonts w:ascii="Arial" w:hAnsi="Arial" w:cs="Arial"/>
        </w:rPr>
        <w:t>m</w:t>
      </w:r>
      <w:r w:rsidR="005E0D4A">
        <w:rPr>
          <w:rFonts w:ascii="Arial" w:hAnsi="Arial" w:cs="Arial"/>
        </w:rPr>
        <w:t>*</w:t>
      </w:r>
      <w:r>
        <w:rPr>
          <w:rFonts w:ascii="Arial" w:hAnsi="Arial" w:cs="Arial"/>
        </w:rPr>
        <w:t xml:space="preserve">0.86). </w:t>
      </w:r>
    </w:p>
    <w:p w14:paraId="77A0D090" w14:textId="6658622C" w:rsidR="00F84603" w:rsidRPr="00E34DC1" w:rsidRDefault="008C1078" w:rsidP="00DE63BD">
      <w:pPr>
        <w:pStyle w:val="ListParagraph"/>
        <w:numPr>
          <w:ilvl w:val="0"/>
          <w:numId w:val="22"/>
        </w:numPr>
        <w:spacing w:after="288" w:line="240" w:lineRule="auto"/>
        <w:ind w:left="714" w:hanging="357"/>
        <w:contextualSpacing w:val="0"/>
        <w:rPr>
          <w:rFonts w:ascii="Arial" w:hAnsi="Arial" w:cs="Arial"/>
        </w:rPr>
      </w:pPr>
      <w:r w:rsidRPr="008C1078">
        <w:rPr>
          <w:rFonts w:ascii="Arial" w:hAnsi="Arial" w:cs="Arial"/>
        </w:rPr>
        <w:t>The loss will include interest, capital and charges</w:t>
      </w:r>
      <w:r>
        <w:rPr>
          <w:rFonts w:ascii="Arial" w:hAnsi="Arial" w:cs="Arial"/>
        </w:rPr>
        <w:t xml:space="preserve"> due to creditors</w:t>
      </w:r>
      <w:r w:rsidRPr="008C1078">
        <w:rPr>
          <w:rFonts w:ascii="Arial" w:hAnsi="Arial" w:cs="Arial"/>
        </w:rPr>
        <w:t xml:space="preserve"> that would otherwise be irrecoverable and lost in a DRO. This will be an over-estimate</w:t>
      </w:r>
      <w:r>
        <w:rPr>
          <w:rFonts w:ascii="Arial" w:hAnsi="Arial" w:cs="Arial"/>
        </w:rPr>
        <w:t xml:space="preserve"> of the cost</w:t>
      </w:r>
      <w:r w:rsidRPr="008C1078">
        <w:rPr>
          <w:rFonts w:ascii="Arial" w:hAnsi="Arial" w:cs="Arial"/>
        </w:rPr>
        <w:t xml:space="preserve"> as DMP</w:t>
      </w:r>
      <w:r w:rsidR="00E25795">
        <w:rPr>
          <w:rFonts w:ascii="Arial" w:hAnsi="Arial" w:cs="Arial"/>
        </w:rPr>
        <w:t xml:space="preserve"> and </w:t>
      </w:r>
      <w:r w:rsidRPr="008C1078">
        <w:rPr>
          <w:rFonts w:ascii="Arial" w:hAnsi="Arial" w:cs="Arial"/>
        </w:rPr>
        <w:t xml:space="preserve">IVA are long-term debt solutions with monthly payments and </w:t>
      </w:r>
      <w:r w:rsidRPr="00E34DC1">
        <w:rPr>
          <w:rFonts w:ascii="Arial" w:hAnsi="Arial" w:cs="Arial"/>
        </w:rPr>
        <w:t>therefore the value will be lower than if payment was received now</w:t>
      </w:r>
      <w:r w:rsidR="00757FCC" w:rsidRPr="00E34DC1">
        <w:rPr>
          <w:rFonts w:ascii="Arial" w:hAnsi="Arial" w:cs="Arial"/>
        </w:rPr>
        <w:t>,</w:t>
      </w:r>
      <w:r w:rsidRPr="00E34DC1">
        <w:rPr>
          <w:rFonts w:ascii="Arial" w:hAnsi="Arial" w:cs="Arial"/>
        </w:rPr>
        <w:t xml:space="preserve"> given the time value of money</w:t>
      </w:r>
      <w:r w:rsidR="00F845D3" w:rsidRPr="00E34DC1">
        <w:rPr>
          <w:rFonts w:ascii="Arial" w:hAnsi="Arial" w:cs="Arial"/>
        </w:rPr>
        <w:t>.</w:t>
      </w:r>
    </w:p>
    <w:p w14:paraId="6EBB164A" w14:textId="3C5CC826" w:rsidR="00F84603" w:rsidRPr="00E34DC1" w:rsidRDefault="00F84603" w:rsidP="00C47C2F">
      <w:pPr>
        <w:spacing w:after="288"/>
        <w:rPr>
          <w:rFonts w:ascii="Arial" w:hAnsi="Arial" w:cs="Arial"/>
          <w:u w:val="single"/>
        </w:rPr>
      </w:pPr>
    </w:p>
    <w:p w14:paraId="524EFE1D" w14:textId="316B6183" w:rsidR="00AD2005" w:rsidRPr="00E34DC1" w:rsidRDefault="00AD2005" w:rsidP="00C47C2F">
      <w:pPr>
        <w:spacing w:after="288"/>
        <w:rPr>
          <w:rFonts w:ascii="Arial" w:hAnsi="Arial" w:cs="Arial"/>
          <w:bCs/>
          <w:lang w:eastAsia="en-GB"/>
        </w:rPr>
      </w:pPr>
      <w:r w:rsidRPr="00E34DC1">
        <w:rPr>
          <w:rFonts w:ascii="Arial" w:hAnsi="Arial" w:cs="Arial"/>
          <w:bCs/>
          <w:lang w:eastAsia="en-GB"/>
        </w:rPr>
        <w:t>Costs to Insolvency Practitioners from loss of IVA</w:t>
      </w:r>
      <w:r w:rsidR="00AF1B27">
        <w:rPr>
          <w:rFonts w:ascii="Arial" w:hAnsi="Arial" w:cs="Arial"/>
          <w:bCs/>
          <w:lang w:eastAsia="en-GB"/>
        </w:rPr>
        <w:t xml:space="preserve"> fees</w:t>
      </w:r>
      <w:r w:rsidRPr="00E34DC1">
        <w:rPr>
          <w:rFonts w:ascii="Arial" w:hAnsi="Arial" w:cs="Arial"/>
          <w:bCs/>
          <w:lang w:eastAsia="en-GB"/>
        </w:rPr>
        <w:t xml:space="preserve"> </w:t>
      </w:r>
    </w:p>
    <w:p w14:paraId="1B0E517C" w14:textId="6AF7918A" w:rsidR="003143F7" w:rsidRPr="003D07CF" w:rsidRDefault="00AF1A94" w:rsidP="00DE63BD">
      <w:pPr>
        <w:pStyle w:val="ListParagraph"/>
        <w:numPr>
          <w:ilvl w:val="0"/>
          <w:numId w:val="22"/>
        </w:numPr>
        <w:spacing w:after="288"/>
        <w:ind w:left="714" w:hanging="357"/>
        <w:contextualSpacing w:val="0"/>
        <w:rPr>
          <w:rFonts w:ascii="Arial" w:hAnsi="Arial" w:cs="Arial"/>
        </w:rPr>
      </w:pPr>
      <w:r w:rsidRPr="00E34DC1">
        <w:rPr>
          <w:rFonts w:ascii="Arial" w:hAnsi="Arial" w:cs="Arial"/>
        </w:rPr>
        <w:t>Insolvency Practitioners</w:t>
      </w:r>
      <w:r w:rsidR="003143F7" w:rsidRPr="00E34DC1">
        <w:rPr>
          <w:rFonts w:ascii="Arial" w:hAnsi="Arial" w:cs="Arial"/>
        </w:rPr>
        <w:t xml:space="preserve"> (IPs)</w:t>
      </w:r>
      <w:r w:rsidRPr="00E34DC1">
        <w:rPr>
          <w:rFonts w:ascii="Arial" w:hAnsi="Arial" w:cs="Arial"/>
        </w:rPr>
        <w:t xml:space="preserve"> </w:t>
      </w:r>
      <w:r w:rsidR="00534595">
        <w:rPr>
          <w:rFonts w:ascii="Arial" w:hAnsi="Arial" w:cs="Arial"/>
        </w:rPr>
        <w:t>administer IVAs</w:t>
      </w:r>
      <w:r w:rsidR="003D07CF">
        <w:rPr>
          <w:rFonts w:ascii="Arial" w:hAnsi="Arial" w:cs="Arial"/>
        </w:rPr>
        <w:t xml:space="preserve"> </w:t>
      </w:r>
      <w:r w:rsidRPr="00E34DC1">
        <w:rPr>
          <w:rFonts w:ascii="Arial" w:hAnsi="Arial" w:cs="Arial"/>
        </w:rPr>
        <w:t>and charge fees to cover their remuneration.</w:t>
      </w:r>
      <w:r w:rsidR="003143F7" w:rsidRPr="00E34DC1">
        <w:rPr>
          <w:rFonts w:ascii="Arial" w:hAnsi="Arial" w:cs="Arial"/>
        </w:rPr>
        <w:t xml:space="preserve"> </w:t>
      </w:r>
      <w:r w:rsidRPr="00E34DC1">
        <w:rPr>
          <w:rFonts w:ascii="Arial" w:hAnsi="Arial" w:cs="Arial"/>
        </w:rPr>
        <w:t xml:space="preserve">The only IP led procedure impacted by the measure are the estimated </w:t>
      </w:r>
      <w:r w:rsidR="00774894">
        <w:rPr>
          <w:rFonts w:ascii="Arial" w:hAnsi="Arial" w:cs="Arial"/>
        </w:rPr>
        <w:t>500</w:t>
      </w:r>
      <w:r w:rsidRPr="00E34DC1">
        <w:rPr>
          <w:rFonts w:ascii="Arial" w:hAnsi="Arial" w:cs="Arial"/>
        </w:rPr>
        <w:t xml:space="preserve"> IVAs</w:t>
      </w:r>
      <w:r w:rsidR="003143F7" w:rsidRPr="00E34DC1">
        <w:rPr>
          <w:rFonts w:ascii="Arial" w:hAnsi="Arial" w:cs="Arial"/>
        </w:rPr>
        <w:t xml:space="preserve"> that would no longer occur resulting in a</w:t>
      </w:r>
      <w:r w:rsidRPr="00E34DC1">
        <w:rPr>
          <w:rFonts w:ascii="Arial" w:hAnsi="Arial" w:cs="Arial"/>
        </w:rPr>
        <w:t xml:space="preserve"> loss of IP fee income.</w:t>
      </w:r>
      <w:r w:rsidR="003D07CF">
        <w:rPr>
          <w:rFonts w:ascii="Arial" w:hAnsi="Arial" w:cs="Arial"/>
        </w:rPr>
        <w:t xml:space="preserve"> </w:t>
      </w:r>
      <w:proofErr w:type="spellStart"/>
      <w:r w:rsidR="004624F6">
        <w:rPr>
          <w:rFonts w:ascii="Arial" w:hAnsi="Arial" w:cs="Arial"/>
        </w:rPr>
        <w:t>PayPlan</w:t>
      </w:r>
      <w:proofErr w:type="spellEnd"/>
      <w:r w:rsidR="004624F6">
        <w:rPr>
          <w:rFonts w:ascii="Arial" w:hAnsi="Arial" w:cs="Arial"/>
        </w:rPr>
        <w:t xml:space="preserve"> estimate the average IP fee for these IVAs is</w:t>
      </w:r>
      <w:r w:rsidR="002F7FD5">
        <w:rPr>
          <w:rFonts w:ascii="Arial" w:hAnsi="Arial" w:cs="Arial"/>
        </w:rPr>
        <w:t xml:space="preserve"> £1,</w:t>
      </w:r>
      <w:r w:rsidR="00DB6533">
        <w:rPr>
          <w:rFonts w:ascii="Arial" w:hAnsi="Arial" w:cs="Arial"/>
        </w:rPr>
        <w:t>670</w:t>
      </w:r>
      <w:r w:rsidR="004624F6">
        <w:rPr>
          <w:rFonts w:ascii="Arial" w:hAnsi="Arial" w:cs="Arial"/>
        </w:rPr>
        <w:t xml:space="preserve"> and </w:t>
      </w:r>
      <w:r w:rsidR="004624F6" w:rsidRPr="003D07CF">
        <w:rPr>
          <w:rFonts w:ascii="Arial" w:hAnsi="Arial" w:cs="Arial"/>
          <w:b/>
        </w:rPr>
        <w:t xml:space="preserve">therefore the income </w:t>
      </w:r>
      <w:r w:rsidR="002D2097" w:rsidRPr="003D07CF">
        <w:rPr>
          <w:rFonts w:ascii="Arial" w:hAnsi="Arial" w:cs="Arial"/>
          <w:b/>
        </w:rPr>
        <w:t xml:space="preserve">loss </w:t>
      </w:r>
      <w:r w:rsidR="004624F6" w:rsidRPr="003D07CF">
        <w:rPr>
          <w:rFonts w:ascii="Arial" w:hAnsi="Arial" w:cs="Arial"/>
          <w:b/>
        </w:rPr>
        <w:t>is £</w:t>
      </w:r>
      <w:r w:rsidR="009A5D96">
        <w:rPr>
          <w:rFonts w:ascii="Arial" w:hAnsi="Arial" w:cs="Arial"/>
          <w:b/>
        </w:rPr>
        <w:t>0.8</w:t>
      </w:r>
      <w:r w:rsidR="002F7FD5" w:rsidRPr="003D07CF">
        <w:rPr>
          <w:rFonts w:ascii="Arial" w:hAnsi="Arial" w:cs="Arial"/>
          <w:b/>
        </w:rPr>
        <w:t>m</w:t>
      </w:r>
      <w:r w:rsidR="004624F6">
        <w:rPr>
          <w:rFonts w:ascii="Arial" w:hAnsi="Arial" w:cs="Arial"/>
        </w:rPr>
        <w:t xml:space="preserve"> (</w:t>
      </w:r>
      <w:r w:rsidR="002F7FD5">
        <w:rPr>
          <w:rFonts w:ascii="Arial" w:hAnsi="Arial" w:cs="Arial"/>
        </w:rPr>
        <w:t>£1,</w:t>
      </w:r>
      <w:r w:rsidR="00DB6533">
        <w:rPr>
          <w:rFonts w:ascii="Arial" w:hAnsi="Arial" w:cs="Arial"/>
        </w:rPr>
        <w:t>670</w:t>
      </w:r>
      <w:r w:rsidR="004624F6">
        <w:rPr>
          <w:rFonts w:ascii="Arial" w:hAnsi="Arial" w:cs="Arial"/>
        </w:rPr>
        <w:t>*</w:t>
      </w:r>
      <w:r w:rsidR="009A5D96">
        <w:rPr>
          <w:rFonts w:ascii="Arial" w:hAnsi="Arial" w:cs="Arial"/>
        </w:rPr>
        <w:t>500</w:t>
      </w:r>
      <w:r w:rsidR="00290C16">
        <w:rPr>
          <w:rFonts w:ascii="Arial" w:hAnsi="Arial" w:cs="Arial"/>
        </w:rPr>
        <w:t>). This</w:t>
      </w:r>
      <w:r w:rsidR="00AB0CCC">
        <w:rPr>
          <w:rFonts w:ascii="Arial" w:hAnsi="Arial" w:cs="Arial"/>
        </w:rPr>
        <w:t xml:space="preserve"> is additional to the creditor return impact as fees must be paid first before any distributions to creditors. </w:t>
      </w:r>
      <w:r w:rsidR="004624F6">
        <w:rPr>
          <w:rFonts w:ascii="Arial" w:hAnsi="Arial" w:cs="Arial"/>
        </w:rPr>
        <w:t xml:space="preserve"> </w:t>
      </w:r>
    </w:p>
    <w:p w14:paraId="6B3DD6EA" w14:textId="77777777" w:rsidR="0070794B" w:rsidRPr="00E34DC1" w:rsidRDefault="0070794B" w:rsidP="0070794B">
      <w:pPr>
        <w:spacing w:after="288"/>
        <w:rPr>
          <w:rFonts w:ascii="Arial" w:hAnsi="Arial" w:cs="Arial"/>
          <w:u w:val="single"/>
        </w:rPr>
      </w:pPr>
      <w:r w:rsidRPr="00E34DC1">
        <w:rPr>
          <w:rFonts w:ascii="Arial" w:hAnsi="Arial" w:cs="Arial"/>
          <w:u w:val="single"/>
        </w:rPr>
        <w:t>Monetised benefits</w:t>
      </w:r>
    </w:p>
    <w:p w14:paraId="54231FDD" w14:textId="1509B48D" w:rsidR="002455C4" w:rsidRPr="00E34DC1" w:rsidRDefault="002455C4" w:rsidP="002455C4">
      <w:pPr>
        <w:spacing w:after="288"/>
        <w:rPr>
          <w:rFonts w:ascii="Arial" w:hAnsi="Arial" w:cs="Arial"/>
        </w:rPr>
      </w:pPr>
      <w:r w:rsidRPr="00E34DC1">
        <w:rPr>
          <w:rFonts w:ascii="Arial" w:hAnsi="Arial" w:cs="Arial"/>
        </w:rPr>
        <w:t>Benefits to debtors (non-business impact</w:t>
      </w:r>
      <w:r w:rsidR="00AB0CCC">
        <w:rPr>
          <w:rFonts w:ascii="Arial" w:hAnsi="Arial" w:cs="Arial"/>
        </w:rPr>
        <w:t>s</w:t>
      </w:r>
      <w:r w:rsidRPr="00E34DC1">
        <w:rPr>
          <w:rFonts w:ascii="Arial" w:hAnsi="Arial" w:cs="Arial"/>
        </w:rPr>
        <w:t>)</w:t>
      </w:r>
    </w:p>
    <w:p w14:paraId="628A4BE8" w14:textId="710F4F03" w:rsidR="002455C4" w:rsidRPr="00E34DC1" w:rsidRDefault="002F7FD5"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F</w:t>
      </w:r>
      <w:r w:rsidR="002455C4" w:rsidRPr="00E34DC1">
        <w:rPr>
          <w:rFonts w:ascii="Arial" w:hAnsi="Arial" w:cs="Arial"/>
        </w:rPr>
        <w:t xml:space="preserve">ollowing the increases </w:t>
      </w:r>
      <w:r w:rsidR="005B39A2">
        <w:rPr>
          <w:rFonts w:ascii="Arial" w:hAnsi="Arial" w:cs="Arial"/>
        </w:rPr>
        <w:t>to</w:t>
      </w:r>
      <w:r w:rsidR="005B39A2" w:rsidRPr="00E34DC1">
        <w:rPr>
          <w:rFonts w:ascii="Arial" w:hAnsi="Arial" w:cs="Arial"/>
        </w:rPr>
        <w:t xml:space="preserve"> </w:t>
      </w:r>
      <w:r w:rsidR="002455C4" w:rsidRPr="00E34DC1">
        <w:rPr>
          <w:rFonts w:ascii="Arial" w:hAnsi="Arial" w:cs="Arial"/>
        </w:rPr>
        <w:t>the DRO</w:t>
      </w:r>
      <w:r w:rsidR="00534595">
        <w:rPr>
          <w:rFonts w:ascii="Arial" w:hAnsi="Arial" w:cs="Arial"/>
        </w:rPr>
        <w:t xml:space="preserve"> monetary eligibility</w:t>
      </w:r>
      <w:r w:rsidR="002455C4" w:rsidRPr="00E34DC1">
        <w:rPr>
          <w:rFonts w:ascii="Arial" w:hAnsi="Arial" w:cs="Arial"/>
        </w:rPr>
        <w:t xml:space="preserve"> limits new people would now be able to access </w:t>
      </w:r>
      <w:r w:rsidR="00534595">
        <w:rPr>
          <w:rFonts w:ascii="Arial" w:hAnsi="Arial" w:cs="Arial"/>
        </w:rPr>
        <w:t>this</w:t>
      </w:r>
      <w:r w:rsidR="00534595" w:rsidRPr="00E34DC1">
        <w:rPr>
          <w:rFonts w:ascii="Arial" w:hAnsi="Arial" w:cs="Arial"/>
        </w:rPr>
        <w:t xml:space="preserve"> </w:t>
      </w:r>
      <w:r w:rsidR="002455C4" w:rsidRPr="00E34DC1">
        <w:rPr>
          <w:rFonts w:ascii="Arial" w:hAnsi="Arial" w:cs="Arial"/>
        </w:rPr>
        <w:t xml:space="preserve">debt solution. Earlier </w:t>
      </w:r>
      <w:r w:rsidR="00E1704C" w:rsidRPr="00E34DC1">
        <w:rPr>
          <w:rFonts w:ascii="Arial" w:hAnsi="Arial" w:cs="Arial"/>
        </w:rPr>
        <w:t>T</w:t>
      </w:r>
      <w:r w:rsidR="002455C4" w:rsidRPr="00E34DC1">
        <w:rPr>
          <w:rFonts w:ascii="Arial" w:hAnsi="Arial" w:cs="Arial"/>
        </w:rPr>
        <w:t xml:space="preserve">able </w:t>
      </w:r>
      <w:r w:rsidR="00956EBF">
        <w:rPr>
          <w:rFonts w:ascii="Arial" w:hAnsi="Arial" w:cs="Arial"/>
        </w:rPr>
        <w:t>4</w:t>
      </w:r>
      <w:r w:rsidR="002455C4" w:rsidRPr="00E34DC1">
        <w:rPr>
          <w:rFonts w:ascii="Arial" w:hAnsi="Arial" w:cs="Arial"/>
        </w:rPr>
        <w:t xml:space="preserve"> showed the estimated </w:t>
      </w:r>
      <w:r w:rsidR="00775678">
        <w:rPr>
          <w:rFonts w:ascii="Arial" w:hAnsi="Arial" w:cs="Arial"/>
        </w:rPr>
        <w:t>1</w:t>
      </w:r>
      <w:r w:rsidR="00E57D80">
        <w:rPr>
          <w:rFonts w:ascii="Arial" w:hAnsi="Arial" w:cs="Arial"/>
        </w:rPr>
        <w:t>3</w:t>
      </w:r>
      <w:r w:rsidR="00775678">
        <w:rPr>
          <w:rFonts w:ascii="Arial" w:hAnsi="Arial" w:cs="Arial"/>
        </w:rPr>
        <w:t>,</w:t>
      </w:r>
      <w:r w:rsidR="00E57D80">
        <w:rPr>
          <w:rFonts w:ascii="Arial" w:hAnsi="Arial" w:cs="Arial"/>
        </w:rPr>
        <w:t>200</w:t>
      </w:r>
      <w:r w:rsidR="002455C4" w:rsidRPr="00E34DC1">
        <w:rPr>
          <w:rFonts w:ascii="Arial" w:hAnsi="Arial" w:cs="Arial"/>
        </w:rPr>
        <w:t xml:space="preserve"> new people will now be able to access a DRO. </w:t>
      </w:r>
      <w:r w:rsidR="00AB0CCC">
        <w:rPr>
          <w:rFonts w:ascii="Arial" w:hAnsi="Arial" w:cs="Arial"/>
        </w:rPr>
        <w:t xml:space="preserve">The </w:t>
      </w:r>
      <w:r w:rsidR="00144691">
        <w:rPr>
          <w:rFonts w:ascii="Arial" w:hAnsi="Arial" w:cs="Arial"/>
        </w:rPr>
        <w:t>benefit to debtors</w:t>
      </w:r>
      <w:r w:rsidR="00AB0CCC">
        <w:rPr>
          <w:rFonts w:ascii="Arial" w:hAnsi="Arial" w:cs="Arial"/>
        </w:rPr>
        <w:t xml:space="preserve"> is </w:t>
      </w:r>
      <w:r w:rsidR="008E6B94">
        <w:rPr>
          <w:rFonts w:ascii="Arial" w:hAnsi="Arial" w:cs="Arial"/>
        </w:rPr>
        <w:t>equal</w:t>
      </w:r>
      <w:r w:rsidR="00AB0CCC">
        <w:rPr>
          <w:rFonts w:ascii="Arial" w:hAnsi="Arial" w:cs="Arial"/>
        </w:rPr>
        <w:t xml:space="preserve"> to</w:t>
      </w:r>
      <w:r w:rsidR="00184482">
        <w:rPr>
          <w:rFonts w:ascii="Arial" w:hAnsi="Arial" w:cs="Arial"/>
        </w:rPr>
        <w:t xml:space="preserve"> </w:t>
      </w:r>
      <w:r w:rsidR="00861940">
        <w:rPr>
          <w:rFonts w:ascii="Arial" w:hAnsi="Arial" w:cs="Arial"/>
        </w:rPr>
        <w:t>the cost to creditors and IPs</w:t>
      </w:r>
      <w:r w:rsidR="00AB0CCC">
        <w:rPr>
          <w:rFonts w:ascii="Arial" w:hAnsi="Arial" w:cs="Arial"/>
        </w:rPr>
        <w:t xml:space="preserve"> as debtors benefit from debt </w:t>
      </w:r>
      <w:r w:rsidR="0006368B">
        <w:rPr>
          <w:rFonts w:ascii="Arial" w:hAnsi="Arial" w:cs="Arial"/>
        </w:rPr>
        <w:t>relief</w:t>
      </w:r>
      <w:r w:rsidR="00774894" w:rsidRPr="00774894">
        <w:rPr>
          <w:rFonts w:ascii="Arial" w:hAnsi="Arial" w:cs="Arial"/>
        </w:rPr>
        <w:t xml:space="preserve"> </w:t>
      </w:r>
      <w:r w:rsidR="00774894">
        <w:rPr>
          <w:rFonts w:ascii="Arial" w:hAnsi="Arial" w:cs="Arial"/>
        </w:rPr>
        <w:t>through</w:t>
      </w:r>
      <w:r w:rsidR="00774894" w:rsidRPr="00774894">
        <w:rPr>
          <w:rFonts w:ascii="Arial" w:hAnsi="Arial" w:cs="Arial"/>
        </w:rPr>
        <w:t xml:space="preserve"> retaining money that otherwise would be distributed to I</w:t>
      </w:r>
      <w:r w:rsidR="00774894">
        <w:rPr>
          <w:rFonts w:ascii="Arial" w:hAnsi="Arial" w:cs="Arial"/>
        </w:rPr>
        <w:t>P</w:t>
      </w:r>
      <w:r w:rsidR="00774894" w:rsidRPr="00774894">
        <w:rPr>
          <w:rFonts w:ascii="Arial" w:hAnsi="Arial" w:cs="Arial"/>
        </w:rPr>
        <w:t>s and creditors</w:t>
      </w:r>
      <w:r w:rsidR="002455C4" w:rsidRPr="00E34DC1">
        <w:rPr>
          <w:rFonts w:ascii="Arial" w:hAnsi="Arial" w:cs="Arial"/>
        </w:rPr>
        <w:t>.</w:t>
      </w:r>
      <w:r w:rsidR="005B39A2">
        <w:rPr>
          <w:rFonts w:ascii="Arial" w:hAnsi="Arial" w:cs="Arial"/>
        </w:rPr>
        <w:t xml:space="preserve"> </w:t>
      </w:r>
      <w:r w:rsidR="00861940">
        <w:rPr>
          <w:rFonts w:ascii="Arial" w:hAnsi="Arial" w:cs="Arial"/>
        </w:rPr>
        <w:t xml:space="preserve">Therefore, the total benefit to debtors is </w:t>
      </w:r>
      <w:r w:rsidR="004E7438" w:rsidRPr="00BF2C59">
        <w:rPr>
          <w:rFonts w:ascii="Arial" w:hAnsi="Arial" w:cs="Arial"/>
          <w:b/>
        </w:rPr>
        <w:t>£</w:t>
      </w:r>
      <w:r w:rsidR="009A5D96" w:rsidRPr="00BF2C59">
        <w:rPr>
          <w:rFonts w:ascii="Arial" w:hAnsi="Arial" w:cs="Arial"/>
          <w:b/>
        </w:rPr>
        <w:t>7.4</w:t>
      </w:r>
      <w:r w:rsidR="004E7438" w:rsidRPr="00BF2C59">
        <w:rPr>
          <w:rFonts w:ascii="Arial" w:hAnsi="Arial" w:cs="Arial"/>
          <w:b/>
        </w:rPr>
        <w:t>m</w:t>
      </w:r>
      <w:r w:rsidR="004E7438">
        <w:rPr>
          <w:rFonts w:ascii="Arial" w:hAnsi="Arial" w:cs="Arial"/>
        </w:rPr>
        <w:t xml:space="preserve"> (loss to creditors</w:t>
      </w:r>
      <w:r w:rsidR="00AB0CCC">
        <w:rPr>
          <w:rFonts w:ascii="Arial" w:hAnsi="Arial" w:cs="Arial"/>
        </w:rPr>
        <w:t>, including government creditors</w:t>
      </w:r>
      <w:r w:rsidR="004E7438">
        <w:rPr>
          <w:rFonts w:ascii="Arial" w:hAnsi="Arial" w:cs="Arial"/>
        </w:rPr>
        <w:t xml:space="preserve"> £</w:t>
      </w:r>
      <w:r w:rsidR="009A5D96">
        <w:rPr>
          <w:rFonts w:ascii="Arial" w:hAnsi="Arial" w:cs="Arial"/>
        </w:rPr>
        <w:t>6.6</w:t>
      </w:r>
      <w:r w:rsidR="004E7438">
        <w:rPr>
          <w:rFonts w:ascii="Arial" w:hAnsi="Arial" w:cs="Arial"/>
        </w:rPr>
        <w:t>m + loss to IPs £</w:t>
      </w:r>
      <w:r w:rsidR="009A5D96">
        <w:rPr>
          <w:rFonts w:ascii="Arial" w:hAnsi="Arial" w:cs="Arial"/>
        </w:rPr>
        <w:t>0.8</w:t>
      </w:r>
      <w:r w:rsidR="004E7438">
        <w:rPr>
          <w:rFonts w:ascii="Arial" w:hAnsi="Arial" w:cs="Arial"/>
        </w:rPr>
        <w:t>m).</w:t>
      </w:r>
    </w:p>
    <w:p w14:paraId="0A2E7966" w14:textId="1DC06DE7" w:rsidR="00C77A7A" w:rsidRPr="00A062AA" w:rsidRDefault="00E1704C" w:rsidP="00DE63BD">
      <w:pPr>
        <w:pStyle w:val="ListParagraph"/>
        <w:numPr>
          <w:ilvl w:val="0"/>
          <w:numId w:val="22"/>
        </w:numPr>
        <w:spacing w:after="288" w:line="240" w:lineRule="auto"/>
        <w:ind w:left="714" w:hanging="357"/>
        <w:contextualSpacing w:val="0"/>
        <w:rPr>
          <w:rFonts w:ascii="Arial" w:hAnsi="Arial" w:cs="Arial"/>
          <w:u w:val="single"/>
        </w:rPr>
      </w:pPr>
      <w:r w:rsidRPr="00E34DC1">
        <w:rPr>
          <w:rFonts w:ascii="Arial" w:hAnsi="Arial" w:cs="Arial"/>
        </w:rPr>
        <w:t xml:space="preserve">Debtors also benefit from paying the lower DRO fee (£90) rather than the more expensive debtors bankruptcy route incurring a debtor’s deposit (£550) and </w:t>
      </w:r>
      <w:r w:rsidR="009F63AF">
        <w:rPr>
          <w:rFonts w:ascii="Arial" w:hAnsi="Arial" w:cs="Arial"/>
        </w:rPr>
        <w:t>adjudicator</w:t>
      </w:r>
      <w:r w:rsidR="009F63AF" w:rsidRPr="00E34DC1">
        <w:rPr>
          <w:rFonts w:ascii="Arial" w:hAnsi="Arial" w:cs="Arial"/>
        </w:rPr>
        <w:t xml:space="preserve"> </w:t>
      </w:r>
      <w:r w:rsidRPr="00E34DC1">
        <w:rPr>
          <w:rFonts w:ascii="Arial" w:hAnsi="Arial" w:cs="Arial"/>
        </w:rPr>
        <w:t xml:space="preserve">fees (£130). Therefore, debtors who can now enter a DRO save £590 in costs (680-90=590) compared to </w:t>
      </w:r>
      <w:r w:rsidR="001A4E5D">
        <w:rPr>
          <w:rFonts w:ascii="Arial" w:hAnsi="Arial" w:cs="Arial"/>
        </w:rPr>
        <w:t xml:space="preserve">debtor </w:t>
      </w:r>
      <w:r w:rsidRPr="00E34DC1">
        <w:rPr>
          <w:rFonts w:ascii="Arial" w:hAnsi="Arial" w:cs="Arial"/>
        </w:rPr>
        <w:t xml:space="preserve">bankruptcy. Table </w:t>
      </w:r>
      <w:r w:rsidR="00956EBF">
        <w:rPr>
          <w:rFonts w:ascii="Arial" w:hAnsi="Arial" w:cs="Arial"/>
        </w:rPr>
        <w:t>4</w:t>
      </w:r>
      <w:r w:rsidRPr="00E34DC1">
        <w:rPr>
          <w:rFonts w:ascii="Arial" w:hAnsi="Arial" w:cs="Arial"/>
        </w:rPr>
        <w:t xml:space="preserve"> estimated </w:t>
      </w:r>
      <w:r w:rsidR="004A2F41">
        <w:rPr>
          <w:rFonts w:ascii="Arial" w:hAnsi="Arial" w:cs="Arial"/>
        </w:rPr>
        <w:t>650</w:t>
      </w:r>
      <w:r w:rsidR="004A2F41" w:rsidRPr="00E34DC1">
        <w:rPr>
          <w:rFonts w:ascii="Arial" w:hAnsi="Arial" w:cs="Arial"/>
        </w:rPr>
        <w:t xml:space="preserve"> </w:t>
      </w:r>
      <w:r w:rsidR="001A4E5D">
        <w:rPr>
          <w:rFonts w:ascii="Arial" w:hAnsi="Arial" w:cs="Arial"/>
        </w:rPr>
        <w:t xml:space="preserve">debtor </w:t>
      </w:r>
      <w:r w:rsidRPr="00E34DC1">
        <w:rPr>
          <w:rFonts w:ascii="Arial" w:hAnsi="Arial" w:cs="Arial"/>
        </w:rPr>
        <w:t xml:space="preserve">bankruptcy cases </w:t>
      </w:r>
      <w:r w:rsidR="00C77A7A" w:rsidRPr="00E34DC1">
        <w:rPr>
          <w:rFonts w:ascii="Arial" w:hAnsi="Arial" w:cs="Arial"/>
        </w:rPr>
        <w:t xml:space="preserve">would transfer to DRO resulting in cost savings to debtors of </w:t>
      </w:r>
      <w:r w:rsidR="00C77A7A" w:rsidRPr="006359E2">
        <w:rPr>
          <w:rFonts w:ascii="Arial" w:hAnsi="Arial" w:cs="Arial"/>
          <w:b/>
        </w:rPr>
        <w:t>£</w:t>
      </w:r>
      <w:r w:rsidR="00F67C2B" w:rsidRPr="006359E2">
        <w:rPr>
          <w:rFonts w:ascii="Arial" w:hAnsi="Arial" w:cs="Arial"/>
          <w:b/>
        </w:rPr>
        <w:t>3</w:t>
      </w:r>
      <w:r w:rsidR="00F67C2B">
        <w:rPr>
          <w:rFonts w:ascii="Arial" w:hAnsi="Arial" w:cs="Arial"/>
          <w:b/>
        </w:rPr>
        <w:t>84</w:t>
      </w:r>
      <w:r w:rsidR="00C77A7A" w:rsidRPr="006359E2">
        <w:rPr>
          <w:rFonts w:ascii="Arial" w:hAnsi="Arial" w:cs="Arial"/>
          <w:b/>
        </w:rPr>
        <w:t>,000</w:t>
      </w:r>
      <w:r w:rsidR="00C77A7A" w:rsidRPr="00E34DC1">
        <w:rPr>
          <w:rFonts w:ascii="Arial" w:hAnsi="Arial" w:cs="Arial"/>
        </w:rPr>
        <w:t xml:space="preserve"> (£590*</w:t>
      </w:r>
      <w:r w:rsidR="00F67C2B" w:rsidRPr="00E34DC1">
        <w:rPr>
          <w:rFonts w:ascii="Arial" w:hAnsi="Arial" w:cs="Arial"/>
        </w:rPr>
        <w:t>6</w:t>
      </w:r>
      <w:r w:rsidR="00F67C2B">
        <w:rPr>
          <w:rFonts w:ascii="Arial" w:hAnsi="Arial" w:cs="Arial"/>
        </w:rPr>
        <w:t>5</w:t>
      </w:r>
      <w:r w:rsidR="00F67C2B" w:rsidRPr="00E34DC1">
        <w:rPr>
          <w:rFonts w:ascii="Arial" w:hAnsi="Arial" w:cs="Arial"/>
        </w:rPr>
        <w:t>0</w:t>
      </w:r>
      <w:r w:rsidR="00C77A7A" w:rsidRPr="00E34DC1">
        <w:rPr>
          <w:rFonts w:ascii="Arial" w:hAnsi="Arial" w:cs="Arial"/>
        </w:rPr>
        <w:t>).</w:t>
      </w:r>
      <w:r w:rsidRPr="00E34DC1">
        <w:rPr>
          <w:rFonts w:ascii="Arial" w:hAnsi="Arial" w:cs="Arial"/>
        </w:rPr>
        <w:t xml:space="preserve">  </w:t>
      </w:r>
    </w:p>
    <w:p w14:paraId="20601607" w14:textId="39FBC12C" w:rsidR="0070794B" w:rsidRPr="00E34DC1" w:rsidRDefault="0070794B" w:rsidP="0070794B">
      <w:pPr>
        <w:spacing w:after="288"/>
        <w:rPr>
          <w:rFonts w:ascii="Arial" w:hAnsi="Arial" w:cs="Arial"/>
          <w:u w:val="single"/>
        </w:rPr>
      </w:pPr>
      <w:r w:rsidRPr="00E34DC1">
        <w:rPr>
          <w:rFonts w:ascii="Arial" w:hAnsi="Arial" w:cs="Arial"/>
          <w:u w:val="single"/>
        </w:rPr>
        <w:t xml:space="preserve">Non-monetised </w:t>
      </w:r>
      <w:r w:rsidR="00590C21" w:rsidRPr="00E34DC1">
        <w:rPr>
          <w:rFonts w:ascii="Arial" w:hAnsi="Arial" w:cs="Arial"/>
          <w:u w:val="single"/>
        </w:rPr>
        <w:t>benefits</w:t>
      </w:r>
    </w:p>
    <w:p w14:paraId="187CBE03" w14:textId="77777777" w:rsidR="001E11F4" w:rsidRPr="00E34DC1" w:rsidRDefault="001E11F4" w:rsidP="0048250F">
      <w:pPr>
        <w:spacing w:after="288"/>
        <w:rPr>
          <w:rFonts w:ascii="Arial" w:hAnsi="Arial" w:cs="Arial"/>
        </w:rPr>
      </w:pPr>
      <w:r w:rsidRPr="00E34DC1">
        <w:rPr>
          <w:rFonts w:ascii="Arial" w:hAnsi="Arial" w:cs="Arial"/>
        </w:rPr>
        <w:t>Benefits to creditors from reduced administration and recovery costs</w:t>
      </w:r>
    </w:p>
    <w:p w14:paraId="30059EA3" w14:textId="41EC4A56" w:rsidR="00C05E1A" w:rsidRPr="00E34DC1" w:rsidRDefault="007E434B" w:rsidP="00DE63BD">
      <w:pPr>
        <w:pStyle w:val="ListParagraph"/>
        <w:numPr>
          <w:ilvl w:val="0"/>
          <w:numId w:val="22"/>
        </w:numPr>
        <w:spacing w:after="288" w:line="240" w:lineRule="auto"/>
        <w:ind w:left="714" w:hanging="357"/>
        <w:contextualSpacing w:val="0"/>
        <w:rPr>
          <w:rFonts w:ascii="Arial" w:hAnsi="Arial" w:cs="Arial"/>
        </w:rPr>
      </w:pPr>
      <w:r w:rsidRPr="00A062AA">
        <w:rPr>
          <w:rFonts w:ascii="Arial" w:hAnsi="Arial" w:cs="Arial"/>
        </w:rPr>
        <w:t xml:space="preserve">The cost of recovering debt is part of the </w:t>
      </w:r>
      <w:r w:rsidR="005B39A2">
        <w:rPr>
          <w:rFonts w:ascii="Arial" w:hAnsi="Arial" w:cs="Arial"/>
        </w:rPr>
        <w:t xml:space="preserve">normal business expenditure </w:t>
      </w:r>
      <w:r w:rsidRPr="00A062AA">
        <w:rPr>
          <w:rFonts w:ascii="Arial" w:hAnsi="Arial" w:cs="Arial"/>
        </w:rPr>
        <w:t>for creditors.</w:t>
      </w:r>
      <w:r w:rsidR="00E45F47" w:rsidRPr="00A062AA">
        <w:rPr>
          <w:rFonts w:ascii="Arial" w:hAnsi="Arial" w:cs="Arial"/>
        </w:rPr>
        <w:t xml:space="preserve"> </w:t>
      </w:r>
      <w:r w:rsidRPr="00A062AA">
        <w:rPr>
          <w:rFonts w:ascii="Arial" w:hAnsi="Arial" w:cs="Arial"/>
        </w:rPr>
        <w:t>Creditors incur costs from administ</w:t>
      </w:r>
      <w:r w:rsidR="005B69BD" w:rsidRPr="00A062AA">
        <w:rPr>
          <w:rFonts w:ascii="Arial" w:hAnsi="Arial" w:cs="Arial"/>
        </w:rPr>
        <w:t xml:space="preserve">ering </w:t>
      </w:r>
      <w:r w:rsidR="008D36BA" w:rsidRPr="00A062AA">
        <w:rPr>
          <w:rFonts w:ascii="Arial" w:hAnsi="Arial" w:cs="Arial"/>
        </w:rPr>
        <w:t>defaulting debtor</w:t>
      </w:r>
      <w:r w:rsidR="005B39A2">
        <w:rPr>
          <w:rFonts w:ascii="Arial" w:hAnsi="Arial" w:cs="Arial"/>
        </w:rPr>
        <w:t xml:space="preserve"> cases</w:t>
      </w:r>
      <w:r w:rsidR="008D36BA" w:rsidRPr="00A062AA">
        <w:rPr>
          <w:rFonts w:ascii="Arial" w:hAnsi="Arial" w:cs="Arial"/>
        </w:rPr>
        <w:t xml:space="preserve"> such as issuing notices, demands </w:t>
      </w:r>
      <w:r w:rsidRPr="00A062AA">
        <w:rPr>
          <w:rFonts w:ascii="Arial" w:hAnsi="Arial" w:cs="Arial"/>
        </w:rPr>
        <w:t>or by using specialist</w:t>
      </w:r>
      <w:r w:rsidR="0035554A" w:rsidRPr="00A062AA">
        <w:rPr>
          <w:rFonts w:ascii="Arial" w:hAnsi="Arial" w:cs="Arial"/>
        </w:rPr>
        <w:t xml:space="preserve"> </w:t>
      </w:r>
      <w:r w:rsidRPr="00A062AA">
        <w:rPr>
          <w:rFonts w:ascii="Arial" w:hAnsi="Arial" w:cs="Arial"/>
        </w:rPr>
        <w:t>collection agencies. Pursuing debtors through the court system</w:t>
      </w:r>
      <w:r w:rsidR="00B5555A">
        <w:rPr>
          <w:rFonts w:ascii="Arial" w:hAnsi="Arial" w:cs="Arial"/>
        </w:rPr>
        <w:t>, through a creditor petition,</w:t>
      </w:r>
      <w:r w:rsidRPr="00A062AA">
        <w:rPr>
          <w:rFonts w:ascii="Arial" w:hAnsi="Arial" w:cs="Arial"/>
        </w:rPr>
        <w:t xml:space="preserve"> is also a significant cost</w:t>
      </w:r>
      <w:r w:rsidR="00C05E1A" w:rsidRPr="00A062AA">
        <w:rPr>
          <w:rFonts w:ascii="Arial" w:hAnsi="Arial" w:cs="Arial"/>
        </w:rPr>
        <w:t xml:space="preserve"> </w:t>
      </w:r>
      <w:r w:rsidRPr="00A062AA">
        <w:rPr>
          <w:rFonts w:ascii="Arial" w:hAnsi="Arial" w:cs="Arial"/>
        </w:rPr>
        <w:t xml:space="preserve">to creditors. </w:t>
      </w:r>
    </w:p>
    <w:p w14:paraId="307D6478" w14:textId="77777777" w:rsidR="007348EC" w:rsidRDefault="00ED6561"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A report from the Money Advice Service</w:t>
      </w:r>
      <w:r w:rsidR="001D026A" w:rsidRPr="00E34DC1">
        <w:rPr>
          <w:rStyle w:val="FootnoteReference"/>
          <w:rFonts w:ascii="Arial" w:hAnsi="Arial" w:cs="Arial"/>
        </w:rPr>
        <w:footnoteReference w:id="42"/>
      </w:r>
      <w:r w:rsidRPr="00E34DC1">
        <w:rPr>
          <w:rFonts w:ascii="Arial" w:hAnsi="Arial" w:cs="Arial"/>
        </w:rPr>
        <w:t xml:space="preserve"> estimated that helping people solve their debt issues reduced creditor recovery and administrative costs. The</w:t>
      </w:r>
      <w:r w:rsidR="005B39A2">
        <w:rPr>
          <w:rFonts w:ascii="Arial" w:hAnsi="Arial" w:cs="Arial"/>
        </w:rPr>
        <w:t xml:space="preserve"> report</w:t>
      </w:r>
      <w:r w:rsidRPr="00E34DC1">
        <w:rPr>
          <w:rFonts w:ascii="Arial" w:hAnsi="Arial" w:cs="Arial"/>
        </w:rPr>
        <w:t xml:space="preserve"> estimated that creditors </w:t>
      </w:r>
      <w:r w:rsidR="001D026A" w:rsidRPr="00E34DC1">
        <w:rPr>
          <w:rFonts w:ascii="Arial" w:hAnsi="Arial" w:cs="Arial"/>
        </w:rPr>
        <w:t>recovered an additional 5%</w:t>
      </w:r>
      <w:r w:rsidR="000E04BA" w:rsidRPr="00E34DC1">
        <w:rPr>
          <w:rStyle w:val="FootnoteReference"/>
          <w:rFonts w:ascii="Arial" w:hAnsi="Arial" w:cs="Arial"/>
        </w:rPr>
        <w:footnoteReference w:id="43"/>
      </w:r>
      <w:r w:rsidR="001D026A" w:rsidRPr="00E34DC1">
        <w:rPr>
          <w:rFonts w:ascii="Arial" w:hAnsi="Arial" w:cs="Arial"/>
        </w:rPr>
        <w:t xml:space="preserve"> through lower recovery costs when debt advice was provided to debtors.</w:t>
      </w:r>
      <w:r w:rsidR="005B39A2">
        <w:rPr>
          <w:rFonts w:ascii="Arial" w:hAnsi="Arial" w:cs="Arial"/>
        </w:rPr>
        <w:t xml:space="preserve"> This</w:t>
      </w:r>
      <w:r w:rsidR="001D026A" w:rsidRPr="00E34DC1">
        <w:rPr>
          <w:rFonts w:ascii="Arial" w:hAnsi="Arial" w:cs="Arial"/>
        </w:rPr>
        <w:t xml:space="preserve"> </w:t>
      </w:r>
      <w:r w:rsidR="005B39A2">
        <w:rPr>
          <w:rFonts w:ascii="Arial" w:hAnsi="Arial" w:cs="Arial"/>
        </w:rPr>
        <w:t>r</w:t>
      </w:r>
      <w:r w:rsidR="001D026A" w:rsidRPr="00E34DC1">
        <w:rPr>
          <w:rFonts w:ascii="Arial" w:hAnsi="Arial" w:cs="Arial"/>
        </w:rPr>
        <w:t>esult</w:t>
      </w:r>
      <w:r w:rsidR="005B39A2">
        <w:rPr>
          <w:rFonts w:ascii="Arial" w:hAnsi="Arial" w:cs="Arial"/>
        </w:rPr>
        <w:t>s</w:t>
      </w:r>
      <w:r w:rsidR="001D026A" w:rsidRPr="00E34DC1">
        <w:rPr>
          <w:rFonts w:ascii="Arial" w:hAnsi="Arial" w:cs="Arial"/>
        </w:rPr>
        <w:t xml:space="preserve"> in an estimated reduction of creditor recovery costs of £135-237m. No information was available to estimate the savings from the changes to the DRO eligibility criteria. However, given that DROs require debt advice</w:t>
      </w:r>
      <w:r w:rsidR="005B39A2">
        <w:rPr>
          <w:rFonts w:ascii="Arial" w:hAnsi="Arial" w:cs="Arial"/>
        </w:rPr>
        <w:t>,</w:t>
      </w:r>
      <w:r w:rsidR="001D026A" w:rsidRPr="00E34DC1">
        <w:rPr>
          <w:rFonts w:ascii="Arial" w:hAnsi="Arial" w:cs="Arial"/>
        </w:rPr>
        <w:t xml:space="preserve"> </w:t>
      </w:r>
      <w:r w:rsidR="00CF7F11" w:rsidRPr="00E34DC1">
        <w:rPr>
          <w:rFonts w:ascii="Arial" w:hAnsi="Arial" w:cs="Arial"/>
        </w:rPr>
        <w:t>the change</w:t>
      </w:r>
      <w:r w:rsidR="001D026A" w:rsidRPr="00E34DC1">
        <w:rPr>
          <w:rFonts w:ascii="Arial" w:hAnsi="Arial" w:cs="Arial"/>
        </w:rPr>
        <w:t xml:space="preserve"> </w:t>
      </w:r>
      <w:r w:rsidR="005B39A2">
        <w:rPr>
          <w:rFonts w:ascii="Arial" w:hAnsi="Arial" w:cs="Arial"/>
        </w:rPr>
        <w:t>should</w:t>
      </w:r>
      <w:r w:rsidR="005B39A2" w:rsidRPr="00E34DC1">
        <w:rPr>
          <w:rFonts w:ascii="Arial" w:hAnsi="Arial" w:cs="Arial"/>
        </w:rPr>
        <w:t xml:space="preserve"> </w:t>
      </w:r>
      <w:r w:rsidR="001D026A" w:rsidRPr="00E34DC1">
        <w:rPr>
          <w:rFonts w:ascii="Arial" w:hAnsi="Arial" w:cs="Arial"/>
        </w:rPr>
        <w:t xml:space="preserve">lead to reduced creditor recovery costs. </w:t>
      </w:r>
      <w:r w:rsidR="00A53F6B">
        <w:rPr>
          <w:rFonts w:ascii="Arial" w:hAnsi="Arial" w:cs="Arial"/>
        </w:rPr>
        <w:t xml:space="preserve">The </w:t>
      </w:r>
      <w:r w:rsidR="00F907BA">
        <w:rPr>
          <w:rFonts w:ascii="Arial" w:hAnsi="Arial" w:cs="Arial"/>
        </w:rPr>
        <w:t xml:space="preserve">net present value </w:t>
      </w:r>
      <w:r w:rsidR="00EF7B9F">
        <w:rPr>
          <w:rFonts w:ascii="Arial" w:hAnsi="Arial" w:cs="Arial"/>
        </w:rPr>
        <w:t xml:space="preserve">is </w:t>
      </w:r>
      <w:r w:rsidR="007C3F37">
        <w:rPr>
          <w:rFonts w:ascii="Arial" w:hAnsi="Arial" w:cs="Arial"/>
        </w:rPr>
        <w:t>estimated to be</w:t>
      </w:r>
      <w:r w:rsidR="00EF7B9F">
        <w:rPr>
          <w:rFonts w:ascii="Arial" w:hAnsi="Arial" w:cs="Arial"/>
        </w:rPr>
        <w:t xml:space="preserve"> -£1</w:t>
      </w:r>
      <w:r w:rsidR="00B747C6">
        <w:rPr>
          <w:rFonts w:ascii="Arial" w:hAnsi="Arial" w:cs="Arial"/>
        </w:rPr>
        <w:t>2</w:t>
      </w:r>
      <w:r w:rsidR="00EF7B9F">
        <w:rPr>
          <w:rFonts w:ascii="Arial" w:hAnsi="Arial" w:cs="Arial"/>
        </w:rPr>
        <w:t>.</w:t>
      </w:r>
      <w:r w:rsidR="00EE14FD">
        <w:rPr>
          <w:rFonts w:ascii="Arial" w:hAnsi="Arial" w:cs="Arial"/>
        </w:rPr>
        <w:t>3</w:t>
      </w:r>
      <w:r w:rsidR="00EF7B9F">
        <w:rPr>
          <w:rFonts w:ascii="Arial" w:hAnsi="Arial" w:cs="Arial"/>
        </w:rPr>
        <w:t>m</w:t>
      </w:r>
      <w:r w:rsidR="007C3F37">
        <w:rPr>
          <w:rFonts w:ascii="Arial" w:hAnsi="Arial" w:cs="Arial"/>
        </w:rPr>
        <w:t>.</w:t>
      </w:r>
      <w:r w:rsidR="00EF7B9F">
        <w:rPr>
          <w:rFonts w:ascii="Arial" w:hAnsi="Arial" w:cs="Arial"/>
        </w:rPr>
        <w:t xml:space="preserve"> </w:t>
      </w:r>
      <w:r w:rsidR="007C3F37">
        <w:rPr>
          <w:rFonts w:ascii="Arial" w:hAnsi="Arial" w:cs="Arial"/>
        </w:rPr>
        <w:t>The non-monetised benefits</w:t>
      </w:r>
      <w:r w:rsidR="00EF7B9F">
        <w:rPr>
          <w:rFonts w:ascii="Arial" w:hAnsi="Arial" w:cs="Arial"/>
        </w:rPr>
        <w:t xml:space="preserve"> </w:t>
      </w:r>
      <w:r w:rsidR="007C3F37">
        <w:rPr>
          <w:rFonts w:ascii="Arial" w:hAnsi="Arial" w:cs="Arial"/>
        </w:rPr>
        <w:t xml:space="preserve">to creditors would improve the net present value and </w:t>
      </w:r>
      <w:r w:rsidR="00EF7B9F">
        <w:rPr>
          <w:rFonts w:ascii="Arial" w:hAnsi="Arial" w:cs="Arial"/>
        </w:rPr>
        <w:t xml:space="preserve">could be </w:t>
      </w:r>
      <w:proofErr w:type="gramStart"/>
      <w:r w:rsidR="00EF7B9F">
        <w:rPr>
          <w:rFonts w:ascii="Arial" w:hAnsi="Arial" w:cs="Arial"/>
        </w:rPr>
        <w:t>sufficient</w:t>
      </w:r>
      <w:proofErr w:type="gramEnd"/>
      <w:r w:rsidR="00EF7B9F">
        <w:rPr>
          <w:rFonts w:ascii="Arial" w:hAnsi="Arial" w:cs="Arial"/>
        </w:rPr>
        <w:t xml:space="preserve"> to turn the present value positive, however it is not possible to confirm this as the benefit is not quantifiable.</w:t>
      </w:r>
    </w:p>
    <w:p w14:paraId="348228AB" w14:textId="45BA8065" w:rsidR="00C05E1A" w:rsidRPr="00E34DC1" w:rsidRDefault="007348EC"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The o</w:t>
      </w:r>
      <w:r w:rsidR="00D73096">
        <w:rPr>
          <w:rFonts w:ascii="Arial" w:hAnsi="Arial" w:cs="Arial"/>
        </w:rPr>
        <w:t>nly information available on administration and debt recovery costs comes from Ofwat</w:t>
      </w:r>
      <w:r w:rsidR="00ED6351">
        <w:rPr>
          <w:rStyle w:val="FootnoteReference"/>
          <w:rFonts w:ascii="Arial" w:hAnsi="Arial" w:cs="Arial"/>
        </w:rPr>
        <w:footnoteReference w:id="44"/>
      </w:r>
      <w:r w:rsidR="00D73096">
        <w:rPr>
          <w:rFonts w:ascii="Arial" w:hAnsi="Arial" w:cs="Arial"/>
        </w:rPr>
        <w:t xml:space="preserve"> who suggest water companies costs equate to 5% of their debts. </w:t>
      </w:r>
      <w:r w:rsidR="00ED6351">
        <w:rPr>
          <w:rFonts w:ascii="Arial" w:hAnsi="Arial" w:cs="Arial"/>
        </w:rPr>
        <w:t xml:space="preserve">In the </w:t>
      </w:r>
      <w:proofErr w:type="spellStart"/>
      <w:r w:rsidR="00ED6351">
        <w:rPr>
          <w:rFonts w:ascii="Arial" w:hAnsi="Arial" w:cs="Arial"/>
        </w:rPr>
        <w:t>StepChange</w:t>
      </w:r>
      <w:proofErr w:type="spellEnd"/>
      <w:r w:rsidR="00ED6351">
        <w:rPr>
          <w:rFonts w:ascii="Arial" w:hAnsi="Arial" w:cs="Arial"/>
        </w:rPr>
        <w:t xml:space="preserve"> data the average debt level for those able to obtain a DRO for the first time through debt advice was £8,</w:t>
      </w:r>
      <w:r w:rsidR="00685DB7">
        <w:rPr>
          <w:rFonts w:ascii="Arial" w:hAnsi="Arial" w:cs="Arial"/>
        </w:rPr>
        <w:t>370,</w:t>
      </w:r>
      <w:r w:rsidR="00ED6351">
        <w:rPr>
          <w:rFonts w:ascii="Arial" w:hAnsi="Arial" w:cs="Arial"/>
        </w:rPr>
        <w:t xml:space="preserve"> </w:t>
      </w:r>
      <w:r w:rsidR="00685DB7">
        <w:rPr>
          <w:rFonts w:ascii="Arial" w:hAnsi="Arial" w:cs="Arial"/>
        </w:rPr>
        <w:t>equating to a £420 saving per DRO.</w:t>
      </w:r>
      <w:r w:rsidR="00C66D8C">
        <w:rPr>
          <w:rFonts w:ascii="Arial" w:hAnsi="Arial" w:cs="Arial"/>
        </w:rPr>
        <w:t xml:space="preserve"> The debtor bankruptcy cases expected to enter a DRO have debts of £24,270 on average, equating to savings of £1,210 per DRO. Considering those entering DRO through debt advice (12,550)</w:t>
      </w:r>
      <w:r w:rsidR="00394290">
        <w:rPr>
          <w:rFonts w:ascii="Arial" w:hAnsi="Arial" w:cs="Arial"/>
        </w:rPr>
        <w:t>,</w:t>
      </w:r>
      <w:r w:rsidR="00C66D8C">
        <w:rPr>
          <w:rFonts w:ascii="Arial" w:hAnsi="Arial" w:cs="Arial"/>
        </w:rPr>
        <w:t xml:space="preserve"> </w:t>
      </w:r>
      <w:r w:rsidR="00394290">
        <w:rPr>
          <w:rFonts w:ascii="Arial" w:hAnsi="Arial" w:cs="Arial"/>
        </w:rPr>
        <w:t xml:space="preserve">those expected from </w:t>
      </w:r>
      <w:r w:rsidR="00C66D8C">
        <w:rPr>
          <w:rFonts w:ascii="Arial" w:hAnsi="Arial" w:cs="Arial"/>
        </w:rPr>
        <w:t xml:space="preserve">bankruptcy (650) </w:t>
      </w:r>
      <w:r w:rsidR="004E3292">
        <w:rPr>
          <w:rFonts w:ascii="Arial" w:hAnsi="Arial" w:cs="Arial"/>
        </w:rPr>
        <w:t>and the respective savings results in an estimated £6m saving (12,550*£8,370*5% + 650*£24,270*5%).</w:t>
      </w:r>
      <w:r w:rsidR="00B708D1">
        <w:rPr>
          <w:rFonts w:ascii="Arial" w:hAnsi="Arial" w:cs="Arial"/>
        </w:rPr>
        <w:t xml:space="preserve"> This benefit has not been quantified as we cannot be certain the experiences of water companies reflect the wider creditor community</w:t>
      </w:r>
      <w:r w:rsidR="009D657D">
        <w:rPr>
          <w:rFonts w:ascii="Arial" w:hAnsi="Arial" w:cs="Arial"/>
        </w:rPr>
        <w:t>. In fact</w:t>
      </w:r>
      <w:r w:rsidR="00285FB1">
        <w:rPr>
          <w:rFonts w:ascii="Arial" w:hAnsi="Arial" w:cs="Arial"/>
        </w:rPr>
        <w:t>,</w:t>
      </w:r>
      <w:r w:rsidR="009D657D">
        <w:rPr>
          <w:rFonts w:ascii="Arial" w:hAnsi="Arial" w:cs="Arial"/>
        </w:rPr>
        <w:t xml:space="preserve"> creditor organisations</w:t>
      </w:r>
      <w:r w:rsidR="00285FB1">
        <w:rPr>
          <w:rFonts w:ascii="Arial" w:hAnsi="Arial" w:cs="Arial"/>
        </w:rPr>
        <w:t xml:space="preserve"> can</w:t>
      </w:r>
      <w:r w:rsidR="009D657D">
        <w:rPr>
          <w:rFonts w:ascii="Arial" w:hAnsi="Arial" w:cs="Arial"/>
        </w:rPr>
        <w:t xml:space="preserve"> take different approach</w:t>
      </w:r>
      <w:r w:rsidR="00394290">
        <w:rPr>
          <w:rFonts w:ascii="Arial" w:hAnsi="Arial" w:cs="Arial"/>
        </w:rPr>
        <w:t>es</w:t>
      </w:r>
      <w:r w:rsidR="00285FB1">
        <w:rPr>
          <w:rFonts w:ascii="Arial" w:hAnsi="Arial" w:cs="Arial"/>
        </w:rPr>
        <w:t>,</w:t>
      </w:r>
      <w:r w:rsidR="009D657D">
        <w:rPr>
          <w:rFonts w:ascii="Arial" w:hAnsi="Arial" w:cs="Arial"/>
        </w:rPr>
        <w:t xml:space="preserve"> for example outsourcing debt collection or selling bad debts</w:t>
      </w:r>
      <w:r w:rsidR="00285FB1">
        <w:rPr>
          <w:rFonts w:ascii="Arial" w:hAnsi="Arial" w:cs="Arial"/>
        </w:rPr>
        <w:t>.</w:t>
      </w:r>
      <w:r w:rsidR="00B708D1">
        <w:rPr>
          <w:rFonts w:ascii="Arial" w:hAnsi="Arial" w:cs="Arial"/>
        </w:rPr>
        <w:t xml:space="preserve"> However, this does show that the benefit to creditors from reduced administrative and recovery costs is significant and will </w:t>
      </w:r>
      <w:r w:rsidR="00080E32">
        <w:rPr>
          <w:rFonts w:ascii="Arial" w:hAnsi="Arial" w:cs="Arial"/>
        </w:rPr>
        <w:t>increase</w:t>
      </w:r>
      <w:r w:rsidR="00B708D1">
        <w:rPr>
          <w:rFonts w:ascii="Arial" w:hAnsi="Arial" w:cs="Arial"/>
        </w:rPr>
        <w:t xml:space="preserve"> the net present value.</w:t>
      </w:r>
      <w:r w:rsidR="004E3292">
        <w:rPr>
          <w:rFonts w:ascii="Arial" w:hAnsi="Arial" w:cs="Arial"/>
        </w:rPr>
        <w:t xml:space="preserve"> </w:t>
      </w:r>
      <w:r w:rsidR="00685DB7">
        <w:rPr>
          <w:rFonts w:ascii="Arial" w:hAnsi="Arial" w:cs="Arial"/>
        </w:rPr>
        <w:t xml:space="preserve">  </w:t>
      </w:r>
      <w:r w:rsidR="00D73096">
        <w:rPr>
          <w:rFonts w:ascii="Arial" w:hAnsi="Arial" w:cs="Arial"/>
        </w:rPr>
        <w:t xml:space="preserve"> </w:t>
      </w:r>
      <w:r w:rsidR="00EF7B9F">
        <w:rPr>
          <w:rFonts w:ascii="Arial" w:hAnsi="Arial" w:cs="Arial"/>
        </w:rPr>
        <w:t xml:space="preserve"> </w:t>
      </w:r>
      <w:r w:rsidR="001D026A" w:rsidRPr="00E34DC1">
        <w:rPr>
          <w:rFonts w:ascii="Arial" w:hAnsi="Arial" w:cs="Arial"/>
        </w:rPr>
        <w:t xml:space="preserve">    </w:t>
      </w:r>
      <w:r w:rsidR="00ED6561" w:rsidRPr="00E34DC1">
        <w:rPr>
          <w:rFonts w:ascii="Arial" w:hAnsi="Arial" w:cs="Arial"/>
        </w:rPr>
        <w:t xml:space="preserve"> </w:t>
      </w:r>
    </w:p>
    <w:p w14:paraId="45E53DDB" w14:textId="3E4132C7" w:rsidR="00CF7F11" w:rsidRPr="00E34DC1" w:rsidRDefault="007E434B" w:rsidP="00DE63BD">
      <w:pPr>
        <w:pStyle w:val="ListParagraph"/>
        <w:numPr>
          <w:ilvl w:val="0"/>
          <w:numId w:val="22"/>
        </w:numPr>
        <w:autoSpaceDE w:val="0"/>
        <w:autoSpaceDN w:val="0"/>
        <w:adjustRightInd w:val="0"/>
        <w:spacing w:after="288" w:line="240" w:lineRule="auto"/>
        <w:ind w:left="714" w:hanging="357"/>
        <w:contextualSpacing w:val="0"/>
        <w:rPr>
          <w:rFonts w:ascii="Arial" w:hAnsi="Arial" w:cs="Arial"/>
          <w:color w:val="000000"/>
        </w:rPr>
      </w:pPr>
      <w:r w:rsidRPr="00E34DC1">
        <w:rPr>
          <w:rFonts w:ascii="Arial" w:hAnsi="Arial" w:cs="Arial"/>
          <w:color w:val="000000"/>
        </w:rPr>
        <w:t xml:space="preserve">Creditors should only be incurring </w:t>
      </w:r>
      <w:r w:rsidR="00D845C4" w:rsidRPr="00E34DC1">
        <w:rPr>
          <w:rFonts w:ascii="Arial" w:hAnsi="Arial" w:cs="Arial"/>
          <w:color w:val="000000"/>
        </w:rPr>
        <w:t xml:space="preserve">recovery </w:t>
      </w:r>
      <w:r w:rsidRPr="00E34DC1">
        <w:rPr>
          <w:rFonts w:ascii="Arial" w:hAnsi="Arial" w:cs="Arial"/>
          <w:color w:val="000000"/>
        </w:rPr>
        <w:t>cost</w:t>
      </w:r>
      <w:r w:rsidR="00D845C4" w:rsidRPr="00E34DC1">
        <w:rPr>
          <w:rFonts w:ascii="Arial" w:hAnsi="Arial" w:cs="Arial"/>
          <w:color w:val="000000"/>
        </w:rPr>
        <w:t>s</w:t>
      </w:r>
      <w:r w:rsidRPr="00E34DC1">
        <w:rPr>
          <w:rFonts w:ascii="Arial" w:hAnsi="Arial" w:cs="Arial"/>
          <w:color w:val="000000"/>
        </w:rPr>
        <w:t xml:space="preserve"> if the value</w:t>
      </w:r>
      <w:r w:rsidR="00D845C4" w:rsidRPr="00E34DC1">
        <w:rPr>
          <w:rFonts w:ascii="Arial" w:hAnsi="Arial" w:cs="Arial"/>
          <w:color w:val="000000"/>
        </w:rPr>
        <w:t xml:space="preserve"> of debt</w:t>
      </w:r>
      <w:r w:rsidRPr="00E34DC1">
        <w:rPr>
          <w:rFonts w:ascii="Arial" w:hAnsi="Arial" w:cs="Arial"/>
          <w:color w:val="000000"/>
        </w:rPr>
        <w:t xml:space="preserve"> to be recovered</w:t>
      </w:r>
      <w:r w:rsidR="00C05E1A" w:rsidRPr="00E34DC1">
        <w:rPr>
          <w:rFonts w:ascii="Arial" w:hAnsi="Arial" w:cs="Arial"/>
          <w:color w:val="000000"/>
        </w:rPr>
        <w:t xml:space="preserve"> </w:t>
      </w:r>
      <w:r w:rsidRPr="00E34DC1">
        <w:rPr>
          <w:rFonts w:ascii="Arial" w:hAnsi="Arial" w:cs="Arial"/>
          <w:color w:val="000000"/>
        </w:rPr>
        <w:t>exceeds the costs of collection. However</w:t>
      </w:r>
      <w:r w:rsidR="00C05E1A" w:rsidRPr="00E34DC1">
        <w:rPr>
          <w:rFonts w:ascii="Arial" w:hAnsi="Arial" w:cs="Arial"/>
          <w:color w:val="000000"/>
        </w:rPr>
        <w:t>,</w:t>
      </w:r>
      <w:r w:rsidR="00CF7F11" w:rsidRPr="00E34DC1">
        <w:rPr>
          <w:rFonts w:ascii="Arial" w:hAnsi="Arial" w:cs="Arial"/>
          <w:color w:val="000000"/>
        </w:rPr>
        <w:t xml:space="preserve"> in</w:t>
      </w:r>
      <w:r w:rsidRPr="00E34DC1">
        <w:rPr>
          <w:rFonts w:ascii="Arial" w:hAnsi="Arial" w:cs="Arial"/>
          <w:color w:val="000000"/>
        </w:rPr>
        <w:t xml:space="preserve"> low asset, debt and </w:t>
      </w:r>
      <w:r w:rsidR="00F53B27" w:rsidRPr="00E34DC1">
        <w:rPr>
          <w:rFonts w:ascii="Arial" w:hAnsi="Arial" w:cs="Arial"/>
          <w:color w:val="000000"/>
        </w:rPr>
        <w:t>surplus</w:t>
      </w:r>
      <w:r w:rsidR="00534595">
        <w:rPr>
          <w:rFonts w:ascii="Arial" w:hAnsi="Arial" w:cs="Arial"/>
          <w:color w:val="000000"/>
        </w:rPr>
        <w:t xml:space="preserve"> income</w:t>
      </w:r>
      <w:r w:rsidRPr="00E34DC1">
        <w:rPr>
          <w:rFonts w:ascii="Arial" w:hAnsi="Arial" w:cs="Arial"/>
          <w:color w:val="000000"/>
        </w:rPr>
        <w:t xml:space="preserve"> cases</w:t>
      </w:r>
      <w:r w:rsidR="00C05E1A" w:rsidRPr="00E34DC1">
        <w:rPr>
          <w:rFonts w:ascii="Arial" w:hAnsi="Arial" w:cs="Arial"/>
          <w:color w:val="000000"/>
        </w:rPr>
        <w:t xml:space="preserve"> </w:t>
      </w:r>
      <w:r w:rsidRPr="00E34DC1">
        <w:rPr>
          <w:rFonts w:ascii="Arial" w:hAnsi="Arial" w:cs="Arial"/>
          <w:color w:val="000000"/>
        </w:rPr>
        <w:t>the actual debt recovered is likely to be very small and would generally</w:t>
      </w:r>
      <w:r w:rsidR="00534595">
        <w:rPr>
          <w:rFonts w:ascii="Arial" w:hAnsi="Arial" w:cs="Arial"/>
          <w:color w:val="000000"/>
        </w:rPr>
        <w:t xml:space="preserve"> not</w:t>
      </w:r>
      <w:r w:rsidRPr="00E34DC1">
        <w:rPr>
          <w:rFonts w:ascii="Arial" w:hAnsi="Arial" w:cs="Arial"/>
          <w:color w:val="000000"/>
        </w:rPr>
        <w:t xml:space="preserve"> exceed the cost</w:t>
      </w:r>
      <w:r w:rsidR="00C05E1A" w:rsidRPr="00E34DC1">
        <w:rPr>
          <w:rFonts w:ascii="Arial" w:hAnsi="Arial" w:cs="Arial"/>
          <w:color w:val="000000"/>
        </w:rPr>
        <w:t xml:space="preserve"> </w:t>
      </w:r>
      <w:r w:rsidRPr="00E34DC1">
        <w:rPr>
          <w:rFonts w:ascii="Arial" w:hAnsi="Arial" w:cs="Arial"/>
          <w:color w:val="000000"/>
        </w:rPr>
        <w:t xml:space="preserve">of recovery. </w:t>
      </w:r>
      <w:r w:rsidR="00AB4AF9" w:rsidRPr="00E34DC1">
        <w:rPr>
          <w:rFonts w:ascii="Arial" w:hAnsi="Arial" w:cs="Arial"/>
          <w:color w:val="000000"/>
        </w:rPr>
        <w:t xml:space="preserve">Therefore, </w:t>
      </w:r>
      <w:r w:rsidR="00534595">
        <w:rPr>
          <w:rFonts w:ascii="Arial" w:hAnsi="Arial" w:cs="Arial"/>
          <w:color w:val="000000"/>
        </w:rPr>
        <w:t>writing off</w:t>
      </w:r>
      <w:r w:rsidR="00534595" w:rsidRPr="00E34DC1">
        <w:rPr>
          <w:rFonts w:ascii="Arial" w:hAnsi="Arial" w:cs="Arial"/>
          <w:color w:val="000000"/>
        </w:rPr>
        <w:t xml:space="preserve"> </w:t>
      </w:r>
      <w:r w:rsidR="00AB4AF9" w:rsidRPr="00E34DC1">
        <w:rPr>
          <w:rFonts w:ascii="Arial" w:hAnsi="Arial" w:cs="Arial"/>
          <w:color w:val="000000"/>
        </w:rPr>
        <w:t>debt in low asset, debt and</w:t>
      </w:r>
      <w:r w:rsidR="00534595">
        <w:rPr>
          <w:rFonts w:ascii="Arial" w:hAnsi="Arial" w:cs="Arial"/>
          <w:color w:val="000000"/>
        </w:rPr>
        <w:t xml:space="preserve"> </w:t>
      </w:r>
      <w:r w:rsidR="00AB4AF9" w:rsidRPr="00E34DC1">
        <w:rPr>
          <w:rFonts w:ascii="Arial" w:hAnsi="Arial" w:cs="Arial"/>
          <w:color w:val="000000"/>
        </w:rPr>
        <w:t>surplus</w:t>
      </w:r>
      <w:r w:rsidR="00534595">
        <w:rPr>
          <w:rFonts w:ascii="Arial" w:hAnsi="Arial" w:cs="Arial"/>
          <w:color w:val="000000"/>
        </w:rPr>
        <w:t xml:space="preserve"> income</w:t>
      </w:r>
      <w:r w:rsidR="00AB4AF9" w:rsidRPr="00E34DC1">
        <w:rPr>
          <w:rFonts w:ascii="Arial" w:hAnsi="Arial" w:cs="Arial"/>
          <w:color w:val="000000"/>
        </w:rPr>
        <w:t xml:space="preserve"> cases can result in a net </w:t>
      </w:r>
      <w:r w:rsidR="00A04327" w:rsidRPr="00E34DC1">
        <w:rPr>
          <w:rFonts w:ascii="Arial" w:hAnsi="Arial" w:cs="Arial"/>
          <w:color w:val="000000"/>
        </w:rPr>
        <w:t>benefit</w:t>
      </w:r>
      <w:r w:rsidR="00AB4AF9" w:rsidRPr="00E34DC1">
        <w:rPr>
          <w:rFonts w:ascii="Arial" w:hAnsi="Arial" w:cs="Arial"/>
          <w:color w:val="000000"/>
        </w:rPr>
        <w:t xml:space="preserve"> for creditors</w:t>
      </w:r>
      <w:r w:rsidR="00A04327" w:rsidRPr="00E34DC1">
        <w:rPr>
          <w:rFonts w:ascii="Arial" w:hAnsi="Arial" w:cs="Arial"/>
          <w:color w:val="000000"/>
        </w:rPr>
        <w:t xml:space="preserve"> against the status quo</w:t>
      </w:r>
      <w:r w:rsidR="00AB4AF9" w:rsidRPr="00E34DC1">
        <w:rPr>
          <w:rFonts w:ascii="Arial" w:hAnsi="Arial" w:cs="Arial"/>
          <w:color w:val="000000"/>
        </w:rPr>
        <w:t xml:space="preserve">. </w:t>
      </w:r>
    </w:p>
    <w:p w14:paraId="69F372F6" w14:textId="144224B6" w:rsidR="007E434B" w:rsidRPr="00A04327" w:rsidRDefault="009964D0" w:rsidP="008736DA">
      <w:pPr>
        <w:spacing w:afterLines="120" w:after="288" w:line="240" w:lineRule="auto"/>
        <w:rPr>
          <w:rFonts w:ascii="Arial" w:hAnsi="Arial" w:cs="Arial"/>
          <w:u w:val="single"/>
        </w:rPr>
      </w:pPr>
      <w:r w:rsidRPr="00A04327">
        <w:rPr>
          <w:rFonts w:ascii="Arial" w:hAnsi="Arial" w:cs="Arial"/>
          <w:u w:val="single"/>
        </w:rPr>
        <w:t xml:space="preserve">Benefits to debtors from </w:t>
      </w:r>
      <w:r w:rsidR="00D73C84" w:rsidRPr="00A04327">
        <w:rPr>
          <w:rFonts w:ascii="Arial" w:hAnsi="Arial" w:cs="Arial"/>
          <w:u w:val="single"/>
        </w:rPr>
        <w:t>improved social outcomes</w:t>
      </w:r>
    </w:p>
    <w:p w14:paraId="6FE3AE52" w14:textId="74558120" w:rsidR="00774894" w:rsidRPr="00774894" w:rsidRDefault="00CA4BCA" w:rsidP="00774894">
      <w:pPr>
        <w:pStyle w:val="ListParagraph"/>
        <w:numPr>
          <w:ilvl w:val="0"/>
          <w:numId w:val="22"/>
        </w:numPr>
        <w:spacing w:after="288" w:line="240" w:lineRule="auto"/>
        <w:ind w:left="714" w:hanging="357"/>
        <w:contextualSpacing w:val="0"/>
        <w:rPr>
          <w:rFonts w:ascii="Arial" w:hAnsi="Arial" w:cs="Arial"/>
        </w:rPr>
      </w:pPr>
      <w:r w:rsidRPr="00A062AA">
        <w:rPr>
          <w:rFonts w:ascii="Arial" w:hAnsi="Arial" w:cs="Arial"/>
        </w:rPr>
        <w:t xml:space="preserve">Improved access to debt relief through the changes will provide </w:t>
      </w:r>
      <w:proofErr w:type="gramStart"/>
      <w:r w:rsidRPr="00A062AA">
        <w:rPr>
          <w:rFonts w:ascii="Arial" w:hAnsi="Arial" w:cs="Arial"/>
        </w:rPr>
        <w:t>a number of</w:t>
      </w:r>
      <w:proofErr w:type="gramEnd"/>
      <w:r w:rsidRPr="00A062AA">
        <w:rPr>
          <w:rFonts w:ascii="Arial" w:hAnsi="Arial" w:cs="Arial"/>
        </w:rPr>
        <w:t xml:space="preserve"> non-monetised benefits.</w:t>
      </w:r>
      <w:r w:rsidR="00D136A8" w:rsidRPr="00A062AA">
        <w:rPr>
          <w:rFonts w:ascii="Arial" w:hAnsi="Arial" w:cs="Arial"/>
        </w:rPr>
        <w:t xml:space="preserve"> </w:t>
      </w:r>
      <w:r w:rsidRPr="00A062AA">
        <w:rPr>
          <w:rFonts w:ascii="Arial" w:hAnsi="Arial" w:cs="Arial"/>
        </w:rPr>
        <w:t xml:space="preserve">There is </w:t>
      </w:r>
      <w:proofErr w:type="gramStart"/>
      <w:r w:rsidRPr="00A062AA">
        <w:rPr>
          <w:rFonts w:ascii="Arial" w:hAnsi="Arial" w:cs="Arial"/>
        </w:rPr>
        <w:t>a consensus of opinion</w:t>
      </w:r>
      <w:proofErr w:type="gramEnd"/>
      <w:r w:rsidRPr="00A062AA">
        <w:rPr>
          <w:rFonts w:ascii="Arial" w:hAnsi="Arial" w:cs="Arial"/>
        </w:rPr>
        <w:t xml:space="preserve"> amongst academics and debt advice agencies </w:t>
      </w:r>
      <w:r w:rsidR="008600AD">
        <w:rPr>
          <w:rFonts w:ascii="Arial" w:hAnsi="Arial" w:cs="Arial"/>
        </w:rPr>
        <w:t>who</w:t>
      </w:r>
      <w:r w:rsidR="008600AD" w:rsidRPr="00A062AA">
        <w:rPr>
          <w:rFonts w:ascii="Arial" w:hAnsi="Arial" w:cs="Arial"/>
        </w:rPr>
        <w:t xml:space="preserve"> </w:t>
      </w:r>
      <w:r w:rsidR="008600AD" w:rsidRPr="008600AD">
        <w:rPr>
          <w:rFonts w:ascii="Arial" w:hAnsi="Arial" w:cs="Arial"/>
        </w:rPr>
        <w:t xml:space="preserve">have identified associations </w:t>
      </w:r>
      <w:r w:rsidRPr="00A062AA">
        <w:rPr>
          <w:rFonts w:ascii="Arial" w:hAnsi="Arial" w:cs="Arial"/>
        </w:rPr>
        <w:t>between financial distress and productivity, relationships, physical and mental health</w:t>
      </w:r>
      <w:r w:rsidR="00BC7EC1">
        <w:rPr>
          <w:rFonts w:ascii="Arial" w:hAnsi="Arial" w:cs="Arial"/>
        </w:rPr>
        <w:t>.</w:t>
      </w:r>
    </w:p>
    <w:p w14:paraId="1F6F1241" w14:textId="55905035" w:rsidR="00D136A8" w:rsidRPr="00A062AA" w:rsidRDefault="00D136A8" w:rsidP="00774894">
      <w:pPr>
        <w:pStyle w:val="ListParagraph"/>
        <w:numPr>
          <w:ilvl w:val="0"/>
          <w:numId w:val="22"/>
        </w:numPr>
        <w:spacing w:after="288" w:line="240" w:lineRule="auto"/>
        <w:ind w:left="714" w:hanging="357"/>
        <w:contextualSpacing w:val="0"/>
        <w:rPr>
          <w:rFonts w:ascii="Arial" w:hAnsi="Arial" w:cs="Arial"/>
        </w:rPr>
      </w:pPr>
      <w:r w:rsidRPr="00A062AA">
        <w:rPr>
          <w:rFonts w:ascii="Arial" w:hAnsi="Arial" w:cs="Arial"/>
        </w:rPr>
        <w:t>The Money Advice Service Report</w:t>
      </w:r>
      <w:r w:rsidR="00BC7EC1">
        <w:rPr>
          <w:rStyle w:val="FootnoteReference"/>
          <w:rFonts w:ascii="Arial" w:hAnsi="Arial" w:cs="Arial"/>
        </w:rPr>
        <w:footnoteReference w:id="45"/>
      </w:r>
      <w:r w:rsidRPr="00A062AA">
        <w:rPr>
          <w:rFonts w:ascii="Arial" w:hAnsi="Arial" w:cs="Arial"/>
        </w:rPr>
        <w:t xml:space="preserve"> found that helping people solve their debt issues resulted in several social benefits:</w:t>
      </w:r>
    </w:p>
    <w:p w14:paraId="25A3010D" w14:textId="5A01EA7B" w:rsidR="00D4694E" w:rsidRPr="00A062AA" w:rsidRDefault="00E72EE9" w:rsidP="008736DA">
      <w:pPr>
        <w:pStyle w:val="ListParagraph"/>
        <w:numPr>
          <w:ilvl w:val="1"/>
          <w:numId w:val="1"/>
        </w:numPr>
        <w:spacing w:after="288" w:line="240" w:lineRule="auto"/>
        <w:ind w:hanging="357"/>
        <w:contextualSpacing w:val="0"/>
        <w:rPr>
          <w:rFonts w:ascii="Arial" w:hAnsi="Arial" w:cs="Arial"/>
        </w:rPr>
      </w:pPr>
      <w:r w:rsidRPr="00A062AA">
        <w:rPr>
          <w:rFonts w:ascii="Arial" w:hAnsi="Arial" w:cs="Arial"/>
        </w:rPr>
        <w:t>Improved physical</w:t>
      </w:r>
      <w:r w:rsidR="00D4694E" w:rsidRPr="00A062AA">
        <w:rPr>
          <w:rFonts w:ascii="Arial" w:hAnsi="Arial" w:cs="Arial"/>
        </w:rPr>
        <w:t>/mental</w:t>
      </w:r>
      <w:r w:rsidRPr="00A062AA">
        <w:rPr>
          <w:rFonts w:ascii="Arial" w:hAnsi="Arial" w:cs="Arial"/>
        </w:rPr>
        <w:t xml:space="preserve"> </w:t>
      </w:r>
      <w:r w:rsidR="00D4694E" w:rsidRPr="00A062AA">
        <w:rPr>
          <w:rFonts w:ascii="Arial" w:hAnsi="Arial" w:cs="Arial"/>
        </w:rPr>
        <w:t xml:space="preserve">wellbeing – reduced health costs £50-93m annually  </w:t>
      </w:r>
      <w:r w:rsidRPr="00A062AA">
        <w:rPr>
          <w:rFonts w:ascii="Arial" w:hAnsi="Arial" w:cs="Arial"/>
        </w:rPr>
        <w:t xml:space="preserve"> </w:t>
      </w:r>
    </w:p>
    <w:p w14:paraId="7D9048BD" w14:textId="7577CDED" w:rsidR="00D4694E" w:rsidRPr="00A062AA" w:rsidRDefault="00D4694E" w:rsidP="008736DA">
      <w:pPr>
        <w:pStyle w:val="ListParagraph"/>
        <w:numPr>
          <w:ilvl w:val="1"/>
          <w:numId w:val="1"/>
        </w:numPr>
        <w:spacing w:after="288" w:line="240" w:lineRule="auto"/>
        <w:ind w:hanging="357"/>
        <w:contextualSpacing w:val="0"/>
        <w:rPr>
          <w:rFonts w:ascii="Arial" w:hAnsi="Arial" w:cs="Arial"/>
        </w:rPr>
      </w:pPr>
      <w:r w:rsidRPr="00A062AA">
        <w:rPr>
          <w:rFonts w:ascii="Arial" w:hAnsi="Arial" w:cs="Arial"/>
        </w:rPr>
        <w:t xml:space="preserve">Mental health – social benefit £24-52m annually </w:t>
      </w:r>
    </w:p>
    <w:p w14:paraId="71C8B776" w14:textId="7A9A1BE4" w:rsidR="00E72EE9" w:rsidRPr="00A062AA" w:rsidRDefault="00E72EE9" w:rsidP="008736DA">
      <w:pPr>
        <w:pStyle w:val="ListParagraph"/>
        <w:numPr>
          <w:ilvl w:val="1"/>
          <w:numId w:val="1"/>
        </w:numPr>
        <w:spacing w:after="288" w:line="240" w:lineRule="auto"/>
        <w:ind w:hanging="357"/>
        <w:contextualSpacing w:val="0"/>
        <w:rPr>
          <w:rFonts w:ascii="Arial" w:hAnsi="Arial" w:cs="Arial"/>
        </w:rPr>
      </w:pPr>
      <w:r w:rsidRPr="00A062AA">
        <w:rPr>
          <w:rFonts w:ascii="Arial" w:hAnsi="Arial" w:cs="Arial"/>
        </w:rPr>
        <w:t>Improved productivity</w:t>
      </w:r>
      <w:r w:rsidR="00D4694E" w:rsidRPr="00A062AA">
        <w:rPr>
          <w:rFonts w:ascii="Arial" w:hAnsi="Arial" w:cs="Arial"/>
        </w:rPr>
        <w:t xml:space="preserve"> – </w:t>
      </w:r>
      <w:r w:rsidR="00804537" w:rsidRPr="00A062AA">
        <w:rPr>
          <w:rFonts w:ascii="Arial" w:hAnsi="Arial" w:cs="Arial"/>
        </w:rPr>
        <w:t xml:space="preserve">social benefit </w:t>
      </w:r>
      <w:r w:rsidR="00D4694E" w:rsidRPr="00A062AA">
        <w:rPr>
          <w:rFonts w:ascii="Arial" w:hAnsi="Arial" w:cs="Arial"/>
        </w:rPr>
        <w:t>£67-137m annually</w:t>
      </w:r>
    </w:p>
    <w:p w14:paraId="4000E615" w14:textId="1AA3A1D8" w:rsidR="00E72EE9" w:rsidRPr="00A062AA" w:rsidRDefault="005B39A2" w:rsidP="008736DA">
      <w:pPr>
        <w:pStyle w:val="ListParagraph"/>
        <w:numPr>
          <w:ilvl w:val="1"/>
          <w:numId w:val="1"/>
        </w:numPr>
        <w:spacing w:after="288" w:line="240" w:lineRule="auto"/>
        <w:ind w:hanging="357"/>
        <w:contextualSpacing w:val="0"/>
        <w:rPr>
          <w:rFonts w:ascii="Arial" w:hAnsi="Arial" w:cs="Arial"/>
        </w:rPr>
      </w:pPr>
      <w:r>
        <w:rPr>
          <w:rFonts w:ascii="Arial" w:hAnsi="Arial" w:cs="Arial"/>
        </w:rPr>
        <w:t>R</w:t>
      </w:r>
      <w:r w:rsidR="00E72EE9" w:rsidRPr="00A062AA">
        <w:rPr>
          <w:rFonts w:ascii="Arial" w:hAnsi="Arial" w:cs="Arial"/>
        </w:rPr>
        <w:t>educed risk of entering further debt cycles</w:t>
      </w:r>
      <w:r w:rsidR="00D4694E" w:rsidRPr="00A062AA">
        <w:rPr>
          <w:rFonts w:ascii="Arial" w:hAnsi="Arial" w:cs="Arial"/>
        </w:rPr>
        <w:t xml:space="preserve"> - £13-26m annual social benefit for consumers</w:t>
      </w:r>
    </w:p>
    <w:p w14:paraId="52A8D864" w14:textId="144D1175" w:rsidR="00E72EE9" w:rsidRPr="00A062AA" w:rsidRDefault="00D4694E" w:rsidP="008736DA">
      <w:pPr>
        <w:pStyle w:val="ListParagraph"/>
        <w:numPr>
          <w:ilvl w:val="1"/>
          <w:numId w:val="1"/>
        </w:numPr>
        <w:spacing w:after="288" w:line="240" w:lineRule="auto"/>
        <w:ind w:hanging="357"/>
        <w:contextualSpacing w:val="0"/>
        <w:rPr>
          <w:rFonts w:ascii="Arial" w:hAnsi="Arial" w:cs="Arial"/>
        </w:rPr>
      </w:pPr>
      <w:r w:rsidRPr="00A062AA">
        <w:rPr>
          <w:rFonts w:ascii="Arial" w:hAnsi="Arial" w:cs="Arial"/>
        </w:rPr>
        <w:t>Improvements in f</w:t>
      </w:r>
      <w:r w:rsidR="00E72EE9" w:rsidRPr="00A062AA">
        <w:rPr>
          <w:rFonts w:ascii="Arial" w:hAnsi="Arial" w:cs="Arial"/>
        </w:rPr>
        <w:t>amily</w:t>
      </w:r>
      <w:r w:rsidRPr="00A062AA">
        <w:rPr>
          <w:rFonts w:ascii="Arial" w:hAnsi="Arial" w:cs="Arial"/>
        </w:rPr>
        <w:t xml:space="preserve"> relationships</w:t>
      </w:r>
      <w:r w:rsidR="00E72EE9" w:rsidRPr="00A062AA">
        <w:rPr>
          <w:rFonts w:ascii="Arial" w:hAnsi="Arial" w:cs="Arial"/>
        </w:rPr>
        <w:t xml:space="preserve"> </w:t>
      </w:r>
    </w:p>
    <w:p w14:paraId="254940BA" w14:textId="0226AAD3" w:rsidR="00E72EE9" w:rsidRPr="00A062AA" w:rsidRDefault="00D4694E" w:rsidP="008736DA">
      <w:pPr>
        <w:pStyle w:val="ListParagraph"/>
        <w:numPr>
          <w:ilvl w:val="1"/>
          <w:numId w:val="1"/>
        </w:numPr>
        <w:spacing w:after="288" w:line="240" w:lineRule="auto"/>
        <w:ind w:hanging="357"/>
        <w:contextualSpacing w:val="0"/>
        <w:rPr>
          <w:rFonts w:ascii="Arial" w:hAnsi="Arial" w:cs="Arial"/>
        </w:rPr>
      </w:pPr>
      <w:r w:rsidRPr="00A062AA">
        <w:rPr>
          <w:rFonts w:ascii="Arial" w:hAnsi="Arial" w:cs="Arial"/>
        </w:rPr>
        <w:t>Reduced risk of h</w:t>
      </w:r>
      <w:r w:rsidR="00E72EE9" w:rsidRPr="00A062AA">
        <w:rPr>
          <w:rFonts w:ascii="Arial" w:hAnsi="Arial" w:cs="Arial"/>
        </w:rPr>
        <w:t>omelessness</w:t>
      </w:r>
    </w:p>
    <w:p w14:paraId="43838DFE" w14:textId="1284A786" w:rsidR="00F1280D" w:rsidRPr="00A062AA" w:rsidRDefault="00D4694E" w:rsidP="00DE63BD">
      <w:pPr>
        <w:pStyle w:val="ListParagraph"/>
        <w:numPr>
          <w:ilvl w:val="0"/>
          <w:numId w:val="22"/>
        </w:numPr>
        <w:spacing w:after="288" w:line="240" w:lineRule="auto"/>
        <w:ind w:left="714" w:hanging="357"/>
        <w:contextualSpacing w:val="0"/>
        <w:rPr>
          <w:rFonts w:ascii="Arial" w:hAnsi="Arial" w:cs="Arial"/>
        </w:rPr>
      </w:pPr>
      <w:r w:rsidRPr="00A062AA">
        <w:rPr>
          <w:rFonts w:ascii="Arial" w:hAnsi="Arial" w:cs="Arial"/>
        </w:rPr>
        <w:t xml:space="preserve">The report estimated the </w:t>
      </w:r>
      <w:r w:rsidR="00F1280D" w:rsidRPr="00A062AA">
        <w:rPr>
          <w:rFonts w:ascii="Arial" w:hAnsi="Arial" w:cs="Arial"/>
        </w:rPr>
        <w:t xml:space="preserve">impact of debt advice and therefore includes the impact for those entering both formal and informal solutions following </w:t>
      </w:r>
      <w:r w:rsidR="005B39A2">
        <w:rPr>
          <w:rFonts w:ascii="Arial" w:hAnsi="Arial" w:cs="Arial"/>
        </w:rPr>
        <w:t>that</w:t>
      </w:r>
      <w:r w:rsidR="005B39A2" w:rsidRPr="00A062AA">
        <w:rPr>
          <w:rFonts w:ascii="Arial" w:hAnsi="Arial" w:cs="Arial"/>
        </w:rPr>
        <w:t xml:space="preserve"> </w:t>
      </w:r>
      <w:r w:rsidR="00F1280D" w:rsidRPr="00A062AA">
        <w:rPr>
          <w:rFonts w:ascii="Arial" w:hAnsi="Arial" w:cs="Arial"/>
        </w:rPr>
        <w:t>advice. DROs are accessed following debt advice, they are a formal solution and their social benefits will be included in the results. However, it is not possible</w:t>
      </w:r>
      <w:r w:rsidR="00BC7EC1">
        <w:rPr>
          <w:rFonts w:ascii="Arial" w:hAnsi="Arial" w:cs="Arial"/>
        </w:rPr>
        <w:t xml:space="preserve"> from the information available</w:t>
      </w:r>
      <w:r w:rsidR="00F1280D" w:rsidRPr="00A062AA">
        <w:rPr>
          <w:rFonts w:ascii="Arial" w:hAnsi="Arial" w:cs="Arial"/>
        </w:rPr>
        <w:t xml:space="preserve"> to estimate the impact directly attributable to DROs nor estimate the impact of changes to the DRO</w:t>
      </w:r>
      <w:r w:rsidR="00534595">
        <w:rPr>
          <w:rFonts w:ascii="Arial" w:hAnsi="Arial" w:cs="Arial"/>
        </w:rPr>
        <w:t xml:space="preserve"> monetary</w:t>
      </w:r>
      <w:r w:rsidR="00F1280D" w:rsidRPr="00A062AA">
        <w:rPr>
          <w:rFonts w:ascii="Arial" w:hAnsi="Arial" w:cs="Arial"/>
        </w:rPr>
        <w:t xml:space="preserve"> eligibility criteria.</w:t>
      </w:r>
      <w:r w:rsidR="003F6350" w:rsidRPr="00A062AA">
        <w:rPr>
          <w:rFonts w:ascii="Arial" w:hAnsi="Arial" w:cs="Arial"/>
        </w:rPr>
        <w:t xml:space="preserve"> </w:t>
      </w:r>
    </w:p>
    <w:p w14:paraId="04B15214" w14:textId="68371F04" w:rsidR="003F6350" w:rsidRPr="00A062AA" w:rsidRDefault="00BC7EC1"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H</w:t>
      </w:r>
      <w:r w:rsidRPr="00A04327">
        <w:rPr>
          <w:rFonts w:ascii="Arial" w:hAnsi="Arial" w:cs="Arial"/>
        </w:rPr>
        <w:t>owever,</w:t>
      </w:r>
      <w:r w:rsidR="00F1280D" w:rsidRPr="00A062AA">
        <w:rPr>
          <w:rFonts w:ascii="Arial" w:hAnsi="Arial" w:cs="Arial"/>
        </w:rPr>
        <w:t xml:space="preserve"> </w:t>
      </w:r>
      <w:r>
        <w:rPr>
          <w:rFonts w:ascii="Arial" w:hAnsi="Arial" w:cs="Arial"/>
        </w:rPr>
        <w:t xml:space="preserve">whilst </w:t>
      </w:r>
      <w:r w:rsidR="00F1280D" w:rsidRPr="00A062AA">
        <w:rPr>
          <w:rFonts w:ascii="Arial" w:hAnsi="Arial" w:cs="Arial"/>
        </w:rPr>
        <w:t xml:space="preserve">the social </w:t>
      </w:r>
      <w:r w:rsidR="00BC4DE4" w:rsidRPr="00A062AA">
        <w:rPr>
          <w:rFonts w:ascii="Arial" w:hAnsi="Arial" w:cs="Arial"/>
        </w:rPr>
        <w:t>benefit of debt advice is significant</w:t>
      </w:r>
      <w:r>
        <w:rPr>
          <w:rFonts w:ascii="Arial" w:hAnsi="Arial" w:cs="Arial"/>
        </w:rPr>
        <w:t xml:space="preserve">, the </w:t>
      </w:r>
      <w:r w:rsidR="00BC4DE4" w:rsidRPr="00A062AA">
        <w:rPr>
          <w:rFonts w:ascii="Arial" w:hAnsi="Arial" w:cs="Arial"/>
        </w:rPr>
        <w:t xml:space="preserve">types of debt problems </w:t>
      </w:r>
      <w:r w:rsidR="005B39A2">
        <w:rPr>
          <w:rFonts w:ascii="Arial" w:hAnsi="Arial" w:cs="Arial"/>
        </w:rPr>
        <w:t>associated with</w:t>
      </w:r>
      <w:r w:rsidR="00BC4DE4" w:rsidRPr="00A062AA">
        <w:rPr>
          <w:rFonts w:ascii="Arial" w:hAnsi="Arial" w:cs="Arial"/>
        </w:rPr>
        <w:t xml:space="preserve"> small value debts </w:t>
      </w:r>
      <w:r w:rsidR="005B39A2">
        <w:rPr>
          <w:rFonts w:ascii="Arial" w:hAnsi="Arial" w:cs="Arial"/>
        </w:rPr>
        <w:t>and</w:t>
      </w:r>
      <w:r w:rsidR="005B39A2" w:rsidRPr="00A062AA">
        <w:rPr>
          <w:rFonts w:ascii="Arial" w:hAnsi="Arial" w:cs="Arial"/>
        </w:rPr>
        <w:t xml:space="preserve"> </w:t>
      </w:r>
      <w:r>
        <w:rPr>
          <w:rFonts w:ascii="Arial" w:hAnsi="Arial" w:cs="Arial"/>
        </w:rPr>
        <w:t>low</w:t>
      </w:r>
      <w:r w:rsidR="00BC4DE4" w:rsidRPr="00A062AA">
        <w:rPr>
          <w:rFonts w:ascii="Arial" w:hAnsi="Arial" w:cs="Arial"/>
        </w:rPr>
        <w:t xml:space="preserve"> assets </w:t>
      </w:r>
      <w:r>
        <w:rPr>
          <w:rFonts w:ascii="Arial" w:hAnsi="Arial" w:cs="Arial"/>
        </w:rPr>
        <w:t>(</w:t>
      </w:r>
      <w:r w:rsidR="00BC4DE4" w:rsidRPr="00A062AA">
        <w:rPr>
          <w:rFonts w:ascii="Arial" w:hAnsi="Arial" w:cs="Arial"/>
        </w:rPr>
        <w:t>that would be from DRO clients</w:t>
      </w:r>
      <w:r>
        <w:rPr>
          <w:rFonts w:ascii="Arial" w:hAnsi="Arial" w:cs="Arial"/>
        </w:rPr>
        <w:t>)</w:t>
      </w:r>
      <w:r w:rsidR="00BC4DE4" w:rsidRPr="00A062AA">
        <w:rPr>
          <w:rFonts w:ascii="Arial" w:hAnsi="Arial" w:cs="Arial"/>
        </w:rPr>
        <w:t xml:space="preserve"> would make up a small share</w:t>
      </w:r>
      <w:r w:rsidR="005B39A2">
        <w:rPr>
          <w:rFonts w:ascii="Arial" w:hAnsi="Arial" w:cs="Arial"/>
        </w:rPr>
        <w:t xml:space="preserve"> of the overall benefit</w:t>
      </w:r>
      <w:r w:rsidR="00BC4DE4" w:rsidRPr="00A062AA">
        <w:rPr>
          <w:rFonts w:ascii="Arial" w:hAnsi="Arial" w:cs="Arial"/>
        </w:rPr>
        <w:t>.</w:t>
      </w:r>
    </w:p>
    <w:p w14:paraId="50D6E403" w14:textId="30BFF615" w:rsidR="00F845D3" w:rsidRDefault="003F6350" w:rsidP="00DE63BD">
      <w:pPr>
        <w:pStyle w:val="ListParagraph"/>
        <w:numPr>
          <w:ilvl w:val="0"/>
          <w:numId w:val="22"/>
        </w:numPr>
        <w:spacing w:after="288" w:line="240" w:lineRule="auto"/>
        <w:ind w:left="714" w:hanging="357"/>
        <w:contextualSpacing w:val="0"/>
        <w:rPr>
          <w:rFonts w:ascii="Arial" w:hAnsi="Arial" w:cs="Arial"/>
          <w:u w:val="single"/>
        </w:rPr>
      </w:pPr>
      <w:r w:rsidRPr="00A062AA">
        <w:rPr>
          <w:rFonts w:ascii="Arial" w:hAnsi="Arial" w:cs="Arial"/>
        </w:rPr>
        <w:t>Therefore, the changes will have a social benefit which cannot be quantified and so is non-monetised</w:t>
      </w:r>
      <w:r w:rsidR="00E27733" w:rsidRPr="00A062AA">
        <w:rPr>
          <w:rFonts w:ascii="Arial" w:hAnsi="Arial" w:cs="Arial"/>
        </w:rPr>
        <w:t>.</w:t>
      </w:r>
      <w:r w:rsidR="005A1903">
        <w:rPr>
          <w:rFonts w:ascii="Arial" w:hAnsi="Arial" w:cs="Arial"/>
        </w:rPr>
        <w:t xml:space="preserve"> However, these unquantifiable benefits would help improve the net present value. </w:t>
      </w:r>
    </w:p>
    <w:p w14:paraId="799EC95A" w14:textId="3902A673" w:rsidR="00590C21" w:rsidRPr="00E34DC1" w:rsidRDefault="004842EF" w:rsidP="0070794B">
      <w:pPr>
        <w:spacing w:after="288"/>
        <w:rPr>
          <w:rFonts w:ascii="Arial" w:hAnsi="Arial" w:cs="Arial"/>
          <w:b/>
          <w:u w:val="single"/>
        </w:rPr>
      </w:pPr>
      <w:r>
        <w:rPr>
          <w:rFonts w:ascii="Arial Bold" w:eastAsia="Times New Roman" w:hAnsi="Arial Bold" w:cs="Arial"/>
          <w:bCs/>
          <w:color w:val="000000"/>
          <w:sz w:val="26"/>
          <w:lang w:eastAsia="en-GB"/>
        </w:rPr>
        <w:t>Wider Impacts</w:t>
      </w:r>
    </w:p>
    <w:p w14:paraId="6D3CC761" w14:textId="77777777" w:rsidR="00F845D3" w:rsidRPr="00A062AA" w:rsidRDefault="00F845D3" w:rsidP="0070794B">
      <w:pPr>
        <w:spacing w:after="288"/>
        <w:rPr>
          <w:rFonts w:ascii="Arial" w:hAnsi="Arial" w:cs="Arial"/>
          <w:b/>
        </w:rPr>
      </w:pPr>
      <w:r w:rsidRPr="00A062AA">
        <w:rPr>
          <w:rFonts w:ascii="Arial" w:hAnsi="Arial" w:cs="Arial"/>
          <w:b/>
        </w:rPr>
        <w:t>Impact on the Public Sector</w:t>
      </w:r>
    </w:p>
    <w:p w14:paraId="5B9F6F9D" w14:textId="31A39FF8" w:rsidR="00590C21" w:rsidRPr="00A062AA" w:rsidRDefault="00590C21" w:rsidP="0070794B">
      <w:pPr>
        <w:spacing w:after="288"/>
        <w:rPr>
          <w:rFonts w:ascii="Arial" w:hAnsi="Arial" w:cs="Arial"/>
          <w:u w:val="single"/>
        </w:rPr>
      </w:pPr>
      <w:r w:rsidRPr="00A062AA">
        <w:rPr>
          <w:rFonts w:ascii="Arial" w:hAnsi="Arial" w:cs="Arial"/>
          <w:u w:val="single"/>
        </w:rPr>
        <w:t>Insolvency Service</w:t>
      </w:r>
    </w:p>
    <w:p w14:paraId="4D48ACC5" w14:textId="2707A74D" w:rsidR="005C51D4" w:rsidRPr="00E34DC1" w:rsidRDefault="000204C2"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The Insolvency Service is responsible for administering bankruptcy cases and DROs and therefore the legislative changes will impact the Agency</w:t>
      </w:r>
      <w:r w:rsidR="005C51D4" w:rsidRPr="00E34DC1">
        <w:rPr>
          <w:rFonts w:ascii="Arial" w:hAnsi="Arial" w:cs="Arial"/>
        </w:rPr>
        <w:t>. In particular, the impacts will be on:</w:t>
      </w:r>
    </w:p>
    <w:p w14:paraId="72DA38A3" w14:textId="28022E66" w:rsidR="005C51D4" w:rsidRPr="00E34DC1" w:rsidRDefault="005C51D4" w:rsidP="00A062AA">
      <w:pPr>
        <w:pStyle w:val="ListParagraph"/>
        <w:numPr>
          <w:ilvl w:val="1"/>
          <w:numId w:val="1"/>
        </w:numPr>
        <w:spacing w:after="288" w:line="240" w:lineRule="auto"/>
        <w:contextualSpacing w:val="0"/>
        <w:rPr>
          <w:rFonts w:ascii="Arial" w:hAnsi="Arial" w:cs="Arial"/>
        </w:rPr>
      </w:pPr>
      <w:r w:rsidRPr="00E34DC1">
        <w:rPr>
          <w:rFonts w:ascii="Arial" w:hAnsi="Arial" w:cs="Arial"/>
        </w:rPr>
        <w:t>O</w:t>
      </w:r>
      <w:r w:rsidR="00A81728" w:rsidRPr="00E34DC1">
        <w:rPr>
          <w:rFonts w:ascii="Arial" w:hAnsi="Arial" w:cs="Arial"/>
        </w:rPr>
        <w:t>fficial receiver (ORS)</w:t>
      </w:r>
      <w:r w:rsidRPr="00E34DC1">
        <w:rPr>
          <w:rFonts w:ascii="Arial" w:hAnsi="Arial" w:cs="Arial"/>
        </w:rPr>
        <w:t xml:space="preserve"> income and </w:t>
      </w:r>
      <w:r w:rsidR="003604AB">
        <w:rPr>
          <w:rFonts w:ascii="Arial" w:hAnsi="Arial" w:cs="Arial"/>
        </w:rPr>
        <w:t>operating costs</w:t>
      </w:r>
      <w:r w:rsidR="003604AB" w:rsidRPr="00E34DC1">
        <w:rPr>
          <w:rFonts w:ascii="Arial" w:hAnsi="Arial" w:cs="Arial"/>
        </w:rPr>
        <w:t xml:space="preserve"> </w:t>
      </w:r>
      <w:r w:rsidRPr="00E34DC1">
        <w:rPr>
          <w:rFonts w:ascii="Arial" w:hAnsi="Arial" w:cs="Arial"/>
        </w:rPr>
        <w:t>– from the reduction in bankruptcy caseload</w:t>
      </w:r>
    </w:p>
    <w:p w14:paraId="7ADB8A31" w14:textId="388FBC5B" w:rsidR="00397556" w:rsidRDefault="005C51D4" w:rsidP="00397556">
      <w:pPr>
        <w:pStyle w:val="ListParagraph"/>
        <w:numPr>
          <w:ilvl w:val="1"/>
          <w:numId w:val="1"/>
        </w:numPr>
        <w:spacing w:after="288" w:line="240" w:lineRule="auto"/>
        <w:contextualSpacing w:val="0"/>
        <w:rPr>
          <w:rFonts w:ascii="Arial" w:hAnsi="Arial" w:cs="Arial"/>
        </w:rPr>
      </w:pPr>
      <w:r w:rsidRPr="00E34DC1">
        <w:rPr>
          <w:rFonts w:ascii="Arial" w:hAnsi="Arial" w:cs="Arial"/>
        </w:rPr>
        <w:t xml:space="preserve">DRO fee income and </w:t>
      </w:r>
      <w:r w:rsidR="003604AB">
        <w:rPr>
          <w:rFonts w:ascii="Arial" w:hAnsi="Arial" w:cs="Arial"/>
        </w:rPr>
        <w:t>operating costs</w:t>
      </w:r>
      <w:r w:rsidR="003604AB" w:rsidRPr="00E34DC1">
        <w:rPr>
          <w:rFonts w:ascii="Arial" w:hAnsi="Arial" w:cs="Arial"/>
        </w:rPr>
        <w:t xml:space="preserve"> </w:t>
      </w:r>
      <w:r w:rsidRPr="00E34DC1">
        <w:rPr>
          <w:rFonts w:ascii="Arial" w:hAnsi="Arial" w:cs="Arial"/>
        </w:rPr>
        <w:t>– from higher volumes of DROs</w:t>
      </w:r>
    </w:p>
    <w:p w14:paraId="7A878C22" w14:textId="7D39D089" w:rsidR="003604AB" w:rsidRDefault="003604AB" w:rsidP="00397556">
      <w:pPr>
        <w:pStyle w:val="ListParagraph"/>
        <w:numPr>
          <w:ilvl w:val="1"/>
          <w:numId w:val="1"/>
        </w:numPr>
        <w:spacing w:after="288" w:line="240" w:lineRule="auto"/>
        <w:contextualSpacing w:val="0"/>
        <w:rPr>
          <w:rFonts w:ascii="Arial" w:hAnsi="Arial" w:cs="Arial"/>
        </w:rPr>
      </w:pPr>
      <w:r w:rsidRPr="003604AB">
        <w:rPr>
          <w:rFonts w:ascii="Arial" w:hAnsi="Arial" w:cs="Arial"/>
        </w:rPr>
        <w:t xml:space="preserve">Adjudicator </w:t>
      </w:r>
      <w:r>
        <w:rPr>
          <w:rFonts w:ascii="Arial" w:hAnsi="Arial" w:cs="Arial"/>
        </w:rPr>
        <w:t>operating costs</w:t>
      </w:r>
      <w:r w:rsidRPr="003604AB">
        <w:rPr>
          <w:rFonts w:ascii="Arial" w:hAnsi="Arial" w:cs="Arial"/>
        </w:rPr>
        <w:t xml:space="preserve"> – from reduced demand for debtor</w:t>
      </w:r>
      <w:r>
        <w:rPr>
          <w:rFonts w:ascii="Arial" w:hAnsi="Arial" w:cs="Arial"/>
        </w:rPr>
        <w:t xml:space="preserve"> bankruptcies</w:t>
      </w:r>
    </w:p>
    <w:p w14:paraId="4F282399" w14:textId="02954D77" w:rsidR="005C51D4" w:rsidRPr="00E34DC1" w:rsidRDefault="005C51D4"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The most significant is on ORS fee income</w:t>
      </w:r>
      <w:r w:rsidR="007A5126" w:rsidRPr="00E34DC1">
        <w:rPr>
          <w:rFonts w:ascii="Arial" w:hAnsi="Arial" w:cs="Arial"/>
        </w:rPr>
        <w:t xml:space="preserve"> and </w:t>
      </w:r>
      <w:r w:rsidR="001A4E9C">
        <w:rPr>
          <w:rFonts w:ascii="Arial" w:hAnsi="Arial" w:cs="Arial"/>
        </w:rPr>
        <w:t>costs of operating Official Receiver services</w:t>
      </w:r>
      <w:r w:rsidR="001A4E9C" w:rsidRPr="00E34DC1">
        <w:rPr>
          <w:rFonts w:ascii="Arial" w:hAnsi="Arial" w:cs="Arial"/>
        </w:rPr>
        <w:t xml:space="preserve"> </w:t>
      </w:r>
      <w:r w:rsidRPr="00E34DC1">
        <w:rPr>
          <w:rFonts w:ascii="Arial" w:hAnsi="Arial" w:cs="Arial"/>
        </w:rPr>
        <w:t xml:space="preserve">as the measures will result in </w:t>
      </w:r>
      <w:r w:rsidR="00F92A33" w:rsidRPr="00E34DC1">
        <w:rPr>
          <w:rFonts w:ascii="Arial" w:hAnsi="Arial" w:cs="Arial"/>
        </w:rPr>
        <w:t>6</w:t>
      </w:r>
      <w:r w:rsidR="00F92A33">
        <w:rPr>
          <w:rFonts w:ascii="Arial" w:hAnsi="Arial" w:cs="Arial"/>
        </w:rPr>
        <w:t>5</w:t>
      </w:r>
      <w:r w:rsidR="00F92A33" w:rsidRPr="00E34DC1">
        <w:rPr>
          <w:rFonts w:ascii="Arial" w:hAnsi="Arial" w:cs="Arial"/>
        </w:rPr>
        <w:t xml:space="preserve">0 </w:t>
      </w:r>
      <w:r w:rsidRPr="00E34DC1">
        <w:rPr>
          <w:rFonts w:ascii="Arial" w:hAnsi="Arial" w:cs="Arial"/>
        </w:rPr>
        <w:t xml:space="preserve">fewer debtor bankruptcies which are expected to </w:t>
      </w:r>
      <w:r w:rsidR="00535453">
        <w:rPr>
          <w:rFonts w:ascii="Arial" w:hAnsi="Arial" w:cs="Arial"/>
        </w:rPr>
        <w:t>enter a</w:t>
      </w:r>
      <w:r w:rsidRPr="00E34DC1">
        <w:rPr>
          <w:rFonts w:ascii="Arial" w:hAnsi="Arial" w:cs="Arial"/>
        </w:rPr>
        <w:t xml:space="preserve"> DRO. This results in lost income for ORS through the loss of the deposit (£550), adjudicator fee (£130) and any assets held on those cases. </w:t>
      </w:r>
    </w:p>
    <w:p w14:paraId="66445D08" w14:textId="1B3BCCC7" w:rsidR="005C51D4" w:rsidRPr="00E34DC1" w:rsidRDefault="005C51D4"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Insolvency Service Management Information shows the average asset</w:t>
      </w:r>
      <w:r w:rsidR="001A4E9C">
        <w:rPr>
          <w:rFonts w:ascii="Arial" w:hAnsi="Arial" w:cs="Arial"/>
        </w:rPr>
        <w:t xml:space="preserve"> level</w:t>
      </w:r>
      <w:r w:rsidRPr="00E34DC1">
        <w:rPr>
          <w:rFonts w:ascii="Arial" w:hAnsi="Arial" w:cs="Arial"/>
        </w:rPr>
        <w:t xml:space="preserve"> for bankruptcy cases eligible to transfer is £273. Therefore, recognising the lost deposit and assets (£823) over 3 years to reflect the income recognition profile and the adjudicator fee (£130) in year for the cases results in a loss of £6m over the next 10 years. This works out at an ongoing</w:t>
      </w:r>
      <w:r w:rsidR="000227DC" w:rsidRPr="00E34DC1">
        <w:rPr>
          <w:rFonts w:ascii="Arial" w:hAnsi="Arial" w:cs="Arial"/>
        </w:rPr>
        <w:t xml:space="preserve"> </w:t>
      </w:r>
      <w:r w:rsidR="000227DC" w:rsidRPr="00E34DC1">
        <w:rPr>
          <w:rFonts w:ascii="Arial" w:hAnsi="Arial" w:cs="Arial"/>
          <w:b/>
        </w:rPr>
        <w:t>annual</w:t>
      </w:r>
      <w:r w:rsidRPr="00E34DC1">
        <w:rPr>
          <w:rFonts w:ascii="Arial" w:hAnsi="Arial" w:cs="Arial"/>
          <w:b/>
        </w:rPr>
        <w:t xml:space="preserve"> loss of £0.6</w:t>
      </w:r>
      <w:r w:rsidR="009B0773">
        <w:rPr>
          <w:rFonts w:ascii="Arial" w:hAnsi="Arial" w:cs="Arial"/>
          <w:b/>
        </w:rPr>
        <w:t>0</w:t>
      </w:r>
      <w:r w:rsidRPr="00E34DC1">
        <w:rPr>
          <w:rFonts w:ascii="Arial" w:hAnsi="Arial" w:cs="Arial"/>
          <w:b/>
        </w:rPr>
        <w:t>m</w:t>
      </w:r>
      <w:r w:rsidRPr="00E34DC1">
        <w:rPr>
          <w:rFonts w:ascii="Arial" w:hAnsi="Arial" w:cs="Arial"/>
        </w:rPr>
        <w:t xml:space="preserve"> to the Insolvency Service.</w:t>
      </w:r>
    </w:p>
    <w:p w14:paraId="4B27DDEA" w14:textId="0B5EE1A0" w:rsidR="00A06A53" w:rsidRDefault="009B3A8A" w:rsidP="00DE63BD">
      <w:pPr>
        <w:pStyle w:val="ListParagraph"/>
        <w:numPr>
          <w:ilvl w:val="0"/>
          <w:numId w:val="22"/>
        </w:numPr>
        <w:spacing w:after="288" w:line="240" w:lineRule="auto"/>
        <w:ind w:left="714" w:hanging="357"/>
        <w:contextualSpacing w:val="0"/>
        <w:rPr>
          <w:rFonts w:ascii="Arial" w:hAnsi="Arial" w:cs="Arial"/>
        </w:rPr>
      </w:pPr>
      <w:bookmarkStart w:id="51" w:name="_Hlk63241609"/>
      <w:r w:rsidRPr="00E34DC1">
        <w:rPr>
          <w:rFonts w:ascii="Arial" w:hAnsi="Arial" w:cs="Arial"/>
        </w:rPr>
        <w:t xml:space="preserve">The cost </w:t>
      </w:r>
      <w:r w:rsidR="00375333">
        <w:rPr>
          <w:rFonts w:ascii="Arial" w:hAnsi="Arial" w:cs="Arial"/>
        </w:rPr>
        <w:t xml:space="preserve">saving </w:t>
      </w:r>
      <w:r w:rsidRPr="00E34DC1">
        <w:rPr>
          <w:rFonts w:ascii="Arial" w:hAnsi="Arial" w:cs="Arial"/>
        </w:rPr>
        <w:t xml:space="preserve">to ORS in completing bankruptcy case work can be calculated </w:t>
      </w:r>
      <w:r w:rsidR="0079197A" w:rsidRPr="00E34DC1">
        <w:rPr>
          <w:rFonts w:ascii="Arial" w:hAnsi="Arial" w:cs="Arial"/>
        </w:rPr>
        <w:t xml:space="preserve">using Insolvency Service Management Accounts and </w:t>
      </w:r>
      <w:r w:rsidR="007C7274" w:rsidRPr="00E34DC1">
        <w:rPr>
          <w:rFonts w:ascii="Arial" w:hAnsi="Arial" w:cs="Arial"/>
        </w:rPr>
        <w:t>bankruptcy statistics to work out a cost per case of £</w:t>
      </w:r>
      <w:r w:rsidR="00D910F1" w:rsidRPr="00E34DC1">
        <w:rPr>
          <w:rFonts w:ascii="Arial" w:hAnsi="Arial" w:cs="Arial"/>
        </w:rPr>
        <w:t>2,700</w:t>
      </w:r>
      <w:r w:rsidR="007C7274" w:rsidRPr="00E34DC1">
        <w:rPr>
          <w:rFonts w:ascii="Arial" w:hAnsi="Arial" w:cs="Arial"/>
        </w:rPr>
        <w:t>.</w:t>
      </w:r>
    </w:p>
    <w:p w14:paraId="5202697A" w14:textId="4D197F04" w:rsidR="00596766" w:rsidRPr="00E34DC1" w:rsidRDefault="000B2512" w:rsidP="00DE63BD">
      <w:pPr>
        <w:pStyle w:val="ListParagraph"/>
        <w:numPr>
          <w:ilvl w:val="0"/>
          <w:numId w:val="22"/>
        </w:numPr>
        <w:spacing w:after="288" w:line="240" w:lineRule="auto"/>
        <w:ind w:left="714" w:hanging="357"/>
        <w:contextualSpacing w:val="0"/>
        <w:rPr>
          <w:rFonts w:ascii="Arial" w:hAnsi="Arial" w:cs="Arial"/>
        </w:rPr>
      </w:pPr>
      <w:r w:rsidRPr="000B2512">
        <w:rPr>
          <w:rFonts w:ascii="Arial" w:hAnsi="Arial" w:cs="Arial"/>
        </w:rPr>
        <w:t xml:space="preserve">The fee for Debtor bankruptcy cases is set at £1,990 (Debtor Administration fee), with £550 paid initially and the remainder recovered from assets or income payments. However, many cases have insufficient assets / income to pay the full fee resulting in a deficit. This deficit is mitigated by the General fee </w:t>
      </w:r>
      <w:r>
        <w:rPr>
          <w:rFonts w:ascii="Arial" w:hAnsi="Arial" w:cs="Arial"/>
        </w:rPr>
        <w:t xml:space="preserve">(£6,000) </w:t>
      </w:r>
      <w:r w:rsidRPr="000B2512">
        <w:rPr>
          <w:rFonts w:ascii="Arial" w:hAnsi="Arial" w:cs="Arial"/>
        </w:rPr>
        <w:t>which is recovered on cases with assets / income above £1,990 and is subject to annual approval from HMT as it is a cross-subsidy.</w:t>
      </w:r>
    </w:p>
    <w:p w14:paraId="4B76B3CF" w14:textId="77BC90EB" w:rsidR="00A06A53" w:rsidRPr="00E34DC1" w:rsidRDefault="004827E3"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Insolvency Service Time Recording data shows that bankruptcy cases meeting the new DRO criteria take 10% less time and therefore cost less than </w:t>
      </w:r>
      <w:r w:rsidR="001A4E9C">
        <w:rPr>
          <w:rFonts w:ascii="Arial" w:hAnsi="Arial" w:cs="Arial"/>
        </w:rPr>
        <w:t>other</w:t>
      </w:r>
      <w:r w:rsidR="001A4E9C" w:rsidRPr="00E34DC1">
        <w:rPr>
          <w:rFonts w:ascii="Arial" w:hAnsi="Arial" w:cs="Arial"/>
        </w:rPr>
        <w:t xml:space="preserve"> </w:t>
      </w:r>
      <w:r w:rsidRPr="00E34DC1">
        <w:rPr>
          <w:rFonts w:ascii="Arial" w:hAnsi="Arial" w:cs="Arial"/>
        </w:rPr>
        <w:t>debtor cases. Assuming time spent reflects cost of a case we would expect the cost per case to be 10% lower</w:t>
      </w:r>
      <w:r w:rsidR="007A5126" w:rsidRPr="00E34DC1">
        <w:rPr>
          <w:rFonts w:ascii="Arial" w:hAnsi="Arial" w:cs="Arial"/>
        </w:rPr>
        <w:t>,</w:t>
      </w:r>
      <w:r w:rsidRPr="00E34DC1">
        <w:rPr>
          <w:rFonts w:ascii="Arial" w:hAnsi="Arial" w:cs="Arial"/>
        </w:rPr>
        <w:t xml:space="preserve"> so £2,430 (2</w:t>
      </w:r>
      <w:r w:rsidR="009533DF" w:rsidRPr="00E34DC1">
        <w:rPr>
          <w:rFonts w:ascii="Arial" w:hAnsi="Arial" w:cs="Arial"/>
        </w:rPr>
        <w:t>,</w:t>
      </w:r>
      <w:r w:rsidRPr="00E34DC1">
        <w:rPr>
          <w:rFonts w:ascii="Arial" w:hAnsi="Arial" w:cs="Arial"/>
        </w:rPr>
        <w:t>700*0.9).</w:t>
      </w:r>
    </w:p>
    <w:p w14:paraId="4A1E01F6" w14:textId="18107EA9" w:rsidR="00565F35" w:rsidRPr="00E34DC1" w:rsidRDefault="007C7274"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 total </w:t>
      </w:r>
      <w:r w:rsidR="00952DE3" w:rsidRPr="00E34DC1">
        <w:rPr>
          <w:rFonts w:ascii="Arial" w:hAnsi="Arial" w:cs="Arial"/>
        </w:rPr>
        <w:t xml:space="preserve">annual </w:t>
      </w:r>
      <w:r w:rsidRPr="00E34DC1">
        <w:rPr>
          <w:rFonts w:ascii="Arial" w:hAnsi="Arial" w:cs="Arial"/>
        </w:rPr>
        <w:t>cost saving to ORS</w:t>
      </w:r>
      <w:r w:rsidR="00952DE3" w:rsidRPr="00E34DC1">
        <w:rPr>
          <w:rFonts w:ascii="Arial" w:hAnsi="Arial" w:cs="Arial"/>
        </w:rPr>
        <w:t xml:space="preserve"> is</w:t>
      </w:r>
      <w:r w:rsidR="004827E3" w:rsidRPr="00E34DC1">
        <w:rPr>
          <w:rFonts w:ascii="Arial" w:hAnsi="Arial" w:cs="Arial"/>
        </w:rPr>
        <w:t xml:space="preserve"> therefore</w:t>
      </w:r>
      <w:r w:rsidR="00952DE3" w:rsidRPr="00E34DC1">
        <w:rPr>
          <w:rFonts w:ascii="Arial" w:hAnsi="Arial" w:cs="Arial"/>
        </w:rPr>
        <w:t xml:space="preserve"> </w:t>
      </w:r>
      <w:r w:rsidR="00952DE3" w:rsidRPr="00E34DC1">
        <w:rPr>
          <w:rFonts w:ascii="Arial" w:hAnsi="Arial" w:cs="Arial"/>
          <w:b/>
        </w:rPr>
        <w:t>£1.</w:t>
      </w:r>
      <w:r w:rsidR="004827E3" w:rsidRPr="00E34DC1">
        <w:rPr>
          <w:rFonts w:ascii="Arial" w:hAnsi="Arial" w:cs="Arial"/>
          <w:b/>
        </w:rPr>
        <w:t>6</w:t>
      </w:r>
      <w:r w:rsidR="00952DE3" w:rsidRPr="00E34DC1">
        <w:rPr>
          <w:rFonts w:ascii="Arial" w:hAnsi="Arial" w:cs="Arial"/>
          <w:b/>
        </w:rPr>
        <w:t>m</w:t>
      </w:r>
      <w:r w:rsidR="00952DE3" w:rsidRPr="00E34DC1">
        <w:rPr>
          <w:rFonts w:ascii="Arial" w:hAnsi="Arial" w:cs="Arial"/>
        </w:rPr>
        <w:t xml:space="preserve"> (</w:t>
      </w:r>
      <w:r w:rsidR="004A2F41">
        <w:rPr>
          <w:rFonts w:ascii="Arial" w:hAnsi="Arial" w:cs="Arial"/>
        </w:rPr>
        <w:t>650</w:t>
      </w:r>
      <w:r w:rsidR="00952DE3" w:rsidRPr="00E34DC1">
        <w:rPr>
          <w:rFonts w:ascii="Arial" w:hAnsi="Arial" w:cs="Arial"/>
        </w:rPr>
        <w:t>*£2,</w:t>
      </w:r>
      <w:r w:rsidR="004827E3" w:rsidRPr="00E34DC1">
        <w:rPr>
          <w:rFonts w:ascii="Arial" w:hAnsi="Arial" w:cs="Arial"/>
        </w:rPr>
        <w:t>430</w:t>
      </w:r>
      <w:r w:rsidR="00952DE3" w:rsidRPr="00E34DC1">
        <w:rPr>
          <w:rFonts w:ascii="Arial" w:hAnsi="Arial" w:cs="Arial"/>
        </w:rPr>
        <w:t>) this comes</w:t>
      </w:r>
      <w:r w:rsidRPr="00E34DC1">
        <w:rPr>
          <w:rFonts w:ascii="Arial" w:hAnsi="Arial" w:cs="Arial"/>
        </w:rPr>
        <w:t xml:space="preserve"> from 6</w:t>
      </w:r>
      <w:r w:rsidR="001A4E9C">
        <w:rPr>
          <w:rFonts w:ascii="Arial" w:hAnsi="Arial" w:cs="Arial"/>
        </w:rPr>
        <w:t>5</w:t>
      </w:r>
      <w:r w:rsidRPr="00E34DC1">
        <w:rPr>
          <w:rFonts w:ascii="Arial" w:hAnsi="Arial" w:cs="Arial"/>
        </w:rPr>
        <w:t>0 fewer debtor bankruptcies which are expected to transfer to DR</w:t>
      </w:r>
      <w:r w:rsidR="00952DE3" w:rsidRPr="00E34DC1">
        <w:rPr>
          <w:rFonts w:ascii="Arial" w:hAnsi="Arial" w:cs="Arial"/>
        </w:rPr>
        <w:t>O.</w:t>
      </w:r>
      <w:r w:rsidRPr="00E34DC1">
        <w:rPr>
          <w:rFonts w:ascii="Arial" w:hAnsi="Arial" w:cs="Arial"/>
        </w:rPr>
        <w:t xml:space="preserve"> </w:t>
      </w:r>
    </w:p>
    <w:bookmarkEnd w:id="51"/>
    <w:p w14:paraId="2EE845AD" w14:textId="3B72E150" w:rsidR="00896B56" w:rsidRPr="00E34DC1" w:rsidRDefault="00565F35"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 reduction in debtor bankruptcy caseload will place a lower demand on the adjudicator office which processes these cases. </w:t>
      </w:r>
      <w:r w:rsidR="00896B56" w:rsidRPr="00E34DC1">
        <w:rPr>
          <w:rFonts w:ascii="Arial" w:hAnsi="Arial" w:cs="Arial"/>
        </w:rPr>
        <w:t>Consequently, this will result in modest staff savings given the small numbers.</w:t>
      </w:r>
    </w:p>
    <w:p w14:paraId="04871A6A" w14:textId="4BD7D377" w:rsidR="00565F35" w:rsidRPr="00E34DC1" w:rsidRDefault="00896B56"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The adjudicator office is</w:t>
      </w:r>
      <w:r w:rsidR="001A4E9C">
        <w:rPr>
          <w:rFonts w:ascii="Arial" w:hAnsi="Arial" w:cs="Arial"/>
        </w:rPr>
        <w:t xml:space="preserve"> primarily</w:t>
      </w:r>
      <w:r w:rsidRPr="00E34DC1">
        <w:rPr>
          <w:rFonts w:ascii="Arial" w:hAnsi="Arial" w:cs="Arial"/>
        </w:rPr>
        <w:t xml:space="preserve"> </w:t>
      </w:r>
      <w:r w:rsidR="00534595">
        <w:rPr>
          <w:rFonts w:ascii="Arial" w:hAnsi="Arial" w:cs="Arial"/>
        </w:rPr>
        <w:t>comprised</w:t>
      </w:r>
      <w:r w:rsidR="00534595" w:rsidRPr="00E34DC1">
        <w:rPr>
          <w:rFonts w:ascii="Arial" w:hAnsi="Arial" w:cs="Arial"/>
        </w:rPr>
        <w:t xml:space="preserve"> </w:t>
      </w:r>
      <w:r w:rsidRPr="00E34DC1">
        <w:rPr>
          <w:rFonts w:ascii="Arial" w:hAnsi="Arial" w:cs="Arial"/>
        </w:rPr>
        <w:t xml:space="preserve">of </w:t>
      </w:r>
      <w:r w:rsidR="001A4E9C">
        <w:rPr>
          <w:rFonts w:ascii="Arial" w:hAnsi="Arial" w:cs="Arial"/>
        </w:rPr>
        <w:t>a</w:t>
      </w:r>
      <w:r w:rsidRPr="00E34DC1">
        <w:rPr>
          <w:rFonts w:ascii="Arial" w:hAnsi="Arial" w:cs="Arial"/>
        </w:rPr>
        <w:t>dmin</w:t>
      </w:r>
      <w:r w:rsidR="001A4E9C">
        <w:rPr>
          <w:rFonts w:ascii="Arial" w:hAnsi="Arial" w:cs="Arial"/>
        </w:rPr>
        <w:t>istrative</w:t>
      </w:r>
      <w:r w:rsidRPr="00E34DC1">
        <w:rPr>
          <w:rFonts w:ascii="Arial" w:hAnsi="Arial" w:cs="Arial"/>
        </w:rPr>
        <w:t xml:space="preserve"> staff. The average annual costs for staff at this grade are £27,494 and each handle on average 2,465 cases annually. Therefore, the staff costs are £11 per case handled and result in annual </w:t>
      </w:r>
      <w:r w:rsidRPr="00E34DC1">
        <w:rPr>
          <w:rFonts w:ascii="Arial" w:hAnsi="Arial" w:cs="Arial"/>
          <w:b/>
        </w:rPr>
        <w:t>staff savings of £7,</w:t>
      </w:r>
      <w:r w:rsidR="000B607C">
        <w:rPr>
          <w:rFonts w:ascii="Arial" w:hAnsi="Arial" w:cs="Arial"/>
          <w:b/>
        </w:rPr>
        <w:t>150</w:t>
      </w:r>
      <w:r w:rsidR="000B607C" w:rsidRPr="00E34DC1">
        <w:rPr>
          <w:rFonts w:ascii="Arial" w:hAnsi="Arial" w:cs="Arial"/>
        </w:rPr>
        <w:t xml:space="preserve"> </w:t>
      </w:r>
      <w:r w:rsidRPr="00E34DC1">
        <w:rPr>
          <w:rFonts w:ascii="Arial" w:hAnsi="Arial" w:cs="Arial"/>
        </w:rPr>
        <w:t>(£11*</w:t>
      </w:r>
      <w:r w:rsidR="004A2F41">
        <w:rPr>
          <w:rFonts w:ascii="Arial" w:hAnsi="Arial" w:cs="Arial"/>
        </w:rPr>
        <w:t>650</w:t>
      </w:r>
      <w:r w:rsidRPr="00E34DC1">
        <w:rPr>
          <w:rFonts w:ascii="Arial" w:hAnsi="Arial" w:cs="Arial"/>
        </w:rPr>
        <w:t xml:space="preserve">).  </w:t>
      </w:r>
      <w:r w:rsidR="00565F35" w:rsidRPr="00E34DC1">
        <w:rPr>
          <w:rFonts w:ascii="Arial" w:hAnsi="Arial" w:cs="Arial"/>
        </w:rPr>
        <w:t xml:space="preserve"> </w:t>
      </w:r>
    </w:p>
    <w:p w14:paraId="26A4563E" w14:textId="4FDD7D90" w:rsidR="00F845D3" w:rsidRPr="00E34DC1" w:rsidRDefault="005C51D4"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However, the increased demand for DROs will result in additional fee income of £1.</w:t>
      </w:r>
      <w:r w:rsidR="000B607C">
        <w:rPr>
          <w:rFonts w:ascii="Arial" w:hAnsi="Arial" w:cs="Arial"/>
        </w:rPr>
        <w:t>1</w:t>
      </w:r>
      <w:r w:rsidR="00F14C0E">
        <w:rPr>
          <w:rFonts w:ascii="Arial" w:hAnsi="Arial" w:cs="Arial"/>
        </w:rPr>
        <w:t>9</w:t>
      </w:r>
      <w:r w:rsidRPr="00E34DC1">
        <w:rPr>
          <w:rFonts w:ascii="Arial" w:hAnsi="Arial" w:cs="Arial"/>
        </w:rPr>
        <w:t xml:space="preserve">m </w:t>
      </w:r>
      <w:r w:rsidR="00E614DA" w:rsidRPr="00E34DC1">
        <w:rPr>
          <w:rFonts w:ascii="Arial" w:hAnsi="Arial" w:cs="Arial"/>
        </w:rPr>
        <w:t>(</w:t>
      </w:r>
      <w:r w:rsidR="007A3F9C">
        <w:rPr>
          <w:rFonts w:ascii="Arial" w:hAnsi="Arial" w:cs="Arial"/>
        </w:rPr>
        <w:t>1</w:t>
      </w:r>
      <w:r w:rsidR="00F14C0E">
        <w:rPr>
          <w:rFonts w:ascii="Arial" w:hAnsi="Arial" w:cs="Arial"/>
        </w:rPr>
        <w:t>3</w:t>
      </w:r>
      <w:r w:rsidR="007A3F9C">
        <w:rPr>
          <w:rFonts w:ascii="Arial" w:hAnsi="Arial" w:cs="Arial"/>
        </w:rPr>
        <w:t>,</w:t>
      </w:r>
      <w:r w:rsidR="00F14C0E">
        <w:rPr>
          <w:rFonts w:ascii="Arial" w:hAnsi="Arial" w:cs="Arial"/>
        </w:rPr>
        <w:t>200</w:t>
      </w:r>
      <w:r w:rsidR="00E614DA" w:rsidRPr="00E34DC1">
        <w:rPr>
          <w:rFonts w:ascii="Arial" w:hAnsi="Arial" w:cs="Arial"/>
        </w:rPr>
        <w:t>*£90) as a DRO fee of £90 will be payable on every additional case. Servicing this additional demand will incur £0.</w:t>
      </w:r>
      <w:r w:rsidR="00F14C0E">
        <w:rPr>
          <w:rFonts w:ascii="Arial" w:hAnsi="Arial" w:cs="Arial"/>
        </w:rPr>
        <w:t>4</w:t>
      </w:r>
      <w:r w:rsidR="00E614DA" w:rsidRPr="00E34DC1">
        <w:rPr>
          <w:rFonts w:ascii="Arial" w:hAnsi="Arial" w:cs="Arial"/>
        </w:rPr>
        <w:t xml:space="preserve">5m in staffing costs which will net out at an </w:t>
      </w:r>
      <w:r w:rsidR="00E614DA" w:rsidRPr="00E34DC1">
        <w:rPr>
          <w:rFonts w:ascii="Arial" w:hAnsi="Arial" w:cs="Arial"/>
          <w:b/>
        </w:rPr>
        <w:t xml:space="preserve">annual </w:t>
      </w:r>
      <w:r w:rsidR="00A77AE2" w:rsidRPr="00E34DC1">
        <w:rPr>
          <w:rFonts w:ascii="Arial" w:hAnsi="Arial" w:cs="Arial"/>
          <w:b/>
        </w:rPr>
        <w:t>benefit</w:t>
      </w:r>
      <w:r w:rsidR="00E614DA" w:rsidRPr="00E34DC1">
        <w:rPr>
          <w:rFonts w:ascii="Arial" w:hAnsi="Arial" w:cs="Arial"/>
          <w:b/>
        </w:rPr>
        <w:t xml:space="preserve"> of £0.</w:t>
      </w:r>
      <w:r w:rsidR="00F14C0E">
        <w:rPr>
          <w:rFonts w:ascii="Arial" w:hAnsi="Arial" w:cs="Arial"/>
          <w:b/>
        </w:rPr>
        <w:t>7</w:t>
      </w:r>
      <w:r w:rsidR="00E614DA" w:rsidRPr="00E34DC1">
        <w:rPr>
          <w:rFonts w:ascii="Arial" w:hAnsi="Arial" w:cs="Arial"/>
          <w:b/>
        </w:rPr>
        <w:t>m</w:t>
      </w:r>
      <w:r w:rsidR="00E614DA" w:rsidRPr="00E34DC1">
        <w:rPr>
          <w:rFonts w:ascii="Arial" w:hAnsi="Arial" w:cs="Arial"/>
        </w:rPr>
        <w:t>.</w:t>
      </w:r>
    </w:p>
    <w:p w14:paraId="1279002B" w14:textId="23E2E891" w:rsidR="000204C2" w:rsidRPr="00E34DC1" w:rsidRDefault="003A5DBF"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Considering </w:t>
      </w:r>
      <w:r w:rsidR="00F84603" w:rsidRPr="00E34DC1">
        <w:rPr>
          <w:rFonts w:ascii="Arial" w:hAnsi="Arial" w:cs="Arial"/>
        </w:rPr>
        <w:t xml:space="preserve">the costs and benefits to the Insolvency Service the net position is an </w:t>
      </w:r>
      <w:r w:rsidR="00F84603" w:rsidRPr="00E34DC1">
        <w:rPr>
          <w:rFonts w:ascii="Arial" w:hAnsi="Arial" w:cs="Arial"/>
          <w:b/>
        </w:rPr>
        <w:t>ongoing annual benefit of £</w:t>
      </w:r>
      <w:r w:rsidR="004827E3" w:rsidRPr="00E34DC1">
        <w:rPr>
          <w:rFonts w:ascii="Arial" w:hAnsi="Arial" w:cs="Arial"/>
          <w:b/>
        </w:rPr>
        <w:t>1.</w:t>
      </w:r>
      <w:r w:rsidR="00D54823">
        <w:rPr>
          <w:rFonts w:ascii="Arial" w:hAnsi="Arial" w:cs="Arial"/>
          <w:b/>
        </w:rPr>
        <w:t>7</w:t>
      </w:r>
      <w:r w:rsidR="00F84603" w:rsidRPr="00E34DC1">
        <w:rPr>
          <w:rFonts w:ascii="Arial" w:hAnsi="Arial" w:cs="Arial"/>
          <w:b/>
        </w:rPr>
        <w:t>m</w:t>
      </w:r>
      <w:r w:rsidR="00F84603" w:rsidRPr="00E34DC1">
        <w:rPr>
          <w:rFonts w:ascii="Arial" w:hAnsi="Arial" w:cs="Arial"/>
        </w:rPr>
        <w:t>.</w:t>
      </w:r>
      <w:r w:rsidR="00E614DA" w:rsidRPr="00E34DC1">
        <w:rPr>
          <w:rFonts w:ascii="Arial" w:hAnsi="Arial" w:cs="Arial"/>
        </w:rPr>
        <w:t xml:space="preserve">   </w:t>
      </w:r>
      <w:r w:rsidR="005C51D4" w:rsidRPr="00E34DC1">
        <w:rPr>
          <w:rFonts w:ascii="Arial" w:hAnsi="Arial" w:cs="Arial"/>
        </w:rPr>
        <w:t xml:space="preserve">   </w:t>
      </w:r>
    </w:p>
    <w:p w14:paraId="6ECB40CE" w14:textId="6C439019" w:rsidR="005C51D4" w:rsidRPr="00A062AA" w:rsidRDefault="00F845D3" w:rsidP="00896B56">
      <w:pPr>
        <w:spacing w:after="288"/>
        <w:rPr>
          <w:rFonts w:ascii="Arial" w:hAnsi="Arial" w:cs="Arial"/>
          <w:u w:val="single"/>
        </w:rPr>
      </w:pPr>
      <w:r w:rsidRPr="00A062AA">
        <w:rPr>
          <w:rFonts w:ascii="Arial" w:hAnsi="Arial" w:cs="Arial"/>
          <w:u w:val="single"/>
        </w:rPr>
        <w:t>Other Public Sector Organisations</w:t>
      </w:r>
    </w:p>
    <w:p w14:paraId="38C31798" w14:textId="2EC33607" w:rsidR="00B66C9F" w:rsidRPr="00E34DC1" w:rsidRDefault="006766F9"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eastAsia="Times New Roman" w:hAnsi="Arial" w:cs="Arial"/>
          <w:bCs/>
          <w:color w:val="000000"/>
          <w:lang w:eastAsia="en-GB"/>
        </w:rPr>
        <w:t>There could be impacts from these measures on the public sector, namely public sector creditors. The public sector is a significant creditor in insolvency and therefore the cost to creditors from individuals accessing debt relief will have an impact.</w:t>
      </w:r>
    </w:p>
    <w:p w14:paraId="413B4DCF" w14:textId="2709B470" w:rsidR="005C51D4" w:rsidRPr="00E34DC1" w:rsidRDefault="006766F9"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eastAsia="Times New Roman" w:hAnsi="Arial" w:cs="Arial"/>
          <w:bCs/>
          <w:color w:val="000000"/>
          <w:lang w:eastAsia="en-GB"/>
        </w:rPr>
        <w:t>The cost benefit analysis section</w:t>
      </w:r>
      <w:r w:rsidR="004827E3" w:rsidRPr="00E34DC1">
        <w:rPr>
          <w:rFonts w:ascii="Arial" w:eastAsia="Times New Roman" w:hAnsi="Arial" w:cs="Arial"/>
          <w:bCs/>
          <w:color w:val="000000"/>
          <w:lang w:eastAsia="en-GB"/>
        </w:rPr>
        <w:t xml:space="preserve"> (</w:t>
      </w:r>
      <w:r w:rsidR="00D71B71" w:rsidRPr="00E34DC1">
        <w:rPr>
          <w:rFonts w:ascii="Arial" w:eastAsia="Times New Roman" w:hAnsi="Arial" w:cs="Arial"/>
          <w:bCs/>
          <w:color w:val="000000"/>
          <w:lang w:eastAsia="en-GB"/>
        </w:rPr>
        <w:t xml:space="preserve">see </w:t>
      </w:r>
      <w:r w:rsidR="004827E3" w:rsidRPr="00E34DC1">
        <w:rPr>
          <w:rFonts w:ascii="Arial" w:eastAsia="Times New Roman" w:hAnsi="Arial" w:cs="Arial"/>
          <w:bCs/>
          <w:color w:val="000000"/>
          <w:lang w:eastAsia="en-GB"/>
        </w:rPr>
        <w:t>point</w:t>
      </w:r>
      <w:r w:rsidR="00D71B71" w:rsidRPr="00E34DC1">
        <w:rPr>
          <w:rFonts w:ascii="Arial" w:eastAsia="Times New Roman" w:hAnsi="Arial" w:cs="Arial"/>
          <w:bCs/>
          <w:color w:val="000000"/>
          <w:lang w:eastAsia="en-GB"/>
        </w:rPr>
        <w:t xml:space="preserve"> </w:t>
      </w:r>
      <w:r w:rsidR="00080E32">
        <w:rPr>
          <w:rFonts w:ascii="Arial" w:eastAsia="Times New Roman" w:hAnsi="Arial" w:cs="Arial"/>
          <w:bCs/>
          <w:color w:val="000000"/>
          <w:lang w:eastAsia="en-GB"/>
        </w:rPr>
        <w:t>87</w:t>
      </w:r>
      <w:r w:rsidR="004827E3" w:rsidRPr="00E34DC1">
        <w:rPr>
          <w:rFonts w:ascii="Arial" w:eastAsia="Times New Roman" w:hAnsi="Arial" w:cs="Arial"/>
          <w:bCs/>
          <w:color w:val="000000"/>
          <w:lang w:eastAsia="en-GB"/>
        </w:rPr>
        <w:t xml:space="preserve">) </w:t>
      </w:r>
      <w:r w:rsidRPr="00E34DC1">
        <w:rPr>
          <w:rFonts w:ascii="Arial" w:eastAsia="Times New Roman" w:hAnsi="Arial" w:cs="Arial"/>
          <w:bCs/>
          <w:color w:val="000000"/>
          <w:lang w:eastAsia="en-GB"/>
        </w:rPr>
        <w:t xml:space="preserve">shown that 14% of creditor returns are due to public sector organisations and the cost to creditors from individuals accessing debt relief is </w:t>
      </w:r>
      <w:r w:rsidR="004827E3" w:rsidRPr="00E34DC1">
        <w:rPr>
          <w:rFonts w:ascii="Arial" w:eastAsia="Times New Roman" w:hAnsi="Arial" w:cs="Arial"/>
          <w:bCs/>
          <w:color w:val="000000"/>
          <w:lang w:eastAsia="en-GB"/>
        </w:rPr>
        <w:t>£</w:t>
      </w:r>
      <w:r w:rsidR="00E61166">
        <w:rPr>
          <w:rFonts w:ascii="Arial" w:eastAsia="Times New Roman" w:hAnsi="Arial" w:cs="Arial"/>
          <w:bCs/>
          <w:color w:val="000000"/>
          <w:lang w:eastAsia="en-GB"/>
        </w:rPr>
        <w:t>6.6</w:t>
      </w:r>
      <w:r w:rsidR="00375333" w:rsidRPr="00E34DC1">
        <w:rPr>
          <w:rFonts w:ascii="Arial" w:eastAsia="Times New Roman" w:hAnsi="Arial" w:cs="Arial"/>
          <w:bCs/>
          <w:color w:val="000000"/>
          <w:lang w:eastAsia="en-GB"/>
        </w:rPr>
        <w:t xml:space="preserve">m </w:t>
      </w:r>
      <w:r w:rsidR="00D71B71" w:rsidRPr="00E34DC1">
        <w:rPr>
          <w:rFonts w:ascii="Arial" w:eastAsia="Times New Roman" w:hAnsi="Arial" w:cs="Arial"/>
          <w:bCs/>
          <w:color w:val="000000"/>
          <w:lang w:eastAsia="en-GB"/>
        </w:rPr>
        <w:t xml:space="preserve">(see point </w:t>
      </w:r>
      <w:r w:rsidR="00080E32">
        <w:rPr>
          <w:rFonts w:ascii="Arial" w:eastAsia="Times New Roman" w:hAnsi="Arial" w:cs="Arial"/>
          <w:bCs/>
          <w:color w:val="000000"/>
          <w:lang w:eastAsia="en-GB"/>
        </w:rPr>
        <w:t>86</w:t>
      </w:r>
      <w:r w:rsidR="002F2F11">
        <w:rPr>
          <w:rFonts w:ascii="Arial" w:eastAsia="Times New Roman" w:hAnsi="Arial" w:cs="Arial"/>
          <w:bCs/>
          <w:color w:val="000000"/>
          <w:lang w:eastAsia="en-GB"/>
        </w:rPr>
        <w:t>)</w:t>
      </w:r>
      <w:r w:rsidRPr="00E34DC1">
        <w:rPr>
          <w:rFonts w:ascii="Arial" w:eastAsia="Times New Roman" w:hAnsi="Arial" w:cs="Arial"/>
          <w:bCs/>
          <w:color w:val="000000"/>
          <w:lang w:eastAsia="en-GB"/>
        </w:rPr>
        <w:t xml:space="preserve">. Therefore, the annual cost to the public sector is </w:t>
      </w:r>
      <w:r w:rsidR="00D71B71" w:rsidRPr="00B32475">
        <w:rPr>
          <w:rFonts w:ascii="Arial" w:eastAsia="Times New Roman" w:hAnsi="Arial" w:cs="Arial"/>
          <w:b/>
          <w:bCs/>
          <w:color w:val="000000"/>
          <w:lang w:eastAsia="en-GB"/>
        </w:rPr>
        <w:t>£</w:t>
      </w:r>
      <w:r w:rsidR="00E61166">
        <w:rPr>
          <w:rFonts w:ascii="Arial" w:eastAsia="Times New Roman" w:hAnsi="Arial" w:cs="Arial"/>
          <w:b/>
          <w:bCs/>
          <w:color w:val="000000"/>
          <w:lang w:eastAsia="en-GB"/>
        </w:rPr>
        <w:t>0.9</w:t>
      </w:r>
      <w:r w:rsidR="009B0773" w:rsidRPr="00B32475">
        <w:rPr>
          <w:rFonts w:ascii="Arial" w:eastAsia="Times New Roman" w:hAnsi="Arial" w:cs="Arial"/>
          <w:b/>
          <w:bCs/>
          <w:color w:val="000000"/>
          <w:lang w:eastAsia="en-GB"/>
        </w:rPr>
        <w:t>m</w:t>
      </w:r>
      <w:r w:rsidR="009B0773" w:rsidRPr="00E34DC1">
        <w:rPr>
          <w:rFonts w:ascii="Arial" w:eastAsia="Times New Roman" w:hAnsi="Arial" w:cs="Arial"/>
          <w:bCs/>
          <w:color w:val="000000"/>
          <w:lang w:eastAsia="en-GB"/>
        </w:rPr>
        <w:t xml:space="preserve"> </w:t>
      </w:r>
      <w:r w:rsidRPr="00E34DC1">
        <w:rPr>
          <w:rFonts w:ascii="Arial" w:eastAsia="Times New Roman" w:hAnsi="Arial" w:cs="Arial"/>
          <w:bCs/>
          <w:color w:val="000000"/>
          <w:lang w:eastAsia="en-GB"/>
        </w:rPr>
        <w:t>(</w:t>
      </w:r>
      <w:r w:rsidR="004827E3" w:rsidRPr="00E34DC1">
        <w:rPr>
          <w:rFonts w:ascii="Arial" w:eastAsia="Times New Roman" w:hAnsi="Arial" w:cs="Arial"/>
          <w:bCs/>
          <w:color w:val="000000"/>
          <w:lang w:eastAsia="en-GB"/>
        </w:rPr>
        <w:t>£</w:t>
      </w:r>
      <w:r w:rsidR="00E61166">
        <w:rPr>
          <w:rFonts w:ascii="Arial" w:eastAsia="Times New Roman" w:hAnsi="Arial" w:cs="Arial"/>
          <w:bCs/>
          <w:color w:val="000000"/>
          <w:lang w:eastAsia="en-GB"/>
        </w:rPr>
        <w:t>6.6</w:t>
      </w:r>
      <w:r w:rsidR="009B0773" w:rsidRPr="00E34DC1">
        <w:rPr>
          <w:rFonts w:ascii="Arial" w:eastAsia="Times New Roman" w:hAnsi="Arial" w:cs="Arial"/>
          <w:bCs/>
          <w:color w:val="000000"/>
          <w:lang w:eastAsia="en-GB"/>
        </w:rPr>
        <w:t>m</w:t>
      </w:r>
      <w:r w:rsidRPr="00E34DC1">
        <w:rPr>
          <w:rFonts w:ascii="Arial" w:eastAsia="Times New Roman" w:hAnsi="Arial" w:cs="Arial"/>
          <w:bCs/>
          <w:color w:val="000000"/>
          <w:lang w:eastAsia="en-GB"/>
        </w:rPr>
        <w:t xml:space="preserve">*14%).   </w:t>
      </w:r>
    </w:p>
    <w:p w14:paraId="2F77235B" w14:textId="6B6EAEB1" w:rsidR="00C05E1A" w:rsidRPr="00A062AA" w:rsidRDefault="00C05E1A" w:rsidP="0070794B">
      <w:pPr>
        <w:spacing w:after="288"/>
        <w:rPr>
          <w:rFonts w:ascii="Arial" w:hAnsi="Arial" w:cs="Arial"/>
          <w:u w:val="single"/>
        </w:rPr>
      </w:pPr>
      <w:r w:rsidRPr="00A062AA">
        <w:rPr>
          <w:rFonts w:ascii="Arial" w:hAnsi="Arial" w:cs="Arial"/>
          <w:u w:val="single"/>
        </w:rPr>
        <w:t>Justice Impact</w:t>
      </w:r>
    </w:p>
    <w:p w14:paraId="1030BE75" w14:textId="371169A2" w:rsidR="00BE02FA" w:rsidRPr="00E34DC1" w:rsidRDefault="00BE02FA" w:rsidP="00DE63BD">
      <w:pPr>
        <w:pStyle w:val="ListParagraph"/>
        <w:numPr>
          <w:ilvl w:val="0"/>
          <w:numId w:val="22"/>
        </w:numPr>
        <w:spacing w:after="288"/>
        <w:ind w:left="714" w:hanging="357"/>
        <w:contextualSpacing w:val="0"/>
        <w:rPr>
          <w:rFonts w:ascii="Arial" w:hAnsi="Arial" w:cs="Arial"/>
        </w:rPr>
      </w:pPr>
      <w:r w:rsidRPr="00E34DC1">
        <w:rPr>
          <w:rFonts w:ascii="Arial" w:hAnsi="Arial" w:cs="Arial"/>
        </w:rPr>
        <w:t xml:space="preserve">The changes are not expected to have a judicial impact as new DROs and those </w:t>
      </w:r>
      <w:r w:rsidR="000507F0">
        <w:rPr>
          <w:rFonts w:ascii="Arial" w:hAnsi="Arial" w:cs="Arial"/>
        </w:rPr>
        <w:t>that would previously have entered</w:t>
      </w:r>
      <w:r w:rsidRPr="00E34DC1">
        <w:rPr>
          <w:rFonts w:ascii="Arial" w:hAnsi="Arial" w:cs="Arial"/>
        </w:rPr>
        <w:t xml:space="preserve"> debtor bankruptcy do not go through the Court system.</w:t>
      </w:r>
      <w:r w:rsidR="000204C2" w:rsidRPr="00E34DC1">
        <w:rPr>
          <w:rFonts w:ascii="Arial" w:hAnsi="Arial" w:cs="Arial"/>
        </w:rPr>
        <w:t xml:space="preserve"> </w:t>
      </w:r>
    </w:p>
    <w:p w14:paraId="63DFE504" w14:textId="39716CAE" w:rsidR="00BE02FA" w:rsidRPr="008C5DC9" w:rsidRDefault="00EB76F0" w:rsidP="00BE02FA">
      <w:pPr>
        <w:spacing w:after="288"/>
        <w:rPr>
          <w:rFonts w:ascii="Arial" w:hAnsi="Arial" w:cs="Arial"/>
          <w:b/>
          <w:sz w:val="26"/>
          <w:szCs w:val="26"/>
        </w:rPr>
      </w:pPr>
      <w:r w:rsidRPr="008C5DC9">
        <w:rPr>
          <w:rFonts w:ascii="Arial" w:hAnsi="Arial" w:cs="Arial"/>
          <w:b/>
          <w:sz w:val="26"/>
          <w:szCs w:val="26"/>
        </w:rPr>
        <w:t>Trade Implications</w:t>
      </w:r>
    </w:p>
    <w:p w14:paraId="4F631ABD" w14:textId="38CDF108" w:rsidR="00EB76F0" w:rsidRPr="00E34DC1" w:rsidRDefault="004C6AF1" w:rsidP="00DE63BD">
      <w:pPr>
        <w:pStyle w:val="ListParagraph"/>
        <w:numPr>
          <w:ilvl w:val="0"/>
          <w:numId w:val="22"/>
        </w:numPr>
        <w:spacing w:after="288"/>
        <w:ind w:left="714" w:hanging="357"/>
        <w:contextualSpacing w:val="0"/>
        <w:rPr>
          <w:rFonts w:ascii="Arial" w:hAnsi="Arial" w:cs="Arial"/>
        </w:rPr>
      </w:pPr>
      <w:r w:rsidRPr="00E34DC1">
        <w:rPr>
          <w:rFonts w:ascii="Arial" w:hAnsi="Arial" w:cs="Arial"/>
        </w:rPr>
        <w:t>No trade impact is expected as a result of these measures</w:t>
      </w:r>
    </w:p>
    <w:p w14:paraId="5973F8CB" w14:textId="77777777" w:rsidR="007B7494" w:rsidRPr="008C5DC9" w:rsidRDefault="007B7494" w:rsidP="007B7494">
      <w:pPr>
        <w:spacing w:after="288"/>
        <w:rPr>
          <w:rFonts w:ascii="Arial Bold" w:hAnsi="Arial Bold" w:cs="Arial"/>
          <w:b/>
          <w:sz w:val="26"/>
        </w:rPr>
      </w:pPr>
      <w:r w:rsidRPr="008C5DC9">
        <w:rPr>
          <w:rFonts w:ascii="Arial Bold" w:hAnsi="Arial Bold" w:cs="Arial"/>
          <w:b/>
          <w:sz w:val="26"/>
        </w:rPr>
        <w:t>Equalities impact assessment</w:t>
      </w:r>
    </w:p>
    <w:p w14:paraId="23FFDC5F" w14:textId="1C9BCF00" w:rsidR="00B334CD" w:rsidRDefault="00B334CD"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An equality impact assessment has been completed in line with public sector equality duty. </w:t>
      </w:r>
      <w:r w:rsidRPr="00B334CD">
        <w:rPr>
          <w:rFonts w:ascii="Arial" w:hAnsi="Arial" w:cs="Arial"/>
        </w:rPr>
        <w:t>It should be noted that these changes are not new policy, just an increase to the monetary limits for DROs which are already in force.</w:t>
      </w:r>
      <w:r>
        <w:rPr>
          <w:rFonts w:ascii="Arial" w:hAnsi="Arial" w:cs="Arial"/>
        </w:rPr>
        <w:t xml:space="preserve"> </w:t>
      </w:r>
    </w:p>
    <w:p w14:paraId="0DBAA08D" w14:textId="73469556" w:rsidR="007F1685" w:rsidRDefault="007F1685" w:rsidP="00DE63BD">
      <w:pPr>
        <w:pStyle w:val="ListParagraph"/>
        <w:numPr>
          <w:ilvl w:val="0"/>
          <w:numId w:val="22"/>
        </w:numPr>
        <w:spacing w:after="288" w:line="240" w:lineRule="auto"/>
        <w:ind w:left="714" w:hanging="357"/>
        <w:contextualSpacing w:val="0"/>
        <w:rPr>
          <w:rFonts w:ascii="Arial" w:hAnsi="Arial" w:cs="Arial"/>
        </w:rPr>
      </w:pPr>
      <w:r w:rsidRPr="007F1685">
        <w:rPr>
          <w:rFonts w:ascii="Arial" w:hAnsi="Arial" w:cs="Arial"/>
        </w:rPr>
        <w:t>In making this assessment, officials have had regard to the following:</w:t>
      </w:r>
      <w:r>
        <w:rPr>
          <w:rFonts w:ascii="Arial" w:hAnsi="Arial" w:cs="Arial"/>
        </w:rPr>
        <w:t xml:space="preserve"> </w:t>
      </w:r>
      <w:r w:rsidR="00336F38">
        <w:rPr>
          <w:rFonts w:ascii="Arial" w:hAnsi="Arial" w:cs="Arial"/>
        </w:rPr>
        <w:t xml:space="preserve">the Public Sector Equality Duty, </w:t>
      </w:r>
      <w:r w:rsidRPr="00AF0FCA">
        <w:rPr>
          <w:rFonts w:ascii="Arial" w:hAnsi="Arial" w:cs="Arial"/>
        </w:rPr>
        <w:t>guidance published by the Government Equalities Office: ‘How to think about groups with protected characteristics during Covid-19’;</w:t>
      </w:r>
      <w:r>
        <w:rPr>
          <w:rFonts w:ascii="Arial" w:hAnsi="Arial" w:cs="Arial"/>
        </w:rPr>
        <w:t xml:space="preserve"> </w:t>
      </w:r>
      <w:r w:rsidRPr="00AF0FCA">
        <w:rPr>
          <w:rFonts w:ascii="Arial" w:hAnsi="Arial" w:cs="Arial"/>
        </w:rPr>
        <w:t>guidance produced by the Equality and Human Rights Commission;</w:t>
      </w:r>
      <w:r>
        <w:rPr>
          <w:rFonts w:ascii="Arial" w:hAnsi="Arial" w:cs="Arial"/>
        </w:rPr>
        <w:t xml:space="preserve"> </w:t>
      </w:r>
      <w:r w:rsidRPr="00AF0FCA">
        <w:rPr>
          <w:rFonts w:ascii="Arial" w:hAnsi="Arial" w:cs="Arial"/>
        </w:rPr>
        <w:t>The current insolvency regime and equalities impact assessment carried out for 2015 changes;</w:t>
      </w:r>
      <w:r>
        <w:rPr>
          <w:rFonts w:ascii="Arial" w:hAnsi="Arial" w:cs="Arial"/>
        </w:rPr>
        <w:t xml:space="preserve"> </w:t>
      </w:r>
      <w:r w:rsidRPr="00AF0FCA">
        <w:rPr>
          <w:rFonts w:ascii="Arial" w:hAnsi="Arial" w:cs="Arial"/>
        </w:rPr>
        <w:t>Anecdotal evidence from discussions with key stakeholders, in particular the debt advice sector</w:t>
      </w:r>
      <w:r w:rsidR="00336F38">
        <w:rPr>
          <w:rFonts w:ascii="Arial" w:hAnsi="Arial" w:cs="Arial"/>
        </w:rPr>
        <w:t>.</w:t>
      </w:r>
    </w:p>
    <w:p w14:paraId="041B6412" w14:textId="77777777" w:rsidR="00336F38" w:rsidRDefault="00336F38"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Consequently, the Insolvency Service has identified potential disadvantages in access to DROs amongst some groups due to the debtors protected characteristics. These have been outlined below and mitigations have been made where necessary.</w:t>
      </w:r>
    </w:p>
    <w:p w14:paraId="70DD6440" w14:textId="0002874A" w:rsidR="000B5150" w:rsidRPr="002C56B9" w:rsidRDefault="00336F38" w:rsidP="00DE63BD">
      <w:pPr>
        <w:pStyle w:val="ListParagraph"/>
        <w:numPr>
          <w:ilvl w:val="1"/>
          <w:numId w:val="22"/>
        </w:numPr>
        <w:spacing w:after="288" w:line="240" w:lineRule="auto"/>
        <w:ind w:left="1434" w:hanging="357"/>
        <w:contextualSpacing w:val="0"/>
      </w:pPr>
      <w:r>
        <w:rPr>
          <w:rFonts w:ascii="Arial" w:hAnsi="Arial" w:cs="Arial"/>
        </w:rPr>
        <w:t>Age:</w:t>
      </w:r>
      <w:r w:rsidR="001E32DE">
        <w:rPr>
          <w:rFonts w:ascii="Arial" w:hAnsi="Arial" w:cs="Arial"/>
        </w:rPr>
        <w:t xml:space="preserve"> Insolvency Statistics</w:t>
      </w:r>
      <w:r w:rsidR="00C72B2F">
        <w:rPr>
          <w:rStyle w:val="FootnoteReference"/>
          <w:rFonts w:ascii="Arial" w:hAnsi="Arial" w:cs="Arial"/>
        </w:rPr>
        <w:footnoteReference w:id="46"/>
      </w:r>
      <w:r w:rsidR="001E32DE">
        <w:rPr>
          <w:rFonts w:ascii="Arial" w:hAnsi="Arial" w:cs="Arial"/>
        </w:rPr>
        <w:t xml:space="preserve"> show that the rates of use of DROs per head of the population are </w:t>
      </w:r>
      <w:r w:rsidR="00C72B2F">
        <w:rPr>
          <w:rFonts w:ascii="Arial" w:hAnsi="Arial" w:cs="Arial"/>
        </w:rPr>
        <w:t xml:space="preserve">lowest for those over 65 and higher for those aged 18-64. </w:t>
      </w:r>
      <w:r w:rsidR="00F8481B">
        <w:rPr>
          <w:rFonts w:ascii="Arial" w:hAnsi="Arial" w:cs="Arial"/>
        </w:rPr>
        <w:t>The Money Advice Service</w:t>
      </w:r>
      <w:r w:rsidR="00F8481B">
        <w:rPr>
          <w:rStyle w:val="FootnoteReference"/>
          <w:rFonts w:ascii="Arial" w:hAnsi="Arial" w:cs="Arial"/>
        </w:rPr>
        <w:footnoteReference w:id="47"/>
      </w:r>
      <w:r w:rsidR="00F8481B">
        <w:rPr>
          <w:rFonts w:ascii="Arial" w:hAnsi="Arial" w:cs="Arial"/>
        </w:rPr>
        <w:t xml:space="preserve"> estimates that 1% of the over-indebted population is aged over 65 and the Wyman Review</w:t>
      </w:r>
      <w:r w:rsidR="00F8481B">
        <w:rPr>
          <w:rStyle w:val="FootnoteReference"/>
          <w:rFonts w:ascii="Arial" w:hAnsi="Arial" w:cs="Arial"/>
        </w:rPr>
        <w:footnoteReference w:id="48"/>
      </w:r>
      <w:r w:rsidR="00F8481B">
        <w:rPr>
          <w:rFonts w:ascii="Arial" w:hAnsi="Arial" w:cs="Arial"/>
        </w:rPr>
        <w:t xml:space="preserve"> suggests 7% of debt advice clients are aged over 65. </w:t>
      </w:r>
      <w:r w:rsidR="00EA759A">
        <w:rPr>
          <w:rFonts w:ascii="Arial" w:hAnsi="Arial" w:cs="Arial"/>
        </w:rPr>
        <w:t xml:space="preserve">Evidently, those aged over 65 will likely benefit less than other groups from the changes but this can be explained by this group being less financially distressed and </w:t>
      </w:r>
      <w:r w:rsidR="000848B8">
        <w:rPr>
          <w:rFonts w:ascii="Arial" w:hAnsi="Arial" w:cs="Arial"/>
        </w:rPr>
        <w:t xml:space="preserve">less </w:t>
      </w:r>
      <w:r w:rsidR="00EA759A">
        <w:rPr>
          <w:rFonts w:ascii="Arial" w:hAnsi="Arial" w:cs="Arial"/>
        </w:rPr>
        <w:t>in need of debt relief. However, there is evidence</w:t>
      </w:r>
      <w:r w:rsidR="00EA759A">
        <w:rPr>
          <w:rStyle w:val="FootnoteReference"/>
          <w:rFonts w:ascii="Arial" w:hAnsi="Arial" w:cs="Arial"/>
        </w:rPr>
        <w:footnoteReference w:id="49"/>
      </w:r>
      <w:r w:rsidR="00EA759A">
        <w:rPr>
          <w:rFonts w:ascii="Arial" w:hAnsi="Arial" w:cs="Arial"/>
        </w:rPr>
        <w:t xml:space="preserve"> that this group may be less able to access debt advice through online and telephone channels and consequently less able to access DROs as debt advice is required beforehand.</w:t>
      </w:r>
      <w:r w:rsidR="00F8481B">
        <w:rPr>
          <w:rFonts w:ascii="Arial" w:hAnsi="Arial" w:cs="Arial"/>
        </w:rPr>
        <w:t xml:space="preserve"> </w:t>
      </w:r>
      <w:r w:rsidR="00EA759A" w:rsidRPr="00EA759A">
        <w:rPr>
          <w:rFonts w:ascii="Arial" w:hAnsi="Arial" w:cs="Arial"/>
        </w:rPr>
        <w:t xml:space="preserve">For example, people aged 65-74 are 15 percentage points less likely than the adult population to use a mobile phone, </w:t>
      </w:r>
      <w:r w:rsidR="00EA759A">
        <w:rPr>
          <w:rFonts w:ascii="Arial" w:hAnsi="Arial" w:cs="Arial"/>
        </w:rPr>
        <w:t>9</w:t>
      </w:r>
      <w:r w:rsidR="00EA759A" w:rsidRPr="00EA759A">
        <w:rPr>
          <w:rFonts w:ascii="Arial" w:hAnsi="Arial" w:cs="Arial"/>
        </w:rPr>
        <w:t xml:space="preserve"> percentage points less likely to use a computer, and 16 percentage points less likely to use a tablet</w:t>
      </w:r>
      <w:r w:rsidR="00EA759A">
        <w:rPr>
          <w:rFonts w:ascii="Arial" w:hAnsi="Arial" w:cs="Arial"/>
        </w:rPr>
        <w:t xml:space="preserve">. The Government and debt advice providers are aware </w:t>
      </w:r>
      <w:r w:rsidR="002C56B9">
        <w:rPr>
          <w:rFonts w:ascii="Arial" w:hAnsi="Arial" w:cs="Arial"/>
        </w:rPr>
        <w:t>of this inequality of access to debt advice delivered through certain channels and to ensure this does not discriminate against those aged over 65 debt advice is accessible through multiple channels such as face-to-face, telephone and online.</w:t>
      </w:r>
      <w:r w:rsidR="00F8481B">
        <w:rPr>
          <w:rFonts w:ascii="Arial" w:hAnsi="Arial" w:cs="Arial"/>
        </w:rPr>
        <w:t xml:space="preserve"> </w:t>
      </w:r>
      <w:r w:rsidR="001E32DE">
        <w:rPr>
          <w:rFonts w:ascii="Arial" w:hAnsi="Arial" w:cs="Arial"/>
        </w:rPr>
        <w:t xml:space="preserve"> </w:t>
      </w:r>
    </w:p>
    <w:p w14:paraId="1C132420" w14:textId="42B44752" w:rsidR="00336F38" w:rsidRDefault="002948E3" w:rsidP="00DE63BD">
      <w:pPr>
        <w:pStyle w:val="ListParagraph"/>
        <w:numPr>
          <w:ilvl w:val="1"/>
          <w:numId w:val="22"/>
        </w:numPr>
        <w:spacing w:after="288" w:line="240" w:lineRule="auto"/>
        <w:ind w:left="1434" w:hanging="357"/>
        <w:contextualSpacing w:val="0"/>
        <w:rPr>
          <w:rFonts w:ascii="Arial" w:hAnsi="Arial" w:cs="Arial"/>
        </w:rPr>
      </w:pPr>
      <w:r>
        <w:rPr>
          <w:rFonts w:ascii="Arial" w:hAnsi="Arial" w:cs="Arial"/>
        </w:rPr>
        <w:t>Sex</w:t>
      </w:r>
      <w:r w:rsidR="00336F38">
        <w:rPr>
          <w:rFonts w:ascii="Arial" w:hAnsi="Arial" w:cs="Arial"/>
        </w:rPr>
        <w:t>: Insolvency Service statistics</w:t>
      </w:r>
      <w:r w:rsidR="00336F38">
        <w:rPr>
          <w:rStyle w:val="FootnoteReference"/>
          <w:rFonts w:ascii="Arial" w:hAnsi="Arial" w:cs="Arial"/>
        </w:rPr>
        <w:footnoteReference w:id="50"/>
      </w:r>
      <w:r w:rsidR="00336F38">
        <w:rPr>
          <w:rFonts w:ascii="Arial" w:hAnsi="Arial" w:cs="Arial"/>
        </w:rPr>
        <w:t xml:space="preserve"> </w:t>
      </w:r>
      <w:r w:rsidR="00945F41">
        <w:rPr>
          <w:rFonts w:ascii="Arial" w:hAnsi="Arial" w:cs="Arial"/>
        </w:rPr>
        <w:t>show that females are almost twice as likely than males per head of the population to enter a DRO and therefore any changes to the eligibility of DRO is more likely to benefit females than males. Money Advice Service</w:t>
      </w:r>
      <w:r w:rsidR="00945F41">
        <w:rPr>
          <w:rStyle w:val="FootnoteReference"/>
          <w:rFonts w:ascii="Arial" w:hAnsi="Arial" w:cs="Arial"/>
        </w:rPr>
        <w:footnoteReference w:id="51"/>
      </w:r>
      <w:r w:rsidR="00945F41">
        <w:rPr>
          <w:rFonts w:ascii="Arial" w:hAnsi="Arial" w:cs="Arial"/>
        </w:rPr>
        <w:t xml:space="preserve"> estimates that 64% of over indebted people are female and the Wyman Review</w:t>
      </w:r>
      <w:r w:rsidR="00945F41">
        <w:rPr>
          <w:rStyle w:val="FootnoteReference"/>
          <w:rFonts w:ascii="Arial" w:hAnsi="Arial" w:cs="Arial"/>
        </w:rPr>
        <w:footnoteReference w:id="52"/>
      </w:r>
      <w:r w:rsidR="00945F41">
        <w:rPr>
          <w:rFonts w:ascii="Arial" w:hAnsi="Arial" w:cs="Arial"/>
        </w:rPr>
        <w:t xml:space="preserve"> </w:t>
      </w:r>
      <w:r w:rsidR="00EA759A">
        <w:rPr>
          <w:rFonts w:ascii="Arial" w:hAnsi="Arial" w:cs="Arial"/>
        </w:rPr>
        <w:t>suggests</w:t>
      </w:r>
      <w:r w:rsidR="00945F41">
        <w:rPr>
          <w:rFonts w:ascii="Arial" w:hAnsi="Arial" w:cs="Arial"/>
        </w:rPr>
        <w:t xml:space="preserve"> that 59% of debt advice clients are female. </w:t>
      </w:r>
      <w:r w:rsidR="00575F06">
        <w:rPr>
          <w:rFonts w:ascii="Arial" w:hAnsi="Arial" w:cs="Arial"/>
        </w:rPr>
        <w:t xml:space="preserve">This suggests the greater benefit to females can be explained by </w:t>
      </w:r>
      <w:r w:rsidR="00857032">
        <w:rPr>
          <w:rFonts w:ascii="Arial" w:hAnsi="Arial" w:cs="Arial"/>
        </w:rPr>
        <w:t xml:space="preserve">females </w:t>
      </w:r>
      <w:r w:rsidR="00575F06">
        <w:rPr>
          <w:rFonts w:ascii="Arial" w:hAnsi="Arial" w:cs="Arial"/>
        </w:rPr>
        <w:t>being more likely to be over</w:t>
      </w:r>
      <w:r w:rsidR="00FB44CF">
        <w:rPr>
          <w:rFonts w:ascii="Arial" w:hAnsi="Arial" w:cs="Arial"/>
        </w:rPr>
        <w:t>-</w:t>
      </w:r>
      <w:r w:rsidR="00575F06">
        <w:rPr>
          <w:rFonts w:ascii="Arial" w:hAnsi="Arial" w:cs="Arial"/>
        </w:rPr>
        <w:t>indebted</w:t>
      </w:r>
      <w:r w:rsidR="00857032">
        <w:rPr>
          <w:rFonts w:ascii="Arial" w:hAnsi="Arial" w:cs="Arial"/>
        </w:rPr>
        <w:t>,</w:t>
      </w:r>
      <w:r w:rsidR="00575F06">
        <w:rPr>
          <w:rFonts w:ascii="Arial" w:hAnsi="Arial" w:cs="Arial"/>
        </w:rPr>
        <w:t xml:space="preserve"> </w:t>
      </w:r>
      <w:r w:rsidR="00FB44CF">
        <w:rPr>
          <w:rFonts w:ascii="Arial" w:hAnsi="Arial" w:cs="Arial"/>
        </w:rPr>
        <w:t>take up debt advice</w:t>
      </w:r>
      <w:r w:rsidR="00575F06">
        <w:rPr>
          <w:rFonts w:ascii="Arial" w:hAnsi="Arial" w:cs="Arial"/>
        </w:rPr>
        <w:t xml:space="preserve"> </w:t>
      </w:r>
      <w:r w:rsidR="00857032">
        <w:rPr>
          <w:rFonts w:ascii="Arial" w:hAnsi="Arial" w:cs="Arial"/>
        </w:rPr>
        <w:t>and experience financial distress that may need debt relief.</w:t>
      </w:r>
    </w:p>
    <w:p w14:paraId="35022220" w14:textId="45904D5A" w:rsidR="008E0C6C" w:rsidRPr="008E0C6C" w:rsidRDefault="008E0C6C" w:rsidP="00DE63BD">
      <w:pPr>
        <w:pStyle w:val="ListParagraph"/>
        <w:numPr>
          <w:ilvl w:val="0"/>
          <w:numId w:val="22"/>
        </w:numPr>
        <w:spacing w:after="288" w:line="240" w:lineRule="auto"/>
        <w:ind w:left="714" w:hanging="357"/>
        <w:contextualSpacing w:val="0"/>
        <w:rPr>
          <w:rFonts w:ascii="Arial" w:hAnsi="Arial" w:cs="Arial"/>
        </w:rPr>
      </w:pPr>
      <w:r w:rsidRPr="008E0C6C">
        <w:rPr>
          <w:rFonts w:ascii="Arial" w:hAnsi="Arial" w:cs="Arial"/>
        </w:rPr>
        <w:t>The Government</w:t>
      </w:r>
      <w:r w:rsidR="00D649B2">
        <w:rPr>
          <w:rFonts w:ascii="Arial" w:hAnsi="Arial" w:cs="Arial"/>
        </w:rPr>
        <w:t xml:space="preserve"> has reviewed accessibility of debt advice through the Wyman review. The Government</w:t>
      </w:r>
      <w:r w:rsidRPr="008E0C6C">
        <w:rPr>
          <w:rFonts w:ascii="Arial" w:hAnsi="Arial" w:cs="Arial"/>
        </w:rPr>
        <w:t xml:space="preserve"> and debt advice providers are aware of inequality of access to debt advice delivered through certain channels and to ensure this does not discriminate against </w:t>
      </w:r>
      <w:r>
        <w:rPr>
          <w:rFonts w:ascii="Arial" w:hAnsi="Arial" w:cs="Arial"/>
        </w:rPr>
        <w:t>protected groups</w:t>
      </w:r>
      <w:r w:rsidRPr="008E0C6C">
        <w:rPr>
          <w:rFonts w:ascii="Arial" w:hAnsi="Arial" w:cs="Arial"/>
        </w:rPr>
        <w:t xml:space="preserve"> debt advice </w:t>
      </w:r>
      <w:r>
        <w:rPr>
          <w:rFonts w:ascii="Arial" w:hAnsi="Arial" w:cs="Arial"/>
        </w:rPr>
        <w:t>will be</w:t>
      </w:r>
      <w:r w:rsidRPr="008E0C6C">
        <w:rPr>
          <w:rFonts w:ascii="Arial" w:hAnsi="Arial" w:cs="Arial"/>
        </w:rPr>
        <w:t xml:space="preserve"> accessible through multiple channels such as face-to-face, telephone and online</w:t>
      </w:r>
      <w:r w:rsidR="00173D32">
        <w:rPr>
          <w:rFonts w:ascii="Arial" w:hAnsi="Arial" w:cs="Arial"/>
        </w:rPr>
        <w:t>, with face-to-face continuing to be widely available</w:t>
      </w:r>
      <w:r w:rsidRPr="008E0C6C">
        <w:rPr>
          <w:rFonts w:ascii="Arial" w:hAnsi="Arial" w:cs="Arial"/>
        </w:rPr>
        <w:t xml:space="preserve">. </w:t>
      </w:r>
      <w:r w:rsidR="00E42C41">
        <w:rPr>
          <w:rFonts w:ascii="Arial" w:hAnsi="Arial" w:cs="Arial"/>
        </w:rPr>
        <w:t xml:space="preserve">This extends to the forthcoming Breathing Space which will be accessible through these channels. </w:t>
      </w:r>
    </w:p>
    <w:p w14:paraId="4810C61D" w14:textId="18766F22" w:rsidR="007F1685" w:rsidRPr="00DE63BD" w:rsidRDefault="00E42C41" w:rsidP="00DE63BD">
      <w:pPr>
        <w:pStyle w:val="ListParagraph"/>
        <w:numPr>
          <w:ilvl w:val="0"/>
          <w:numId w:val="22"/>
        </w:numPr>
        <w:spacing w:after="288" w:line="240" w:lineRule="auto"/>
        <w:ind w:left="714" w:hanging="357"/>
        <w:contextualSpacing w:val="0"/>
        <w:rPr>
          <w:rFonts w:ascii="Arial" w:hAnsi="Arial" w:cs="Arial"/>
        </w:rPr>
      </w:pPr>
      <w:r w:rsidRPr="00E42C41">
        <w:rPr>
          <w:rFonts w:ascii="Arial" w:hAnsi="Arial" w:cs="Arial"/>
        </w:rPr>
        <w:t xml:space="preserve">The debt advice sector makes a variety of adaptations to ensure that advice is accessible to those with protected characteristics. For example, </w:t>
      </w:r>
      <w:proofErr w:type="spellStart"/>
      <w:r w:rsidRPr="00E42C41">
        <w:rPr>
          <w:rFonts w:ascii="Arial" w:hAnsi="Arial" w:cs="Arial"/>
        </w:rPr>
        <w:t>StepChange</w:t>
      </w:r>
      <w:proofErr w:type="spellEnd"/>
      <w:r w:rsidRPr="00E42C41">
        <w:rPr>
          <w:rFonts w:ascii="Arial" w:hAnsi="Arial" w:cs="Arial"/>
        </w:rPr>
        <w:t xml:space="preserve"> – a debt charity – has an advocacy team who provide additional practical support to vulnerable debt advice clients. This support is delivered in partnership with dedicated support organisations including Macmillan, Age UK, Dementia Friends, Mind, and Samaritans. It can involve offering supplementary debt advice sessions, referring debt advice clients to specialist third party organisations, and submitting debt write-off requests to creditors in certain circumstances - ensuring that people with protected characteristics have access to debt advice.</w:t>
      </w:r>
    </w:p>
    <w:p w14:paraId="6E551330" w14:textId="643AA617" w:rsidR="00B23772" w:rsidRDefault="00B23772" w:rsidP="00DE63BD">
      <w:pPr>
        <w:pStyle w:val="ListParagraph"/>
        <w:numPr>
          <w:ilvl w:val="0"/>
          <w:numId w:val="22"/>
        </w:numPr>
        <w:spacing w:after="288" w:line="240" w:lineRule="auto"/>
        <w:ind w:left="714" w:hanging="357"/>
        <w:contextualSpacing w:val="0"/>
        <w:rPr>
          <w:rFonts w:ascii="Arial" w:hAnsi="Arial" w:cs="Arial"/>
        </w:rPr>
      </w:pPr>
      <w:r w:rsidRPr="00B23772">
        <w:rPr>
          <w:rFonts w:ascii="Arial" w:hAnsi="Arial" w:cs="Arial"/>
        </w:rPr>
        <w:t xml:space="preserve">Given the intent of this policy is to </w:t>
      </w:r>
      <w:proofErr w:type="gramStart"/>
      <w:r w:rsidRPr="00B23772">
        <w:rPr>
          <w:rFonts w:ascii="Arial" w:hAnsi="Arial" w:cs="Arial"/>
        </w:rPr>
        <w:t>open up</w:t>
      </w:r>
      <w:proofErr w:type="gramEnd"/>
      <w:r w:rsidRPr="00B23772">
        <w:rPr>
          <w:rFonts w:ascii="Arial" w:hAnsi="Arial" w:cs="Arial"/>
        </w:rPr>
        <w:t xml:space="preserve"> a form of debt relief for all individuals in England and Wales</w:t>
      </w:r>
      <w:r>
        <w:rPr>
          <w:rFonts w:ascii="Arial" w:hAnsi="Arial" w:cs="Arial"/>
        </w:rPr>
        <w:t xml:space="preserve">, </w:t>
      </w:r>
      <w:r w:rsidRPr="00B23772">
        <w:rPr>
          <w:rFonts w:ascii="Arial" w:hAnsi="Arial" w:cs="Arial"/>
        </w:rPr>
        <w:t>no forms of discrimination are considered to arise. The proposed legislation does not treat some people less favourably than others because of a protected characteristic, either directly or indirectly.</w:t>
      </w:r>
    </w:p>
    <w:p w14:paraId="7F35D8FD" w14:textId="2B1656E8" w:rsidR="00B23772" w:rsidRPr="00B23772" w:rsidRDefault="00B23772" w:rsidP="00DE63BD">
      <w:pPr>
        <w:pStyle w:val="ListParagraph"/>
        <w:numPr>
          <w:ilvl w:val="0"/>
          <w:numId w:val="22"/>
        </w:numPr>
        <w:spacing w:after="288" w:line="240" w:lineRule="auto"/>
        <w:ind w:left="714" w:hanging="357"/>
        <w:contextualSpacing w:val="0"/>
        <w:rPr>
          <w:rFonts w:ascii="Arial" w:hAnsi="Arial" w:cs="Arial"/>
        </w:rPr>
      </w:pPr>
      <w:r w:rsidRPr="00B23772">
        <w:rPr>
          <w:rFonts w:ascii="Arial" w:hAnsi="Arial" w:cs="Arial"/>
        </w:rPr>
        <w:t xml:space="preserve">The legislation will not deliver a less </w:t>
      </w:r>
      <w:r w:rsidR="00D36F72">
        <w:rPr>
          <w:rFonts w:ascii="Arial" w:hAnsi="Arial" w:cs="Arial"/>
        </w:rPr>
        <w:t>beneficial</w:t>
      </w:r>
      <w:r w:rsidR="00D36F72" w:rsidRPr="00B23772">
        <w:rPr>
          <w:rFonts w:ascii="Arial" w:hAnsi="Arial" w:cs="Arial"/>
        </w:rPr>
        <w:t xml:space="preserve"> </w:t>
      </w:r>
      <w:r w:rsidRPr="00B23772">
        <w:rPr>
          <w:rFonts w:ascii="Arial" w:hAnsi="Arial" w:cs="Arial"/>
        </w:rPr>
        <w:t>outcome for any groups compared to others.</w:t>
      </w:r>
      <w:r w:rsidR="0058228E">
        <w:rPr>
          <w:rFonts w:ascii="Arial" w:hAnsi="Arial" w:cs="Arial"/>
        </w:rPr>
        <w:t xml:space="preserve"> Additionally, the changes are to DRO eligibility and individuals </w:t>
      </w:r>
      <w:r w:rsidR="00D36F72">
        <w:rPr>
          <w:rFonts w:ascii="Arial" w:hAnsi="Arial" w:cs="Arial"/>
        </w:rPr>
        <w:t>can choose if they wish to exercise e</w:t>
      </w:r>
      <w:r w:rsidR="0058228E">
        <w:rPr>
          <w:rFonts w:ascii="Arial" w:hAnsi="Arial" w:cs="Arial"/>
        </w:rPr>
        <w:t>ligibility</w:t>
      </w:r>
      <w:r w:rsidR="00D36F72">
        <w:rPr>
          <w:rFonts w:ascii="Arial" w:hAnsi="Arial" w:cs="Arial"/>
        </w:rPr>
        <w:t xml:space="preserve"> or not.</w:t>
      </w:r>
      <w:r w:rsidR="0058228E">
        <w:rPr>
          <w:rFonts w:ascii="Arial" w:hAnsi="Arial" w:cs="Arial"/>
        </w:rPr>
        <w:t xml:space="preserve">   </w:t>
      </w:r>
    </w:p>
    <w:p w14:paraId="53A5274D" w14:textId="3F08575F" w:rsidR="007B7494" w:rsidRPr="00530538" w:rsidRDefault="00B334CD" w:rsidP="00DE63BD">
      <w:pPr>
        <w:pStyle w:val="ListParagraph"/>
        <w:numPr>
          <w:ilvl w:val="0"/>
          <w:numId w:val="22"/>
        </w:numPr>
        <w:spacing w:after="288" w:line="240" w:lineRule="auto"/>
        <w:ind w:left="714" w:hanging="357"/>
        <w:contextualSpacing w:val="0"/>
        <w:rPr>
          <w:rFonts w:ascii="Arial" w:hAnsi="Arial" w:cs="Arial"/>
        </w:rPr>
      </w:pPr>
      <w:r>
        <w:rPr>
          <w:rFonts w:ascii="Arial" w:hAnsi="Arial" w:cs="Arial"/>
        </w:rPr>
        <w:t>T</w:t>
      </w:r>
      <w:r w:rsidRPr="00B334CD">
        <w:rPr>
          <w:rFonts w:ascii="Arial" w:hAnsi="Arial" w:cs="Arial"/>
        </w:rPr>
        <w:t xml:space="preserve">he proposed changes </w:t>
      </w:r>
      <w:r>
        <w:rPr>
          <w:rFonts w:ascii="Arial" w:hAnsi="Arial" w:cs="Arial"/>
        </w:rPr>
        <w:t>have been re</w:t>
      </w:r>
      <w:r w:rsidR="00B23772">
        <w:rPr>
          <w:rFonts w:ascii="Arial" w:hAnsi="Arial" w:cs="Arial"/>
        </w:rPr>
        <w:t>viewed</w:t>
      </w:r>
      <w:r>
        <w:rPr>
          <w:rFonts w:ascii="Arial" w:hAnsi="Arial" w:cs="Arial"/>
        </w:rPr>
        <w:t xml:space="preserve"> </w:t>
      </w:r>
      <w:r w:rsidRPr="00B334CD">
        <w:rPr>
          <w:rFonts w:ascii="Arial" w:hAnsi="Arial" w:cs="Arial"/>
        </w:rPr>
        <w:t>against the requirements and concluded that these changes do not give rise to any equality issues and will be neutral as regards people who share protected characteristics.</w:t>
      </w:r>
    </w:p>
    <w:p w14:paraId="0D97D388" w14:textId="37302FDC" w:rsidR="0035554A" w:rsidRPr="00E34DC1" w:rsidRDefault="004842EF" w:rsidP="007C0176">
      <w:pPr>
        <w:spacing w:afterLines="120" w:after="288" w:line="240" w:lineRule="auto"/>
        <w:rPr>
          <w:rFonts w:ascii="Arial" w:hAnsi="Arial" w:cs="Arial"/>
          <w:b/>
        </w:rPr>
      </w:pPr>
      <w:r w:rsidRPr="004842EF">
        <w:rPr>
          <w:rFonts w:ascii="Arial Bold" w:eastAsia="Times New Roman" w:hAnsi="Arial Bold" w:cs="Arial"/>
          <w:bCs/>
          <w:color w:val="000000"/>
          <w:sz w:val="26"/>
          <w:lang w:eastAsia="en-GB"/>
        </w:rPr>
        <w:t>Small micro business assessment</w:t>
      </w:r>
    </w:p>
    <w:p w14:paraId="0E6A6470" w14:textId="3B663752" w:rsidR="009B3A8A" w:rsidRPr="00E34DC1" w:rsidRDefault="0060199C"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 proposed changes to the DRO entry </w:t>
      </w:r>
      <w:r w:rsidR="00227A2F" w:rsidRPr="00E34DC1">
        <w:rPr>
          <w:rFonts w:ascii="Arial" w:hAnsi="Arial" w:cs="Arial"/>
        </w:rPr>
        <w:t>criteria</w:t>
      </w:r>
      <w:r w:rsidRPr="00E34DC1">
        <w:rPr>
          <w:rFonts w:ascii="Arial" w:hAnsi="Arial" w:cs="Arial"/>
        </w:rPr>
        <w:t xml:space="preserve"> would be achieved via secondary legislation. We would anticipate a commencement date of </w:t>
      </w:r>
      <w:r w:rsidR="00A27A72">
        <w:rPr>
          <w:rFonts w:ascii="Arial" w:hAnsi="Arial" w:cs="Arial"/>
        </w:rPr>
        <w:t>Summer</w:t>
      </w:r>
      <w:r w:rsidR="00A27A72" w:rsidRPr="00E34DC1">
        <w:rPr>
          <w:rFonts w:ascii="Arial" w:hAnsi="Arial" w:cs="Arial"/>
        </w:rPr>
        <w:t xml:space="preserve"> </w:t>
      </w:r>
      <w:r w:rsidR="0065673A" w:rsidRPr="00E34DC1">
        <w:rPr>
          <w:rFonts w:ascii="Arial" w:hAnsi="Arial" w:cs="Arial"/>
        </w:rPr>
        <w:t>2021</w:t>
      </w:r>
      <w:r w:rsidRPr="00E34DC1">
        <w:rPr>
          <w:rFonts w:ascii="Arial" w:hAnsi="Arial" w:cs="Arial"/>
        </w:rPr>
        <w:t xml:space="preserve">. The measure </w:t>
      </w:r>
      <w:r w:rsidR="00E22771" w:rsidRPr="00E34DC1">
        <w:rPr>
          <w:rFonts w:ascii="Arial" w:hAnsi="Arial" w:cs="Arial"/>
        </w:rPr>
        <w:t>may</w:t>
      </w:r>
      <w:r w:rsidR="0065673A" w:rsidRPr="00E34DC1">
        <w:rPr>
          <w:rFonts w:ascii="Arial" w:hAnsi="Arial" w:cs="Arial"/>
        </w:rPr>
        <w:t xml:space="preserve"> </w:t>
      </w:r>
      <w:r w:rsidRPr="00E34DC1">
        <w:rPr>
          <w:rFonts w:ascii="Arial" w:hAnsi="Arial" w:cs="Arial"/>
        </w:rPr>
        <w:t>impact on small and micro business</w:t>
      </w:r>
      <w:r w:rsidR="00E22771" w:rsidRPr="00E34DC1">
        <w:rPr>
          <w:rFonts w:ascii="Arial" w:hAnsi="Arial" w:cs="Arial"/>
        </w:rPr>
        <w:t xml:space="preserve"> in the following ways:</w:t>
      </w:r>
    </w:p>
    <w:p w14:paraId="1927DB7F" w14:textId="02995A8F" w:rsidR="0065673A" w:rsidRPr="00A062AA" w:rsidRDefault="0065673A" w:rsidP="007C0176">
      <w:pPr>
        <w:spacing w:afterLines="120" w:after="288" w:line="240" w:lineRule="auto"/>
        <w:rPr>
          <w:rFonts w:ascii="Arial" w:hAnsi="Arial" w:cs="Arial"/>
          <w:u w:val="single"/>
        </w:rPr>
      </w:pPr>
      <w:r w:rsidRPr="00A062AA">
        <w:rPr>
          <w:rFonts w:ascii="Arial" w:hAnsi="Arial" w:cs="Arial"/>
          <w:u w:val="single"/>
        </w:rPr>
        <w:t>Competent Authorities</w:t>
      </w:r>
    </w:p>
    <w:p w14:paraId="35F1FDD5" w14:textId="0F33EFB2" w:rsidR="00E22771" w:rsidRPr="00E34DC1" w:rsidRDefault="00E22771"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DRO applications are made through intermediaries working for one of the competent authorities recognised by the Secretary of State.</w:t>
      </w:r>
    </w:p>
    <w:p w14:paraId="56AB00F1" w14:textId="37DCD150" w:rsidR="00391233" w:rsidRPr="00E34DC1" w:rsidRDefault="00E22771"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 changes considered will increase access to DROs by </w:t>
      </w:r>
      <w:r w:rsidR="00391233" w:rsidRPr="00E34DC1">
        <w:rPr>
          <w:rFonts w:ascii="Arial" w:hAnsi="Arial" w:cs="Arial"/>
        </w:rPr>
        <w:t>making more people eligible. Any exemption on small and micro businesses in this legislation would lead to a two-tiered system which would cause confusion amongst debtors. Such an exemption could also lead to larger businesses dominating the market for DROs.</w:t>
      </w:r>
    </w:p>
    <w:p w14:paraId="3CB18170" w14:textId="50516338" w:rsidR="00776220" w:rsidRPr="00E34DC1" w:rsidRDefault="00391233"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As mentioned in the analysis the burden of additional DRO demand will be met by </w:t>
      </w:r>
      <w:r w:rsidR="00A73ED2">
        <w:rPr>
          <w:rFonts w:ascii="Arial" w:hAnsi="Arial" w:cs="Arial"/>
        </w:rPr>
        <w:t>intermediaries</w:t>
      </w:r>
      <w:r w:rsidRPr="00E34DC1">
        <w:rPr>
          <w:rFonts w:ascii="Arial" w:hAnsi="Arial" w:cs="Arial"/>
        </w:rPr>
        <w:t xml:space="preserve">. </w:t>
      </w:r>
      <w:r w:rsidR="00776220" w:rsidRPr="00E34DC1">
        <w:rPr>
          <w:rFonts w:ascii="Arial" w:hAnsi="Arial" w:cs="Arial"/>
        </w:rPr>
        <w:t>At the time of the 2015 impact assessment, an estimated 80% of cases were processed by large competent authorities. Since then there have been</w:t>
      </w:r>
      <w:r w:rsidR="004E7242" w:rsidRPr="00E34DC1">
        <w:rPr>
          <w:rFonts w:ascii="Arial" w:hAnsi="Arial" w:cs="Arial"/>
        </w:rPr>
        <w:t xml:space="preserve"> two new </w:t>
      </w:r>
      <w:r w:rsidR="00776220" w:rsidRPr="00E34DC1">
        <w:rPr>
          <w:rFonts w:ascii="Arial" w:hAnsi="Arial" w:cs="Arial"/>
        </w:rPr>
        <w:t>competent authorities authorised</w:t>
      </w:r>
      <w:r w:rsidR="008A5ECC" w:rsidRPr="00E34DC1">
        <w:rPr>
          <w:rFonts w:ascii="Arial" w:hAnsi="Arial" w:cs="Arial"/>
        </w:rPr>
        <w:t>, constituting 4% of DRO volume</w:t>
      </w:r>
      <w:r w:rsidR="00CC0C87" w:rsidRPr="00E34DC1">
        <w:rPr>
          <w:rFonts w:ascii="Arial" w:hAnsi="Arial" w:cs="Arial"/>
        </w:rPr>
        <w:t>,</w:t>
      </w:r>
      <w:r w:rsidR="00776220" w:rsidRPr="00E34DC1">
        <w:rPr>
          <w:rFonts w:ascii="Arial" w:hAnsi="Arial" w:cs="Arial"/>
        </w:rPr>
        <w:t xml:space="preserve"> therefore it is reasonable to assume that </w:t>
      </w:r>
      <w:r w:rsidR="008A5ECC" w:rsidRPr="00E34DC1">
        <w:rPr>
          <w:rFonts w:ascii="Arial" w:hAnsi="Arial" w:cs="Arial"/>
        </w:rPr>
        <w:t xml:space="preserve">the burden for </w:t>
      </w:r>
      <w:proofErr w:type="gramStart"/>
      <w:r w:rsidR="008A5ECC" w:rsidRPr="00E34DC1">
        <w:rPr>
          <w:rFonts w:ascii="Arial" w:hAnsi="Arial" w:cs="Arial"/>
        </w:rPr>
        <w:t>the majority of</w:t>
      </w:r>
      <w:proofErr w:type="gramEnd"/>
      <w:r w:rsidR="008A5ECC" w:rsidRPr="00E34DC1">
        <w:rPr>
          <w:rFonts w:ascii="Arial" w:hAnsi="Arial" w:cs="Arial"/>
        </w:rPr>
        <w:t xml:space="preserve"> applications remains with larger competent authorities.</w:t>
      </w:r>
    </w:p>
    <w:p w14:paraId="4F3663AB" w14:textId="79777C07" w:rsidR="00E22771" w:rsidRDefault="00776220" w:rsidP="00DE63BD">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As a result, the burden on competent authorities will not fall disproportionately on small and micro business. </w:t>
      </w:r>
      <w:r w:rsidR="00391233" w:rsidRPr="00E34DC1">
        <w:rPr>
          <w:rFonts w:ascii="Arial" w:hAnsi="Arial" w:cs="Arial"/>
        </w:rPr>
        <w:t xml:space="preserve">   </w:t>
      </w:r>
      <w:r w:rsidR="00391233">
        <w:rPr>
          <w:rFonts w:ascii="Arial" w:hAnsi="Arial" w:cs="Arial"/>
        </w:rPr>
        <w:t xml:space="preserve"> </w:t>
      </w:r>
    </w:p>
    <w:p w14:paraId="16AACDA0" w14:textId="77DE1020" w:rsidR="00E6100A" w:rsidRPr="00A062AA" w:rsidRDefault="00E6100A" w:rsidP="007C0176">
      <w:pPr>
        <w:spacing w:afterLines="120" w:after="288" w:line="240" w:lineRule="auto"/>
        <w:rPr>
          <w:rFonts w:ascii="Arial" w:hAnsi="Arial" w:cs="Arial"/>
          <w:u w:val="single"/>
        </w:rPr>
      </w:pPr>
      <w:r w:rsidRPr="00A062AA">
        <w:rPr>
          <w:rFonts w:ascii="Arial" w:hAnsi="Arial" w:cs="Arial"/>
          <w:u w:val="single"/>
        </w:rPr>
        <w:t>Insolvency Practitioners</w:t>
      </w:r>
    </w:p>
    <w:p w14:paraId="1D1D97EF" w14:textId="483BEAD9" w:rsidR="00776220" w:rsidRPr="00E34DC1" w:rsidRDefault="005A27D1" w:rsidP="00FD5316">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R3, the Association of Business Recovery Professionals which represents 97% of I</w:t>
      </w:r>
      <w:r w:rsidR="00667BAC" w:rsidRPr="00E34DC1">
        <w:rPr>
          <w:rFonts w:ascii="Arial" w:hAnsi="Arial" w:cs="Arial"/>
        </w:rPr>
        <w:t>nsolvency Practitioners (IPs)</w:t>
      </w:r>
      <w:r w:rsidRPr="00E34DC1">
        <w:rPr>
          <w:rFonts w:ascii="Arial" w:hAnsi="Arial" w:cs="Arial"/>
        </w:rPr>
        <w:t>, estimate</w:t>
      </w:r>
      <w:r w:rsidR="00B86BEA">
        <w:rPr>
          <w:rFonts w:ascii="Arial" w:hAnsi="Arial" w:cs="Arial"/>
        </w:rPr>
        <w:t>s</w:t>
      </w:r>
      <w:r w:rsidRPr="00E34DC1">
        <w:rPr>
          <w:rFonts w:ascii="Arial" w:hAnsi="Arial" w:cs="Arial"/>
        </w:rPr>
        <w:t xml:space="preserve"> that 46% of its members can be classified as </w:t>
      </w:r>
      <w:r w:rsidR="00CC0C87" w:rsidRPr="00E34DC1">
        <w:rPr>
          <w:rFonts w:ascii="Arial" w:hAnsi="Arial" w:cs="Arial"/>
        </w:rPr>
        <w:t>small and micro businesses</w:t>
      </w:r>
      <w:r w:rsidRPr="00E34DC1">
        <w:rPr>
          <w:rFonts w:ascii="Arial" w:hAnsi="Arial" w:cs="Arial"/>
        </w:rPr>
        <w:t>.</w:t>
      </w:r>
    </w:p>
    <w:p w14:paraId="16F1CF5E" w14:textId="3D080F40" w:rsidR="00CC0C87" w:rsidRPr="00E34DC1" w:rsidRDefault="00CC0C87" w:rsidP="00FD5316">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As mentioned, the measures will result in two groups of debtors being eligible to apply for DROs, those that would have otherwise entered debtor bankruptcy and those who would have entered another debt solution.</w:t>
      </w:r>
    </w:p>
    <w:p w14:paraId="611927AF" w14:textId="289C6616" w:rsidR="005A27D1" w:rsidRPr="00E34DC1" w:rsidRDefault="00CC0C87" w:rsidP="00FD5316">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There will be no impact on Insolvency Practitioners (IP) for th</w:t>
      </w:r>
      <w:r w:rsidR="00C94E4F">
        <w:rPr>
          <w:rFonts w:ascii="Arial" w:hAnsi="Arial" w:cs="Arial"/>
        </w:rPr>
        <w:t xml:space="preserve">ose </w:t>
      </w:r>
      <w:r w:rsidR="0076702C">
        <w:rPr>
          <w:rFonts w:ascii="Arial" w:hAnsi="Arial" w:cs="Arial"/>
        </w:rPr>
        <w:t>tha</w:t>
      </w:r>
      <w:r w:rsidR="00651411">
        <w:rPr>
          <w:rFonts w:ascii="Arial" w:hAnsi="Arial" w:cs="Arial"/>
        </w:rPr>
        <w:t>t</w:t>
      </w:r>
      <w:r w:rsidR="0076702C">
        <w:rPr>
          <w:rFonts w:ascii="Arial" w:hAnsi="Arial" w:cs="Arial"/>
        </w:rPr>
        <w:t xml:space="preserve"> would previously have entered </w:t>
      </w:r>
      <w:r w:rsidR="00651411">
        <w:rPr>
          <w:rFonts w:ascii="Arial" w:hAnsi="Arial" w:cs="Arial"/>
        </w:rPr>
        <w:t xml:space="preserve">the </w:t>
      </w:r>
      <w:r w:rsidR="0076702C">
        <w:rPr>
          <w:rFonts w:ascii="Arial" w:hAnsi="Arial" w:cs="Arial"/>
        </w:rPr>
        <w:t>d</w:t>
      </w:r>
      <w:r w:rsidRPr="00E34DC1">
        <w:rPr>
          <w:rFonts w:ascii="Arial" w:hAnsi="Arial" w:cs="Arial"/>
        </w:rPr>
        <w:t>ebtor bankruptcy group as the Official Receiver acts as trustee on these cases.</w:t>
      </w:r>
    </w:p>
    <w:p w14:paraId="43767B14" w14:textId="65835C0C" w:rsidR="00CC0C87" w:rsidRPr="00E34DC1" w:rsidRDefault="00D010AC" w:rsidP="00FD5316">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I</w:t>
      </w:r>
      <w:r w:rsidR="00CC0C87" w:rsidRPr="00E34DC1">
        <w:rPr>
          <w:rFonts w:ascii="Arial" w:hAnsi="Arial" w:cs="Arial"/>
        </w:rPr>
        <w:t>n the second group</w:t>
      </w:r>
      <w:r w:rsidRPr="00E34DC1">
        <w:rPr>
          <w:rFonts w:ascii="Arial" w:hAnsi="Arial" w:cs="Arial"/>
        </w:rPr>
        <w:t>, entering an alternative debt solution,</w:t>
      </w:r>
      <w:r w:rsidR="00CC0C87" w:rsidRPr="00E34DC1">
        <w:rPr>
          <w:rFonts w:ascii="Arial" w:hAnsi="Arial" w:cs="Arial"/>
        </w:rPr>
        <w:t xml:space="preserve"> </w:t>
      </w:r>
      <w:r w:rsidRPr="00E34DC1">
        <w:rPr>
          <w:rFonts w:ascii="Arial" w:hAnsi="Arial" w:cs="Arial"/>
        </w:rPr>
        <w:t xml:space="preserve">most relate to </w:t>
      </w:r>
      <w:r w:rsidR="00701677">
        <w:rPr>
          <w:rFonts w:ascii="Arial" w:hAnsi="Arial" w:cs="Arial"/>
        </w:rPr>
        <w:t xml:space="preserve">informal </w:t>
      </w:r>
      <w:r w:rsidRPr="00E34DC1">
        <w:rPr>
          <w:rFonts w:ascii="Arial" w:hAnsi="Arial" w:cs="Arial"/>
        </w:rPr>
        <w:t xml:space="preserve">procedures such as Debt Management Plans as shown in Table </w:t>
      </w:r>
      <w:r w:rsidR="00956EBF">
        <w:rPr>
          <w:rFonts w:ascii="Arial" w:hAnsi="Arial" w:cs="Arial"/>
        </w:rPr>
        <w:t>5</w:t>
      </w:r>
      <w:r w:rsidRPr="00E34DC1">
        <w:rPr>
          <w:rFonts w:ascii="Arial" w:hAnsi="Arial" w:cs="Arial"/>
        </w:rPr>
        <w:t xml:space="preserve">. The only IP led procedure impacted are the estimated </w:t>
      </w:r>
      <w:r w:rsidR="00FB3797">
        <w:rPr>
          <w:rFonts w:ascii="Arial" w:hAnsi="Arial" w:cs="Arial"/>
        </w:rPr>
        <w:t>500</w:t>
      </w:r>
      <w:r w:rsidRPr="00E34DC1">
        <w:rPr>
          <w:rFonts w:ascii="Arial" w:hAnsi="Arial" w:cs="Arial"/>
        </w:rPr>
        <w:t xml:space="preserve"> IVAs</w:t>
      </w:r>
      <w:r w:rsidR="007C0176" w:rsidRPr="00E34DC1">
        <w:rPr>
          <w:rFonts w:ascii="Arial" w:hAnsi="Arial" w:cs="Arial"/>
        </w:rPr>
        <w:t xml:space="preserve"> </w:t>
      </w:r>
      <w:r w:rsidRPr="00E34DC1">
        <w:rPr>
          <w:rFonts w:ascii="Arial" w:hAnsi="Arial" w:cs="Arial"/>
        </w:rPr>
        <w:t xml:space="preserve">where there would be a </w:t>
      </w:r>
      <w:r w:rsidR="009F63AF">
        <w:rPr>
          <w:rFonts w:ascii="Arial" w:hAnsi="Arial" w:cs="Arial"/>
        </w:rPr>
        <w:t>£</w:t>
      </w:r>
      <w:r w:rsidR="009C0DC9">
        <w:rPr>
          <w:rFonts w:ascii="Arial" w:hAnsi="Arial" w:cs="Arial"/>
        </w:rPr>
        <w:t>0.8</w:t>
      </w:r>
      <w:r w:rsidR="009F63AF">
        <w:rPr>
          <w:rFonts w:ascii="Arial" w:hAnsi="Arial" w:cs="Arial"/>
        </w:rPr>
        <w:t xml:space="preserve">m </w:t>
      </w:r>
      <w:r w:rsidRPr="00E34DC1">
        <w:rPr>
          <w:rFonts w:ascii="Arial" w:hAnsi="Arial" w:cs="Arial"/>
        </w:rPr>
        <w:t>loss of IP fee income.</w:t>
      </w:r>
      <w:r w:rsidR="007C0176" w:rsidRPr="00E34DC1">
        <w:rPr>
          <w:rFonts w:ascii="Arial" w:hAnsi="Arial" w:cs="Arial"/>
        </w:rPr>
        <w:t xml:space="preserve"> Any</w:t>
      </w:r>
      <w:r w:rsidRPr="00E34DC1">
        <w:rPr>
          <w:rFonts w:ascii="Arial" w:hAnsi="Arial" w:cs="Arial"/>
        </w:rPr>
        <w:t xml:space="preserve"> impact</w:t>
      </w:r>
      <w:r w:rsidR="00B86BEA">
        <w:rPr>
          <w:rFonts w:ascii="Arial" w:hAnsi="Arial" w:cs="Arial"/>
        </w:rPr>
        <w:t xml:space="preserve"> is assumed to</w:t>
      </w:r>
      <w:r w:rsidRPr="00E34DC1">
        <w:rPr>
          <w:rFonts w:ascii="Arial" w:hAnsi="Arial" w:cs="Arial"/>
        </w:rPr>
        <w:t xml:space="preserve"> be split equally between large and small businesses</w:t>
      </w:r>
      <w:r w:rsidR="00B86BEA">
        <w:rPr>
          <w:rFonts w:ascii="Arial" w:hAnsi="Arial" w:cs="Arial"/>
        </w:rPr>
        <w:t xml:space="preserve"> in line with the R3 estimate above</w:t>
      </w:r>
      <w:r w:rsidR="00AD2005" w:rsidRPr="00E34DC1">
        <w:rPr>
          <w:rFonts w:ascii="Arial" w:hAnsi="Arial" w:cs="Arial"/>
        </w:rPr>
        <w:t xml:space="preserve"> and is considered in the cost benefit analysis section</w:t>
      </w:r>
      <w:r w:rsidRPr="00E34DC1">
        <w:rPr>
          <w:rFonts w:ascii="Arial" w:hAnsi="Arial" w:cs="Arial"/>
        </w:rPr>
        <w:t xml:space="preserve">.   </w:t>
      </w:r>
    </w:p>
    <w:p w14:paraId="12348D53" w14:textId="0AC2BBA7" w:rsidR="00E6100A" w:rsidRPr="00A062AA" w:rsidRDefault="00E6100A" w:rsidP="007C0176">
      <w:pPr>
        <w:spacing w:afterLines="120" w:after="288" w:line="240" w:lineRule="auto"/>
        <w:rPr>
          <w:rFonts w:ascii="Arial" w:hAnsi="Arial" w:cs="Arial"/>
          <w:u w:val="single"/>
        </w:rPr>
      </w:pPr>
      <w:r w:rsidRPr="00A062AA">
        <w:rPr>
          <w:rFonts w:ascii="Arial" w:hAnsi="Arial" w:cs="Arial"/>
          <w:u w:val="single"/>
        </w:rPr>
        <w:t>Creditors</w:t>
      </w:r>
    </w:p>
    <w:p w14:paraId="6BA5B7FA" w14:textId="22A5BD9F" w:rsidR="00E6100A" w:rsidRPr="00E6100A" w:rsidRDefault="005A27D1" w:rsidP="00FD5316">
      <w:pPr>
        <w:pStyle w:val="ListParagraph"/>
        <w:numPr>
          <w:ilvl w:val="0"/>
          <w:numId w:val="22"/>
        </w:numPr>
        <w:spacing w:after="288" w:line="240" w:lineRule="auto"/>
        <w:ind w:left="714" w:hanging="357"/>
        <w:contextualSpacing w:val="0"/>
        <w:rPr>
          <w:rFonts w:ascii="Arial" w:hAnsi="Arial" w:cs="Arial"/>
        </w:rPr>
      </w:pPr>
      <w:r>
        <w:rPr>
          <w:rFonts w:ascii="Arial" w:hAnsi="Arial" w:cs="Arial"/>
        </w:rPr>
        <w:t>Most</w:t>
      </w:r>
      <w:r w:rsidR="00776220">
        <w:rPr>
          <w:rFonts w:ascii="Arial" w:hAnsi="Arial" w:cs="Arial"/>
        </w:rPr>
        <w:t xml:space="preserve"> creditors</w:t>
      </w:r>
      <w:r>
        <w:rPr>
          <w:rFonts w:ascii="Arial" w:hAnsi="Arial" w:cs="Arial"/>
        </w:rPr>
        <w:t xml:space="preserve"> by value</w:t>
      </w:r>
      <w:r w:rsidR="00776220">
        <w:rPr>
          <w:rFonts w:ascii="Arial" w:hAnsi="Arial" w:cs="Arial"/>
        </w:rPr>
        <w:t xml:space="preserve"> </w:t>
      </w:r>
      <w:r>
        <w:rPr>
          <w:rFonts w:ascii="Arial" w:hAnsi="Arial" w:cs="Arial"/>
        </w:rPr>
        <w:t>in the personal debt space are large financial institutions and Government creditors</w:t>
      </w:r>
      <w:r w:rsidR="00F30DEA">
        <w:rPr>
          <w:rFonts w:ascii="Arial" w:hAnsi="Arial" w:cs="Arial"/>
        </w:rPr>
        <w:t>,</w:t>
      </w:r>
      <w:r>
        <w:rPr>
          <w:rFonts w:ascii="Arial" w:hAnsi="Arial" w:cs="Arial"/>
        </w:rPr>
        <w:t xml:space="preserve"> therefore the impact on small and micro business will be minimal.  </w:t>
      </w:r>
      <w:r w:rsidR="00776220">
        <w:rPr>
          <w:rFonts w:ascii="Arial" w:hAnsi="Arial" w:cs="Arial"/>
        </w:rPr>
        <w:t xml:space="preserve"> </w:t>
      </w:r>
    </w:p>
    <w:p w14:paraId="1DA481DF" w14:textId="7C172BE4" w:rsidR="0035554A" w:rsidRPr="009B3A8A" w:rsidRDefault="008D14B4" w:rsidP="007C0176">
      <w:pPr>
        <w:spacing w:afterLines="120" w:after="288" w:line="240" w:lineRule="auto"/>
        <w:rPr>
          <w:rFonts w:ascii="Arial" w:hAnsi="Arial" w:cs="Arial"/>
          <w:b/>
        </w:rPr>
      </w:pPr>
      <w:r>
        <w:rPr>
          <w:rFonts w:ascii="Arial Bold" w:eastAsia="Times New Roman" w:hAnsi="Arial Bold" w:cs="Arial"/>
          <w:bCs/>
          <w:color w:val="000000"/>
          <w:sz w:val="26"/>
          <w:lang w:eastAsia="en-GB"/>
        </w:rPr>
        <w:t>R</w:t>
      </w:r>
      <w:r w:rsidRPr="008D14B4">
        <w:rPr>
          <w:rFonts w:ascii="Arial Bold" w:eastAsia="Times New Roman" w:hAnsi="Arial Bold" w:cs="Arial"/>
          <w:bCs/>
          <w:color w:val="000000"/>
          <w:sz w:val="26"/>
          <w:lang w:eastAsia="en-GB"/>
        </w:rPr>
        <w:t>isks and Assumptions</w:t>
      </w:r>
    </w:p>
    <w:p w14:paraId="18B8755F" w14:textId="6D0797DB" w:rsidR="00F845D3" w:rsidRDefault="00F845D3" w:rsidP="00FD5316">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There is a risk that the increase in demand for DRO applications is </w:t>
      </w:r>
      <w:r w:rsidR="00FE5A73" w:rsidRPr="00E34DC1">
        <w:rPr>
          <w:rFonts w:ascii="Arial" w:hAnsi="Arial" w:cs="Arial"/>
        </w:rPr>
        <w:t>less than e</w:t>
      </w:r>
      <w:r w:rsidR="00B86BEA">
        <w:rPr>
          <w:rFonts w:ascii="Arial" w:hAnsi="Arial" w:cs="Arial"/>
        </w:rPr>
        <w:t>stimated</w:t>
      </w:r>
      <w:r w:rsidR="00FE5A73" w:rsidRPr="00E34DC1">
        <w:rPr>
          <w:rFonts w:ascii="Arial" w:hAnsi="Arial" w:cs="Arial"/>
        </w:rPr>
        <w:t xml:space="preserve"> and</w:t>
      </w:r>
      <w:r w:rsidRPr="00E34DC1">
        <w:rPr>
          <w:rFonts w:ascii="Arial" w:hAnsi="Arial" w:cs="Arial"/>
        </w:rPr>
        <w:t xml:space="preserve"> can be met by </w:t>
      </w:r>
      <w:r w:rsidR="00A73ED2">
        <w:rPr>
          <w:rFonts w:ascii="Arial" w:hAnsi="Arial" w:cs="Arial"/>
        </w:rPr>
        <w:t>intermediaries</w:t>
      </w:r>
      <w:r w:rsidR="00FE5A73" w:rsidRPr="00E34DC1">
        <w:rPr>
          <w:rFonts w:ascii="Arial" w:hAnsi="Arial" w:cs="Arial"/>
        </w:rPr>
        <w:t xml:space="preserve"> at lower cost</w:t>
      </w:r>
      <w:r w:rsidRPr="00E34DC1">
        <w:rPr>
          <w:rFonts w:ascii="Arial" w:hAnsi="Arial" w:cs="Arial"/>
        </w:rPr>
        <w:t>. A larger increase in</w:t>
      </w:r>
      <w:r w:rsidR="00D32C7D" w:rsidRPr="00E34DC1">
        <w:rPr>
          <w:rFonts w:ascii="Arial" w:hAnsi="Arial" w:cs="Arial"/>
        </w:rPr>
        <w:t xml:space="preserve"> </w:t>
      </w:r>
      <w:r w:rsidRPr="00E34DC1">
        <w:rPr>
          <w:rFonts w:ascii="Arial" w:hAnsi="Arial" w:cs="Arial"/>
        </w:rPr>
        <w:t>demand would result in applications being processed</w:t>
      </w:r>
      <w:r w:rsidR="00B86BEA">
        <w:rPr>
          <w:rFonts w:ascii="Arial" w:hAnsi="Arial" w:cs="Arial"/>
        </w:rPr>
        <w:t xml:space="preserve"> more slowly</w:t>
      </w:r>
      <w:r w:rsidRPr="00E34DC1">
        <w:rPr>
          <w:rFonts w:ascii="Arial" w:hAnsi="Arial" w:cs="Arial"/>
        </w:rPr>
        <w:t xml:space="preserve"> </w:t>
      </w:r>
      <w:r w:rsidR="00B86BEA">
        <w:rPr>
          <w:rFonts w:ascii="Arial" w:hAnsi="Arial" w:cs="Arial"/>
        </w:rPr>
        <w:t>and it</w:t>
      </w:r>
      <w:r w:rsidRPr="00E34DC1">
        <w:rPr>
          <w:rFonts w:ascii="Arial" w:hAnsi="Arial" w:cs="Arial"/>
        </w:rPr>
        <w:t xml:space="preserve"> </w:t>
      </w:r>
      <w:proofErr w:type="gramStart"/>
      <w:r w:rsidRPr="00E34DC1">
        <w:rPr>
          <w:rFonts w:ascii="Arial" w:hAnsi="Arial" w:cs="Arial"/>
        </w:rPr>
        <w:t>taking</w:t>
      </w:r>
      <w:proofErr w:type="gramEnd"/>
      <w:r w:rsidRPr="00E34DC1">
        <w:rPr>
          <w:rFonts w:ascii="Arial" w:hAnsi="Arial" w:cs="Arial"/>
        </w:rPr>
        <w:t xml:space="preserve"> longer </w:t>
      </w:r>
      <w:r w:rsidR="00B86BEA">
        <w:rPr>
          <w:rFonts w:ascii="Arial" w:hAnsi="Arial" w:cs="Arial"/>
        </w:rPr>
        <w:t xml:space="preserve">for debtors </w:t>
      </w:r>
      <w:r w:rsidRPr="00E34DC1">
        <w:rPr>
          <w:rFonts w:ascii="Arial" w:hAnsi="Arial" w:cs="Arial"/>
        </w:rPr>
        <w:t>to</w:t>
      </w:r>
      <w:r w:rsidR="00EC1607" w:rsidRPr="00E34DC1">
        <w:rPr>
          <w:rFonts w:ascii="Arial" w:hAnsi="Arial" w:cs="Arial"/>
        </w:rPr>
        <w:t xml:space="preserve"> </w:t>
      </w:r>
      <w:r w:rsidRPr="00E34DC1">
        <w:rPr>
          <w:rFonts w:ascii="Arial" w:hAnsi="Arial" w:cs="Arial"/>
        </w:rPr>
        <w:t>receive debt relief. A substantial increase</w:t>
      </w:r>
      <w:r w:rsidR="00FE5A73" w:rsidRPr="00E34DC1">
        <w:rPr>
          <w:rFonts w:ascii="Arial" w:hAnsi="Arial" w:cs="Arial"/>
        </w:rPr>
        <w:t xml:space="preserve"> over the capacity of competent authorities</w:t>
      </w:r>
      <w:r w:rsidRPr="00E34DC1">
        <w:rPr>
          <w:rFonts w:ascii="Arial" w:hAnsi="Arial" w:cs="Arial"/>
        </w:rPr>
        <w:t xml:space="preserve"> would require new funding streams</w:t>
      </w:r>
      <w:r w:rsidR="005117D2">
        <w:rPr>
          <w:rFonts w:ascii="Arial" w:hAnsi="Arial" w:cs="Arial"/>
        </w:rPr>
        <w:t xml:space="preserve"> to increase it</w:t>
      </w:r>
      <w:r w:rsidRPr="00E34DC1">
        <w:rPr>
          <w:rFonts w:ascii="Arial" w:hAnsi="Arial" w:cs="Arial"/>
        </w:rPr>
        <w:t>.</w:t>
      </w:r>
      <w:r w:rsidR="00EC1607" w:rsidRPr="00E34DC1">
        <w:rPr>
          <w:rFonts w:ascii="Arial" w:hAnsi="Arial" w:cs="Arial"/>
        </w:rPr>
        <w:t xml:space="preserve"> This funding risk has been mitigated to an extent by </w:t>
      </w:r>
      <w:r w:rsidR="003677C2" w:rsidRPr="00E34DC1">
        <w:rPr>
          <w:rFonts w:ascii="Arial" w:hAnsi="Arial" w:cs="Arial"/>
        </w:rPr>
        <w:t xml:space="preserve">the </w:t>
      </w:r>
      <w:r w:rsidR="00CF1F7B" w:rsidRPr="00E34DC1">
        <w:rPr>
          <w:rFonts w:ascii="Arial" w:hAnsi="Arial" w:cs="Arial"/>
        </w:rPr>
        <w:t>additional</w:t>
      </w:r>
      <w:r w:rsidR="00EC1607" w:rsidRPr="00E34DC1">
        <w:rPr>
          <w:rFonts w:ascii="Arial" w:hAnsi="Arial" w:cs="Arial"/>
        </w:rPr>
        <w:t xml:space="preserve"> </w:t>
      </w:r>
      <w:r w:rsidR="00CF1F7B" w:rsidRPr="00E34DC1">
        <w:rPr>
          <w:rFonts w:ascii="Arial" w:hAnsi="Arial" w:cs="Arial"/>
        </w:rPr>
        <w:t>£38 million for</w:t>
      </w:r>
      <w:r w:rsidR="00EC1607" w:rsidRPr="00E34DC1">
        <w:rPr>
          <w:rFonts w:ascii="Arial" w:hAnsi="Arial" w:cs="Arial"/>
        </w:rPr>
        <w:t xml:space="preserve"> debt advice </w:t>
      </w:r>
      <w:r w:rsidR="00153A8C" w:rsidRPr="00E34DC1">
        <w:rPr>
          <w:rFonts w:ascii="Arial" w:hAnsi="Arial" w:cs="Arial"/>
        </w:rPr>
        <w:t>funding that has been provided, some of which is being allocated to debt advice providers</w:t>
      </w:r>
      <w:r w:rsidR="00EC1607" w:rsidRPr="00E34DC1">
        <w:rPr>
          <w:rStyle w:val="FootnoteReference"/>
          <w:rFonts w:ascii="Arial" w:hAnsi="Arial" w:cs="Arial"/>
        </w:rPr>
        <w:footnoteReference w:id="53"/>
      </w:r>
      <w:r w:rsidR="00EC1607" w:rsidRPr="00E34DC1">
        <w:rPr>
          <w:rFonts w:ascii="Arial" w:hAnsi="Arial" w:cs="Arial"/>
        </w:rPr>
        <w:t>.</w:t>
      </w:r>
    </w:p>
    <w:p w14:paraId="54FDF1D6" w14:textId="67B9D979" w:rsidR="009B71FA" w:rsidRPr="00F403F8" w:rsidRDefault="00C94E4F" w:rsidP="00FD5316">
      <w:pPr>
        <w:pStyle w:val="ListParagraph"/>
        <w:numPr>
          <w:ilvl w:val="0"/>
          <w:numId w:val="22"/>
        </w:numPr>
        <w:spacing w:after="288" w:line="240" w:lineRule="auto"/>
        <w:ind w:left="714" w:hanging="357"/>
        <w:contextualSpacing w:val="0"/>
        <w:rPr>
          <w:rFonts w:ascii="Arial" w:hAnsi="Arial" w:cs="Arial"/>
        </w:rPr>
      </w:pPr>
      <w:r>
        <w:rPr>
          <w:rFonts w:ascii="Arial" w:hAnsi="Arial" w:cs="Arial"/>
        </w:rPr>
        <w:t>I</w:t>
      </w:r>
      <w:r w:rsidR="009B71FA" w:rsidRPr="009B71FA">
        <w:rPr>
          <w:rFonts w:ascii="Arial" w:hAnsi="Arial" w:cs="Arial"/>
        </w:rPr>
        <w:t>ncreased DRO demand</w:t>
      </w:r>
      <w:r>
        <w:rPr>
          <w:rFonts w:ascii="Arial" w:hAnsi="Arial" w:cs="Arial"/>
        </w:rPr>
        <w:t xml:space="preserve"> </w:t>
      </w:r>
      <w:r w:rsidR="009B71FA" w:rsidRPr="009B71FA">
        <w:rPr>
          <w:rFonts w:ascii="Arial" w:hAnsi="Arial" w:cs="Arial"/>
        </w:rPr>
        <w:t>will</w:t>
      </w:r>
      <w:r>
        <w:rPr>
          <w:rFonts w:ascii="Arial" w:hAnsi="Arial" w:cs="Arial"/>
        </w:rPr>
        <w:t xml:space="preserve"> also</w:t>
      </w:r>
      <w:r w:rsidR="009B71FA" w:rsidRPr="009B71FA">
        <w:rPr>
          <w:rFonts w:ascii="Arial" w:hAnsi="Arial" w:cs="Arial"/>
        </w:rPr>
        <w:t xml:space="preserve"> result in competent authorities needing more intermediaries. However, this risk has</w:t>
      </w:r>
      <w:r>
        <w:rPr>
          <w:rFonts w:ascii="Arial" w:hAnsi="Arial" w:cs="Arial"/>
        </w:rPr>
        <w:t xml:space="preserve"> also</w:t>
      </w:r>
      <w:r w:rsidR="009B71FA" w:rsidRPr="009B71FA">
        <w:rPr>
          <w:rFonts w:ascii="Arial" w:hAnsi="Arial" w:cs="Arial"/>
        </w:rPr>
        <w:t xml:space="preserve"> been mitigated to an extent by the additional £38 million for debt advice funding that has been provided, some of which is being allocated to debt advice providers to build capacity.  </w:t>
      </w:r>
    </w:p>
    <w:p w14:paraId="2BC853C4" w14:textId="31FF7781" w:rsidR="00F845D3" w:rsidRDefault="00CF1F7B" w:rsidP="00FD5316">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The review of the 2015 DRO</w:t>
      </w:r>
      <w:r w:rsidR="005117D2">
        <w:rPr>
          <w:rFonts w:ascii="Arial" w:hAnsi="Arial" w:cs="Arial"/>
        </w:rPr>
        <w:t xml:space="preserve"> eligibility</w:t>
      </w:r>
      <w:r w:rsidRPr="00E34DC1">
        <w:rPr>
          <w:rFonts w:ascii="Arial" w:hAnsi="Arial" w:cs="Arial"/>
        </w:rPr>
        <w:t xml:space="preserve"> changes </w:t>
      </w:r>
      <w:r w:rsidR="00A70949" w:rsidRPr="00E34DC1">
        <w:rPr>
          <w:rFonts w:ascii="Arial" w:hAnsi="Arial" w:cs="Arial"/>
        </w:rPr>
        <w:t>show</w:t>
      </w:r>
      <w:r w:rsidR="005117D2">
        <w:rPr>
          <w:rFonts w:ascii="Arial" w:hAnsi="Arial" w:cs="Arial"/>
        </w:rPr>
        <w:t>ed</w:t>
      </w:r>
      <w:r w:rsidR="00A70949" w:rsidRPr="00E34DC1">
        <w:rPr>
          <w:rFonts w:ascii="Arial" w:hAnsi="Arial" w:cs="Arial"/>
        </w:rPr>
        <w:t xml:space="preserve"> that </w:t>
      </w:r>
      <w:r w:rsidR="00F845D3" w:rsidRPr="00E34DC1">
        <w:rPr>
          <w:rFonts w:ascii="Arial" w:hAnsi="Arial" w:cs="Arial"/>
        </w:rPr>
        <w:t xml:space="preserve">the </w:t>
      </w:r>
      <w:r w:rsidR="00124C8C">
        <w:rPr>
          <w:rFonts w:ascii="Arial" w:hAnsi="Arial" w:cs="Arial"/>
        </w:rPr>
        <w:t xml:space="preserve">assumed number of </w:t>
      </w:r>
      <w:r w:rsidR="00F845D3" w:rsidRPr="00E34DC1">
        <w:rPr>
          <w:rFonts w:ascii="Arial" w:hAnsi="Arial" w:cs="Arial"/>
        </w:rPr>
        <w:t xml:space="preserve">cases to </w:t>
      </w:r>
      <w:r w:rsidR="00124C8C">
        <w:rPr>
          <w:rFonts w:ascii="Arial" w:hAnsi="Arial" w:cs="Arial"/>
        </w:rPr>
        <w:t xml:space="preserve">enter </w:t>
      </w:r>
      <w:r w:rsidR="00F845D3" w:rsidRPr="00E34DC1">
        <w:rPr>
          <w:rFonts w:ascii="Arial" w:hAnsi="Arial" w:cs="Arial"/>
        </w:rPr>
        <w:t>a DRO</w:t>
      </w:r>
      <w:r w:rsidR="00A70949" w:rsidRPr="00E34DC1">
        <w:rPr>
          <w:rFonts w:ascii="Arial" w:hAnsi="Arial" w:cs="Arial"/>
        </w:rPr>
        <w:t xml:space="preserve"> </w:t>
      </w:r>
      <w:r w:rsidR="00124C8C">
        <w:rPr>
          <w:rFonts w:ascii="Arial" w:hAnsi="Arial" w:cs="Arial"/>
        </w:rPr>
        <w:t xml:space="preserve">that would previously have entered debtor bankruptcy </w:t>
      </w:r>
      <w:r w:rsidR="00C25DB9">
        <w:rPr>
          <w:rFonts w:ascii="Arial" w:hAnsi="Arial" w:cs="Arial"/>
        </w:rPr>
        <w:t>w</w:t>
      </w:r>
      <w:r w:rsidR="0034756B">
        <w:rPr>
          <w:rFonts w:ascii="Arial" w:hAnsi="Arial" w:cs="Arial"/>
        </w:rPr>
        <w:t>ere</w:t>
      </w:r>
      <w:r w:rsidR="00C25DB9">
        <w:rPr>
          <w:rFonts w:ascii="Arial" w:hAnsi="Arial" w:cs="Arial"/>
        </w:rPr>
        <w:t xml:space="preserve"> negligible</w:t>
      </w:r>
      <w:r w:rsidR="00A70949" w:rsidRPr="00E34DC1">
        <w:rPr>
          <w:rFonts w:ascii="Arial" w:hAnsi="Arial" w:cs="Arial"/>
        </w:rPr>
        <w:t xml:space="preserve"> and consequently there is a risk that people </w:t>
      </w:r>
      <w:r w:rsidR="005117D2">
        <w:rPr>
          <w:rFonts w:ascii="Arial" w:hAnsi="Arial" w:cs="Arial"/>
        </w:rPr>
        <w:t>will</w:t>
      </w:r>
      <w:r w:rsidR="005117D2" w:rsidRPr="00E34DC1">
        <w:rPr>
          <w:rFonts w:ascii="Arial" w:hAnsi="Arial" w:cs="Arial"/>
        </w:rPr>
        <w:t xml:space="preserve"> </w:t>
      </w:r>
      <w:r w:rsidR="00A70949" w:rsidRPr="00E34DC1">
        <w:rPr>
          <w:rFonts w:ascii="Arial" w:hAnsi="Arial" w:cs="Arial"/>
        </w:rPr>
        <w:t>not transfer as expected. This risk has been mitigated in the cost benefit analysis by assuming a small proportion, 25%</w:t>
      </w:r>
      <w:r w:rsidR="00B24074" w:rsidRPr="00E34DC1">
        <w:rPr>
          <w:rFonts w:ascii="Arial" w:hAnsi="Arial" w:cs="Arial"/>
        </w:rPr>
        <w:t xml:space="preserve"> (</w:t>
      </w:r>
      <w:r w:rsidR="004A2F41">
        <w:rPr>
          <w:rFonts w:ascii="Arial" w:hAnsi="Arial" w:cs="Arial"/>
        </w:rPr>
        <w:t>650</w:t>
      </w:r>
      <w:r w:rsidR="004A2F41" w:rsidRPr="00E34DC1">
        <w:rPr>
          <w:rFonts w:ascii="Arial" w:hAnsi="Arial" w:cs="Arial"/>
        </w:rPr>
        <w:t xml:space="preserve"> </w:t>
      </w:r>
      <w:r w:rsidR="00B24074" w:rsidRPr="00E34DC1">
        <w:rPr>
          <w:rFonts w:ascii="Arial" w:hAnsi="Arial" w:cs="Arial"/>
        </w:rPr>
        <w:t>cases)</w:t>
      </w:r>
      <w:r w:rsidR="00A70949" w:rsidRPr="00E34DC1">
        <w:rPr>
          <w:rFonts w:ascii="Arial" w:hAnsi="Arial" w:cs="Arial"/>
        </w:rPr>
        <w:t xml:space="preserve">, </w:t>
      </w:r>
      <w:r w:rsidR="00124C8C">
        <w:rPr>
          <w:rFonts w:ascii="Arial" w:hAnsi="Arial" w:cs="Arial"/>
        </w:rPr>
        <w:t>enter a DRO</w:t>
      </w:r>
      <w:r w:rsidR="00124C8C" w:rsidRPr="00E34DC1">
        <w:rPr>
          <w:rFonts w:ascii="Arial" w:hAnsi="Arial" w:cs="Arial"/>
        </w:rPr>
        <w:t xml:space="preserve"> </w:t>
      </w:r>
      <w:r w:rsidR="00A70949" w:rsidRPr="00E34DC1">
        <w:rPr>
          <w:rFonts w:ascii="Arial" w:hAnsi="Arial" w:cs="Arial"/>
        </w:rPr>
        <w:t xml:space="preserve">to reflect our efforts working with the sector. </w:t>
      </w:r>
      <w:r w:rsidR="00F845D3" w:rsidRPr="00E34DC1">
        <w:rPr>
          <w:rFonts w:ascii="Arial" w:hAnsi="Arial" w:cs="Arial"/>
        </w:rPr>
        <w:t>If the</w:t>
      </w:r>
      <w:r w:rsidR="00EC1607" w:rsidRPr="00E34DC1">
        <w:rPr>
          <w:rFonts w:ascii="Arial" w:hAnsi="Arial" w:cs="Arial"/>
        </w:rPr>
        <w:t xml:space="preserve"> </w:t>
      </w:r>
      <w:r w:rsidR="00124C8C">
        <w:rPr>
          <w:rFonts w:ascii="Arial" w:hAnsi="Arial" w:cs="Arial"/>
        </w:rPr>
        <w:t>cases</w:t>
      </w:r>
      <w:r w:rsidR="00124C8C" w:rsidRPr="00E34DC1">
        <w:rPr>
          <w:rFonts w:ascii="Arial" w:hAnsi="Arial" w:cs="Arial"/>
        </w:rPr>
        <w:t xml:space="preserve"> </w:t>
      </w:r>
      <w:r w:rsidR="00F845D3" w:rsidRPr="00E34DC1">
        <w:rPr>
          <w:rFonts w:ascii="Arial" w:hAnsi="Arial" w:cs="Arial"/>
        </w:rPr>
        <w:t>are</w:t>
      </w:r>
      <w:r w:rsidR="00A70949" w:rsidRPr="00E34DC1">
        <w:rPr>
          <w:rFonts w:ascii="Arial" w:hAnsi="Arial" w:cs="Arial"/>
        </w:rPr>
        <w:t xml:space="preserve"> lower</w:t>
      </w:r>
      <w:r w:rsidR="00F845D3" w:rsidRPr="00E34DC1">
        <w:rPr>
          <w:rFonts w:ascii="Arial" w:hAnsi="Arial" w:cs="Arial"/>
        </w:rPr>
        <w:t xml:space="preserve"> than expected</w:t>
      </w:r>
      <w:r w:rsidR="00A70949" w:rsidRPr="00E34DC1">
        <w:rPr>
          <w:rFonts w:ascii="Arial" w:hAnsi="Arial" w:cs="Arial"/>
        </w:rPr>
        <w:t xml:space="preserve"> this will</w:t>
      </w:r>
      <w:r w:rsidR="00CD7A51" w:rsidRPr="00E34DC1">
        <w:rPr>
          <w:rFonts w:ascii="Arial" w:hAnsi="Arial" w:cs="Arial"/>
        </w:rPr>
        <w:t xml:space="preserve"> be broadly neutral</w:t>
      </w:r>
      <w:r w:rsidR="000706A2" w:rsidRPr="00E34DC1">
        <w:rPr>
          <w:rFonts w:ascii="Arial" w:hAnsi="Arial" w:cs="Arial"/>
        </w:rPr>
        <w:t xml:space="preserve"> to positive (£0-</w:t>
      </w:r>
      <w:r w:rsidR="000A5799" w:rsidRPr="00E34DC1">
        <w:rPr>
          <w:rFonts w:ascii="Arial" w:hAnsi="Arial" w:cs="Arial"/>
        </w:rPr>
        <w:t>1.</w:t>
      </w:r>
      <w:r w:rsidR="00307376">
        <w:rPr>
          <w:rFonts w:ascii="Arial" w:hAnsi="Arial" w:cs="Arial"/>
        </w:rPr>
        <w:t>7</w:t>
      </w:r>
      <w:r w:rsidR="000706A2" w:rsidRPr="00E34DC1">
        <w:rPr>
          <w:rFonts w:ascii="Arial" w:hAnsi="Arial" w:cs="Arial"/>
        </w:rPr>
        <w:t>m annual benefit)</w:t>
      </w:r>
      <w:r w:rsidR="00CD7A51" w:rsidRPr="00E34DC1">
        <w:rPr>
          <w:rFonts w:ascii="Arial" w:hAnsi="Arial" w:cs="Arial"/>
        </w:rPr>
        <w:t xml:space="preserve"> to</w:t>
      </w:r>
      <w:r w:rsidR="00A70949" w:rsidRPr="00E34DC1">
        <w:rPr>
          <w:rFonts w:ascii="Arial" w:hAnsi="Arial" w:cs="Arial"/>
        </w:rPr>
        <w:t xml:space="preserve"> the Insolvency Service finances but as most of the new DRO cases </w:t>
      </w:r>
      <w:r w:rsidR="006177D9">
        <w:rPr>
          <w:rFonts w:ascii="Arial" w:hAnsi="Arial" w:cs="Arial"/>
        </w:rPr>
        <w:t>will</w:t>
      </w:r>
      <w:r w:rsidR="006177D9" w:rsidRPr="00E34DC1">
        <w:rPr>
          <w:rFonts w:ascii="Arial" w:hAnsi="Arial" w:cs="Arial"/>
        </w:rPr>
        <w:t xml:space="preserve"> </w:t>
      </w:r>
      <w:r w:rsidR="00A70949" w:rsidRPr="00E34DC1">
        <w:rPr>
          <w:rFonts w:ascii="Arial" w:hAnsi="Arial" w:cs="Arial"/>
        </w:rPr>
        <w:t>primarily</w:t>
      </w:r>
      <w:r w:rsidR="006177D9">
        <w:rPr>
          <w:rFonts w:ascii="Arial" w:hAnsi="Arial" w:cs="Arial"/>
        </w:rPr>
        <w:t xml:space="preserve"> be</w:t>
      </w:r>
      <w:r w:rsidR="00A70949" w:rsidRPr="00E34DC1">
        <w:rPr>
          <w:rFonts w:ascii="Arial" w:hAnsi="Arial" w:cs="Arial"/>
        </w:rPr>
        <w:t xml:space="preserve"> people able to access for the first time</w:t>
      </w:r>
      <w:r w:rsidR="00F30DEA" w:rsidRPr="00E34DC1">
        <w:rPr>
          <w:rFonts w:ascii="Arial" w:hAnsi="Arial" w:cs="Arial"/>
        </w:rPr>
        <w:t xml:space="preserve"> through debt advice</w:t>
      </w:r>
      <w:r w:rsidR="00B24074" w:rsidRPr="00E34DC1">
        <w:rPr>
          <w:rFonts w:ascii="Arial" w:hAnsi="Arial" w:cs="Arial"/>
        </w:rPr>
        <w:t>, should the risk materialise the overall impact on DRO numbers will be small</w:t>
      </w:r>
      <w:r w:rsidR="00F845D3" w:rsidRPr="00E34DC1">
        <w:rPr>
          <w:rFonts w:ascii="Arial" w:hAnsi="Arial" w:cs="Arial"/>
        </w:rPr>
        <w:t>.</w:t>
      </w:r>
    </w:p>
    <w:p w14:paraId="039B2402" w14:textId="2F1E82D5" w:rsidR="00F52231" w:rsidRDefault="00F0197B" w:rsidP="00FD5316">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Conversely, </w:t>
      </w:r>
      <w:r w:rsidR="00D965D9">
        <w:rPr>
          <w:rFonts w:ascii="Arial" w:hAnsi="Arial" w:cs="Arial"/>
        </w:rPr>
        <w:t xml:space="preserve">if the </w:t>
      </w:r>
      <w:r w:rsidR="00CF7044">
        <w:rPr>
          <w:rFonts w:ascii="Arial" w:hAnsi="Arial" w:cs="Arial"/>
        </w:rPr>
        <w:t>number entering a DRO that would have</w:t>
      </w:r>
      <w:r w:rsidR="00307376">
        <w:rPr>
          <w:rFonts w:ascii="Arial" w:hAnsi="Arial" w:cs="Arial"/>
        </w:rPr>
        <w:t xml:space="preserve"> otherwise</w:t>
      </w:r>
      <w:r w:rsidR="00CF7044">
        <w:rPr>
          <w:rFonts w:ascii="Arial" w:hAnsi="Arial" w:cs="Arial"/>
        </w:rPr>
        <w:t xml:space="preserve"> entered debtor bankruptcy </w:t>
      </w:r>
      <w:r w:rsidR="00D965D9">
        <w:rPr>
          <w:rFonts w:ascii="Arial" w:hAnsi="Arial" w:cs="Arial"/>
        </w:rPr>
        <w:t xml:space="preserve">is smaller or larger than expected the cost to business will be </w:t>
      </w:r>
      <w:r w:rsidR="00114B84">
        <w:rPr>
          <w:rFonts w:ascii="Arial" w:hAnsi="Arial" w:cs="Arial"/>
        </w:rPr>
        <w:t>too</w:t>
      </w:r>
      <w:r w:rsidR="00D965D9">
        <w:rPr>
          <w:rFonts w:ascii="Arial" w:hAnsi="Arial" w:cs="Arial"/>
        </w:rPr>
        <w:t>.</w:t>
      </w:r>
      <w:r w:rsidR="00114B84">
        <w:rPr>
          <w:rFonts w:ascii="Arial" w:hAnsi="Arial" w:cs="Arial"/>
        </w:rPr>
        <w:t xml:space="preserve"> Overall, there are just </w:t>
      </w:r>
      <w:r w:rsidR="004A2F41">
        <w:rPr>
          <w:rFonts w:ascii="Arial" w:hAnsi="Arial" w:cs="Arial"/>
        </w:rPr>
        <w:t xml:space="preserve">650 </w:t>
      </w:r>
      <w:r w:rsidR="001E676C">
        <w:rPr>
          <w:rFonts w:ascii="Arial" w:hAnsi="Arial" w:cs="Arial"/>
        </w:rPr>
        <w:t xml:space="preserve">cases </w:t>
      </w:r>
      <w:r w:rsidR="00114B84">
        <w:rPr>
          <w:rFonts w:ascii="Arial" w:hAnsi="Arial" w:cs="Arial"/>
        </w:rPr>
        <w:t xml:space="preserve">expected out of the </w:t>
      </w:r>
      <w:r w:rsidR="009C0DC9">
        <w:rPr>
          <w:rFonts w:ascii="Arial" w:hAnsi="Arial" w:cs="Arial"/>
        </w:rPr>
        <w:t>13</w:t>
      </w:r>
      <w:r w:rsidR="007A3F9C">
        <w:rPr>
          <w:rFonts w:ascii="Arial" w:hAnsi="Arial" w:cs="Arial"/>
        </w:rPr>
        <w:t>,</w:t>
      </w:r>
      <w:r w:rsidR="009C0DC9">
        <w:rPr>
          <w:rFonts w:ascii="Arial" w:hAnsi="Arial" w:cs="Arial"/>
        </w:rPr>
        <w:t>200</w:t>
      </w:r>
      <w:r w:rsidR="00671D3B">
        <w:rPr>
          <w:rFonts w:ascii="Arial" w:hAnsi="Arial" w:cs="Arial"/>
        </w:rPr>
        <w:t xml:space="preserve"> additional DROs </w:t>
      </w:r>
      <w:r w:rsidR="00EF4370">
        <w:rPr>
          <w:rFonts w:ascii="Arial" w:hAnsi="Arial" w:cs="Arial"/>
        </w:rPr>
        <w:t>anticipated</w:t>
      </w:r>
      <w:r w:rsidR="00671D3B">
        <w:rPr>
          <w:rFonts w:ascii="Arial" w:hAnsi="Arial" w:cs="Arial"/>
        </w:rPr>
        <w:t xml:space="preserve">, constituting just </w:t>
      </w:r>
      <w:r w:rsidR="00C26347">
        <w:rPr>
          <w:rFonts w:ascii="Arial" w:hAnsi="Arial" w:cs="Arial"/>
        </w:rPr>
        <w:t>5</w:t>
      </w:r>
      <w:r w:rsidR="00671D3B">
        <w:rPr>
          <w:rFonts w:ascii="Arial" w:hAnsi="Arial" w:cs="Arial"/>
        </w:rPr>
        <w:t>%</w:t>
      </w:r>
      <w:r w:rsidR="001D40CB">
        <w:rPr>
          <w:rFonts w:ascii="Arial" w:hAnsi="Arial" w:cs="Arial"/>
        </w:rPr>
        <w:t xml:space="preserve"> of additional DROs expected (see Figure 5)</w:t>
      </w:r>
      <w:r w:rsidR="00671D3B">
        <w:rPr>
          <w:rFonts w:ascii="Arial" w:hAnsi="Arial" w:cs="Arial"/>
        </w:rPr>
        <w:t xml:space="preserve">. Importantly, there will be no cost to creditors for cases </w:t>
      </w:r>
      <w:r w:rsidR="001E676C">
        <w:rPr>
          <w:rFonts w:ascii="Arial" w:hAnsi="Arial" w:cs="Arial"/>
        </w:rPr>
        <w:t xml:space="preserve">that would otherwise enter debtor bankruptcy </w:t>
      </w:r>
      <w:r w:rsidR="00671D3B">
        <w:rPr>
          <w:rFonts w:ascii="Arial" w:hAnsi="Arial" w:cs="Arial"/>
        </w:rPr>
        <w:t xml:space="preserve">(as the returns in </w:t>
      </w:r>
      <w:r w:rsidR="00C25DB9">
        <w:rPr>
          <w:rFonts w:ascii="Arial" w:hAnsi="Arial" w:cs="Arial"/>
        </w:rPr>
        <w:t xml:space="preserve">debtor </w:t>
      </w:r>
      <w:r w:rsidR="00671D3B">
        <w:rPr>
          <w:rFonts w:ascii="Arial" w:hAnsi="Arial" w:cs="Arial"/>
        </w:rPr>
        <w:t xml:space="preserve">bankruptcy and DRO for newly eligible will be zero) so the only cost will be the cost on competent authorities from increased DRO demand. The current cost attributable </w:t>
      </w:r>
      <w:r w:rsidR="005B0B73">
        <w:rPr>
          <w:rFonts w:ascii="Arial" w:hAnsi="Arial" w:cs="Arial"/>
        </w:rPr>
        <w:t xml:space="preserve">to </w:t>
      </w:r>
      <w:r w:rsidR="001E676C">
        <w:rPr>
          <w:rFonts w:ascii="Arial" w:hAnsi="Arial" w:cs="Arial"/>
        </w:rPr>
        <w:t xml:space="preserve">these cases, </w:t>
      </w:r>
      <w:r w:rsidR="005B0B73">
        <w:rPr>
          <w:rFonts w:ascii="Arial" w:hAnsi="Arial" w:cs="Arial"/>
        </w:rPr>
        <w:t>assuming 25% (</w:t>
      </w:r>
      <w:r w:rsidR="004A2F41">
        <w:rPr>
          <w:rFonts w:ascii="Arial" w:hAnsi="Arial" w:cs="Arial"/>
        </w:rPr>
        <w:t>650</w:t>
      </w:r>
      <w:r w:rsidR="005B0B73">
        <w:rPr>
          <w:rFonts w:ascii="Arial" w:hAnsi="Arial" w:cs="Arial"/>
        </w:rPr>
        <w:t xml:space="preserve">) </w:t>
      </w:r>
      <w:r w:rsidR="001E676C">
        <w:rPr>
          <w:rFonts w:ascii="Arial" w:hAnsi="Arial" w:cs="Arial"/>
        </w:rPr>
        <w:t xml:space="preserve">enter a DRO, </w:t>
      </w:r>
      <w:r w:rsidR="005B0B73">
        <w:rPr>
          <w:rFonts w:ascii="Arial" w:hAnsi="Arial" w:cs="Arial"/>
        </w:rPr>
        <w:t>is £18</w:t>
      </w:r>
      <w:r w:rsidR="00AF2303">
        <w:rPr>
          <w:rFonts w:ascii="Arial" w:hAnsi="Arial" w:cs="Arial"/>
        </w:rPr>
        <w:t>0</w:t>
      </w:r>
      <w:r w:rsidR="005B0B73">
        <w:rPr>
          <w:rFonts w:ascii="Arial" w:hAnsi="Arial" w:cs="Arial"/>
        </w:rPr>
        <w:t>,000, this increases to £</w:t>
      </w:r>
      <w:r w:rsidR="00AF2303">
        <w:rPr>
          <w:rFonts w:ascii="Arial" w:hAnsi="Arial" w:cs="Arial"/>
        </w:rPr>
        <w:t>360</w:t>
      </w:r>
      <w:r w:rsidR="005B0B73">
        <w:rPr>
          <w:rFonts w:ascii="Arial" w:hAnsi="Arial" w:cs="Arial"/>
        </w:rPr>
        <w:t>,000 for 50% and £</w:t>
      </w:r>
      <w:r w:rsidR="00AF2303">
        <w:rPr>
          <w:rFonts w:ascii="Arial" w:hAnsi="Arial" w:cs="Arial"/>
        </w:rPr>
        <w:t>720</w:t>
      </w:r>
      <w:r w:rsidR="005B0B73">
        <w:rPr>
          <w:rFonts w:ascii="Arial" w:hAnsi="Arial" w:cs="Arial"/>
        </w:rPr>
        <w:t>,0</w:t>
      </w:r>
      <w:r w:rsidR="00F403F8">
        <w:rPr>
          <w:rFonts w:ascii="Arial" w:hAnsi="Arial" w:cs="Arial"/>
        </w:rPr>
        <w:t>0</w:t>
      </w:r>
      <w:r w:rsidR="005B0B73">
        <w:rPr>
          <w:rFonts w:ascii="Arial" w:hAnsi="Arial" w:cs="Arial"/>
        </w:rPr>
        <w:t xml:space="preserve">0 if all </w:t>
      </w:r>
      <w:r w:rsidR="00295BEC">
        <w:rPr>
          <w:rFonts w:ascii="Arial" w:hAnsi="Arial" w:cs="Arial"/>
        </w:rPr>
        <w:t xml:space="preserve">eligible bankruptcies </w:t>
      </w:r>
      <w:r w:rsidR="001E676C">
        <w:rPr>
          <w:rFonts w:ascii="Arial" w:hAnsi="Arial" w:cs="Arial"/>
        </w:rPr>
        <w:t>enter a DRO</w:t>
      </w:r>
      <w:r w:rsidR="005B0B73">
        <w:rPr>
          <w:rFonts w:ascii="Arial" w:hAnsi="Arial" w:cs="Arial"/>
        </w:rPr>
        <w:t>. Therefore, the increased cost, should</w:t>
      </w:r>
      <w:r w:rsidR="007C1FB9">
        <w:rPr>
          <w:rFonts w:ascii="Arial" w:hAnsi="Arial" w:cs="Arial"/>
        </w:rPr>
        <w:t xml:space="preserve"> there be</w:t>
      </w:r>
      <w:r w:rsidR="005B0B73">
        <w:rPr>
          <w:rFonts w:ascii="Arial" w:hAnsi="Arial" w:cs="Arial"/>
        </w:rPr>
        <w:t xml:space="preserve"> greater than expected</w:t>
      </w:r>
      <w:r w:rsidR="00307376">
        <w:rPr>
          <w:rFonts w:ascii="Arial" w:hAnsi="Arial" w:cs="Arial"/>
        </w:rPr>
        <w:t xml:space="preserve"> </w:t>
      </w:r>
      <w:r w:rsidR="007C1FB9">
        <w:rPr>
          <w:rFonts w:ascii="Arial" w:hAnsi="Arial" w:cs="Arial"/>
        </w:rPr>
        <w:t xml:space="preserve">numbers </w:t>
      </w:r>
      <w:r w:rsidR="00307376">
        <w:rPr>
          <w:rFonts w:ascii="Arial" w:hAnsi="Arial" w:cs="Arial"/>
        </w:rPr>
        <w:t>of these</w:t>
      </w:r>
      <w:r w:rsidR="005B0B73">
        <w:rPr>
          <w:rFonts w:ascii="Arial" w:hAnsi="Arial" w:cs="Arial"/>
        </w:rPr>
        <w:t xml:space="preserve"> </w:t>
      </w:r>
      <w:r w:rsidR="001E676C">
        <w:rPr>
          <w:rFonts w:ascii="Arial" w:hAnsi="Arial" w:cs="Arial"/>
        </w:rPr>
        <w:t xml:space="preserve">cases </w:t>
      </w:r>
      <w:r w:rsidR="005B0B73">
        <w:rPr>
          <w:rFonts w:ascii="Arial" w:hAnsi="Arial" w:cs="Arial"/>
        </w:rPr>
        <w:t>is small compared to the ongoing costs calculated.</w:t>
      </w:r>
    </w:p>
    <w:p w14:paraId="73FFA23B" w14:textId="5106A2D5" w:rsidR="00DE4D15" w:rsidRDefault="00DE4D15" w:rsidP="00DE4D15">
      <w:pPr>
        <w:pStyle w:val="ListParagraph"/>
        <w:numPr>
          <w:ilvl w:val="0"/>
          <w:numId w:val="22"/>
        </w:numPr>
        <w:spacing w:after="288" w:line="240" w:lineRule="auto"/>
        <w:ind w:left="714" w:hanging="357"/>
        <w:contextualSpacing w:val="0"/>
        <w:rPr>
          <w:rFonts w:ascii="Arial" w:hAnsi="Arial" w:cs="Arial"/>
        </w:rPr>
      </w:pPr>
      <w:r>
        <w:rPr>
          <w:rFonts w:ascii="Arial" w:hAnsi="Arial" w:cs="Arial"/>
        </w:rPr>
        <w:t xml:space="preserve">During the consultation creditors expressed concern that the measures, </w:t>
      </w:r>
      <w:proofErr w:type="gramStart"/>
      <w:r>
        <w:rPr>
          <w:rFonts w:ascii="Arial" w:hAnsi="Arial" w:cs="Arial"/>
        </w:rPr>
        <w:t>in particular the</w:t>
      </w:r>
      <w:proofErr w:type="gramEnd"/>
      <w:r>
        <w:rPr>
          <w:rFonts w:ascii="Arial" w:hAnsi="Arial" w:cs="Arial"/>
        </w:rPr>
        <w:t xml:space="preserve"> £100 surplus income threshold, had significant risks through excessive impacts on potential returns to creditors. This could lead to </w:t>
      </w:r>
      <w:r w:rsidRPr="00FE6602">
        <w:rPr>
          <w:rFonts w:ascii="Arial" w:hAnsi="Arial" w:cs="Arial"/>
        </w:rPr>
        <w:t>adverse impacts on the accessibility and cost of credit as creditors would be forced to write off more debt.</w:t>
      </w:r>
      <w:r>
        <w:rPr>
          <w:rFonts w:ascii="Arial" w:hAnsi="Arial" w:cs="Arial"/>
        </w:rPr>
        <w:t xml:space="preserve"> To mitigate this risk the Insolvency Service has revised the surplus income from £100 to £75. This</w:t>
      </w:r>
      <w:r w:rsidRPr="00513AAC">
        <w:rPr>
          <w:rFonts w:ascii="Arial" w:hAnsi="Arial" w:cs="Arial"/>
        </w:rPr>
        <w:t xml:space="preserve"> mitigate</w:t>
      </w:r>
      <w:r>
        <w:rPr>
          <w:rFonts w:ascii="Arial" w:hAnsi="Arial" w:cs="Arial"/>
        </w:rPr>
        <w:t>s</w:t>
      </w:r>
      <w:r w:rsidRPr="00513AAC">
        <w:rPr>
          <w:rFonts w:ascii="Arial" w:hAnsi="Arial" w:cs="Arial"/>
        </w:rPr>
        <w:t xml:space="preserve"> the impact of the proposed increased monetary thresholds for DROs</w:t>
      </w:r>
      <w:r>
        <w:rPr>
          <w:rFonts w:ascii="Arial" w:hAnsi="Arial" w:cs="Arial"/>
        </w:rPr>
        <w:t xml:space="preserve"> in both formal and informal debt solutions, with just 13% of p</w:t>
      </w:r>
      <w:r w:rsidRPr="00E36E89">
        <w:rPr>
          <w:rFonts w:ascii="Arial" w:hAnsi="Arial" w:cs="Arial"/>
        </w:rPr>
        <w:t xml:space="preserve">eople able to obtain a DRO for the first time through debt advice </w:t>
      </w:r>
      <w:r>
        <w:rPr>
          <w:rFonts w:ascii="Arial" w:hAnsi="Arial" w:cs="Arial"/>
        </w:rPr>
        <w:t xml:space="preserve">expected to have come from solutions that otherwise would have resulted in a return to creditors. </w:t>
      </w:r>
    </w:p>
    <w:p w14:paraId="408DF328" w14:textId="30FFAD97" w:rsidR="00DE4D15" w:rsidRDefault="00DE4D15" w:rsidP="00DE4D15">
      <w:pPr>
        <w:pStyle w:val="ListParagraph"/>
        <w:numPr>
          <w:ilvl w:val="0"/>
          <w:numId w:val="22"/>
        </w:numPr>
        <w:spacing w:after="288" w:line="240" w:lineRule="auto"/>
        <w:ind w:left="714" w:hanging="357"/>
        <w:contextualSpacing w:val="0"/>
        <w:rPr>
          <w:rFonts w:ascii="Arial" w:hAnsi="Arial" w:cs="Arial"/>
        </w:rPr>
      </w:pPr>
      <w:r>
        <w:rPr>
          <w:rFonts w:ascii="Arial" w:hAnsi="Arial" w:cs="Arial"/>
        </w:rPr>
        <w:t>As identified above there is a risk of an unintended consequence around adverse changes to the cost and accessibility of credit that could disadvantage lower income brackets. This unintended consequence would stem from creditors being forced to write off a considerable amount of debt as a result of the changes and therefore needing to change lending practices. This risk has been mitigated by revising surplus income criteria to reduce the impact on creditors, whilst also still achieving the policy objective around enabling more people with low surplus income to access debt relief.</w:t>
      </w:r>
    </w:p>
    <w:p w14:paraId="2E38DA32" w14:textId="5C2C9999" w:rsidR="002626A6" w:rsidRDefault="00F845D3" w:rsidP="00FD5316">
      <w:pPr>
        <w:pStyle w:val="ListParagraph"/>
        <w:numPr>
          <w:ilvl w:val="0"/>
          <w:numId w:val="22"/>
        </w:numPr>
        <w:spacing w:after="288" w:line="240" w:lineRule="auto"/>
        <w:ind w:left="714" w:hanging="357"/>
        <w:contextualSpacing w:val="0"/>
        <w:rPr>
          <w:rFonts w:ascii="Arial" w:hAnsi="Arial" w:cs="Arial"/>
        </w:rPr>
      </w:pPr>
      <w:r w:rsidRPr="00E34DC1">
        <w:rPr>
          <w:rFonts w:ascii="Arial" w:hAnsi="Arial" w:cs="Arial"/>
        </w:rPr>
        <w:t xml:space="preserve">There is a risk that making it easier for individuals to </w:t>
      </w:r>
      <w:r w:rsidR="00F24D30">
        <w:rPr>
          <w:rFonts w:ascii="Arial" w:hAnsi="Arial" w:cs="Arial"/>
        </w:rPr>
        <w:t>write off</w:t>
      </w:r>
      <w:r w:rsidRPr="00E34DC1">
        <w:rPr>
          <w:rFonts w:ascii="Arial" w:hAnsi="Arial" w:cs="Arial"/>
        </w:rPr>
        <w:t xml:space="preserve"> problem debts</w:t>
      </w:r>
      <w:r w:rsidR="00EC1607" w:rsidRPr="00E34DC1">
        <w:rPr>
          <w:rFonts w:ascii="Arial" w:hAnsi="Arial" w:cs="Arial"/>
        </w:rPr>
        <w:t xml:space="preserve"> </w:t>
      </w:r>
      <w:r w:rsidRPr="00E34DC1">
        <w:rPr>
          <w:rFonts w:ascii="Arial" w:hAnsi="Arial" w:cs="Arial"/>
        </w:rPr>
        <w:t xml:space="preserve">may lead to </w:t>
      </w:r>
      <w:r w:rsidR="005D7FBC">
        <w:rPr>
          <w:rFonts w:ascii="Arial" w:hAnsi="Arial" w:cs="Arial"/>
        </w:rPr>
        <w:t>them</w:t>
      </w:r>
      <w:r w:rsidR="005D7FBC" w:rsidRPr="00E34DC1">
        <w:rPr>
          <w:rFonts w:ascii="Arial" w:hAnsi="Arial" w:cs="Arial"/>
        </w:rPr>
        <w:t xml:space="preserve"> </w:t>
      </w:r>
      <w:r w:rsidRPr="00E34DC1">
        <w:rPr>
          <w:rFonts w:ascii="Arial" w:hAnsi="Arial" w:cs="Arial"/>
        </w:rPr>
        <w:t>borrowing more recklessly</w:t>
      </w:r>
      <w:r w:rsidR="005D7FBC">
        <w:rPr>
          <w:rFonts w:ascii="Arial" w:hAnsi="Arial" w:cs="Arial"/>
        </w:rPr>
        <w:t xml:space="preserve"> and</w:t>
      </w:r>
      <w:r w:rsidRPr="00E34DC1">
        <w:rPr>
          <w:rFonts w:ascii="Arial" w:hAnsi="Arial" w:cs="Arial"/>
        </w:rPr>
        <w:t xml:space="preserve"> this moral hazard may worsen</w:t>
      </w:r>
      <w:r w:rsidR="00EC1607" w:rsidRPr="00E34DC1">
        <w:rPr>
          <w:rFonts w:ascii="Arial" w:hAnsi="Arial" w:cs="Arial"/>
        </w:rPr>
        <w:t xml:space="preserve"> </w:t>
      </w:r>
      <w:r w:rsidR="00B24074" w:rsidRPr="00E34DC1">
        <w:rPr>
          <w:rFonts w:ascii="Arial" w:hAnsi="Arial" w:cs="Arial"/>
        </w:rPr>
        <w:t>individual’s</w:t>
      </w:r>
      <w:r w:rsidRPr="00E34DC1">
        <w:rPr>
          <w:rFonts w:ascii="Arial" w:hAnsi="Arial" w:cs="Arial"/>
        </w:rPr>
        <w:t xml:space="preserve"> indebtedness instead of helping them. The Insolvency Service thinks the risk</w:t>
      </w:r>
      <w:r w:rsidR="00EC1607" w:rsidRPr="00E34DC1">
        <w:rPr>
          <w:rFonts w:ascii="Arial" w:hAnsi="Arial" w:cs="Arial"/>
        </w:rPr>
        <w:t xml:space="preserve"> </w:t>
      </w:r>
      <w:r w:rsidRPr="00E34DC1">
        <w:rPr>
          <w:rFonts w:ascii="Arial" w:hAnsi="Arial" w:cs="Arial"/>
        </w:rPr>
        <w:t>of this is low as a similar concern was raised when DROs were initially introduced in</w:t>
      </w:r>
      <w:r w:rsidR="00EC1607" w:rsidRPr="00E34DC1">
        <w:rPr>
          <w:rFonts w:ascii="Arial" w:hAnsi="Arial" w:cs="Arial"/>
        </w:rPr>
        <w:t xml:space="preserve"> </w:t>
      </w:r>
      <w:r w:rsidRPr="00E34DC1">
        <w:rPr>
          <w:rFonts w:ascii="Arial" w:hAnsi="Arial" w:cs="Arial"/>
        </w:rPr>
        <w:t>2009 and we are not aware of any evidence linking reckless borrowing with the</w:t>
      </w:r>
      <w:r w:rsidR="00EC1607" w:rsidRPr="00E34DC1">
        <w:rPr>
          <w:rFonts w:ascii="Arial" w:hAnsi="Arial" w:cs="Arial"/>
        </w:rPr>
        <w:t xml:space="preserve"> </w:t>
      </w:r>
      <w:r w:rsidRPr="00E34DC1">
        <w:rPr>
          <w:rFonts w:ascii="Arial" w:hAnsi="Arial" w:cs="Arial"/>
        </w:rPr>
        <w:t>availability of DROs.</w:t>
      </w:r>
      <w:r w:rsidR="00036CD3">
        <w:rPr>
          <w:rFonts w:ascii="Arial" w:hAnsi="Arial" w:cs="Arial"/>
        </w:rPr>
        <w:t xml:space="preserve"> The Insolvency Service applies an enforcement framework for DROs enabling abuse to be identified and action taken.</w:t>
      </w:r>
      <w:r w:rsidR="00C55216">
        <w:rPr>
          <w:rFonts w:ascii="Arial" w:hAnsi="Arial" w:cs="Arial"/>
        </w:rPr>
        <w:t xml:space="preserve"> Management information</w:t>
      </w:r>
      <w:r w:rsidR="00C55216">
        <w:rPr>
          <w:rStyle w:val="FootnoteReference"/>
          <w:rFonts w:ascii="Arial" w:hAnsi="Arial" w:cs="Arial"/>
        </w:rPr>
        <w:footnoteReference w:id="54"/>
      </w:r>
      <w:r w:rsidR="00C55216">
        <w:rPr>
          <w:rFonts w:ascii="Arial" w:hAnsi="Arial" w:cs="Arial"/>
        </w:rPr>
        <w:t xml:space="preserve"> shows the numbers of debt relief restriction orders and undertakings are very low</w:t>
      </w:r>
      <w:r w:rsidR="00093481">
        <w:rPr>
          <w:rFonts w:ascii="Arial" w:hAnsi="Arial" w:cs="Arial"/>
        </w:rPr>
        <w:t>,</w:t>
      </w:r>
      <w:r w:rsidR="00C55216">
        <w:rPr>
          <w:rFonts w:ascii="Arial" w:hAnsi="Arial" w:cs="Arial"/>
        </w:rPr>
        <w:t xml:space="preserve"> indicating low levels of abuse.</w:t>
      </w:r>
      <w:r w:rsidR="00036CD3">
        <w:rPr>
          <w:rFonts w:ascii="Arial" w:hAnsi="Arial" w:cs="Arial"/>
        </w:rPr>
        <w:t xml:space="preserve"> </w:t>
      </w:r>
      <w:r w:rsidR="00C55216">
        <w:rPr>
          <w:rFonts w:ascii="Arial" w:hAnsi="Arial" w:cs="Arial"/>
        </w:rPr>
        <w:t>The risk of abuse of DROs through recidivism is low as those entering one cannot</w:t>
      </w:r>
      <w:r w:rsidR="002626A6">
        <w:rPr>
          <w:rFonts w:ascii="Arial" w:hAnsi="Arial" w:cs="Arial"/>
        </w:rPr>
        <w:t xml:space="preserve"> enter again within 6 years and a DRO remains on an individual’s credit file for 6 years from approval date thus limiting their ability to obtain credit</w:t>
      </w:r>
      <w:r w:rsidR="002626A6">
        <w:rPr>
          <w:rStyle w:val="FootnoteReference"/>
          <w:rFonts w:ascii="Arial" w:hAnsi="Arial" w:cs="Arial"/>
        </w:rPr>
        <w:footnoteReference w:id="55"/>
      </w:r>
      <w:r w:rsidR="002626A6">
        <w:rPr>
          <w:rFonts w:ascii="Arial" w:hAnsi="Arial" w:cs="Arial"/>
        </w:rPr>
        <w:t xml:space="preserve">.    </w:t>
      </w:r>
    </w:p>
    <w:p w14:paraId="1B2C1484" w14:textId="08E80F3E" w:rsidR="00F845D3" w:rsidRPr="00DE4D15" w:rsidRDefault="000740B3" w:rsidP="00DE4D15">
      <w:pPr>
        <w:pStyle w:val="ListParagraph"/>
        <w:numPr>
          <w:ilvl w:val="0"/>
          <w:numId w:val="22"/>
        </w:numPr>
        <w:spacing w:after="288" w:line="240" w:lineRule="auto"/>
        <w:ind w:left="714" w:hanging="357"/>
        <w:contextualSpacing w:val="0"/>
        <w:rPr>
          <w:rFonts w:ascii="Arial" w:hAnsi="Arial" w:cs="Arial"/>
        </w:rPr>
      </w:pPr>
      <w:r w:rsidRPr="00DE4D15">
        <w:rPr>
          <w:rFonts w:ascii="Arial" w:hAnsi="Arial" w:cs="Arial"/>
        </w:rPr>
        <w:t>Furthermore, if this risk were to materialise</w:t>
      </w:r>
      <w:r w:rsidR="005D7FBC" w:rsidRPr="00DE4D15">
        <w:rPr>
          <w:rFonts w:ascii="Arial" w:hAnsi="Arial" w:cs="Arial"/>
        </w:rPr>
        <w:t xml:space="preserve"> the potential risk to creditors</w:t>
      </w:r>
      <w:r w:rsidRPr="00DE4D15">
        <w:rPr>
          <w:rFonts w:ascii="Arial" w:hAnsi="Arial" w:cs="Arial"/>
        </w:rPr>
        <w:t xml:space="preserve">, has been mitigated as </w:t>
      </w:r>
      <w:r w:rsidR="005D7FBC" w:rsidRPr="00DE4D15">
        <w:rPr>
          <w:rFonts w:ascii="Arial" w:hAnsi="Arial" w:cs="Arial"/>
        </w:rPr>
        <w:t xml:space="preserve">the </w:t>
      </w:r>
      <w:r w:rsidRPr="00DE4D15">
        <w:rPr>
          <w:rFonts w:ascii="Arial" w:hAnsi="Arial" w:cs="Arial"/>
        </w:rPr>
        <w:t xml:space="preserve">eligibility criteria have been chosen to </w:t>
      </w:r>
      <w:r w:rsidR="00A54767" w:rsidRPr="00DE4D15">
        <w:rPr>
          <w:rFonts w:ascii="Arial" w:hAnsi="Arial" w:cs="Arial"/>
        </w:rPr>
        <w:t>balance the interest of both creditors and debtors</w:t>
      </w:r>
      <w:r w:rsidRPr="00DE4D15">
        <w:rPr>
          <w:rFonts w:ascii="Arial" w:hAnsi="Arial" w:cs="Arial"/>
        </w:rPr>
        <w:t>.</w:t>
      </w:r>
    </w:p>
    <w:p w14:paraId="558D03D1" w14:textId="1FFBC4CA" w:rsidR="0035554A" w:rsidRPr="00A062AA" w:rsidRDefault="008D14B4" w:rsidP="007C0176">
      <w:pPr>
        <w:spacing w:afterLines="120" w:after="288" w:line="240" w:lineRule="auto"/>
        <w:rPr>
          <w:rFonts w:ascii="Arial" w:hAnsi="Arial" w:cs="Arial"/>
          <w:b/>
        </w:rPr>
      </w:pPr>
      <w:r>
        <w:rPr>
          <w:rFonts w:ascii="Arial Bold" w:eastAsia="Times New Roman" w:hAnsi="Arial Bold" w:cs="Arial"/>
          <w:bCs/>
          <w:color w:val="000000"/>
          <w:sz w:val="26"/>
          <w:lang w:eastAsia="en-GB"/>
        </w:rPr>
        <w:t>Monitoring &amp; Evaluation</w:t>
      </w:r>
    </w:p>
    <w:p w14:paraId="7E231921" w14:textId="6D7463DF" w:rsidR="003564C4" w:rsidRPr="00E34DC1" w:rsidRDefault="003F3174" w:rsidP="00FD5316">
      <w:pPr>
        <w:pStyle w:val="ListParagraph"/>
        <w:keepLines/>
        <w:numPr>
          <w:ilvl w:val="0"/>
          <w:numId w:val="22"/>
        </w:numPr>
        <w:spacing w:after="288" w:line="240" w:lineRule="auto"/>
        <w:ind w:left="714" w:hanging="357"/>
        <w:contextualSpacing w:val="0"/>
        <w:rPr>
          <w:rFonts w:ascii="Arial" w:eastAsia="Times New Roman" w:hAnsi="Arial" w:cs="Arial"/>
          <w:color w:val="000000"/>
          <w:lang w:eastAsia="en-GB"/>
        </w:rPr>
      </w:pPr>
      <w:r w:rsidRPr="00E34DC1">
        <w:rPr>
          <w:rFonts w:ascii="Arial" w:eastAsia="Times New Roman" w:hAnsi="Arial" w:cs="Arial"/>
          <w:color w:val="000000"/>
          <w:lang w:eastAsia="en-GB"/>
        </w:rPr>
        <w:t>In line with Better Regulation guidance, a post-implementation review (PIR) of the measures will be conducted, making use of guidance on evaluation in the Magenta book</w:t>
      </w:r>
      <w:r w:rsidRPr="00E34DC1">
        <w:rPr>
          <w:rStyle w:val="FootnoteReference"/>
          <w:rFonts w:ascii="Arial" w:eastAsia="Times New Roman" w:hAnsi="Arial" w:cs="Arial"/>
          <w:color w:val="000000"/>
          <w:lang w:eastAsia="en-GB"/>
        </w:rPr>
        <w:footnoteReference w:id="56"/>
      </w:r>
      <w:r w:rsidRPr="00E34DC1">
        <w:rPr>
          <w:rFonts w:ascii="Arial" w:eastAsia="Times New Roman" w:hAnsi="Arial" w:cs="Arial"/>
          <w:color w:val="000000"/>
          <w:lang w:eastAsia="en-GB"/>
        </w:rPr>
        <w:t xml:space="preserve">. This will occur within </w:t>
      </w:r>
      <w:r w:rsidR="00FE5A73" w:rsidRPr="00E34DC1">
        <w:rPr>
          <w:rFonts w:ascii="Arial" w:eastAsia="Times New Roman" w:hAnsi="Arial" w:cs="Arial"/>
          <w:color w:val="000000"/>
          <w:lang w:eastAsia="en-GB"/>
        </w:rPr>
        <w:t>five</w:t>
      </w:r>
      <w:r w:rsidRPr="00E34DC1">
        <w:rPr>
          <w:rFonts w:ascii="Arial" w:eastAsia="Times New Roman" w:hAnsi="Arial" w:cs="Arial"/>
          <w:color w:val="000000"/>
          <w:lang w:eastAsia="en-GB"/>
        </w:rPr>
        <w:t xml:space="preserve"> years of the measures coming into force.</w:t>
      </w:r>
      <w:r w:rsidR="003564C4" w:rsidRPr="00E34DC1">
        <w:rPr>
          <w:rFonts w:ascii="Arial" w:eastAsia="Times New Roman" w:hAnsi="Arial" w:cs="Arial"/>
          <w:color w:val="000000"/>
          <w:lang w:eastAsia="en-GB"/>
        </w:rPr>
        <w:t xml:space="preserve"> The PIR will help inform policy making decisions within the Insolvency Service.</w:t>
      </w:r>
    </w:p>
    <w:p w14:paraId="258C940E" w14:textId="5C4A83A5" w:rsidR="003564C4" w:rsidRPr="00E34DC1" w:rsidRDefault="009074D5" w:rsidP="00FD5316">
      <w:pPr>
        <w:pStyle w:val="ListParagraph"/>
        <w:keepLines/>
        <w:numPr>
          <w:ilvl w:val="0"/>
          <w:numId w:val="22"/>
        </w:numPr>
        <w:spacing w:after="288" w:line="240" w:lineRule="auto"/>
        <w:ind w:left="714" w:hanging="357"/>
        <w:contextualSpacing w:val="0"/>
        <w:rPr>
          <w:rFonts w:ascii="Arial" w:eastAsia="Times New Roman" w:hAnsi="Arial" w:cs="Arial"/>
          <w:color w:val="000000"/>
          <w:lang w:eastAsia="en-GB"/>
        </w:rPr>
      </w:pPr>
      <w:r>
        <w:rPr>
          <w:rFonts w:ascii="Arial" w:eastAsia="Times New Roman" w:hAnsi="Arial" w:cs="Arial"/>
          <w:color w:val="000000"/>
          <w:lang w:eastAsia="en-GB"/>
        </w:rPr>
        <w:t>A</w:t>
      </w:r>
      <w:r w:rsidR="003564C4" w:rsidRPr="00E34DC1">
        <w:rPr>
          <w:rFonts w:ascii="Arial" w:eastAsia="Times New Roman" w:hAnsi="Arial" w:cs="Arial"/>
          <w:color w:val="000000"/>
          <w:lang w:eastAsia="en-GB"/>
        </w:rPr>
        <w:t xml:space="preserve"> logic model for the policy intervention can be seen below:</w:t>
      </w:r>
    </w:p>
    <w:p w14:paraId="5585FF54" w14:textId="6EC44900" w:rsidR="005E44B3" w:rsidRDefault="005E44B3" w:rsidP="005E44B3">
      <w:pPr>
        <w:keepLines/>
        <w:spacing w:afterLines="120" w:after="288" w:line="240" w:lineRule="auto"/>
        <w:rPr>
          <w:rFonts w:ascii="Arial" w:eastAsia="Times New Roman" w:hAnsi="Arial" w:cs="Arial"/>
          <w:color w:val="000000"/>
          <w:lang w:eastAsia="en-GB"/>
        </w:rPr>
      </w:pPr>
      <w:r w:rsidRPr="00E34DC1">
        <w:rPr>
          <w:rFonts w:ascii="Arial" w:eastAsia="Times New Roman" w:hAnsi="Arial" w:cs="Arial"/>
          <w:color w:val="000000"/>
          <w:lang w:eastAsia="en-GB"/>
        </w:rPr>
        <w:t xml:space="preserve">Figure </w:t>
      </w:r>
      <w:r w:rsidR="006F727F">
        <w:rPr>
          <w:rFonts w:ascii="Arial" w:eastAsia="Times New Roman" w:hAnsi="Arial" w:cs="Arial"/>
          <w:color w:val="000000"/>
          <w:lang w:eastAsia="en-GB"/>
        </w:rPr>
        <w:t>7</w:t>
      </w:r>
      <w:r w:rsidR="00264775">
        <w:rPr>
          <w:rFonts w:ascii="Arial" w:eastAsia="Times New Roman" w:hAnsi="Arial" w:cs="Arial"/>
          <w:color w:val="000000"/>
          <w:lang w:eastAsia="en-GB"/>
        </w:rPr>
        <w:t>:</w:t>
      </w:r>
      <w:r w:rsidRPr="00E34DC1">
        <w:rPr>
          <w:rFonts w:ascii="Arial" w:eastAsia="Times New Roman" w:hAnsi="Arial" w:cs="Arial"/>
          <w:color w:val="000000"/>
          <w:lang w:eastAsia="en-GB"/>
        </w:rPr>
        <w:t xml:space="preserve"> Logic model</w:t>
      </w:r>
      <w:r w:rsidR="00264775">
        <w:rPr>
          <w:rFonts w:ascii="Arial" w:eastAsia="Times New Roman" w:hAnsi="Arial" w:cs="Arial"/>
          <w:color w:val="000000"/>
          <w:lang w:eastAsia="en-GB"/>
        </w:rPr>
        <w:t xml:space="preserve"> of the policy change</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900"/>
        <w:gridCol w:w="1600"/>
        <w:gridCol w:w="1600"/>
        <w:gridCol w:w="2580"/>
      </w:tblGrid>
      <w:tr w:rsidR="00C25DB9" w:rsidRPr="002A79D5" w14:paraId="092541E9" w14:textId="77777777" w:rsidTr="00C25DB9">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F736C" w14:textId="77777777" w:rsidR="00C25DB9" w:rsidRPr="002A79D5" w:rsidRDefault="00C25DB9" w:rsidP="00945CD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Context</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BDB9D" w14:textId="77777777" w:rsidR="00C25DB9" w:rsidRPr="002A79D5" w:rsidRDefault="00C25DB9" w:rsidP="00945CD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Inputs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4E6A8" w14:textId="77777777" w:rsidR="00C25DB9" w:rsidRPr="002A79D5" w:rsidRDefault="00C25DB9" w:rsidP="00945CD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Outputs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A5F5" w14:textId="77777777" w:rsidR="00C25DB9" w:rsidRPr="002A79D5" w:rsidRDefault="00C25DB9" w:rsidP="00945CD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Outcomes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86345" w14:textId="77777777" w:rsidR="00C25DB9" w:rsidRPr="002A79D5" w:rsidRDefault="00C25DB9" w:rsidP="00945CDA">
            <w:pPr>
              <w:spacing w:after="288" w:line="240" w:lineRule="auto"/>
              <w:contextualSpacing/>
              <w:rPr>
                <w:rFonts w:ascii="Arial" w:eastAsia="Times New Roman" w:hAnsi="Arial" w:cs="Arial"/>
                <w:b/>
                <w:bCs/>
                <w:color w:val="000000"/>
                <w:lang w:eastAsia="en-GB"/>
              </w:rPr>
            </w:pPr>
            <w:r w:rsidRPr="002A79D5">
              <w:rPr>
                <w:rFonts w:ascii="Arial" w:eastAsia="Times New Roman" w:hAnsi="Arial" w:cs="Arial"/>
                <w:b/>
                <w:bCs/>
                <w:color w:val="000000"/>
                <w:lang w:eastAsia="en-GB"/>
              </w:rPr>
              <w:t>Impacts</w:t>
            </w:r>
          </w:p>
        </w:tc>
      </w:tr>
      <w:tr w:rsidR="00B32475" w:rsidRPr="002A79D5" w14:paraId="6BF838A9" w14:textId="77777777" w:rsidTr="00B3247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75B60" w14:textId="77777777" w:rsidR="001D69D1" w:rsidRPr="002A79D5" w:rsidRDefault="001D69D1" w:rsidP="001D69D1">
            <w:pPr>
              <w:spacing w:after="288" w:line="240" w:lineRule="auto"/>
              <w:contextualSpacing/>
              <w:rPr>
                <w:rFonts w:ascii="Arial" w:eastAsia="Times New Roman" w:hAnsi="Arial" w:cs="Arial"/>
                <w:color w:val="000000"/>
                <w:lang w:eastAsia="en-GB"/>
              </w:rPr>
            </w:pPr>
            <w:r w:rsidRPr="002A79D5">
              <w:rPr>
                <w:rFonts w:ascii="Arial" w:eastAsia="Times New Roman" w:hAnsi="Arial" w:cs="Arial"/>
                <w:color w:val="000000"/>
                <w:lang w:eastAsia="en-GB"/>
              </w:rPr>
              <w:t xml:space="preserve">DROs were introduced in 2009 as a form of personal debt relief. Changes to eligibility criteria were last made in 2015.  </w:t>
            </w:r>
          </w:p>
          <w:p w14:paraId="6B493CA7" w14:textId="77777777" w:rsidR="001D69D1" w:rsidRPr="002A79D5" w:rsidRDefault="001D69D1" w:rsidP="001D69D1">
            <w:pPr>
              <w:spacing w:after="288" w:line="240" w:lineRule="auto"/>
              <w:contextualSpacing/>
              <w:rPr>
                <w:rFonts w:ascii="Arial" w:eastAsia="Times New Roman" w:hAnsi="Arial" w:cs="Arial"/>
                <w:color w:val="000000"/>
                <w:lang w:eastAsia="en-GB"/>
              </w:rPr>
            </w:pPr>
          </w:p>
          <w:p w14:paraId="2449CD6D" w14:textId="2E473892" w:rsidR="00C25DB9" w:rsidRPr="002A79D5" w:rsidRDefault="001D69D1" w:rsidP="001D69D1">
            <w:pPr>
              <w:spacing w:after="288" w:line="240" w:lineRule="auto"/>
              <w:contextualSpacing/>
              <w:rPr>
                <w:rFonts w:ascii="Arial" w:eastAsia="Times New Roman" w:hAnsi="Arial" w:cs="Arial"/>
                <w:bCs/>
                <w:color w:val="000000"/>
                <w:lang w:eastAsia="en-GB"/>
              </w:rPr>
            </w:pPr>
            <w:r w:rsidRPr="002A79D5">
              <w:rPr>
                <w:rFonts w:ascii="Arial" w:eastAsia="Times New Roman" w:hAnsi="Arial" w:cs="Arial"/>
                <w:color w:val="000000"/>
                <w:lang w:eastAsia="en-GB"/>
              </w:rPr>
              <w:t>The aim of this policy is to give more people with low-level assets, low surplus income and low levels of debt, who are experiencing financial distress, access to a suitable option for debt relief</w:t>
            </w:r>
            <w:r w:rsidR="002A79D5" w:rsidRPr="002A79D5">
              <w:rPr>
                <w:rFonts w:ascii="Arial" w:eastAsia="Times New Roman" w:hAnsi="Arial" w:cs="Arial"/>
                <w:color w:val="000000"/>
                <w:lang w:eastAsia="en-GB"/>
              </w:rPr>
              <w: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14:paraId="3E5A884B" w14:textId="131BE6C5" w:rsidR="00C25DB9" w:rsidRPr="002A79D5" w:rsidRDefault="001D69D1" w:rsidP="00B32475">
            <w:pPr>
              <w:spacing w:after="288" w:line="240" w:lineRule="auto"/>
              <w:contextualSpacing/>
              <w:rPr>
                <w:rFonts w:ascii="Arial" w:eastAsia="Times New Roman" w:hAnsi="Arial" w:cs="Arial"/>
                <w:bCs/>
                <w:color w:val="000000"/>
                <w:lang w:eastAsia="en-GB"/>
              </w:rPr>
            </w:pPr>
            <w:r w:rsidRPr="002A79D5">
              <w:rPr>
                <w:rFonts w:ascii="Arial" w:eastAsia="Times New Roman" w:hAnsi="Arial" w:cs="Arial"/>
                <w:bCs/>
                <w:color w:val="000000"/>
                <w:lang w:eastAsia="en-GB"/>
              </w:rPr>
              <w:t>Changes to eligibility criteria made via secondary legislation</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14:paraId="322B79D7" w14:textId="07A6545D" w:rsidR="00C25DB9" w:rsidRPr="002A79D5" w:rsidRDefault="002A79D5" w:rsidP="00B32475">
            <w:pPr>
              <w:spacing w:after="288" w:line="240" w:lineRule="auto"/>
              <w:contextualSpacing/>
              <w:rPr>
                <w:rFonts w:ascii="Arial" w:eastAsia="Times New Roman" w:hAnsi="Arial" w:cs="Arial"/>
                <w:bCs/>
                <w:color w:val="000000"/>
                <w:lang w:eastAsia="en-GB"/>
              </w:rPr>
            </w:pPr>
            <w:r w:rsidRPr="002A79D5">
              <w:rPr>
                <w:rFonts w:ascii="Arial" w:eastAsia="Times New Roman" w:hAnsi="Arial" w:cs="Arial"/>
                <w:bCs/>
                <w:color w:val="000000"/>
                <w:lang w:eastAsia="en-GB"/>
              </w:rPr>
              <w:t>More people can access DROs as a form of debt relief; both from debtor bankruptcy and (particularly) from people able to access a DRO for the first time through debt advice</w:t>
            </w:r>
            <w:r>
              <w:rPr>
                <w:rFonts w:ascii="Arial" w:eastAsia="Times New Roman" w:hAnsi="Arial" w:cs="Arial"/>
                <w:bCs/>
                <w:color w:val="000000"/>
                <w:lang w:eastAsia="en-GB"/>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14:paraId="48EE09B7" w14:textId="131FF429" w:rsidR="00C25DB9" w:rsidRPr="002A79D5" w:rsidRDefault="002A79D5" w:rsidP="00B32475">
            <w:pPr>
              <w:spacing w:after="288" w:line="240" w:lineRule="auto"/>
              <w:contextualSpacing/>
              <w:rPr>
                <w:rFonts w:ascii="Arial" w:eastAsia="Times New Roman" w:hAnsi="Arial" w:cs="Arial"/>
                <w:bCs/>
                <w:color w:val="000000"/>
                <w:lang w:eastAsia="en-GB"/>
              </w:rPr>
            </w:pPr>
            <w:r w:rsidRPr="002A79D5">
              <w:rPr>
                <w:rFonts w:ascii="Arial" w:eastAsia="Times New Roman" w:hAnsi="Arial" w:cs="Arial"/>
                <w:bCs/>
                <w:color w:val="000000"/>
                <w:lang w:eastAsia="en-GB"/>
              </w:rPr>
              <w:t>More people use DROs as a form of debt relief.  Both from debtor bankruptcy and from people able to access a DRO for the first time through debt advice</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6214A614" w14:textId="77777777" w:rsidR="002A79D5" w:rsidRPr="002A79D5" w:rsidRDefault="002A79D5" w:rsidP="002A79D5">
            <w:pPr>
              <w:spacing w:after="288" w:line="240" w:lineRule="auto"/>
              <w:contextualSpacing/>
              <w:rPr>
                <w:rFonts w:ascii="Arial" w:eastAsia="Times New Roman" w:hAnsi="Arial" w:cs="Arial"/>
                <w:bCs/>
                <w:color w:val="000000"/>
                <w:lang w:eastAsia="en-GB"/>
              </w:rPr>
            </w:pPr>
            <w:r w:rsidRPr="002A79D5">
              <w:rPr>
                <w:rFonts w:ascii="Arial" w:eastAsia="Times New Roman" w:hAnsi="Arial" w:cs="Arial"/>
                <w:bCs/>
                <w:color w:val="000000"/>
                <w:lang w:eastAsia="en-GB"/>
              </w:rPr>
              <w:t xml:space="preserve">Provides debt relief and eliminates the gap in the market allowing more people to make a 'fresh start'. This would bring wider societal &amp; economic benefits </w:t>
            </w:r>
          </w:p>
          <w:p w14:paraId="4D342DFF" w14:textId="77777777" w:rsidR="002A79D5" w:rsidRPr="002A79D5" w:rsidRDefault="002A79D5" w:rsidP="002A79D5">
            <w:pPr>
              <w:spacing w:after="288" w:line="240" w:lineRule="auto"/>
              <w:contextualSpacing/>
              <w:rPr>
                <w:rFonts w:ascii="Arial" w:eastAsia="Times New Roman" w:hAnsi="Arial" w:cs="Arial"/>
                <w:bCs/>
                <w:color w:val="000000"/>
                <w:lang w:eastAsia="en-GB"/>
              </w:rPr>
            </w:pPr>
          </w:p>
          <w:p w14:paraId="43BE05FB" w14:textId="65D57C95" w:rsidR="00C25DB9" w:rsidRPr="002A79D5" w:rsidRDefault="002A79D5" w:rsidP="002A79D5">
            <w:pPr>
              <w:spacing w:after="288" w:line="240" w:lineRule="auto"/>
              <w:contextualSpacing/>
              <w:rPr>
                <w:rFonts w:ascii="Arial" w:eastAsia="Times New Roman" w:hAnsi="Arial" w:cs="Arial"/>
                <w:bCs/>
                <w:color w:val="000000"/>
                <w:lang w:eastAsia="en-GB"/>
              </w:rPr>
            </w:pPr>
            <w:r w:rsidRPr="002A79D5">
              <w:rPr>
                <w:rFonts w:ascii="Arial" w:eastAsia="Times New Roman" w:hAnsi="Arial" w:cs="Arial"/>
                <w:bCs/>
                <w:color w:val="000000"/>
                <w:lang w:eastAsia="en-GB"/>
              </w:rPr>
              <w:t>Some cost will be incurred by business through loss of creditor returns and the cost of administrating the new policy.</w:t>
            </w:r>
          </w:p>
        </w:tc>
      </w:tr>
    </w:tbl>
    <w:p w14:paraId="533934F2" w14:textId="77777777" w:rsidR="003564C4" w:rsidRPr="00E34DC1" w:rsidRDefault="003564C4" w:rsidP="004C6202">
      <w:pPr>
        <w:keepLines/>
        <w:spacing w:afterLines="120" w:after="288" w:line="240" w:lineRule="auto"/>
        <w:rPr>
          <w:rFonts w:ascii="Arial" w:eastAsia="Times New Roman" w:hAnsi="Arial" w:cs="Arial"/>
          <w:color w:val="000000"/>
          <w:lang w:eastAsia="en-GB"/>
        </w:rPr>
      </w:pPr>
    </w:p>
    <w:p w14:paraId="42D9FED4" w14:textId="136800AF" w:rsidR="00B51065" w:rsidRPr="00E34DC1" w:rsidRDefault="003F3174" w:rsidP="00A062AA">
      <w:pPr>
        <w:pStyle w:val="ListParagraph"/>
        <w:keepLines/>
        <w:numPr>
          <w:ilvl w:val="0"/>
          <w:numId w:val="22"/>
        </w:numPr>
        <w:spacing w:afterLines="50" w:after="120" w:line="240" w:lineRule="auto"/>
        <w:contextualSpacing w:val="0"/>
        <w:rPr>
          <w:rFonts w:ascii="Arial" w:eastAsia="Times New Roman" w:hAnsi="Arial" w:cs="Arial"/>
          <w:color w:val="000000"/>
          <w:lang w:eastAsia="en-GB"/>
        </w:rPr>
      </w:pPr>
      <w:r w:rsidRPr="00E34DC1">
        <w:rPr>
          <w:rFonts w:ascii="Arial" w:eastAsia="Times New Roman" w:hAnsi="Arial" w:cs="Arial"/>
          <w:color w:val="000000" w:themeColor="text1"/>
          <w:lang w:eastAsia="en-GB"/>
        </w:rPr>
        <w:t>The PIR will be used to establish if</w:t>
      </w:r>
      <w:r w:rsidR="00B51065" w:rsidRPr="00E34DC1">
        <w:rPr>
          <w:rFonts w:ascii="Arial" w:eastAsia="Times New Roman" w:hAnsi="Arial" w:cs="Arial"/>
          <w:color w:val="000000" w:themeColor="text1"/>
          <w:lang w:eastAsia="en-GB"/>
        </w:rPr>
        <w:t>:</w:t>
      </w:r>
      <w:r w:rsidRPr="00E34DC1">
        <w:rPr>
          <w:rFonts w:ascii="Arial" w:eastAsia="Times New Roman" w:hAnsi="Arial" w:cs="Arial"/>
          <w:color w:val="000000" w:themeColor="text1"/>
          <w:lang w:eastAsia="en-GB"/>
        </w:rPr>
        <w:t xml:space="preserve"> </w:t>
      </w:r>
    </w:p>
    <w:p w14:paraId="6F3A8B8A" w14:textId="437EE39A" w:rsidR="00B51065" w:rsidRPr="00E34DC1" w:rsidRDefault="009C49CC" w:rsidP="00A062AA">
      <w:pPr>
        <w:pStyle w:val="ListParagraph"/>
        <w:keepLines/>
        <w:numPr>
          <w:ilvl w:val="0"/>
          <w:numId w:val="12"/>
        </w:numPr>
        <w:spacing w:afterLines="50" w:after="120" w:line="240" w:lineRule="auto"/>
        <w:ind w:hanging="357"/>
        <w:contextualSpacing w:val="0"/>
        <w:rPr>
          <w:rFonts w:ascii="Arial" w:eastAsia="Times New Roman" w:hAnsi="Arial" w:cs="Arial"/>
          <w:color w:val="000000"/>
          <w:lang w:eastAsia="en-GB"/>
        </w:rPr>
      </w:pPr>
      <w:r w:rsidRPr="00E34DC1">
        <w:rPr>
          <w:rFonts w:ascii="Arial" w:eastAsia="Times New Roman" w:hAnsi="Arial" w:cs="Arial"/>
          <w:color w:val="000000" w:themeColor="text1"/>
          <w:lang w:eastAsia="en-GB"/>
        </w:rPr>
        <w:t>The policy change m</w:t>
      </w:r>
      <w:r w:rsidR="005C139B" w:rsidRPr="00E34DC1">
        <w:rPr>
          <w:rFonts w:ascii="Arial" w:eastAsia="Times New Roman" w:hAnsi="Arial" w:cs="Arial"/>
          <w:color w:val="000000" w:themeColor="text1"/>
          <w:lang w:eastAsia="en-GB"/>
        </w:rPr>
        <w:t xml:space="preserve">et the </w:t>
      </w:r>
      <w:r w:rsidR="00B51065" w:rsidRPr="00E34DC1">
        <w:rPr>
          <w:rFonts w:ascii="Arial" w:eastAsia="Times New Roman" w:hAnsi="Arial" w:cs="Arial"/>
          <w:color w:val="000000" w:themeColor="text1"/>
          <w:lang w:eastAsia="en-GB"/>
        </w:rPr>
        <w:t>objective</w:t>
      </w:r>
      <w:r w:rsidR="005C139B" w:rsidRPr="00E34DC1">
        <w:rPr>
          <w:rFonts w:ascii="Arial" w:eastAsia="Times New Roman" w:hAnsi="Arial" w:cs="Arial"/>
          <w:color w:val="000000" w:themeColor="text1"/>
          <w:lang w:eastAsia="en-GB"/>
        </w:rPr>
        <w:t xml:space="preserve"> </w:t>
      </w:r>
    </w:p>
    <w:p w14:paraId="4EE79414" w14:textId="75EE6A53" w:rsidR="00B51065" w:rsidRPr="00E34DC1" w:rsidRDefault="009C49CC" w:rsidP="00A062AA">
      <w:pPr>
        <w:pStyle w:val="ListParagraph"/>
        <w:keepLines/>
        <w:numPr>
          <w:ilvl w:val="0"/>
          <w:numId w:val="12"/>
        </w:numPr>
        <w:spacing w:afterLines="50" w:after="120" w:line="240" w:lineRule="auto"/>
        <w:ind w:hanging="357"/>
        <w:contextualSpacing w:val="0"/>
        <w:rPr>
          <w:rFonts w:ascii="Arial" w:eastAsia="Times New Roman" w:hAnsi="Arial" w:cs="Arial"/>
          <w:color w:val="000000"/>
          <w:lang w:eastAsia="en-GB"/>
        </w:rPr>
      </w:pPr>
      <w:r w:rsidRPr="00E34DC1">
        <w:rPr>
          <w:rFonts w:ascii="Arial" w:eastAsia="Times New Roman" w:hAnsi="Arial" w:cs="Arial"/>
          <w:color w:val="000000" w:themeColor="text1"/>
          <w:lang w:eastAsia="en-GB"/>
        </w:rPr>
        <w:t>The policy change r</w:t>
      </w:r>
      <w:r w:rsidR="005C139B" w:rsidRPr="00E34DC1">
        <w:rPr>
          <w:rFonts w:ascii="Arial" w:eastAsia="Times New Roman" w:hAnsi="Arial" w:cs="Arial"/>
          <w:color w:val="000000" w:themeColor="text1"/>
          <w:lang w:eastAsia="en-GB"/>
        </w:rPr>
        <w:t>esulted in any unintended consequences</w:t>
      </w:r>
    </w:p>
    <w:p w14:paraId="0AA7168A" w14:textId="3DA92DC2" w:rsidR="003F3174" w:rsidRPr="00E34DC1" w:rsidRDefault="00B51065" w:rsidP="00A062AA">
      <w:pPr>
        <w:pStyle w:val="ListParagraph"/>
        <w:keepLines/>
        <w:numPr>
          <w:ilvl w:val="0"/>
          <w:numId w:val="12"/>
        </w:numPr>
        <w:spacing w:afterLines="50" w:after="120" w:line="240" w:lineRule="auto"/>
        <w:ind w:hanging="357"/>
        <w:contextualSpacing w:val="0"/>
        <w:rPr>
          <w:rFonts w:ascii="Arial" w:eastAsia="Times New Roman" w:hAnsi="Arial" w:cs="Arial"/>
          <w:color w:val="000000"/>
          <w:lang w:eastAsia="en-GB"/>
        </w:rPr>
      </w:pPr>
      <w:r w:rsidRPr="00E34DC1">
        <w:rPr>
          <w:rFonts w:ascii="Arial" w:eastAsia="Times New Roman" w:hAnsi="Arial" w:cs="Arial"/>
          <w:color w:val="000000" w:themeColor="text1"/>
          <w:lang w:eastAsia="en-GB"/>
        </w:rPr>
        <w:t>I</w:t>
      </w:r>
      <w:r w:rsidR="005C139B" w:rsidRPr="00E34DC1">
        <w:rPr>
          <w:rFonts w:ascii="Arial" w:eastAsia="Times New Roman" w:hAnsi="Arial" w:cs="Arial"/>
          <w:color w:val="000000" w:themeColor="text1"/>
          <w:lang w:eastAsia="en-GB"/>
        </w:rPr>
        <w:t xml:space="preserve">f there are any opportunities to reduce the burden on business. </w:t>
      </w:r>
    </w:p>
    <w:p w14:paraId="00FA27E3" w14:textId="203958AB" w:rsidR="005C139B" w:rsidRPr="00E34DC1" w:rsidRDefault="005C139B" w:rsidP="00FD5316">
      <w:pPr>
        <w:pStyle w:val="ListParagraph"/>
        <w:keepLines/>
        <w:numPr>
          <w:ilvl w:val="0"/>
          <w:numId w:val="22"/>
        </w:numPr>
        <w:spacing w:after="288" w:line="240" w:lineRule="auto"/>
        <w:ind w:left="714" w:hanging="357"/>
        <w:contextualSpacing w:val="0"/>
        <w:rPr>
          <w:rFonts w:ascii="Arial" w:eastAsia="Times New Roman" w:hAnsi="Arial" w:cs="Arial"/>
          <w:color w:val="000000"/>
          <w:lang w:eastAsia="en-GB"/>
        </w:rPr>
      </w:pPr>
      <w:r w:rsidRPr="00E34DC1">
        <w:rPr>
          <w:rFonts w:ascii="Arial" w:eastAsia="Times New Roman" w:hAnsi="Arial" w:cs="Arial"/>
          <w:color w:val="000000" w:themeColor="text1"/>
          <w:lang w:eastAsia="en-GB"/>
        </w:rPr>
        <w:t>In line with Magenta book guidance, a proportion</w:t>
      </w:r>
      <w:r w:rsidR="00B51065" w:rsidRPr="00E34DC1">
        <w:rPr>
          <w:rFonts w:ascii="Arial" w:eastAsia="Times New Roman" w:hAnsi="Arial" w:cs="Arial"/>
          <w:color w:val="000000" w:themeColor="text1"/>
          <w:lang w:eastAsia="en-GB"/>
        </w:rPr>
        <w:t>ate</w:t>
      </w:r>
      <w:r w:rsidRPr="00E34DC1">
        <w:rPr>
          <w:rFonts w:ascii="Arial" w:eastAsia="Times New Roman" w:hAnsi="Arial" w:cs="Arial"/>
          <w:color w:val="000000" w:themeColor="text1"/>
          <w:lang w:eastAsia="en-GB"/>
        </w:rPr>
        <w:t xml:space="preserve"> PIR will be carried</w:t>
      </w:r>
      <w:r w:rsidR="00B51065" w:rsidRPr="00E34DC1">
        <w:rPr>
          <w:rFonts w:ascii="Arial" w:eastAsia="Times New Roman" w:hAnsi="Arial" w:cs="Arial"/>
          <w:color w:val="000000" w:themeColor="text1"/>
          <w:lang w:eastAsia="en-GB"/>
        </w:rPr>
        <w:t xml:space="preserve"> out</w:t>
      </w:r>
      <w:r w:rsidR="009074D5">
        <w:rPr>
          <w:rFonts w:ascii="Arial" w:eastAsia="Times New Roman" w:hAnsi="Arial" w:cs="Arial"/>
          <w:color w:val="000000" w:themeColor="text1"/>
          <w:lang w:eastAsia="en-GB"/>
        </w:rPr>
        <w:t>;</w:t>
      </w:r>
      <w:r w:rsidRPr="00E34DC1">
        <w:rPr>
          <w:rFonts w:ascii="Arial" w:eastAsia="Times New Roman" w:hAnsi="Arial" w:cs="Arial"/>
          <w:color w:val="000000" w:themeColor="text1"/>
          <w:lang w:eastAsia="en-GB"/>
        </w:rPr>
        <w:t xml:space="preserve"> </w:t>
      </w:r>
      <w:r w:rsidR="009074D5">
        <w:rPr>
          <w:rFonts w:ascii="Arial" w:eastAsia="Times New Roman" w:hAnsi="Arial" w:cs="Arial"/>
          <w:color w:val="000000" w:themeColor="text1"/>
          <w:lang w:eastAsia="en-GB"/>
        </w:rPr>
        <w:t>as</w:t>
      </w:r>
      <w:r w:rsidRPr="00E34DC1">
        <w:rPr>
          <w:rFonts w:ascii="Arial" w:eastAsia="Times New Roman" w:hAnsi="Arial" w:cs="Arial"/>
          <w:color w:val="000000" w:themeColor="text1"/>
          <w:lang w:eastAsia="en-GB"/>
        </w:rPr>
        <w:t xml:space="preserve"> the equivalent annual net direct cost to business in this impact assessment comfortabl</w:t>
      </w:r>
      <w:r w:rsidR="00B51065" w:rsidRPr="00E34DC1">
        <w:rPr>
          <w:rFonts w:ascii="Arial" w:eastAsia="Times New Roman" w:hAnsi="Arial" w:cs="Arial"/>
          <w:color w:val="000000" w:themeColor="text1"/>
          <w:lang w:eastAsia="en-GB"/>
        </w:rPr>
        <w:t>y</w:t>
      </w:r>
      <w:r w:rsidRPr="00E34DC1">
        <w:rPr>
          <w:rFonts w:ascii="Arial" w:eastAsia="Times New Roman" w:hAnsi="Arial" w:cs="Arial"/>
          <w:color w:val="000000" w:themeColor="text1"/>
          <w:lang w:eastAsia="en-GB"/>
        </w:rPr>
        <w:t xml:space="preserve"> </w:t>
      </w:r>
      <w:r w:rsidR="009074D5">
        <w:rPr>
          <w:rFonts w:ascii="Arial" w:eastAsia="Times New Roman" w:hAnsi="Arial" w:cs="Arial"/>
          <w:color w:val="000000" w:themeColor="text1"/>
          <w:lang w:eastAsia="en-GB"/>
        </w:rPr>
        <w:t xml:space="preserve">falls </w:t>
      </w:r>
      <w:r w:rsidRPr="00E34DC1">
        <w:rPr>
          <w:rFonts w:ascii="Arial" w:eastAsia="Times New Roman" w:hAnsi="Arial" w:cs="Arial"/>
          <w:color w:val="000000" w:themeColor="text1"/>
          <w:lang w:eastAsia="en-GB"/>
        </w:rPr>
        <w:t>under the threshold of £50m, which requires a more substantial review.</w:t>
      </w:r>
    </w:p>
    <w:p w14:paraId="0C8E8479" w14:textId="77CEBAAE" w:rsidR="005C139B" w:rsidRPr="00E34DC1" w:rsidRDefault="005C139B" w:rsidP="00FD5316">
      <w:pPr>
        <w:pStyle w:val="ListParagraph"/>
        <w:keepLines/>
        <w:numPr>
          <w:ilvl w:val="0"/>
          <w:numId w:val="22"/>
        </w:numPr>
        <w:spacing w:after="288" w:line="240" w:lineRule="auto"/>
        <w:ind w:left="714" w:hanging="357"/>
        <w:contextualSpacing w:val="0"/>
        <w:rPr>
          <w:rFonts w:ascii="Arial" w:eastAsia="Times New Roman" w:hAnsi="Arial" w:cs="Arial"/>
          <w:color w:val="000000"/>
          <w:lang w:eastAsia="en-GB"/>
        </w:rPr>
      </w:pPr>
      <w:r w:rsidRPr="00E34DC1">
        <w:rPr>
          <w:rFonts w:ascii="Arial" w:eastAsia="Times New Roman" w:hAnsi="Arial" w:cs="Arial"/>
          <w:color w:val="000000" w:themeColor="text1"/>
          <w:lang w:eastAsia="en-GB"/>
        </w:rPr>
        <w:t xml:space="preserve">It is expected that the PIR will take an impact evaluation approach, to understand if the outcomes have been achieved. This will be achieved via a before and after study. </w:t>
      </w:r>
    </w:p>
    <w:p w14:paraId="2AD77F70" w14:textId="27525335" w:rsidR="007B7494" w:rsidRPr="00065841" w:rsidRDefault="005C139B" w:rsidP="00FD5316">
      <w:pPr>
        <w:pStyle w:val="ListParagraph"/>
        <w:keepLines/>
        <w:numPr>
          <w:ilvl w:val="0"/>
          <w:numId w:val="22"/>
        </w:numPr>
        <w:spacing w:after="288" w:line="240" w:lineRule="auto"/>
        <w:ind w:left="714" w:hanging="357"/>
        <w:contextualSpacing w:val="0"/>
        <w:rPr>
          <w:rFonts w:ascii="Arial" w:eastAsia="Times New Roman" w:hAnsi="Arial" w:cs="Arial"/>
          <w:color w:val="000000"/>
          <w:lang w:eastAsia="en-GB"/>
        </w:rPr>
      </w:pPr>
      <w:r>
        <w:rPr>
          <w:rFonts w:ascii="Arial" w:eastAsia="Times New Roman" w:hAnsi="Arial" w:cs="Arial"/>
          <w:color w:val="000000" w:themeColor="text1"/>
          <w:lang w:eastAsia="en-GB"/>
        </w:rPr>
        <w:t xml:space="preserve">Due to </w:t>
      </w:r>
      <w:r w:rsidR="009C49CC">
        <w:rPr>
          <w:rFonts w:ascii="Arial" w:eastAsia="Times New Roman" w:hAnsi="Arial" w:cs="Arial"/>
          <w:color w:val="000000" w:themeColor="text1"/>
          <w:lang w:eastAsia="en-GB"/>
        </w:rPr>
        <w:t xml:space="preserve">the </w:t>
      </w:r>
      <w:r>
        <w:rPr>
          <w:rFonts w:ascii="Arial" w:eastAsia="Times New Roman" w:hAnsi="Arial" w:cs="Arial"/>
          <w:color w:val="000000" w:themeColor="text1"/>
          <w:lang w:eastAsia="en-GB"/>
        </w:rPr>
        <w:t>unstable context, (e.g. Covid-19</w:t>
      </w:r>
      <w:r w:rsidR="00F82B9A">
        <w:rPr>
          <w:rFonts w:ascii="Arial" w:eastAsia="Times New Roman" w:hAnsi="Arial" w:cs="Arial"/>
          <w:color w:val="000000" w:themeColor="text1"/>
          <w:lang w:eastAsia="en-GB"/>
        </w:rPr>
        <w:t xml:space="preserve"> and</w:t>
      </w:r>
      <w:r>
        <w:rPr>
          <w:rFonts w:ascii="Arial" w:eastAsia="Times New Roman" w:hAnsi="Arial" w:cs="Arial"/>
          <w:color w:val="000000" w:themeColor="text1"/>
          <w:lang w:eastAsia="en-GB"/>
        </w:rPr>
        <w:t xml:space="preserve"> other </w:t>
      </w:r>
      <w:r w:rsidR="009C49CC">
        <w:rPr>
          <w:rFonts w:ascii="Arial" w:eastAsia="Times New Roman" w:hAnsi="Arial" w:cs="Arial"/>
          <w:color w:val="000000" w:themeColor="text1"/>
          <w:lang w:eastAsia="en-GB"/>
        </w:rPr>
        <w:t xml:space="preserve">government </w:t>
      </w:r>
      <w:r>
        <w:rPr>
          <w:rFonts w:ascii="Arial" w:eastAsia="Times New Roman" w:hAnsi="Arial" w:cs="Arial"/>
          <w:color w:val="000000" w:themeColor="text1"/>
          <w:lang w:eastAsia="en-GB"/>
        </w:rPr>
        <w:t xml:space="preserve">policy interventions) a before and after study would </w:t>
      </w:r>
      <w:r w:rsidR="00B51065">
        <w:rPr>
          <w:rFonts w:ascii="Arial" w:eastAsia="Times New Roman" w:hAnsi="Arial" w:cs="Arial"/>
          <w:color w:val="000000" w:themeColor="text1"/>
          <w:lang w:eastAsia="en-GB"/>
        </w:rPr>
        <w:t xml:space="preserve">usually </w:t>
      </w:r>
      <w:r>
        <w:rPr>
          <w:rFonts w:ascii="Arial" w:eastAsia="Times New Roman" w:hAnsi="Arial" w:cs="Arial"/>
          <w:color w:val="000000" w:themeColor="text1"/>
          <w:lang w:eastAsia="en-GB"/>
        </w:rPr>
        <w:t xml:space="preserve">be problematic. However, </w:t>
      </w:r>
      <w:r w:rsidR="00B51065">
        <w:rPr>
          <w:rFonts w:ascii="Arial" w:eastAsia="Times New Roman" w:hAnsi="Arial" w:cs="Arial"/>
          <w:color w:val="000000" w:themeColor="text1"/>
          <w:lang w:eastAsia="en-GB"/>
        </w:rPr>
        <w:t xml:space="preserve">due to the nature of this policy, </w:t>
      </w:r>
      <w:r>
        <w:rPr>
          <w:rFonts w:ascii="Arial" w:eastAsia="Times New Roman" w:hAnsi="Arial" w:cs="Arial"/>
          <w:color w:val="000000" w:themeColor="text1"/>
          <w:lang w:eastAsia="en-GB"/>
        </w:rPr>
        <w:t>e</w:t>
      </w:r>
      <w:r w:rsidR="003F3174" w:rsidRPr="00065841">
        <w:rPr>
          <w:rFonts w:ascii="Arial" w:eastAsia="Times New Roman" w:hAnsi="Arial" w:cs="Arial"/>
          <w:color w:val="000000" w:themeColor="text1"/>
          <w:lang w:eastAsia="en-GB"/>
        </w:rPr>
        <w:t>stimating the counterfactual</w:t>
      </w:r>
      <w:r w:rsidR="001520BD">
        <w:rPr>
          <w:rStyle w:val="FootnoteReference"/>
          <w:rFonts w:ascii="Arial" w:eastAsia="Times New Roman" w:hAnsi="Arial" w:cs="Arial"/>
          <w:color w:val="000000" w:themeColor="text1"/>
          <w:lang w:eastAsia="en-GB"/>
        </w:rPr>
        <w:footnoteReference w:id="57"/>
      </w:r>
      <w:r w:rsidR="003F3174" w:rsidRPr="00065841">
        <w:rPr>
          <w:rFonts w:ascii="Arial" w:eastAsia="Times New Roman" w:hAnsi="Arial" w:cs="Arial"/>
          <w:color w:val="000000" w:themeColor="text1"/>
          <w:lang w:eastAsia="en-GB"/>
        </w:rPr>
        <w:t xml:space="preserve"> </w:t>
      </w:r>
      <w:r w:rsidR="00DA3BA5">
        <w:rPr>
          <w:rFonts w:ascii="Arial" w:eastAsia="Times New Roman" w:hAnsi="Arial" w:cs="Arial"/>
          <w:color w:val="000000" w:themeColor="text1"/>
          <w:lang w:eastAsia="en-GB"/>
        </w:rPr>
        <w:t xml:space="preserve">for the policy objective </w:t>
      </w:r>
      <w:r w:rsidR="003F3174" w:rsidRPr="00065841">
        <w:rPr>
          <w:rFonts w:ascii="Arial" w:eastAsia="Times New Roman" w:hAnsi="Arial" w:cs="Arial"/>
          <w:color w:val="000000" w:themeColor="text1"/>
          <w:lang w:eastAsia="en-GB"/>
        </w:rPr>
        <w:t xml:space="preserve">will be </w:t>
      </w:r>
      <w:r w:rsidR="007B7494" w:rsidRPr="00065841">
        <w:rPr>
          <w:rFonts w:ascii="Arial" w:eastAsia="Times New Roman" w:hAnsi="Arial" w:cs="Arial"/>
          <w:color w:val="000000" w:themeColor="text1"/>
          <w:lang w:eastAsia="en-GB"/>
        </w:rPr>
        <w:t xml:space="preserve">possible </w:t>
      </w:r>
      <w:r w:rsidR="0040184A">
        <w:rPr>
          <w:rFonts w:ascii="Arial" w:eastAsia="Times New Roman" w:hAnsi="Arial" w:cs="Arial"/>
          <w:color w:val="000000" w:themeColor="text1"/>
          <w:lang w:eastAsia="en-GB"/>
        </w:rPr>
        <w:t>as the number of DRO cases under the new criteria in the counterfactual will be zero</w:t>
      </w:r>
      <w:r w:rsidR="006B2DFF" w:rsidRPr="00065841">
        <w:rPr>
          <w:rFonts w:ascii="Arial" w:eastAsia="Times New Roman" w:hAnsi="Arial" w:cs="Arial"/>
          <w:color w:val="000000" w:themeColor="text1"/>
          <w:lang w:eastAsia="en-GB"/>
        </w:rPr>
        <w:t>. H</w:t>
      </w:r>
      <w:r w:rsidR="007B7494" w:rsidRPr="00065841">
        <w:rPr>
          <w:rFonts w:ascii="Arial" w:eastAsia="Times New Roman" w:hAnsi="Arial" w:cs="Arial"/>
          <w:color w:val="000000" w:themeColor="text1"/>
          <w:lang w:eastAsia="en-GB"/>
        </w:rPr>
        <w:t>owever,</w:t>
      </w:r>
      <w:r w:rsidR="003F3174" w:rsidRPr="00065841">
        <w:rPr>
          <w:rFonts w:ascii="Arial" w:eastAsia="Times New Roman" w:hAnsi="Arial" w:cs="Arial"/>
          <w:color w:val="000000" w:themeColor="text1"/>
          <w:lang w:eastAsia="en-GB"/>
        </w:rPr>
        <w:t xml:space="preserve"> </w:t>
      </w:r>
      <w:r w:rsidR="007B7494" w:rsidRPr="00065841">
        <w:rPr>
          <w:rFonts w:ascii="Arial" w:eastAsia="Times New Roman" w:hAnsi="Arial" w:cs="Arial"/>
          <w:color w:val="000000" w:themeColor="text1"/>
          <w:lang w:eastAsia="en-GB"/>
        </w:rPr>
        <w:t>attributing causation to the policy will be more difficult</w:t>
      </w:r>
      <w:r w:rsidR="0040184A">
        <w:rPr>
          <w:rFonts w:ascii="Arial" w:eastAsia="Times New Roman" w:hAnsi="Arial" w:cs="Arial"/>
          <w:color w:val="000000" w:themeColor="text1"/>
          <w:lang w:eastAsia="en-GB"/>
        </w:rPr>
        <w:t xml:space="preserve">, and the PIR narrative will need to be clear that the number of DRO cases under the new criteria could be impacted by multiple factors, </w:t>
      </w:r>
      <w:r w:rsidR="00337BA3">
        <w:rPr>
          <w:rFonts w:ascii="Arial" w:eastAsia="Times New Roman" w:hAnsi="Arial" w:cs="Arial"/>
          <w:color w:val="000000" w:themeColor="text1"/>
          <w:lang w:eastAsia="en-GB"/>
        </w:rPr>
        <w:t>in addition to</w:t>
      </w:r>
      <w:r w:rsidR="0040184A">
        <w:rPr>
          <w:rFonts w:ascii="Arial" w:eastAsia="Times New Roman" w:hAnsi="Arial" w:cs="Arial"/>
          <w:color w:val="000000" w:themeColor="text1"/>
          <w:lang w:eastAsia="en-GB"/>
        </w:rPr>
        <w:t xml:space="preserve"> the policy intervention alone.</w:t>
      </w:r>
    </w:p>
    <w:p w14:paraId="2F32BEB5" w14:textId="2117D1CE" w:rsidR="003F3174" w:rsidRPr="00A062AA" w:rsidRDefault="00816F02" w:rsidP="00FD5316">
      <w:pPr>
        <w:pStyle w:val="ListParagraph"/>
        <w:keepLines/>
        <w:numPr>
          <w:ilvl w:val="0"/>
          <w:numId w:val="22"/>
        </w:numPr>
        <w:spacing w:after="288" w:line="240" w:lineRule="auto"/>
        <w:ind w:left="714" w:hanging="357"/>
        <w:contextualSpacing w:val="0"/>
        <w:rPr>
          <w:rFonts w:ascii="Arial" w:eastAsia="Times New Roman" w:hAnsi="Arial" w:cs="Arial"/>
          <w:color w:val="000000"/>
          <w:lang w:eastAsia="en-GB"/>
        </w:rPr>
      </w:pPr>
      <w:r>
        <w:rPr>
          <w:rFonts w:ascii="Arial" w:eastAsia="Times New Roman" w:hAnsi="Arial" w:cs="Arial"/>
          <w:color w:val="000000" w:themeColor="text1"/>
          <w:lang w:eastAsia="en-GB"/>
        </w:rPr>
        <w:t>The</w:t>
      </w:r>
      <w:r w:rsidR="00C25DB9">
        <w:rPr>
          <w:rFonts w:ascii="Arial" w:eastAsia="Times New Roman" w:hAnsi="Arial" w:cs="Arial"/>
          <w:color w:val="000000" w:themeColor="text1"/>
          <w:lang w:eastAsia="en-GB"/>
        </w:rPr>
        <w:t xml:space="preserve"> </w:t>
      </w:r>
      <w:r w:rsidR="003564C4">
        <w:rPr>
          <w:rFonts w:ascii="Arial" w:eastAsia="Times New Roman" w:hAnsi="Arial" w:cs="Arial"/>
          <w:color w:val="000000" w:themeColor="text1"/>
          <w:lang w:eastAsia="en-GB"/>
        </w:rPr>
        <w:t xml:space="preserve">analysis will rely heavily on monitoring data. </w:t>
      </w:r>
      <w:r w:rsidR="005C7ACA" w:rsidRPr="00065841">
        <w:rPr>
          <w:rFonts w:ascii="Arial" w:eastAsia="Times New Roman" w:hAnsi="Arial" w:cs="Arial"/>
          <w:color w:val="000000" w:themeColor="text1"/>
          <w:lang w:eastAsia="en-GB"/>
        </w:rPr>
        <w:t>Monitoring data can be collected through Insolvency Service Management Information</w:t>
      </w:r>
      <w:r w:rsidR="006B2DFF" w:rsidRPr="00065841">
        <w:rPr>
          <w:rFonts w:ascii="Arial" w:eastAsia="Times New Roman" w:hAnsi="Arial" w:cs="Arial"/>
          <w:color w:val="000000" w:themeColor="text1"/>
          <w:lang w:eastAsia="en-GB"/>
        </w:rPr>
        <w:t xml:space="preserve">, Insolvency </w:t>
      </w:r>
      <w:r w:rsidR="005C7ACA" w:rsidRPr="00065841">
        <w:rPr>
          <w:rFonts w:ascii="Arial" w:eastAsia="Times New Roman" w:hAnsi="Arial" w:cs="Arial"/>
          <w:color w:val="000000" w:themeColor="text1"/>
          <w:lang w:eastAsia="en-GB"/>
        </w:rPr>
        <w:t>Statistics and collaboration with DRO providers.</w:t>
      </w:r>
    </w:p>
    <w:p w14:paraId="46CEE77F" w14:textId="3DE750CB" w:rsidR="000F50BC" w:rsidRPr="00065841" w:rsidRDefault="00547A5E" w:rsidP="00FD5316">
      <w:pPr>
        <w:pStyle w:val="ListParagraph"/>
        <w:keepLines/>
        <w:numPr>
          <w:ilvl w:val="0"/>
          <w:numId w:val="22"/>
        </w:numPr>
        <w:spacing w:after="288" w:line="240" w:lineRule="auto"/>
        <w:ind w:left="714" w:hanging="357"/>
        <w:contextualSpacing w:val="0"/>
        <w:rPr>
          <w:rFonts w:ascii="Arial" w:eastAsia="Times New Roman" w:hAnsi="Arial" w:cs="Arial"/>
          <w:color w:val="000000"/>
          <w:lang w:eastAsia="en-GB"/>
        </w:rPr>
      </w:pPr>
      <w:r>
        <w:rPr>
          <w:rFonts w:ascii="Arial" w:eastAsia="Times New Roman" w:hAnsi="Arial" w:cs="Arial"/>
          <w:color w:val="000000" w:themeColor="text1"/>
          <w:lang w:eastAsia="en-GB"/>
        </w:rPr>
        <w:t xml:space="preserve">An important aspect of this PIR will be to check the assumption around the flows from </w:t>
      </w:r>
      <w:r w:rsidR="00634F00">
        <w:rPr>
          <w:rFonts w:ascii="Arial" w:eastAsia="Times New Roman" w:hAnsi="Arial" w:cs="Arial"/>
          <w:color w:val="000000" w:themeColor="text1"/>
          <w:lang w:eastAsia="en-GB"/>
        </w:rPr>
        <w:t xml:space="preserve">debtor </w:t>
      </w:r>
      <w:r>
        <w:rPr>
          <w:rFonts w:ascii="Arial" w:eastAsia="Times New Roman" w:hAnsi="Arial" w:cs="Arial"/>
          <w:color w:val="000000" w:themeColor="text1"/>
          <w:lang w:eastAsia="en-GB"/>
        </w:rPr>
        <w:t xml:space="preserve">bankruptcy into DROs. </w:t>
      </w:r>
      <w:r w:rsidR="00DA3BA5">
        <w:rPr>
          <w:rFonts w:ascii="Arial" w:eastAsia="Times New Roman" w:hAnsi="Arial" w:cs="Arial"/>
          <w:color w:val="000000" w:themeColor="text1"/>
          <w:lang w:eastAsia="en-GB"/>
        </w:rPr>
        <w:t xml:space="preserve">It is expected that sensitivity analysis will be used to check this assumption. </w:t>
      </w:r>
      <w:r>
        <w:rPr>
          <w:rFonts w:ascii="Arial" w:eastAsia="Times New Roman" w:hAnsi="Arial" w:cs="Arial"/>
          <w:color w:val="000000" w:themeColor="text1"/>
          <w:lang w:eastAsia="en-GB"/>
        </w:rPr>
        <w:t>As noted earlier, internal analysis at the Insolvency service found this did not materialise</w:t>
      </w:r>
      <w:r w:rsidR="00634F00">
        <w:rPr>
          <w:rFonts w:ascii="Arial" w:eastAsia="Times New Roman" w:hAnsi="Arial" w:cs="Arial"/>
          <w:color w:val="000000" w:themeColor="text1"/>
          <w:lang w:eastAsia="en-GB"/>
        </w:rPr>
        <w:t xml:space="preserve"> as expected</w:t>
      </w:r>
      <w:r>
        <w:rPr>
          <w:rFonts w:ascii="Arial" w:eastAsia="Times New Roman" w:hAnsi="Arial" w:cs="Arial"/>
          <w:color w:val="000000" w:themeColor="text1"/>
          <w:lang w:eastAsia="en-GB"/>
        </w:rPr>
        <w:t xml:space="preserve"> after changes to DRO eligibility in 2015, however </w:t>
      </w:r>
      <w:r w:rsidR="005D7FBC">
        <w:rPr>
          <w:rFonts w:ascii="Arial" w:eastAsia="Times New Roman" w:hAnsi="Arial" w:cs="Arial"/>
          <w:color w:val="000000" w:themeColor="text1"/>
          <w:lang w:eastAsia="en-GB"/>
        </w:rPr>
        <w:t>the Agency’s</w:t>
      </w:r>
      <w:r>
        <w:rPr>
          <w:rFonts w:ascii="Arial" w:eastAsia="Times New Roman" w:hAnsi="Arial" w:cs="Arial"/>
          <w:color w:val="000000" w:themeColor="text1"/>
          <w:lang w:eastAsia="en-GB"/>
        </w:rPr>
        <w:t xml:space="preserve"> work with the sector is expected to improve the flows this time. </w:t>
      </w:r>
      <w:r w:rsidR="009152FF">
        <w:rPr>
          <w:rFonts w:ascii="Arial" w:eastAsia="Times New Roman" w:hAnsi="Arial" w:cs="Arial"/>
          <w:color w:val="000000" w:themeColor="text1"/>
          <w:lang w:eastAsia="en-GB"/>
        </w:rPr>
        <w:t xml:space="preserve"> </w:t>
      </w:r>
    </w:p>
    <w:p w14:paraId="48CAE7D7" w14:textId="5671FB1F" w:rsidR="003F3174" w:rsidRDefault="003F3174" w:rsidP="007C0176">
      <w:pPr>
        <w:pStyle w:val="ListParagraph"/>
        <w:keepLines/>
        <w:spacing w:afterLines="120" w:after="288" w:line="240" w:lineRule="auto"/>
        <w:rPr>
          <w:rFonts w:ascii="Arial" w:eastAsia="Times New Roman" w:hAnsi="Arial" w:cs="Arial"/>
          <w:bCs/>
          <w:color w:val="000000"/>
          <w:lang w:eastAsia="en-GB"/>
        </w:rPr>
      </w:pPr>
    </w:p>
    <w:p w14:paraId="7F7EC6C3" w14:textId="29A40D67" w:rsidR="000878F4" w:rsidRDefault="000878F4" w:rsidP="007C0176">
      <w:pPr>
        <w:pStyle w:val="ListParagraph"/>
        <w:keepLines/>
        <w:spacing w:afterLines="120" w:after="288" w:line="240" w:lineRule="auto"/>
        <w:rPr>
          <w:rFonts w:ascii="Arial" w:eastAsia="Times New Roman" w:hAnsi="Arial" w:cs="Arial"/>
          <w:bCs/>
          <w:color w:val="000000"/>
          <w:lang w:eastAsia="en-GB"/>
        </w:rPr>
      </w:pPr>
    </w:p>
    <w:p w14:paraId="34960A38" w14:textId="77777777" w:rsidR="000878F4" w:rsidRPr="00A062AA" w:rsidRDefault="000878F4" w:rsidP="00A062AA">
      <w:pPr>
        <w:keepLines/>
        <w:spacing w:afterLines="120" w:after="288" w:line="240" w:lineRule="auto"/>
        <w:rPr>
          <w:rFonts w:ascii="Arial" w:eastAsia="Times New Roman" w:hAnsi="Arial" w:cs="Arial"/>
          <w:bCs/>
          <w:color w:val="000000"/>
          <w:lang w:eastAsia="en-GB"/>
        </w:rPr>
      </w:pPr>
    </w:p>
    <w:p w14:paraId="3E97DA91" w14:textId="77777777" w:rsidR="0035554A" w:rsidRPr="0035554A" w:rsidRDefault="0035554A" w:rsidP="0070794B">
      <w:pPr>
        <w:spacing w:after="288"/>
        <w:rPr>
          <w:rFonts w:ascii="Arial" w:hAnsi="Arial" w:cs="Arial"/>
        </w:rPr>
      </w:pPr>
    </w:p>
    <w:sectPr w:rsidR="0035554A" w:rsidRPr="003555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CD3C" w14:textId="77777777" w:rsidR="00680109" w:rsidRDefault="00680109" w:rsidP="008819D9">
      <w:pPr>
        <w:spacing w:after="288" w:line="240" w:lineRule="auto"/>
      </w:pPr>
      <w:r>
        <w:separator/>
      </w:r>
    </w:p>
  </w:endnote>
  <w:endnote w:type="continuationSeparator" w:id="0">
    <w:p w14:paraId="1BDE85E5" w14:textId="77777777" w:rsidR="00680109" w:rsidRDefault="00680109" w:rsidP="008819D9">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5DBD" w14:textId="77777777" w:rsidR="00680109" w:rsidRDefault="00680109">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F5FB" w14:textId="77777777" w:rsidR="00680109" w:rsidRPr="00EB43FD" w:rsidRDefault="00680109" w:rsidP="002A2088">
    <w:pPr>
      <w:pStyle w:val="Footer"/>
      <w:spacing w:after="288"/>
    </w:pPr>
    <w:r w:rsidRPr="00EB43FD">
      <w:rPr>
        <w:rStyle w:val="PageNumber"/>
        <w:rFonts w:eastAsia="SimSun"/>
        <w:b/>
        <w:szCs w:val="18"/>
      </w:rPr>
      <w:fldChar w:fldCharType="begin"/>
    </w:r>
    <w:r w:rsidRPr="00EB43FD">
      <w:rPr>
        <w:rStyle w:val="PageNumber"/>
        <w:rFonts w:eastAsia="SimSun"/>
        <w:szCs w:val="18"/>
      </w:rPr>
      <w:instrText xml:space="preserve"> PAGE </w:instrText>
    </w:r>
    <w:r w:rsidRPr="00EB43FD">
      <w:rPr>
        <w:rStyle w:val="PageNumber"/>
        <w:rFonts w:eastAsia="SimSun"/>
        <w:b/>
        <w:szCs w:val="18"/>
      </w:rPr>
      <w:fldChar w:fldCharType="separate"/>
    </w:r>
    <w:r>
      <w:rPr>
        <w:rStyle w:val="PageNumber"/>
        <w:rFonts w:eastAsia="SimSun"/>
        <w:noProof/>
        <w:szCs w:val="18"/>
      </w:rPr>
      <w:t>1</w:t>
    </w:r>
    <w:r w:rsidRPr="00EB43FD">
      <w:rPr>
        <w:rStyle w:val="PageNumber"/>
        <w:rFonts w:eastAsia="SimSun"/>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0F4B" w14:textId="77777777" w:rsidR="00680109" w:rsidRDefault="00680109">
    <w:pPr>
      <w:pStyle w:val="Footer"/>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D1D4" w14:textId="77777777" w:rsidR="00680109" w:rsidRDefault="00680109" w:rsidP="008819D9">
      <w:pPr>
        <w:spacing w:after="288" w:line="240" w:lineRule="auto"/>
      </w:pPr>
      <w:r>
        <w:separator/>
      </w:r>
    </w:p>
  </w:footnote>
  <w:footnote w:type="continuationSeparator" w:id="0">
    <w:p w14:paraId="23CB0D7C" w14:textId="77777777" w:rsidR="00680109" w:rsidRDefault="00680109" w:rsidP="008819D9">
      <w:pPr>
        <w:spacing w:after="288" w:line="240" w:lineRule="auto"/>
      </w:pPr>
      <w:r>
        <w:continuationSeparator/>
      </w:r>
    </w:p>
  </w:footnote>
  <w:footnote w:id="1">
    <w:p w14:paraId="236840F2" w14:textId="3DE2D1C1" w:rsidR="00680109" w:rsidRDefault="00680109">
      <w:pPr>
        <w:pStyle w:val="FootnoteText"/>
      </w:pPr>
      <w:r>
        <w:rPr>
          <w:rStyle w:val="FootnoteReference"/>
        </w:rPr>
        <w:footnoteRef/>
      </w:r>
      <w:r>
        <w:t xml:space="preserve"> </w:t>
      </w:r>
      <w:r w:rsidRPr="00B11F19">
        <w:t>https://www.gov.uk/government/news/breathing-space-to-help-millions-in-debt</w:t>
      </w:r>
    </w:p>
  </w:footnote>
  <w:footnote w:id="2">
    <w:p w14:paraId="03AAC10C" w14:textId="5413774E" w:rsidR="00680109" w:rsidRDefault="00680109" w:rsidP="00A062AA">
      <w:pPr>
        <w:pStyle w:val="FootnoteText"/>
        <w:spacing w:after="288"/>
        <w:contextualSpacing/>
      </w:pPr>
      <w:r>
        <w:rPr>
          <w:rStyle w:val="FootnoteReference"/>
        </w:rPr>
        <w:footnoteRef/>
      </w:r>
      <w:r>
        <w:t xml:space="preserve"> </w:t>
      </w:r>
      <w:r w:rsidRPr="0035366C">
        <w:t>https://www.legislation.gov.uk/ukia/2015/205/pdfs/ukia_20150205_en.pdf</w:t>
      </w:r>
    </w:p>
  </w:footnote>
  <w:footnote w:id="3">
    <w:p w14:paraId="3617BCBA" w14:textId="3D5C22CF" w:rsidR="00680109" w:rsidRDefault="00680109">
      <w:pPr>
        <w:pStyle w:val="FootnoteText"/>
      </w:pPr>
      <w:r>
        <w:rPr>
          <w:rStyle w:val="FootnoteReference"/>
        </w:rPr>
        <w:footnoteRef/>
      </w:r>
      <w:r>
        <w:t xml:space="preserve"> </w:t>
      </w:r>
      <w:hyperlink r:id="rId1" w:history="1">
        <w:r w:rsidRPr="00DD352D">
          <w:rPr>
            <w:rStyle w:val="Hyperlink"/>
          </w:rPr>
          <w:t>https://www.gov.uk/government/consultations/debt-relief-orders/debt-relief-orders-consultation-on-changes-to-the-monetary-eligibility-criteria</w:t>
        </w:r>
      </w:hyperlink>
    </w:p>
  </w:footnote>
  <w:footnote w:id="4">
    <w:p w14:paraId="4C30D321" w14:textId="3A627449" w:rsidR="00680109" w:rsidRDefault="00680109">
      <w:pPr>
        <w:pStyle w:val="FootnoteText"/>
      </w:pPr>
      <w:r>
        <w:rPr>
          <w:rStyle w:val="FootnoteReference"/>
        </w:rPr>
        <w:footnoteRef/>
      </w:r>
      <w:r>
        <w:t xml:space="preserve"> </w:t>
      </w:r>
      <w:r w:rsidRPr="006157A2">
        <w:t xml:space="preserve">DRO applications are made through </w:t>
      </w:r>
      <w:r>
        <w:t>authorised</w:t>
      </w:r>
      <w:r w:rsidRPr="006157A2">
        <w:t xml:space="preserve"> intermediaries. These are highly trained debt advisors funded and authorised by competent authorities</w:t>
      </w:r>
      <w:r>
        <w:t>.</w:t>
      </w:r>
    </w:p>
  </w:footnote>
  <w:footnote w:id="5">
    <w:p w14:paraId="22926646" w14:textId="4715A8A5" w:rsidR="00680109" w:rsidRDefault="00680109">
      <w:pPr>
        <w:pStyle w:val="FootnoteText"/>
      </w:pPr>
      <w:r>
        <w:rPr>
          <w:rStyle w:val="FootnoteReference"/>
        </w:rPr>
        <w:footnoteRef/>
      </w:r>
      <w:r>
        <w:t xml:space="preserve"> </w:t>
      </w:r>
      <w:r w:rsidRPr="00016575">
        <w:t>A competent authority is a body designated by the Secretary of State as having the power to authorise intermediaries.</w:t>
      </w:r>
      <w:r>
        <w:t xml:space="preserve"> </w:t>
      </w:r>
      <w:r w:rsidRPr="00715AA2">
        <w:t>https://www.legislation.gov.uk/uksi/2009/457/contents/made</w:t>
      </w:r>
    </w:p>
  </w:footnote>
  <w:footnote w:id="6">
    <w:p w14:paraId="05CEE91C" w14:textId="77777777" w:rsidR="00680109" w:rsidRDefault="00680109" w:rsidP="00A062AA">
      <w:pPr>
        <w:pStyle w:val="FootnoteText"/>
        <w:spacing w:after="288"/>
        <w:contextualSpacing/>
      </w:pPr>
      <w:r>
        <w:rPr>
          <w:rStyle w:val="FootnoteReference"/>
        </w:rPr>
        <w:footnoteRef/>
      </w:r>
      <w:r>
        <w:t xml:space="preserve"> </w:t>
      </w:r>
      <w:r w:rsidRPr="00BD379F">
        <w:t>https://www.gov.uk/government/news/breathing-space-to-help-millions-in-debt</w:t>
      </w:r>
    </w:p>
  </w:footnote>
  <w:footnote w:id="7">
    <w:p w14:paraId="6DD17B0F" w14:textId="77777777" w:rsidR="00680109" w:rsidRDefault="00680109" w:rsidP="00A062AA">
      <w:pPr>
        <w:pStyle w:val="FootnoteText"/>
        <w:spacing w:after="288"/>
        <w:contextualSpacing/>
      </w:pPr>
      <w:r>
        <w:rPr>
          <w:rStyle w:val="FootnoteReference"/>
        </w:rPr>
        <w:footnoteRef/>
      </w:r>
      <w:r>
        <w:t xml:space="preserve"> </w:t>
      </w:r>
      <w:r w:rsidRPr="00F8224F">
        <w:t>https://www.gov.uk/government/publications/breathing-space-impact-assessment</w:t>
      </w:r>
    </w:p>
  </w:footnote>
  <w:footnote w:id="8">
    <w:p w14:paraId="4236264E" w14:textId="2541AC21" w:rsidR="00680109" w:rsidRDefault="00680109">
      <w:pPr>
        <w:pStyle w:val="FootnoteText"/>
      </w:pPr>
      <w:r>
        <w:rPr>
          <w:rStyle w:val="FootnoteReference"/>
        </w:rPr>
        <w:footnoteRef/>
      </w:r>
      <w:r>
        <w:t xml:space="preserve"> </w:t>
      </w:r>
      <w:r w:rsidRPr="003E3484">
        <w:t>https://www.gov.uk/government/statistics/individual-insolvency-statistics-october-to-december-2020</w:t>
      </w:r>
    </w:p>
  </w:footnote>
  <w:footnote w:id="9">
    <w:p w14:paraId="593FF0D7" w14:textId="4EC1EB19" w:rsidR="00680109" w:rsidRDefault="00680109">
      <w:pPr>
        <w:pStyle w:val="FootnoteText"/>
      </w:pPr>
      <w:r>
        <w:rPr>
          <w:rStyle w:val="FootnoteReference"/>
        </w:rPr>
        <w:footnoteRef/>
      </w:r>
      <w:r>
        <w:t xml:space="preserve"> </w:t>
      </w:r>
      <w:r w:rsidRPr="00961E30">
        <w:t>https://www.ukfinance.org.uk/covid-19-press-releases/lenders-continue-to-support-customers-through-covid-19</w:t>
      </w:r>
      <w:r>
        <w:t xml:space="preserve"> </w:t>
      </w:r>
    </w:p>
  </w:footnote>
  <w:footnote w:id="10">
    <w:p w14:paraId="5F5D791A" w14:textId="6AF4874D" w:rsidR="00680109" w:rsidRDefault="00680109" w:rsidP="00A062AA">
      <w:pPr>
        <w:pStyle w:val="FootnoteText"/>
        <w:spacing w:after="288"/>
        <w:contextualSpacing/>
      </w:pPr>
      <w:r>
        <w:rPr>
          <w:rStyle w:val="FootnoteReference"/>
        </w:rPr>
        <w:footnoteRef/>
      </w:r>
      <w:r>
        <w:t xml:space="preserve"> </w:t>
      </w:r>
      <w:hyperlink r:id="rId2" w:history="1">
        <w:r w:rsidRPr="003E1491">
          <w:rPr>
            <w:rStyle w:val="Hyperlink"/>
          </w:rPr>
          <w:t>https://www.stepchange.org/policy-and-research/personal-debt-statistics-in-the-uk/coronavirus-september-2020.aspx</w:t>
        </w:r>
      </w:hyperlink>
    </w:p>
  </w:footnote>
  <w:footnote w:id="11">
    <w:p w14:paraId="298CEB3D" w14:textId="545AB3D9" w:rsidR="00680109" w:rsidRDefault="00680109" w:rsidP="00A062AA">
      <w:pPr>
        <w:pStyle w:val="FootnoteText"/>
        <w:spacing w:after="288"/>
        <w:contextualSpacing/>
      </w:pPr>
      <w:r>
        <w:rPr>
          <w:rStyle w:val="FootnoteReference"/>
        </w:rPr>
        <w:footnoteRef/>
      </w:r>
      <w:r>
        <w:t xml:space="preserve"> </w:t>
      </w:r>
      <w:r w:rsidRPr="00477E06">
        <w:t>https://www.stepchange.org/policy-and-research/debt-research/covid-debt-2020.aspx</w:t>
      </w:r>
    </w:p>
  </w:footnote>
  <w:footnote w:id="12">
    <w:p w14:paraId="57CD7E60" w14:textId="60A3630B" w:rsidR="00680109" w:rsidRDefault="00680109">
      <w:pPr>
        <w:pStyle w:val="FootnoteText"/>
      </w:pPr>
      <w:r>
        <w:rPr>
          <w:rStyle w:val="FootnoteReference"/>
        </w:rPr>
        <w:footnoteRef/>
      </w:r>
      <w:r w:rsidRPr="0033656F">
        <w:t>https://www.citizensadvice.org.uk/Global/CitizensAdvice/Debt%20and%20Money%20Publications/Excess%20Debts_who%20has%20fallen%20behind%20on%20their%20household%20bills%20due%20to%20coronavirus%20plus%20methodology).pdf</w:t>
      </w:r>
    </w:p>
  </w:footnote>
  <w:footnote w:id="13">
    <w:p w14:paraId="2031A533" w14:textId="4702FFE5" w:rsidR="00680109" w:rsidRDefault="00680109" w:rsidP="00A062AA">
      <w:pPr>
        <w:pStyle w:val="FootnoteText"/>
        <w:spacing w:after="288"/>
        <w:contextualSpacing/>
      </w:pPr>
      <w:r>
        <w:rPr>
          <w:rStyle w:val="FootnoteReference"/>
        </w:rPr>
        <w:footnoteRef/>
      </w:r>
      <w:r>
        <w:t xml:space="preserve"> </w:t>
      </w:r>
      <w:r w:rsidRPr="00873B55">
        <w:t>https://moneyandpensionsservice.org.uk/2020/06/09/extra-38-million-for-debt-support-in-england-in-the-wake-of-coronavirus/</w:t>
      </w:r>
    </w:p>
  </w:footnote>
  <w:footnote w:id="14">
    <w:p w14:paraId="27BAA147" w14:textId="68C48087" w:rsidR="00680109" w:rsidRDefault="00680109" w:rsidP="00A062AA">
      <w:pPr>
        <w:pStyle w:val="FootnoteText"/>
        <w:spacing w:after="288"/>
        <w:contextualSpacing/>
      </w:pPr>
      <w:r>
        <w:rPr>
          <w:rStyle w:val="FootnoteReference"/>
        </w:rPr>
        <w:footnoteRef/>
      </w:r>
      <w:r>
        <w:t xml:space="preserve"> </w:t>
      </w:r>
      <w:r w:rsidRPr="00E04D3C">
        <w:t>https://moneyandpensionsservice.org.uk/wp-content/uploads/2020/01/UK-Strategy-for-Financial-Wellbeing-2020-2030-Money-and-Pensions-Service.pdf</w:t>
      </w:r>
    </w:p>
  </w:footnote>
  <w:footnote w:id="15">
    <w:p w14:paraId="7877B69E" w14:textId="709C2E13" w:rsidR="00680109" w:rsidRDefault="00680109" w:rsidP="00A062AA">
      <w:pPr>
        <w:pStyle w:val="FootnoteText"/>
        <w:spacing w:after="288"/>
        <w:contextualSpacing/>
      </w:pPr>
      <w:r>
        <w:rPr>
          <w:rStyle w:val="FootnoteReference"/>
        </w:rPr>
        <w:footnoteRef/>
      </w:r>
      <w:r>
        <w:t xml:space="preserve"> </w:t>
      </w:r>
      <w:r w:rsidRPr="003654F2">
        <w:t>https://moneyandpensionsservice.org.uk/2020/06/09/extra-38-million-for-debt-support-in-england-in-the-wake-of-coronavirus/</w:t>
      </w:r>
    </w:p>
  </w:footnote>
  <w:footnote w:id="16">
    <w:p w14:paraId="14A5A0FB" w14:textId="7B91344E" w:rsidR="00680109" w:rsidRDefault="00680109" w:rsidP="00A062AA">
      <w:pPr>
        <w:pStyle w:val="FootnoteText"/>
        <w:spacing w:after="288"/>
        <w:contextualSpacing/>
      </w:pPr>
      <w:r>
        <w:rPr>
          <w:rStyle w:val="FootnoteReference"/>
        </w:rPr>
        <w:footnoteRef/>
      </w:r>
      <w:r>
        <w:t xml:space="preserve"> </w:t>
      </w:r>
      <w:r w:rsidRPr="00E04D3C">
        <w:t>https://www.moneyandpensionsservice.org.uk/debt-advice-funding/</w:t>
      </w:r>
    </w:p>
  </w:footnote>
  <w:footnote w:id="17">
    <w:p w14:paraId="07EF5672" w14:textId="1E5FA24B" w:rsidR="00680109" w:rsidRDefault="00680109">
      <w:pPr>
        <w:pStyle w:val="FootnoteText"/>
      </w:pPr>
      <w:r>
        <w:rPr>
          <w:rStyle w:val="FootnoteReference"/>
        </w:rPr>
        <w:footnoteRef/>
      </w:r>
      <w:r>
        <w:t xml:space="preserve"> </w:t>
      </w:r>
      <w:r w:rsidRPr="008411B0">
        <w:t>https://www.gov.uk/government/consultations/debt-relief-orders/debt-relief-orders-consultation-on-changes-to-the-monetary-eligibility-criteria</w:t>
      </w:r>
    </w:p>
  </w:footnote>
  <w:footnote w:id="18">
    <w:p w14:paraId="7C55C0C6" w14:textId="3D8D6629" w:rsidR="00680109" w:rsidRDefault="00680109" w:rsidP="00A062AA">
      <w:pPr>
        <w:pStyle w:val="FootnoteText"/>
        <w:spacing w:after="288"/>
        <w:contextualSpacing/>
      </w:pPr>
      <w:r>
        <w:rPr>
          <w:rStyle w:val="FootnoteReference"/>
        </w:rPr>
        <w:footnoteRef/>
      </w:r>
      <w:r>
        <w:t xml:space="preserve"> </w:t>
      </w:r>
      <w:r w:rsidRPr="00F425DC">
        <w:t>https://www.gov.uk/government/publications/behaviour-change-guide-for-local-government-and-partners</w:t>
      </w:r>
    </w:p>
  </w:footnote>
  <w:footnote w:id="19">
    <w:p w14:paraId="1974B8DF" w14:textId="53C06939" w:rsidR="00680109" w:rsidRDefault="00680109">
      <w:pPr>
        <w:pStyle w:val="FootnoteText"/>
        <w:spacing w:after="288"/>
      </w:pPr>
      <w:r>
        <w:rPr>
          <w:rStyle w:val="FootnoteReference"/>
        </w:rPr>
        <w:footnoteRef/>
      </w:r>
      <w:r>
        <w:t xml:space="preserve"> </w:t>
      </w:r>
      <w:r w:rsidRPr="008C08CC">
        <w:t>https://www.fca.org.uk/news/statements/fca-announce-further-proposals-support-consumer-credit-borrowers-impacted-coronavirus</w:t>
      </w:r>
    </w:p>
  </w:footnote>
  <w:footnote w:id="20">
    <w:p w14:paraId="7BB9A884" w14:textId="34BCC892" w:rsidR="00680109" w:rsidRDefault="00680109">
      <w:pPr>
        <w:pStyle w:val="FootnoteText"/>
      </w:pPr>
      <w:r>
        <w:rPr>
          <w:rStyle w:val="FootnoteReference"/>
        </w:rPr>
        <w:footnoteRef/>
      </w:r>
      <w:r>
        <w:t xml:space="preserve"> </w:t>
      </w:r>
      <w:r w:rsidRPr="00605B5A">
        <w:t>https://www.gov.uk/government/consultations/debt-relief-orders/debt-relief-orders-consultation-on-changes-to-the-monetary-eligibility-criteria</w:t>
      </w:r>
    </w:p>
  </w:footnote>
  <w:footnote w:id="21">
    <w:p w14:paraId="03F85C21" w14:textId="3B6AEC68" w:rsidR="00680109" w:rsidRDefault="00680109" w:rsidP="00A062AA">
      <w:pPr>
        <w:pStyle w:val="FootnoteText"/>
        <w:spacing w:after="288"/>
        <w:contextualSpacing/>
      </w:pPr>
      <w:r>
        <w:rPr>
          <w:rStyle w:val="FootnoteReference"/>
        </w:rPr>
        <w:footnoteRef/>
      </w:r>
      <w:r>
        <w:t xml:space="preserve"> https://www.legislation.gov.uk/uksi/2016/692/schedule/1/made</w:t>
      </w:r>
    </w:p>
  </w:footnote>
  <w:footnote w:id="22">
    <w:p w14:paraId="2D437CF9" w14:textId="77777777" w:rsidR="00680109" w:rsidRDefault="00680109" w:rsidP="00134DF7">
      <w:pPr>
        <w:pStyle w:val="FootnoteText"/>
      </w:pPr>
      <w:r>
        <w:rPr>
          <w:rStyle w:val="FootnoteReference"/>
        </w:rPr>
        <w:footnoteRef/>
      </w:r>
      <w:r>
        <w:t xml:space="preserve"> </w:t>
      </w:r>
      <w:r w:rsidRPr="0066450C">
        <w:t>https://www.gov.uk/government/statistics/gdp-deflators-at-market-prices-and-money-gdp-march-2020-budget</w:t>
      </w:r>
    </w:p>
  </w:footnote>
  <w:footnote w:id="23">
    <w:p w14:paraId="475F53C3" w14:textId="58A335C0" w:rsidR="00680109" w:rsidRDefault="00680109">
      <w:pPr>
        <w:pStyle w:val="FootnoteText"/>
      </w:pPr>
      <w:r>
        <w:rPr>
          <w:rStyle w:val="FootnoteReference"/>
        </w:rPr>
        <w:footnoteRef/>
      </w:r>
      <w:r>
        <w:t xml:space="preserve"> </w:t>
      </w:r>
      <w:hyperlink r:id="rId3" w:history="1">
        <w:r w:rsidRPr="00D76624">
          <w:rPr>
            <w:rStyle w:val="Hyperlink"/>
            <w:rFonts w:cstheme="minorHAnsi"/>
          </w:rPr>
          <w:t>https://capuk.org/downloads/general/Simplify-the-Solution.pdf</w:t>
        </w:r>
      </w:hyperlink>
    </w:p>
  </w:footnote>
  <w:footnote w:id="24">
    <w:p w14:paraId="6445250E" w14:textId="1D86A6D3" w:rsidR="00680109" w:rsidRDefault="00680109" w:rsidP="00A062AA">
      <w:pPr>
        <w:pStyle w:val="FootnoteText"/>
        <w:spacing w:after="288"/>
        <w:contextualSpacing/>
      </w:pPr>
      <w:r>
        <w:rPr>
          <w:rStyle w:val="FootnoteReference"/>
        </w:rPr>
        <w:footnoteRef/>
      </w:r>
      <w:r>
        <w:t xml:space="preserve"> An </w:t>
      </w:r>
      <w:r w:rsidRPr="005C47F4">
        <w:t xml:space="preserve">analysis of data provided by </w:t>
      </w:r>
      <w:proofErr w:type="spellStart"/>
      <w:r w:rsidRPr="005C47F4">
        <w:t>StepChange</w:t>
      </w:r>
      <w:proofErr w:type="spellEnd"/>
      <w:r w:rsidRPr="005C47F4">
        <w:t xml:space="preserve"> shows that an additional </w:t>
      </w:r>
      <w:r>
        <w:t>46, 50 and 52%</w:t>
      </w:r>
      <w:r w:rsidRPr="005C47F4">
        <w:t xml:space="preserve"> of its clients would be eligible for a DRO using these criteria; this has been applied to</w:t>
      </w:r>
      <w:r>
        <w:t xml:space="preserve"> England and Wales</w:t>
      </w:r>
      <w:r w:rsidRPr="005C47F4">
        <w:t xml:space="preserve"> DRO volumes for 2019</w:t>
      </w:r>
      <w:r>
        <w:t xml:space="preserve"> (27,179)</w:t>
      </w:r>
      <w:r w:rsidRPr="005C47F4">
        <w:t xml:space="preserve"> to arrive at </w:t>
      </w:r>
      <w:r>
        <w:t xml:space="preserve">12,550, 13,660 and 14,120 additional DROs respectively. Statistics have been used for 2019 rather than 2020 due to the impact of Covid-19 on 2020 cases. </w:t>
      </w:r>
    </w:p>
  </w:footnote>
  <w:footnote w:id="25">
    <w:p w14:paraId="4BAB6FEA" w14:textId="1DF7D9AD" w:rsidR="00680109" w:rsidRDefault="00680109" w:rsidP="00A062AA">
      <w:pPr>
        <w:pStyle w:val="FootnoteText"/>
        <w:spacing w:after="288"/>
        <w:contextualSpacing/>
      </w:pPr>
      <w:r>
        <w:rPr>
          <w:rStyle w:val="FootnoteReference"/>
        </w:rPr>
        <w:footnoteRef/>
      </w:r>
      <w:r>
        <w:t xml:space="preserve"> The numbers eligible are simply the percentage of debtor bankruptcies meeting the new eligibility criteria for the option multiplied by the average number of debtor bankruptcies during 2016-19, 12,387. Source: Insolvency Service Management Information  </w:t>
      </w:r>
    </w:p>
  </w:footnote>
  <w:footnote w:id="26">
    <w:p w14:paraId="2D725640" w14:textId="30BBB583" w:rsidR="00680109" w:rsidRDefault="00680109" w:rsidP="00A062AA">
      <w:pPr>
        <w:pStyle w:val="FootnoteText"/>
        <w:spacing w:after="288"/>
        <w:contextualSpacing/>
      </w:pPr>
      <w:r>
        <w:rPr>
          <w:rStyle w:val="FootnoteReference"/>
        </w:rPr>
        <w:footnoteRef/>
      </w:r>
      <w:r>
        <w:t xml:space="preserve"> A review of bankruptcy data (2016-19) following changes to the DRO eligibility criteria shown the effect on DRO numbers from newly eligible cases that would now enter DRO that previously would have entered debtor bankruptcy was negligible. An assumption has been made that 25% will </w:t>
      </w:r>
      <w:proofErr w:type="gramStart"/>
      <w:r>
        <w:t>actually enter</w:t>
      </w:r>
      <w:proofErr w:type="gramEnd"/>
      <w:r>
        <w:t xml:space="preserve"> a DRO to reflect our efforts working with the sector in response to the Covid-19 pandemic.</w:t>
      </w:r>
    </w:p>
  </w:footnote>
  <w:footnote w:id="27">
    <w:p w14:paraId="1CE30E26" w14:textId="4B417C87" w:rsidR="00680109" w:rsidRDefault="00680109" w:rsidP="009B7E5E">
      <w:pPr>
        <w:pStyle w:val="FootnoteText"/>
      </w:pPr>
      <w:r>
        <w:rPr>
          <w:rStyle w:val="FootnoteReference"/>
        </w:rPr>
        <w:footnoteRef/>
      </w:r>
      <w:r w:rsidRPr="007A1D27">
        <w:t>https://assets.publishing.service.gov.uk/government/uploads/system/uploads/attachment_data/file/398279/Analysis_of_responses_for_internet_-_revised_version_-_23_January_2015.pdf</w:t>
      </w:r>
    </w:p>
  </w:footnote>
  <w:footnote w:id="28">
    <w:p w14:paraId="3DAA0FB1" w14:textId="370A7B7B" w:rsidR="00680109" w:rsidRDefault="00680109" w:rsidP="00A062AA">
      <w:pPr>
        <w:pStyle w:val="FootnoteText"/>
        <w:spacing w:after="288"/>
        <w:contextualSpacing/>
      </w:pPr>
      <w:r>
        <w:rPr>
          <w:rStyle w:val="FootnoteReference"/>
        </w:rPr>
        <w:footnoteRef/>
      </w:r>
      <w:hyperlink r:id="rId4" w:history="1">
        <w:r w:rsidRPr="00E467F1">
          <w:rPr>
            <w:rStyle w:val="Hyperlink"/>
          </w:rPr>
          <w:t>https://assets.publishing.service.gov.uk/government/uploads/system/uploads/attachment_data/file/398279/Analysis_of_responses_for_internet_-_revised_version_-_23_January_2015.pdf</w:t>
        </w:r>
      </w:hyperlink>
    </w:p>
  </w:footnote>
  <w:footnote w:id="29">
    <w:p w14:paraId="27DA8664" w14:textId="2BA10605" w:rsidR="00680109" w:rsidRDefault="00680109" w:rsidP="00A062AA">
      <w:pPr>
        <w:pStyle w:val="FootnoteText"/>
        <w:spacing w:after="288"/>
        <w:contextualSpacing/>
      </w:pPr>
      <w:r>
        <w:rPr>
          <w:rStyle w:val="FootnoteReference"/>
        </w:rPr>
        <w:footnoteRef/>
      </w:r>
      <w:r>
        <w:t xml:space="preserve"> Point 43, </w:t>
      </w:r>
      <w:r w:rsidRPr="00E467F1">
        <w:t>https://www.legislation.gov.uk/ukia/2015/205/pdfs/ukia_20150205_en.pdf</w:t>
      </w:r>
    </w:p>
  </w:footnote>
  <w:footnote w:id="30">
    <w:p w14:paraId="48EC596A" w14:textId="440E1A83" w:rsidR="00680109" w:rsidRDefault="00680109" w:rsidP="00A062AA">
      <w:pPr>
        <w:pStyle w:val="FootnoteText"/>
        <w:spacing w:after="288"/>
        <w:contextualSpacing/>
      </w:pPr>
      <w:r>
        <w:rPr>
          <w:rStyle w:val="FootnoteReference"/>
        </w:rPr>
        <w:footnoteRef/>
      </w:r>
      <w:r>
        <w:t xml:space="preserve"> </w:t>
      </w:r>
      <w:r w:rsidRPr="00143BC9">
        <w:t>https://www.gov.uk/government/statistics/individual-insolvency-statistics-october-to-december-2020</w:t>
      </w:r>
    </w:p>
  </w:footnote>
  <w:footnote w:id="31">
    <w:p w14:paraId="2E2F1BFD" w14:textId="77777777" w:rsidR="00680109" w:rsidRDefault="00680109" w:rsidP="00A062AA">
      <w:pPr>
        <w:pStyle w:val="FootnoteText"/>
        <w:spacing w:after="288"/>
        <w:contextualSpacing/>
      </w:pPr>
      <w:r>
        <w:rPr>
          <w:rStyle w:val="FootnoteReference"/>
        </w:rPr>
        <w:footnoteRef/>
      </w:r>
      <w:r>
        <w:t xml:space="preserve"> </w:t>
      </w:r>
      <w:hyperlink r:id="rId5" w:history="1">
        <w:r w:rsidRPr="009045BA">
          <w:rPr>
            <w:rStyle w:val="Hyperlink"/>
          </w:rPr>
          <w:t>https://www.gov.uk/government/collections/gdp-deflators-at-market-prices-and-money-gdp</w:t>
        </w:r>
      </w:hyperlink>
      <w:r>
        <w:t xml:space="preserve"> </w:t>
      </w:r>
    </w:p>
  </w:footnote>
  <w:footnote w:id="32">
    <w:p w14:paraId="18F57882" w14:textId="6AB1BE39" w:rsidR="00680109" w:rsidRDefault="00680109">
      <w:pPr>
        <w:pStyle w:val="FootnoteText"/>
      </w:pPr>
      <w:r>
        <w:rPr>
          <w:rStyle w:val="FootnoteReference"/>
        </w:rPr>
        <w:footnoteRef/>
      </w:r>
      <w:r w:rsidRPr="002945D8">
        <w:t>https://www.ons.gov.uk/employmentandlabourmarket/peopleinwork/earningsandworkinghours/datasets/occupation2digitsocashetable2</w:t>
      </w:r>
    </w:p>
  </w:footnote>
  <w:footnote w:id="33">
    <w:p w14:paraId="4716763B" w14:textId="0000D092" w:rsidR="00680109" w:rsidRDefault="00680109">
      <w:pPr>
        <w:pStyle w:val="FootnoteText"/>
      </w:pPr>
      <w:r>
        <w:rPr>
          <w:rStyle w:val="FootnoteReference"/>
        </w:rPr>
        <w:footnoteRef/>
      </w:r>
      <w:r>
        <w:t xml:space="preserve"> </w:t>
      </w:r>
      <w:r w:rsidRPr="00D747DF">
        <w:t>https://ec.europa.eu/eurostat/statistics-explained/index.php?title=File:Hourly_labour_costs_in_euro_in_2019.png</w:t>
      </w:r>
    </w:p>
  </w:footnote>
  <w:footnote w:id="34">
    <w:p w14:paraId="605182A3" w14:textId="77777777" w:rsidR="00680109" w:rsidRDefault="00680109" w:rsidP="00A062AA">
      <w:pPr>
        <w:pStyle w:val="FootnoteText"/>
        <w:spacing w:after="288"/>
        <w:contextualSpacing/>
      </w:pPr>
      <w:r>
        <w:rPr>
          <w:rStyle w:val="FootnoteReference"/>
        </w:rPr>
        <w:footnoteRef/>
      </w:r>
      <w:r>
        <w:t xml:space="preserve"> </w:t>
      </w:r>
      <w:r w:rsidRPr="000C7930">
        <w:t>https://www.gov.uk/government/collections/gdp-deflators-at-market-prices-and-money-gdp</w:t>
      </w:r>
    </w:p>
  </w:footnote>
  <w:footnote w:id="35">
    <w:p w14:paraId="320D9D3A" w14:textId="233E2522" w:rsidR="00680109" w:rsidRDefault="00680109" w:rsidP="00A062AA">
      <w:pPr>
        <w:pStyle w:val="FootnoteText"/>
        <w:spacing w:after="288"/>
        <w:contextualSpacing/>
      </w:pPr>
      <w:r>
        <w:rPr>
          <w:rStyle w:val="FootnoteReference"/>
        </w:rPr>
        <w:footnoteRef/>
      </w:r>
      <w:r>
        <w:t xml:space="preserve"> </w:t>
      </w:r>
      <w:r w:rsidRPr="00491C24">
        <w:t xml:space="preserve">An analysis of data provided by </w:t>
      </w:r>
      <w:proofErr w:type="spellStart"/>
      <w:r w:rsidRPr="00491C24">
        <w:t>StepChange</w:t>
      </w:r>
      <w:proofErr w:type="spellEnd"/>
      <w:r w:rsidRPr="00491C24">
        <w:t xml:space="preserve"> shows that an additional </w:t>
      </w:r>
      <w:r>
        <w:t>46</w:t>
      </w:r>
      <w:r w:rsidRPr="00491C24">
        <w:t>% of its clients would be eligible for a DRO using these criteria; this has been applied to</w:t>
      </w:r>
      <w:r>
        <w:t xml:space="preserve"> England and Wales</w:t>
      </w:r>
      <w:r w:rsidRPr="00491C24">
        <w:t xml:space="preserve"> DRO volumes for 2019 (27,1</w:t>
      </w:r>
      <w:r>
        <w:t>79</w:t>
      </w:r>
      <w:r w:rsidRPr="00491C24">
        <w:t xml:space="preserve">) to arrive at </w:t>
      </w:r>
      <w:r>
        <w:t>12,550</w:t>
      </w:r>
      <w:r w:rsidRPr="00491C24">
        <w:t xml:space="preserve"> additional DROs.</w:t>
      </w:r>
    </w:p>
  </w:footnote>
  <w:footnote w:id="36">
    <w:p w14:paraId="4F559721" w14:textId="4E927DD0" w:rsidR="00680109" w:rsidRDefault="00680109" w:rsidP="00A062AA">
      <w:pPr>
        <w:pStyle w:val="FootnoteText"/>
        <w:spacing w:after="288"/>
        <w:contextualSpacing/>
      </w:pPr>
      <w:r>
        <w:rPr>
          <w:rStyle w:val="FootnoteReference"/>
        </w:rPr>
        <w:footnoteRef/>
      </w:r>
      <w:r>
        <w:t xml:space="preserve"> Insolvency Service bankruptcy data shows an additional 21% of debtor bankruptcies meet the new eligibility criteria, multiplying this by the average number of debtor bankruptcies during 2016-19, 12,387, results in 2,600 cases eligible Source: Insolvency Service Management Information</w:t>
      </w:r>
    </w:p>
  </w:footnote>
  <w:footnote w:id="37">
    <w:p w14:paraId="3CFEA0CB" w14:textId="73F8927C" w:rsidR="00680109" w:rsidRDefault="00680109" w:rsidP="00A062AA">
      <w:pPr>
        <w:pStyle w:val="FootnoteText"/>
        <w:spacing w:after="288"/>
        <w:contextualSpacing/>
      </w:pPr>
      <w:r>
        <w:rPr>
          <w:rStyle w:val="FootnoteReference"/>
        </w:rPr>
        <w:footnoteRef/>
      </w:r>
      <w:r>
        <w:t xml:space="preserve"> </w:t>
      </w:r>
      <w:r w:rsidRPr="00920F0D">
        <w:t xml:space="preserve">A review of bankruptcy data (2016-19) following changes to the DRO eligibility criteria shown the effect on DRO numbers from newly eligible cases that would now enter DRO that previously would have entered debtor bankruptcy was negligible. </w:t>
      </w:r>
      <w:r>
        <w:t>An assumption has been made that 25% will transfer to reflect our efforts working with the sector.</w:t>
      </w:r>
    </w:p>
  </w:footnote>
  <w:footnote w:id="38">
    <w:p w14:paraId="536DF9A5" w14:textId="3DE7D79B" w:rsidR="00680109" w:rsidRDefault="00680109" w:rsidP="00A062AA">
      <w:pPr>
        <w:pStyle w:val="FootnoteText"/>
        <w:spacing w:after="288"/>
        <w:contextualSpacing/>
      </w:pPr>
      <w:r>
        <w:rPr>
          <w:rStyle w:val="FootnoteReference"/>
        </w:rPr>
        <w:footnoteRef/>
      </w:r>
      <w:r>
        <w:t xml:space="preserve"> </w:t>
      </w:r>
      <w:hyperlink r:id="rId6" w:history="1">
        <w:r w:rsidRPr="006D3329">
          <w:rPr>
            <w:rStyle w:val="Hyperlink"/>
          </w:rPr>
          <w:t>https://moneyandpensionsservice.org.uk/2020/06/09/extra-38-million-for-debt-support-in-england-in-the-wake-of-coronavirus/</w:t>
        </w:r>
      </w:hyperlink>
    </w:p>
  </w:footnote>
  <w:footnote w:id="39">
    <w:p w14:paraId="4D34D75D" w14:textId="102B09F2" w:rsidR="00680109" w:rsidRDefault="00680109" w:rsidP="00A062AA">
      <w:pPr>
        <w:pStyle w:val="FootnoteText"/>
        <w:spacing w:after="288"/>
        <w:contextualSpacing/>
      </w:pPr>
      <w:r>
        <w:rPr>
          <w:rStyle w:val="FootnoteReference"/>
        </w:rPr>
        <w:footnoteRef/>
      </w:r>
      <w:r>
        <w:t xml:space="preserve"> Refer to Figure 1 on debt solutions</w:t>
      </w:r>
    </w:p>
  </w:footnote>
  <w:footnote w:id="40">
    <w:p w14:paraId="340719EA" w14:textId="143CC6AF" w:rsidR="00680109" w:rsidRDefault="00680109">
      <w:pPr>
        <w:pStyle w:val="FootnoteText"/>
      </w:pPr>
      <w:r>
        <w:rPr>
          <w:rStyle w:val="FootnoteReference"/>
        </w:rPr>
        <w:footnoteRef/>
      </w:r>
      <w:r>
        <w:t xml:space="preserve"> Returns for debt solutions have been sourced from </w:t>
      </w:r>
      <w:proofErr w:type="spellStart"/>
      <w:r>
        <w:t>PayPlan</w:t>
      </w:r>
      <w:proofErr w:type="spellEnd"/>
      <w:r>
        <w:t xml:space="preserve"> for the newly eligible cohort only, where this is not possible existing literature from the Money Advice Trust has been used. </w:t>
      </w:r>
      <w:hyperlink r:id="rId7" w:history="1">
        <w:r w:rsidRPr="005E7A04">
          <w:rPr>
            <w:rStyle w:val="Hyperlink"/>
          </w:rPr>
          <w:t>http://www.infohub.moneyadvicetrust.org/content_files/files/jackie_wells___debt_advice___full_report1.pdf</w:t>
        </w:r>
      </w:hyperlink>
      <w:r>
        <w:t xml:space="preserve"> </w:t>
      </w:r>
    </w:p>
  </w:footnote>
  <w:footnote w:id="41">
    <w:p w14:paraId="0571EE61" w14:textId="77777777" w:rsidR="00680109" w:rsidRDefault="00680109" w:rsidP="00C71271">
      <w:pPr>
        <w:pStyle w:val="FootnoteText"/>
        <w:spacing w:after="288"/>
        <w:contextualSpacing/>
      </w:pPr>
      <w:r>
        <w:rPr>
          <w:rStyle w:val="FootnoteReference"/>
        </w:rPr>
        <w:footnoteRef/>
      </w:r>
      <w:r>
        <w:t xml:space="preserve"> Token payments are not a debt solution and typically involve making small payments (often £5 a month) for a short period of time (see page 67 below). The returns are therefore very low and assumed to be 0 in analysis. </w:t>
      </w:r>
    </w:p>
    <w:p w14:paraId="7ED2A85F" w14:textId="77777777" w:rsidR="00680109" w:rsidRDefault="007F5DAF" w:rsidP="00C71271">
      <w:pPr>
        <w:pStyle w:val="FootnoteText"/>
        <w:spacing w:after="288"/>
        <w:contextualSpacing/>
      </w:pPr>
      <w:hyperlink r:id="rId8" w:history="1">
        <w:r w:rsidR="00680109" w:rsidRPr="00E8537F">
          <w:rPr>
            <w:rStyle w:val="Hyperlink"/>
          </w:rPr>
          <w:t>http://www.infohub.moneyadvicetrust.org/content_files/files/jackie_wells___debt_advice___full_report1.pdf</w:t>
        </w:r>
      </w:hyperlink>
    </w:p>
  </w:footnote>
  <w:footnote w:id="42">
    <w:p w14:paraId="3CE9DF62" w14:textId="6A80818D" w:rsidR="00680109" w:rsidRDefault="00680109" w:rsidP="00A062AA">
      <w:pPr>
        <w:pStyle w:val="FootnoteText"/>
        <w:spacing w:after="288"/>
        <w:contextualSpacing/>
      </w:pPr>
      <w:r>
        <w:rPr>
          <w:rStyle w:val="FootnoteReference"/>
        </w:rPr>
        <w:footnoteRef/>
      </w:r>
      <w:hyperlink r:id="rId9" w:history="1">
        <w:r w:rsidRPr="002F2F11">
          <w:rPr>
            <w:rStyle w:val="Hyperlink"/>
            <w:rFonts w:cstheme="minorHAnsi"/>
          </w:rPr>
          <w:t>https://masassets.blob.core.windows.net/cms/files/000/000/898/original/Economic_Impact_of_Debt_Advice_-_main_report.pdf</w:t>
        </w:r>
      </w:hyperlink>
    </w:p>
  </w:footnote>
  <w:footnote w:id="43">
    <w:p w14:paraId="6FDF63A4" w14:textId="34B879A5" w:rsidR="00680109" w:rsidRDefault="00680109" w:rsidP="00A062AA">
      <w:pPr>
        <w:pStyle w:val="FootnoteText"/>
        <w:spacing w:after="288"/>
        <w:contextualSpacing/>
      </w:pPr>
      <w:r>
        <w:rPr>
          <w:rStyle w:val="FootnoteReference"/>
        </w:rPr>
        <w:footnoteRef/>
      </w:r>
      <w:r w:rsidRPr="000E04BA">
        <w:t xml:space="preserve">The Impact of Independent Debt Advice Services on the UK Credit Industry, Jackie Wells with John </w:t>
      </w:r>
      <w:proofErr w:type="spellStart"/>
      <w:r w:rsidRPr="000E04BA">
        <w:t>Leston</w:t>
      </w:r>
      <w:proofErr w:type="spellEnd"/>
      <w:r w:rsidRPr="000E04BA">
        <w:t xml:space="preserve"> and Mary </w:t>
      </w:r>
      <w:proofErr w:type="spellStart"/>
      <w:r w:rsidRPr="000E04BA">
        <w:t>Gostelow</w:t>
      </w:r>
      <w:proofErr w:type="spellEnd"/>
      <w:r w:rsidRPr="000E04BA">
        <w:t>,</w:t>
      </w:r>
      <w:r>
        <w:t xml:space="preserve"> </w:t>
      </w:r>
      <w:r w:rsidRPr="000E04BA">
        <w:t>Friends</w:t>
      </w:r>
      <w:r>
        <w:t xml:space="preserve"> [</w:t>
      </w:r>
      <w:proofErr w:type="gramStart"/>
      <w:r w:rsidRPr="000E04BA">
        <w:t>http://www.infohub.moneyadvicetrust.org/content_files/files/jackie_wells___debt_advice___full_report1.pdf</w:t>
      </w:r>
      <w:r>
        <w:t>[</w:t>
      </w:r>
      <w:proofErr w:type="gramEnd"/>
      <w:r>
        <w:t xml:space="preserve">   </w:t>
      </w:r>
    </w:p>
  </w:footnote>
  <w:footnote w:id="44">
    <w:p w14:paraId="7B816195" w14:textId="66FB2DAA" w:rsidR="00680109" w:rsidRDefault="00680109">
      <w:pPr>
        <w:pStyle w:val="FootnoteText"/>
      </w:pPr>
      <w:r>
        <w:rPr>
          <w:rStyle w:val="FootnoteReference"/>
        </w:rPr>
        <w:footnoteRef/>
      </w:r>
      <w:r>
        <w:t xml:space="preserve"> </w:t>
      </w:r>
      <w:r w:rsidRPr="00ED6351">
        <w:t>Ofwat (2010) A Drain on Society: What can be done about water debt?</w:t>
      </w:r>
      <w:r>
        <w:t xml:space="preserve"> </w:t>
      </w:r>
    </w:p>
  </w:footnote>
  <w:footnote w:id="45">
    <w:p w14:paraId="1C61F180" w14:textId="12998F41" w:rsidR="00680109" w:rsidRDefault="00680109" w:rsidP="00A062AA">
      <w:pPr>
        <w:pStyle w:val="FootnoteText"/>
        <w:spacing w:after="288"/>
        <w:contextualSpacing/>
      </w:pPr>
      <w:r>
        <w:rPr>
          <w:rStyle w:val="FootnoteReference"/>
        </w:rPr>
        <w:footnoteRef/>
      </w:r>
      <w:r>
        <w:t xml:space="preserve"> </w:t>
      </w:r>
      <w:r w:rsidRPr="000E04BA">
        <w:t xml:space="preserve">The Impact of Independent Debt Advice Services on the UK Credit Industry, Jackie Wells with John </w:t>
      </w:r>
      <w:proofErr w:type="spellStart"/>
      <w:r w:rsidRPr="000E04BA">
        <w:t>Leston</w:t>
      </w:r>
      <w:proofErr w:type="spellEnd"/>
      <w:r w:rsidRPr="000E04BA">
        <w:t xml:space="preserve"> and Mary </w:t>
      </w:r>
      <w:proofErr w:type="spellStart"/>
      <w:r w:rsidRPr="000E04BA">
        <w:t>Gostelow</w:t>
      </w:r>
      <w:proofErr w:type="spellEnd"/>
      <w:r w:rsidRPr="000E04BA">
        <w:t>,</w:t>
      </w:r>
      <w:r>
        <w:t xml:space="preserve"> </w:t>
      </w:r>
      <w:r w:rsidRPr="000E04BA">
        <w:t>Friends</w:t>
      </w:r>
      <w:r>
        <w:t xml:space="preserve"> [</w:t>
      </w:r>
      <w:proofErr w:type="gramStart"/>
      <w:r w:rsidRPr="000E04BA">
        <w:t>http://www.infohub.moneyadvicetrust.org/content_files/files/jackie_wells___debt_advice___full_report1.pdf</w:t>
      </w:r>
      <w:r>
        <w:t>[</w:t>
      </w:r>
      <w:proofErr w:type="gramEnd"/>
      <w:r>
        <w:t xml:space="preserve">   </w:t>
      </w:r>
    </w:p>
  </w:footnote>
  <w:footnote w:id="46">
    <w:p w14:paraId="60C1A11F" w14:textId="0B4960DE" w:rsidR="00680109" w:rsidRDefault="00680109">
      <w:pPr>
        <w:pStyle w:val="FootnoteText"/>
      </w:pPr>
      <w:r>
        <w:rPr>
          <w:rStyle w:val="FootnoteReference"/>
        </w:rPr>
        <w:footnoteRef/>
      </w:r>
      <w:r w:rsidRPr="00C72B2F">
        <w:t>https://assets.publishing.service.gov.uk/government/uploads/system/uploads/attachment_data/file/937361/Commentary_-_Individual_Insolvencies_by_Location__Age_and_Gender__2019.pdf</w:t>
      </w:r>
    </w:p>
  </w:footnote>
  <w:footnote w:id="47">
    <w:p w14:paraId="367E77ED" w14:textId="330E0D2E" w:rsidR="00680109" w:rsidRDefault="00680109">
      <w:pPr>
        <w:pStyle w:val="FootnoteText"/>
      </w:pPr>
      <w:r>
        <w:rPr>
          <w:rStyle w:val="FootnoteReference"/>
        </w:rPr>
        <w:footnoteRef/>
      </w:r>
      <w:r>
        <w:t xml:space="preserve"> </w:t>
      </w:r>
      <w:r w:rsidRPr="00F8481B">
        <w:t xml:space="preserve">Money Advice Service (2013) Indebted Lives: The Complexities </w:t>
      </w:r>
      <w:proofErr w:type="gramStart"/>
      <w:r w:rsidRPr="00F8481B">
        <w:t>Of</w:t>
      </w:r>
      <w:proofErr w:type="gramEnd"/>
      <w:r w:rsidRPr="00F8481B">
        <w:t xml:space="preserve"> Life In Debt. Available at: https://mascdn.azureedge.net/cms/cs-indebted-lives-the-complexities-of-life-in-debt_november-2013.pdf</w:t>
      </w:r>
    </w:p>
  </w:footnote>
  <w:footnote w:id="48">
    <w:p w14:paraId="039AB238" w14:textId="5B68BD73" w:rsidR="00680109" w:rsidRDefault="00680109">
      <w:pPr>
        <w:pStyle w:val="FootnoteText"/>
      </w:pPr>
      <w:r>
        <w:rPr>
          <w:rStyle w:val="FootnoteReference"/>
        </w:rPr>
        <w:footnoteRef/>
      </w:r>
      <w:r>
        <w:t xml:space="preserve"> </w:t>
      </w:r>
      <w:r w:rsidRPr="000C0547">
        <w:t>Wyman (2018) Independent Review of the Funding of Debt Advice in England, Wales, Scotland, and Northern Ireland. Available at: https://masassets.blob.core.windows.net/cms/files/000/000/900/original/Peter_Wyman_Review_of_Debt_Advice_Funding_2018.pdf</w:t>
      </w:r>
    </w:p>
  </w:footnote>
  <w:footnote w:id="49">
    <w:p w14:paraId="540777CA" w14:textId="7C1EB969" w:rsidR="00680109" w:rsidRDefault="00680109">
      <w:pPr>
        <w:pStyle w:val="FootnoteText"/>
      </w:pPr>
      <w:r>
        <w:rPr>
          <w:rStyle w:val="FootnoteReference"/>
        </w:rPr>
        <w:footnoteRef/>
      </w:r>
      <w:r>
        <w:t xml:space="preserve"> </w:t>
      </w:r>
      <w:r w:rsidRPr="00EA759A">
        <w:t>Ofcom (2017) Adults’ Media Use and Attitudes Report 2017. Available at: https://www.ofcom.org.uk/__data/assets/pdf_file/0019/102772/section-5-digital-media.pdf</w:t>
      </w:r>
    </w:p>
  </w:footnote>
  <w:footnote w:id="50">
    <w:p w14:paraId="525A97AF" w14:textId="1E7B28F9" w:rsidR="00680109" w:rsidRDefault="00680109">
      <w:pPr>
        <w:pStyle w:val="FootnoteText"/>
      </w:pPr>
      <w:r>
        <w:rPr>
          <w:rStyle w:val="FootnoteReference"/>
        </w:rPr>
        <w:footnoteRef/>
      </w:r>
      <w:r w:rsidRPr="00336F38">
        <w:t>https://assets.publishing.service.gov.uk/government/uploads/system/uploads/attachment_data/file/937361/Commentary_-_Individual_Insolvencies_by_Location__Age_and_Gender__2019.pdf</w:t>
      </w:r>
    </w:p>
  </w:footnote>
  <w:footnote w:id="51">
    <w:p w14:paraId="305E2A1A" w14:textId="4331C36C" w:rsidR="00680109" w:rsidRDefault="00680109">
      <w:pPr>
        <w:pStyle w:val="FootnoteText"/>
      </w:pPr>
      <w:r>
        <w:rPr>
          <w:rStyle w:val="FootnoteReference"/>
        </w:rPr>
        <w:footnoteRef/>
      </w:r>
      <w:r>
        <w:t xml:space="preserve"> </w:t>
      </w:r>
      <w:r w:rsidRPr="00F8481B">
        <w:t xml:space="preserve">Money Advice Service (2013) Indebted Lives: The Complexities </w:t>
      </w:r>
      <w:proofErr w:type="gramStart"/>
      <w:r w:rsidRPr="00F8481B">
        <w:t>Of</w:t>
      </w:r>
      <w:proofErr w:type="gramEnd"/>
      <w:r w:rsidRPr="00F8481B">
        <w:t xml:space="preserve"> Life In Debt. Available at: https://mascdn.azureedge.net/cms/cs-indebted-lives-the-complexities-of-life-in-debt_november-2013.pdf</w:t>
      </w:r>
    </w:p>
  </w:footnote>
  <w:footnote w:id="52">
    <w:p w14:paraId="058CD731" w14:textId="484A23C9" w:rsidR="00680109" w:rsidRDefault="00680109">
      <w:pPr>
        <w:pStyle w:val="FootnoteText"/>
      </w:pPr>
      <w:r>
        <w:rPr>
          <w:rStyle w:val="FootnoteReference"/>
        </w:rPr>
        <w:footnoteRef/>
      </w:r>
      <w:r>
        <w:t xml:space="preserve"> </w:t>
      </w:r>
      <w:r w:rsidRPr="000C0547">
        <w:t>Wyman (2018) Independent Review of the Funding of Debt Advice in England, Wales, Scotland, and Northern Ireland. Available at: https://masassets.blob.core.windows.net/cms/files/000/000/900/original/Peter_Wyman_Review_of_Debt_Advice_Funding_2018.pdf</w:t>
      </w:r>
    </w:p>
  </w:footnote>
  <w:footnote w:id="53">
    <w:p w14:paraId="72CD46F3" w14:textId="3F5C94FB" w:rsidR="00680109" w:rsidRDefault="00680109" w:rsidP="00A062AA">
      <w:pPr>
        <w:pStyle w:val="FootnoteText"/>
        <w:spacing w:after="288"/>
        <w:contextualSpacing/>
      </w:pPr>
      <w:r>
        <w:rPr>
          <w:rStyle w:val="FootnoteReference"/>
        </w:rPr>
        <w:footnoteRef/>
      </w:r>
      <w:r>
        <w:t xml:space="preserve"> </w:t>
      </w:r>
      <w:r w:rsidRPr="00EC1607">
        <w:t>https://www.maps.org.uk/2020/09/02/additional-38-million-for-debt-advice-funding-in-england-goes-into-action/</w:t>
      </w:r>
    </w:p>
  </w:footnote>
  <w:footnote w:id="54">
    <w:p w14:paraId="3A241101" w14:textId="0A2D71D8" w:rsidR="00680109" w:rsidRDefault="00680109">
      <w:pPr>
        <w:pStyle w:val="FootnoteText"/>
      </w:pPr>
      <w:r>
        <w:rPr>
          <w:rStyle w:val="FootnoteReference"/>
        </w:rPr>
        <w:footnoteRef/>
      </w:r>
      <w:r>
        <w:t xml:space="preserve"> </w:t>
      </w:r>
      <w:r w:rsidRPr="00C55216">
        <w:t>https://www.gov.uk/government/collections/insolvency-service-enforcement-outcomes</w:t>
      </w:r>
    </w:p>
  </w:footnote>
  <w:footnote w:id="55">
    <w:p w14:paraId="0FD679E1" w14:textId="77777777" w:rsidR="00680109" w:rsidRDefault="00680109" w:rsidP="002626A6">
      <w:pPr>
        <w:pStyle w:val="FootnoteText"/>
      </w:pPr>
      <w:r>
        <w:rPr>
          <w:rStyle w:val="FootnoteReference"/>
        </w:rPr>
        <w:footnoteRef/>
      </w:r>
      <w:r>
        <w:t xml:space="preserve"> </w:t>
      </w:r>
      <w:r w:rsidRPr="002626A6">
        <w:t>https://www.stepchange.org/debt-info/what-happens-after-a-debt-relief-order.aspx</w:t>
      </w:r>
    </w:p>
  </w:footnote>
  <w:footnote w:id="56">
    <w:p w14:paraId="792153E0" w14:textId="77777777" w:rsidR="00680109" w:rsidRPr="005142FA" w:rsidRDefault="00680109" w:rsidP="00A062AA">
      <w:pPr>
        <w:pStyle w:val="FootnoteText"/>
        <w:spacing w:after="288"/>
        <w:contextualSpacing/>
        <w:rPr>
          <w:rFonts w:cs="Arial"/>
          <w:szCs w:val="16"/>
        </w:rPr>
      </w:pPr>
      <w:r w:rsidRPr="005142FA">
        <w:rPr>
          <w:rStyle w:val="FootnoteReference"/>
          <w:rFonts w:cs="Arial"/>
          <w:sz w:val="16"/>
          <w:szCs w:val="16"/>
        </w:rPr>
        <w:footnoteRef/>
      </w:r>
      <w:r w:rsidRPr="005142FA">
        <w:rPr>
          <w:rFonts w:cs="Arial"/>
          <w:szCs w:val="16"/>
        </w:rPr>
        <w:t xml:space="preserve"> </w:t>
      </w:r>
      <w:hyperlink r:id="rId10" w:history="1">
        <w:r w:rsidRPr="005142FA">
          <w:rPr>
            <w:rStyle w:val="Hyperlink"/>
            <w:rFonts w:cs="Arial"/>
            <w:szCs w:val="16"/>
          </w:rPr>
          <w:t>https://www.gov.uk/government/publications/the-magenta-book</w:t>
        </w:r>
      </w:hyperlink>
    </w:p>
  </w:footnote>
  <w:footnote w:id="57">
    <w:p w14:paraId="3EF07A35" w14:textId="17C5B55C" w:rsidR="00680109" w:rsidRDefault="00680109" w:rsidP="00A062AA">
      <w:pPr>
        <w:pStyle w:val="FootnoteText"/>
        <w:spacing w:after="288"/>
        <w:contextualSpacing/>
      </w:pPr>
      <w:r>
        <w:rPr>
          <w:rStyle w:val="FootnoteReference"/>
        </w:rPr>
        <w:footnoteRef/>
      </w:r>
      <w:r>
        <w:t xml:space="preserve"> The counterfactual is what would have occurred without the policy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13B6" w14:textId="77777777" w:rsidR="00680109" w:rsidRDefault="00680109">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B5D9" w14:textId="7ACEE790" w:rsidR="00680109" w:rsidRDefault="00680109">
    <w:pPr>
      <w:pStyle w:val="Header"/>
      <w:spacing w:after="288"/>
    </w:pPr>
    <w:r>
      <w:fldChar w:fldCharType="begin"/>
    </w:r>
    <w:r>
      <w:instrText xml:space="preserve"> DOCPROPERTY  Classification  \* MERGEFORMAT </w:instrText>
    </w:r>
    <w:r w:rsidR="007F5DAF">
      <w:fldChar w:fldCharType="separate"/>
    </w:r>
    <w:r w:rsidR="007F5DAF">
      <w:rPr>
        <w:b/>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C700" w14:textId="77777777" w:rsidR="00680109" w:rsidRDefault="00680109">
    <w:pPr>
      <w:pStyle w:val="Header"/>
      <w:spacing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01F"/>
    <w:multiLevelType w:val="hybridMultilevel"/>
    <w:tmpl w:val="6E0E6B90"/>
    <w:lvl w:ilvl="0" w:tplc="3D404016">
      <w:start w:val="1"/>
      <w:numFmt w:val="decimal"/>
      <w:lvlText w:val="%1."/>
      <w:lvlJc w:val="left"/>
      <w:pPr>
        <w:ind w:left="502" w:hanging="360"/>
      </w:pPr>
      <w:rPr>
        <w:rFonts w:ascii="Arial" w:hAnsi="Arial" w:cs="Arial" w:hint="default"/>
        <w:b w:val="0"/>
      </w:rPr>
    </w:lvl>
    <w:lvl w:ilvl="1" w:tplc="08090001">
      <w:start w:val="1"/>
      <w:numFmt w:val="bullet"/>
      <w:lvlText w:val=""/>
      <w:lvlJc w:val="left"/>
      <w:pPr>
        <w:ind w:left="1440" w:hanging="360"/>
      </w:pPr>
      <w:rPr>
        <w:rFonts w:ascii="Symbol" w:hAnsi="Symbol" w:hint="default"/>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0A45A2"/>
    <w:multiLevelType w:val="hybridMultilevel"/>
    <w:tmpl w:val="8C40E3AC"/>
    <w:lvl w:ilvl="0" w:tplc="98E6496E">
      <w:start w:val="1"/>
      <w:numFmt w:val="decimal"/>
      <w:suff w:val="space"/>
      <w:lvlText w:val="%1."/>
      <w:lvlJc w:val="left"/>
      <w:pPr>
        <w:ind w:left="142" w:hanging="142"/>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51B16A5"/>
    <w:multiLevelType w:val="hybridMultilevel"/>
    <w:tmpl w:val="B6E4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642C7"/>
    <w:multiLevelType w:val="hybridMultilevel"/>
    <w:tmpl w:val="52D665FA"/>
    <w:lvl w:ilvl="0" w:tplc="30AA69E8">
      <w:start w:val="1"/>
      <w:numFmt w:val="decimal"/>
      <w:suff w:val="space"/>
      <w:lvlText w:val="%1."/>
      <w:lvlJc w:val="left"/>
      <w:pPr>
        <w:ind w:left="720" w:hanging="360"/>
      </w:pPr>
      <w:rPr>
        <w:rFonts w:hint="default"/>
        <w:b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1D71"/>
    <w:multiLevelType w:val="hybridMultilevel"/>
    <w:tmpl w:val="179625AC"/>
    <w:lvl w:ilvl="0" w:tplc="6CDA446C">
      <w:start w:val="1"/>
      <w:numFmt w:val="decimal"/>
      <w:suff w:val="space"/>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61222"/>
    <w:multiLevelType w:val="hybridMultilevel"/>
    <w:tmpl w:val="A9408F48"/>
    <w:lvl w:ilvl="0" w:tplc="964431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0960"/>
    <w:multiLevelType w:val="hybridMultilevel"/>
    <w:tmpl w:val="AAAADC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AC1E89"/>
    <w:multiLevelType w:val="hybridMultilevel"/>
    <w:tmpl w:val="7C80D244"/>
    <w:lvl w:ilvl="0" w:tplc="A67EA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440D5"/>
    <w:multiLevelType w:val="hybridMultilevel"/>
    <w:tmpl w:val="E5B63A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A1F216C"/>
    <w:multiLevelType w:val="hybridMultilevel"/>
    <w:tmpl w:val="E3AE4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EC73274"/>
    <w:multiLevelType w:val="hybridMultilevel"/>
    <w:tmpl w:val="B50E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A54CB"/>
    <w:multiLevelType w:val="hybridMultilevel"/>
    <w:tmpl w:val="FFFFFFFF"/>
    <w:lvl w:ilvl="0" w:tplc="7A22C778">
      <w:start w:val="1"/>
      <w:numFmt w:val="bullet"/>
      <w:lvlText w:val=""/>
      <w:lvlJc w:val="left"/>
      <w:pPr>
        <w:ind w:left="720" w:hanging="360"/>
      </w:pPr>
      <w:rPr>
        <w:rFonts w:ascii="Symbol" w:hAnsi="Symbol" w:hint="default"/>
      </w:rPr>
    </w:lvl>
    <w:lvl w:ilvl="1" w:tplc="DE9C9FB2">
      <w:start w:val="1"/>
      <w:numFmt w:val="bullet"/>
      <w:lvlText w:val="o"/>
      <w:lvlJc w:val="left"/>
      <w:pPr>
        <w:ind w:left="1440" w:hanging="360"/>
      </w:pPr>
      <w:rPr>
        <w:rFonts w:ascii="Courier New" w:hAnsi="Courier New" w:hint="default"/>
      </w:rPr>
    </w:lvl>
    <w:lvl w:ilvl="2" w:tplc="2186702A">
      <w:start w:val="1"/>
      <w:numFmt w:val="bullet"/>
      <w:lvlText w:val=""/>
      <w:lvlJc w:val="left"/>
      <w:pPr>
        <w:ind w:left="2160" w:hanging="360"/>
      </w:pPr>
      <w:rPr>
        <w:rFonts w:ascii="Wingdings" w:hAnsi="Wingdings" w:hint="default"/>
      </w:rPr>
    </w:lvl>
    <w:lvl w:ilvl="3" w:tplc="7B34E260">
      <w:start w:val="1"/>
      <w:numFmt w:val="bullet"/>
      <w:lvlText w:val=""/>
      <w:lvlJc w:val="left"/>
      <w:pPr>
        <w:ind w:left="2880" w:hanging="360"/>
      </w:pPr>
      <w:rPr>
        <w:rFonts w:ascii="Symbol" w:hAnsi="Symbol" w:hint="default"/>
      </w:rPr>
    </w:lvl>
    <w:lvl w:ilvl="4" w:tplc="4290EFAC">
      <w:start w:val="1"/>
      <w:numFmt w:val="bullet"/>
      <w:lvlText w:val="o"/>
      <w:lvlJc w:val="left"/>
      <w:pPr>
        <w:ind w:left="3600" w:hanging="360"/>
      </w:pPr>
      <w:rPr>
        <w:rFonts w:ascii="Courier New" w:hAnsi="Courier New" w:hint="default"/>
      </w:rPr>
    </w:lvl>
    <w:lvl w:ilvl="5" w:tplc="5B5E7894">
      <w:start w:val="1"/>
      <w:numFmt w:val="bullet"/>
      <w:lvlText w:val=""/>
      <w:lvlJc w:val="left"/>
      <w:pPr>
        <w:ind w:left="4320" w:hanging="360"/>
      </w:pPr>
      <w:rPr>
        <w:rFonts w:ascii="Wingdings" w:hAnsi="Wingdings" w:hint="default"/>
      </w:rPr>
    </w:lvl>
    <w:lvl w:ilvl="6" w:tplc="3AC4BF32">
      <w:start w:val="1"/>
      <w:numFmt w:val="bullet"/>
      <w:lvlText w:val=""/>
      <w:lvlJc w:val="left"/>
      <w:pPr>
        <w:ind w:left="5040" w:hanging="360"/>
      </w:pPr>
      <w:rPr>
        <w:rFonts w:ascii="Symbol" w:hAnsi="Symbol" w:hint="default"/>
      </w:rPr>
    </w:lvl>
    <w:lvl w:ilvl="7" w:tplc="74402552">
      <w:start w:val="1"/>
      <w:numFmt w:val="bullet"/>
      <w:lvlText w:val="o"/>
      <w:lvlJc w:val="left"/>
      <w:pPr>
        <w:ind w:left="5760" w:hanging="360"/>
      </w:pPr>
      <w:rPr>
        <w:rFonts w:ascii="Courier New" w:hAnsi="Courier New" w:hint="default"/>
      </w:rPr>
    </w:lvl>
    <w:lvl w:ilvl="8" w:tplc="18FA82DA">
      <w:start w:val="1"/>
      <w:numFmt w:val="bullet"/>
      <w:lvlText w:val=""/>
      <w:lvlJc w:val="left"/>
      <w:pPr>
        <w:ind w:left="6480" w:hanging="360"/>
      </w:pPr>
      <w:rPr>
        <w:rFonts w:ascii="Wingdings" w:hAnsi="Wingdings" w:hint="default"/>
      </w:rPr>
    </w:lvl>
  </w:abstractNum>
  <w:abstractNum w:abstractNumId="13" w15:restartNumberingAfterBreak="0">
    <w:nsid w:val="3E8A6B5D"/>
    <w:multiLevelType w:val="hybridMultilevel"/>
    <w:tmpl w:val="5D586D42"/>
    <w:lvl w:ilvl="0" w:tplc="F9D4CD4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0862D8"/>
    <w:multiLevelType w:val="hybridMultilevel"/>
    <w:tmpl w:val="5262F4E0"/>
    <w:lvl w:ilvl="0" w:tplc="EC7040FA">
      <w:start w:val="1"/>
      <w:numFmt w:val="decimal"/>
      <w:suff w:val="space"/>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64CE"/>
    <w:multiLevelType w:val="hybridMultilevel"/>
    <w:tmpl w:val="FFFFFFFF"/>
    <w:lvl w:ilvl="0" w:tplc="ECDE9436">
      <w:start w:val="1"/>
      <w:numFmt w:val="bullet"/>
      <w:lvlText w:val=""/>
      <w:lvlJc w:val="left"/>
      <w:pPr>
        <w:ind w:left="720" w:hanging="360"/>
      </w:pPr>
      <w:rPr>
        <w:rFonts w:ascii="Symbol" w:hAnsi="Symbol" w:hint="default"/>
      </w:rPr>
    </w:lvl>
    <w:lvl w:ilvl="1" w:tplc="4F66505A">
      <w:start w:val="1"/>
      <w:numFmt w:val="bullet"/>
      <w:lvlText w:val="o"/>
      <w:lvlJc w:val="left"/>
      <w:pPr>
        <w:ind w:left="1440" w:hanging="360"/>
      </w:pPr>
      <w:rPr>
        <w:rFonts w:ascii="Courier New" w:hAnsi="Courier New" w:hint="default"/>
      </w:rPr>
    </w:lvl>
    <w:lvl w:ilvl="2" w:tplc="0BB8E4C0">
      <w:start w:val="1"/>
      <w:numFmt w:val="bullet"/>
      <w:lvlText w:val=""/>
      <w:lvlJc w:val="left"/>
      <w:pPr>
        <w:ind w:left="2160" w:hanging="360"/>
      </w:pPr>
      <w:rPr>
        <w:rFonts w:ascii="Wingdings" w:hAnsi="Wingdings" w:hint="default"/>
      </w:rPr>
    </w:lvl>
    <w:lvl w:ilvl="3" w:tplc="1E748F7E">
      <w:start w:val="1"/>
      <w:numFmt w:val="bullet"/>
      <w:lvlText w:val=""/>
      <w:lvlJc w:val="left"/>
      <w:pPr>
        <w:ind w:left="2880" w:hanging="360"/>
      </w:pPr>
      <w:rPr>
        <w:rFonts w:ascii="Symbol" w:hAnsi="Symbol" w:hint="default"/>
      </w:rPr>
    </w:lvl>
    <w:lvl w:ilvl="4" w:tplc="69B4B300">
      <w:start w:val="1"/>
      <w:numFmt w:val="bullet"/>
      <w:lvlText w:val="o"/>
      <w:lvlJc w:val="left"/>
      <w:pPr>
        <w:ind w:left="3600" w:hanging="360"/>
      </w:pPr>
      <w:rPr>
        <w:rFonts w:ascii="Courier New" w:hAnsi="Courier New" w:hint="default"/>
      </w:rPr>
    </w:lvl>
    <w:lvl w:ilvl="5" w:tplc="7528DAF4">
      <w:start w:val="1"/>
      <w:numFmt w:val="bullet"/>
      <w:lvlText w:val=""/>
      <w:lvlJc w:val="left"/>
      <w:pPr>
        <w:ind w:left="4320" w:hanging="360"/>
      </w:pPr>
      <w:rPr>
        <w:rFonts w:ascii="Wingdings" w:hAnsi="Wingdings" w:hint="default"/>
      </w:rPr>
    </w:lvl>
    <w:lvl w:ilvl="6" w:tplc="3C665F32">
      <w:start w:val="1"/>
      <w:numFmt w:val="bullet"/>
      <w:lvlText w:val=""/>
      <w:lvlJc w:val="left"/>
      <w:pPr>
        <w:ind w:left="5040" w:hanging="360"/>
      </w:pPr>
      <w:rPr>
        <w:rFonts w:ascii="Symbol" w:hAnsi="Symbol" w:hint="default"/>
      </w:rPr>
    </w:lvl>
    <w:lvl w:ilvl="7" w:tplc="7DA80D72">
      <w:start w:val="1"/>
      <w:numFmt w:val="bullet"/>
      <w:lvlText w:val="o"/>
      <w:lvlJc w:val="left"/>
      <w:pPr>
        <w:ind w:left="5760" w:hanging="360"/>
      </w:pPr>
      <w:rPr>
        <w:rFonts w:ascii="Courier New" w:hAnsi="Courier New" w:hint="default"/>
      </w:rPr>
    </w:lvl>
    <w:lvl w:ilvl="8" w:tplc="2EC49F0A">
      <w:start w:val="1"/>
      <w:numFmt w:val="bullet"/>
      <w:lvlText w:val=""/>
      <w:lvlJc w:val="left"/>
      <w:pPr>
        <w:ind w:left="6480" w:hanging="360"/>
      </w:pPr>
      <w:rPr>
        <w:rFonts w:ascii="Wingdings" w:hAnsi="Wingdings" w:hint="default"/>
      </w:rPr>
    </w:lvl>
  </w:abstractNum>
  <w:abstractNum w:abstractNumId="16" w15:restartNumberingAfterBreak="0">
    <w:nsid w:val="47B6490B"/>
    <w:multiLevelType w:val="hybridMultilevel"/>
    <w:tmpl w:val="D7624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FB4A37"/>
    <w:multiLevelType w:val="multilevel"/>
    <w:tmpl w:val="788ADF1C"/>
    <w:lvl w:ilvl="0">
      <w:start w:val="1"/>
      <w:numFmt w:val="decimal"/>
      <w:lvlText w:val="%1."/>
      <w:lvlJc w:val="left"/>
      <w:pPr>
        <w:ind w:left="360" w:hanging="360"/>
      </w:pPr>
      <w:rPr>
        <w:b/>
      </w:rPr>
    </w:lvl>
    <w:lvl w:ilvl="1">
      <w:start w:val="1"/>
      <w:numFmt w:val="decimal"/>
      <w:lvlText w:val="%1.%2."/>
      <w:lvlJc w:val="left"/>
      <w:pPr>
        <w:ind w:left="432" w:hanging="432"/>
      </w:pPr>
      <w:rPr>
        <w:b w:val="0"/>
        <w:i w:val="0"/>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985522"/>
    <w:multiLevelType w:val="hybridMultilevel"/>
    <w:tmpl w:val="9C40CE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D1C1A"/>
    <w:multiLevelType w:val="hybridMultilevel"/>
    <w:tmpl w:val="9E9898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57912420"/>
    <w:multiLevelType w:val="hybridMultilevel"/>
    <w:tmpl w:val="2CF03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EF1B84"/>
    <w:multiLevelType w:val="multilevel"/>
    <w:tmpl w:val="6D92D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6A7BDD"/>
    <w:multiLevelType w:val="hybridMultilevel"/>
    <w:tmpl w:val="A4A0302C"/>
    <w:lvl w:ilvl="0" w:tplc="EE84C358">
      <w:start w:val="71"/>
      <w:numFmt w:val="bullet"/>
      <w:lvlText w:val="-"/>
      <w:lvlJc w:val="left"/>
      <w:pPr>
        <w:ind w:left="1080" w:hanging="360"/>
      </w:pPr>
      <w:rPr>
        <w:rFonts w:ascii="Arial" w:eastAsia="Times New Roman"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B61638"/>
    <w:multiLevelType w:val="hybridMultilevel"/>
    <w:tmpl w:val="FFFFFFFF"/>
    <w:lvl w:ilvl="0" w:tplc="2EFCD6D2">
      <w:start w:val="1"/>
      <w:numFmt w:val="bullet"/>
      <w:lvlText w:val=""/>
      <w:lvlJc w:val="left"/>
      <w:pPr>
        <w:ind w:left="720" w:hanging="360"/>
      </w:pPr>
      <w:rPr>
        <w:rFonts w:ascii="Symbol" w:hAnsi="Symbol" w:hint="default"/>
      </w:rPr>
    </w:lvl>
    <w:lvl w:ilvl="1" w:tplc="CAE42A3A">
      <w:start w:val="1"/>
      <w:numFmt w:val="bullet"/>
      <w:lvlText w:val="o"/>
      <w:lvlJc w:val="left"/>
      <w:pPr>
        <w:ind w:left="1440" w:hanging="360"/>
      </w:pPr>
      <w:rPr>
        <w:rFonts w:ascii="Courier New" w:hAnsi="Courier New" w:hint="default"/>
      </w:rPr>
    </w:lvl>
    <w:lvl w:ilvl="2" w:tplc="3E4C482E">
      <w:start w:val="1"/>
      <w:numFmt w:val="bullet"/>
      <w:lvlText w:val=""/>
      <w:lvlJc w:val="left"/>
      <w:pPr>
        <w:ind w:left="2160" w:hanging="360"/>
      </w:pPr>
      <w:rPr>
        <w:rFonts w:ascii="Wingdings" w:hAnsi="Wingdings" w:hint="default"/>
      </w:rPr>
    </w:lvl>
    <w:lvl w:ilvl="3" w:tplc="7B48F71E">
      <w:start w:val="1"/>
      <w:numFmt w:val="bullet"/>
      <w:lvlText w:val=""/>
      <w:lvlJc w:val="left"/>
      <w:pPr>
        <w:ind w:left="2880" w:hanging="360"/>
      </w:pPr>
      <w:rPr>
        <w:rFonts w:ascii="Symbol" w:hAnsi="Symbol" w:hint="default"/>
      </w:rPr>
    </w:lvl>
    <w:lvl w:ilvl="4" w:tplc="D9A4142A">
      <w:start w:val="1"/>
      <w:numFmt w:val="bullet"/>
      <w:lvlText w:val="o"/>
      <w:lvlJc w:val="left"/>
      <w:pPr>
        <w:ind w:left="3600" w:hanging="360"/>
      </w:pPr>
      <w:rPr>
        <w:rFonts w:ascii="Courier New" w:hAnsi="Courier New" w:hint="default"/>
      </w:rPr>
    </w:lvl>
    <w:lvl w:ilvl="5" w:tplc="FA0C40A6">
      <w:start w:val="1"/>
      <w:numFmt w:val="bullet"/>
      <w:lvlText w:val=""/>
      <w:lvlJc w:val="left"/>
      <w:pPr>
        <w:ind w:left="4320" w:hanging="360"/>
      </w:pPr>
      <w:rPr>
        <w:rFonts w:ascii="Wingdings" w:hAnsi="Wingdings" w:hint="default"/>
      </w:rPr>
    </w:lvl>
    <w:lvl w:ilvl="6" w:tplc="A83C7A62">
      <w:start w:val="1"/>
      <w:numFmt w:val="bullet"/>
      <w:lvlText w:val=""/>
      <w:lvlJc w:val="left"/>
      <w:pPr>
        <w:ind w:left="5040" w:hanging="360"/>
      </w:pPr>
      <w:rPr>
        <w:rFonts w:ascii="Symbol" w:hAnsi="Symbol" w:hint="default"/>
      </w:rPr>
    </w:lvl>
    <w:lvl w:ilvl="7" w:tplc="68342028">
      <w:start w:val="1"/>
      <w:numFmt w:val="bullet"/>
      <w:lvlText w:val="o"/>
      <w:lvlJc w:val="left"/>
      <w:pPr>
        <w:ind w:left="5760" w:hanging="360"/>
      </w:pPr>
      <w:rPr>
        <w:rFonts w:ascii="Courier New" w:hAnsi="Courier New" w:hint="default"/>
      </w:rPr>
    </w:lvl>
    <w:lvl w:ilvl="8" w:tplc="1B72648E">
      <w:start w:val="1"/>
      <w:numFmt w:val="bullet"/>
      <w:lvlText w:val=""/>
      <w:lvlJc w:val="left"/>
      <w:pPr>
        <w:ind w:left="6480" w:hanging="360"/>
      </w:pPr>
      <w:rPr>
        <w:rFonts w:ascii="Wingdings" w:hAnsi="Wingdings" w:hint="default"/>
      </w:rPr>
    </w:lvl>
  </w:abstractNum>
  <w:abstractNum w:abstractNumId="24" w15:restartNumberingAfterBreak="0">
    <w:nsid w:val="6AFA4091"/>
    <w:multiLevelType w:val="hybridMultilevel"/>
    <w:tmpl w:val="52E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A2661"/>
    <w:multiLevelType w:val="hybridMultilevel"/>
    <w:tmpl w:val="0F6C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15ECA"/>
    <w:multiLevelType w:val="hybridMultilevel"/>
    <w:tmpl w:val="49E666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7E107284"/>
    <w:multiLevelType w:val="hybridMultilevel"/>
    <w:tmpl w:val="D5DAC4EE"/>
    <w:lvl w:ilvl="0" w:tplc="0436E8EA">
      <w:numFmt w:val="bullet"/>
      <w:lvlText w:val="-"/>
      <w:lvlJc w:val="left"/>
      <w:pPr>
        <w:ind w:left="473" w:hanging="360"/>
      </w:pPr>
      <w:rPr>
        <w:rFonts w:ascii="Arial" w:eastAsia="SimSu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8" w15:restartNumberingAfterBreak="0">
    <w:nsid w:val="7EFD0DE0"/>
    <w:multiLevelType w:val="hybridMultilevel"/>
    <w:tmpl w:val="E6C6C156"/>
    <w:lvl w:ilvl="0" w:tplc="AF480CD2">
      <w:start w:val="1"/>
      <w:numFmt w:val="bullet"/>
      <w:lvlText w:val="-"/>
      <w:lvlJc w:val="left"/>
      <w:pPr>
        <w:tabs>
          <w:tab w:val="num" w:pos="720"/>
        </w:tabs>
        <w:ind w:left="720" w:hanging="360"/>
      </w:pPr>
      <w:rPr>
        <w:rFonts w:ascii="Times New Roman" w:hAnsi="Times New Roman" w:hint="default"/>
      </w:rPr>
    </w:lvl>
    <w:lvl w:ilvl="1" w:tplc="2E806296" w:tentative="1">
      <w:start w:val="1"/>
      <w:numFmt w:val="bullet"/>
      <w:lvlText w:val="-"/>
      <w:lvlJc w:val="left"/>
      <w:pPr>
        <w:tabs>
          <w:tab w:val="num" w:pos="1440"/>
        </w:tabs>
        <w:ind w:left="1440" w:hanging="360"/>
      </w:pPr>
      <w:rPr>
        <w:rFonts w:ascii="Times New Roman" w:hAnsi="Times New Roman" w:hint="default"/>
      </w:rPr>
    </w:lvl>
    <w:lvl w:ilvl="2" w:tplc="A61E7E5C" w:tentative="1">
      <w:start w:val="1"/>
      <w:numFmt w:val="bullet"/>
      <w:lvlText w:val="-"/>
      <w:lvlJc w:val="left"/>
      <w:pPr>
        <w:tabs>
          <w:tab w:val="num" w:pos="2160"/>
        </w:tabs>
        <w:ind w:left="2160" w:hanging="360"/>
      </w:pPr>
      <w:rPr>
        <w:rFonts w:ascii="Times New Roman" w:hAnsi="Times New Roman" w:hint="default"/>
      </w:rPr>
    </w:lvl>
    <w:lvl w:ilvl="3" w:tplc="2974CBC8" w:tentative="1">
      <w:start w:val="1"/>
      <w:numFmt w:val="bullet"/>
      <w:lvlText w:val="-"/>
      <w:lvlJc w:val="left"/>
      <w:pPr>
        <w:tabs>
          <w:tab w:val="num" w:pos="2880"/>
        </w:tabs>
        <w:ind w:left="2880" w:hanging="360"/>
      </w:pPr>
      <w:rPr>
        <w:rFonts w:ascii="Times New Roman" w:hAnsi="Times New Roman" w:hint="default"/>
      </w:rPr>
    </w:lvl>
    <w:lvl w:ilvl="4" w:tplc="3208BAFA" w:tentative="1">
      <w:start w:val="1"/>
      <w:numFmt w:val="bullet"/>
      <w:lvlText w:val="-"/>
      <w:lvlJc w:val="left"/>
      <w:pPr>
        <w:tabs>
          <w:tab w:val="num" w:pos="3600"/>
        </w:tabs>
        <w:ind w:left="3600" w:hanging="360"/>
      </w:pPr>
      <w:rPr>
        <w:rFonts w:ascii="Times New Roman" w:hAnsi="Times New Roman" w:hint="default"/>
      </w:rPr>
    </w:lvl>
    <w:lvl w:ilvl="5" w:tplc="9E187A3C" w:tentative="1">
      <w:start w:val="1"/>
      <w:numFmt w:val="bullet"/>
      <w:lvlText w:val="-"/>
      <w:lvlJc w:val="left"/>
      <w:pPr>
        <w:tabs>
          <w:tab w:val="num" w:pos="4320"/>
        </w:tabs>
        <w:ind w:left="4320" w:hanging="360"/>
      </w:pPr>
      <w:rPr>
        <w:rFonts w:ascii="Times New Roman" w:hAnsi="Times New Roman" w:hint="default"/>
      </w:rPr>
    </w:lvl>
    <w:lvl w:ilvl="6" w:tplc="BD9EED9E" w:tentative="1">
      <w:start w:val="1"/>
      <w:numFmt w:val="bullet"/>
      <w:lvlText w:val="-"/>
      <w:lvlJc w:val="left"/>
      <w:pPr>
        <w:tabs>
          <w:tab w:val="num" w:pos="5040"/>
        </w:tabs>
        <w:ind w:left="5040" w:hanging="360"/>
      </w:pPr>
      <w:rPr>
        <w:rFonts w:ascii="Times New Roman" w:hAnsi="Times New Roman" w:hint="default"/>
      </w:rPr>
    </w:lvl>
    <w:lvl w:ilvl="7" w:tplc="53265714" w:tentative="1">
      <w:start w:val="1"/>
      <w:numFmt w:val="bullet"/>
      <w:lvlText w:val="-"/>
      <w:lvlJc w:val="left"/>
      <w:pPr>
        <w:tabs>
          <w:tab w:val="num" w:pos="5760"/>
        </w:tabs>
        <w:ind w:left="5760" w:hanging="360"/>
      </w:pPr>
      <w:rPr>
        <w:rFonts w:ascii="Times New Roman" w:hAnsi="Times New Roman" w:hint="default"/>
      </w:rPr>
    </w:lvl>
    <w:lvl w:ilvl="8" w:tplc="2E62C24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FAF26DD"/>
    <w:multiLevelType w:val="hybridMultilevel"/>
    <w:tmpl w:val="5794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18"/>
  </w:num>
  <w:num w:numId="5">
    <w:abstractNumId w:val="16"/>
  </w:num>
  <w:num w:numId="6">
    <w:abstractNumId w:val="20"/>
  </w:num>
  <w:num w:numId="7">
    <w:abstractNumId w:val="17"/>
  </w:num>
  <w:num w:numId="8">
    <w:abstractNumId w:val="2"/>
  </w:num>
  <w:num w:numId="9">
    <w:abstractNumId w:val="21"/>
  </w:num>
  <w:num w:numId="10">
    <w:abstractNumId w:val="29"/>
  </w:num>
  <w:num w:numId="11">
    <w:abstractNumId w:val="28"/>
  </w:num>
  <w:num w:numId="12">
    <w:abstractNumId w:val="22"/>
  </w:num>
  <w:num w:numId="13">
    <w:abstractNumId w:val="9"/>
  </w:num>
  <w:num w:numId="14">
    <w:abstractNumId w:val="13"/>
  </w:num>
  <w:num w:numId="15">
    <w:abstractNumId w:val="23"/>
  </w:num>
  <w:num w:numId="16">
    <w:abstractNumId w:val="15"/>
  </w:num>
  <w:num w:numId="17">
    <w:abstractNumId w:val="12"/>
  </w:num>
  <w:num w:numId="18">
    <w:abstractNumId w:val="10"/>
  </w:num>
  <w:num w:numId="19">
    <w:abstractNumId w:val="7"/>
  </w:num>
  <w:num w:numId="20">
    <w:abstractNumId w:val="14"/>
  </w:num>
  <w:num w:numId="21">
    <w:abstractNumId w:val="1"/>
  </w:num>
  <w:num w:numId="22">
    <w:abstractNumId w:val="3"/>
  </w:num>
  <w:num w:numId="23">
    <w:abstractNumId w:val="5"/>
  </w:num>
  <w:num w:numId="24">
    <w:abstractNumId w:val="25"/>
  </w:num>
  <w:num w:numId="25">
    <w:abstractNumId w:val="27"/>
  </w:num>
  <w:num w:numId="26">
    <w:abstractNumId w:val="0"/>
  </w:num>
  <w:num w:numId="27">
    <w:abstractNumId w:val="8"/>
  </w:num>
  <w:num w:numId="28">
    <w:abstractNumId w:val="26"/>
  </w:num>
  <w:num w:numId="29">
    <w:abstractNumId w:val="24"/>
  </w:num>
  <w:num w:numId="30">
    <w:abstractNumId w:val="19"/>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E5"/>
    <w:rsid w:val="000022B3"/>
    <w:rsid w:val="000030F7"/>
    <w:rsid w:val="00005D81"/>
    <w:rsid w:val="00007DC1"/>
    <w:rsid w:val="0001024D"/>
    <w:rsid w:val="000107F7"/>
    <w:rsid w:val="000135A9"/>
    <w:rsid w:val="00013F0C"/>
    <w:rsid w:val="0001528B"/>
    <w:rsid w:val="00015D79"/>
    <w:rsid w:val="00016575"/>
    <w:rsid w:val="00017D2F"/>
    <w:rsid w:val="00017E28"/>
    <w:rsid w:val="00020012"/>
    <w:rsid w:val="000204C2"/>
    <w:rsid w:val="0002093E"/>
    <w:rsid w:val="000209C5"/>
    <w:rsid w:val="000227DC"/>
    <w:rsid w:val="00025300"/>
    <w:rsid w:val="00025895"/>
    <w:rsid w:val="000258C7"/>
    <w:rsid w:val="00025E6F"/>
    <w:rsid w:val="0003203E"/>
    <w:rsid w:val="000324F4"/>
    <w:rsid w:val="0003389C"/>
    <w:rsid w:val="000353E9"/>
    <w:rsid w:val="00036CD3"/>
    <w:rsid w:val="0004149B"/>
    <w:rsid w:val="0004206A"/>
    <w:rsid w:val="00042BA8"/>
    <w:rsid w:val="00043096"/>
    <w:rsid w:val="000430E0"/>
    <w:rsid w:val="00043C34"/>
    <w:rsid w:val="00044419"/>
    <w:rsid w:val="000507F0"/>
    <w:rsid w:val="000515B6"/>
    <w:rsid w:val="0005243B"/>
    <w:rsid w:val="00054E94"/>
    <w:rsid w:val="00055CD3"/>
    <w:rsid w:val="00056EFF"/>
    <w:rsid w:val="0005759A"/>
    <w:rsid w:val="0006277D"/>
    <w:rsid w:val="0006368B"/>
    <w:rsid w:val="00063BF9"/>
    <w:rsid w:val="000656F7"/>
    <w:rsid w:val="00065841"/>
    <w:rsid w:val="000706A2"/>
    <w:rsid w:val="000719E8"/>
    <w:rsid w:val="00072181"/>
    <w:rsid w:val="00073215"/>
    <w:rsid w:val="00073DDA"/>
    <w:rsid w:val="000740B3"/>
    <w:rsid w:val="00074102"/>
    <w:rsid w:val="000763FB"/>
    <w:rsid w:val="000764E9"/>
    <w:rsid w:val="000773DB"/>
    <w:rsid w:val="00080E32"/>
    <w:rsid w:val="00083561"/>
    <w:rsid w:val="000848B8"/>
    <w:rsid w:val="00084B17"/>
    <w:rsid w:val="00085119"/>
    <w:rsid w:val="000878F4"/>
    <w:rsid w:val="0009276D"/>
    <w:rsid w:val="00093481"/>
    <w:rsid w:val="00095EC1"/>
    <w:rsid w:val="000A524C"/>
    <w:rsid w:val="000A5799"/>
    <w:rsid w:val="000A5DFB"/>
    <w:rsid w:val="000B0ACD"/>
    <w:rsid w:val="000B12FB"/>
    <w:rsid w:val="000B2512"/>
    <w:rsid w:val="000B37E6"/>
    <w:rsid w:val="000B5150"/>
    <w:rsid w:val="000B5BC0"/>
    <w:rsid w:val="000B607C"/>
    <w:rsid w:val="000B7E6A"/>
    <w:rsid w:val="000C0547"/>
    <w:rsid w:val="000C7930"/>
    <w:rsid w:val="000D1197"/>
    <w:rsid w:val="000D30E6"/>
    <w:rsid w:val="000D4C90"/>
    <w:rsid w:val="000D5FE0"/>
    <w:rsid w:val="000E04BA"/>
    <w:rsid w:val="000E3465"/>
    <w:rsid w:val="000E3E3C"/>
    <w:rsid w:val="000E4248"/>
    <w:rsid w:val="000E4EAA"/>
    <w:rsid w:val="000E60F4"/>
    <w:rsid w:val="000F0FDD"/>
    <w:rsid w:val="000F50BC"/>
    <w:rsid w:val="000F698E"/>
    <w:rsid w:val="00100B2D"/>
    <w:rsid w:val="00102C8F"/>
    <w:rsid w:val="00102DD6"/>
    <w:rsid w:val="0010334E"/>
    <w:rsid w:val="0010743E"/>
    <w:rsid w:val="00110AB1"/>
    <w:rsid w:val="00111472"/>
    <w:rsid w:val="001129AA"/>
    <w:rsid w:val="00113AE9"/>
    <w:rsid w:val="00114B84"/>
    <w:rsid w:val="00114F10"/>
    <w:rsid w:val="00120603"/>
    <w:rsid w:val="001214F1"/>
    <w:rsid w:val="00121B2C"/>
    <w:rsid w:val="00121BF5"/>
    <w:rsid w:val="00123052"/>
    <w:rsid w:val="00124477"/>
    <w:rsid w:val="001249C5"/>
    <w:rsid w:val="00124C8C"/>
    <w:rsid w:val="00125C88"/>
    <w:rsid w:val="00130773"/>
    <w:rsid w:val="001319EE"/>
    <w:rsid w:val="00131B34"/>
    <w:rsid w:val="00134DF7"/>
    <w:rsid w:val="001418F0"/>
    <w:rsid w:val="00143BC9"/>
    <w:rsid w:val="0014453B"/>
    <w:rsid w:val="00144691"/>
    <w:rsid w:val="001472C3"/>
    <w:rsid w:val="001520BD"/>
    <w:rsid w:val="00153A8C"/>
    <w:rsid w:val="00154EFF"/>
    <w:rsid w:val="00155B0A"/>
    <w:rsid w:val="00155CF7"/>
    <w:rsid w:val="001615C6"/>
    <w:rsid w:val="00162CFA"/>
    <w:rsid w:val="001656E4"/>
    <w:rsid w:val="00167B3A"/>
    <w:rsid w:val="00172E02"/>
    <w:rsid w:val="00173982"/>
    <w:rsid w:val="00173D32"/>
    <w:rsid w:val="00173E68"/>
    <w:rsid w:val="00175218"/>
    <w:rsid w:val="00180D0C"/>
    <w:rsid w:val="0018270A"/>
    <w:rsid w:val="00184482"/>
    <w:rsid w:val="001845EF"/>
    <w:rsid w:val="001853D2"/>
    <w:rsid w:val="00187CAF"/>
    <w:rsid w:val="00193CC8"/>
    <w:rsid w:val="00195924"/>
    <w:rsid w:val="00197DE2"/>
    <w:rsid w:val="001A07F1"/>
    <w:rsid w:val="001A4E5D"/>
    <w:rsid w:val="001A4E9C"/>
    <w:rsid w:val="001A690F"/>
    <w:rsid w:val="001A7AB5"/>
    <w:rsid w:val="001B0B25"/>
    <w:rsid w:val="001B0DAC"/>
    <w:rsid w:val="001B18A9"/>
    <w:rsid w:val="001B2EA1"/>
    <w:rsid w:val="001B2ED8"/>
    <w:rsid w:val="001B5A1C"/>
    <w:rsid w:val="001B62D8"/>
    <w:rsid w:val="001B6BDA"/>
    <w:rsid w:val="001C4BB1"/>
    <w:rsid w:val="001C7D8C"/>
    <w:rsid w:val="001D026A"/>
    <w:rsid w:val="001D0D82"/>
    <w:rsid w:val="001D2957"/>
    <w:rsid w:val="001D40CB"/>
    <w:rsid w:val="001D47F0"/>
    <w:rsid w:val="001D5081"/>
    <w:rsid w:val="001D63AA"/>
    <w:rsid w:val="001D69D1"/>
    <w:rsid w:val="001E0766"/>
    <w:rsid w:val="001E11F4"/>
    <w:rsid w:val="001E2839"/>
    <w:rsid w:val="001E32DE"/>
    <w:rsid w:val="001E676C"/>
    <w:rsid w:val="001F09CD"/>
    <w:rsid w:val="001F20F2"/>
    <w:rsid w:val="00200893"/>
    <w:rsid w:val="002041E2"/>
    <w:rsid w:val="00205059"/>
    <w:rsid w:val="002058EF"/>
    <w:rsid w:val="00207650"/>
    <w:rsid w:val="0021167B"/>
    <w:rsid w:val="00211D30"/>
    <w:rsid w:val="00212AB7"/>
    <w:rsid w:val="00213A75"/>
    <w:rsid w:val="002177C3"/>
    <w:rsid w:val="00221B35"/>
    <w:rsid w:val="00221C50"/>
    <w:rsid w:val="00222593"/>
    <w:rsid w:val="002238D9"/>
    <w:rsid w:val="00226E76"/>
    <w:rsid w:val="00227A2F"/>
    <w:rsid w:val="0023213B"/>
    <w:rsid w:val="0023289C"/>
    <w:rsid w:val="00233B21"/>
    <w:rsid w:val="00233E6B"/>
    <w:rsid w:val="0023416B"/>
    <w:rsid w:val="002342D8"/>
    <w:rsid w:val="00242BA7"/>
    <w:rsid w:val="00243679"/>
    <w:rsid w:val="002455C4"/>
    <w:rsid w:val="00251DBA"/>
    <w:rsid w:val="00257627"/>
    <w:rsid w:val="002626A6"/>
    <w:rsid w:val="00264775"/>
    <w:rsid w:val="00266B1D"/>
    <w:rsid w:val="0026785A"/>
    <w:rsid w:val="002728E3"/>
    <w:rsid w:val="00273116"/>
    <w:rsid w:val="00274C77"/>
    <w:rsid w:val="0027647D"/>
    <w:rsid w:val="00283FF4"/>
    <w:rsid w:val="0028570A"/>
    <w:rsid w:val="0028578B"/>
    <w:rsid w:val="00285FB1"/>
    <w:rsid w:val="0028636D"/>
    <w:rsid w:val="00287E59"/>
    <w:rsid w:val="00290C16"/>
    <w:rsid w:val="002911B9"/>
    <w:rsid w:val="00291B13"/>
    <w:rsid w:val="00293D08"/>
    <w:rsid w:val="002940EE"/>
    <w:rsid w:val="002945D8"/>
    <w:rsid w:val="002948E3"/>
    <w:rsid w:val="00295BEC"/>
    <w:rsid w:val="00295C65"/>
    <w:rsid w:val="002A06B4"/>
    <w:rsid w:val="002A2088"/>
    <w:rsid w:val="002A6A9E"/>
    <w:rsid w:val="002A79D5"/>
    <w:rsid w:val="002B3F5E"/>
    <w:rsid w:val="002B4CE5"/>
    <w:rsid w:val="002B4E8E"/>
    <w:rsid w:val="002B5408"/>
    <w:rsid w:val="002B6575"/>
    <w:rsid w:val="002B75EE"/>
    <w:rsid w:val="002B7A59"/>
    <w:rsid w:val="002B7DE8"/>
    <w:rsid w:val="002C0449"/>
    <w:rsid w:val="002C4926"/>
    <w:rsid w:val="002C56B9"/>
    <w:rsid w:val="002C5DC9"/>
    <w:rsid w:val="002C602A"/>
    <w:rsid w:val="002C6BE2"/>
    <w:rsid w:val="002D10B3"/>
    <w:rsid w:val="002D2097"/>
    <w:rsid w:val="002D288D"/>
    <w:rsid w:val="002D34D6"/>
    <w:rsid w:val="002D3521"/>
    <w:rsid w:val="002D636B"/>
    <w:rsid w:val="002D64FC"/>
    <w:rsid w:val="002E0341"/>
    <w:rsid w:val="002E0449"/>
    <w:rsid w:val="002E5C77"/>
    <w:rsid w:val="002F2F11"/>
    <w:rsid w:val="002F35F9"/>
    <w:rsid w:val="002F7C0A"/>
    <w:rsid w:val="002F7FD5"/>
    <w:rsid w:val="00303900"/>
    <w:rsid w:val="00307376"/>
    <w:rsid w:val="0031308F"/>
    <w:rsid w:val="003131BA"/>
    <w:rsid w:val="00313F68"/>
    <w:rsid w:val="003143F7"/>
    <w:rsid w:val="003145B8"/>
    <w:rsid w:val="00315BFD"/>
    <w:rsid w:val="00320539"/>
    <w:rsid w:val="003241AA"/>
    <w:rsid w:val="00324B76"/>
    <w:rsid w:val="0033014A"/>
    <w:rsid w:val="00330E9A"/>
    <w:rsid w:val="00331E5B"/>
    <w:rsid w:val="00333C7A"/>
    <w:rsid w:val="0033656F"/>
    <w:rsid w:val="00336F38"/>
    <w:rsid w:val="00337BA3"/>
    <w:rsid w:val="00337E54"/>
    <w:rsid w:val="00344319"/>
    <w:rsid w:val="00344C21"/>
    <w:rsid w:val="0034756B"/>
    <w:rsid w:val="00347E7C"/>
    <w:rsid w:val="00350655"/>
    <w:rsid w:val="0035100B"/>
    <w:rsid w:val="0035366C"/>
    <w:rsid w:val="00353F99"/>
    <w:rsid w:val="0035554A"/>
    <w:rsid w:val="003564C4"/>
    <w:rsid w:val="003604AB"/>
    <w:rsid w:val="00361E41"/>
    <w:rsid w:val="003628DD"/>
    <w:rsid w:val="003654F2"/>
    <w:rsid w:val="003656C0"/>
    <w:rsid w:val="003661C8"/>
    <w:rsid w:val="003677C2"/>
    <w:rsid w:val="003733FD"/>
    <w:rsid w:val="003747FB"/>
    <w:rsid w:val="00375333"/>
    <w:rsid w:val="00375FF3"/>
    <w:rsid w:val="00376638"/>
    <w:rsid w:val="00376785"/>
    <w:rsid w:val="00376851"/>
    <w:rsid w:val="00377CEA"/>
    <w:rsid w:val="00380E8D"/>
    <w:rsid w:val="003812C3"/>
    <w:rsid w:val="00390CF4"/>
    <w:rsid w:val="00391233"/>
    <w:rsid w:val="00394290"/>
    <w:rsid w:val="003945D3"/>
    <w:rsid w:val="00394EE9"/>
    <w:rsid w:val="00397556"/>
    <w:rsid w:val="003A10A9"/>
    <w:rsid w:val="003A2CAF"/>
    <w:rsid w:val="003A5A60"/>
    <w:rsid w:val="003A5DBF"/>
    <w:rsid w:val="003B22D3"/>
    <w:rsid w:val="003C0C9E"/>
    <w:rsid w:val="003C1DF7"/>
    <w:rsid w:val="003C3490"/>
    <w:rsid w:val="003C4A14"/>
    <w:rsid w:val="003D07CF"/>
    <w:rsid w:val="003D2525"/>
    <w:rsid w:val="003D73E3"/>
    <w:rsid w:val="003E1491"/>
    <w:rsid w:val="003E3484"/>
    <w:rsid w:val="003E5CF9"/>
    <w:rsid w:val="003E6604"/>
    <w:rsid w:val="003E6961"/>
    <w:rsid w:val="003E7FFA"/>
    <w:rsid w:val="003F3174"/>
    <w:rsid w:val="003F5340"/>
    <w:rsid w:val="003F6350"/>
    <w:rsid w:val="003F6E41"/>
    <w:rsid w:val="003F7F16"/>
    <w:rsid w:val="004005D8"/>
    <w:rsid w:val="00400F8E"/>
    <w:rsid w:val="0040184A"/>
    <w:rsid w:val="00410C5C"/>
    <w:rsid w:val="00411C13"/>
    <w:rsid w:val="004127A7"/>
    <w:rsid w:val="00420093"/>
    <w:rsid w:val="00425083"/>
    <w:rsid w:val="0043035B"/>
    <w:rsid w:val="004320BC"/>
    <w:rsid w:val="004358A3"/>
    <w:rsid w:val="00435F6B"/>
    <w:rsid w:val="00437A65"/>
    <w:rsid w:val="00437A88"/>
    <w:rsid w:val="00444487"/>
    <w:rsid w:val="004453A1"/>
    <w:rsid w:val="004478F8"/>
    <w:rsid w:val="004500EE"/>
    <w:rsid w:val="00452341"/>
    <w:rsid w:val="004534F7"/>
    <w:rsid w:val="00460AE8"/>
    <w:rsid w:val="004624F6"/>
    <w:rsid w:val="00462B3E"/>
    <w:rsid w:val="004630C9"/>
    <w:rsid w:val="004671BC"/>
    <w:rsid w:val="00467796"/>
    <w:rsid w:val="00473F72"/>
    <w:rsid w:val="00476F25"/>
    <w:rsid w:val="00477E06"/>
    <w:rsid w:val="00477F32"/>
    <w:rsid w:val="0048250F"/>
    <w:rsid w:val="004827E3"/>
    <w:rsid w:val="00482BFA"/>
    <w:rsid w:val="004842EF"/>
    <w:rsid w:val="00484C16"/>
    <w:rsid w:val="00486B6F"/>
    <w:rsid w:val="00490317"/>
    <w:rsid w:val="00491C24"/>
    <w:rsid w:val="00492330"/>
    <w:rsid w:val="00494EC9"/>
    <w:rsid w:val="0049556D"/>
    <w:rsid w:val="00496A53"/>
    <w:rsid w:val="00496B87"/>
    <w:rsid w:val="004A0671"/>
    <w:rsid w:val="004A26D9"/>
    <w:rsid w:val="004A2F41"/>
    <w:rsid w:val="004A36B1"/>
    <w:rsid w:val="004A442F"/>
    <w:rsid w:val="004A4D61"/>
    <w:rsid w:val="004A7C58"/>
    <w:rsid w:val="004B11E9"/>
    <w:rsid w:val="004B2FD0"/>
    <w:rsid w:val="004B34B2"/>
    <w:rsid w:val="004B510D"/>
    <w:rsid w:val="004B5DEE"/>
    <w:rsid w:val="004C4561"/>
    <w:rsid w:val="004C5DB5"/>
    <w:rsid w:val="004C6202"/>
    <w:rsid w:val="004C6748"/>
    <w:rsid w:val="004C6AF1"/>
    <w:rsid w:val="004D30C6"/>
    <w:rsid w:val="004D4522"/>
    <w:rsid w:val="004D4618"/>
    <w:rsid w:val="004D465C"/>
    <w:rsid w:val="004D5D28"/>
    <w:rsid w:val="004E3292"/>
    <w:rsid w:val="004E6E22"/>
    <w:rsid w:val="004E6FE0"/>
    <w:rsid w:val="004E7242"/>
    <w:rsid w:val="004E7438"/>
    <w:rsid w:val="004F048D"/>
    <w:rsid w:val="004F1A1A"/>
    <w:rsid w:val="004F1F79"/>
    <w:rsid w:val="004F2783"/>
    <w:rsid w:val="004F2B9F"/>
    <w:rsid w:val="004F467A"/>
    <w:rsid w:val="004F6FD1"/>
    <w:rsid w:val="004F7E9A"/>
    <w:rsid w:val="00503BC7"/>
    <w:rsid w:val="00503DD9"/>
    <w:rsid w:val="00504AD8"/>
    <w:rsid w:val="00505968"/>
    <w:rsid w:val="00505C7D"/>
    <w:rsid w:val="00511781"/>
    <w:rsid w:val="005117D2"/>
    <w:rsid w:val="0051180B"/>
    <w:rsid w:val="00512974"/>
    <w:rsid w:val="00512CCF"/>
    <w:rsid w:val="00513669"/>
    <w:rsid w:val="00513AAC"/>
    <w:rsid w:val="00514E95"/>
    <w:rsid w:val="005160F3"/>
    <w:rsid w:val="00517304"/>
    <w:rsid w:val="00521DCE"/>
    <w:rsid w:val="00524671"/>
    <w:rsid w:val="005272E4"/>
    <w:rsid w:val="00530538"/>
    <w:rsid w:val="00530FBF"/>
    <w:rsid w:val="00531C91"/>
    <w:rsid w:val="00534595"/>
    <w:rsid w:val="00535453"/>
    <w:rsid w:val="005375AE"/>
    <w:rsid w:val="0054251A"/>
    <w:rsid w:val="00543C25"/>
    <w:rsid w:val="00544F95"/>
    <w:rsid w:val="00547A5E"/>
    <w:rsid w:val="00550737"/>
    <w:rsid w:val="00550760"/>
    <w:rsid w:val="005515EF"/>
    <w:rsid w:val="00551BCC"/>
    <w:rsid w:val="00554675"/>
    <w:rsid w:val="00564003"/>
    <w:rsid w:val="00565F35"/>
    <w:rsid w:val="00570793"/>
    <w:rsid w:val="005719F7"/>
    <w:rsid w:val="005721FE"/>
    <w:rsid w:val="005749DA"/>
    <w:rsid w:val="00575F06"/>
    <w:rsid w:val="005763BA"/>
    <w:rsid w:val="005810E3"/>
    <w:rsid w:val="0058228E"/>
    <w:rsid w:val="0058438F"/>
    <w:rsid w:val="00585BC8"/>
    <w:rsid w:val="005873DA"/>
    <w:rsid w:val="005902C6"/>
    <w:rsid w:val="00590C21"/>
    <w:rsid w:val="00594297"/>
    <w:rsid w:val="00596766"/>
    <w:rsid w:val="00597029"/>
    <w:rsid w:val="005A0503"/>
    <w:rsid w:val="005A08CB"/>
    <w:rsid w:val="005A1381"/>
    <w:rsid w:val="005A1903"/>
    <w:rsid w:val="005A27D1"/>
    <w:rsid w:val="005A2B5C"/>
    <w:rsid w:val="005A570F"/>
    <w:rsid w:val="005A799A"/>
    <w:rsid w:val="005B0B73"/>
    <w:rsid w:val="005B39A2"/>
    <w:rsid w:val="005B3D9C"/>
    <w:rsid w:val="005B5567"/>
    <w:rsid w:val="005B69BD"/>
    <w:rsid w:val="005B7522"/>
    <w:rsid w:val="005C082E"/>
    <w:rsid w:val="005C139B"/>
    <w:rsid w:val="005C47F4"/>
    <w:rsid w:val="005C51D4"/>
    <w:rsid w:val="005C7ACA"/>
    <w:rsid w:val="005D2006"/>
    <w:rsid w:val="005D2B9F"/>
    <w:rsid w:val="005D473E"/>
    <w:rsid w:val="005D7A57"/>
    <w:rsid w:val="005D7FBC"/>
    <w:rsid w:val="005E0D4A"/>
    <w:rsid w:val="005E1BC9"/>
    <w:rsid w:val="005E3E8A"/>
    <w:rsid w:val="005E44B3"/>
    <w:rsid w:val="005E6037"/>
    <w:rsid w:val="005E7A04"/>
    <w:rsid w:val="005F1FFC"/>
    <w:rsid w:val="005F307C"/>
    <w:rsid w:val="005F5DBB"/>
    <w:rsid w:val="005F7C44"/>
    <w:rsid w:val="0060089F"/>
    <w:rsid w:val="0060199C"/>
    <w:rsid w:val="00601AB8"/>
    <w:rsid w:val="00602913"/>
    <w:rsid w:val="00603372"/>
    <w:rsid w:val="00604209"/>
    <w:rsid w:val="00605B5A"/>
    <w:rsid w:val="006109E7"/>
    <w:rsid w:val="00610BF7"/>
    <w:rsid w:val="006114F3"/>
    <w:rsid w:val="006157A2"/>
    <w:rsid w:val="00615890"/>
    <w:rsid w:val="00615AA1"/>
    <w:rsid w:val="006175FC"/>
    <w:rsid w:val="006177D9"/>
    <w:rsid w:val="00617D3F"/>
    <w:rsid w:val="006231AB"/>
    <w:rsid w:val="006244F3"/>
    <w:rsid w:val="0062486E"/>
    <w:rsid w:val="0063152D"/>
    <w:rsid w:val="00632D39"/>
    <w:rsid w:val="006346DC"/>
    <w:rsid w:val="0063474D"/>
    <w:rsid w:val="00634E22"/>
    <w:rsid w:val="00634F00"/>
    <w:rsid w:val="006359E2"/>
    <w:rsid w:val="006360A5"/>
    <w:rsid w:val="006366E8"/>
    <w:rsid w:val="0064068F"/>
    <w:rsid w:val="00642546"/>
    <w:rsid w:val="00651411"/>
    <w:rsid w:val="0065191E"/>
    <w:rsid w:val="0065673A"/>
    <w:rsid w:val="00660DDB"/>
    <w:rsid w:val="0066450C"/>
    <w:rsid w:val="00664E80"/>
    <w:rsid w:val="00666B48"/>
    <w:rsid w:val="00667BAC"/>
    <w:rsid w:val="00671D3B"/>
    <w:rsid w:val="00674659"/>
    <w:rsid w:val="00675FAB"/>
    <w:rsid w:val="006766F9"/>
    <w:rsid w:val="00677614"/>
    <w:rsid w:val="00680109"/>
    <w:rsid w:val="00680ED6"/>
    <w:rsid w:val="00681DD6"/>
    <w:rsid w:val="00683D49"/>
    <w:rsid w:val="00684956"/>
    <w:rsid w:val="00685317"/>
    <w:rsid w:val="00685DB7"/>
    <w:rsid w:val="00687281"/>
    <w:rsid w:val="006907D4"/>
    <w:rsid w:val="0069195D"/>
    <w:rsid w:val="006922CF"/>
    <w:rsid w:val="00695C6A"/>
    <w:rsid w:val="00695D50"/>
    <w:rsid w:val="006969C2"/>
    <w:rsid w:val="006A03F1"/>
    <w:rsid w:val="006A0CF9"/>
    <w:rsid w:val="006A1106"/>
    <w:rsid w:val="006A180F"/>
    <w:rsid w:val="006A2B96"/>
    <w:rsid w:val="006A3A16"/>
    <w:rsid w:val="006A550B"/>
    <w:rsid w:val="006A5642"/>
    <w:rsid w:val="006B20DB"/>
    <w:rsid w:val="006B2C10"/>
    <w:rsid w:val="006B2DFF"/>
    <w:rsid w:val="006B7C1C"/>
    <w:rsid w:val="006C17BE"/>
    <w:rsid w:val="006C3089"/>
    <w:rsid w:val="006C3D5A"/>
    <w:rsid w:val="006C641D"/>
    <w:rsid w:val="006C7AD9"/>
    <w:rsid w:val="006D1270"/>
    <w:rsid w:val="006D2710"/>
    <w:rsid w:val="006D3160"/>
    <w:rsid w:val="006D55F7"/>
    <w:rsid w:val="006D5885"/>
    <w:rsid w:val="006E0B58"/>
    <w:rsid w:val="006F0D45"/>
    <w:rsid w:val="006F559E"/>
    <w:rsid w:val="006F727F"/>
    <w:rsid w:val="007014A7"/>
    <w:rsid w:val="00701677"/>
    <w:rsid w:val="007018C2"/>
    <w:rsid w:val="00704E55"/>
    <w:rsid w:val="007063E7"/>
    <w:rsid w:val="00706DF8"/>
    <w:rsid w:val="00707257"/>
    <w:rsid w:val="0070794B"/>
    <w:rsid w:val="00712334"/>
    <w:rsid w:val="00715946"/>
    <w:rsid w:val="00715AA2"/>
    <w:rsid w:val="00716D71"/>
    <w:rsid w:val="00721607"/>
    <w:rsid w:val="00722422"/>
    <w:rsid w:val="007307E1"/>
    <w:rsid w:val="007317E0"/>
    <w:rsid w:val="007318AF"/>
    <w:rsid w:val="00732A97"/>
    <w:rsid w:val="007332A7"/>
    <w:rsid w:val="007348EC"/>
    <w:rsid w:val="00737EF5"/>
    <w:rsid w:val="0074172B"/>
    <w:rsid w:val="00744B7F"/>
    <w:rsid w:val="00745410"/>
    <w:rsid w:val="007508A1"/>
    <w:rsid w:val="00751149"/>
    <w:rsid w:val="00752A52"/>
    <w:rsid w:val="007539A4"/>
    <w:rsid w:val="00754842"/>
    <w:rsid w:val="00756322"/>
    <w:rsid w:val="00757FCC"/>
    <w:rsid w:val="00761F1B"/>
    <w:rsid w:val="007622BE"/>
    <w:rsid w:val="00763180"/>
    <w:rsid w:val="0076702C"/>
    <w:rsid w:val="007700B5"/>
    <w:rsid w:val="00773D89"/>
    <w:rsid w:val="00774077"/>
    <w:rsid w:val="00774894"/>
    <w:rsid w:val="00775678"/>
    <w:rsid w:val="00776220"/>
    <w:rsid w:val="007810B4"/>
    <w:rsid w:val="0078225D"/>
    <w:rsid w:val="00782C19"/>
    <w:rsid w:val="0079197A"/>
    <w:rsid w:val="00791AFF"/>
    <w:rsid w:val="00791C9F"/>
    <w:rsid w:val="00792FD1"/>
    <w:rsid w:val="00793A55"/>
    <w:rsid w:val="00794773"/>
    <w:rsid w:val="00795CEA"/>
    <w:rsid w:val="007A0774"/>
    <w:rsid w:val="007A1D27"/>
    <w:rsid w:val="007A3F9C"/>
    <w:rsid w:val="007A5126"/>
    <w:rsid w:val="007B040A"/>
    <w:rsid w:val="007B18C1"/>
    <w:rsid w:val="007B39E5"/>
    <w:rsid w:val="007B43F3"/>
    <w:rsid w:val="007B7494"/>
    <w:rsid w:val="007C0176"/>
    <w:rsid w:val="007C0E9E"/>
    <w:rsid w:val="007C112B"/>
    <w:rsid w:val="007C1FB9"/>
    <w:rsid w:val="007C20A7"/>
    <w:rsid w:val="007C2997"/>
    <w:rsid w:val="007C2D69"/>
    <w:rsid w:val="007C3F37"/>
    <w:rsid w:val="007C495A"/>
    <w:rsid w:val="007C5CF0"/>
    <w:rsid w:val="007C7274"/>
    <w:rsid w:val="007C7505"/>
    <w:rsid w:val="007D0552"/>
    <w:rsid w:val="007D2557"/>
    <w:rsid w:val="007E018A"/>
    <w:rsid w:val="007E0855"/>
    <w:rsid w:val="007E1870"/>
    <w:rsid w:val="007E3C8D"/>
    <w:rsid w:val="007E434B"/>
    <w:rsid w:val="007E6D0D"/>
    <w:rsid w:val="007F0372"/>
    <w:rsid w:val="007F0677"/>
    <w:rsid w:val="007F1685"/>
    <w:rsid w:val="007F333F"/>
    <w:rsid w:val="007F558F"/>
    <w:rsid w:val="007F5DAF"/>
    <w:rsid w:val="007F6F18"/>
    <w:rsid w:val="007F78A6"/>
    <w:rsid w:val="00800FB7"/>
    <w:rsid w:val="00802BD8"/>
    <w:rsid w:val="008032FB"/>
    <w:rsid w:val="00804537"/>
    <w:rsid w:val="00806D0A"/>
    <w:rsid w:val="00812F13"/>
    <w:rsid w:val="008131E4"/>
    <w:rsid w:val="00813227"/>
    <w:rsid w:val="00816F02"/>
    <w:rsid w:val="00817413"/>
    <w:rsid w:val="00817729"/>
    <w:rsid w:val="00821671"/>
    <w:rsid w:val="008220DA"/>
    <w:rsid w:val="00822268"/>
    <w:rsid w:val="00822440"/>
    <w:rsid w:val="00822F70"/>
    <w:rsid w:val="008230E3"/>
    <w:rsid w:val="00823BC9"/>
    <w:rsid w:val="00827EBD"/>
    <w:rsid w:val="00830E04"/>
    <w:rsid w:val="008354FD"/>
    <w:rsid w:val="008362B7"/>
    <w:rsid w:val="008411B0"/>
    <w:rsid w:val="00846296"/>
    <w:rsid w:val="00847A3A"/>
    <w:rsid w:val="00853867"/>
    <w:rsid w:val="0085582A"/>
    <w:rsid w:val="00855937"/>
    <w:rsid w:val="00855B7B"/>
    <w:rsid w:val="00857032"/>
    <w:rsid w:val="0085724A"/>
    <w:rsid w:val="008600AD"/>
    <w:rsid w:val="008604C7"/>
    <w:rsid w:val="00861940"/>
    <w:rsid w:val="0086285A"/>
    <w:rsid w:val="0086407A"/>
    <w:rsid w:val="00864928"/>
    <w:rsid w:val="0086497B"/>
    <w:rsid w:val="0086636F"/>
    <w:rsid w:val="008670CD"/>
    <w:rsid w:val="00871117"/>
    <w:rsid w:val="00871E25"/>
    <w:rsid w:val="00872B93"/>
    <w:rsid w:val="008736DA"/>
    <w:rsid w:val="00873B55"/>
    <w:rsid w:val="008772E4"/>
    <w:rsid w:val="00880831"/>
    <w:rsid w:val="008819D9"/>
    <w:rsid w:val="0088320B"/>
    <w:rsid w:val="008915AF"/>
    <w:rsid w:val="008942ED"/>
    <w:rsid w:val="00894846"/>
    <w:rsid w:val="008965F7"/>
    <w:rsid w:val="00896B56"/>
    <w:rsid w:val="00897223"/>
    <w:rsid w:val="008A3037"/>
    <w:rsid w:val="008A5ECC"/>
    <w:rsid w:val="008B0185"/>
    <w:rsid w:val="008B1CCC"/>
    <w:rsid w:val="008B2966"/>
    <w:rsid w:val="008B68B1"/>
    <w:rsid w:val="008B7409"/>
    <w:rsid w:val="008C08CC"/>
    <w:rsid w:val="008C1078"/>
    <w:rsid w:val="008C1E55"/>
    <w:rsid w:val="008C1FCB"/>
    <w:rsid w:val="008C5DC9"/>
    <w:rsid w:val="008D062A"/>
    <w:rsid w:val="008D14B4"/>
    <w:rsid w:val="008D26F3"/>
    <w:rsid w:val="008D36BA"/>
    <w:rsid w:val="008E0556"/>
    <w:rsid w:val="008E0C6C"/>
    <w:rsid w:val="008E518F"/>
    <w:rsid w:val="008E56B3"/>
    <w:rsid w:val="008E5C82"/>
    <w:rsid w:val="008E6B94"/>
    <w:rsid w:val="008E6DF5"/>
    <w:rsid w:val="008F00EC"/>
    <w:rsid w:val="008F0D2F"/>
    <w:rsid w:val="008F1D76"/>
    <w:rsid w:val="008F30AC"/>
    <w:rsid w:val="008F3C02"/>
    <w:rsid w:val="0090326D"/>
    <w:rsid w:val="009065E1"/>
    <w:rsid w:val="009074D5"/>
    <w:rsid w:val="0090784A"/>
    <w:rsid w:val="00907B87"/>
    <w:rsid w:val="00907E51"/>
    <w:rsid w:val="00911EF5"/>
    <w:rsid w:val="00913636"/>
    <w:rsid w:val="009152FF"/>
    <w:rsid w:val="00916F1B"/>
    <w:rsid w:val="009173C6"/>
    <w:rsid w:val="00920F0D"/>
    <w:rsid w:val="00920FED"/>
    <w:rsid w:val="00926385"/>
    <w:rsid w:val="00930B02"/>
    <w:rsid w:val="00931885"/>
    <w:rsid w:val="00931894"/>
    <w:rsid w:val="00933DCC"/>
    <w:rsid w:val="00940432"/>
    <w:rsid w:val="00941934"/>
    <w:rsid w:val="0094217A"/>
    <w:rsid w:val="00942D4A"/>
    <w:rsid w:val="00944433"/>
    <w:rsid w:val="009454E3"/>
    <w:rsid w:val="00945CDA"/>
    <w:rsid w:val="00945F41"/>
    <w:rsid w:val="009461E2"/>
    <w:rsid w:val="009509D0"/>
    <w:rsid w:val="009518AA"/>
    <w:rsid w:val="009524D0"/>
    <w:rsid w:val="00952DE3"/>
    <w:rsid w:val="009533DF"/>
    <w:rsid w:val="00954EBC"/>
    <w:rsid w:val="00955FCA"/>
    <w:rsid w:val="00956EBF"/>
    <w:rsid w:val="00957AE5"/>
    <w:rsid w:val="009619D9"/>
    <w:rsid w:val="00961E30"/>
    <w:rsid w:val="00962D65"/>
    <w:rsid w:val="00963133"/>
    <w:rsid w:val="009700C3"/>
    <w:rsid w:val="00970375"/>
    <w:rsid w:val="009716F9"/>
    <w:rsid w:val="009735DD"/>
    <w:rsid w:val="0097371A"/>
    <w:rsid w:val="00973D15"/>
    <w:rsid w:val="00976BDD"/>
    <w:rsid w:val="00982F28"/>
    <w:rsid w:val="009866C1"/>
    <w:rsid w:val="009902EE"/>
    <w:rsid w:val="00992291"/>
    <w:rsid w:val="00992A33"/>
    <w:rsid w:val="00994D36"/>
    <w:rsid w:val="00994FED"/>
    <w:rsid w:val="0099558A"/>
    <w:rsid w:val="009964D0"/>
    <w:rsid w:val="009971D4"/>
    <w:rsid w:val="00997FE9"/>
    <w:rsid w:val="009A3AF0"/>
    <w:rsid w:val="009A5CB6"/>
    <w:rsid w:val="009A5D96"/>
    <w:rsid w:val="009A65DA"/>
    <w:rsid w:val="009B0543"/>
    <w:rsid w:val="009B0773"/>
    <w:rsid w:val="009B0E49"/>
    <w:rsid w:val="009B226E"/>
    <w:rsid w:val="009B24F4"/>
    <w:rsid w:val="009B3A8A"/>
    <w:rsid w:val="009B71FA"/>
    <w:rsid w:val="009B7667"/>
    <w:rsid w:val="009B7E5E"/>
    <w:rsid w:val="009C01E3"/>
    <w:rsid w:val="009C0DC9"/>
    <w:rsid w:val="009C1C28"/>
    <w:rsid w:val="009C2A08"/>
    <w:rsid w:val="009C49CC"/>
    <w:rsid w:val="009C4AC6"/>
    <w:rsid w:val="009C4E60"/>
    <w:rsid w:val="009C5133"/>
    <w:rsid w:val="009C7D1F"/>
    <w:rsid w:val="009D1A51"/>
    <w:rsid w:val="009D3A9A"/>
    <w:rsid w:val="009D657D"/>
    <w:rsid w:val="009E42BF"/>
    <w:rsid w:val="009E47D4"/>
    <w:rsid w:val="009E4E3F"/>
    <w:rsid w:val="009E5603"/>
    <w:rsid w:val="009E58EE"/>
    <w:rsid w:val="009F29BD"/>
    <w:rsid w:val="009F3DEC"/>
    <w:rsid w:val="009F49C5"/>
    <w:rsid w:val="009F63AF"/>
    <w:rsid w:val="00A004C9"/>
    <w:rsid w:val="00A014D1"/>
    <w:rsid w:val="00A02911"/>
    <w:rsid w:val="00A02DBF"/>
    <w:rsid w:val="00A04327"/>
    <w:rsid w:val="00A062AA"/>
    <w:rsid w:val="00A06A53"/>
    <w:rsid w:val="00A16442"/>
    <w:rsid w:val="00A2329F"/>
    <w:rsid w:val="00A24400"/>
    <w:rsid w:val="00A27A72"/>
    <w:rsid w:val="00A301B6"/>
    <w:rsid w:val="00A312F4"/>
    <w:rsid w:val="00A32B0C"/>
    <w:rsid w:val="00A353A9"/>
    <w:rsid w:val="00A375C0"/>
    <w:rsid w:val="00A402C5"/>
    <w:rsid w:val="00A429D0"/>
    <w:rsid w:val="00A43623"/>
    <w:rsid w:val="00A45C76"/>
    <w:rsid w:val="00A47339"/>
    <w:rsid w:val="00A512AB"/>
    <w:rsid w:val="00A51777"/>
    <w:rsid w:val="00A53F6B"/>
    <w:rsid w:val="00A54767"/>
    <w:rsid w:val="00A5688F"/>
    <w:rsid w:val="00A70949"/>
    <w:rsid w:val="00A71037"/>
    <w:rsid w:val="00A71CF2"/>
    <w:rsid w:val="00A71EEA"/>
    <w:rsid w:val="00A720F7"/>
    <w:rsid w:val="00A73ED2"/>
    <w:rsid w:val="00A760DC"/>
    <w:rsid w:val="00A760F2"/>
    <w:rsid w:val="00A76B86"/>
    <w:rsid w:val="00A77AE2"/>
    <w:rsid w:val="00A8069F"/>
    <w:rsid w:val="00A80F79"/>
    <w:rsid w:val="00A81728"/>
    <w:rsid w:val="00A81F5F"/>
    <w:rsid w:val="00A82E83"/>
    <w:rsid w:val="00A856E9"/>
    <w:rsid w:val="00A85F84"/>
    <w:rsid w:val="00A911BE"/>
    <w:rsid w:val="00A92AE2"/>
    <w:rsid w:val="00A9424A"/>
    <w:rsid w:val="00A94C6D"/>
    <w:rsid w:val="00A9500E"/>
    <w:rsid w:val="00A97B7E"/>
    <w:rsid w:val="00AA0E8B"/>
    <w:rsid w:val="00AA2279"/>
    <w:rsid w:val="00AA30C4"/>
    <w:rsid w:val="00AA3971"/>
    <w:rsid w:val="00AA6DA0"/>
    <w:rsid w:val="00AA6F91"/>
    <w:rsid w:val="00AB0CCC"/>
    <w:rsid w:val="00AB485E"/>
    <w:rsid w:val="00AB4AF9"/>
    <w:rsid w:val="00AC72AC"/>
    <w:rsid w:val="00AD02AA"/>
    <w:rsid w:val="00AD049A"/>
    <w:rsid w:val="00AD0781"/>
    <w:rsid w:val="00AD2005"/>
    <w:rsid w:val="00AD2D12"/>
    <w:rsid w:val="00AD4C24"/>
    <w:rsid w:val="00AD50EC"/>
    <w:rsid w:val="00AE52EB"/>
    <w:rsid w:val="00AE689E"/>
    <w:rsid w:val="00AE6A9B"/>
    <w:rsid w:val="00AE7FA9"/>
    <w:rsid w:val="00AF0FCA"/>
    <w:rsid w:val="00AF1A94"/>
    <w:rsid w:val="00AF1B27"/>
    <w:rsid w:val="00AF21F1"/>
    <w:rsid w:val="00AF2303"/>
    <w:rsid w:val="00AF4580"/>
    <w:rsid w:val="00AF4593"/>
    <w:rsid w:val="00AF51EA"/>
    <w:rsid w:val="00AF62D3"/>
    <w:rsid w:val="00B02121"/>
    <w:rsid w:val="00B039BA"/>
    <w:rsid w:val="00B042D0"/>
    <w:rsid w:val="00B0536C"/>
    <w:rsid w:val="00B059A3"/>
    <w:rsid w:val="00B07D45"/>
    <w:rsid w:val="00B10BEF"/>
    <w:rsid w:val="00B11DFF"/>
    <w:rsid w:val="00B11F19"/>
    <w:rsid w:val="00B1271E"/>
    <w:rsid w:val="00B12E71"/>
    <w:rsid w:val="00B2095A"/>
    <w:rsid w:val="00B22647"/>
    <w:rsid w:val="00B23772"/>
    <w:rsid w:val="00B24074"/>
    <w:rsid w:val="00B2547F"/>
    <w:rsid w:val="00B32475"/>
    <w:rsid w:val="00B32BD7"/>
    <w:rsid w:val="00B334CD"/>
    <w:rsid w:val="00B37F69"/>
    <w:rsid w:val="00B402BE"/>
    <w:rsid w:val="00B40FE2"/>
    <w:rsid w:val="00B41E6E"/>
    <w:rsid w:val="00B44861"/>
    <w:rsid w:val="00B45112"/>
    <w:rsid w:val="00B467F3"/>
    <w:rsid w:val="00B47CF4"/>
    <w:rsid w:val="00B51065"/>
    <w:rsid w:val="00B54059"/>
    <w:rsid w:val="00B543E2"/>
    <w:rsid w:val="00B5555A"/>
    <w:rsid w:val="00B55579"/>
    <w:rsid w:val="00B63402"/>
    <w:rsid w:val="00B652E6"/>
    <w:rsid w:val="00B66C9F"/>
    <w:rsid w:val="00B708D1"/>
    <w:rsid w:val="00B71B58"/>
    <w:rsid w:val="00B71EFE"/>
    <w:rsid w:val="00B742B1"/>
    <w:rsid w:val="00B744E3"/>
    <w:rsid w:val="00B747C6"/>
    <w:rsid w:val="00B81239"/>
    <w:rsid w:val="00B82657"/>
    <w:rsid w:val="00B8469A"/>
    <w:rsid w:val="00B849D0"/>
    <w:rsid w:val="00B857D5"/>
    <w:rsid w:val="00B86654"/>
    <w:rsid w:val="00B86BEA"/>
    <w:rsid w:val="00B871D8"/>
    <w:rsid w:val="00B92035"/>
    <w:rsid w:val="00B93C75"/>
    <w:rsid w:val="00B954F0"/>
    <w:rsid w:val="00BA7CD2"/>
    <w:rsid w:val="00BB3C46"/>
    <w:rsid w:val="00BB4AA3"/>
    <w:rsid w:val="00BB4EE4"/>
    <w:rsid w:val="00BB62FA"/>
    <w:rsid w:val="00BB6882"/>
    <w:rsid w:val="00BB7112"/>
    <w:rsid w:val="00BC33DE"/>
    <w:rsid w:val="00BC3DA8"/>
    <w:rsid w:val="00BC4DE4"/>
    <w:rsid w:val="00BC585C"/>
    <w:rsid w:val="00BC7EC1"/>
    <w:rsid w:val="00BD1614"/>
    <w:rsid w:val="00BD379F"/>
    <w:rsid w:val="00BD4F0C"/>
    <w:rsid w:val="00BD65E9"/>
    <w:rsid w:val="00BD754C"/>
    <w:rsid w:val="00BE02FA"/>
    <w:rsid w:val="00BE145F"/>
    <w:rsid w:val="00BE184D"/>
    <w:rsid w:val="00BE1AA7"/>
    <w:rsid w:val="00BE6AFF"/>
    <w:rsid w:val="00BE702D"/>
    <w:rsid w:val="00BF2C59"/>
    <w:rsid w:val="00BF3007"/>
    <w:rsid w:val="00BF7C95"/>
    <w:rsid w:val="00C01360"/>
    <w:rsid w:val="00C01ABE"/>
    <w:rsid w:val="00C02602"/>
    <w:rsid w:val="00C02D57"/>
    <w:rsid w:val="00C03653"/>
    <w:rsid w:val="00C04D4D"/>
    <w:rsid w:val="00C05E1A"/>
    <w:rsid w:val="00C10188"/>
    <w:rsid w:val="00C10E3D"/>
    <w:rsid w:val="00C152BC"/>
    <w:rsid w:val="00C238AB"/>
    <w:rsid w:val="00C240D8"/>
    <w:rsid w:val="00C25DB9"/>
    <w:rsid w:val="00C26347"/>
    <w:rsid w:val="00C30109"/>
    <w:rsid w:val="00C30D4D"/>
    <w:rsid w:val="00C31436"/>
    <w:rsid w:val="00C348CC"/>
    <w:rsid w:val="00C34E73"/>
    <w:rsid w:val="00C35FD3"/>
    <w:rsid w:val="00C36125"/>
    <w:rsid w:val="00C3667A"/>
    <w:rsid w:val="00C36A08"/>
    <w:rsid w:val="00C36D9F"/>
    <w:rsid w:val="00C3785B"/>
    <w:rsid w:val="00C404E3"/>
    <w:rsid w:val="00C41181"/>
    <w:rsid w:val="00C41DF6"/>
    <w:rsid w:val="00C44CA9"/>
    <w:rsid w:val="00C47C2F"/>
    <w:rsid w:val="00C50572"/>
    <w:rsid w:val="00C50B7A"/>
    <w:rsid w:val="00C51DD0"/>
    <w:rsid w:val="00C54441"/>
    <w:rsid w:val="00C547E9"/>
    <w:rsid w:val="00C55216"/>
    <w:rsid w:val="00C5535A"/>
    <w:rsid w:val="00C60129"/>
    <w:rsid w:val="00C60C40"/>
    <w:rsid w:val="00C64E59"/>
    <w:rsid w:val="00C65BCD"/>
    <w:rsid w:val="00C66D8C"/>
    <w:rsid w:val="00C67D34"/>
    <w:rsid w:val="00C70E9F"/>
    <w:rsid w:val="00C71271"/>
    <w:rsid w:val="00C72B2F"/>
    <w:rsid w:val="00C7327B"/>
    <w:rsid w:val="00C750E3"/>
    <w:rsid w:val="00C7583E"/>
    <w:rsid w:val="00C77A7A"/>
    <w:rsid w:val="00C80109"/>
    <w:rsid w:val="00C81699"/>
    <w:rsid w:val="00C829E6"/>
    <w:rsid w:val="00C84F38"/>
    <w:rsid w:val="00C857B2"/>
    <w:rsid w:val="00C8642F"/>
    <w:rsid w:val="00C874D4"/>
    <w:rsid w:val="00C90A55"/>
    <w:rsid w:val="00C94214"/>
    <w:rsid w:val="00C94515"/>
    <w:rsid w:val="00C94961"/>
    <w:rsid w:val="00C94E4F"/>
    <w:rsid w:val="00C953D5"/>
    <w:rsid w:val="00C9765E"/>
    <w:rsid w:val="00C9786C"/>
    <w:rsid w:val="00CA4BCA"/>
    <w:rsid w:val="00CA6408"/>
    <w:rsid w:val="00CA7A65"/>
    <w:rsid w:val="00CB11BD"/>
    <w:rsid w:val="00CB19AF"/>
    <w:rsid w:val="00CB1A03"/>
    <w:rsid w:val="00CB3E00"/>
    <w:rsid w:val="00CB5759"/>
    <w:rsid w:val="00CB5F62"/>
    <w:rsid w:val="00CC0C87"/>
    <w:rsid w:val="00CC1DA1"/>
    <w:rsid w:val="00CC2502"/>
    <w:rsid w:val="00CC7A38"/>
    <w:rsid w:val="00CD0EF2"/>
    <w:rsid w:val="00CD2F7D"/>
    <w:rsid w:val="00CD6A38"/>
    <w:rsid w:val="00CD7A51"/>
    <w:rsid w:val="00CE0D36"/>
    <w:rsid w:val="00CE11E7"/>
    <w:rsid w:val="00CE3027"/>
    <w:rsid w:val="00CF168D"/>
    <w:rsid w:val="00CF1F7B"/>
    <w:rsid w:val="00CF22A4"/>
    <w:rsid w:val="00CF7044"/>
    <w:rsid w:val="00CF791D"/>
    <w:rsid w:val="00CF7F11"/>
    <w:rsid w:val="00D010AC"/>
    <w:rsid w:val="00D079C8"/>
    <w:rsid w:val="00D136A8"/>
    <w:rsid w:val="00D13A95"/>
    <w:rsid w:val="00D14CD9"/>
    <w:rsid w:val="00D15A97"/>
    <w:rsid w:val="00D17833"/>
    <w:rsid w:val="00D17837"/>
    <w:rsid w:val="00D2068E"/>
    <w:rsid w:val="00D220E6"/>
    <w:rsid w:val="00D254BD"/>
    <w:rsid w:val="00D25853"/>
    <w:rsid w:val="00D26DB6"/>
    <w:rsid w:val="00D26EC0"/>
    <w:rsid w:val="00D32C7D"/>
    <w:rsid w:val="00D331C7"/>
    <w:rsid w:val="00D351C7"/>
    <w:rsid w:val="00D36B44"/>
    <w:rsid w:val="00D36F72"/>
    <w:rsid w:val="00D435FA"/>
    <w:rsid w:val="00D4694E"/>
    <w:rsid w:val="00D53AA2"/>
    <w:rsid w:val="00D54823"/>
    <w:rsid w:val="00D54C02"/>
    <w:rsid w:val="00D55EAD"/>
    <w:rsid w:val="00D61268"/>
    <w:rsid w:val="00D61B7E"/>
    <w:rsid w:val="00D62880"/>
    <w:rsid w:val="00D62927"/>
    <w:rsid w:val="00D630B0"/>
    <w:rsid w:val="00D631B3"/>
    <w:rsid w:val="00D64350"/>
    <w:rsid w:val="00D649B2"/>
    <w:rsid w:val="00D65E0C"/>
    <w:rsid w:val="00D71B71"/>
    <w:rsid w:val="00D7220A"/>
    <w:rsid w:val="00D72ED1"/>
    <w:rsid w:val="00D73096"/>
    <w:rsid w:val="00D73529"/>
    <w:rsid w:val="00D73C84"/>
    <w:rsid w:val="00D744DE"/>
    <w:rsid w:val="00D747DF"/>
    <w:rsid w:val="00D75405"/>
    <w:rsid w:val="00D7622C"/>
    <w:rsid w:val="00D76624"/>
    <w:rsid w:val="00D77AFE"/>
    <w:rsid w:val="00D81B05"/>
    <w:rsid w:val="00D845C4"/>
    <w:rsid w:val="00D85721"/>
    <w:rsid w:val="00D8607F"/>
    <w:rsid w:val="00D910F1"/>
    <w:rsid w:val="00D910FA"/>
    <w:rsid w:val="00D96383"/>
    <w:rsid w:val="00D965D9"/>
    <w:rsid w:val="00D97FD4"/>
    <w:rsid w:val="00DA0DFA"/>
    <w:rsid w:val="00DA2791"/>
    <w:rsid w:val="00DA27A6"/>
    <w:rsid w:val="00DA37F3"/>
    <w:rsid w:val="00DA3991"/>
    <w:rsid w:val="00DA3B39"/>
    <w:rsid w:val="00DA3BA5"/>
    <w:rsid w:val="00DA6B2C"/>
    <w:rsid w:val="00DA7303"/>
    <w:rsid w:val="00DA7B0F"/>
    <w:rsid w:val="00DB1BD8"/>
    <w:rsid w:val="00DB2654"/>
    <w:rsid w:val="00DB29DE"/>
    <w:rsid w:val="00DB6533"/>
    <w:rsid w:val="00DC4020"/>
    <w:rsid w:val="00DC4117"/>
    <w:rsid w:val="00DC48C3"/>
    <w:rsid w:val="00DC753C"/>
    <w:rsid w:val="00DD3A36"/>
    <w:rsid w:val="00DD4B62"/>
    <w:rsid w:val="00DD792A"/>
    <w:rsid w:val="00DE04F6"/>
    <w:rsid w:val="00DE1032"/>
    <w:rsid w:val="00DE4D15"/>
    <w:rsid w:val="00DE6243"/>
    <w:rsid w:val="00DE63BD"/>
    <w:rsid w:val="00DF16F1"/>
    <w:rsid w:val="00DF18C7"/>
    <w:rsid w:val="00DF1CB8"/>
    <w:rsid w:val="00DF2A6C"/>
    <w:rsid w:val="00DF3BF9"/>
    <w:rsid w:val="00DF5FCA"/>
    <w:rsid w:val="00DF7AEB"/>
    <w:rsid w:val="00E01CC6"/>
    <w:rsid w:val="00E03E4A"/>
    <w:rsid w:val="00E04D3C"/>
    <w:rsid w:val="00E0641F"/>
    <w:rsid w:val="00E06F29"/>
    <w:rsid w:val="00E06FF0"/>
    <w:rsid w:val="00E12E26"/>
    <w:rsid w:val="00E1460E"/>
    <w:rsid w:val="00E14B82"/>
    <w:rsid w:val="00E1525E"/>
    <w:rsid w:val="00E1704C"/>
    <w:rsid w:val="00E17558"/>
    <w:rsid w:val="00E222B1"/>
    <w:rsid w:val="00E22771"/>
    <w:rsid w:val="00E228DD"/>
    <w:rsid w:val="00E25795"/>
    <w:rsid w:val="00E25B70"/>
    <w:rsid w:val="00E26008"/>
    <w:rsid w:val="00E26E1A"/>
    <w:rsid w:val="00E27733"/>
    <w:rsid w:val="00E30A05"/>
    <w:rsid w:val="00E31DF9"/>
    <w:rsid w:val="00E3382E"/>
    <w:rsid w:val="00E33F01"/>
    <w:rsid w:val="00E34C51"/>
    <w:rsid w:val="00E34DC1"/>
    <w:rsid w:val="00E3552F"/>
    <w:rsid w:val="00E37AAC"/>
    <w:rsid w:val="00E42494"/>
    <w:rsid w:val="00E42C41"/>
    <w:rsid w:val="00E44F85"/>
    <w:rsid w:val="00E45F47"/>
    <w:rsid w:val="00E467F1"/>
    <w:rsid w:val="00E5066C"/>
    <w:rsid w:val="00E51949"/>
    <w:rsid w:val="00E51D35"/>
    <w:rsid w:val="00E52B1F"/>
    <w:rsid w:val="00E547A5"/>
    <w:rsid w:val="00E5715A"/>
    <w:rsid w:val="00E57D80"/>
    <w:rsid w:val="00E6100A"/>
    <w:rsid w:val="00E61166"/>
    <w:rsid w:val="00E614DA"/>
    <w:rsid w:val="00E624AD"/>
    <w:rsid w:val="00E63B43"/>
    <w:rsid w:val="00E64E1D"/>
    <w:rsid w:val="00E64F5F"/>
    <w:rsid w:val="00E70D5D"/>
    <w:rsid w:val="00E72EE9"/>
    <w:rsid w:val="00E73ACA"/>
    <w:rsid w:val="00E74A56"/>
    <w:rsid w:val="00E83BFA"/>
    <w:rsid w:val="00E8782C"/>
    <w:rsid w:val="00E90C48"/>
    <w:rsid w:val="00E95D07"/>
    <w:rsid w:val="00E9696E"/>
    <w:rsid w:val="00E972B1"/>
    <w:rsid w:val="00EA173E"/>
    <w:rsid w:val="00EA3105"/>
    <w:rsid w:val="00EA4872"/>
    <w:rsid w:val="00EA4C1C"/>
    <w:rsid w:val="00EA66BC"/>
    <w:rsid w:val="00EA70EC"/>
    <w:rsid w:val="00EA759A"/>
    <w:rsid w:val="00EB03AB"/>
    <w:rsid w:val="00EB0F41"/>
    <w:rsid w:val="00EB3439"/>
    <w:rsid w:val="00EB5D1F"/>
    <w:rsid w:val="00EB76F0"/>
    <w:rsid w:val="00EC1607"/>
    <w:rsid w:val="00ED49E2"/>
    <w:rsid w:val="00ED6351"/>
    <w:rsid w:val="00ED6561"/>
    <w:rsid w:val="00ED73AE"/>
    <w:rsid w:val="00EE136D"/>
    <w:rsid w:val="00EE14FD"/>
    <w:rsid w:val="00EE32BC"/>
    <w:rsid w:val="00EE50E8"/>
    <w:rsid w:val="00EE5BCD"/>
    <w:rsid w:val="00EF0FCE"/>
    <w:rsid w:val="00EF4370"/>
    <w:rsid w:val="00EF4E5B"/>
    <w:rsid w:val="00EF63CF"/>
    <w:rsid w:val="00EF7B9F"/>
    <w:rsid w:val="00F00257"/>
    <w:rsid w:val="00F0197B"/>
    <w:rsid w:val="00F02284"/>
    <w:rsid w:val="00F03FA4"/>
    <w:rsid w:val="00F10F4D"/>
    <w:rsid w:val="00F11D0B"/>
    <w:rsid w:val="00F11F79"/>
    <w:rsid w:val="00F1280D"/>
    <w:rsid w:val="00F145FE"/>
    <w:rsid w:val="00F14C0E"/>
    <w:rsid w:val="00F16218"/>
    <w:rsid w:val="00F200D8"/>
    <w:rsid w:val="00F207C5"/>
    <w:rsid w:val="00F21652"/>
    <w:rsid w:val="00F22B17"/>
    <w:rsid w:val="00F24543"/>
    <w:rsid w:val="00F24D30"/>
    <w:rsid w:val="00F26752"/>
    <w:rsid w:val="00F26C26"/>
    <w:rsid w:val="00F27174"/>
    <w:rsid w:val="00F30DEA"/>
    <w:rsid w:val="00F32926"/>
    <w:rsid w:val="00F33B86"/>
    <w:rsid w:val="00F36FA0"/>
    <w:rsid w:val="00F403F8"/>
    <w:rsid w:val="00F40FFB"/>
    <w:rsid w:val="00F41371"/>
    <w:rsid w:val="00F425DC"/>
    <w:rsid w:val="00F439A3"/>
    <w:rsid w:val="00F44E66"/>
    <w:rsid w:val="00F51293"/>
    <w:rsid w:val="00F52231"/>
    <w:rsid w:val="00F52600"/>
    <w:rsid w:val="00F53B27"/>
    <w:rsid w:val="00F55B38"/>
    <w:rsid w:val="00F573EB"/>
    <w:rsid w:val="00F6118C"/>
    <w:rsid w:val="00F6192D"/>
    <w:rsid w:val="00F65A50"/>
    <w:rsid w:val="00F662C1"/>
    <w:rsid w:val="00F67798"/>
    <w:rsid w:val="00F67C2B"/>
    <w:rsid w:val="00F71B05"/>
    <w:rsid w:val="00F73C13"/>
    <w:rsid w:val="00F743BF"/>
    <w:rsid w:val="00F7560A"/>
    <w:rsid w:val="00F8224F"/>
    <w:rsid w:val="00F82B9A"/>
    <w:rsid w:val="00F83494"/>
    <w:rsid w:val="00F845D3"/>
    <w:rsid w:val="00F84603"/>
    <w:rsid w:val="00F8481B"/>
    <w:rsid w:val="00F907BA"/>
    <w:rsid w:val="00F91CAE"/>
    <w:rsid w:val="00F922D8"/>
    <w:rsid w:val="00F92A33"/>
    <w:rsid w:val="00F92F8A"/>
    <w:rsid w:val="00F96014"/>
    <w:rsid w:val="00F96E91"/>
    <w:rsid w:val="00FA1B88"/>
    <w:rsid w:val="00FA2EC6"/>
    <w:rsid w:val="00FA4872"/>
    <w:rsid w:val="00FB0080"/>
    <w:rsid w:val="00FB1EFF"/>
    <w:rsid w:val="00FB3797"/>
    <w:rsid w:val="00FB44CF"/>
    <w:rsid w:val="00FC0027"/>
    <w:rsid w:val="00FC1425"/>
    <w:rsid w:val="00FC1FC3"/>
    <w:rsid w:val="00FC34B3"/>
    <w:rsid w:val="00FC3CC3"/>
    <w:rsid w:val="00FC40BF"/>
    <w:rsid w:val="00FC4E24"/>
    <w:rsid w:val="00FC55CF"/>
    <w:rsid w:val="00FD07CD"/>
    <w:rsid w:val="00FD4389"/>
    <w:rsid w:val="00FD5316"/>
    <w:rsid w:val="00FD5B4B"/>
    <w:rsid w:val="00FD60A2"/>
    <w:rsid w:val="00FE06B7"/>
    <w:rsid w:val="00FE0D5B"/>
    <w:rsid w:val="00FE3DF8"/>
    <w:rsid w:val="00FE5A73"/>
    <w:rsid w:val="00FE6602"/>
    <w:rsid w:val="00FE71B7"/>
    <w:rsid w:val="00FF1757"/>
    <w:rsid w:val="00FF1889"/>
    <w:rsid w:val="00FF1926"/>
    <w:rsid w:val="00FF3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6609A6"/>
  <w15:chartTrackingRefBased/>
  <w15:docId w15:val="{3253CA96-5C43-48D6-A9F8-86DB6DF2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4B4"/>
  </w:style>
  <w:style w:type="paragraph" w:styleId="Heading1">
    <w:name w:val="heading 1"/>
    <w:basedOn w:val="Normal"/>
    <w:next w:val="Normal"/>
    <w:link w:val="Heading1Char"/>
    <w:uiPriority w:val="9"/>
    <w:qFormat/>
    <w:rsid w:val="009C1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227D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Spacing1,Colorful List - Accent 11,Bullet 1,List Paragrap,Colorful List - Accent 12,Bullet Styl,Bullet,No Spacing11,L,Párrafo de lista,Recommendation,Recommendati,Recommendatio,List Paragraph3,List Paragra,Maire,Dot pt"/>
    <w:basedOn w:val="Normal"/>
    <w:link w:val="ListParagraphChar"/>
    <w:uiPriority w:val="34"/>
    <w:qFormat/>
    <w:rsid w:val="00994FED"/>
    <w:pPr>
      <w:ind w:left="720"/>
      <w:contextualSpacing/>
    </w:pPr>
  </w:style>
  <w:style w:type="paragraph" w:customStyle="1" w:styleId="Default">
    <w:name w:val="Default"/>
    <w:rsid w:val="00994FE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 Footnote Text"/>
    <w:basedOn w:val="Normal"/>
    <w:link w:val="FootnoteTextChar"/>
    <w:uiPriority w:val="99"/>
    <w:unhideWhenUsed/>
    <w:qFormat/>
    <w:rsid w:val="004F1A1A"/>
    <w:pPr>
      <w:spacing w:after="0" w:line="240" w:lineRule="auto"/>
    </w:pPr>
    <w:rPr>
      <w:sz w:val="20"/>
      <w:szCs w:val="20"/>
    </w:rPr>
  </w:style>
  <w:style w:type="character" w:customStyle="1" w:styleId="FootnoteTextChar">
    <w:name w:val="Footnote Text Char"/>
    <w:aliases w:val="F: Footnote Text Char"/>
    <w:basedOn w:val="DefaultParagraphFont"/>
    <w:link w:val="FootnoteText"/>
    <w:uiPriority w:val="99"/>
    <w:rsid w:val="004F1A1A"/>
    <w:rPr>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unhideWhenUsed/>
    <w:qFormat/>
    <w:rsid w:val="004F1A1A"/>
    <w:rPr>
      <w:vertAlign w:val="superscript"/>
    </w:rPr>
  </w:style>
  <w:style w:type="character" w:styleId="Hyperlink">
    <w:name w:val="Hyperlink"/>
    <w:basedOn w:val="DefaultParagraphFont"/>
    <w:uiPriority w:val="99"/>
    <w:unhideWhenUsed/>
    <w:rsid w:val="004F1A1A"/>
    <w:rPr>
      <w:color w:val="0563C1" w:themeColor="hyperlink"/>
      <w:u w:val="single"/>
    </w:rPr>
  </w:style>
  <w:style w:type="character" w:styleId="UnresolvedMention">
    <w:name w:val="Unresolved Mention"/>
    <w:basedOn w:val="DefaultParagraphFont"/>
    <w:uiPriority w:val="99"/>
    <w:semiHidden/>
    <w:unhideWhenUsed/>
    <w:rsid w:val="004F1A1A"/>
    <w:rPr>
      <w:color w:val="605E5C"/>
      <w:shd w:val="clear" w:color="auto" w:fill="E1DFDD"/>
    </w:rPr>
  </w:style>
  <w:style w:type="character" w:styleId="CommentReference">
    <w:name w:val="annotation reference"/>
    <w:basedOn w:val="DefaultParagraphFont"/>
    <w:uiPriority w:val="99"/>
    <w:semiHidden/>
    <w:unhideWhenUsed/>
    <w:rsid w:val="00E51D35"/>
    <w:rPr>
      <w:sz w:val="16"/>
      <w:szCs w:val="16"/>
    </w:rPr>
  </w:style>
  <w:style w:type="paragraph" w:styleId="CommentText">
    <w:name w:val="annotation text"/>
    <w:basedOn w:val="Normal"/>
    <w:link w:val="CommentTextChar"/>
    <w:uiPriority w:val="99"/>
    <w:semiHidden/>
    <w:unhideWhenUsed/>
    <w:rsid w:val="00E51D35"/>
    <w:pPr>
      <w:spacing w:line="240" w:lineRule="auto"/>
    </w:pPr>
    <w:rPr>
      <w:sz w:val="20"/>
      <w:szCs w:val="20"/>
    </w:rPr>
  </w:style>
  <w:style w:type="character" w:customStyle="1" w:styleId="CommentTextChar">
    <w:name w:val="Comment Text Char"/>
    <w:basedOn w:val="DefaultParagraphFont"/>
    <w:link w:val="CommentText"/>
    <w:uiPriority w:val="99"/>
    <w:semiHidden/>
    <w:rsid w:val="00E51D35"/>
    <w:rPr>
      <w:sz w:val="20"/>
      <w:szCs w:val="20"/>
    </w:rPr>
  </w:style>
  <w:style w:type="paragraph" w:styleId="CommentSubject">
    <w:name w:val="annotation subject"/>
    <w:basedOn w:val="CommentText"/>
    <w:next w:val="CommentText"/>
    <w:link w:val="CommentSubjectChar"/>
    <w:uiPriority w:val="99"/>
    <w:semiHidden/>
    <w:unhideWhenUsed/>
    <w:rsid w:val="00E51D35"/>
    <w:rPr>
      <w:b/>
      <w:bCs/>
    </w:rPr>
  </w:style>
  <w:style w:type="character" w:customStyle="1" w:styleId="CommentSubjectChar">
    <w:name w:val="Comment Subject Char"/>
    <w:basedOn w:val="CommentTextChar"/>
    <w:link w:val="CommentSubject"/>
    <w:uiPriority w:val="99"/>
    <w:semiHidden/>
    <w:rsid w:val="00E51D35"/>
    <w:rPr>
      <w:b/>
      <w:bCs/>
      <w:sz w:val="20"/>
      <w:szCs w:val="20"/>
    </w:rPr>
  </w:style>
  <w:style w:type="paragraph" w:styleId="BalloonText">
    <w:name w:val="Balloon Text"/>
    <w:basedOn w:val="Normal"/>
    <w:link w:val="BalloonTextChar"/>
    <w:uiPriority w:val="99"/>
    <w:semiHidden/>
    <w:unhideWhenUsed/>
    <w:rsid w:val="00E51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35"/>
    <w:rPr>
      <w:rFonts w:ascii="Segoe UI" w:hAnsi="Segoe UI" w:cs="Segoe UI"/>
      <w:sz w:val="18"/>
      <w:szCs w:val="18"/>
    </w:rPr>
  </w:style>
  <w:style w:type="table" w:styleId="TableGrid">
    <w:name w:val="Table Grid"/>
    <w:basedOn w:val="TableNormal"/>
    <w:uiPriority w:val="39"/>
    <w:rsid w:val="00C47C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0E8D"/>
    <w:rPr>
      <w:color w:val="954F72" w:themeColor="followedHyperlink"/>
      <w:u w:val="single"/>
    </w:rPr>
  </w:style>
  <w:style w:type="paragraph" w:styleId="NormalWeb">
    <w:name w:val="Normal (Web)"/>
    <w:basedOn w:val="Normal"/>
    <w:uiPriority w:val="99"/>
    <w:semiHidden/>
    <w:unhideWhenUsed/>
    <w:rsid w:val="00380E8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uiPriority w:val="39"/>
    <w:rsid w:val="002E04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227D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No Spacing1 Char,Colorful List - Accent 11 Char,Bullet 1 Char,List Paragrap Char,Colorful List - Accent 12 Char,Bullet Styl Char,Bullet Char,No Spacing11 Char,L Char,Párrafo de lista Char,Recommendation Char,Recommendati Char"/>
    <w:link w:val="ListParagraph"/>
    <w:uiPriority w:val="34"/>
    <w:qFormat/>
    <w:locked/>
    <w:rsid w:val="00C80109"/>
  </w:style>
  <w:style w:type="paragraph" w:styleId="Revision">
    <w:name w:val="Revision"/>
    <w:hidden/>
    <w:uiPriority w:val="99"/>
    <w:semiHidden/>
    <w:rsid w:val="00BB4AA3"/>
    <w:pPr>
      <w:spacing w:after="0" w:line="240" w:lineRule="auto"/>
    </w:pPr>
  </w:style>
  <w:style w:type="character" w:customStyle="1" w:styleId="Heading1Char">
    <w:name w:val="Heading 1 Char"/>
    <w:basedOn w:val="DefaultParagraphFont"/>
    <w:link w:val="Heading1"/>
    <w:uiPriority w:val="9"/>
    <w:rsid w:val="009C1C2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B226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2647"/>
  </w:style>
  <w:style w:type="paragraph" w:styleId="Footer">
    <w:name w:val="footer"/>
    <w:basedOn w:val="Normal"/>
    <w:link w:val="FooterChar"/>
    <w:uiPriority w:val="99"/>
    <w:semiHidden/>
    <w:unhideWhenUsed/>
    <w:rsid w:val="00B226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2647"/>
  </w:style>
  <w:style w:type="character" w:styleId="PageNumber">
    <w:name w:val="page number"/>
    <w:basedOn w:val="DefaultParagraphFont"/>
    <w:uiPriority w:val="99"/>
    <w:rsid w:val="00B22647"/>
    <w:rPr>
      <w:rFonts w:cs="Times New Roman"/>
    </w:rPr>
  </w:style>
  <w:style w:type="paragraph" w:customStyle="1" w:styleId="EBBullet">
    <w:name w:val="EBBullet"/>
    <w:basedOn w:val="BodyText"/>
    <w:rsid w:val="00BC33DE"/>
    <w:pPr>
      <w:numPr>
        <w:numId w:val="18"/>
      </w:numPr>
      <w:tabs>
        <w:tab w:val="clear" w:pos="284"/>
      </w:tabs>
      <w:spacing w:line="240" w:lineRule="auto"/>
      <w:ind w:left="720" w:hanging="360"/>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BC33DE"/>
    <w:pPr>
      <w:spacing w:after="120"/>
    </w:pPr>
  </w:style>
  <w:style w:type="character" w:customStyle="1" w:styleId="BodyTextChar">
    <w:name w:val="Body Text Char"/>
    <w:basedOn w:val="DefaultParagraphFont"/>
    <w:link w:val="BodyText"/>
    <w:uiPriority w:val="99"/>
    <w:semiHidden/>
    <w:rsid w:val="00BC33DE"/>
  </w:style>
  <w:style w:type="paragraph" w:customStyle="1" w:styleId="xxmsonormal">
    <w:name w:val="x_xmsonormal"/>
    <w:basedOn w:val="Normal"/>
    <w:rsid w:val="00DA2791"/>
    <w:pPr>
      <w:spacing w:after="0" w:line="240" w:lineRule="auto"/>
    </w:pPr>
    <w:rPr>
      <w:rFonts w:ascii="Calibri" w:hAnsi="Calibri" w:cs="Calibri"/>
      <w:lang w:eastAsia="en-GB"/>
    </w:rPr>
  </w:style>
  <w:style w:type="paragraph" w:styleId="EndnoteText">
    <w:name w:val="endnote text"/>
    <w:basedOn w:val="Normal"/>
    <w:link w:val="EndnoteTextChar"/>
    <w:uiPriority w:val="99"/>
    <w:semiHidden/>
    <w:unhideWhenUsed/>
    <w:rsid w:val="00C72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B2F"/>
    <w:rPr>
      <w:sz w:val="20"/>
      <w:szCs w:val="20"/>
    </w:rPr>
  </w:style>
  <w:style w:type="character" w:styleId="EndnoteReference">
    <w:name w:val="endnote reference"/>
    <w:basedOn w:val="DefaultParagraphFont"/>
    <w:uiPriority w:val="99"/>
    <w:semiHidden/>
    <w:unhideWhenUsed/>
    <w:rsid w:val="00C72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2888">
      <w:bodyDiv w:val="1"/>
      <w:marLeft w:val="0"/>
      <w:marRight w:val="0"/>
      <w:marTop w:val="0"/>
      <w:marBottom w:val="0"/>
      <w:divBdr>
        <w:top w:val="none" w:sz="0" w:space="0" w:color="auto"/>
        <w:left w:val="none" w:sz="0" w:space="0" w:color="auto"/>
        <w:bottom w:val="none" w:sz="0" w:space="0" w:color="auto"/>
        <w:right w:val="none" w:sz="0" w:space="0" w:color="auto"/>
      </w:divBdr>
    </w:div>
    <w:div w:id="506672095">
      <w:bodyDiv w:val="1"/>
      <w:marLeft w:val="0"/>
      <w:marRight w:val="0"/>
      <w:marTop w:val="0"/>
      <w:marBottom w:val="0"/>
      <w:divBdr>
        <w:top w:val="none" w:sz="0" w:space="0" w:color="auto"/>
        <w:left w:val="none" w:sz="0" w:space="0" w:color="auto"/>
        <w:bottom w:val="none" w:sz="0" w:space="0" w:color="auto"/>
        <w:right w:val="none" w:sz="0" w:space="0" w:color="auto"/>
      </w:divBdr>
    </w:div>
    <w:div w:id="545990671">
      <w:bodyDiv w:val="1"/>
      <w:marLeft w:val="0"/>
      <w:marRight w:val="0"/>
      <w:marTop w:val="0"/>
      <w:marBottom w:val="0"/>
      <w:divBdr>
        <w:top w:val="none" w:sz="0" w:space="0" w:color="auto"/>
        <w:left w:val="none" w:sz="0" w:space="0" w:color="auto"/>
        <w:bottom w:val="none" w:sz="0" w:space="0" w:color="auto"/>
        <w:right w:val="none" w:sz="0" w:space="0" w:color="auto"/>
      </w:divBdr>
    </w:div>
    <w:div w:id="581258781">
      <w:bodyDiv w:val="1"/>
      <w:marLeft w:val="0"/>
      <w:marRight w:val="0"/>
      <w:marTop w:val="0"/>
      <w:marBottom w:val="0"/>
      <w:divBdr>
        <w:top w:val="none" w:sz="0" w:space="0" w:color="auto"/>
        <w:left w:val="none" w:sz="0" w:space="0" w:color="auto"/>
        <w:bottom w:val="none" w:sz="0" w:space="0" w:color="auto"/>
        <w:right w:val="none" w:sz="0" w:space="0" w:color="auto"/>
      </w:divBdr>
    </w:div>
    <w:div w:id="588395048">
      <w:bodyDiv w:val="1"/>
      <w:marLeft w:val="0"/>
      <w:marRight w:val="0"/>
      <w:marTop w:val="0"/>
      <w:marBottom w:val="0"/>
      <w:divBdr>
        <w:top w:val="none" w:sz="0" w:space="0" w:color="auto"/>
        <w:left w:val="none" w:sz="0" w:space="0" w:color="auto"/>
        <w:bottom w:val="none" w:sz="0" w:space="0" w:color="auto"/>
        <w:right w:val="none" w:sz="0" w:space="0" w:color="auto"/>
      </w:divBdr>
    </w:div>
    <w:div w:id="754976034">
      <w:bodyDiv w:val="1"/>
      <w:marLeft w:val="0"/>
      <w:marRight w:val="0"/>
      <w:marTop w:val="0"/>
      <w:marBottom w:val="0"/>
      <w:divBdr>
        <w:top w:val="none" w:sz="0" w:space="0" w:color="auto"/>
        <w:left w:val="none" w:sz="0" w:space="0" w:color="auto"/>
        <w:bottom w:val="none" w:sz="0" w:space="0" w:color="auto"/>
        <w:right w:val="none" w:sz="0" w:space="0" w:color="auto"/>
      </w:divBdr>
    </w:div>
    <w:div w:id="814370816">
      <w:bodyDiv w:val="1"/>
      <w:marLeft w:val="0"/>
      <w:marRight w:val="0"/>
      <w:marTop w:val="0"/>
      <w:marBottom w:val="0"/>
      <w:divBdr>
        <w:top w:val="none" w:sz="0" w:space="0" w:color="auto"/>
        <w:left w:val="none" w:sz="0" w:space="0" w:color="auto"/>
        <w:bottom w:val="none" w:sz="0" w:space="0" w:color="auto"/>
        <w:right w:val="none" w:sz="0" w:space="0" w:color="auto"/>
      </w:divBdr>
    </w:div>
    <w:div w:id="824322706">
      <w:bodyDiv w:val="1"/>
      <w:marLeft w:val="0"/>
      <w:marRight w:val="0"/>
      <w:marTop w:val="0"/>
      <w:marBottom w:val="0"/>
      <w:divBdr>
        <w:top w:val="none" w:sz="0" w:space="0" w:color="auto"/>
        <w:left w:val="none" w:sz="0" w:space="0" w:color="auto"/>
        <w:bottom w:val="none" w:sz="0" w:space="0" w:color="auto"/>
        <w:right w:val="none" w:sz="0" w:space="0" w:color="auto"/>
      </w:divBdr>
    </w:div>
    <w:div w:id="884409467">
      <w:bodyDiv w:val="1"/>
      <w:marLeft w:val="0"/>
      <w:marRight w:val="0"/>
      <w:marTop w:val="0"/>
      <w:marBottom w:val="0"/>
      <w:divBdr>
        <w:top w:val="none" w:sz="0" w:space="0" w:color="auto"/>
        <w:left w:val="none" w:sz="0" w:space="0" w:color="auto"/>
        <w:bottom w:val="none" w:sz="0" w:space="0" w:color="auto"/>
        <w:right w:val="none" w:sz="0" w:space="0" w:color="auto"/>
      </w:divBdr>
    </w:div>
    <w:div w:id="1019238071">
      <w:bodyDiv w:val="1"/>
      <w:marLeft w:val="0"/>
      <w:marRight w:val="0"/>
      <w:marTop w:val="0"/>
      <w:marBottom w:val="0"/>
      <w:divBdr>
        <w:top w:val="none" w:sz="0" w:space="0" w:color="auto"/>
        <w:left w:val="none" w:sz="0" w:space="0" w:color="auto"/>
        <w:bottom w:val="none" w:sz="0" w:space="0" w:color="auto"/>
        <w:right w:val="none" w:sz="0" w:space="0" w:color="auto"/>
      </w:divBdr>
    </w:div>
    <w:div w:id="1181697422">
      <w:bodyDiv w:val="1"/>
      <w:marLeft w:val="0"/>
      <w:marRight w:val="0"/>
      <w:marTop w:val="0"/>
      <w:marBottom w:val="0"/>
      <w:divBdr>
        <w:top w:val="none" w:sz="0" w:space="0" w:color="auto"/>
        <w:left w:val="none" w:sz="0" w:space="0" w:color="auto"/>
        <w:bottom w:val="none" w:sz="0" w:space="0" w:color="auto"/>
        <w:right w:val="none" w:sz="0" w:space="0" w:color="auto"/>
      </w:divBdr>
    </w:div>
    <w:div w:id="1200162172">
      <w:bodyDiv w:val="1"/>
      <w:marLeft w:val="0"/>
      <w:marRight w:val="0"/>
      <w:marTop w:val="0"/>
      <w:marBottom w:val="0"/>
      <w:divBdr>
        <w:top w:val="none" w:sz="0" w:space="0" w:color="auto"/>
        <w:left w:val="none" w:sz="0" w:space="0" w:color="auto"/>
        <w:bottom w:val="none" w:sz="0" w:space="0" w:color="auto"/>
        <w:right w:val="none" w:sz="0" w:space="0" w:color="auto"/>
      </w:divBdr>
    </w:div>
    <w:div w:id="1240672918">
      <w:bodyDiv w:val="1"/>
      <w:marLeft w:val="0"/>
      <w:marRight w:val="0"/>
      <w:marTop w:val="0"/>
      <w:marBottom w:val="0"/>
      <w:divBdr>
        <w:top w:val="none" w:sz="0" w:space="0" w:color="auto"/>
        <w:left w:val="none" w:sz="0" w:space="0" w:color="auto"/>
        <w:bottom w:val="none" w:sz="0" w:space="0" w:color="auto"/>
        <w:right w:val="none" w:sz="0" w:space="0" w:color="auto"/>
      </w:divBdr>
    </w:div>
    <w:div w:id="1368486458">
      <w:bodyDiv w:val="1"/>
      <w:marLeft w:val="0"/>
      <w:marRight w:val="0"/>
      <w:marTop w:val="0"/>
      <w:marBottom w:val="0"/>
      <w:divBdr>
        <w:top w:val="none" w:sz="0" w:space="0" w:color="auto"/>
        <w:left w:val="none" w:sz="0" w:space="0" w:color="auto"/>
        <w:bottom w:val="none" w:sz="0" w:space="0" w:color="auto"/>
        <w:right w:val="none" w:sz="0" w:space="0" w:color="auto"/>
      </w:divBdr>
    </w:div>
    <w:div w:id="1374693266">
      <w:bodyDiv w:val="1"/>
      <w:marLeft w:val="0"/>
      <w:marRight w:val="0"/>
      <w:marTop w:val="0"/>
      <w:marBottom w:val="0"/>
      <w:divBdr>
        <w:top w:val="none" w:sz="0" w:space="0" w:color="auto"/>
        <w:left w:val="none" w:sz="0" w:space="0" w:color="auto"/>
        <w:bottom w:val="none" w:sz="0" w:space="0" w:color="auto"/>
        <w:right w:val="none" w:sz="0" w:space="0" w:color="auto"/>
      </w:divBdr>
    </w:div>
    <w:div w:id="1421561680">
      <w:bodyDiv w:val="1"/>
      <w:marLeft w:val="0"/>
      <w:marRight w:val="0"/>
      <w:marTop w:val="0"/>
      <w:marBottom w:val="0"/>
      <w:divBdr>
        <w:top w:val="none" w:sz="0" w:space="0" w:color="auto"/>
        <w:left w:val="none" w:sz="0" w:space="0" w:color="auto"/>
        <w:bottom w:val="none" w:sz="0" w:space="0" w:color="auto"/>
        <w:right w:val="none" w:sz="0" w:space="0" w:color="auto"/>
      </w:divBdr>
    </w:div>
    <w:div w:id="1499270903">
      <w:bodyDiv w:val="1"/>
      <w:marLeft w:val="0"/>
      <w:marRight w:val="0"/>
      <w:marTop w:val="0"/>
      <w:marBottom w:val="0"/>
      <w:divBdr>
        <w:top w:val="none" w:sz="0" w:space="0" w:color="auto"/>
        <w:left w:val="none" w:sz="0" w:space="0" w:color="auto"/>
        <w:bottom w:val="none" w:sz="0" w:space="0" w:color="auto"/>
        <w:right w:val="none" w:sz="0" w:space="0" w:color="auto"/>
      </w:divBdr>
    </w:div>
    <w:div w:id="1499732769">
      <w:bodyDiv w:val="1"/>
      <w:marLeft w:val="0"/>
      <w:marRight w:val="0"/>
      <w:marTop w:val="0"/>
      <w:marBottom w:val="0"/>
      <w:divBdr>
        <w:top w:val="none" w:sz="0" w:space="0" w:color="auto"/>
        <w:left w:val="none" w:sz="0" w:space="0" w:color="auto"/>
        <w:bottom w:val="none" w:sz="0" w:space="0" w:color="auto"/>
        <w:right w:val="none" w:sz="0" w:space="0" w:color="auto"/>
      </w:divBdr>
      <w:divsChild>
        <w:div w:id="22022694">
          <w:marLeft w:val="0"/>
          <w:marRight w:val="0"/>
          <w:marTop w:val="0"/>
          <w:marBottom w:val="0"/>
          <w:divBdr>
            <w:top w:val="none" w:sz="0" w:space="0" w:color="auto"/>
            <w:left w:val="none" w:sz="0" w:space="0" w:color="auto"/>
            <w:bottom w:val="none" w:sz="0" w:space="0" w:color="auto"/>
            <w:right w:val="none" w:sz="0" w:space="0" w:color="auto"/>
          </w:divBdr>
          <w:divsChild>
            <w:div w:id="2016762442">
              <w:marLeft w:val="0"/>
              <w:marRight w:val="0"/>
              <w:marTop w:val="0"/>
              <w:marBottom w:val="0"/>
              <w:divBdr>
                <w:top w:val="none" w:sz="0" w:space="0" w:color="auto"/>
                <w:left w:val="none" w:sz="0" w:space="0" w:color="auto"/>
                <w:bottom w:val="none" w:sz="0" w:space="0" w:color="auto"/>
                <w:right w:val="none" w:sz="0" w:space="0" w:color="auto"/>
              </w:divBdr>
              <w:divsChild>
                <w:div w:id="1844591153">
                  <w:marLeft w:val="0"/>
                  <w:marRight w:val="0"/>
                  <w:marTop w:val="0"/>
                  <w:marBottom w:val="0"/>
                  <w:divBdr>
                    <w:top w:val="none" w:sz="0" w:space="0" w:color="auto"/>
                    <w:left w:val="none" w:sz="0" w:space="0" w:color="auto"/>
                    <w:bottom w:val="none" w:sz="0" w:space="0" w:color="auto"/>
                    <w:right w:val="none" w:sz="0" w:space="0" w:color="auto"/>
                  </w:divBdr>
                  <w:divsChild>
                    <w:div w:id="120653994">
                      <w:marLeft w:val="0"/>
                      <w:marRight w:val="0"/>
                      <w:marTop w:val="0"/>
                      <w:marBottom w:val="0"/>
                      <w:divBdr>
                        <w:top w:val="none" w:sz="0" w:space="0" w:color="auto"/>
                        <w:left w:val="none" w:sz="0" w:space="0" w:color="auto"/>
                        <w:bottom w:val="none" w:sz="0" w:space="0" w:color="auto"/>
                        <w:right w:val="none" w:sz="0" w:space="0" w:color="auto"/>
                      </w:divBdr>
                      <w:divsChild>
                        <w:div w:id="1574662976">
                          <w:marLeft w:val="0"/>
                          <w:marRight w:val="0"/>
                          <w:marTop w:val="0"/>
                          <w:marBottom w:val="0"/>
                          <w:divBdr>
                            <w:top w:val="none" w:sz="0" w:space="0" w:color="auto"/>
                            <w:left w:val="none" w:sz="0" w:space="0" w:color="auto"/>
                            <w:bottom w:val="none" w:sz="0" w:space="0" w:color="auto"/>
                            <w:right w:val="none" w:sz="0" w:space="0" w:color="auto"/>
                          </w:divBdr>
                          <w:divsChild>
                            <w:div w:id="835997090">
                              <w:marLeft w:val="0"/>
                              <w:marRight w:val="0"/>
                              <w:marTop w:val="0"/>
                              <w:marBottom w:val="0"/>
                              <w:divBdr>
                                <w:top w:val="none" w:sz="0" w:space="0" w:color="auto"/>
                                <w:left w:val="none" w:sz="0" w:space="0" w:color="auto"/>
                                <w:bottom w:val="none" w:sz="0" w:space="0" w:color="auto"/>
                                <w:right w:val="none" w:sz="0" w:space="0" w:color="auto"/>
                              </w:divBdr>
                              <w:divsChild>
                                <w:div w:id="1698501434">
                                  <w:marLeft w:val="0"/>
                                  <w:marRight w:val="0"/>
                                  <w:marTop w:val="0"/>
                                  <w:marBottom w:val="0"/>
                                  <w:divBdr>
                                    <w:top w:val="none" w:sz="0" w:space="0" w:color="auto"/>
                                    <w:left w:val="none" w:sz="0" w:space="0" w:color="auto"/>
                                    <w:bottom w:val="none" w:sz="0" w:space="0" w:color="auto"/>
                                    <w:right w:val="none" w:sz="0" w:space="0" w:color="auto"/>
                                  </w:divBdr>
                                  <w:divsChild>
                                    <w:div w:id="451441484">
                                      <w:marLeft w:val="0"/>
                                      <w:marRight w:val="0"/>
                                      <w:marTop w:val="0"/>
                                      <w:marBottom w:val="0"/>
                                      <w:divBdr>
                                        <w:top w:val="none" w:sz="0" w:space="0" w:color="auto"/>
                                        <w:left w:val="none" w:sz="0" w:space="0" w:color="auto"/>
                                        <w:bottom w:val="none" w:sz="0" w:space="0" w:color="auto"/>
                                        <w:right w:val="none" w:sz="0" w:space="0" w:color="auto"/>
                                      </w:divBdr>
                                      <w:divsChild>
                                        <w:div w:id="58287021">
                                          <w:marLeft w:val="0"/>
                                          <w:marRight w:val="0"/>
                                          <w:marTop w:val="0"/>
                                          <w:marBottom w:val="0"/>
                                          <w:divBdr>
                                            <w:top w:val="none" w:sz="0" w:space="0" w:color="auto"/>
                                            <w:left w:val="none" w:sz="0" w:space="0" w:color="auto"/>
                                            <w:bottom w:val="none" w:sz="0" w:space="0" w:color="auto"/>
                                            <w:right w:val="none" w:sz="0" w:space="0" w:color="auto"/>
                                          </w:divBdr>
                                          <w:divsChild>
                                            <w:div w:id="1118794206">
                                              <w:marLeft w:val="0"/>
                                              <w:marRight w:val="0"/>
                                              <w:marTop w:val="0"/>
                                              <w:marBottom w:val="0"/>
                                              <w:divBdr>
                                                <w:top w:val="none" w:sz="0" w:space="0" w:color="auto"/>
                                                <w:left w:val="none" w:sz="0" w:space="0" w:color="auto"/>
                                                <w:bottom w:val="none" w:sz="0" w:space="0" w:color="auto"/>
                                                <w:right w:val="none" w:sz="0" w:space="0" w:color="auto"/>
                                              </w:divBdr>
                                              <w:divsChild>
                                                <w:div w:id="14133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07485">
              <w:marLeft w:val="0"/>
              <w:marRight w:val="0"/>
              <w:marTop w:val="0"/>
              <w:marBottom w:val="0"/>
              <w:divBdr>
                <w:top w:val="none" w:sz="0" w:space="0" w:color="auto"/>
                <w:left w:val="none" w:sz="0" w:space="0" w:color="auto"/>
                <w:bottom w:val="none" w:sz="0" w:space="0" w:color="auto"/>
                <w:right w:val="none" w:sz="0" w:space="0" w:color="auto"/>
              </w:divBdr>
            </w:div>
            <w:div w:id="403844546">
              <w:marLeft w:val="0"/>
              <w:marRight w:val="0"/>
              <w:marTop w:val="0"/>
              <w:marBottom w:val="0"/>
              <w:divBdr>
                <w:top w:val="none" w:sz="0" w:space="0" w:color="auto"/>
                <w:left w:val="none" w:sz="0" w:space="0" w:color="auto"/>
                <w:bottom w:val="none" w:sz="0" w:space="0" w:color="auto"/>
                <w:right w:val="none" w:sz="0" w:space="0" w:color="auto"/>
              </w:divBdr>
              <w:divsChild>
                <w:div w:id="1113088354">
                  <w:marLeft w:val="0"/>
                  <w:marRight w:val="0"/>
                  <w:marTop w:val="0"/>
                  <w:marBottom w:val="0"/>
                  <w:divBdr>
                    <w:top w:val="none" w:sz="0" w:space="0" w:color="auto"/>
                    <w:left w:val="none" w:sz="0" w:space="0" w:color="auto"/>
                    <w:bottom w:val="none" w:sz="0" w:space="0" w:color="auto"/>
                    <w:right w:val="none" w:sz="0" w:space="0" w:color="auto"/>
                  </w:divBdr>
                  <w:divsChild>
                    <w:div w:id="521822570">
                      <w:marLeft w:val="0"/>
                      <w:marRight w:val="0"/>
                      <w:marTop w:val="0"/>
                      <w:marBottom w:val="0"/>
                      <w:divBdr>
                        <w:top w:val="none" w:sz="0" w:space="0" w:color="auto"/>
                        <w:left w:val="none" w:sz="0" w:space="0" w:color="auto"/>
                        <w:bottom w:val="none" w:sz="0" w:space="0" w:color="auto"/>
                        <w:right w:val="none" w:sz="0" w:space="0" w:color="auto"/>
                      </w:divBdr>
                      <w:divsChild>
                        <w:div w:id="2988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50461">
              <w:marLeft w:val="0"/>
              <w:marRight w:val="0"/>
              <w:marTop w:val="0"/>
              <w:marBottom w:val="0"/>
              <w:divBdr>
                <w:top w:val="none" w:sz="0" w:space="0" w:color="auto"/>
                <w:left w:val="none" w:sz="0" w:space="0" w:color="auto"/>
                <w:bottom w:val="none" w:sz="0" w:space="0" w:color="auto"/>
                <w:right w:val="none" w:sz="0" w:space="0" w:color="auto"/>
              </w:divBdr>
            </w:div>
            <w:div w:id="1908952073">
              <w:marLeft w:val="0"/>
              <w:marRight w:val="0"/>
              <w:marTop w:val="0"/>
              <w:marBottom w:val="0"/>
              <w:divBdr>
                <w:top w:val="none" w:sz="0" w:space="0" w:color="auto"/>
                <w:left w:val="none" w:sz="0" w:space="0" w:color="auto"/>
                <w:bottom w:val="none" w:sz="0" w:space="0" w:color="auto"/>
                <w:right w:val="none" w:sz="0" w:space="0" w:color="auto"/>
              </w:divBdr>
              <w:divsChild>
                <w:div w:id="1607614548">
                  <w:marLeft w:val="0"/>
                  <w:marRight w:val="0"/>
                  <w:marTop w:val="0"/>
                  <w:marBottom w:val="0"/>
                  <w:divBdr>
                    <w:top w:val="none" w:sz="0" w:space="0" w:color="auto"/>
                    <w:left w:val="none" w:sz="0" w:space="0" w:color="auto"/>
                    <w:bottom w:val="none" w:sz="0" w:space="0" w:color="auto"/>
                    <w:right w:val="none" w:sz="0" w:space="0" w:color="auto"/>
                  </w:divBdr>
                  <w:divsChild>
                    <w:div w:id="250091421">
                      <w:marLeft w:val="0"/>
                      <w:marRight w:val="0"/>
                      <w:marTop w:val="0"/>
                      <w:marBottom w:val="0"/>
                      <w:divBdr>
                        <w:top w:val="none" w:sz="0" w:space="0" w:color="auto"/>
                        <w:left w:val="none" w:sz="0" w:space="0" w:color="auto"/>
                        <w:bottom w:val="none" w:sz="0" w:space="0" w:color="auto"/>
                        <w:right w:val="none" w:sz="0" w:space="0" w:color="auto"/>
                      </w:divBdr>
                      <w:divsChild>
                        <w:div w:id="13420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241070">
      <w:bodyDiv w:val="1"/>
      <w:marLeft w:val="0"/>
      <w:marRight w:val="0"/>
      <w:marTop w:val="0"/>
      <w:marBottom w:val="0"/>
      <w:divBdr>
        <w:top w:val="none" w:sz="0" w:space="0" w:color="auto"/>
        <w:left w:val="none" w:sz="0" w:space="0" w:color="auto"/>
        <w:bottom w:val="none" w:sz="0" w:space="0" w:color="auto"/>
        <w:right w:val="none" w:sz="0" w:space="0" w:color="auto"/>
      </w:divBdr>
    </w:div>
    <w:div w:id="1617324465">
      <w:bodyDiv w:val="1"/>
      <w:marLeft w:val="0"/>
      <w:marRight w:val="0"/>
      <w:marTop w:val="0"/>
      <w:marBottom w:val="0"/>
      <w:divBdr>
        <w:top w:val="none" w:sz="0" w:space="0" w:color="auto"/>
        <w:left w:val="none" w:sz="0" w:space="0" w:color="auto"/>
        <w:bottom w:val="none" w:sz="0" w:space="0" w:color="auto"/>
        <w:right w:val="none" w:sz="0" w:space="0" w:color="auto"/>
      </w:divBdr>
    </w:div>
    <w:div w:id="1678381320">
      <w:bodyDiv w:val="1"/>
      <w:marLeft w:val="0"/>
      <w:marRight w:val="0"/>
      <w:marTop w:val="0"/>
      <w:marBottom w:val="0"/>
      <w:divBdr>
        <w:top w:val="none" w:sz="0" w:space="0" w:color="auto"/>
        <w:left w:val="none" w:sz="0" w:space="0" w:color="auto"/>
        <w:bottom w:val="none" w:sz="0" w:space="0" w:color="auto"/>
        <w:right w:val="none" w:sz="0" w:space="0" w:color="auto"/>
      </w:divBdr>
      <w:divsChild>
        <w:div w:id="1238327290">
          <w:marLeft w:val="446"/>
          <w:marRight w:val="0"/>
          <w:marTop w:val="0"/>
          <w:marBottom w:val="0"/>
          <w:divBdr>
            <w:top w:val="none" w:sz="0" w:space="0" w:color="auto"/>
            <w:left w:val="none" w:sz="0" w:space="0" w:color="auto"/>
            <w:bottom w:val="none" w:sz="0" w:space="0" w:color="auto"/>
            <w:right w:val="none" w:sz="0" w:space="0" w:color="auto"/>
          </w:divBdr>
        </w:div>
        <w:div w:id="1265647507">
          <w:marLeft w:val="446"/>
          <w:marRight w:val="0"/>
          <w:marTop w:val="0"/>
          <w:marBottom w:val="0"/>
          <w:divBdr>
            <w:top w:val="none" w:sz="0" w:space="0" w:color="auto"/>
            <w:left w:val="none" w:sz="0" w:space="0" w:color="auto"/>
            <w:bottom w:val="none" w:sz="0" w:space="0" w:color="auto"/>
            <w:right w:val="none" w:sz="0" w:space="0" w:color="auto"/>
          </w:divBdr>
        </w:div>
        <w:div w:id="1597252566">
          <w:marLeft w:val="446"/>
          <w:marRight w:val="0"/>
          <w:marTop w:val="0"/>
          <w:marBottom w:val="0"/>
          <w:divBdr>
            <w:top w:val="none" w:sz="0" w:space="0" w:color="auto"/>
            <w:left w:val="none" w:sz="0" w:space="0" w:color="auto"/>
            <w:bottom w:val="none" w:sz="0" w:space="0" w:color="auto"/>
            <w:right w:val="none" w:sz="0" w:space="0" w:color="auto"/>
          </w:divBdr>
        </w:div>
      </w:divsChild>
    </w:div>
    <w:div w:id="1690983428">
      <w:bodyDiv w:val="1"/>
      <w:marLeft w:val="0"/>
      <w:marRight w:val="0"/>
      <w:marTop w:val="0"/>
      <w:marBottom w:val="0"/>
      <w:divBdr>
        <w:top w:val="none" w:sz="0" w:space="0" w:color="auto"/>
        <w:left w:val="none" w:sz="0" w:space="0" w:color="auto"/>
        <w:bottom w:val="none" w:sz="0" w:space="0" w:color="auto"/>
        <w:right w:val="none" w:sz="0" w:space="0" w:color="auto"/>
      </w:divBdr>
    </w:div>
    <w:div w:id="1719933577">
      <w:bodyDiv w:val="1"/>
      <w:marLeft w:val="0"/>
      <w:marRight w:val="0"/>
      <w:marTop w:val="0"/>
      <w:marBottom w:val="0"/>
      <w:divBdr>
        <w:top w:val="none" w:sz="0" w:space="0" w:color="auto"/>
        <w:left w:val="none" w:sz="0" w:space="0" w:color="auto"/>
        <w:bottom w:val="none" w:sz="0" w:space="0" w:color="auto"/>
        <w:right w:val="none" w:sz="0" w:space="0" w:color="auto"/>
      </w:divBdr>
    </w:div>
    <w:div w:id="1794713748">
      <w:bodyDiv w:val="1"/>
      <w:marLeft w:val="0"/>
      <w:marRight w:val="0"/>
      <w:marTop w:val="0"/>
      <w:marBottom w:val="0"/>
      <w:divBdr>
        <w:top w:val="none" w:sz="0" w:space="0" w:color="auto"/>
        <w:left w:val="none" w:sz="0" w:space="0" w:color="auto"/>
        <w:bottom w:val="none" w:sz="0" w:space="0" w:color="auto"/>
        <w:right w:val="none" w:sz="0" w:space="0" w:color="auto"/>
      </w:divBdr>
    </w:div>
    <w:div w:id="1817186443">
      <w:bodyDiv w:val="1"/>
      <w:marLeft w:val="0"/>
      <w:marRight w:val="0"/>
      <w:marTop w:val="0"/>
      <w:marBottom w:val="0"/>
      <w:divBdr>
        <w:top w:val="none" w:sz="0" w:space="0" w:color="auto"/>
        <w:left w:val="none" w:sz="0" w:space="0" w:color="auto"/>
        <w:bottom w:val="none" w:sz="0" w:space="0" w:color="auto"/>
        <w:right w:val="none" w:sz="0" w:space="0" w:color="auto"/>
      </w:divBdr>
    </w:div>
    <w:div w:id="1910577979">
      <w:bodyDiv w:val="1"/>
      <w:marLeft w:val="0"/>
      <w:marRight w:val="0"/>
      <w:marTop w:val="0"/>
      <w:marBottom w:val="0"/>
      <w:divBdr>
        <w:top w:val="none" w:sz="0" w:space="0" w:color="auto"/>
        <w:left w:val="none" w:sz="0" w:space="0" w:color="auto"/>
        <w:bottom w:val="none" w:sz="0" w:space="0" w:color="auto"/>
        <w:right w:val="none" w:sz="0" w:space="0" w:color="auto"/>
      </w:divBdr>
    </w:div>
    <w:div w:id="1938055121">
      <w:bodyDiv w:val="1"/>
      <w:marLeft w:val="0"/>
      <w:marRight w:val="0"/>
      <w:marTop w:val="0"/>
      <w:marBottom w:val="0"/>
      <w:divBdr>
        <w:top w:val="none" w:sz="0" w:space="0" w:color="auto"/>
        <w:left w:val="none" w:sz="0" w:space="0" w:color="auto"/>
        <w:bottom w:val="none" w:sz="0" w:space="0" w:color="auto"/>
        <w:right w:val="none" w:sz="0" w:space="0" w:color="auto"/>
      </w:divBdr>
    </w:div>
    <w:div w:id="2050185204">
      <w:bodyDiv w:val="1"/>
      <w:marLeft w:val="0"/>
      <w:marRight w:val="0"/>
      <w:marTop w:val="0"/>
      <w:marBottom w:val="0"/>
      <w:divBdr>
        <w:top w:val="none" w:sz="0" w:space="0" w:color="auto"/>
        <w:left w:val="none" w:sz="0" w:space="0" w:color="auto"/>
        <w:bottom w:val="none" w:sz="0" w:space="0" w:color="auto"/>
        <w:right w:val="none" w:sz="0" w:space="0" w:color="auto"/>
      </w:divBdr>
    </w:div>
    <w:div w:id="2074935580">
      <w:bodyDiv w:val="1"/>
      <w:marLeft w:val="0"/>
      <w:marRight w:val="0"/>
      <w:marTop w:val="0"/>
      <w:marBottom w:val="0"/>
      <w:divBdr>
        <w:top w:val="none" w:sz="0" w:space="0" w:color="auto"/>
        <w:left w:val="none" w:sz="0" w:space="0" w:color="auto"/>
        <w:bottom w:val="none" w:sz="0" w:space="0" w:color="auto"/>
        <w:right w:val="none" w:sz="0" w:space="0" w:color="auto"/>
      </w:divBdr>
    </w:div>
    <w:div w:id="21414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cid:207468CE-0641-44AA-BCBE-2A0404D3DE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fohub.moneyadvicetrust.org/content_files/files/jackie_wells___debt_advice___full_report1.pdf" TargetMode="External"/><Relationship Id="rId3" Type="http://schemas.openxmlformats.org/officeDocument/2006/relationships/hyperlink" Target="https://capuk.org/downloads/general/Simplify-the-Solution.pdf" TargetMode="External"/><Relationship Id="rId7" Type="http://schemas.openxmlformats.org/officeDocument/2006/relationships/hyperlink" Target="http://www.infohub.moneyadvicetrust.org/content_files/files/jackie_wells___debt_advice___full_report1.pdf" TargetMode="External"/><Relationship Id="rId2" Type="http://schemas.openxmlformats.org/officeDocument/2006/relationships/hyperlink" Target="https://www.stepchange.org/policy-and-research/personal-debt-statistics-in-the-uk/coronavirus-september-2020.aspx" TargetMode="External"/><Relationship Id="rId1" Type="http://schemas.openxmlformats.org/officeDocument/2006/relationships/hyperlink" Target="https://www.gov.uk/government/consultations/debt-relief-orders/debt-relief-orders-consultation-on-changes-to-the-monetary-eligibility-criteria" TargetMode="External"/><Relationship Id="rId6" Type="http://schemas.openxmlformats.org/officeDocument/2006/relationships/hyperlink" Target="https://moneyandpensionsservice.org.uk/2020/06/09/extra-38-million-for-debt-support-in-england-in-the-wake-of-coronavirus/" TargetMode="External"/><Relationship Id="rId5" Type="http://schemas.openxmlformats.org/officeDocument/2006/relationships/hyperlink" Target="https://www.gov.uk/government/collections/gdp-deflators-at-market-prices-and-money-gdp" TargetMode="External"/><Relationship Id="rId10" Type="http://schemas.openxmlformats.org/officeDocument/2006/relationships/hyperlink" Target="https://www.gov.uk/government/publications/the-magenta-book" TargetMode="External"/><Relationship Id="rId4" Type="http://schemas.openxmlformats.org/officeDocument/2006/relationships/hyperlink" Target="https://assets.publishing.service.gov.uk/government/uploads/system/uploads/attachment_data/file/398279/Analysis_of_responses_for_internet_-_revised_version_-_23_January_2015.pdf" TargetMode="External"/><Relationship Id="rId9" Type="http://schemas.openxmlformats.org/officeDocument/2006/relationships/hyperlink" Target="https://masassets.blob.core.windows.net/cms/files/000/000/898/original/Economic_Impact_of_Debt_Advice_-_mai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3E6F946838945B4BF5EA97BC5A5D3" ma:contentTypeVersion="12" ma:contentTypeDescription="Create a new document." ma:contentTypeScope="" ma:versionID="509d60033961fb2a5938c28259449049">
  <xsd:schema xmlns:xsd="http://www.w3.org/2001/XMLSchema" xmlns:xs="http://www.w3.org/2001/XMLSchema" xmlns:p="http://schemas.microsoft.com/office/2006/metadata/properties" xmlns:ns3="6e8292cd-9e16-48f4-a330-7f2a0017de39" xmlns:ns4="224cf31d-9e56-42c2-998b-0808aa404b61" targetNamespace="http://schemas.microsoft.com/office/2006/metadata/properties" ma:root="true" ma:fieldsID="8e524615f8266b6d2def68e12c5eea5b" ns3:_="" ns4:_="">
    <xsd:import namespace="6e8292cd-9e16-48f4-a330-7f2a0017de39"/>
    <xsd:import namespace="224cf31d-9e56-42c2-998b-0808aa404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292cd-9e16-48f4-a330-7f2a0017d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cf31d-9e56-42c2-998b-0808aa404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BD6F-2B53-467E-96A0-A1F01FC0BB3D}">
  <ds:schemaRefs>
    <ds:schemaRef ds:uri="224cf31d-9e56-42c2-998b-0808aa404b61"/>
    <ds:schemaRef ds:uri="http://purl.org/dc/dcmitype/"/>
    <ds:schemaRef ds:uri="http://schemas.microsoft.com/office/infopath/2007/PartnerControls"/>
    <ds:schemaRef ds:uri="http://purl.org/dc/elements/1.1/"/>
    <ds:schemaRef ds:uri="http://schemas.microsoft.com/office/2006/metadata/properties"/>
    <ds:schemaRef ds:uri="6e8292cd-9e16-48f4-a330-7f2a0017de39"/>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D315A88-01FB-4791-8D39-DF3EE546922C}">
  <ds:schemaRefs>
    <ds:schemaRef ds:uri="http://schemas.microsoft.com/sharepoint/v3/contenttype/forms"/>
  </ds:schemaRefs>
</ds:datastoreItem>
</file>

<file path=customXml/itemProps3.xml><?xml version="1.0" encoding="utf-8"?>
<ds:datastoreItem xmlns:ds="http://schemas.openxmlformats.org/officeDocument/2006/customXml" ds:itemID="{E3D549D4-889A-4986-B07C-4DD0DC400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292cd-9e16-48f4-a330-7f2a0017de39"/>
    <ds:schemaRef ds:uri="224cf31d-9e56-42c2-998b-0808aa404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B1DC2-83F4-40A4-9B37-D5E54C44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10733</Words>
  <Characters>61183</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Samih</dc:creator>
  <cp:keywords/>
  <dc:description/>
  <cp:lastModifiedBy>Martin Baker</cp:lastModifiedBy>
  <cp:revision>2</cp:revision>
  <cp:lastPrinted>2021-06-09T08:22:00Z</cp:lastPrinted>
  <dcterms:created xsi:type="dcterms:W3CDTF">2021-06-09T08:24:00Z</dcterms:created>
  <dcterms:modified xsi:type="dcterms:W3CDTF">2021-06-09T08:24:00Z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0x0101004F63E6F946838945B4BF5EA97BC5A5D3</vt:lpwstr>
  </property>
  <property fmtid="{D5CDD505-2E9C-101B-9397-08002B2CF9AE}" pid="3" name="MSIP_Label_ba62f585-b40f-4ab9-bafe-39150f03d124_Enabled">
    <vt:lpwstr>true</vt:lpwstr>
  </property>
  <property fmtid="{D5CDD505-2E9C-101B-9397-08002B2CF9AE}" pid="4" name="MSIP_Label_ba62f585-b40f-4ab9-bafe-39150f03d124_SetDate">
    <vt:lpwstr>2021-04-15T10:25:41Z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b96d2594-6367-4a4e-a4b9-165f7fd03757</vt:lpwstr>
  </property>
  <property fmtid="{D5CDD505-2E9C-101B-9397-08002B2CF9AE}" pid="9" name="MSIP_Label_ba62f585-b40f-4ab9-bafe-39150f03d124_ContentBits">
    <vt:lpwstr>0</vt:lpwstr>
  </property>
</Properties>
</file>