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AF67" w14:textId="77777777" w:rsidR="00BD09CD" w:rsidRPr="0026054A" w:rsidRDefault="00646833">
      <w:pPr>
        <w:rPr>
          <w:i/>
        </w:rPr>
      </w:pPr>
      <w:r>
        <w:rPr>
          <w:noProof/>
        </w:rPr>
        <w:drawing>
          <wp:inline distT="0" distB="0" distL="0" distR="0" wp14:anchorId="5E26AFA7" wp14:editId="338FB891">
            <wp:extent cx="3416300" cy="362585"/>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16300" cy="362585"/>
                    </a:xfrm>
                    <a:prstGeom prst="rect">
                      <a:avLst/>
                    </a:prstGeom>
                  </pic:spPr>
                </pic:pic>
              </a:graphicData>
            </a:graphic>
          </wp:inline>
        </w:drawing>
      </w:r>
    </w:p>
    <w:p w14:paraId="5E26AF68"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5E26AF6A" w14:textId="77777777" w:rsidTr="00FA1F67">
        <w:trPr>
          <w:cantSplit/>
          <w:trHeight w:val="659"/>
        </w:trPr>
        <w:tc>
          <w:tcPr>
            <w:tcW w:w="9536" w:type="dxa"/>
            <w:shd w:val="clear" w:color="auto" w:fill="auto"/>
          </w:tcPr>
          <w:p w14:paraId="5E26AF69"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E26AF6C" w14:textId="77777777" w:rsidTr="00FA1F67">
        <w:trPr>
          <w:cantSplit/>
          <w:trHeight w:val="425"/>
        </w:trPr>
        <w:tc>
          <w:tcPr>
            <w:tcW w:w="9536" w:type="dxa"/>
            <w:shd w:val="clear" w:color="auto" w:fill="auto"/>
            <w:vAlign w:val="center"/>
          </w:tcPr>
          <w:p w14:paraId="5E26AF6B" w14:textId="77777777" w:rsidR="0004625F" w:rsidRPr="000C3F13" w:rsidRDefault="0004625F" w:rsidP="0069559D">
            <w:pPr>
              <w:spacing w:before="60"/>
              <w:ind w:left="-108" w:right="34"/>
              <w:rPr>
                <w:color w:val="000000"/>
                <w:szCs w:val="22"/>
              </w:rPr>
            </w:pPr>
          </w:p>
        </w:tc>
      </w:tr>
      <w:tr w:rsidR="0004625F" w:rsidRPr="00361890" w14:paraId="5E26AF6E" w14:textId="77777777" w:rsidTr="00FA1F67">
        <w:trPr>
          <w:cantSplit/>
          <w:trHeight w:val="374"/>
        </w:trPr>
        <w:tc>
          <w:tcPr>
            <w:tcW w:w="9536" w:type="dxa"/>
            <w:shd w:val="clear" w:color="auto" w:fill="auto"/>
          </w:tcPr>
          <w:p w14:paraId="5E26AF6D" w14:textId="5B0D5357" w:rsidR="0004625F" w:rsidRPr="00FA1F67" w:rsidRDefault="00FA1F67" w:rsidP="00FA1F67">
            <w:pPr>
              <w:spacing w:before="180"/>
              <w:ind w:left="-108" w:right="34"/>
              <w:rPr>
                <w:b/>
                <w:color w:val="000000"/>
                <w:sz w:val="16"/>
                <w:szCs w:val="22"/>
              </w:rPr>
            </w:pPr>
            <w:r>
              <w:rPr>
                <w:b/>
                <w:color w:val="000000"/>
                <w:szCs w:val="22"/>
              </w:rPr>
              <w:t xml:space="preserve">by </w:t>
            </w:r>
            <w:r w:rsidR="00F16B6C">
              <w:rPr>
                <w:b/>
                <w:color w:val="000000"/>
                <w:szCs w:val="22"/>
              </w:rPr>
              <w:t>Alan Beckett</w:t>
            </w:r>
          </w:p>
        </w:tc>
      </w:tr>
      <w:tr w:rsidR="0004625F" w:rsidRPr="00361890" w14:paraId="5E26AF70" w14:textId="77777777" w:rsidTr="00FA1F67">
        <w:trPr>
          <w:cantSplit/>
          <w:trHeight w:val="357"/>
        </w:trPr>
        <w:tc>
          <w:tcPr>
            <w:tcW w:w="9536" w:type="dxa"/>
            <w:shd w:val="clear" w:color="auto" w:fill="auto"/>
          </w:tcPr>
          <w:p w14:paraId="5E26AF6F"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5E26AF72" w14:textId="77777777" w:rsidTr="00FA1F67">
        <w:trPr>
          <w:cantSplit/>
          <w:trHeight w:val="335"/>
        </w:trPr>
        <w:tc>
          <w:tcPr>
            <w:tcW w:w="9536" w:type="dxa"/>
            <w:shd w:val="clear" w:color="auto" w:fill="auto"/>
          </w:tcPr>
          <w:p w14:paraId="5E26AF71" w14:textId="1A7A695E" w:rsidR="0004625F" w:rsidRPr="00A101CD" w:rsidRDefault="0004625F" w:rsidP="005A7E57">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E4765">
              <w:rPr>
                <w:b/>
                <w:color w:val="000000"/>
                <w:sz w:val="16"/>
                <w:szCs w:val="16"/>
              </w:rPr>
              <w:t xml:space="preserve"> </w:t>
            </w:r>
            <w:r w:rsidR="00E21AA0">
              <w:rPr>
                <w:b/>
                <w:color w:val="000000"/>
                <w:sz w:val="16"/>
                <w:szCs w:val="16"/>
              </w:rPr>
              <w:t xml:space="preserve"> </w:t>
            </w:r>
            <w:r w:rsidR="00CE4765">
              <w:rPr>
                <w:b/>
                <w:color w:val="000000"/>
                <w:sz w:val="16"/>
                <w:szCs w:val="16"/>
              </w:rPr>
              <w:t xml:space="preserve"> </w:t>
            </w:r>
            <w:r w:rsidR="0046395A">
              <w:rPr>
                <w:b/>
                <w:color w:val="000000"/>
                <w:sz w:val="16"/>
                <w:szCs w:val="16"/>
              </w:rPr>
              <w:t>1 June</w:t>
            </w:r>
            <w:r w:rsidR="00282C57">
              <w:rPr>
                <w:b/>
                <w:color w:val="000000"/>
                <w:sz w:val="16"/>
                <w:szCs w:val="16"/>
              </w:rPr>
              <w:t xml:space="preserve"> 20</w:t>
            </w:r>
            <w:r w:rsidR="006E1545">
              <w:rPr>
                <w:b/>
                <w:color w:val="000000"/>
                <w:sz w:val="16"/>
                <w:szCs w:val="16"/>
              </w:rPr>
              <w:t>21</w:t>
            </w:r>
          </w:p>
        </w:tc>
      </w:tr>
    </w:tbl>
    <w:p w14:paraId="5E26AF73" w14:textId="77777777" w:rsidR="0004625F" w:rsidRDefault="0004625F"/>
    <w:tbl>
      <w:tblPr>
        <w:tblW w:w="0" w:type="auto"/>
        <w:tblInd w:w="-72" w:type="dxa"/>
        <w:tblLayout w:type="fixed"/>
        <w:tblLook w:val="0000" w:firstRow="0" w:lastRow="0" w:firstColumn="0" w:lastColumn="0" w:noHBand="0" w:noVBand="0"/>
      </w:tblPr>
      <w:tblGrid>
        <w:gridCol w:w="9536"/>
        <w:gridCol w:w="56"/>
      </w:tblGrid>
      <w:tr w:rsidR="00FA1F67" w:rsidRPr="00D23A94" w14:paraId="5E26AF78" w14:textId="77777777" w:rsidTr="00B859C0">
        <w:tc>
          <w:tcPr>
            <w:tcW w:w="9592" w:type="dxa"/>
            <w:gridSpan w:val="2"/>
            <w:shd w:val="clear" w:color="auto" w:fill="auto"/>
          </w:tcPr>
          <w:p w14:paraId="5E26AF74" w14:textId="7F7C1B7D" w:rsidR="00845AF8" w:rsidRPr="00DC16CF" w:rsidRDefault="00FA1F67" w:rsidP="00B3047C">
            <w:pPr>
              <w:ind w:hanging="70"/>
              <w:rPr>
                <w:b/>
                <w:color w:val="000000"/>
              </w:rPr>
            </w:pPr>
            <w:r>
              <w:rPr>
                <w:b/>
                <w:color w:val="000000"/>
              </w:rPr>
              <w:t xml:space="preserve">Application Ref: COM </w:t>
            </w:r>
            <w:r w:rsidR="000B6091">
              <w:rPr>
                <w:b/>
                <w:color w:val="000000"/>
              </w:rPr>
              <w:t>3</w:t>
            </w:r>
            <w:r w:rsidR="006E1545">
              <w:rPr>
                <w:b/>
                <w:color w:val="000000"/>
              </w:rPr>
              <w:t>2</w:t>
            </w:r>
            <w:r w:rsidR="00205C37">
              <w:rPr>
                <w:b/>
                <w:color w:val="000000"/>
              </w:rPr>
              <w:t>59695</w:t>
            </w:r>
          </w:p>
          <w:p w14:paraId="5E26AF75" w14:textId="135AF134" w:rsidR="00FA1F67" w:rsidRPr="00D23A94" w:rsidRDefault="00205C37" w:rsidP="007E176C">
            <w:pPr>
              <w:ind w:hanging="70"/>
              <w:rPr>
                <w:b/>
                <w:color w:val="000000"/>
              </w:rPr>
            </w:pPr>
            <w:r>
              <w:rPr>
                <w:b/>
                <w:color w:val="000000"/>
              </w:rPr>
              <w:t>Northam Burrows, Bideford, Devon</w:t>
            </w:r>
          </w:p>
          <w:p w14:paraId="5E26AF76" w14:textId="22F3970B" w:rsidR="00FA1F67" w:rsidRPr="00D23A94" w:rsidRDefault="00FA1F67" w:rsidP="00B3047C">
            <w:pPr>
              <w:ind w:hanging="70"/>
              <w:rPr>
                <w:sz w:val="20"/>
              </w:rPr>
            </w:pPr>
            <w:r>
              <w:rPr>
                <w:sz w:val="20"/>
              </w:rPr>
              <w:t xml:space="preserve">Register Unit No: </w:t>
            </w:r>
            <w:r w:rsidR="00D962E5">
              <w:rPr>
                <w:sz w:val="20"/>
              </w:rPr>
              <w:t>CL</w:t>
            </w:r>
            <w:r w:rsidR="00205C37">
              <w:rPr>
                <w:sz w:val="20"/>
              </w:rPr>
              <w:t>9</w:t>
            </w:r>
          </w:p>
          <w:p w14:paraId="5E26AF77" w14:textId="48413258" w:rsidR="00FA1F67" w:rsidRPr="00D23A94" w:rsidRDefault="00812272" w:rsidP="00B3047C">
            <w:pPr>
              <w:ind w:hanging="70"/>
              <w:rPr>
                <w:b/>
                <w:color w:val="000000"/>
                <w:sz w:val="20"/>
              </w:rPr>
            </w:pPr>
            <w:r>
              <w:rPr>
                <w:sz w:val="20"/>
              </w:rPr>
              <w:t xml:space="preserve">Commons </w:t>
            </w:r>
            <w:r w:rsidR="00FA1F67" w:rsidRPr="00D23A94">
              <w:rPr>
                <w:sz w:val="20"/>
              </w:rPr>
              <w:t>Registration Authority</w:t>
            </w:r>
            <w:r w:rsidR="00FA1F67">
              <w:rPr>
                <w:sz w:val="20"/>
              </w:rPr>
              <w:t xml:space="preserve">: </w:t>
            </w:r>
            <w:r w:rsidR="00205C37">
              <w:rPr>
                <w:sz w:val="20"/>
              </w:rPr>
              <w:t>Devon County</w:t>
            </w:r>
            <w:r w:rsidR="00845AF8">
              <w:rPr>
                <w:sz w:val="20"/>
              </w:rPr>
              <w:t xml:space="preserve"> Council</w:t>
            </w:r>
            <w:r w:rsidR="00646833">
              <w:rPr>
                <w:sz w:val="20"/>
              </w:rPr>
              <w:t>.</w:t>
            </w:r>
          </w:p>
        </w:tc>
      </w:tr>
      <w:tr w:rsidR="00FA1F67" w:rsidRPr="00D23A94" w14:paraId="5E26AF7F" w14:textId="77777777" w:rsidTr="00B859C0">
        <w:tc>
          <w:tcPr>
            <w:tcW w:w="9592" w:type="dxa"/>
            <w:gridSpan w:val="2"/>
            <w:shd w:val="clear" w:color="auto" w:fill="auto"/>
          </w:tcPr>
          <w:p w14:paraId="5E26AF79" w14:textId="6421F4D5" w:rsidR="00FA1F67" w:rsidRPr="007E176C" w:rsidRDefault="00FA1F67" w:rsidP="00723405">
            <w:pPr>
              <w:pStyle w:val="TBullet"/>
              <w:numPr>
                <w:ilvl w:val="0"/>
                <w:numId w:val="15"/>
              </w:numPr>
            </w:pPr>
            <w:r w:rsidRPr="007E176C">
              <w:t xml:space="preserve">The application, dated </w:t>
            </w:r>
            <w:r w:rsidR="00205C37">
              <w:t>7</w:t>
            </w:r>
            <w:r w:rsidR="00845AF8" w:rsidRPr="007E176C">
              <w:t xml:space="preserve"> </w:t>
            </w:r>
            <w:r w:rsidR="00205C37">
              <w:t>Septem</w:t>
            </w:r>
            <w:r w:rsidR="006E1545">
              <w:t>ber</w:t>
            </w:r>
            <w:r w:rsidR="00387F6A">
              <w:t xml:space="preserve"> </w:t>
            </w:r>
            <w:r w:rsidR="000B6D8D" w:rsidRPr="007E176C">
              <w:t>20</w:t>
            </w:r>
            <w:r w:rsidR="006E1545">
              <w:t>20</w:t>
            </w:r>
            <w:r w:rsidR="00E85A41" w:rsidRPr="007E176C">
              <w:t>, is made under Secti</w:t>
            </w:r>
            <w:r w:rsidR="007522A5" w:rsidRPr="007E176C">
              <w:t>on 38 of Commons Act 2006 (the 2006 Act</w:t>
            </w:r>
            <w:r w:rsidRPr="007E176C">
              <w:t xml:space="preserve">) </w:t>
            </w:r>
            <w:r w:rsidR="00812272" w:rsidRPr="007E176C">
              <w:t xml:space="preserve">for consent </w:t>
            </w:r>
            <w:r w:rsidRPr="007E176C">
              <w:t>to c</w:t>
            </w:r>
            <w:r w:rsidR="00812272" w:rsidRPr="007E176C">
              <w:t>arry out restricted</w:t>
            </w:r>
            <w:r w:rsidRPr="007E176C">
              <w:t xml:space="preserve"> works on common land.</w:t>
            </w:r>
          </w:p>
          <w:p w14:paraId="5E26AF7A" w14:textId="3B33F75E" w:rsidR="00FA1F67" w:rsidRPr="007E176C" w:rsidRDefault="00FA1F67" w:rsidP="00723405">
            <w:pPr>
              <w:pStyle w:val="Style1"/>
              <w:numPr>
                <w:ilvl w:val="0"/>
                <w:numId w:val="15"/>
              </w:numPr>
              <w:tabs>
                <w:tab w:val="clear" w:pos="432"/>
                <w:tab w:val="left" w:pos="-70"/>
              </w:tabs>
              <w:spacing w:before="0"/>
              <w:rPr>
                <w:sz w:val="20"/>
              </w:rPr>
            </w:pPr>
            <w:r w:rsidRPr="007E176C">
              <w:rPr>
                <w:sz w:val="20"/>
              </w:rPr>
              <w:t xml:space="preserve">The application is made by </w:t>
            </w:r>
            <w:r w:rsidR="00205C37">
              <w:rPr>
                <w:sz w:val="20"/>
              </w:rPr>
              <w:t>Torridge District Council</w:t>
            </w:r>
            <w:r w:rsidR="00E42FBF">
              <w:rPr>
                <w:sz w:val="20"/>
              </w:rPr>
              <w:t>.</w:t>
            </w:r>
          </w:p>
          <w:p w14:paraId="5E26AF7B" w14:textId="7C1DF57E" w:rsidR="00845AF8" w:rsidRPr="00BD37A3" w:rsidRDefault="00676F00" w:rsidP="00BD37A3">
            <w:pPr>
              <w:pStyle w:val="Style1"/>
              <w:numPr>
                <w:ilvl w:val="0"/>
                <w:numId w:val="21"/>
              </w:numPr>
              <w:spacing w:before="0"/>
              <w:rPr>
                <w:sz w:val="20"/>
              </w:rPr>
            </w:pPr>
            <w:r w:rsidRPr="007E176C">
              <w:rPr>
                <w:sz w:val="20"/>
              </w:rPr>
              <w:t>The works comprise</w:t>
            </w:r>
            <w:r w:rsidR="000445B3" w:rsidRPr="007E176C">
              <w:rPr>
                <w:sz w:val="20"/>
              </w:rPr>
              <w:t>:</w:t>
            </w:r>
          </w:p>
          <w:p w14:paraId="107AC624" w14:textId="4F414D45" w:rsidR="00A52DD3" w:rsidRPr="00A52DD3" w:rsidRDefault="00264C17" w:rsidP="00A52DD3">
            <w:pPr>
              <w:pStyle w:val="Style1"/>
              <w:numPr>
                <w:ilvl w:val="0"/>
                <w:numId w:val="23"/>
              </w:numPr>
              <w:spacing w:before="0"/>
              <w:rPr>
                <w:sz w:val="20"/>
              </w:rPr>
            </w:pPr>
            <w:r>
              <w:rPr>
                <w:sz w:val="20"/>
              </w:rPr>
              <w:t>excavation and remodelling of a man-made bank to create the site for a new café adjacent to the existing Visitor Centre</w:t>
            </w:r>
            <w:r w:rsidR="003F6B56">
              <w:rPr>
                <w:sz w:val="20"/>
              </w:rPr>
              <w:t>;</w:t>
            </w:r>
          </w:p>
          <w:p w14:paraId="5E26AF7D" w14:textId="3181DC27" w:rsidR="00845AF8" w:rsidRDefault="00264C17" w:rsidP="00A52DD3">
            <w:pPr>
              <w:pStyle w:val="Style1"/>
              <w:numPr>
                <w:ilvl w:val="0"/>
                <w:numId w:val="23"/>
              </w:numPr>
              <w:spacing w:before="0"/>
              <w:rPr>
                <w:sz w:val="20"/>
              </w:rPr>
            </w:pPr>
            <w:r>
              <w:rPr>
                <w:sz w:val="20"/>
              </w:rPr>
              <w:t>a café comprising a modular building including kitchen, dining area and public toilets. The building will be a timber clad steel frame structure with concrete pads as a foundation. The dimensions of the structure are 16m x 9.1m and 2.9m in height covering 145.6m² of floor space. Outdoor seating will be provided around the building on a millboard terrace totalling 130m²</w:t>
            </w:r>
            <w:r w:rsidR="00845AF8" w:rsidRPr="00A52DD3">
              <w:rPr>
                <w:sz w:val="20"/>
              </w:rPr>
              <w:t>;</w:t>
            </w:r>
          </w:p>
          <w:p w14:paraId="436F2C44" w14:textId="77777777" w:rsidR="00AF138C" w:rsidRDefault="00264C17" w:rsidP="00A52DD3">
            <w:pPr>
              <w:pStyle w:val="Style1"/>
              <w:numPr>
                <w:ilvl w:val="0"/>
                <w:numId w:val="23"/>
              </w:numPr>
              <w:spacing w:before="0"/>
              <w:rPr>
                <w:sz w:val="20"/>
              </w:rPr>
            </w:pPr>
            <w:r>
              <w:rPr>
                <w:sz w:val="20"/>
              </w:rPr>
              <w:t xml:space="preserve">a concrete path around the outside </w:t>
            </w:r>
            <w:r w:rsidR="00AF138C">
              <w:rPr>
                <w:sz w:val="20"/>
              </w:rPr>
              <w:t xml:space="preserve">(fenced and gated at both ends) </w:t>
            </w:r>
            <w:r>
              <w:rPr>
                <w:sz w:val="20"/>
              </w:rPr>
              <w:t>to provide access to the toilets and changing facilities and a small timber bin store</w:t>
            </w:r>
            <w:r w:rsidR="00AF138C">
              <w:rPr>
                <w:sz w:val="20"/>
              </w:rPr>
              <w:t>;</w:t>
            </w:r>
          </w:p>
          <w:p w14:paraId="215103C5" w14:textId="4C5A0CC5" w:rsidR="00264C17" w:rsidRDefault="0070647D" w:rsidP="00A52DD3">
            <w:pPr>
              <w:pStyle w:val="Style1"/>
              <w:numPr>
                <w:ilvl w:val="0"/>
                <w:numId w:val="23"/>
              </w:numPr>
              <w:spacing w:before="0"/>
              <w:rPr>
                <w:sz w:val="20"/>
              </w:rPr>
            </w:pPr>
            <w:r>
              <w:rPr>
                <w:sz w:val="20"/>
              </w:rPr>
              <w:t>resurfacing a 400m (approx.)</w:t>
            </w:r>
            <w:r w:rsidR="00264C17">
              <w:rPr>
                <w:sz w:val="20"/>
              </w:rPr>
              <w:t xml:space="preserve"> </w:t>
            </w:r>
            <w:r>
              <w:rPr>
                <w:sz w:val="20"/>
              </w:rPr>
              <w:t>section of access road with tarmac, infilling low levels and elevating 600mm with hardcore specified by Natural England to prevent flooding;</w:t>
            </w:r>
          </w:p>
          <w:p w14:paraId="2B2D7C47" w14:textId="1484B2A1" w:rsidR="0070647D" w:rsidRPr="00A52DD3" w:rsidRDefault="0055555E" w:rsidP="00A52DD3">
            <w:pPr>
              <w:pStyle w:val="Style1"/>
              <w:numPr>
                <w:ilvl w:val="0"/>
                <w:numId w:val="23"/>
              </w:numPr>
              <w:spacing w:before="0"/>
              <w:rPr>
                <w:sz w:val="20"/>
              </w:rPr>
            </w:pPr>
            <w:r>
              <w:rPr>
                <w:sz w:val="20"/>
              </w:rPr>
              <w:t>in total the works will encroach 0.0876ha onto the common. This includes the remodelled bank, which will be temporarily fenced off to re-establish the turf for a period of no longer than 3 years. Once the fence has been removed the total land lost will be 0.0568ha. 3 parking spaces will be restored to pasture to mitigate any lost grazing; and</w:t>
            </w:r>
          </w:p>
          <w:p w14:paraId="5E26AF7E" w14:textId="24080384" w:rsidR="004E7A0D" w:rsidRPr="00A52DD3" w:rsidRDefault="00845AF8" w:rsidP="00A52DD3">
            <w:pPr>
              <w:pStyle w:val="Style1"/>
              <w:numPr>
                <w:ilvl w:val="0"/>
                <w:numId w:val="23"/>
              </w:numPr>
              <w:spacing w:before="0"/>
              <w:rPr>
                <w:sz w:val="20"/>
              </w:rPr>
            </w:pPr>
            <w:r w:rsidRPr="00A52DD3">
              <w:rPr>
                <w:sz w:val="20"/>
              </w:rPr>
              <w:t xml:space="preserve">a temporary </w:t>
            </w:r>
            <w:r w:rsidR="0055555E">
              <w:rPr>
                <w:sz w:val="20"/>
              </w:rPr>
              <w:t>fence will be erected around the work site enclosing 0.1ha (approx.) for a duration of 4 months</w:t>
            </w:r>
            <w:r w:rsidRPr="00A52DD3">
              <w:rPr>
                <w:sz w:val="20"/>
              </w:rPr>
              <w:t>.</w:t>
            </w:r>
            <w:r>
              <w:t xml:space="preserve">  </w:t>
            </w:r>
          </w:p>
        </w:tc>
      </w:tr>
      <w:tr w:rsidR="00B859C0" w:rsidRPr="00A101CD" w14:paraId="5E26AF81" w14:textId="77777777" w:rsidTr="00B859C0">
        <w:tblPrEx>
          <w:tblBorders>
            <w:top w:val="single" w:sz="4" w:space="0" w:color="000000"/>
            <w:bottom w:val="single" w:sz="4" w:space="0" w:color="000000"/>
          </w:tblBorders>
        </w:tblPrEx>
        <w:trPr>
          <w:gridAfter w:val="1"/>
          <w:wAfter w:w="56" w:type="dxa"/>
          <w:cantSplit/>
          <w:trHeight w:val="335"/>
        </w:trPr>
        <w:tc>
          <w:tcPr>
            <w:tcW w:w="9536" w:type="dxa"/>
            <w:shd w:val="clear" w:color="auto" w:fill="auto"/>
          </w:tcPr>
          <w:p w14:paraId="5E26AF80" w14:textId="77777777" w:rsidR="00911A52" w:rsidRPr="00A101CD" w:rsidRDefault="00911A52" w:rsidP="007E176C">
            <w:pPr>
              <w:pStyle w:val="TBullet"/>
              <w:numPr>
                <w:ilvl w:val="0"/>
                <w:numId w:val="0"/>
              </w:numPr>
            </w:pPr>
          </w:p>
        </w:tc>
      </w:tr>
    </w:tbl>
    <w:p w14:paraId="5E26AF82" w14:textId="77777777" w:rsidR="00FE4E6D" w:rsidRDefault="00FE4E6D" w:rsidP="00477D38">
      <w:pPr>
        <w:pStyle w:val="Heading6blackfont"/>
        <w:tabs>
          <w:tab w:val="left" w:pos="284"/>
        </w:tabs>
        <w:spacing w:before="0"/>
      </w:pPr>
    </w:p>
    <w:p w14:paraId="5E26AF83" w14:textId="77777777" w:rsidR="00FA1F67" w:rsidRDefault="00FA1F67" w:rsidP="00BD37A3">
      <w:pPr>
        <w:pStyle w:val="Heading6blackfont"/>
        <w:tabs>
          <w:tab w:val="left" w:pos="284"/>
        </w:tabs>
        <w:spacing w:before="0"/>
        <w:ind w:left="-113"/>
      </w:pPr>
      <w:r w:rsidRPr="00764FA0">
        <w:t>Decision</w:t>
      </w:r>
    </w:p>
    <w:p w14:paraId="5E26AF84" w14:textId="6BDCA7A4" w:rsidR="00284546" w:rsidRPr="00282C57" w:rsidRDefault="00FA1F67" w:rsidP="007538A9">
      <w:pPr>
        <w:pStyle w:val="Style1"/>
        <w:numPr>
          <w:ilvl w:val="1"/>
          <w:numId w:val="12"/>
        </w:numPr>
        <w:tabs>
          <w:tab w:val="left" w:pos="284"/>
        </w:tabs>
        <w:ind w:left="255" w:hanging="397"/>
        <w:rPr>
          <w:sz w:val="20"/>
        </w:rPr>
      </w:pPr>
      <w:r w:rsidRPr="00282C57">
        <w:rPr>
          <w:sz w:val="20"/>
        </w:rPr>
        <w:t>Consent is g</w:t>
      </w:r>
      <w:r w:rsidR="00FF42AA" w:rsidRPr="00282C57">
        <w:rPr>
          <w:sz w:val="20"/>
        </w:rPr>
        <w:t>ranted for</w:t>
      </w:r>
      <w:r w:rsidRPr="00282C57">
        <w:rPr>
          <w:sz w:val="20"/>
        </w:rPr>
        <w:t xml:space="preserve"> the works </w:t>
      </w:r>
      <w:r w:rsidR="00FF42AA" w:rsidRPr="00282C57">
        <w:rPr>
          <w:sz w:val="20"/>
        </w:rPr>
        <w:t xml:space="preserve">in accordance with the application dated </w:t>
      </w:r>
      <w:r w:rsidR="005D0868">
        <w:rPr>
          <w:sz w:val="20"/>
        </w:rPr>
        <w:t>7 Septem</w:t>
      </w:r>
      <w:r w:rsidR="00CC4DA6">
        <w:rPr>
          <w:sz w:val="20"/>
        </w:rPr>
        <w:t>ber</w:t>
      </w:r>
      <w:r w:rsidR="00860627">
        <w:rPr>
          <w:sz w:val="20"/>
        </w:rPr>
        <w:t xml:space="preserve"> 20</w:t>
      </w:r>
      <w:r w:rsidR="00CC4DA6">
        <w:rPr>
          <w:sz w:val="20"/>
        </w:rPr>
        <w:t>20</w:t>
      </w:r>
      <w:r w:rsidR="00FF42AA" w:rsidRPr="00282C57">
        <w:rPr>
          <w:sz w:val="20"/>
        </w:rPr>
        <w:t xml:space="preserve"> </w:t>
      </w:r>
      <w:r w:rsidR="00AE7F4B" w:rsidRPr="00282C57">
        <w:rPr>
          <w:sz w:val="20"/>
        </w:rPr>
        <w:t>and accompanying</w:t>
      </w:r>
      <w:r w:rsidR="00BB40E8" w:rsidRPr="00282C57">
        <w:rPr>
          <w:sz w:val="20"/>
        </w:rPr>
        <w:t xml:space="preserve"> </w:t>
      </w:r>
      <w:r w:rsidR="00284546" w:rsidRPr="00282C57">
        <w:rPr>
          <w:sz w:val="20"/>
        </w:rPr>
        <w:t>plan</w:t>
      </w:r>
      <w:r w:rsidR="00BB40E8" w:rsidRPr="00282C57">
        <w:rPr>
          <w:sz w:val="20"/>
        </w:rPr>
        <w:t xml:space="preserve">, </w:t>
      </w:r>
      <w:r w:rsidR="00682553" w:rsidRPr="00282C57">
        <w:rPr>
          <w:sz w:val="20"/>
        </w:rPr>
        <w:t>subject to the following conditions</w:t>
      </w:r>
      <w:r w:rsidR="00915649" w:rsidRPr="00282C57">
        <w:rPr>
          <w:sz w:val="20"/>
        </w:rPr>
        <w:t>:-</w:t>
      </w:r>
      <w:r w:rsidRPr="00282C57">
        <w:rPr>
          <w:sz w:val="20"/>
        </w:rPr>
        <w:t xml:space="preserve"> </w:t>
      </w:r>
    </w:p>
    <w:p w14:paraId="5E26AF85" w14:textId="06651218" w:rsidR="00284546" w:rsidRDefault="00284546" w:rsidP="007538A9">
      <w:pPr>
        <w:pStyle w:val="Style1"/>
        <w:numPr>
          <w:ilvl w:val="1"/>
          <w:numId w:val="9"/>
        </w:numPr>
        <w:tabs>
          <w:tab w:val="clear" w:pos="432"/>
          <w:tab w:val="clear" w:pos="1440"/>
          <w:tab w:val="left" w:pos="709"/>
        </w:tabs>
        <w:ind w:left="709" w:hanging="142"/>
        <w:rPr>
          <w:sz w:val="20"/>
        </w:rPr>
      </w:pPr>
      <w:r w:rsidRPr="00282C57">
        <w:rPr>
          <w:sz w:val="20"/>
        </w:rPr>
        <w:t>the works shall begin no later than three years from the date of this decision</w:t>
      </w:r>
      <w:r w:rsidR="00450B93" w:rsidRPr="00282C57">
        <w:rPr>
          <w:sz w:val="20"/>
        </w:rPr>
        <w:t>;</w:t>
      </w:r>
      <w:r w:rsidR="00CC4DA6">
        <w:rPr>
          <w:sz w:val="20"/>
        </w:rPr>
        <w:t xml:space="preserve"> and</w:t>
      </w:r>
    </w:p>
    <w:p w14:paraId="5E26AF87" w14:textId="67A7B962" w:rsidR="003D61DF" w:rsidRPr="00CC4DA6" w:rsidRDefault="00860627" w:rsidP="00CC4DA6">
      <w:pPr>
        <w:pStyle w:val="Style1"/>
        <w:numPr>
          <w:ilvl w:val="1"/>
          <w:numId w:val="9"/>
        </w:numPr>
        <w:tabs>
          <w:tab w:val="clear" w:pos="432"/>
          <w:tab w:val="clear" w:pos="1440"/>
          <w:tab w:val="left" w:pos="709"/>
        </w:tabs>
        <w:ind w:left="709" w:hanging="142"/>
        <w:rPr>
          <w:sz w:val="20"/>
        </w:rPr>
      </w:pPr>
      <w:r w:rsidRPr="00CC4DA6">
        <w:rPr>
          <w:sz w:val="20"/>
        </w:rPr>
        <w:t xml:space="preserve">all temporary fencing shall be removed and </w:t>
      </w:r>
      <w:r w:rsidR="003D61DF" w:rsidRPr="00CC4DA6">
        <w:rPr>
          <w:sz w:val="20"/>
        </w:rPr>
        <w:t>the</w:t>
      </w:r>
      <w:r w:rsidR="00AB1A5A" w:rsidRPr="00CC4DA6">
        <w:rPr>
          <w:sz w:val="20"/>
        </w:rPr>
        <w:t xml:space="preserve"> common </w:t>
      </w:r>
      <w:r w:rsidR="003D61DF" w:rsidRPr="00CC4DA6">
        <w:rPr>
          <w:sz w:val="20"/>
        </w:rPr>
        <w:t>shall be re</w:t>
      </w:r>
      <w:r w:rsidR="002903FB" w:rsidRPr="00CC4DA6">
        <w:rPr>
          <w:sz w:val="20"/>
        </w:rPr>
        <w:t xml:space="preserve">stored </w:t>
      </w:r>
      <w:r w:rsidR="003D61DF" w:rsidRPr="00CC4DA6">
        <w:rPr>
          <w:sz w:val="20"/>
        </w:rPr>
        <w:t xml:space="preserve">within one month of the </w:t>
      </w:r>
      <w:r w:rsidR="004D3BD8" w:rsidRPr="00CC4DA6">
        <w:rPr>
          <w:sz w:val="20"/>
        </w:rPr>
        <w:t xml:space="preserve">completion of the </w:t>
      </w:r>
      <w:r w:rsidR="003D61DF" w:rsidRPr="00CC4DA6">
        <w:rPr>
          <w:sz w:val="20"/>
        </w:rPr>
        <w:t>works</w:t>
      </w:r>
      <w:r w:rsidR="00863CC1" w:rsidRPr="00CC4DA6">
        <w:rPr>
          <w:sz w:val="20"/>
        </w:rPr>
        <w:t>.</w:t>
      </w:r>
      <w:r w:rsidR="002836E3" w:rsidRPr="00CC4DA6">
        <w:rPr>
          <w:sz w:val="20"/>
        </w:rPr>
        <w:t xml:space="preserve"> </w:t>
      </w:r>
    </w:p>
    <w:p w14:paraId="5E26AF88" w14:textId="75585428" w:rsidR="00F56033" w:rsidRPr="00282C57" w:rsidRDefault="00FA1F67" w:rsidP="007538A9">
      <w:pPr>
        <w:pStyle w:val="Style1"/>
        <w:numPr>
          <w:ilvl w:val="1"/>
          <w:numId w:val="12"/>
        </w:numPr>
        <w:tabs>
          <w:tab w:val="left" w:pos="284"/>
        </w:tabs>
        <w:ind w:left="284" w:hanging="426"/>
        <w:rPr>
          <w:sz w:val="20"/>
        </w:rPr>
      </w:pPr>
      <w:r w:rsidRPr="00282C57">
        <w:rPr>
          <w:sz w:val="20"/>
        </w:rPr>
        <w:t>For the purposes of identification only the l</w:t>
      </w:r>
      <w:r w:rsidR="00AE7F4B" w:rsidRPr="00282C57">
        <w:rPr>
          <w:sz w:val="20"/>
        </w:rPr>
        <w:t>oc</w:t>
      </w:r>
      <w:r w:rsidR="00F66C8A">
        <w:rPr>
          <w:sz w:val="20"/>
        </w:rPr>
        <w:t xml:space="preserve">ation of the works is shown </w:t>
      </w:r>
      <w:r w:rsidR="003D2D38">
        <w:rPr>
          <w:sz w:val="20"/>
        </w:rPr>
        <w:t xml:space="preserve">red </w:t>
      </w:r>
      <w:r w:rsidRPr="00282C57">
        <w:rPr>
          <w:sz w:val="20"/>
        </w:rPr>
        <w:t>on the attached plan</w:t>
      </w:r>
      <w:r w:rsidR="00F56033" w:rsidRPr="00282C57">
        <w:rPr>
          <w:sz w:val="20"/>
        </w:rPr>
        <w:t>.</w:t>
      </w:r>
    </w:p>
    <w:p w14:paraId="5E26AF89" w14:textId="77777777" w:rsidR="0090045C" w:rsidRPr="0090045C" w:rsidRDefault="00FA1F67" w:rsidP="0090045C">
      <w:pPr>
        <w:tabs>
          <w:tab w:val="left" w:pos="284"/>
        </w:tabs>
        <w:spacing w:before="240"/>
        <w:ind w:left="284" w:hanging="426"/>
        <w:rPr>
          <w:b/>
        </w:rPr>
      </w:pPr>
      <w:r>
        <w:rPr>
          <w:b/>
        </w:rPr>
        <w:t>P</w:t>
      </w:r>
      <w:r w:rsidRPr="00764FA0">
        <w:rPr>
          <w:b/>
        </w:rPr>
        <w:t>reliminary</w:t>
      </w:r>
      <w:r w:rsidR="00812272">
        <w:rPr>
          <w:b/>
        </w:rPr>
        <w:t xml:space="preserve"> M</w:t>
      </w:r>
      <w:r w:rsidRPr="00764FA0">
        <w:rPr>
          <w:b/>
        </w:rPr>
        <w:t>atters</w:t>
      </w:r>
    </w:p>
    <w:p w14:paraId="5E26AF8A" w14:textId="77777777" w:rsidR="0090045C" w:rsidRPr="0090045C" w:rsidRDefault="0090045C" w:rsidP="0090045C">
      <w:pPr>
        <w:tabs>
          <w:tab w:val="left" w:pos="284"/>
        </w:tabs>
        <w:autoSpaceDE w:val="0"/>
        <w:autoSpaceDN w:val="0"/>
        <w:adjustRightInd w:val="0"/>
        <w:ind w:left="357"/>
        <w:rPr>
          <w:i/>
          <w:sz w:val="20"/>
        </w:rPr>
      </w:pPr>
    </w:p>
    <w:p w14:paraId="5E26AF8B" w14:textId="21B65A2E" w:rsidR="00453F36" w:rsidRPr="00F71EF7" w:rsidRDefault="00453F36" w:rsidP="007538A9">
      <w:pPr>
        <w:numPr>
          <w:ilvl w:val="0"/>
          <w:numId w:val="10"/>
        </w:numPr>
        <w:tabs>
          <w:tab w:val="left" w:pos="284"/>
        </w:tabs>
        <w:autoSpaceDE w:val="0"/>
        <w:autoSpaceDN w:val="0"/>
        <w:adjustRightInd w:val="0"/>
        <w:ind w:left="357"/>
        <w:rPr>
          <w:i/>
          <w:sz w:val="20"/>
        </w:rPr>
      </w:pPr>
      <w:r>
        <w:rPr>
          <w:rFonts w:cs="Arial"/>
          <w:color w:val="000000"/>
          <w:kern w:val="28"/>
          <w:sz w:val="20"/>
        </w:rPr>
        <w:t xml:space="preserve"> </w:t>
      </w:r>
      <w:r w:rsidR="0090045C">
        <w:rPr>
          <w:sz w:val="20"/>
        </w:rPr>
        <w:t xml:space="preserve">I have had regard </w:t>
      </w:r>
      <w:r w:rsidR="0090045C" w:rsidRPr="00282C57">
        <w:rPr>
          <w:rFonts w:cs="Verdana"/>
          <w:sz w:val="20"/>
        </w:rPr>
        <w:t>to Defra’s Common Land Consents Policy</w:t>
      </w:r>
      <w:r w:rsidR="0090045C" w:rsidRPr="00282C57">
        <w:rPr>
          <w:rStyle w:val="FootnoteReference"/>
          <w:sz w:val="20"/>
        </w:rPr>
        <w:footnoteReference w:id="1"/>
      </w:r>
      <w:r w:rsidR="0090045C" w:rsidRPr="00282C57">
        <w:rPr>
          <w:sz w:val="20"/>
        </w:rPr>
        <w:t xml:space="preserve"> in</w:t>
      </w:r>
      <w:r w:rsidR="0090045C" w:rsidRPr="00282C57">
        <w:rPr>
          <w:rFonts w:cs="Verdana"/>
          <w:sz w:val="20"/>
        </w:rPr>
        <w:t xml:space="preserve"> determining this application under section 38, which has been published for the guidance of both the Planning Inspectorate and </w:t>
      </w:r>
      <w:r w:rsidR="0090045C" w:rsidRPr="00282C57">
        <w:rPr>
          <w:rFonts w:cs="Verdana"/>
          <w:sz w:val="20"/>
        </w:rPr>
        <w:lastRenderedPageBreak/>
        <w:t>applicants.</w:t>
      </w:r>
      <w:r w:rsidR="0090045C" w:rsidRPr="00282C57">
        <w:rPr>
          <w:sz w:val="20"/>
        </w:rPr>
        <w:t xml:space="preserve"> </w:t>
      </w:r>
      <w:r w:rsidR="0090045C" w:rsidRPr="00282C57">
        <w:rPr>
          <w:rFonts w:cs="Arial"/>
          <w:color w:val="000000"/>
          <w:kern w:val="28"/>
          <w:sz w:val="20"/>
        </w:rPr>
        <w:t>However, every application will be considered on its merits and a determination will depart from the policy if it appears appropriate to do so. In such cases, the decision will explain why it has departed from the policy.</w:t>
      </w:r>
    </w:p>
    <w:p w14:paraId="5E26AF8C" w14:textId="62237BD7" w:rsidR="002836E3" w:rsidRPr="00B5468B" w:rsidRDefault="00A52DD3" w:rsidP="00B5468B">
      <w:pPr>
        <w:tabs>
          <w:tab w:val="left" w:pos="284"/>
        </w:tabs>
        <w:autoSpaceDE w:val="0"/>
        <w:autoSpaceDN w:val="0"/>
        <w:adjustRightInd w:val="0"/>
        <w:rPr>
          <w:i/>
          <w:sz w:val="20"/>
        </w:rPr>
      </w:pPr>
      <w:r w:rsidRPr="00B5468B">
        <w:rPr>
          <w:iCs/>
          <w:sz w:val="20"/>
        </w:rPr>
        <w:t xml:space="preserve"> </w:t>
      </w:r>
    </w:p>
    <w:p w14:paraId="63D054AC" w14:textId="77777777" w:rsidR="00987087" w:rsidRDefault="000D5D0A" w:rsidP="00477D38">
      <w:pPr>
        <w:numPr>
          <w:ilvl w:val="0"/>
          <w:numId w:val="10"/>
        </w:numPr>
        <w:tabs>
          <w:tab w:val="left" w:pos="284"/>
        </w:tabs>
        <w:autoSpaceDE w:val="0"/>
        <w:autoSpaceDN w:val="0"/>
        <w:adjustRightInd w:val="0"/>
        <w:rPr>
          <w:sz w:val="20"/>
        </w:rPr>
      </w:pPr>
      <w:r w:rsidRPr="005A7E57">
        <w:rPr>
          <w:sz w:val="20"/>
        </w:rPr>
        <w:t xml:space="preserve"> </w:t>
      </w:r>
      <w:r w:rsidR="00BE1D1B" w:rsidRPr="005A7E57">
        <w:rPr>
          <w:sz w:val="20"/>
        </w:rPr>
        <w:t xml:space="preserve">This application has been determined solely on the basis of written evidence. </w:t>
      </w:r>
      <w:r w:rsidR="00EA6D2C" w:rsidRPr="005A7E57">
        <w:rPr>
          <w:sz w:val="20"/>
        </w:rPr>
        <w:t xml:space="preserve"> </w:t>
      </w:r>
    </w:p>
    <w:p w14:paraId="4A4D401F" w14:textId="77777777" w:rsidR="00987087" w:rsidRDefault="00987087" w:rsidP="00987087">
      <w:pPr>
        <w:pStyle w:val="ListParagraph"/>
        <w:rPr>
          <w:sz w:val="20"/>
        </w:rPr>
      </w:pPr>
    </w:p>
    <w:p w14:paraId="5E26AF8D" w14:textId="61A390FB" w:rsidR="00FE4E6D" w:rsidRPr="005A7E57" w:rsidRDefault="00987087" w:rsidP="00477D38">
      <w:pPr>
        <w:numPr>
          <w:ilvl w:val="0"/>
          <w:numId w:val="10"/>
        </w:numPr>
        <w:tabs>
          <w:tab w:val="left" w:pos="284"/>
        </w:tabs>
        <w:autoSpaceDE w:val="0"/>
        <w:autoSpaceDN w:val="0"/>
        <w:adjustRightInd w:val="0"/>
        <w:rPr>
          <w:sz w:val="20"/>
        </w:rPr>
      </w:pPr>
      <w:r>
        <w:rPr>
          <w:sz w:val="20"/>
        </w:rPr>
        <w:t xml:space="preserve"> </w:t>
      </w:r>
      <w:r w:rsidR="0032771A" w:rsidRPr="005A7E57">
        <w:rPr>
          <w:sz w:val="20"/>
        </w:rPr>
        <w:t>I have taken account of the representation</w:t>
      </w:r>
      <w:r w:rsidR="0090045C" w:rsidRPr="005A7E57">
        <w:rPr>
          <w:sz w:val="20"/>
        </w:rPr>
        <w:t>s</w:t>
      </w:r>
      <w:r w:rsidR="002836E3" w:rsidRPr="005A7E57">
        <w:rPr>
          <w:sz w:val="20"/>
        </w:rPr>
        <w:t xml:space="preserve"> </w:t>
      </w:r>
      <w:r w:rsidR="00CC4DA6">
        <w:rPr>
          <w:sz w:val="20"/>
        </w:rPr>
        <w:t xml:space="preserve">from </w:t>
      </w:r>
      <w:r w:rsidR="009E0D4C">
        <w:rPr>
          <w:sz w:val="20"/>
        </w:rPr>
        <w:t>Northam Town Council (NTC), North Devon Coast Area of Outstanding Natural Beauty (</w:t>
      </w:r>
      <w:r w:rsidR="00406373">
        <w:rPr>
          <w:sz w:val="20"/>
        </w:rPr>
        <w:t xml:space="preserve">the </w:t>
      </w:r>
      <w:r w:rsidR="009E0D4C">
        <w:rPr>
          <w:sz w:val="20"/>
        </w:rPr>
        <w:t>AONB</w:t>
      </w:r>
      <w:r w:rsidR="00406373">
        <w:rPr>
          <w:sz w:val="20"/>
        </w:rPr>
        <w:t xml:space="preserve"> Board</w:t>
      </w:r>
      <w:r w:rsidR="009E0D4C">
        <w:rPr>
          <w:sz w:val="20"/>
        </w:rPr>
        <w:t xml:space="preserve">), </w:t>
      </w:r>
      <w:r w:rsidR="00EB3CC0">
        <w:rPr>
          <w:sz w:val="20"/>
        </w:rPr>
        <w:t xml:space="preserve">Natural England (NE), </w:t>
      </w:r>
      <w:r w:rsidR="00CC4DA6">
        <w:rPr>
          <w:sz w:val="20"/>
        </w:rPr>
        <w:t>the Open Spaces Society (OSS)</w:t>
      </w:r>
      <w:r w:rsidR="009E0D4C">
        <w:rPr>
          <w:sz w:val="20"/>
        </w:rPr>
        <w:t xml:space="preserve"> and Ms Irene Browning</w:t>
      </w:r>
      <w:r w:rsidR="002836E3" w:rsidRPr="005A7E57">
        <w:rPr>
          <w:sz w:val="20"/>
        </w:rPr>
        <w:t>.</w:t>
      </w:r>
    </w:p>
    <w:p w14:paraId="5E26AF8E" w14:textId="77777777" w:rsidR="00FA1F67" w:rsidRPr="00282C57" w:rsidRDefault="00EA6D2C" w:rsidP="007538A9">
      <w:pPr>
        <w:pStyle w:val="Style1"/>
        <w:numPr>
          <w:ilvl w:val="0"/>
          <w:numId w:val="10"/>
        </w:numPr>
        <w:tabs>
          <w:tab w:val="left" w:pos="284"/>
        </w:tabs>
        <w:rPr>
          <w:sz w:val="20"/>
        </w:rPr>
      </w:pPr>
      <w:r w:rsidRPr="00282C57">
        <w:rPr>
          <w:sz w:val="20"/>
        </w:rPr>
        <w:t xml:space="preserve"> </w:t>
      </w:r>
      <w:r w:rsidR="00FA1F67" w:rsidRPr="00282C57">
        <w:rPr>
          <w:sz w:val="20"/>
        </w:rPr>
        <w:t>I am required by section 39 of the 2006 Act to have regard to the following in</w:t>
      </w:r>
      <w:r w:rsidR="0089415D" w:rsidRPr="00282C57">
        <w:rPr>
          <w:sz w:val="20"/>
        </w:rPr>
        <w:t xml:space="preserve"> </w:t>
      </w:r>
      <w:r w:rsidR="00FA1F67" w:rsidRPr="00282C57">
        <w:rPr>
          <w:sz w:val="20"/>
        </w:rPr>
        <w:t>determining this application:-</w:t>
      </w:r>
    </w:p>
    <w:p w14:paraId="5E26AF8F" w14:textId="77777777" w:rsidR="00FA1F67" w:rsidRPr="00282C57" w:rsidRDefault="00FA1F67" w:rsidP="007538A9">
      <w:pPr>
        <w:pStyle w:val="Style1"/>
        <w:numPr>
          <w:ilvl w:val="0"/>
          <w:numId w:val="11"/>
        </w:numPr>
        <w:tabs>
          <w:tab w:val="left" w:pos="284"/>
        </w:tabs>
        <w:rPr>
          <w:sz w:val="20"/>
        </w:rPr>
      </w:pPr>
      <w:r w:rsidRPr="00282C57">
        <w:rPr>
          <w:sz w:val="20"/>
        </w:rPr>
        <w:t>the interests of persons having rights in relation to, or occupying, the land</w:t>
      </w:r>
      <w:r w:rsidR="005D33E5" w:rsidRPr="00282C57">
        <w:rPr>
          <w:sz w:val="20"/>
        </w:rPr>
        <w:t xml:space="preserve"> </w:t>
      </w:r>
      <w:r w:rsidRPr="00282C57">
        <w:rPr>
          <w:sz w:val="20"/>
        </w:rPr>
        <w:t>(and in particular persons exercising rights of common over it);</w:t>
      </w:r>
    </w:p>
    <w:p w14:paraId="5E26AF90" w14:textId="77777777" w:rsidR="00FA1F67" w:rsidRPr="00282C57" w:rsidRDefault="00FA1F67" w:rsidP="007538A9">
      <w:pPr>
        <w:pStyle w:val="Style1"/>
        <w:numPr>
          <w:ilvl w:val="0"/>
          <w:numId w:val="11"/>
        </w:numPr>
        <w:tabs>
          <w:tab w:val="left" w:pos="284"/>
        </w:tabs>
        <w:rPr>
          <w:sz w:val="20"/>
        </w:rPr>
      </w:pPr>
      <w:r w:rsidRPr="00282C57">
        <w:rPr>
          <w:sz w:val="20"/>
        </w:rPr>
        <w:t>the interests of the neighbourhood;</w:t>
      </w:r>
    </w:p>
    <w:p w14:paraId="5E26AF91" w14:textId="77777777" w:rsidR="00FA1F67" w:rsidRPr="00282C57" w:rsidRDefault="00FA1F67" w:rsidP="007538A9">
      <w:pPr>
        <w:pStyle w:val="Style1"/>
        <w:numPr>
          <w:ilvl w:val="0"/>
          <w:numId w:val="11"/>
        </w:numPr>
        <w:tabs>
          <w:tab w:val="left" w:pos="284"/>
        </w:tabs>
        <w:rPr>
          <w:sz w:val="20"/>
        </w:rPr>
      </w:pPr>
      <w:r w:rsidRPr="00282C57">
        <w:rPr>
          <w:sz w:val="20"/>
        </w:rPr>
        <w:t>the public interest;</w:t>
      </w:r>
      <w:r w:rsidRPr="00282C57">
        <w:rPr>
          <w:rStyle w:val="FootnoteReference"/>
          <w:sz w:val="20"/>
        </w:rPr>
        <w:footnoteReference w:id="2"/>
      </w:r>
      <w:r w:rsidRPr="00282C57">
        <w:rPr>
          <w:sz w:val="20"/>
        </w:rPr>
        <w:t xml:space="preserve"> and</w:t>
      </w:r>
    </w:p>
    <w:p w14:paraId="5E26AF92" w14:textId="77777777" w:rsidR="00FA1F67" w:rsidRPr="00282C57" w:rsidRDefault="00FA1F67" w:rsidP="007538A9">
      <w:pPr>
        <w:pStyle w:val="Style1"/>
        <w:numPr>
          <w:ilvl w:val="0"/>
          <w:numId w:val="11"/>
        </w:numPr>
        <w:tabs>
          <w:tab w:val="left" w:pos="284"/>
        </w:tabs>
        <w:rPr>
          <w:sz w:val="20"/>
        </w:rPr>
      </w:pPr>
      <w:r w:rsidRPr="00282C57">
        <w:rPr>
          <w:sz w:val="20"/>
        </w:rPr>
        <w:t>any other matter considered to be relevant.</w:t>
      </w:r>
    </w:p>
    <w:p w14:paraId="5E26AF93" w14:textId="77777777" w:rsidR="00C41969" w:rsidRDefault="00C41969" w:rsidP="0089415D">
      <w:pPr>
        <w:pStyle w:val="Heading6blackfont"/>
        <w:tabs>
          <w:tab w:val="left" w:pos="284"/>
        </w:tabs>
        <w:spacing w:before="0"/>
        <w:ind w:left="284" w:hanging="426"/>
      </w:pPr>
    </w:p>
    <w:p w14:paraId="5E26AF94" w14:textId="77777777" w:rsidR="00FA1F67" w:rsidRDefault="00FA1F67" w:rsidP="0089415D">
      <w:pPr>
        <w:pStyle w:val="Heading6blackfont"/>
        <w:tabs>
          <w:tab w:val="left" w:pos="284"/>
        </w:tabs>
        <w:spacing w:before="0"/>
        <w:ind w:left="284" w:hanging="426"/>
      </w:pPr>
      <w:r w:rsidRPr="006D3D1E">
        <w:t>Reasons</w:t>
      </w:r>
    </w:p>
    <w:p w14:paraId="5E26AF95" w14:textId="22FD2051" w:rsidR="0089415D" w:rsidRPr="007D63B4" w:rsidRDefault="00FA1F67" w:rsidP="0089415D">
      <w:pPr>
        <w:pStyle w:val="Style1"/>
        <w:numPr>
          <w:ilvl w:val="0"/>
          <w:numId w:val="0"/>
        </w:numPr>
        <w:tabs>
          <w:tab w:val="left" w:pos="284"/>
        </w:tabs>
        <w:ind w:left="284" w:hanging="426"/>
        <w:rPr>
          <w:b/>
          <w:color w:val="FF0000"/>
        </w:rPr>
      </w:pPr>
      <w:r w:rsidRPr="000F048F">
        <w:rPr>
          <w:b/>
          <w:i/>
        </w:rPr>
        <w:t>The interests of those occupying or having rights over the land</w:t>
      </w:r>
    </w:p>
    <w:p w14:paraId="7BC23252" w14:textId="14CD0233" w:rsidR="001C6535" w:rsidRDefault="00F3264C" w:rsidP="007E176C">
      <w:pPr>
        <w:pStyle w:val="Style1"/>
        <w:numPr>
          <w:ilvl w:val="0"/>
          <w:numId w:val="10"/>
        </w:numPr>
        <w:tabs>
          <w:tab w:val="clear" w:pos="432"/>
          <w:tab w:val="left" w:pos="284"/>
        </w:tabs>
        <w:ind w:left="284" w:hanging="284"/>
        <w:rPr>
          <w:color w:val="auto"/>
          <w:sz w:val="20"/>
        </w:rPr>
      </w:pPr>
      <w:r w:rsidRPr="007E176C">
        <w:rPr>
          <w:sz w:val="20"/>
        </w:rPr>
        <w:t xml:space="preserve">The </w:t>
      </w:r>
      <w:r w:rsidR="00240928">
        <w:rPr>
          <w:color w:val="auto"/>
          <w:sz w:val="20"/>
        </w:rPr>
        <w:t>common</w:t>
      </w:r>
      <w:r w:rsidR="002836E3" w:rsidRPr="007E176C">
        <w:rPr>
          <w:color w:val="auto"/>
          <w:sz w:val="20"/>
        </w:rPr>
        <w:t xml:space="preserve"> </w:t>
      </w:r>
      <w:r w:rsidR="00387F6A">
        <w:rPr>
          <w:color w:val="auto"/>
          <w:sz w:val="20"/>
        </w:rPr>
        <w:t xml:space="preserve">is </w:t>
      </w:r>
      <w:r w:rsidR="002836E3" w:rsidRPr="007E176C">
        <w:rPr>
          <w:color w:val="auto"/>
          <w:sz w:val="20"/>
        </w:rPr>
        <w:t>owne</w:t>
      </w:r>
      <w:r w:rsidR="00387F6A">
        <w:rPr>
          <w:color w:val="auto"/>
          <w:sz w:val="20"/>
        </w:rPr>
        <w:t>d</w:t>
      </w:r>
      <w:r w:rsidR="002836E3" w:rsidRPr="007E176C">
        <w:rPr>
          <w:color w:val="auto"/>
          <w:sz w:val="20"/>
        </w:rPr>
        <w:t xml:space="preserve"> </w:t>
      </w:r>
      <w:r w:rsidR="00387F6A">
        <w:rPr>
          <w:color w:val="auto"/>
          <w:sz w:val="20"/>
        </w:rPr>
        <w:t xml:space="preserve">by </w:t>
      </w:r>
      <w:r w:rsidR="00837D0E">
        <w:rPr>
          <w:color w:val="auto"/>
          <w:sz w:val="20"/>
        </w:rPr>
        <w:t>the applicant, Torridge District Council (TDC)</w:t>
      </w:r>
      <w:r w:rsidR="001C6535">
        <w:rPr>
          <w:color w:val="auto"/>
          <w:sz w:val="20"/>
        </w:rPr>
        <w:t>, and it follows that the proposals are in the landowner’s interest.</w:t>
      </w:r>
    </w:p>
    <w:p w14:paraId="49C0425B" w14:textId="64C844D8" w:rsidR="008B4C5E" w:rsidRPr="008B4C5E" w:rsidRDefault="00854498" w:rsidP="007E176C">
      <w:pPr>
        <w:pStyle w:val="Style1"/>
        <w:numPr>
          <w:ilvl w:val="0"/>
          <w:numId w:val="10"/>
        </w:numPr>
        <w:tabs>
          <w:tab w:val="clear" w:pos="432"/>
          <w:tab w:val="left" w:pos="284"/>
        </w:tabs>
        <w:ind w:left="284" w:hanging="284"/>
        <w:rPr>
          <w:color w:val="auto"/>
          <w:sz w:val="20"/>
        </w:rPr>
      </w:pPr>
      <w:r>
        <w:rPr>
          <w:sz w:val="20"/>
        </w:rPr>
        <w:t>The common land register records the right of the inhabitants of the ancient parish of Northam</w:t>
      </w:r>
      <w:r w:rsidR="00511711">
        <w:rPr>
          <w:sz w:val="20"/>
        </w:rPr>
        <w:t xml:space="preserve"> to graze 1200 sheep and 100 horses over the whole of the land comprised in the register unit. Allocation of the right varies each year and is decided by </w:t>
      </w:r>
      <w:r w:rsidR="001C6535">
        <w:rPr>
          <w:sz w:val="20"/>
        </w:rPr>
        <w:t xml:space="preserve">NTC as Trustee for the inhabitants. </w:t>
      </w:r>
      <w:r w:rsidR="00511711">
        <w:rPr>
          <w:sz w:val="20"/>
        </w:rPr>
        <w:t>The right is exercised annually</w:t>
      </w:r>
      <w:r w:rsidR="001C6535">
        <w:rPr>
          <w:sz w:val="20"/>
        </w:rPr>
        <w:t>.</w:t>
      </w:r>
      <w:r w:rsidR="00511711">
        <w:rPr>
          <w:sz w:val="20"/>
        </w:rPr>
        <w:t xml:space="preserve"> </w:t>
      </w:r>
      <w:r w:rsidR="001C6535">
        <w:rPr>
          <w:sz w:val="20"/>
        </w:rPr>
        <w:t xml:space="preserve">TDC proposes to return three areas of gravel car park totalling approximately 0.1ha to dune pasture to mitigate any lost grazing land </w:t>
      </w:r>
      <w:r w:rsidR="008B4C5E">
        <w:rPr>
          <w:sz w:val="20"/>
        </w:rPr>
        <w:t xml:space="preserve">as a result of the works. </w:t>
      </w:r>
      <w:r w:rsidR="001C6535">
        <w:rPr>
          <w:sz w:val="20"/>
        </w:rPr>
        <w:t xml:space="preserve">NTC </w:t>
      </w:r>
      <w:r w:rsidR="00BC428F">
        <w:rPr>
          <w:sz w:val="20"/>
        </w:rPr>
        <w:t xml:space="preserve">advises that it </w:t>
      </w:r>
      <w:r w:rsidR="008B4C5E">
        <w:rPr>
          <w:sz w:val="20"/>
        </w:rPr>
        <w:t>is very happy to accept the offer of this alternative grazing land, which is in excess of the land that may be lost to grazing, and fully supports the proposed works.</w:t>
      </w:r>
    </w:p>
    <w:p w14:paraId="0F097511" w14:textId="4C38D7B3" w:rsidR="008B4C5E" w:rsidRPr="008B4C5E" w:rsidRDefault="008B4C5E" w:rsidP="007E176C">
      <w:pPr>
        <w:pStyle w:val="Style1"/>
        <w:numPr>
          <w:ilvl w:val="0"/>
          <w:numId w:val="10"/>
        </w:numPr>
        <w:tabs>
          <w:tab w:val="clear" w:pos="432"/>
          <w:tab w:val="left" w:pos="284"/>
        </w:tabs>
        <w:ind w:left="284" w:hanging="284"/>
        <w:rPr>
          <w:color w:val="auto"/>
          <w:sz w:val="20"/>
        </w:rPr>
      </w:pPr>
      <w:r>
        <w:rPr>
          <w:sz w:val="20"/>
        </w:rPr>
        <w:t xml:space="preserve">The Royal North Devon Golf Club leases </w:t>
      </w:r>
      <w:r w:rsidR="00240928">
        <w:rPr>
          <w:sz w:val="20"/>
        </w:rPr>
        <w:t>part of the common</w:t>
      </w:r>
      <w:r w:rsidR="00E6796E">
        <w:rPr>
          <w:sz w:val="20"/>
        </w:rPr>
        <w:t xml:space="preserve"> for an 18-hole golf course and driving range. Whilst the Golf Club has not commented </w:t>
      </w:r>
      <w:r w:rsidR="00402084">
        <w:rPr>
          <w:sz w:val="20"/>
        </w:rPr>
        <w:t>on</w:t>
      </w:r>
      <w:r w:rsidR="00E6796E">
        <w:rPr>
          <w:sz w:val="20"/>
        </w:rPr>
        <w:t xml:space="preserve"> the application, </w:t>
      </w:r>
      <w:r w:rsidR="00366C50">
        <w:rPr>
          <w:sz w:val="20"/>
        </w:rPr>
        <w:t xml:space="preserve">TDC has submitted </w:t>
      </w:r>
      <w:r w:rsidR="00092AB7">
        <w:rPr>
          <w:sz w:val="20"/>
        </w:rPr>
        <w:t xml:space="preserve">a copy of </w:t>
      </w:r>
      <w:r w:rsidR="00366C50">
        <w:rPr>
          <w:sz w:val="20"/>
        </w:rPr>
        <w:t xml:space="preserve">the Golf Club’s letter of 15 January 2019, in which it expresses </w:t>
      </w:r>
      <w:r w:rsidR="00E6796E">
        <w:rPr>
          <w:sz w:val="20"/>
        </w:rPr>
        <w:t xml:space="preserve">support for a new café at the Visitor Centre site. </w:t>
      </w:r>
    </w:p>
    <w:p w14:paraId="5E26AF96" w14:textId="67E4800B" w:rsidR="00FC766A" w:rsidRPr="007E176C" w:rsidRDefault="002836E3" w:rsidP="007E176C">
      <w:pPr>
        <w:pStyle w:val="Style1"/>
        <w:numPr>
          <w:ilvl w:val="0"/>
          <w:numId w:val="10"/>
        </w:numPr>
        <w:tabs>
          <w:tab w:val="clear" w:pos="432"/>
          <w:tab w:val="left" w:pos="284"/>
        </w:tabs>
        <w:ind w:left="284" w:hanging="284"/>
        <w:rPr>
          <w:color w:val="auto"/>
          <w:sz w:val="20"/>
        </w:rPr>
      </w:pPr>
      <w:r w:rsidRPr="007E176C">
        <w:rPr>
          <w:color w:val="auto"/>
          <w:sz w:val="20"/>
        </w:rPr>
        <w:t xml:space="preserve">I </w:t>
      </w:r>
      <w:r w:rsidR="00462A88">
        <w:rPr>
          <w:color w:val="auto"/>
          <w:sz w:val="20"/>
        </w:rPr>
        <w:t>am satisfied that</w:t>
      </w:r>
      <w:r w:rsidRPr="007E176C">
        <w:rPr>
          <w:color w:val="auto"/>
          <w:sz w:val="20"/>
        </w:rPr>
        <w:t xml:space="preserve"> the proposed works will not harm the interests of those occupying or having rights in relation to the land</w:t>
      </w:r>
      <w:r w:rsidR="00092AB7">
        <w:rPr>
          <w:color w:val="auto"/>
          <w:sz w:val="20"/>
        </w:rPr>
        <w:t xml:space="preserve"> and will be of </w:t>
      </w:r>
      <w:r w:rsidR="00BC428F">
        <w:rPr>
          <w:color w:val="auto"/>
          <w:sz w:val="20"/>
        </w:rPr>
        <w:t xml:space="preserve">some </w:t>
      </w:r>
      <w:r w:rsidR="00092AB7">
        <w:rPr>
          <w:color w:val="auto"/>
          <w:sz w:val="20"/>
        </w:rPr>
        <w:t>benefit to the graziers.</w:t>
      </w:r>
    </w:p>
    <w:p w14:paraId="5E26AF97" w14:textId="63CD75A0" w:rsidR="00D77B3C" w:rsidRPr="007E176C" w:rsidRDefault="00D77B3C" w:rsidP="00D77B3C">
      <w:pPr>
        <w:pStyle w:val="Style1"/>
        <w:numPr>
          <w:ilvl w:val="0"/>
          <w:numId w:val="0"/>
        </w:numPr>
        <w:tabs>
          <w:tab w:val="left" w:pos="284"/>
        </w:tabs>
        <w:ind w:left="-76"/>
        <w:rPr>
          <w:b/>
          <w:i/>
          <w:color w:val="FF0000"/>
        </w:rPr>
      </w:pPr>
      <w:r w:rsidRPr="000F048F">
        <w:rPr>
          <w:rFonts w:cs="Verdana"/>
          <w:b/>
          <w:i/>
          <w:iCs/>
          <w:szCs w:val="22"/>
        </w:rPr>
        <w:t>The interests of the neighbourhood and the protection of public rights of access</w:t>
      </w:r>
      <w:r w:rsidR="00F70931">
        <w:rPr>
          <w:rFonts w:cs="Verdana"/>
          <w:b/>
          <w:i/>
          <w:iCs/>
          <w:szCs w:val="22"/>
        </w:rPr>
        <w:t xml:space="preserve"> </w:t>
      </w:r>
    </w:p>
    <w:p w14:paraId="57CD42D3" w14:textId="74E48FE1" w:rsidR="00D7486E" w:rsidRPr="00092AB7" w:rsidRDefault="00F614F2" w:rsidP="00092AB7">
      <w:pPr>
        <w:pStyle w:val="Style1"/>
        <w:numPr>
          <w:ilvl w:val="0"/>
          <w:numId w:val="10"/>
        </w:numPr>
        <w:tabs>
          <w:tab w:val="clear" w:pos="432"/>
          <w:tab w:val="left" w:pos="284"/>
        </w:tabs>
        <w:rPr>
          <w:i/>
          <w:color w:val="auto"/>
          <w:sz w:val="20"/>
        </w:rPr>
      </w:pPr>
      <w:r>
        <w:rPr>
          <w:color w:val="auto"/>
          <w:sz w:val="20"/>
        </w:rPr>
        <w:t xml:space="preserve"> </w:t>
      </w:r>
      <w:r w:rsidR="005B2D6C">
        <w:rPr>
          <w:color w:val="auto"/>
          <w:sz w:val="20"/>
        </w:rPr>
        <w:t xml:space="preserve">The proposed works are part of a scheme to improve the services provided by the Visitor Centre. The scheme is supported by the Coastal Communities Fund, which was set up to support seaside communities and stimulate the local economy.  TDC advises that </w:t>
      </w:r>
      <w:r w:rsidR="00092AB7">
        <w:rPr>
          <w:color w:val="auto"/>
          <w:sz w:val="20"/>
        </w:rPr>
        <w:t>the Visitor Centre</w:t>
      </w:r>
      <w:r w:rsidR="005B2D6C">
        <w:rPr>
          <w:color w:val="auto"/>
          <w:sz w:val="20"/>
        </w:rPr>
        <w:t xml:space="preserve"> is well used but</w:t>
      </w:r>
      <w:r w:rsidR="00F47BDF">
        <w:rPr>
          <w:color w:val="auto"/>
          <w:sz w:val="20"/>
        </w:rPr>
        <w:t>, having been built in 1984,</w:t>
      </w:r>
      <w:r w:rsidR="005B2D6C">
        <w:rPr>
          <w:color w:val="auto"/>
          <w:sz w:val="20"/>
        </w:rPr>
        <w:t xml:space="preserve"> is outdated and only offers limited services. The scheme includes</w:t>
      </w:r>
      <w:r w:rsidR="00092AB7">
        <w:rPr>
          <w:color w:val="auto"/>
          <w:sz w:val="20"/>
        </w:rPr>
        <w:t xml:space="preserve"> its</w:t>
      </w:r>
      <w:r w:rsidR="005B2D6C">
        <w:rPr>
          <w:color w:val="auto"/>
          <w:sz w:val="20"/>
        </w:rPr>
        <w:t xml:space="preserve"> refurbishment</w:t>
      </w:r>
      <w:r w:rsidR="00092AB7">
        <w:rPr>
          <w:color w:val="auto"/>
          <w:sz w:val="20"/>
        </w:rPr>
        <w:t>,</w:t>
      </w:r>
      <w:r w:rsidR="005B2D6C">
        <w:rPr>
          <w:color w:val="auto"/>
          <w:sz w:val="20"/>
        </w:rPr>
        <w:t xml:space="preserve"> although refurbishment works do not form part of the application before me. </w:t>
      </w:r>
      <w:r w:rsidR="00240928" w:rsidRPr="00092AB7">
        <w:rPr>
          <w:color w:val="auto"/>
          <w:sz w:val="20"/>
        </w:rPr>
        <w:t xml:space="preserve">The proposed works </w:t>
      </w:r>
      <w:r w:rsidR="00F47BDF">
        <w:rPr>
          <w:color w:val="auto"/>
          <w:sz w:val="20"/>
        </w:rPr>
        <w:t xml:space="preserve">the subject of the application </w:t>
      </w:r>
      <w:r w:rsidR="00240928" w:rsidRPr="00092AB7">
        <w:rPr>
          <w:color w:val="auto"/>
          <w:sz w:val="20"/>
        </w:rPr>
        <w:t xml:space="preserve">comprise three general elements; works to build a new café, works to improve the access road to the site and temporary fencing (both short term and longer term). </w:t>
      </w:r>
    </w:p>
    <w:p w14:paraId="40FEBA3B" w14:textId="77777777" w:rsidR="00514CEA" w:rsidRPr="00514CEA" w:rsidRDefault="00F47BDF" w:rsidP="005A7E57">
      <w:pPr>
        <w:pStyle w:val="Style1"/>
        <w:numPr>
          <w:ilvl w:val="0"/>
          <w:numId w:val="10"/>
        </w:numPr>
        <w:tabs>
          <w:tab w:val="clear" w:pos="432"/>
          <w:tab w:val="left" w:pos="284"/>
        </w:tabs>
        <w:rPr>
          <w:i/>
          <w:color w:val="auto"/>
          <w:sz w:val="20"/>
        </w:rPr>
      </w:pPr>
      <w:r>
        <w:rPr>
          <w:color w:val="auto"/>
          <w:sz w:val="20"/>
        </w:rPr>
        <w:lastRenderedPageBreak/>
        <w:t xml:space="preserve"> </w:t>
      </w:r>
      <w:r w:rsidR="00C045B8">
        <w:rPr>
          <w:color w:val="auto"/>
          <w:sz w:val="20"/>
        </w:rPr>
        <w:t xml:space="preserve">The interests of the neighbourhood test relates to how the </w:t>
      </w:r>
      <w:r>
        <w:rPr>
          <w:color w:val="auto"/>
          <w:sz w:val="20"/>
        </w:rPr>
        <w:t xml:space="preserve">proposed </w:t>
      </w:r>
      <w:r w:rsidR="00C045B8">
        <w:rPr>
          <w:color w:val="auto"/>
          <w:sz w:val="20"/>
        </w:rPr>
        <w:t xml:space="preserve">works will impact on the way the land is used by local people and is closely related to rights of public access. </w:t>
      </w:r>
      <w:r w:rsidR="00E532A6">
        <w:rPr>
          <w:color w:val="auto"/>
          <w:sz w:val="20"/>
        </w:rPr>
        <w:t xml:space="preserve">As well as being registered common land under the Commons Registration Act 1965, Northam Burrows is designated as a Country Park under the Countryside Act 1968. </w:t>
      </w:r>
      <w:r w:rsidR="00092AB7">
        <w:rPr>
          <w:color w:val="auto"/>
          <w:sz w:val="20"/>
        </w:rPr>
        <w:t xml:space="preserve">TDC advises that </w:t>
      </w:r>
      <w:r w:rsidR="00E532A6">
        <w:rPr>
          <w:color w:val="auto"/>
          <w:sz w:val="20"/>
        </w:rPr>
        <w:t xml:space="preserve">the park </w:t>
      </w:r>
      <w:r w:rsidR="00092AB7">
        <w:rPr>
          <w:color w:val="auto"/>
          <w:sz w:val="20"/>
        </w:rPr>
        <w:t>is popular with visitors throughout the year</w:t>
      </w:r>
      <w:r w:rsidR="00E532A6">
        <w:rPr>
          <w:color w:val="auto"/>
          <w:sz w:val="20"/>
        </w:rPr>
        <w:t>,</w:t>
      </w:r>
      <w:r w:rsidR="00092AB7">
        <w:rPr>
          <w:color w:val="auto"/>
          <w:sz w:val="20"/>
        </w:rPr>
        <w:t xml:space="preserve"> who enjoy access to the open countryside and the adjacent beach. It has been used as a site for public recreation since the mid</w:t>
      </w:r>
      <w:r w:rsidR="00E532A6">
        <w:rPr>
          <w:color w:val="auto"/>
          <w:sz w:val="20"/>
        </w:rPr>
        <w:t>-</w:t>
      </w:r>
      <w:r w:rsidR="00092AB7">
        <w:rPr>
          <w:color w:val="auto"/>
          <w:sz w:val="20"/>
        </w:rPr>
        <w:t>19</w:t>
      </w:r>
      <w:r w:rsidR="00092AB7" w:rsidRPr="00092AB7">
        <w:rPr>
          <w:color w:val="auto"/>
          <w:sz w:val="20"/>
          <w:vertAlign w:val="superscript"/>
        </w:rPr>
        <w:t>th</w:t>
      </w:r>
      <w:r w:rsidR="00092AB7">
        <w:rPr>
          <w:color w:val="auto"/>
          <w:sz w:val="20"/>
        </w:rPr>
        <w:t xml:space="preserve"> century and is close to the Victorian seaside resort of Westward Ho!</w:t>
      </w:r>
      <w:r w:rsidR="00E532A6">
        <w:rPr>
          <w:color w:val="auto"/>
          <w:sz w:val="20"/>
        </w:rPr>
        <w:t xml:space="preserve"> TDC employs a Ranger team to manage the park and to </w:t>
      </w:r>
      <w:r>
        <w:rPr>
          <w:color w:val="auto"/>
          <w:sz w:val="20"/>
        </w:rPr>
        <w:t>deliver an environmental education programme and public events from t</w:t>
      </w:r>
      <w:r w:rsidR="00E532A6">
        <w:rPr>
          <w:color w:val="auto"/>
          <w:sz w:val="20"/>
        </w:rPr>
        <w:t>he Visitor Centre</w:t>
      </w:r>
      <w:r>
        <w:rPr>
          <w:color w:val="auto"/>
          <w:sz w:val="20"/>
        </w:rPr>
        <w:t>.</w:t>
      </w:r>
    </w:p>
    <w:p w14:paraId="1A46657B" w14:textId="4AE64A79" w:rsidR="00514CEA" w:rsidRPr="00514CEA" w:rsidRDefault="00F47BDF" w:rsidP="00514CEA">
      <w:pPr>
        <w:pStyle w:val="Style1"/>
        <w:numPr>
          <w:ilvl w:val="0"/>
          <w:numId w:val="10"/>
        </w:numPr>
        <w:tabs>
          <w:tab w:val="clear" w:pos="432"/>
          <w:tab w:val="left" w:pos="284"/>
        </w:tabs>
        <w:rPr>
          <w:i/>
          <w:color w:val="auto"/>
          <w:sz w:val="20"/>
        </w:rPr>
      </w:pPr>
      <w:r>
        <w:rPr>
          <w:color w:val="auto"/>
          <w:sz w:val="20"/>
        </w:rPr>
        <w:t xml:space="preserve"> </w:t>
      </w:r>
      <w:r w:rsidR="0034192D" w:rsidRPr="00514CEA">
        <w:rPr>
          <w:sz w:val="20"/>
        </w:rPr>
        <w:t xml:space="preserve">The </w:t>
      </w:r>
      <w:r w:rsidR="00A51EB9" w:rsidRPr="00514CEA">
        <w:rPr>
          <w:sz w:val="20"/>
        </w:rPr>
        <w:t>café is proposed to be</w:t>
      </w:r>
      <w:r w:rsidR="0034192D" w:rsidRPr="00514CEA">
        <w:rPr>
          <w:sz w:val="20"/>
        </w:rPr>
        <w:t xml:space="preserve"> located </w:t>
      </w:r>
      <w:r w:rsidR="00734C4A" w:rsidRPr="00514CEA">
        <w:rPr>
          <w:sz w:val="20"/>
        </w:rPr>
        <w:t>next to</w:t>
      </w:r>
      <w:r w:rsidR="0034192D" w:rsidRPr="00514CEA">
        <w:rPr>
          <w:sz w:val="20"/>
        </w:rPr>
        <w:t xml:space="preserve"> the existing </w:t>
      </w:r>
      <w:r w:rsidR="00734C4A" w:rsidRPr="00514CEA">
        <w:rPr>
          <w:sz w:val="20"/>
        </w:rPr>
        <w:t xml:space="preserve">Visitor Centre on land comprising </w:t>
      </w:r>
      <w:r w:rsidR="009C0246">
        <w:rPr>
          <w:sz w:val="20"/>
        </w:rPr>
        <w:t xml:space="preserve">part of </w:t>
      </w:r>
      <w:r w:rsidR="00734C4A" w:rsidRPr="00514CEA">
        <w:rPr>
          <w:sz w:val="20"/>
        </w:rPr>
        <w:t>a man-made bank, which will need to be excavated to accommodate the café</w:t>
      </w:r>
      <w:r w:rsidR="0034192D" w:rsidRPr="00514CEA">
        <w:rPr>
          <w:sz w:val="20"/>
        </w:rPr>
        <w:t xml:space="preserve">. </w:t>
      </w:r>
      <w:r w:rsidR="00FD5276">
        <w:rPr>
          <w:sz w:val="20"/>
        </w:rPr>
        <w:t xml:space="preserve">The remaining bank will be to the rear of the café and will be remodelled. </w:t>
      </w:r>
      <w:r w:rsidR="00734C4A" w:rsidRPr="00514CEA">
        <w:rPr>
          <w:sz w:val="20"/>
        </w:rPr>
        <w:t>TDC advises that</w:t>
      </w:r>
      <w:r w:rsidR="00514CEA" w:rsidRPr="00514CEA">
        <w:rPr>
          <w:sz w:val="20"/>
        </w:rPr>
        <w:t xml:space="preserve"> the bank is a grass covering to a</w:t>
      </w:r>
      <w:r w:rsidR="00AA5FC7">
        <w:rPr>
          <w:sz w:val="20"/>
        </w:rPr>
        <w:t xml:space="preserve"> </w:t>
      </w:r>
      <w:r w:rsidR="00514CEA" w:rsidRPr="00514CEA">
        <w:rPr>
          <w:sz w:val="20"/>
        </w:rPr>
        <w:t xml:space="preserve">spoil heap that was left on site when the original Visitor Centre was built. It </w:t>
      </w:r>
      <w:r w:rsidR="00514CEA">
        <w:rPr>
          <w:sz w:val="20"/>
        </w:rPr>
        <w:t>i</w:t>
      </w:r>
      <w:r w:rsidR="00514CEA" w:rsidRPr="00514CEA">
        <w:rPr>
          <w:sz w:val="20"/>
        </w:rPr>
        <w:t xml:space="preserve">s not routinely used by the public for access as there is a dedicated access path in existence which leads to the </w:t>
      </w:r>
      <w:r w:rsidR="00AA5FC7">
        <w:rPr>
          <w:sz w:val="20"/>
        </w:rPr>
        <w:t>C</w:t>
      </w:r>
      <w:r w:rsidR="00514CEA" w:rsidRPr="00514CEA">
        <w:rPr>
          <w:sz w:val="20"/>
        </w:rPr>
        <w:t>entre.</w:t>
      </w:r>
      <w:r w:rsidR="00514CEA">
        <w:rPr>
          <w:i/>
          <w:color w:val="auto"/>
          <w:sz w:val="20"/>
        </w:rPr>
        <w:t xml:space="preserve"> </w:t>
      </w:r>
      <w:r w:rsidR="0034192D" w:rsidRPr="00514CEA">
        <w:rPr>
          <w:sz w:val="20"/>
        </w:rPr>
        <w:t>Due to its location</w:t>
      </w:r>
      <w:r w:rsidR="00734C4A" w:rsidRPr="00514CEA">
        <w:rPr>
          <w:sz w:val="20"/>
        </w:rPr>
        <w:t xml:space="preserve"> and form</w:t>
      </w:r>
      <w:r w:rsidR="0034192D" w:rsidRPr="00514CEA">
        <w:rPr>
          <w:sz w:val="20"/>
        </w:rPr>
        <w:t xml:space="preserve"> </w:t>
      </w:r>
      <w:r w:rsidR="00723446" w:rsidRPr="00514CEA">
        <w:rPr>
          <w:sz w:val="20"/>
        </w:rPr>
        <w:t xml:space="preserve">I am satisfied that </w:t>
      </w:r>
      <w:r w:rsidR="0034192D" w:rsidRPr="00514CEA">
        <w:rPr>
          <w:sz w:val="20"/>
        </w:rPr>
        <w:t xml:space="preserve">the </w:t>
      </w:r>
      <w:r w:rsidR="00514CEA">
        <w:rPr>
          <w:sz w:val="20"/>
        </w:rPr>
        <w:t>bank</w:t>
      </w:r>
      <w:r w:rsidR="0034192D" w:rsidRPr="00514CEA">
        <w:rPr>
          <w:sz w:val="20"/>
        </w:rPr>
        <w:t xml:space="preserve"> </w:t>
      </w:r>
      <w:r w:rsidR="00FD5276">
        <w:rPr>
          <w:sz w:val="20"/>
        </w:rPr>
        <w:t>is unlikely to be of great</w:t>
      </w:r>
      <w:r w:rsidR="0034192D" w:rsidRPr="00514CEA">
        <w:rPr>
          <w:sz w:val="20"/>
        </w:rPr>
        <w:t xml:space="preserve"> recreational value and I do not consider that </w:t>
      </w:r>
      <w:r w:rsidR="002542AA" w:rsidRPr="00514CEA">
        <w:rPr>
          <w:sz w:val="20"/>
        </w:rPr>
        <w:t xml:space="preserve">a café built </w:t>
      </w:r>
      <w:r w:rsidR="009C0246">
        <w:rPr>
          <w:sz w:val="20"/>
        </w:rPr>
        <w:t xml:space="preserve">on </w:t>
      </w:r>
      <w:r w:rsidR="00FD5276">
        <w:rPr>
          <w:sz w:val="20"/>
        </w:rPr>
        <w:t>part</w:t>
      </w:r>
      <w:r w:rsidR="009C0246">
        <w:rPr>
          <w:sz w:val="20"/>
        </w:rPr>
        <w:t xml:space="preserve"> of it</w:t>
      </w:r>
      <w:r w:rsidR="002542AA" w:rsidRPr="00514CEA">
        <w:rPr>
          <w:sz w:val="20"/>
        </w:rPr>
        <w:t xml:space="preserve"> </w:t>
      </w:r>
      <w:r w:rsidR="0034192D" w:rsidRPr="00514CEA">
        <w:rPr>
          <w:sz w:val="20"/>
        </w:rPr>
        <w:t xml:space="preserve">will seriously harm public access. </w:t>
      </w:r>
    </w:p>
    <w:p w14:paraId="5562EB7F" w14:textId="7DB4DB89" w:rsidR="001515F4" w:rsidRPr="00625902" w:rsidRDefault="00625902" w:rsidP="00625902">
      <w:pPr>
        <w:pStyle w:val="Style1"/>
        <w:numPr>
          <w:ilvl w:val="0"/>
          <w:numId w:val="10"/>
        </w:numPr>
        <w:tabs>
          <w:tab w:val="clear" w:pos="432"/>
          <w:tab w:val="left" w:pos="284"/>
        </w:tabs>
        <w:rPr>
          <w:i/>
          <w:color w:val="auto"/>
          <w:sz w:val="20"/>
        </w:rPr>
      </w:pPr>
      <w:r>
        <w:rPr>
          <w:color w:val="000000" w:themeColor="text1"/>
          <w:sz w:val="20"/>
        </w:rPr>
        <w:t xml:space="preserve"> </w:t>
      </w:r>
      <w:r w:rsidR="001515F4">
        <w:rPr>
          <w:color w:val="000000" w:themeColor="text1"/>
          <w:sz w:val="20"/>
        </w:rPr>
        <w:t>The toilet facilities within the café</w:t>
      </w:r>
      <w:r>
        <w:rPr>
          <w:color w:val="000000" w:themeColor="text1"/>
          <w:sz w:val="20"/>
        </w:rPr>
        <w:t xml:space="preserve"> will replace and upgrade those in the Visitor Centre and will include two additional ambulant disabled units with integral baby changing facilities. TDC advises that the intended new cubicle arrangement will be more appropriate in a post-Covid environment. I</w:t>
      </w:r>
      <w:r w:rsidR="001515F4">
        <w:rPr>
          <w:color w:val="000000" w:themeColor="text1"/>
          <w:sz w:val="20"/>
        </w:rPr>
        <w:t xml:space="preserve"> </w:t>
      </w:r>
      <w:r w:rsidR="0034192D" w:rsidRPr="00514CEA">
        <w:rPr>
          <w:color w:val="000000" w:themeColor="text1"/>
          <w:sz w:val="20"/>
        </w:rPr>
        <w:t xml:space="preserve"> conclude that the </w:t>
      </w:r>
      <w:r w:rsidR="00BA3F84" w:rsidRPr="00514CEA">
        <w:rPr>
          <w:color w:val="000000" w:themeColor="text1"/>
          <w:sz w:val="20"/>
        </w:rPr>
        <w:t xml:space="preserve">café </w:t>
      </w:r>
      <w:r w:rsidR="0034192D" w:rsidRPr="00514CEA">
        <w:rPr>
          <w:color w:val="000000" w:themeColor="text1"/>
          <w:sz w:val="20"/>
        </w:rPr>
        <w:t xml:space="preserve">will benefit the interests of the neighbourhood by </w:t>
      </w:r>
      <w:r w:rsidR="00BA3F84" w:rsidRPr="00514CEA">
        <w:rPr>
          <w:color w:val="000000" w:themeColor="text1"/>
          <w:sz w:val="20"/>
        </w:rPr>
        <w:t>providing a</w:t>
      </w:r>
      <w:r w:rsidR="00514CEA">
        <w:rPr>
          <w:color w:val="000000" w:themeColor="text1"/>
          <w:sz w:val="20"/>
        </w:rPr>
        <w:t xml:space="preserve"> useful</w:t>
      </w:r>
      <w:r w:rsidR="00BA3F84" w:rsidRPr="00514CEA">
        <w:rPr>
          <w:color w:val="000000" w:themeColor="text1"/>
          <w:sz w:val="20"/>
        </w:rPr>
        <w:t xml:space="preserve"> amenity for visitor centre users and </w:t>
      </w:r>
      <w:r w:rsidR="0034192D" w:rsidRPr="00514CEA">
        <w:rPr>
          <w:color w:val="000000" w:themeColor="text1"/>
          <w:sz w:val="20"/>
        </w:rPr>
        <w:t>recreation</w:t>
      </w:r>
      <w:r w:rsidR="00BA3F84" w:rsidRPr="00514CEA">
        <w:rPr>
          <w:color w:val="000000" w:themeColor="text1"/>
          <w:sz w:val="20"/>
        </w:rPr>
        <w:t>al users of the common</w:t>
      </w:r>
      <w:r w:rsidR="0034192D" w:rsidRPr="00514CEA">
        <w:rPr>
          <w:color w:val="000000" w:themeColor="text1"/>
          <w:sz w:val="20"/>
        </w:rPr>
        <w:t xml:space="preserve"> </w:t>
      </w:r>
      <w:r w:rsidR="00BA3F84" w:rsidRPr="00514CEA">
        <w:rPr>
          <w:color w:val="000000" w:themeColor="text1"/>
          <w:sz w:val="20"/>
        </w:rPr>
        <w:t>alike</w:t>
      </w:r>
      <w:r w:rsidR="0034192D" w:rsidRPr="00514CEA">
        <w:rPr>
          <w:color w:val="000000" w:themeColor="text1"/>
          <w:sz w:val="20"/>
        </w:rPr>
        <w:t>.</w:t>
      </w:r>
    </w:p>
    <w:p w14:paraId="7C1E1D5C" w14:textId="77777777" w:rsidR="001515F4" w:rsidRPr="001515F4" w:rsidRDefault="001515F4" w:rsidP="00625902">
      <w:pPr>
        <w:pStyle w:val="ListParagraph"/>
        <w:ind w:left="360"/>
        <w:rPr>
          <w:sz w:val="24"/>
          <w:szCs w:val="24"/>
        </w:rPr>
      </w:pPr>
    </w:p>
    <w:p w14:paraId="2A595147" w14:textId="1E1FD0BC" w:rsidR="001515F4" w:rsidRPr="00D27706" w:rsidRDefault="00AB21BF" w:rsidP="001515F4">
      <w:pPr>
        <w:pStyle w:val="ListParagraph"/>
        <w:numPr>
          <w:ilvl w:val="0"/>
          <w:numId w:val="10"/>
        </w:numPr>
        <w:rPr>
          <w:sz w:val="20"/>
        </w:rPr>
      </w:pPr>
      <w:r w:rsidRPr="00D27706">
        <w:rPr>
          <w:sz w:val="20"/>
        </w:rPr>
        <w:t xml:space="preserve">The proposed access road improvement works affect the </w:t>
      </w:r>
      <w:r w:rsidR="001E673D" w:rsidRPr="00D27706">
        <w:rPr>
          <w:sz w:val="20"/>
        </w:rPr>
        <w:t xml:space="preserve">existing </w:t>
      </w:r>
      <w:r w:rsidRPr="00D27706">
        <w:rPr>
          <w:sz w:val="20"/>
        </w:rPr>
        <w:t xml:space="preserve">400m or so of </w:t>
      </w:r>
      <w:r w:rsidR="00055B4A" w:rsidRPr="00D27706">
        <w:rPr>
          <w:sz w:val="20"/>
        </w:rPr>
        <w:t>road</w:t>
      </w:r>
      <w:r w:rsidRPr="00D27706">
        <w:rPr>
          <w:sz w:val="20"/>
        </w:rPr>
        <w:t xml:space="preserve"> leading north from Sandymere Road</w:t>
      </w:r>
      <w:r w:rsidR="00A4324E">
        <w:rPr>
          <w:sz w:val="20"/>
        </w:rPr>
        <w:t xml:space="preserve"> to the Visitor Centre, </w:t>
      </w:r>
      <w:r w:rsidR="00A4324E" w:rsidRPr="00D27706">
        <w:rPr>
          <w:sz w:val="20"/>
        </w:rPr>
        <w:t>which is now to be open year-round</w:t>
      </w:r>
      <w:r w:rsidRPr="00D27706">
        <w:rPr>
          <w:sz w:val="20"/>
        </w:rPr>
        <w:t xml:space="preserve">. The works </w:t>
      </w:r>
      <w:r w:rsidR="003D2D38">
        <w:rPr>
          <w:sz w:val="20"/>
        </w:rPr>
        <w:t>include timber sleeper edging</w:t>
      </w:r>
      <w:r w:rsidR="003D2D38" w:rsidRPr="00D27706">
        <w:rPr>
          <w:sz w:val="20"/>
        </w:rPr>
        <w:t xml:space="preserve"> </w:t>
      </w:r>
      <w:r w:rsidR="003D2D38">
        <w:rPr>
          <w:sz w:val="20"/>
        </w:rPr>
        <w:t xml:space="preserve">and </w:t>
      </w:r>
      <w:r w:rsidRPr="00D27706">
        <w:rPr>
          <w:sz w:val="20"/>
        </w:rPr>
        <w:t xml:space="preserve">are to </w:t>
      </w:r>
      <w:r w:rsidR="001E673D" w:rsidRPr="00D27706">
        <w:rPr>
          <w:sz w:val="20"/>
        </w:rPr>
        <w:t>improve</w:t>
      </w:r>
      <w:r w:rsidR="003D2D38">
        <w:rPr>
          <w:sz w:val="20"/>
        </w:rPr>
        <w:t xml:space="preserve">, </w:t>
      </w:r>
      <w:r w:rsidR="001E673D" w:rsidRPr="00D27706">
        <w:rPr>
          <w:sz w:val="20"/>
        </w:rPr>
        <w:t xml:space="preserve">level and elevate </w:t>
      </w:r>
      <w:r w:rsidR="003D2D38">
        <w:rPr>
          <w:sz w:val="20"/>
        </w:rPr>
        <w:t>the surface</w:t>
      </w:r>
      <w:r w:rsidR="001E673D" w:rsidRPr="00D27706">
        <w:rPr>
          <w:sz w:val="20"/>
        </w:rPr>
        <w:t xml:space="preserve"> slightly</w:t>
      </w:r>
      <w:r w:rsidR="003D2D38">
        <w:rPr>
          <w:sz w:val="20"/>
        </w:rPr>
        <w:t xml:space="preserve"> to</w:t>
      </w:r>
      <w:r w:rsidR="001E673D" w:rsidRPr="00D27706">
        <w:rPr>
          <w:sz w:val="20"/>
        </w:rPr>
        <w:t xml:space="preserve"> address flood risk </w:t>
      </w:r>
      <w:r w:rsidR="001515F4" w:rsidRPr="00D27706">
        <w:rPr>
          <w:sz w:val="20"/>
        </w:rPr>
        <w:t>and</w:t>
      </w:r>
      <w:r w:rsidR="001E673D" w:rsidRPr="00D27706">
        <w:rPr>
          <w:sz w:val="20"/>
        </w:rPr>
        <w:t xml:space="preserve"> </w:t>
      </w:r>
      <w:r w:rsidR="001515F4" w:rsidRPr="00D27706">
        <w:rPr>
          <w:sz w:val="20"/>
        </w:rPr>
        <w:t xml:space="preserve">avoid problems associated with access to the </w:t>
      </w:r>
      <w:r w:rsidR="001E673D" w:rsidRPr="00D27706">
        <w:rPr>
          <w:sz w:val="20"/>
        </w:rPr>
        <w:t>Visitor Centre site</w:t>
      </w:r>
      <w:r w:rsidR="001515F4" w:rsidRPr="00D27706">
        <w:rPr>
          <w:sz w:val="20"/>
        </w:rPr>
        <w:t xml:space="preserve"> during the winter months</w:t>
      </w:r>
      <w:r w:rsidR="00A4324E">
        <w:rPr>
          <w:sz w:val="20"/>
        </w:rPr>
        <w:t>.</w:t>
      </w:r>
      <w:r w:rsidR="00A4324E" w:rsidRPr="00D27706">
        <w:rPr>
          <w:sz w:val="20"/>
        </w:rPr>
        <w:t xml:space="preserve"> </w:t>
      </w:r>
      <w:r w:rsidR="00055B4A" w:rsidRPr="00D27706">
        <w:rPr>
          <w:sz w:val="20"/>
        </w:rPr>
        <w:t xml:space="preserve">The works will not change the use of the land concerned or </w:t>
      </w:r>
      <w:r w:rsidR="00836704">
        <w:rPr>
          <w:sz w:val="20"/>
        </w:rPr>
        <w:t xml:space="preserve">extend the </w:t>
      </w:r>
      <w:r w:rsidR="00AA5FC7">
        <w:rPr>
          <w:sz w:val="20"/>
        </w:rPr>
        <w:t xml:space="preserve">access </w:t>
      </w:r>
      <w:r w:rsidR="00836704">
        <w:rPr>
          <w:sz w:val="20"/>
        </w:rPr>
        <w:t xml:space="preserve">road </w:t>
      </w:r>
      <w:r w:rsidR="00D27706" w:rsidRPr="00D27706">
        <w:rPr>
          <w:sz w:val="20"/>
        </w:rPr>
        <w:t xml:space="preserve">and </w:t>
      </w:r>
      <w:r w:rsidR="00055B4A" w:rsidRPr="00D27706">
        <w:rPr>
          <w:sz w:val="20"/>
        </w:rPr>
        <w:t>I am satisfied that the</w:t>
      </w:r>
      <w:r w:rsidR="00D27706" w:rsidRPr="00D27706">
        <w:rPr>
          <w:sz w:val="20"/>
        </w:rPr>
        <w:t xml:space="preserve"> interests of the neighbourhood and public rights of access will not be harmed.  Indeed, the existing means of access will be improved</w:t>
      </w:r>
      <w:r w:rsidR="00A4324E">
        <w:rPr>
          <w:sz w:val="20"/>
        </w:rPr>
        <w:t xml:space="preserve"> for all</w:t>
      </w:r>
      <w:r w:rsidR="00D27706" w:rsidRPr="00D27706">
        <w:rPr>
          <w:sz w:val="20"/>
        </w:rPr>
        <w:t>.</w:t>
      </w:r>
      <w:r w:rsidR="00055B4A" w:rsidRPr="00D27706">
        <w:rPr>
          <w:sz w:val="20"/>
        </w:rPr>
        <w:t xml:space="preserve"> </w:t>
      </w:r>
    </w:p>
    <w:p w14:paraId="1C30AAE7" w14:textId="09BC2524" w:rsidR="001515F4" w:rsidRPr="006523D4" w:rsidRDefault="00D27706" w:rsidP="00514CEA">
      <w:pPr>
        <w:pStyle w:val="Style1"/>
        <w:numPr>
          <w:ilvl w:val="0"/>
          <w:numId w:val="10"/>
        </w:numPr>
        <w:tabs>
          <w:tab w:val="clear" w:pos="432"/>
          <w:tab w:val="left" w:pos="284"/>
        </w:tabs>
        <w:rPr>
          <w:i/>
          <w:color w:val="auto"/>
          <w:sz w:val="20"/>
        </w:rPr>
      </w:pPr>
      <w:r>
        <w:rPr>
          <w:iCs/>
          <w:color w:val="auto"/>
          <w:sz w:val="20"/>
        </w:rPr>
        <w:t xml:space="preserve"> Th</w:t>
      </w:r>
      <w:r w:rsidR="006523D4">
        <w:rPr>
          <w:iCs/>
          <w:color w:val="auto"/>
          <w:sz w:val="20"/>
        </w:rPr>
        <w:t>re</w:t>
      </w:r>
      <w:r>
        <w:rPr>
          <w:iCs/>
          <w:color w:val="auto"/>
          <w:sz w:val="20"/>
        </w:rPr>
        <w:t xml:space="preserve">e areas of </w:t>
      </w:r>
      <w:r w:rsidR="006523D4">
        <w:rPr>
          <w:iCs/>
          <w:color w:val="auto"/>
          <w:sz w:val="20"/>
        </w:rPr>
        <w:t xml:space="preserve">fencing are proposed; one permanent and two temporary. All </w:t>
      </w:r>
      <w:r>
        <w:rPr>
          <w:iCs/>
          <w:color w:val="auto"/>
          <w:sz w:val="20"/>
        </w:rPr>
        <w:t xml:space="preserve">are intended to exclude </w:t>
      </w:r>
      <w:r w:rsidR="000B5E43">
        <w:rPr>
          <w:iCs/>
          <w:color w:val="auto"/>
          <w:sz w:val="20"/>
        </w:rPr>
        <w:t>public</w:t>
      </w:r>
      <w:r>
        <w:rPr>
          <w:iCs/>
          <w:color w:val="auto"/>
          <w:sz w:val="20"/>
        </w:rPr>
        <w:t xml:space="preserve"> access</w:t>
      </w:r>
      <w:r w:rsidR="006742F1">
        <w:rPr>
          <w:iCs/>
          <w:color w:val="auto"/>
          <w:sz w:val="20"/>
        </w:rPr>
        <w:t xml:space="preserve"> to a certain extent</w:t>
      </w:r>
      <w:r>
        <w:rPr>
          <w:iCs/>
          <w:color w:val="auto"/>
          <w:sz w:val="20"/>
        </w:rPr>
        <w:t>.</w:t>
      </w:r>
    </w:p>
    <w:p w14:paraId="636DAC22" w14:textId="37D678EF" w:rsidR="006523D4" w:rsidRPr="006742F1" w:rsidRDefault="009C0246" w:rsidP="00514CEA">
      <w:pPr>
        <w:pStyle w:val="Style1"/>
        <w:numPr>
          <w:ilvl w:val="0"/>
          <w:numId w:val="10"/>
        </w:numPr>
        <w:tabs>
          <w:tab w:val="clear" w:pos="432"/>
          <w:tab w:val="left" w:pos="284"/>
        </w:tabs>
        <w:rPr>
          <w:i/>
          <w:color w:val="auto"/>
          <w:sz w:val="20"/>
        </w:rPr>
      </w:pPr>
      <w:r>
        <w:rPr>
          <w:iCs/>
          <w:color w:val="auto"/>
          <w:sz w:val="20"/>
        </w:rPr>
        <w:t xml:space="preserve"> </w:t>
      </w:r>
      <w:r w:rsidR="006523D4">
        <w:rPr>
          <w:iCs/>
          <w:color w:val="auto"/>
          <w:sz w:val="20"/>
        </w:rPr>
        <w:t xml:space="preserve">The permanent fence is proposed to be </w:t>
      </w:r>
      <w:r w:rsidR="00AA5FC7">
        <w:rPr>
          <w:iCs/>
          <w:color w:val="auto"/>
          <w:sz w:val="20"/>
        </w:rPr>
        <w:t xml:space="preserve">of </w:t>
      </w:r>
      <w:r w:rsidR="006523D4">
        <w:rPr>
          <w:iCs/>
          <w:color w:val="auto"/>
          <w:sz w:val="20"/>
        </w:rPr>
        <w:t xml:space="preserve">timber post and rail and </w:t>
      </w:r>
      <w:r>
        <w:rPr>
          <w:iCs/>
          <w:color w:val="auto"/>
          <w:sz w:val="20"/>
        </w:rPr>
        <w:t>forms part of</w:t>
      </w:r>
      <w:r w:rsidR="006523D4">
        <w:rPr>
          <w:iCs/>
          <w:color w:val="auto"/>
          <w:sz w:val="20"/>
        </w:rPr>
        <w:t xml:space="preserve"> </w:t>
      </w:r>
      <w:r w:rsidR="006742F1">
        <w:rPr>
          <w:iCs/>
          <w:color w:val="auto"/>
          <w:sz w:val="20"/>
        </w:rPr>
        <w:t xml:space="preserve">the </w:t>
      </w:r>
      <w:r w:rsidR="006523D4">
        <w:rPr>
          <w:iCs/>
          <w:color w:val="auto"/>
          <w:sz w:val="20"/>
        </w:rPr>
        <w:t>café</w:t>
      </w:r>
      <w:r>
        <w:rPr>
          <w:iCs/>
          <w:color w:val="auto"/>
          <w:sz w:val="20"/>
        </w:rPr>
        <w:t xml:space="preserve"> works</w:t>
      </w:r>
      <w:r w:rsidR="006523D4">
        <w:rPr>
          <w:iCs/>
          <w:color w:val="auto"/>
          <w:sz w:val="20"/>
        </w:rPr>
        <w:t xml:space="preserve">. </w:t>
      </w:r>
      <w:r>
        <w:rPr>
          <w:iCs/>
          <w:color w:val="auto"/>
          <w:sz w:val="20"/>
        </w:rPr>
        <w:t xml:space="preserve">It will extend </w:t>
      </w:r>
      <w:r w:rsidR="00987087">
        <w:rPr>
          <w:iCs/>
          <w:color w:val="auto"/>
          <w:sz w:val="20"/>
        </w:rPr>
        <w:t xml:space="preserve">from each side of the café </w:t>
      </w:r>
      <w:r>
        <w:rPr>
          <w:iCs/>
          <w:color w:val="auto"/>
          <w:sz w:val="20"/>
        </w:rPr>
        <w:t>around the path leading to the toilet facilities at the rear and will separate the café from the remain</w:t>
      </w:r>
      <w:r w:rsidR="00293B17">
        <w:rPr>
          <w:iCs/>
          <w:color w:val="auto"/>
          <w:sz w:val="20"/>
        </w:rPr>
        <w:t>ing area of</w:t>
      </w:r>
      <w:r>
        <w:rPr>
          <w:iCs/>
          <w:color w:val="auto"/>
          <w:sz w:val="20"/>
        </w:rPr>
        <w:t xml:space="preserve"> bank</w:t>
      </w:r>
      <w:r w:rsidR="00293B17">
        <w:rPr>
          <w:iCs/>
          <w:color w:val="auto"/>
          <w:sz w:val="20"/>
        </w:rPr>
        <w:t xml:space="preserve">, which I will now refer to </w:t>
      </w:r>
      <w:r w:rsidR="00836704">
        <w:rPr>
          <w:iCs/>
          <w:color w:val="auto"/>
          <w:sz w:val="20"/>
        </w:rPr>
        <w:t xml:space="preserve">simply </w:t>
      </w:r>
      <w:r w:rsidR="00293B17">
        <w:rPr>
          <w:iCs/>
          <w:color w:val="auto"/>
          <w:sz w:val="20"/>
        </w:rPr>
        <w:t>as ‘the bank’</w:t>
      </w:r>
      <w:r>
        <w:rPr>
          <w:iCs/>
          <w:color w:val="auto"/>
          <w:sz w:val="20"/>
        </w:rPr>
        <w:t xml:space="preserve">. Access to the bank </w:t>
      </w:r>
      <w:r w:rsidR="006742F1">
        <w:rPr>
          <w:iCs/>
          <w:color w:val="auto"/>
          <w:sz w:val="20"/>
        </w:rPr>
        <w:t xml:space="preserve">from the rear of the café </w:t>
      </w:r>
      <w:r w:rsidR="00987087">
        <w:rPr>
          <w:iCs/>
          <w:color w:val="auto"/>
          <w:sz w:val="20"/>
        </w:rPr>
        <w:t>will be permanently prevented</w:t>
      </w:r>
      <w:r w:rsidR="00836704">
        <w:rPr>
          <w:iCs/>
          <w:color w:val="auto"/>
          <w:sz w:val="20"/>
        </w:rPr>
        <w:t xml:space="preserve"> by the fence</w:t>
      </w:r>
      <w:r w:rsidR="00987087">
        <w:rPr>
          <w:iCs/>
          <w:color w:val="auto"/>
          <w:sz w:val="20"/>
        </w:rPr>
        <w:t xml:space="preserve">.  However, access to </w:t>
      </w:r>
      <w:r w:rsidR="00836704">
        <w:rPr>
          <w:iCs/>
          <w:color w:val="auto"/>
          <w:sz w:val="20"/>
        </w:rPr>
        <w:t>it</w:t>
      </w:r>
      <w:r w:rsidR="00987087">
        <w:rPr>
          <w:iCs/>
          <w:color w:val="auto"/>
          <w:sz w:val="20"/>
        </w:rPr>
        <w:t xml:space="preserve"> from other directions</w:t>
      </w:r>
      <w:r w:rsidR="00FD5276">
        <w:rPr>
          <w:iCs/>
          <w:color w:val="auto"/>
          <w:sz w:val="20"/>
        </w:rPr>
        <w:t xml:space="preserve"> will not </w:t>
      </w:r>
      <w:r w:rsidR="00293B17">
        <w:rPr>
          <w:iCs/>
          <w:color w:val="auto"/>
          <w:sz w:val="20"/>
        </w:rPr>
        <w:t xml:space="preserve">be </w:t>
      </w:r>
      <w:r w:rsidR="00FD5276">
        <w:rPr>
          <w:iCs/>
          <w:color w:val="auto"/>
          <w:sz w:val="20"/>
        </w:rPr>
        <w:t>affect</w:t>
      </w:r>
      <w:r w:rsidR="00293B17">
        <w:rPr>
          <w:iCs/>
          <w:color w:val="auto"/>
          <w:sz w:val="20"/>
        </w:rPr>
        <w:t>ed</w:t>
      </w:r>
      <w:r w:rsidR="00FD5276">
        <w:rPr>
          <w:iCs/>
          <w:color w:val="auto"/>
          <w:sz w:val="20"/>
        </w:rPr>
        <w:t xml:space="preserve"> </w:t>
      </w:r>
      <w:r w:rsidR="00AA5FC7">
        <w:rPr>
          <w:iCs/>
          <w:color w:val="auto"/>
          <w:sz w:val="20"/>
        </w:rPr>
        <w:t xml:space="preserve">by the fence </w:t>
      </w:r>
      <w:r w:rsidR="006742F1">
        <w:rPr>
          <w:iCs/>
          <w:color w:val="auto"/>
          <w:sz w:val="20"/>
        </w:rPr>
        <w:t xml:space="preserve">and I am satisfied that </w:t>
      </w:r>
      <w:r w:rsidR="00293B17">
        <w:rPr>
          <w:iCs/>
          <w:color w:val="auto"/>
          <w:sz w:val="20"/>
        </w:rPr>
        <w:t>the fence</w:t>
      </w:r>
      <w:r w:rsidR="00FD5276">
        <w:rPr>
          <w:iCs/>
          <w:color w:val="auto"/>
          <w:sz w:val="20"/>
        </w:rPr>
        <w:t xml:space="preserve"> </w:t>
      </w:r>
      <w:r w:rsidR="006742F1">
        <w:rPr>
          <w:iCs/>
          <w:color w:val="auto"/>
          <w:sz w:val="20"/>
        </w:rPr>
        <w:t xml:space="preserve">will have only a small impact on </w:t>
      </w:r>
      <w:r w:rsidR="00AA5FC7">
        <w:rPr>
          <w:iCs/>
          <w:color w:val="auto"/>
          <w:sz w:val="20"/>
        </w:rPr>
        <w:t xml:space="preserve">general </w:t>
      </w:r>
      <w:r w:rsidR="006742F1">
        <w:rPr>
          <w:iCs/>
          <w:color w:val="auto"/>
          <w:sz w:val="20"/>
        </w:rPr>
        <w:t>access to and over the bank.</w:t>
      </w:r>
      <w:r w:rsidR="00293B17">
        <w:rPr>
          <w:iCs/>
          <w:color w:val="auto"/>
          <w:sz w:val="20"/>
        </w:rPr>
        <w:t xml:space="preserve"> The fence will have no impact on public access to other areas of the common.</w:t>
      </w:r>
    </w:p>
    <w:p w14:paraId="1F737959" w14:textId="57963BE2" w:rsidR="006742F1" w:rsidRPr="002C3520" w:rsidRDefault="006742F1" w:rsidP="00514CEA">
      <w:pPr>
        <w:pStyle w:val="Style1"/>
        <w:numPr>
          <w:ilvl w:val="0"/>
          <w:numId w:val="10"/>
        </w:numPr>
        <w:tabs>
          <w:tab w:val="clear" w:pos="432"/>
          <w:tab w:val="left" w:pos="284"/>
        </w:tabs>
        <w:rPr>
          <w:i/>
          <w:color w:val="auto"/>
          <w:sz w:val="20"/>
        </w:rPr>
      </w:pPr>
      <w:r>
        <w:rPr>
          <w:iCs/>
          <w:color w:val="auto"/>
          <w:sz w:val="20"/>
        </w:rPr>
        <w:t xml:space="preserve"> A 100m long fence made of chestnut pailing and timber posts is proposed to adjoin each end of the permanent fence and extend around the bank</w:t>
      </w:r>
      <w:r w:rsidR="00072D74">
        <w:rPr>
          <w:iCs/>
          <w:color w:val="auto"/>
          <w:sz w:val="20"/>
        </w:rPr>
        <w:t xml:space="preserve"> to enclose it</w:t>
      </w:r>
      <w:r>
        <w:rPr>
          <w:iCs/>
          <w:color w:val="auto"/>
          <w:sz w:val="20"/>
        </w:rPr>
        <w:t xml:space="preserve"> for approximately three years. </w:t>
      </w:r>
      <w:r w:rsidR="00072D74">
        <w:rPr>
          <w:iCs/>
          <w:color w:val="auto"/>
          <w:sz w:val="20"/>
        </w:rPr>
        <w:t xml:space="preserve">The purpose of this fencing is to exclude public access to allow turf to fully recover following remodelling.  </w:t>
      </w:r>
      <w:r w:rsidR="002C3520">
        <w:rPr>
          <w:iCs/>
          <w:color w:val="auto"/>
          <w:sz w:val="20"/>
        </w:rPr>
        <w:t>TDC advises that the remodelled area will be used more extensively as a gathering space for visitors to the Centre.  I am satisfied that it is necessary to exclude the public from the fenced area to allow full recovery of the</w:t>
      </w:r>
      <w:r w:rsidR="00B00E55">
        <w:rPr>
          <w:iCs/>
          <w:color w:val="auto"/>
          <w:sz w:val="20"/>
        </w:rPr>
        <w:t xml:space="preserve"> bank</w:t>
      </w:r>
      <w:r w:rsidR="00AA5FC7">
        <w:rPr>
          <w:iCs/>
          <w:color w:val="auto"/>
          <w:sz w:val="20"/>
        </w:rPr>
        <w:t>’s turf</w:t>
      </w:r>
      <w:r w:rsidR="002C3520">
        <w:rPr>
          <w:iCs/>
          <w:color w:val="auto"/>
          <w:sz w:val="20"/>
        </w:rPr>
        <w:t xml:space="preserve"> following its remodelling and that there will be benefits to public access in the long term as the land will be</w:t>
      </w:r>
      <w:r w:rsidR="000B5E43">
        <w:rPr>
          <w:iCs/>
          <w:color w:val="auto"/>
          <w:sz w:val="20"/>
        </w:rPr>
        <w:t>come</w:t>
      </w:r>
      <w:r w:rsidR="002C3520">
        <w:rPr>
          <w:iCs/>
          <w:color w:val="auto"/>
          <w:sz w:val="20"/>
        </w:rPr>
        <w:t xml:space="preserve"> more usable</w:t>
      </w:r>
      <w:r w:rsidR="00A90F10">
        <w:rPr>
          <w:iCs/>
          <w:color w:val="auto"/>
          <w:sz w:val="20"/>
        </w:rPr>
        <w:t>.</w:t>
      </w:r>
    </w:p>
    <w:p w14:paraId="296460E9" w14:textId="1E0552EF" w:rsidR="002C3520" w:rsidRPr="008C4F14" w:rsidRDefault="000B5E43" w:rsidP="00514CEA">
      <w:pPr>
        <w:pStyle w:val="Style1"/>
        <w:numPr>
          <w:ilvl w:val="0"/>
          <w:numId w:val="10"/>
        </w:numPr>
        <w:tabs>
          <w:tab w:val="clear" w:pos="432"/>
          <w:tab w:val="left" w:pos="284"/>
        </w:tabs>
        <w:rPr>
          <w:i/>
          <w:color w:val="auto"/>
          <w:sz w:val="20"/>
        </w:rPr>
      </w:pPr>
      <w:r>
        <w:rPr>
          <w:iCs/>
          <w:color w:val="auto"/>
          <w:sz w:val="20"/>
        </w:rPr>
        <w:t xml:space="preserve"> A ring of Heras safety/security fencing </w:t>
      </w:r>
      <w:r w:rsidR="008C4F14">
        <w:rPr>
          <w:iCs/>
          <w:color w:val="auto"/>
          <w:sz w:val="20"/>
        </w:rPr>
        <w:t>is proposed to surround</w:t>
      </w:r>
      <w:r>
        <w:rPr>
          <w:iCs/>
          <w:color w:val="auto"/>
          <w:sz w:val="20"/>
        </w:rPr>
        <w:t xml:space="preserve"> the café construction site and the temporary chestnut pailing fencing during the works period, which is expected to be around four months.  I am satisfied that such fencing is needed for health and safety </w:t>
      </w:r>
      <w:r w:rsidR="008C4F14">
        <w:rPr>
          <w:iCs/>
          <w:color w:val="auto"/>
          <w:sz w:val="20"/>
        </w:rPr>
        <w:t>and site security purposes and that it is in the public interest to temporarily restrict access in this way.</w:t>
      </w:r>
    </w:p>
    <w:p w14:paraId="4D4B6A53" w14:textId="060A091C" w:rsidR="008C4F14" w:rsidRPr="00514CEA" w:rsidRDefault="00216964" w:rsidP="00514CEA">
      <w:pPr>
        <w:pStyle w:val="Style1"/>
        <w:numPr>
          <w:ilvl w:val="0"/>
          <w:numId w:val="10"/>
        </w:numPr>
        <w:tabs>
          <w:tab w:val="clear" w:pos="432"/>
          <w:tab w:val="left" w:pos="284"/>
        </w:tabs>
        <w:rPr>
          <w:i/>
          <w:color w:val="auto"/>
          <w:sz w:val="20"/>
        </w:rPr>
      </w:pPr>
      <w:r>
        <w:rPr>
          <w:iCs/>
          <w:color w:val="auto"/>
          <w:sz w:val="20"/>
        </w:rPr>
        <w:t xml:space="preserve"> </w:t>
      </w:r>
      <w:r w:rsidR="008C4F14">
        <w:rPr>
          <w:iCs/>
          <w:color w:val="auto"/>
          <w:sz w:val="20"/>
        </w:rPr>
        <w:t>I conclude</w:t>
      </w:r>
      <w:r w:rsidR="00A4324E">
        <w:rPr>
          <w:iCs/>
          <w:color w:val="auto"/>
          <w:sz w:val="20"/>
        </w:rPr>
        <w:t xml:space="preserve"> that the works</w:t>
      </w:r>
      <w:r>
        <w:rPr>
          <w:iCs/>
          <w:color w:val="auto"/>
          <w:sz w:val="20"/>
        </w:rPr>
        <w:t>, especially the fencing,</w:t>
      </w:r>
      <w:r w:rsidR="00A4324E">
        <w:rPr>
          <w:iCs/>
          <w:color w:val="auto"/>
          <w:sz w:val="20"/>
        </w:rPr>
        <w:t xml:space="preserve"> will cause some short and medium term harm to public access</w:t>
      </w:r>
      <w:r w:rsidR="00127ABB">
        <w:rPr>
          <w:iCs/>
          <w:color w:val="auto"/>
          <w:sz w:val="20"/>
        </w:rPr>
        <w:t>.  However,</w:t>
      </w:r>
      <w:r w:rsidR="00A4324E">
        <w:rPr>
          <w:iCs/>
          <w:color w:val="auto"/>
          <w:sz w:val="20"/>
        </w:rPr>
        <w:t xml:space="preserve"> restricting access temporarily will </w:t>
      </w:r>
      <w:r w:rsidR="00127ABB">
        <w:rPr>
          <w:iCs/>
          <w:color w:val="auto"/>
          <w:sz w:val="20"/>
        </w:rPr>
        <w:t xml:space="preserve">open up greater access in the </w:t>
      </w:r>
      <w:r w:rsidR="00A4324E">
        <w:rPr>
          <w:iCs/>
          <w:color w:val="auto"/>
          <w:sz w:val="20"/>
        </w:rPr>
        <w:t xml:space="preserve">long term </w:t>
      </w:r>
      <w:r w:rsidR="00127ABB">
        <w:rPr>
          <w:iCs/>
          <w:color w:val="auto"/>
          <w:sz w:val="20"/>
        </w:rPr>
        <w:t>and</w:t>
      </w:r>
      <w:r w:rsidR="00A4324E">
        <w:rPr>
          <w:iCs/>
          <w:color w:val="auto"/>
          <w:sz w:val="20"/>
        </w:rPr>
        <w:t xml:space="preserve"> </w:t>
      </w:r>
      <w:r w:rsidR="00127ABB">
        <w:rPr>
          <w:iCs/>
          <w:color w:val="auto"/>
          <w:sz w:val="20"/>
        </w:rPr>
        <w:t xml:space="preserve">the </w:t>
      </w:r>
      <w:r w:rsidR="00A4324E">
        <w:rPr>
          <w:iCs/>
          <w:color w:val="auto"/>
          <w:sz w:val="20"/>
        </w:rPr>
        <w:t>café will provide a</w:t>
      </w:r>
      <w:r w:rsidR="00127ABB">
        <w:rPr>
          <w:iCs/>
          <w:color w:val="auto"/>
          <w:sz w:val="20"/>
        </w:rPr>
        <w:t xml:space="preserve"> valuable</w:t>
      </w:r>
      <w:r w:rsidR="00A4324E">
        <w:rPr>
          <w:iCs/>
          <w:color w:val="auto"/>
          <w:sz w:val="20"/>
        </w:rPr>
        <w:t xml:space="preserve"> amenity</w:t>
      </w:r>
      <w:r w:rsidR="00127ABB">
        <w:rPr>
          <w:iCs/>
          <w:color w:val="auto"/>
          <w:sz w:val="20"/>
        </w:rPr>
        <w:t xml:space="preserve"> for local people, users of the Visitor Centre and the public alike. </w:t>
      </w:r>
      <w:r w:rsidR="00A4324E">
        <w:rPr>
          <w:iCs/>
          <w:color w:val="auto"/>
          <w:sz w:val="20"/>
        </w:rPr>
        <w:t xml:space="preserve"> </w:t>
      </w:r>
      <w:r w:rsidR="008C4F14">
        <w:rPr>
          <w:iCs/>
          <w:color w:val="auto"/>
          <w:sz w:val="20"/>
        </w:rPr>
        <w:t xml:space="preserve"> </w:t>
      </w:r>
    </w:p>
    <w:p w14:paraId="5E26AFA0" w14:textId="3BBE1532" w:rsidR="0032420F" w:rsidRDefault="00FA1F67" w:rsidP="008C4F14">
      <w:pPr>
        <w:pStyle w:val="Style1"/>
        <w:numPr>
          <w:ilvl w:val="0"/>
          <w:numId w:val="0"/>
        </w:numPr>
        <w:tabs>
          <w:tab w:val="clear" w:pos="432"/>
          <w:tab w:val="left" w:pos="284"/>
        </w:tabs>
        <w:rPr>
          <w:b/>
          <w:i/>
          <w:color w:val="auto"/>
        </w:rPr>
      </w:pPr>
      <w:r w:rsidRPr="00BE1FB7">
        <w:rPr>
          <w:b/>
          <w:i/>
          <w:color w:val="auto"/>
        </w:rPr>
        <w:lastRenderedPageBreak/>
        <w:t xml:space="preserve">Nature </w:t>
      </w:r>
      <w:r w:rsidR="008B7320" w:rsidRPr="00BE1FB7">
        <w:rPr>
          <w:b/>
          <w:i/>
          <w:color w:val="auto"/>
        </w:rPr>
        <w:t>c</w:t>
      </w:r>
      <w:r w:rsidRPr="00BE1FB7">
        <w:rPr>
          <w:b/>
          <w:i/>
          <w:color w:val="auto"/>
        </w:rPr>
        <w:t>onservation</w:t>
      </w:r>
      <w:r w:rsidR="00F16B6C">
        <w:rPr>
          <w:b/>
          <w:i/>
          <w:color w:val="auto"/>
        </w:rPr>
        <w:t xml:space="preserve"> </w:t>
      </w:r>
      <w:r w:rsidR="005157B7">
        <w:rPr>
          <w:b/>
          <w:i/>
          <w:color w:val="auto"/>
        </w:rPr>
        <w:br w:type="textWrapping" w:clear="all"/>
      </w:r>
    </w:p>
    <w:p w14:paraId="5F85B5F6" w14:textId="2A7DFA5C" w:rsidR="001F1EB3" w:rsidRPr="001F1EB3" w:rsidRDefault="00D67027" w:rsidP="005A7E57">
      <w:pPr>
        <w:pStyle w:val="ListParagraph"/>
        <w:numPr>
          <w:ilvl w:val="0"/>
          <w:numId w:val="10"/>
        </w:numPr>
        <w:tabs>
          <w:tab w:val="left" w:pos="284"/>
        </w:tabs>
        <w:ind w:left="284" w:hanging="284"/>
        <w:rPr>
          <w:b/>
          <w:i/>
        </w:rPr>
      </w:pPr>
      <w:r>
        <w:rPr>
          <w:sz w:val="20"/>
        </w:rPr>
        <w:t xml:space="preserve">The Visitor Centre and proposed café site is surrounded by the Northam Burrows Site of Special Scientific Interest (SSSI) but is exempt from the designation </w:t>
      </w:r>
      <w:r w:rsidR="001F1EB3">
        <w:rPr>
          <w:sz w:val="20"/>
        </w:rPr>
        <w:t>and</w:t>
      </w:r>
      <w:r>
        <w:rPr>
          <w:sz w:val="20"/>
        </w:rPr>
        <w:t xml:space="preserve"> none of the café, bank and fencing works fall within the SSSI boundary.  </w:t>
      </w:r>
      <w:r w:rsidR="00726AAF">
        <w:rPr>
          <w:sz w:val="20"/>
        </w:rPr>
        <w:t xml:space="preserve">The potential impact of the works on nature conservation interests </w:t>
      </w:r>
      <w:r w:rsidR="00AA5FC7">
        <w:rPr>
          <w:sz w:val="20"/>
        </w:rPr>
        <w:t xml:space="preserve">within the exempt area </w:t>
      </w:r>
      <w:r w:rsidR="00726AAF">
        <w:rPr>
          <w:sz w:val="20"/>
        </w:rPr>
        <w:t>would seem to be in relation to the excavation and remodelling of the bank</w:t>
      </w:r>
      <w:r w:rsidR="001F1EB3">
        <w:rPr>
          <w:sz w:val="20"/>
        </w:rPr>
        <w:t>. Whilst the bank is comprised of man-made spoil from 1984 it may be that it now hosts sensitive species or habitats.  However, no-one has suggested that this is the case and there is no evidence that nature conservation interests will be harmed by the works</w:t>
      </w:r>
      <w:r w:rsidR="00AA5FC7">
        <w:rPr>
          <w:sz w:val="20"/>
        </w:rPr>
        <w:t xml:space="preserve"> in the exempt area</w:t>
      </w:r>
      <w:r w:rsidR="001F1EB3">
        <w:rPr>
          <w:sz w:val="20"/>
        </w:rPr>
        <w:t>.</w:t>
      </w:r>
    </w:p>
    <w:p w14:paraId="1EB3BD63" w14:textId="77777777" w:rsidR="001F1EB3" w:rsidRPr="001F1EB3" w:rsidRDefault="001F1EB3" w:rsidP="001F1EB3">
      <w:pPr>
        <w:pStyle w:val="ListParagraph"/>
        <w:tabs>
          <w:tab w:val="left" w:pos="284"/>
        </w:tabs>
        <w:ind w:left="284"/>
        <w:rPr>
          <w:b/>
          <w:i/>
        </w:rPr>
      </w:pPr>
    </w:p>
    <w:p w14:paraId="784E557A" w14:textId="72FACABD" w:rsidR="007E3DA8" w:rsidRPr="007E3DA8" w:rsidRDefault="001F1EB3" w:rsidP="005A7E57">
      <w:pPr>
        <w:pStyle w:val="ListParagraph"/>
        <w:numPr>
          <w:ilvl w:val="0"/>
          <w:numId w:val="10"/>
        </w:numPr>
        <w:tabs>
          <w:tab w:val="left" w:pos="284"/>
        </w:tabs>
        <w:ind w:left="284" w:hanging="284"/>
        <w:rPr>
          <w:b/>
          <w:i/>
        </w:rPr>
      </w:pPr>
      <w:r>
        <w:rPr>
          <w:sz w:val="20"/>
        </w:rPr>
        <w:t>A</w:t>
      </w:r>
      <w:r w:rsidR="00D67027" w:rsidRPr="007F0D5C">
        <w:rPr>
          <w:sz w:val="20"/>
        </w:rPr>
        <w:t>lmost all of the access road runs through the SSSI</w:t>
      </w:r>
      <w:r w:rsidR="007F54EB">
        <w:rPr>
          <w:sz w:val="20"/>
        </w:rPr>
        <w:t xml:space="preserve">. </w:t>
      </w:r>
      <w:r w:rsidR="007F0D5C" w:rsidRPr="007F0D5C">
        <w:rPr>
          <w:sz w:val="20"/>
        </w:rPr>
        <w:t>NE advised that it had raised objections to the separate planning permission applications in respect of</w:t>
      </w:r>
      <w:r w:rsidR="007F0D5C" w:rsidRPr="007F0D5C">
        <w:rPr>
          <w:rFonts w:cs="Calibri"/>
          <w:color w:val="000000"/>
          <w:sz w:val="20"/>
        </w:rPr>
        <w:t xml:space="preserve"> the raising and resurfacing of the access road and the associated installation of a new system to deal with foul water.</w:t>
      </w:r>
      <w:r w:rsidR="007F0D5C">
        <w:rPr>
          <w:sz w:val="20"/>
        </w:rPr>
        <w:t xml:space="preserve"> </w:t>
      </w:r>
      <w:r w:rsidR="007E3DA8">
        <w:rPr>
          <w:sz w:val="20"/>
        </w:rPr>
        <w:t xml:space="preserve">Whilst the concerns relate directly to the planning applications, NE </w:t>
      </w:r>
      <w:r w:rsidR="00836704">
        <w:rPr>
          <w:sz w:val="20"/>
        </w:rPr>
        <w:t>re-iterated</w:t>
      </w:r>
      <w:r w:rsidR="007E3DA8">
        <w:rPr>
          <w:sz w:val="20"/>
        </w:rPr>
        <w:t xml:space="preserve"> those concerns in commenting on the application now before me. However, NE subsequently confirmed that it had withdrawn the planning application objections following further discussions with the relevant parties and I am satisfied that there are no outstanding NE objections for me to take into consideration in deciding this application.</w:t>
      </w:r>
    </w:p>
    <w:p w14:paraId="331C96AB" w14:textId="7B61F704" w:rsidR="007F0D5C" w:rsidRPr="007F0D5C" w:rsidRDefault="007E3DA8" w:rsidP="007E3DA8">
      <w:pPr>
        <w:pStyle w:val="ListParagraph"/>
        <w:tabs>
          <w:tab w:val="left" w:pos="284"/>
        </w:tabs>
        <w:ind w:left="284"/>
        <w:rPr>
          <w:b/>
          <w:i/>
        </w:rPr>
      </w:pPr>
      <w:r>
        <w:rPr>
          <w:sz w:val="20"/>
        </w:rPr>
        <w:t xml:space="preserve"> </w:t>
      </w:r>
    </w:p>
    <w:p w14:paraId="67849F5F" w14:textId="65E3FAB7" w:rsidR="00427B60" w:rsidRPr="001F1EB3" w:rsidRDefault="007E3DA8" w:rsidP="001F1EB3">
      <w:pPr>
        <w:pStyle w:val="ListParagraph"/>
        <w:numPr>
          <w:ilvl w:val="0"/>
          <w:numId w:val="10"/>
        </w:numPr>
        <w:tabs>
          <w:tab w:val="left" w:pos="284"/>
        </w:tabs>
        <w:ind w:left="284" w:hanging="284"/>
        <w:rPr>
          <w:b/>
          <w:i/>
          <w:sz w:val="20"/>
        </w:rPr>
      </w:pPr>
      <w:r w:rsidRPr="001F1EB3">
        <w:rPr>
          <w:bCs/>
          <w:iCs/>
          <w:sz w:val="20"/>
        </w:rPr>
        <w:t xml:space="preserve">In light of NE’s representations, and in the absence of any other concerns raised by other parties, </w:t>
      </w:r>
      <w:r w:rsidR="00726AAF" w:rsidRPr="001F1EB3">
        <w:rPr>
          <w:bCs/>
          <w:iCs/>
          <w:sz w:val="20"/>
        </w:rPr>
        <w:t xml:space="preserve">there is no evidence before me to suggest that the proposed </w:t>
      </w:r>
      <w:r w:rsidR="007F54EB">
        <w:rPr>
          <w:bCs/>
          <w:iCs/>
          <w:sz w:val="20"/>
        </w:rPr>
        <w:t xml:space="preserve">access road </w:t>
      </w:r>
      <w:r w:rsidR="00726AAF" w:rsidRPr="001F1EB3">
        <w:rPr>
          <w:bCs/>
          <w:iCs/>
          <w:sz w:val="20"/>
        </w:rPr>
        <w:t>works will harm the conservation interests</w:t>
      </w:r>
      <w:r w:rsidR="001F1EB3" w:rsidRPr="001F1EB3">
        <w:rPr>
          <w:bCs/>
          <w:iCs/>
          <w:sz w:val="20"/>
        </w:rPr>
        <w:t xml:space="preserve"> of the SSSI</w:t>
      </w:r>
      <w:r w:rsidR="00726AAF" w:rsidRPr="001F1EB3">
        <w:rPr>
          <w:bCs/>
          <w:iCs/>
          <w:sz w:val="20"/>
        </w:rPr>
        <w:t>.</w:t>
      </w:r>
    </w:p>
    <w:p w14:paraId="5D776199" w14:textId="7B3E71F6" w:rsidR="00F16B6C" w:rsidRPr="00427B60" w:rsidRDefault="00F16B6C" w:rsidP="00F16B6C">
      <w:pPr>
        <w:pStyle w:val="Style1"/>
        <w:numPr>
          <w:ilvl w:val="0"/>
          <w:numId w:val="0"/>
        </w:numPr>
        <w:tabs>
          <w:tab w:val="clear" w:pos="432"/>
          <w:tab w:val="left" w:pos="284"/>
        </w:tabs>
        <w:rPr>
          <w:b/>
          <w:i/>
        </w:rPr>
      </w:pPr>
      <w:r>
        <w:rPr>
          <w:b/>
          <w:i/>
          <w:color w:val="auto"/>
        </w:rPr>
        <w:t>C</w:t>
      </w:r>
      <w:r w:rsidRPr="000D5D0A">
        <w:rPr>
          <w:b/>
          <w:i/>
          <w:color w:val="auto"/>
        </w:rPr>
        <w:t>onservation of the landscape</w:t>
      </w:r>
    </w:p>
    <w:p w14:paraId="0019E432" w14:textId="77777777" w:rsidR="001F0EC4" w:rsidRPr="001F0EC4" w:rsidRDefault="007D6099" w:rsidP="00184FA8">
      <w:pPr>
        <w:pStyle w:val="Style1"/>
        <w:numPr>
          <w:ilvl w:val="0"/>
          <w:numId w:val="10"/>
        </w:numPr>
        <w:tabs>
          <w:tab w:val="clear" w:pos="432"/>
          <w:tab w:val="left" w:pos="284"/>
        </w:tabs>
        <w:ind w:left="284" w:hanging="284"/>
        <w:rPr>
          <w:b/>
          <w:i/>
        </w:rPr>
      </w:pPr>
      <w:r>
        <w:rPr>
          <w:color w:val="auto"/>
          <w:sz w:val="20"/>
        </w:rPr>
        <w:t xml:space="preserve">The </w:t>
      </w:r>
      <w:r w:rsidR="00987087">
        <w:rPr>
          <w:color w:val="auto"/>
          <w:sz w:val="20"/>
        </w:rPr>
        <w:t xml:space="preserve">application land lies within the North Devon </w:t>
      </w:r>
      <w:r w:rsidR="00406373">
        <w:rPr>
          <w:color w:val="auto"/>
          <w:sz w:val="20"/>
        </w:rPr>
        <w:t xml:space="preserve">Coast </w:t>
      </w:r>
      <w:r w:rsidR="00987087">
        <w:rPr>
          <w:color w:val="auto"/>
          <w:sz w:val="20"/>
        </w:rPr>
        <w:t xml:space="preserve">Area of Outstanding Natural Beauty (AONB). </w:t>
      </w:r>
      <w:r w:rsidR="00406373">
        <w:rPr>
          <w:sz w:val="20"/>
        </w:rPr>
        <w:t>The AONB Board advises that the area concerned is a significant part of the landscape within the AONB and a site that helps to deliver a wide range of objectives and policies in the North Devon Coast</w:t>
      </w:r>
      <w:r w:rsidR="00EB19A4">
        <w:rPr>
          <w:color w:val="auto"/>
          <w:sz w:val="20"/>
        </w:rPr>
        <w:t xml:space="preserve"> </w:t>
      </w:r>
      <w:r w:rsidR="00406373">
        <w:rPr>
          <w:color w:val="auto"/>
          <w:sz w:val="20"/>
        </w:rPr>
        <w:t xml:space="preserve">AONB Management Plan. The AONB Board </w:t>
      </w:r>
      <w:r w:rsidR="00C06855">
        <w:rPr>
          <w:color w:val="auto"/>
          <w:sz w:val="20"/>
        </w:rPr>
        <w:t>is</w:t>
      </w:r>
      <w:r w:rsidR="00406373">
        <w:rPr>
          <w:color w:val="auto"/>
          <w:sz w:val="20"/>
        </w:rPr>
        <w:t xml:space="preserve"> happy </w:t>
      </w:r>
      <w:r w:rsidR="00C06855">
        <w:rPr>
          <w:color w:val="auto"/>
          <w:sz w:val="20"/>
        </w:rPr>
        <w:t>with the proposals, subject to NE’s satisfaction</w:t>
      </w:r>
      <w:r w:rsidR="001F0EC4">
        <w:rPr>
          <w:color w:val="auto"/>
          <w:sz w:val="20"/>
        </w:rPr>
        <w:t>, particularly with regard to the access road works.</w:t>
      </w:r>
    </w:p>
    <w:p w14:paraId="61E8B044" w14:textId="0D518E10" w:rsidR="00C06855" w:rsidRPr="00C06855" w:rsidRDefault="00F57DF1" w:rsidP="00184FA8">
      <w:pPr>
        <w:pStyle w:val="Style1"/>
        <w:numPr>
          <w:ilvl w:val="0"/>
          <w:numId w:val="10"/>
        </w:numPr>
        <w:tabs>
          <w:tab w:val="clear" w:pos="432"/>
          <w:tab w:val="left" w:pos="284"/>
        </w:tabs>
        <w:ind w:left="284" w:hanging="284"/>
        <w:rPr>
          <w:b/>
          <w:i/>
        </w:rPr>
      </w:pPr>
      <w:r>
        <w:rPr>
          <w:rStyle w:val="normaltextrun"/>
          <w:sz w:val="20"/>
          <w:shd w:val="clear" w:color="auto" w:fill="FFFFFF"/>
        </w:rPr>
        <w:t xml:space="preserve">I consider that </w:t>
      </w:r>
      <w:r w:rsidR="00AA5FC7">
        <w:rPr>
          <w:rStyle w:val="normaltextrun"/>
          <w:sz w:val="20"/>
          <w:shd w:val="clear" w:color="auto" w:fill="FFFFFF"/>
        </w:rPr>
        <w:t>the proposed access road works will give</w:t>
      </w:r>
      <w:r w:rsidR="000F58B1">
        <w:rPr>
          <w:rStyle w:val="normaltextrun"/>
          <w:sz w:val="20"/>
          <w:shd w:val="clear" w:color="auto" w:fill="FFFFFF"/>
        </w:rPr>
        <w:t xml:space="preserve"> it</w:t>
      </w:r>
      <w:r w:rsidRPr="001F0EC4">
        <w:rPr>
          <w:rStyle w:val="normaltextrun"/>
          <w:sz w:val="20"/>
          <w:shd w:val="clear" w:color="auto" w:fill="FFFFFF"/>
        </w:rPr>
        <w:t xml:space="preserve"> a tidier appearance</w:t>
      </w:r>
      <w:r w:rsidR="000F58B1">
        <w:rPr>
          <w:rStyle w:val="normaltextrun"/>
          <w:sz w:val="20"/>
          <w:shd w:val="clear" w:color="auto" w:fill="FFFFFF"/>
        </w:rPr>
        <w:t xml:space="preserve"> and will not harm landscape interests</w:t>
      </w:r>
      <w:r w:rsidRPr="001F0EC4">
        <w:rPr>
          <w:rStyle w:val="normaltextrun"/>
          <w:sz w:val="20"/>
          <w:shd w:val="clear" w:color="auto" w:fill="FFFFFF"/>
        </w:rPr>
        <w:t>.</w:t>
      </w:r>
      <w:r>
        <w:rPr>
          <w:rStyle w:val="normaltextrun"/>
          <w:sz w:val="20"/>
          <w:shd w:val="clear" w:color="auto" w:fill="FFFFFF"/>
        </w:rPr>
        <w:t xml:space="preserve"> </w:t>
      </w:r>
      <w:r w:rsidRPr="001F0EC4">
        <w:rPr>
          <w:color w:val="auto"/>
          <w:sz w:val="20"/>
        </w:rPr>
        <w:t xml:space="preserve"> </w:t>
      </w:r>
      <w:r w:rsidR="00B90B8C">
        <w:rPr>
          <w:color w:val="auto"/>
          <w:sz w:val="20"/>
        </w:rPr>
        <w:t>NE’s concerns about the access road works were large</w:t>
      </w:r>
      <w:r w:rsidR="00B90B8C">
        <w:rPr>
          <w:rStyle w:val="normaltextrun"/>
          <w:sz w:val="20"/>
          <w:shd w:val="clear" w:color="auto" w:fill="FFFFFF"/>
        </w:rPr>
        <w:t xml:space="preserve">ly nature conservation related. However, </w:t>
      </w:r>
      <w:r w:rsidR="001F0EC4" w:rsidRPr="001F0EC4">
        <w:rPr>
          <w:rStyle w:val="normaltextrun"/>
          <w:sz w:val="20"/>
          <w:shd w:val="clear" w:color="auto" w:fill="FFFFFF"/>
        </w:rPr>
        <w:t>a </w:t>
      </w:r>
      <w:r w:rsidR="00B90B8C">
        <w:rPr>
          <w:rStyle w:val="normaltextrun"/>
          <w:sz w:val="20"/>
          <w:shd w:val="clear" w:color="auto" w:fill="FFFFFF"/>
        </w:rPr>
        <w:t>concern was al</w:t>
      </w:r>
      <w:r w:rsidR="00034B03">
        <w:rPr>
          <w:rStyle w:val="normaltextrun"/>
          <w:sz w:val="20"/>
          <w:shd w:val="clear" w:color="auto" w:fill="FFFFFF"/>
        </w:rPr>
        <w:t xml:space="preserve">so </w:t>
      </w:r>
      <w:r w:rsidR="00B90B8C">
        <w:rPr>
          <w:rStyle w:val="normaltextrun"/>
          <w:sz w:val="20"/>
          <w:shd w:val="clear" w:color="auto" w:fill="FFFFFF"/>
        </w:rPr>
        <w:t xml:space="preserve">raised about the raised, re-profiled and timber-edged road being a ‘fixed structure’, which may inhibit the natural roll back of the </w:t>
      </w:r>
      <w:r w:rsidR="00836704">
        <w:rPr>
          <w:rStyle w:val="normaltextrun"/>
          <w:sz w:val="20"/>
          <w:shd w:val="clear" w:color="auto" w:fill="FFFFFF"/>
        </w:rPr>
        <w:t xml:space="preserve">nearby </w:t>
      </w:r>
      <w:r w:rsidR="00B90B8C">
        <w:rPr>
          <w:rStyle w:val="normaltextrun"/>
          <w:sz w:val="20"/>
          <w:shd w:val="clear" w:color="auto" w:fill="FFFFFF"/>
        </w:rPr>
        <w:t xml:space="preserve">pebble ridge. </w:t>
      </w:r>
      <w:r w:rsidR="00115410">
        <w:rPr>
          <w:rStyle w:val="normaltextrun"/>
          <w:sz w:val="20"/>
          <w:shd w:val="clear" w:color="auto" w:fill="FFFFFF"/>
        </w:rPr>
        <w:t xml:space="preserve">In light of NE’s withdrawal of objections, as addressed in paragraph 22 above, </w:t>
      </w:r>
      <w:r>
        <w:rPr>
          <w:rStyle w:val="normaltextrun"/>
          <w:sz w:val="20"/>
          <w:shd w:val="clear" w:color="auto" w:fill="FFFFFF"/>
        </w:rPr>
        <w:t xml:space="preserve">I am satisfied that any AONB Board concerns about the access road works have been resolved. </w:t>
      </w:r>
    </w:p>
    <w:p w14:paraId="4CF9959A" w14:textId="65849F3F" w:rsidR="002D2237" w:rsidRPr="00185D0D" w:rsidRDefault="00185D0D" w:rsidP="00185D0D">
      <w:pPr>
        <w:pStyle w:val="Style1"/>
        <w:numPr>
          <w:ilvl w:val="0"/>
          <w:numId w:val="10"/>
        </w:numPr>
        <w:tabs>
          <w:tab w:val="clear" w:pos="432"/>
          <w:tab w:val="left" w:pos="284"/>
        </w:tabs>
        <w:ind w:left="284" w:hanging="284"/>
        <w:rPr>
          <w:b/>
          <w:i/>
        </w:rPr>
      </w:pPr>
      <w:r>
        <w:rPr>
          <w:color w:val="auto"/>
          <w:sz w:val="20"/>
        </w:rPr>
        <w:t>Ms Browning contends that adding a café will add nothing to an area already popular with people who come for its natural and unspoilt beauty and will instead have a negative impact.</w:t>
      </w:r>
      <w:r>
        <w:rPr>
          <w:b/>
          <w:i/>
        </w:rPr>
        <w:t xml:space="preserve"> </w:t>
      </w:r>
      <w:r w:rsidR="00836704" w:rsidRPr="00B00E55">
        <w:rPr>
          <w:bCs/>
          <w:iCs/>
          <w:sz w:val="20"/>
        </w:rPr>
        <w:t xml:space="preserve">I take this to </w:t>
      </w:r>
      <w:r w:rsidR="009E731C">
        <w:rPr>
          <w:bCs/>
          <w:iCs/>
          <w:sz w:val="20"/>
        </w:rPr>
        <w:t xml:space="preserve">possibly </w:t>
      </w:r>
      <w:r w:rsidR="00836704" w:rsidRPr="00B00E55">
        <w:rPr>
          <w:bCs/>
          <w:iCs/>
          <w:sz w:val="20"/>
        </w:rPr>
        <w:t>be a comment about the appearance of the café.</w:t>
      </w:r>
      <w:r w:rsidR="00836704">
        <w:rPr>
          <w:bCs/>
          <w:iCs/>
        </w:rPr>
        <w:t xml:space="preserve"> </w:t>
      </w:r>
      <w:r w:rsidR="00C06855" w:rsidRPr="00185D0D">
        <w:rPr>
          <w:color w:val="auto"/>
          <w:sz w:val="20"/>
        </w:rPr>
        <w:t>TDC proposes to clad the café in timber to give it a natural finish similar to the Visitor Centre</w:t>
      </w:r>
      <w:r w:rsidR="0002538B" w:rsidRPr="00185D0D">
        <w:rPr>
          <w:color w:val="auto"/>
          <w:sz w:val="20"/>
        </w:rPr>
        <w:t xml:space="preserve"> and </w:t>
      </w:r>
      <w:r w:rsidR="00C06855" w:rsidRPr="00185D0D">
        <w:rPr>
          <w:color w:val="auto"/>
          <w:sz w:val="20"/>
        </w:rPr>
        <w:t xml:space="preserve">advises that the roof height will be below the apex of the Centre and will be hidden behind sand dunes from the west and by the bank on the eastern side.  </w:t>
      </w:r>
      <w:r w:rsidR="0002538B" w:rsidRPr="00185D0D">
        <w:rPr>
          <w:color w:val="auto"/>
          <w:sz w:val="20"/>
        </w:rPr>
        <w:t xml:space="preserve">Notwithstanding its hiding from view from certain directions, </w:t>
      </w:r>
      <w:r w:rsidR="00C06855" w:rsidRPr="00185D0D">
        <w:rPr>
          <w:color w:val="auto"/>
          <w:sz w:val="20"/>
        </w:rPr>
        <w:t>I am satisfied from schematic drawing</w:t>
      </w:r>
      <w:r w:rsidR="002D2237" w:rsidRPr="00185D0D">
        <w:rPr>
          <w:color w:val="auto"/>
          <w:sz w:val="20"/>
        </w:rPr>
        <w:t>s</w:t>
      </w:r>
      <w:r w:rsidR="00C06855" w:rsidRPr="00185D0D">
        <w:rPr>
          <w:color w:val="auto"/>
          <w:sz w:val="20"/>
        </w:rPr>
        <w:t xml:space="preserve"> submitted with the application </w:t>
      </w:r>
      <w:r w:rsidR="00406373" w:rsidRPr="00185D0D">
        <w:rPr>
          <w:color w:val="auto"/>
          <w:sz w:val="20"/>
        </w:rPr>
        <w:t xml:space="preserve">that </w:t>
      </w:r>
      <w:r w:rsidR="00C06855" w:rsidRPr="00185D0D">
        <w:rPr>
          <w:color w:val="auto"/>
          <w:sz w:val="20"/>
        </w:rPr>
        <w:t>the café will not be an unattractive addition into the landscape</w:t>
      </w:r>
      <w:r w:rsidR="002D2237" w:rsidRPr="00185D0D">
        <w:rPr>
          <w:color w:val="auto"/>
          <w:sz w:val="20"/>
        </w:rPr>
        <w:t xml:space="preserve"> and that the remodelling of the bank will be sympathetic to the surroundings.</w:t>
      </w:r>
      <w:r w:rsidRPr="00185D0D">
        <w:rPr>
          <w:color w:val="auto"/>
          <w:sz w:val="20"/>
        </w:rPr>
        <w:t xml:space="preserve"> </w:t>
      </w:r>
    </w:p>
    <w:p w14:paraId="481FFCB1" w14:textId="6E882559" w:rsidR="005D2593" w:rsidRPr="005D2593" w:rsidRDefault="00932CAA" w:rsidP="00184FA8">
      <w:pPr>
        <w:pStyle w:val="Style1"/>
        <w:numPr>
          <w:ilvl w:val="0"/>
          <w:numId w:val="10"/>
        </w:numPr>
        <w:tabs>
          <w:tab w:val="clear" w:pos="432"/>
          <w:tab w:val="left" w:pos="284"/>
        </w:tabs>
        <w:ind w:left="284" w:hanging="284"/>
        <w:rPr>
          <w:b/>
          <w:i/>
        </w:rPr>
      </w:pPr>
      <w:r>
        <w:rPr>
          <w:color w:val="auto"/>
          <w:sz w:val="20"/>
        </w:rPr>
        <w:t>C</w:t>
      </w:r>
      <w:r w:rsidR="002D2237">
        <w:rPr>
          <w:color w:val="auto"/>
          <w:sz w:val="20"/>
        </w:rPr>
        <w:t>hestnut pailing</w:t>
      </w:r>
      <w:r>
        <w:rPr>
          <w:color w:val="auto"/>
          <w:sz w:val="20"/>
        </w:rPr>
        <w:t xml:space="preserve"> fencing</w:t>
      </w:r>
      <w:r w:rsidR="002D2237">
        <w:rPr>
          <w:color w:val="auto"/>
          <w:sz w:val="20"/>
        </w:rPr>
        <w:t xml:space="preserve"> </w:t>
      </w:r>
      <w:r>
        <w:rPr>
          <w:color w:val="auto"/>
          <w:sz w:val="20"/>
        </w:rPr>
        <w:t xml:space="preserve">is proposed as the only viable </w:t>
      </w:r>
      <w:r w:rsidR="00380110">
        <w:rPr>
          <w:color w:val="auto"/>
          <w:sz w:val="20"/>
        </w:rPr>
        <w:t>temporary fencing for the bank</w:t>
      </w:r>
      <w:r>
        <w:rPr>
          <w:color w:val="auto"/>
          <w:sz w:val="20"/>
        </w:rPr>
        <w:t xml:space="preserve"> because it prevents the movement of sand. Whilst no images of this type of fence have been provided</w:t>
      </w:r>
      <w:r w:rsidR="00CC5A95">
        <w:rPr>
          <w:color w:val="auto"/>
          <w:sz w:val="20"/>
        </w:rPr>
        <w:t>,</w:t>
      </w:r>
      <w:r>
        <w:rPr>
          <w:color w:val="auto"/>
          <w:sz w:val="20"/>
        </w:rPr>
        <w:t xml:space="preserve"> I consider that </w:t>
      </w:r>
      <w:r w:rsidR="00CC5A95">
        <w:rPr>
          <w:color w:val="auto"/>
          <w:sz w:val="20"/>
        </w:rPr>
        <w:t xml:space="preserve">to serve this purpose </w:t>
      </w:r>
      <w:r>
        <w:rPr>
          <w:color w:val="auto"/>
          <w:sz w:val="20"/>
        </w:rPr>
        <w:t xml:space="preserve">it is </w:t>
      </w:r>
      <w:r w:rsidR="00CC5A95">
        <w:rPr>
          <w:color w:val="auto"/>
          <w:sz w:val="20"/>
        </w:rPr>
        <w:t>likely</w:t>
      </w:r>
      <w:r>
        <w:rPr>
          <w:color w:val="auto"/>
          <w:sz w:val="20"/>
        </w:rPr>
        <w:t xml:space="preserve"> to be </w:t>
      </w:r>
      <w:r w:rsidR="00A80519">
        <w:rPr>
          <w:color w:val="auto"/>
          <w:sz w:val="20"/>
        </w:rPr>
        <w:t xml:space="preserve">a </w:t>
      </w:r>
      <w:r>
        <w:rPr>
          <w:color w:val="auto"/>
          <w:sz w:val="20"/>
        </w:rPr>
        <w:t xml:space="preserve">solid and </w:t>
      </w:r>
      <w:r w:rsidR="00A80519">
        <w:rPr>
          <w:color w:val="auto"/>
          <w:sz w:val="20"/>
        </w:rPr>
        <w:t>unattractive new feature in the landscape</w:t>
      </w:r>
      <w:r w:rsidR="005D2593">
        <w:rPr>
          <w:color w:val="auto"/>
          <w:sz w:val="20"/>
        </w:rPr>
        <w:t xml:space="preserve"> for a number of years</w:t>
      </w:r>
      <w:r w:rsidR="00A80519">
        <w:rPr>
          <w:color w:val="auto"/>
          <w:sz w:val="20"/>
        </w:rPr>
        <w:t xml:space="preserve">.  However, </w:t>
      </w:r>
      <w:r w:rsidR="005D2593">
        <w:rPr>
          <w:color w:val="auto"/>
          <w:sz w:val="20"/>
        </w:rPr>
        <w:t xml:space="preserve">it will not be a permanent feature and will facilitate recovery of the bank’s turf following remodelling, which will be of long-term benefit to the landscape.  </w:t>
      </w:r>
    </w:p>
    <w:p w14:paraId="7B1C506A" w14:textId="0E8FD838" w:rsidR="001F0EC4" w:rsidRPr="001F0EC4" w:rsidRDefault="005D2593" w:rsidP="001F0EC4">
      <w:pPr>
        <w:pStyle w:val="Style1"/>
        <w:numPr>
          <w:ilvl w:val="0"/>
          <w:numId w:val="10"/>
        </w:numPr>
        <w:tabs>
          <w:tab w:val="clear" w:pos="432"/>
          <w:tab w:val="left" w:pos="284"/>
        </w:tabs>
        <w:ind w:left="284" w:hanging="284"/>
        <w:rPr>
          <w:b/>
          <w:i/>
        </w:rPr>
      </w:pPr>
      <w:r>
        <w:rPr>
          <w:color w:val="auto"/>
          <w:sz w:val="20"/>
        </w:rPr>
        <w:t>The Heras works fencing will be in place for only four months or so and will have only a short-term impact on the landscape.  The land occupied by the fencing will be reinstated to its former state once the fencing is removed, which can be ensured by attaching a suitable condition to the consent.</w:t>
      </w:r>
    </w:p>
    <w:p w14:paraId="5E26AFA2" w14:textId="66CE4172" w:rsidR="00870DD2" w:rsidRPr="00F57DF1" w:rsidRDefault="00F57DF1" w:rsidP="001F0EC4">
      <w:pPr>
        <w:pStyle w:val="Style1"/>
        <w:numPr>
          <w:ilvl w:val="0"/>
          <w:numId w:val="10"/>
        </w:numPr>
        <w:tabs>
          <w:tab w:val="clear" w:pos="432"/>
          <w:tab w:val="left" w:pos="284"/>
        </w:tabs>
        <w:ind w:left="284" w:hanging="284"/>
        <w:rPr>
          <w:b/>
          <w:i/>
          <w:sz w:val="20"/>
        </w:rPr>
      </w:pPr>
      <w:r w:rsidRPr="00F57DF1">
        <w:rPr>
          <w:rStyle w:val="normaltextrun"/>
          <w:sz w:val="20"/>
          <w:shd w:val="clear" w:color="auto" w:fill="FFFFFF"/>
        </w:rPr>
        <w:t>I am satisfied that </w:t>
      </w:r>
      <w:r w:rsidR="001659DB">
        <w:rPr>
          <w:rStyle w:val="normaltextrun"/>
          <w:sz w:val="20"/>
          <w:shd w:val="clear" w:color="auto" w:fill="FFFFFF"/>
        </w:rPr>
        <w:t>overall,</w:t>
      </w:r>
      <w:r>
        <w:rPr>
          <w:rStyle w:val="normaltextrun"/>
          <w:sz w:val="20"/>
          <w:shd w:val="clear" w:color="auto" w:fill="FFFFFF"/>
        </w:rPr>
        <w:t xml:space="preserve"> the works will not damage landscape interests</w:t>
      </w:r>
      <w:r w:rsidRPr="00F57DF1">
        <w:rPr>
          <w:rStyle w:val="normaltextrun"/>
          <w:sz w:val="20"/>
          <w:shd w:val="clear" w:color="auto" w:fill="FFFFFF"/>
        </w:rPr>
        <w:t xml:space="preserve"> and that </w:t>
      </w:r>
      <w:r>
        <w:rPr>
          <w:rStyle w:val="normaltextrun"/>
          <w:sz w:val="20"/>
          <w:shd w:val="clear" w:color="auto" w:fill="FFFFFF"/>
        </w:rPr>
        <w:t>road improvement and bank re-modelling works</w:t>
      </w:r>
      <w:r w:rsidRPr="00F57DF1">
        <w:rPr>
          <w:rStyle w:val="normaltextrun"/>
          <w:sz w:val="20"/>
          <w:shd w:val="clear" w:color="auto" w:fill="FFFFFF"/>
        </w:rPr>
        <w:t xml:space="preserve"> will enhance the natural beauty of the AONB.</w:t>
      </w:r>
      <w:r w:rsidR="00932CAA" w:rsidRPr="00F57DF1">
        <w:rPr>
          <w:color w:val="auto"/>
          <w:sz w:val="20"/>
        </w:rPr>
        <w:t xml:space="preserve">  </w:t>
      </w:r>
    </w:p>
    <w:p w14:paraId="7208B229" w14:textId="182306A5" w:rsidR="00F16B6C" w:rsidRPr="00F16B6C" w:rsidRDefault="00F16B6C" w:rsidP="00F16B6C">
      <w:pPr>
        <w:pStyle w:val="Style1"/>
        <w:numPr>
          <w:ilvl w:val="0"/>
          <w:numId w:val="0"/>
        </w:numPr>
        <w:tabs>
          <w:tab w:val="clear" w:pos="432"/>
          <w:tab w:val="left" w:pos="284"/>
        </w:tabs>
        <w:rPr>
          <w:b/>
          <w:i/>
        </w:rPr>
      </w:pPr>
      <w:r>
        <w:rPr>
          <w:b/>
          <w:i/>
          <w:color w:val="auto"/>
        </w:rPr>
        <w:lastRenderedPageBreak/>
        <w:t>A</w:t>
      </w:r>
      <w:r w:rsidRPr="000D5D0A">
        <w:rPr>
          <w:b/>
          <w:i/>
          <w:color w:val="auto"/>
        </w:rPr>
        <w:t>rchaeological remains and features of historic interest</w:t>
      </w:r>
    </w:p>
    <w:p w14:paraId="6D606FE8" w14:textId="531BFD3B" w:rsidR="00F16B6C" w:rsidRPr="00B00E55" w:rsidRDefault="004F42D7" w:rsidP="00184FA8">
      <w:pPr>
        <w:pStyle w:val="Style1"/>
        <w:numPr>
          <w:ilvl w:val="0"/>
          <w:numId w:val="10"/>
        </w:numPr>
        <w:tabs>
          <w:tab w:val="clear" w:pos="432"/>
          <w:tab w:val="left" w:pos="284"/>
        </w:tabs>
        <w:ind w:left="284" w:hanging="284"/>
        <w:rPr>
          <w:b/>
          <w:i/>
          <w:sz w:val="20"/>
        </w:rPr>
      </w:pPr>
      <w:r w:rsidRPr="00B00E55">
        <w:rPr>
          <w:bCs/>
          <w:iCs/>
          <w:sz w:val="20"/>
        </w:rPr>
        <w:t>TDC advises that there are two World War 2 decoy radar stations on Northam Burrows and two shipwrecks at Westward Ho! Beach.  All are Scheduled Ancient Monuments (SAMs) but are not within 750m of the proposed works. Historic England was consulted about the proposed works but has not commented.  There is no evidence to suggest that any archaeological remains or features of historic interest will be harmed by the pro</w:t>
      </w:r>
      <w:r w:rsidR="00BF5F03" w:rsidRPr="00B00E55">
        <w:rPr>
          <w:bCs/>
          <w:iCs/>
          <w:sz w:val="20"/>
        </w:rPr>
        <w:t>p</w:t>
      </w:r>
      <w:r w:rsidRPr="00B00E55">
        <w:rPr>
          <w:bCs/>
          <w:iCs/>
          <w:sz w:val="20"/>
        </w:rPr>
        <w:t>osed works.</w:t>
      </w:r>
    </w:p>
    <w:p w14:paraId="65A4E417" w14:textId="697B4CA9" w:rsidR="00F16B6C" w:rsidRDefault="00F16B6C" w:rsidP="00F16B6C">
      <w:pPr>
        <w:pStyle w:val="Style1"/>
        <w:numPr>
          <w:ilvl w:val="0"/>
          <w:numId w:val="0"/>
        </w:numPr>
        <w:tabs>
          <w:tab w:val="clear" w:pos="432"/>
          <w:tab w:val="left" w:pos="284"/>
        </w:tabs>
        <w:rPr>
          <w:b/>
          <w:i/>
        </w:rPr>
      </w:pPr>
      <w:r>
        <w:rPr>
          <w:b/>
          <w:i/>
        </w:rPr>
        <w:t>Other matters</w:t>
      </w:r>
    </w:p>
    <w:p w14:paraId="7C2EBBC6" w14:textId="19182242" w:rsidR="00F16B6C" w:rsidRPr="0040644C" w:rsidRDefault="00A25AEF" w:rsidP="00F16B6C">
      <w:pPr>
        <w:pStyle w:val="Style1"/>
        <w:numPr>
          <w:ilvl w:val="0"/>
          <w:numId w:val="10"/>
        </w:numPr>
        <w:tabs>
          <w:tab w:val="clear" w:pos="432"/>
          <w:tab w:val="left" w:pos="284"/>
        </w:tabs>
        <w:ind w:left="284" w:hanging="284"/>
        <w:rPr>
          <w:b/>
          <w:i/>
          <w:sz w:val="20"/>
        </w:rPr>
      </w:pPr>
      <w:r w:rsidRPr="0040644C">
        <w:rPr>
          <w:bCs/>
          <w:iCs/>
          <w:sz w:val="20"/>
        </w:rPr>
        <w:t xml:space="preserve">Ms Browning is concerned that trying to make the area into a tourist hotspot will ruin what visitors currently travel to Northam Burrows for and that a café only adds competition for already struggling </w:t>
      </w:r>
      <w:r w:rsidR="0053613C" w:rsidRPr="0040644C">
        <w:rPr>
          <w:bCs/>
          <w:iCs/>
          <w:sz w:val="20"/>
        </w:rPr>
        <w:t xml:space="preserve">businesses in the local area. </w:t>
      </w:r>
      <w:r w:rsidR="00B00E55">
        <w:rPr>
          <w:bCs/>
          <w:iCs/>
          <w:sz w:val="20"/>
        </w:rPr>
        <w:t>I</w:t>
      </w:r>
      <w:r w:rsidR="00BD5A32" w:rsidRPr="0040644C">
        <w:rPr>
          <w:bCs/>
          <w:iCs/>
          <w:sz w:val="20"/>
        </w:rPr>
        <w:t xml:space="preserve">n response </w:t>
      </w:r>
      <w:r w:rsidR="00A85D28" w:rsidRPr="0040644C">
        <w:rPr>
          <w:bCs/>
          <w:iCs/>
          <w:sz w:val="20"/>
        </w:rPr>
        <w:t xml:space="preserve">TDC </w:t>
      </w:r>
      <w:r w:rsidR="003A7895" w:rsidRPr="0040644C">
        <w:rPr>
          <w:bCs/>
          <w:iCs/>
          <w:sz w:val="20"/>
        </w:rPr>
        <w:t xml:space="preserve">submitted the Northam Burrows Country Park Visitor Access </w:t>
      </w:r>
      <w:r w:rsidR="00ED419E" w:rsidRPr="0040644C">
        <w:rPr>
          <w:bCs/>
          <w:iCs/>
          <w:sz w:val="20"/>
        </w:rPr>
        <w:t>M</w:t>
      </w:r>
      <w:r w:rsidR="003A7895" w:rsidRPr="0040644C">
        <w:rPr>
          <w:bCs/>
          <w:iCs/>
          <w:sz w:val="20"/>
        </w:rPr>
        <w:t>anagement Plan</w:t>
      </w:r>
      <w:r w:rsidR="00ED419E" w:rsidRPr="0040644C">
        <w:rPr>
          <w:bCs/>
          <w:iCs/>
          <w:sz w:val="20"/>
        </w:rPr>
        <w:t xml:space="preserve">, which addresses the issues that increased visitor numbers may cause. TDC also </w:t>
      </w:r>
      <w:r w:rsidR="00A85D28" w:rsidRPr="0040644C">
        <w:rPr>
          <w:bCs/>
          <w:iCs/>
          <w:sz w:val="20"/>
        </w:rPr>
        <w:t>advises that the Visitor Centre is 1.5km from the nearest café in Westward Ho! and much further from similar facilities in Northam or Appledore.</w:t>
      </w:r>
      <w:r w:rsidR="00BD5A32" w:rsidRPr="0040644C">
        <w:rPr>
          <w:bCs/>
          <w:iCs/>
          <w:sz w:val="20"/>
        </w:rPr>
        <w:t xml:space="preserve"> </w:t>
      </w:r>
      <w:r w:rsidR="00ED419E" w:rsidRPr="0040644C">
        <w:rPr>
          <w:bCs/>
          <w:iCs/>
          <w:sz w:val="20"/>
        </w:rPr>
        <w:t>Whilst Mrs Browning’s concerns are understandable and have been addressed by TDC, I do not consider that they are matters directly related to the merits of the proposed works and I do not give significant weight to them in determining the application.</w:t>
      </w:r>
    </w:p>
    <w:p w14:paraId="4093CCB9" w14:textId="473D9209" w:rsidR="00ED419E" w:rsidRPr="0040644C" w:rsidRDefault="0040644C" w:rsidP="00F16B6C">
      <w:pPr>
        <w:pStyle w:val="Style1"/>
        <w:numPr>
          <w:ilvl w:val="0"/>
          <w:numId w:val="10"/>
        </w:numPr>
        <w:tabs>
          <w:tab w:val="clear" w:pos="432"/>
          <w:tab w:val="left" w:pos="284"/>
        </w:tabs>
        <w:ind w:left="284" w:hanging="284"/>
        <w:rPr>
          <w:b/>
          <w:i/>
          <w:sz w:val="20"/>
        </w:rPr>
      </w:pPr>
      <w:r w:rsidRPr="0040644C">
        <w:rPr>
          <w:sz w:val="20"/>
        </w:rPr>
        <w:t xml:space="preserve">OSS contends that the application should have been made under Section 9 of The Countryside Act 1968 </w:t>
      </w:r>
      <w:r>
        <w:rPr>
          <w:sz w:val="20"/>
        </w:rPr>
        <w:t>and cannot be made</w:t>
      </w:r>
      <w:r w:rsidRPr="0040644C">
        <w:rPr>
          <w:sz w:val="20"/>
        </w:rPr>
        <w:t xml:space="preserve"> under Section 38 of the 2006 Act. Whilst it may be that an application could have been made under the former, the applicant applied under the latter and has given reasons for doing so. Furthermore, common land legislation does not preclude the granting of consent for the proposed works under the provisions of Section 38. There is no sound reason for declining to determine the application, which has been decided on its merits.</w:t>
      </w:r>
    </w:p>
    <w:p w14:paraId="5E26AFA3" w14:textId="77777777" w:rsidR="00CC6AF4" w:rsidRPr="00CC6AF4" w:rsidRDefault="00CC6AF4" w:rsidP="00CC6AF4">
      <w:pPr>
        <w:pStyle w:val="Heading6blackfont"/>
        <w:tabs>
          <w:tab w:val="left" w:pos="284"/>
        </w:tabs>
        <w:ind w:left="-113"/>
      </w:pPr>
      <w:r w:rsidRPr="009E79F2">
        <w:t>Conclusion</w:t>
      </w:r>
    </w:p>
    <w:p w14:paraId="5E26AFA4" w14:textId="12702434" w:rsidR="008B1126" w:rsidRDefault="002C4A8F" w:rsidP="008B1126">
      <w:pPr>
        <w:pStyle w:val="Style1"/>
        <w:numPr>
          <w:ilvl w:val="0"/>
          <w:numId w:val="10"/>
        </w:numPr>
        <w:tabs>
          <w:tab w:val="clear" w:pos="432"/>
          <w:tab w:val="left" w:pos="284"/>
        </w:tabs>
        <w:ind w:left="284" w:hanging="284"/>
        <w:rPr>
          <w:b/>
          <w:i/>
        </w:rPr>
      </w:pPr>
      <w:r w:rsidRPr="00CC6AF4">
        <w:rPr>
          <w:sz w:val="20"/>
        </w:rPr>
        <w:t xml:space="preserve">I conclude that the proposed works </w:t>
      </w:r>
      <w:r w:rsidR="00AF2B15" w:rsidRPr="00514CEA">
        <w:rPr>
          <w:color w:val="000000" w:themeColor="text1"/>
          <w:sz w:val="20"/>
        </w:rPr>
        <w:t>will benefit the interests of the neighbourhood by providing a</w:t>
      </w:r>
      <w:r w:rsidR="00AF2B15">
        <w:rPr>
          <w:color w:val="000000" w:themeColor="text1"/>
          <w:sz w:val="20"/>
        </w:rPr>
        <w:t xml:space="preserve"> useful</w:t>
      </w:r>
      <w:r w:rsidR="00AF2B15" w:rsidRPr="00514CEA">
        <w:rPr>
          <w:color w:val="000000" w:themeColor="text1"/>
          <w:sz w:val="20"/>
        </w:rPr>
        <w:t xml:space="preserve"> amenity for </w:t>
      </w:r>
      <w:r w:rsidR="00AF2B15">
        <w:rPr>
          <w:color w:val="000000" w:themeColor="text1"/>
          <w:sz w:val="20"/>
        </w:rPr>
        <w:t>V</w:t>
      </w:r>
      <w:r w:rsidR="00AF2B15" w:rsidRPr="00514CEA">
        <w:rPr>
          <w:color w:val="000000" w:themeColor="text1"/>
          <w:sz w:val="20"/>
        </w:rPr>
        <w:t xml:space="preserve">isitor </w:t>
      </w:r>
      <w:r w:rsidR="00AF2B15">
        <w:rPr>
          <w:color w:val="000000" w:themeColor="text1"/>
          <w:sz w:val="20"/>
        </w:rPr>
        <w:t>C</w:t>
      </w:r>
      <w:r w:rsidR="00AF2B15" w:rsidRPr="00514CEA">
        <w:rPr>
          <w:color w:val="000000" w:themeColor="text1"/>
          <w:sz w:val="20"/>
        </w:rPr>
        <w:t>entre users and recreational users of the common</w:t>
      </w:r>
      <w:r w:rsidR="00AF2B15">
        <w:rPr>
          <w:color w:val="000000" w:themeColor="text1"/>
          <w:sz w:val="20"/>
        </w:rPr>
        <w:t xml:space="preserve"> </w:t>
      </w:r>
      <w:r w:rsidR="001659DB">
        <w:rPr>
          <w:color w:val="000000" w:themeColor="text1"/>
          <w:sz w:val="20"/>
        </w:rPr>
        <w:t>alike and</w:t>
      </w:r>
      <w:r w:rsidR="00DB2A91">
        <w:rPr>
          <w:sz w:val="20"/>
        </w:rPr>
        <w:t xml:space="preserve"> will</w:t>
      </w:r>
      <w:r w:rsidR="00DB2A91" w:rsidRPr="00DB2A91">
        <w:rPr>
          <w:sz w:val="20"/>
        </w:rPr>
        <w:t xml:space="preserve"> </w:t>
      </w:r>
      <w:r w:rsidRPr="00CC6AF4">
        <w:rPr>
          <w:sz w:val="20"/>
        </w:rPr>
        <w:t xml:space="preserve">not </w:t>
      </w:r>
      <w:r w:rsidR="008B1126">
        <w:rPr>
          <w:sz w:val="20"/>
        </w:rPr>
        <w:t>unduly harm</w:t>
      </w:r>
      <w:r w:rsidRPr="00CC6AF4">
        <w:rPr>
          <w:sz w:val="20"/>
        </w:rPr>
        <w:t xml:space="preserve"> the</w:t>
      </w:r>
      <w:r w:rsidR="00DB2A91">
        <w:rPr>
          <w:sz w:val="20"/>
        </w:rPr>
        <w:t xml:space="preserve"> other </w:t>
      </w:r>
      <w:r w:rsidR="00B22248" w:rsidRPr="00CC6AF4">
        <w:rPr>
          <w:sz w:val="20"/>
        </w:rPr>
        <w:t xml:space="preserve">interests set out in paragraph </w:t>
      </w:r>
      <w:r w:rsidR="005F4463">
        <w:rPr>
          <w:sz w:val="20"/>
        </w:rPr>
        <w:t>6</w:t>
      </w:r>
      <w:r w:rsidRPr="00CC6AF4">
        <w:rPr>
          <w:sz w:val="20"/>
        </w:rPr>
        <w:t xml:space="preserve"> ab</w:t>
      </w:r>
      <w:r w:rsidR="008654A0">
        <w:rPr>
          <w:sz w:val="20"/>
        </w:rPr>
        <w:t>ove</w:t>
      </w:r>
      <w:r w:rsidRPr="00CC6AF4">
        <w:rPr>
          <w:sz w:val="20"/>
        </w:rPr>
        <w:t>.  Consent is therefore granted for the works subject to the conditions set out in paragraph 1.</w:t>
      </w:r>
      <w:r w:rsidR="00736D1F">
        <w:rPr>
          <w:sz w:val="20"/>
        </w:rPr>
        <w:br w:type="textWrapping" w:clear="all"/>
      </w:r>
    </w:p>
    <w:p w14:paraId="5E26AFA5" w14:textId="77777777" w:rsidR="005A7E57" w:rsidRDefault="005A7E57" w:rsidP="005A7E57">
      <w:pPr>
        <w:pStyle w:val="Style1"/>
        <w:numPr>
          <w:ilvl w:val="0"/>
          <w:numId w:val="0"/>
        </w:numPr>
        <w:tabs>
          <w:tab w:val="clear" w:pos="432"/>
          <w:tab w:val="left" w:pos="284"/>
        </w:tabs>
        <w:rPr>
          <w:b/>
          <w:i/>
        </w:rPr>
      </w:pPr>
    </w:p>
    <w:p w14:paraId="5E26AFA6" w14:textId="1668A285" w:rsidR="00775019" w:rsidRPr="00DB2A91" w:rsidRDefault="0040644C">
      <w:pPr>
        <w:pStyle w:val="Style1"/>
        <w:numPr>
          <w:ilvl w:val="0"/>
          <w:numId w:val="0"/>
        </w:numPr>
        <w:tabs>
          <w:tab w:val="left" w:pos="284"/>
        </w:tabs>
        <w:rPr>
          <w:rFonts w:ascii="Monotype Corsiva" w:hAnsi="Monotype Corsiva"/>
          <w:b/>
          <w:sz w:val="48"/>
          <w:szCs w:val="48"/>
        </w:rPr>
      </w:pPr>
      <w:r>
        <w:rPr>
          <w:rFonts w:ascii="Monotype Corsiva" w:hAnsi="Monotype Corsiva"/>
          <w:b/>
          <w:sz w:val="48"/>
          <w:szCs w:val="48"/>
        </w:rPr>
        <w:t>Alan Beckett</w:t>
      </w:r>
    </w:p>
    <w:p w14:paraId="6680E1F6" w14:textId="796986DC" w:rsidR="002D2949" w:rsidRDefault="002D2949">
      <w:pPr>
        <w:pStyle w:val="Style1"/>
        <w:numPr>
          <w:ilvl w:val="0"/>
          <w:numId w:val="0"/>
        </w:numPr>
        <w:tabs>
          <w:tab w:val="left" w:pos="284"/>
        </w:tabs>
        <w:rPr>
          <w:b/>
        </w:rPr>
      </w:pPr>
    </w:p>
    <w:p w14:paraId="6067A6B9" w14:textId="64BA3182" w:rsidR="002D2949" w:rsidRDefault="002D2949" w:rsidP="002D2949">
      <w:pPr>
        <w:pStyle w:val="Style1"/>
        <w:numPr>
          <w:ilvl w:val="0"/>
          <w:numId w:val="0"/>
        </w:numPr>
        <w:tabs>
          <w:tab w:val="left" w:pos="284"/>
        </w:tabs>
        <w:jc w:val="center"/>
        <w:rPr>
          <w:b/>
        </w:rPr>
      </w:pPr>
    </w:p>
    <w:p w14:paraId="560A30E6" w14:textId="5D292EFF" w:rsidR="00F316BD" w:rsidRPr="007A6626" w:rsidRDefault="00F316BD" w:rsidP="002D2949">
      <w:pPr>
        <w:pStyle w:val="Style1"/>
        <w:numPr>
          <w:ilvl w:val="0"/>
          <w:numId w:val="0"/>
        </w:numPr>
        <w:tabs>
          <w:tab w:val="left" w:pos="284"/>
        </w:tabs>
        <w:jc w:val="center"/>
        <w:rPr>
          <w:b/>
        </w:rPr>
      </w:pPr>
      <w:r>
        <w:rPr>
          <w:noProof/>
        </w:rPr>
        <w:lastRenderedPageBreak/>
        <w:drawing>
          <wp:inline distT="0" distB="0" distL="0" distR="0" wp14:anchorId="0FFCC415" wp14:editId="2F280F15">
            <wp:extent cx="6645910" cy="9116695"/>
            <wp:effectExtent l="0" t="0" r="2540" b="8255"/>
            <wp:docPr id="5" name="Picture 5" descr="Image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ferred to in paragraph 2"/>
                    <pic:cNvPicPr/>
                  </pic:nvPicPr>
                  <pic:blipFill>
                    <a:blip r:embed="rId13"/>
                    <a:stretch>
                      <a:fillRect/>
                    </a:stretch>
                  </pic:blipFill>
                  <pic:spPr>
                    <a:xfrm>
                      <a:off x="0" y="0"/>
                      <a:ext cx="6645910" cy="9116695"/>
                    </a:xfrm>
                    <a:prstGeom prst="rect">
                      <a:avLst/>
                    </a:prstGeom>
                  </pic:spPr>
                </pic:pic>
              </a:graphicData>
            </a:graphic>
          </wp:inline>
        </w:drawing>
      </w:r>
    </w:p>
    <w:sectPr w:rsidR="00F316BD" w:rsidRPr="007A6626" w:rsidSect="00257CDC">
      <w:headerReference w:type="default" r:id="rId14"/>
      <w:footerReference w:type="even" r:id="rId15"/>
      <w:footerReference w:type="default" r:id="rId16"/>
      <w:footerReference w:type="first" r:id="rId17"/>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CDBC" w14:textId="77777777" w:rsidR="00B32F36" w:rsidRDefault="00B32F36" w:rsidP="00F62916">
      <w:r>
        <w:separator/>
      </w:r>
    </w:p>
  </w:endnote>
  <w:endnote w:type="continuationSeparator" w:id="0">
    <w:p w14:paraId="6C480E58" w14:textId="77777777" w:rsidR="00B32F36" w:rsidRDefault="00B32F3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E"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AFAF"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0" w14:textId="77777777" w:rsidR="00FF577B" w:rsidRDefault="0064683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E26AFB5" wp14:editId="6DDBBAC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CAF9"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E26AFB1" w14:textId="77777777" w:rsidR="003707EA" w:rsidRDefault="00A77FB0" w:rsidP="008A03E3">
    <w:pPr>
      <w:pStyle w:val="Noindent"/>
      <w:rPr>
        <w:rStyle w:val="PageNumber"/>
      </w:rPr>
    </w:pPr>
    <w:r w:rsidRPr="0059779C">
      <w:rPr>
        <w:noProof/>
        <w:sz w:val="16"/>
        <w:szCs w:val="16"/>
      </w:rPr>
      <w:t>www.gov.uk/government/organisations/planning-inspectorate/services-information</w:t>
    </w:r>
    <w:r w:rsidR="00FF577B">
      <w:rPr>
        <w:rStyle w:val="PageNumber"/>
      </w:rPr>
      <w:t xml:space="preserve">          </w:t>
    </w:r>
  </w:p>
  <w:p w14:paraId="5E26AFB2"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5A7E57">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3" w14:textId="77777777" w:rsidR="00FF577B" w:rsidRDefault="00646833"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5E26AFB7" wp14:editId="2198519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C1B6"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E26AFB4" w14:textId="77777777" w:rsidR="00FF577B" w:rsidRPr="00451EE4" w:rsidRDefault="00A77FB0">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6B303" w14:textId="77777777" w:rsidR="00B32F36" w:rsidRDefault="00B32F36" w:rsidP="00F62916">
      <w:r>
        <w:separator/>
      </w:r>
    </w:p>
  </w:footnote>
  <w:footnote w:type="continuationSeparator" w:id="0">
    <w:p w14:paraId="7D75CFBB" w14:textId="77777777" w:rsidR="00B32F36" w:rsidRDefault="00B32F36" w:rsidP="00F62916">
      <w:r>
        <w:continuationSeparator/>
      </w:r>
    </w:p>
  </w:footnote>
  <w:footnote w:id="1">
    <w:p w14:paraId="5E26AFB9" w14:textId="77777777" w:rsidR="0090045C" w:rsidRDefault="0090045C" w:rsidP="0090045C">
      <w:pPr>
        <w:pStyle w:val="FootnoteText"/>
        <w:rPr>
          <w:rFonts w:cs="Verdana"/>
          <w:i/>
          <w:iCs/>
          <w:color w:val="0000FF"/>
          <w:szCs w:val="16"/>
        </w:rPr>
      </w:pPr>
      <w:r>
        <w:rPr>
          <w:rStyle w:val="FootnoteReference"/>
        </w:rPr>
        <w:footnoteRef/>
      </w:r>
      <w:r>
        <w:t xml:space="preserve"> Common Land Consents Policy (Defra November 2015)  </w:t>
      </w:r>
    </w:p>
    <w:p w14:paraId="5E26AFBA" w14:textId="77777777" w:rsidR="0090045C" w:rsidRDefault="0090045C" w:rsidP="0090045C">
      <w:pPr>
        <w:pStyle w:val="FootnoteText"/>
      </w:pPr>
    </w:p>
  </w:footnote>
  <w:footnote w:id="2">
    <w:p w14:paraId="5E26AFBB" w14:textId="77777777" w:rsidR="00FF577B" w:rsidRDefault="00FF577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D" w14:textId="77777777" w:rsidR="00FF577B" w:rsidRDefault="00FF577B" w:rsidP="00087477">
    <w:pPr>
      <w:pStyle w:val="Footer"/>
      <w:spacing w:after="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8B6082"/>
    <w:multiLevelType w:val="hybridMultilevel"/>
    <w:tmpl w:val="E50C7B74"/>
    <w:lvl w:ilvl="0" w:tplc="315C15DE">
      <w:start w:val="1"/>
      <w:numFmt w:val="low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1483"/>
    <w:multiLevelType w:val="hybridMultilevel"/>
    <w:tmpl w:val="8D00B168"/>
    <w:lvl w:ilvl="0" w:tplc="E954FD2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1F6F0C13"/>
    <w:multiLevelType w:val="hybridMultilevel"/>
    <w:tmpl w:val="1DACBCA0"/>
    <w:lvl w:ilvl="0" w:tplc="17F44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87020"/>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773DC4"/>
    <w:multiLevelType w:val="hybridMultilevel"/>
    <w:tmpl w:val="A0CAD834"/>
    <w:lvl w:ilvl="0" w:tplc="1B68C4CE">
      <w:start w:val="1"/>
      <w:numFmt w:val="bullet"/>
      <w:lvlText w:val=""/>
      <w:lvlJc w:val="left"/>
      <w:pPr>
        <w:tabs>
          <w:tab w:val="num" w:pos="360"/>
        </w:tabs>
        <w:ind w:left="360" w:hanging="360"/>
      </w:pPr>
      <w:rPr>
        <w:rFonts w:ascii="Symbol" w:hAnsi="Symbol" w:hint="default"/>
      </w:rPr>
    </w:lvl>
    <w:lvl w:ilvl="1" w:tplc="049AC0DA">
      <w:start w:val="1"/>
      <w:numFmt w:val="decimal"/>
      <w:lvlText w:val="%2."/>
      <w:lvlJc w:val="left"/>
      <w:pPr>
        <w:tabs>
          <w:tab w:val="num" w:pos="360"/>
        </w:tabs>
        <w:ind w:left="360" w:hanging="360"/>
      </w:pPr>
      <w:rPr>
        <w:rFonts w:hint="default"/>
        <w:i w:val="0"/>
        <w:sz w:val="20"/>
        <w:szCs w:val="2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41B4"/>
    <w:multiLevelType w:val="hybridMultilevel"/>
    <w:tmpl w:val="A928DEC8"/>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11EAD"/>
    <w:multiLevelType w:val="hybridMultilevel"/>
    <w:tmpl w:val="284EB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8D95088"/>
    <w:multiLevelType w:val="hybridMultilevel"/>
    <w:tmpl w:val="57502BE6"/>
    <w:lvl w:ilvl="0" w:tplc="88B8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F1B4D"/>
    <w:multiLevelType w:val="hybridMultilevel"/>
    <w:tmpl w:val="DB70108E"/>
    <w:lvl w:ilvl="0" w:tplc="DE90CF38">
      <w:start w:val="1"/>
      <w:numFmt w:val="decimal"/>
      <w:pStyle w:val="Conditions1"/>
      <w:lvlText w:val="%1)"/>
      <w:lvlJc w:val="left"/>
      <w:pPr>
        <w:tabs>
          <w:tab w:val="num" w:pos="1152"/>
        </w:tabs>
        <w:ind w:left="648" w:hanging="216"/>
      </w:pPr>
    </w:lvl>
    <w:lvl w:ilvl="1" w:tplc="457622E2">
      <w:numFmt w:val="decimal"/>
      <w:lvlText w:val=""/>
      <w:lvlJc w:val="left"/>
    </w:lvl>
    <w:lvl w:ilvl="2" w:tplc="8A00C0D8">
      <w:numFmt w:val="decimal"/>
      <w:lvlText w:val=""/>
      <w:lvlJc w:val="left"/>
    </w:lvl>
    <w:lvl w:ilvl="3" w:tplc="C122E838">
      <w:numFmt w:val="decimal"/>
      <w:lvlText w:val=""/>
      <w:lvlJc w:val="left"/>
    </w:lvl>
    <w:lvl w:ilvl="4" w:tplc="4BF2F032">
      <w:numFmt w:val="decimal"/>
      <w:lvlText w:val=""/>
      <w:lvlJc w:val="left"/>
    </w:lvl>
    <w:lvl w:ilvl="5" w:tplc="468A9AE4">
      <w:numFmt w:val="decimal"/>
      <w:lvlText w:val=""/>
      <w:lvlJc w:val="left"/>
    </w:lvl>
    <w:lvl w:ilvl="6" w:tplc="CA78ED3C">
      <w:numFmt w:val="decimal"/>
      <w:lvlText w:val=""/>
      <w:lvlJc w:val="left"/>
    </w:lvl>
    <w:lvl w:ilvl="7" w:tplc="D49E682E">
      <w:numFmt w:val="decimal"/>
      <w:lvlText w:val=""/>
      <w:lvlJc w:val="left"/>
    </w:lvl>
    <w:lvl w:ilvl="8" w:tplc="3764479E">
      <w:numFmt w:val="decimal"/>
      <w:lvlText w:val=""/>
      <w:lvlJc w:val="left"/>
    </w:lvl>
  </w:abstractNum>
  <w:abstractNum w:abstractNumId="12" w15:restartNumberingAfterBreak="0">
    <w:nsid w:val="62CA1CF1"/>
    <w:multiLevelType w:val="multilevel"/>
    <w:tmpl w:val="2780C6D6"/>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CB6406"/>
    <w:multiLevelType w:val="hybridMultilevel"/>
    <w:tmpl w:val="47003186"/>
    <w:lvl w:ilvl="0" w:tplc="0C58E260">
      <w:start w:val="1"/>
      <w:numFmt w:val="decimal"/>
      <w:lvlText w:val="%1."/>
      <w:lvlJc w:val="left"/>
      <w:pPr>
        <w:tabs>
          <w:tab w:val="num" w:pos="720"/>
        </w:tabs>
        <w:ind w:left="425" w:hanging="425"/>
      </w:pPr>
    </w:lvl>
    <w:lvl w:ilvl="1" w:tplc="17E636D4">
      <w:start w:val="1"/>
      <w:numFmt w:val="lowerLetter"/>
      <w:pStyle w:val="Nlista"/>
      <w:lvlText w:val="(%2)"/>
      <w:lvlJc w:val="right"/>
      <w:pPr>
        <w:tabs>
          <w:tab w:val="num" w:pos="851"/>
        </w:tabs>
        <w:ind w:left="851" w:hanging="142"/>
      </w:pPr>
    </w:lvl>
    <w:lvl w:ilvl="2" w:tplc="E9061C08">
      <w:start w:val="1"/>
      <w:numFmt w:val="lowerRoman"/>
      <w:lvlText w:val="(%3)"/>
      <w:lvlJc w:val="right"/>
      <w:pPr>
        <w:tabs>
          <w:tab w:val="num" w:pos="1134"/>
        </w:tabs>
        <w:ind w:left="1134" w:hanging="113"/>
      </w:pPr>
    </w:lvl>
    <w:lvl w:ilvl="3" w:tplc="CBF4CFCE">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tplc="A97EBEAA">
      <w:start w:val="1"/>
      <w:numFmt w:val="none"/>
      <w:lvlText w:val=""/>
      <w:lvlJc w:val="left"/>
      <w:pPr>
        <w:tabs>
          <w:tab w:val="num" w:pos="1800"/>
        </w:tabs>
        <w:ind w:left="1800" w:hanging="360"/>
      </w:pPr>
    </w:lvl>
    <w:lvl w:ilvl="5" w:tplc="32DA4A2A">
      <w:start w:val="1"/>
      <w:numFmt w:val="none"/>
      <w:lvlText w:val=""/>
      <w:lvlJc w:val="left"/>
      <w:pPr>
        <w:tabs>
          <w:tab w:val="num" w:pos="2160"/>
        </w:tabs>
        <w:ind w:left="2160" w:hanging="360"/>
      </w:pPr>
    </w:lvl>
    <w:lvl w:ilvl="6" w:tplc="9CDA08D2">
      <w:start w:val="1"/>
      <w:numFmt w:val="none"/>
      <w:lvlText w:val=""/>
      <w:lvlJc w:val="left"/>
      <w:pPr>
        <w:tabs>
          <w:tab w:val="num" w:pos="2520"/>
        </w:tabs>
        <w:ind w:left="2520" w:hanging="360"/>
      </w:pPr>
    </w:lvl>
    <w:lvl w:ilvl="7" w:tplc="CEBCBF4A">
      <w:start w:val="1"/>
      <w:numFmt w:val="none"/>
      <w:lvlText w:val=""/>
      <w:lvlJc w:val="left"/>
      <w:pPr>
        <w:tabs>
          <w:tab w:val="num" w:pos="2880"/>
        </w:tabs>
        <w:ind w:left="2880" w:hanging="360"/>
      </w:pPr>
    </w:lvl>
    <w:lvl w:ilvl="8" w:tplc="F8DE1DD8">
      <w:start w:val="1"/>
      <w:numFmt w:val="none"/>
      <w:lvlRestart w:val="0"/>
      <w:lvlText w:val=""/>
      <w:lvlJc w:val="left"/>
      <w:pPr>
        <w:tabs>
          <w:tab w:val="num" w:pos="3240"/>
        </w:tabs>
        <w:ind w:left="3240" w:hanging="360"/>
      </w:pPr>
    </w:lvl>
  </w:abstractNum>
  <w:abstractNum w:abstractNumId="14" w15:restartNumberingAfterBreak="0">
    <w:nsid w:val="64887818"/>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7798A"/>
    <w:multiLevelType w:val="hybridMultilevel"/>
    <w:tmpl w:val="D06A0C46"/>
    <w:lvl w:ilvl="0" w:tplc="408EFFC6">
      <w:start w:val="1"/>
      <w:numFmt w:val="bullet"/>
      <w:pStyle w:val="TBullet"/>
      <w:lvlText w:val=""/>
      <w:lvlJc w:val="left"/>
      <w:pPr>
        <w:tabs>
          <w:tab w:val="num" w:pos="360"/>
        </w:tabs>
        <w:ind w:left="360" w:hanging="360"/>
      </w:pPr>
      <w:rPr>
        <w:rFonts w:ascii="Symbol" w:hAnsi="Symbol" w:hint="default"/>
      </w:rPr>
    </w:lvl>
    <w:lvl w:ilvl="1" w:tplc="EDEC2E04">
      <w:numFmt w:val="decimal"/>
      <w:lvlText w:val=""/>
      <w:lvlJc w:val="left"/>
    </w:lvl>
    <w:lvl w:ilvl="2" w:tplc="984640A4">
      <w:numFmt w:val="decimal"/>
      <w:lvlText w:val=""/>
      <w:lvlJc w:val="left"/>
    </w:lvl>
    <w:lvl w:ilvl="3" w:tplc="53983DCC">
      <w:numFmt w:val="decimal"/>
      <w:lvlText w:val=""/>
      <w:lvlJc w:val="left"/>
    </w:lvl>
    <w:lvl w:ilvl="4" w:tplc="361AF092">
      <w:numFmt w:val="decimal"/>
      <w:lvlText w:val=""/>
      <w:lvlJc w:val="left"/>
    </w:lvl>
    <w:lvl w:ilvl="5" w:tplc="D11817D6">
      <w:numFmt w:val="decimal"/>
      <w:lvlText w:val=""/>
      <w:lvlJc w:val="left"/>
    </w:lvl>
    <w:lvl w:ilvl="6" w:tplc="E940F912">
      <w:numFmt w:val="decimal"/>
      <w:lvlText w:val=""/>
      <w:lvlJc w:val="left"/>
    </w:lvl>
    <w:lvl w:ilvl="7" w:tplc="AD3A0D9E">
      <w:numFmt w:val="decimal"/>
      <w:lvlText w:val=""/>
      <w:lvlJc w:val="left"/>
    </w:lvl>
    <w:lvl w:ilvl="8" w:tplc="E20C900C">
      <w:numFmt w:val="decimal"/>
      <w:lvlText w:val=""/>
      <w:lvlJc w:val="left"/>
    </w:lvl>
  </w:abstractNum>
  <w:abstractNum w:abstractNumId="17" w15:restartNumberingAfterBreak="0">
    <w:nsid w:val="725571BC"/>
    <w:multiLevelType w:val="hybridMultilevel"/>
    <w:tmpl w:val="58AADF2A"/>
    <w:lvl w:ilvl="0" w:tplc="49883FF0">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8" w15:restartNumberingAfterBreak="0">
    <w:nsid w:val="740B0C84"/>
    <w:multiLevelType w:val="hybridMultilevel"/>
    <w:tmpl w:val="E3805E62"/>
    <w:lvl w:ilvl="0" w:tplc="EFD440B6">
      <w:start w:val="1"/>
      <w:numFmt w:val="lowerRoman"/>
      <w:lvlText w:val="(%1)"/>
      <w:lvlJc w:val="left"/>
      <w:pPr>
        <w:ind w:left="607" w:hanging="72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9" w15:restartNumberingAfterBreak="0">
    <w:nsid w:val="78B342E6"/>
    <w:multiLevelType w:val="hybridMultilevel"/>
    <w:tmpl w:val="EDA6AC4E"/>
    <w:lvl w:ilvl="0" w:tplc="341457E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C568F"/>
    <w:multiLevelType w:val="hybridMultilevel"/>
    <w:tmpl w:val="96AA9A68"/>
    <w:lvl w:ilvl="0" w:tplc="07EC6188">
      <w:start w:val="1"/>
      <w:numFmt w:val="lowerRoman"/>
      <w:pStyle w:val="Conditions2"/>
      <w:lvlText w:val="%1)"/>
      <w:lvlJc w:val="left"/>
      <w:pPr>
        <w:tabs>
          <w:tab w:val="num" w:pos="1080"/>
        </w:tabs>
        <w:ind w:left="360" w:hanging="360"/>
      </w:pPr>
    </w:lvl>
    <w:lvl w:ilvl="1" w:tplc="27F68E22">
      <w:start w:val="1"/>
      <w:numFmt w:val="lowerLetter"/>
      <w:lvlText w:val="%2)"/>
      <w:lvlJc w:val="left"/>
      <w:pPr>
        <w:tabs>
          <w:tab w:val="num" w:pos="720"/>
        </w:tabs>
        <w:ind w:left="720" w:hanging="360"/>
      </w:pPr>
    </w:lvl>
    <w:lvl w:ilvl="2" w:tplc="304E945C">
      <w:start w:val="1"/>
      <w:numFmt w:val="lowerRoman"/>
      <w:pStyle w:val="Nlisti0"/>
      <w:lvlText w:val="%3)"/>
      <w:lvlJc w:val="left"/>
      <w:pPr>
        <w:tabs>
          <w:tab w:val="num" w:pos="1800"/>
        </w:tabs>
        <w:ind w:left="1080" w:hanging="360"/>
      </w:pPr>
    </w:lvl>
    <w:lvl w:ilvl="3" w:tplc="3900066E">
      <w:start w:val="1"/>
      <w:numFmt w:val="decimal"/>
      <w:lvlText w:val="(%4)"/>
      <w:lvlJc w:val="left"/>
      <w:pPr>
        <w:tabs>
          <w:tab w:val="num" w:pos="1440"/>
        </w:tabs>
        <w:ind w:left="1440" w:hanging="360"/>
      </w:pPr>
    </w:lvl>
    <w:lvl w:ilvl="4" w:tplc="29702198">
      <w:start w:val="1"/>
      <w:numFmt w:val="lowerLetter"/>
      <w:lvlText w:val="(%5)"/>
      <w:lvlJc w:val="left"/>
      <w:pPr>
        <w:tabs>
          <w:tab w:val="num" w:pos="1800"/>
        </w:tabs>
        <w:ind w:left="1800" w:hanging="360"/>
      </w:pPr>
    </w:lvl>
    <w:lvl w:ilvl="5" w:tplc="07B614D6">
      <w:start w:val="1"/>
      <w:numFmt w:val="lowerRoman"/>
      <w:lvlText w:val="(%6)"/>
      <w:lvlJc w:val="left"/>
      <w:pPr>
        <w:tabs>
          <w:tab w:val="num" w:pos="2160"/>
        </w:tabs>
        <w:ind w:left="2160" w:hanging="360"/>
      </w:pPr>
    </w:lvl>
    <w:lvl w:ilvl="6" w:tplc="CB2AC8CC">
      <w:start w:val="1"/>
      <w:numFmt w:val="decimal"/>
      <w:lvlText w:val="%7."/>
      <w:lvlJc w:val="left"/>
      <w:pPr>
        <w:tabs>
          <w:tab w:val="num" w:pos="2520"/>
        </w:tabs>
        <w:ind w:left="2520" w:hanging="360"/>
      </w:pPr>
    </w:lvl>
    <w:lvl w:ilvl="7" w:tplc="BB20356A">
      <w:start w:val="1"/>
      <w:numFmt w:val="lowerLetter"/>
      <w:lvlText w:val="%8."/>
      <w:lvlJc w:val="left"/>
      <w:pPr>
        <w:tabs>
          <w:tab w:val="num" w:pos="2880"/>
        </w:tabs>
        <w:ind w:left="2880" w:hanging="360"/>
      </w:pPr>
    </w:lvl>
    <w:lvl w:ilvl="8" w:tplc="9CA00E6E">
      <w:start w:val="1"/>
      <w:numFmt w:val="lowerRoman"/>
      <w:lvlText w:val="%9."/>
      <w:lvlJc w:val="left"/>
      <w:pPr>
        <w:tabs>
          <w:tab w:val="num" w:pos="3240"/>
        </w:tabs>
        <w:ind w:left="3240" w:hanging="360"/>
      </w:pPr>
    </w:lvl>
  </w:abstractNum>
  <w:abstractNum w:abstractNumId="21" w15:restartNumberingAfterBreak="0">
    <w:nsid w:val="7DEC0D3E"/>
    <w:multiLevelType w:val="hybridMultilevel"/>
    <w:tmpl w:val="0D0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6"/>
  </w:num>
  <w:num w:numId="4">
    <w:abstractNumId w:val="0"/>
  </w:num>
  <w:num w:numId="5">
    <w:abstractNumId w:val="7"/>
  </w:num>
  <w:num w:numId="6">
    <w:abstractNumId w:val="12"/>
  </w:num>
  <w:num w:numId="7">
    <w:abstractNumId w:val="20"/>
  </w:num>
  <w:num w:numId="8">
    <w:abstractNumId w:val="11"/>
  </w:num>
  <w:num w:numId="9">
    <w:abstractNumId w:val="8"/>
  </w:num>
  <w:num w:numId="10">
    <w:abstractNumId w:val="14"/>
  </w:num>
  <w:num w:numId="11">
    <w:abstractNumId w:val="15"/>
  </w:num>
  <w:num w:numId="12">
    <w:abstractNumId w:val="1"/>
  </w:num>
  <w:num w:numId="13">
    <w:abstractNumId w:val="6"/>
  </w:num>
  <w:num w:numId="14">
    <w:abstractNumId w:val="19"/>
  </w:num>
  <w:num w:numId="15">
    <w:abstractNumId w:val="21"/>
  </w:num>
  <w:num w:numId="16">
    <w:abstractNumId w:val="10"/>
  </w:num>
  <w:num w:numId="17">
    <w:abstractNumId w:val="3"/>
  </w:num>
  <w:num w:numId="18">
    <w:abstractNumId w:val="18"/>
  </w:num>
  <w:num w:numId="19">
    <w:abstractNumId w:val="2"/>
  </w:num>
  <w:num w:numId="20">
    <w:abstractNumId w:val="4"/>
  </w:num>
  <w:num w:numId="21">
    <w:abstractNumId w:val="5"/>
  </w:num>
  <w:num w:numId="22">
    <w:abstractNumId w:val="9"/>
  </w:num>
  <w:num w:numId="23">
    <w:abstractNumId w:val="17"/>
  </w:num>
  <w:num w:numId="24">
    <w:abstractNumId w:val="12"/>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05D40"/>
    <w:rsid w:val="00015204"/>
    <w:rsid w:val="0001733B"/>
    <w:rsid w:val="00022F3C"/>
    <w:rsid w:val="000235FC"/>
    <w:rsid w:val="000237E9"/>
    <w:rsid w:val="0002538B"/>
    <w:rsid w:val="000328BF"/>
    <w:rsid w:val="00033364"/>
    <w:rsid w:val="00034B03"/>
    <w:rsid w:val="00037C56"/>
    <w:rsid w:val="00040D79"/>
    <w:rsid w:val="00041B38"/>
    <w:rsid w:val="000445B3"/>
    <w:rsid w:val="0004464C"/>
    <w:rsid w:val="00046145"/>
    <w:rsid w:val="0004625F"/>
    <w:rsid w:val="00046B89"/>
    <w:rsid w:val="000520A0"/>
    <w:rsid w:val="00053135"/>
    <w:rsid w:val="00054D66"/>
    <w:rsid w:val="00055B4A"/>
    <w:rsid w:val="00061AD5"/>
    <w:rsid w:val="00061F72"/>
    <w:rsid w:val="000637C6"/>
    <w:rsid w:val="00063A87"/>
    <w:rsid w:val="000664E6"/>
    <w:rsid w:val="00071D5F"/>
    <w:rsid w:val="000729B2"/>
    <w:rsid w:val="00072D74"/>
    <w:rsid w:val="00075AFA"/>
    <w:rsid w:val="00077358"/>
    <w:rsid w:val="00077F38"/>
    <w:rsid w:val="000804EF"/>
    <w:rsid w:val="000805F9"/>
    <w:rsid w:val="00087477"/>
    <w:rsid w:val="00087DEC"/>
    <w:rsid w:val="00090EFF"/>
    <w:rsid w:val="0009115E"/>
    <w:rsid w:val="00091733"/>
    <w:rsid w:val="00092AB7"/>
    <w:rsid w:val="00095735"/>
    <w:rsid w:val="000973F8"/>
    <w:rsid w:val="000A1C75"/>
    <w:rsid w:val="000A20EF"/>
    <w:rsid w:val="000A275F"/>
    <w:rsid w:val="000A4802"/>
    <w:rsid w:val="000A4AEB"/>
    <w:rsid w:val="000A64AE"/>
    <w:rsid w:val="000B08D0"/>
    <w:rsid w:val="000B1B98"/>
    <w:rsid w:val="000B5E43"/>
    <w:rsid w:val="000B6091"/>
    <w:rsid w:val="000B6D8D"/>
    <w:rsid w:val="000C355D"/>
    <w:rsid w:val="000C3F13"/>
    <w:rsid w:val="000C698E"/>
    <w:rsid w:val="000D006E"/>
    <w:rsid w:val="000D0673"/>
    <w:rsid w:val="000D38A1"/>
    <w:rsid w:val="000D4FA0"/>
    <w:rsid w:val="000D53D4"/>
    <w:rsid w:val="000D5D0A"/>
    <w:rsid w:val="000D7CD7"/>
    <w:rsid w:val="000E4199"/>
    <w:rsid w:val="000E689C"/>
    <w:rsid w:val="000E7A27"/>
    <w:rsid w:val="000F048F"/>
    <w:rsid w:val="000F16F4"/>
    <w:rsid w:val="000F3AF3"/>
    <w:rsid w:val="000F58B1"/>
    <w:rsid w:val="000F5904"/>
    <w:rsid w:val="000F66B4"/>
    <w:rsid w:val="000F6D8A"/>
    <w:rsid w:val="000F6E2E"/>
    <w:rsid w:val="001000CB"/>
    <w:rsid w:val="0010195C"/>
    <w:rsid w:val="00103334"/>
    <w:rsid w:val="00104D93"/>
    <w:rsid w:val="00104DA8"/>
    <w:rsid w:val="001130CE"/>
    <w:rsid w:val="00115410"/>
    <w:rsid w:val="00116854"/>
    <w:rsid w:val="00120CF3"/>
    <w:rsid w:val="00121ABC"/>
    <w:rsid w:val="001266BF"/>
    <w:rsid w:val="00127ABB"/>
    <w:rsid w:val="00130B14"/>
    <w:rsid w:val="001319DC"/>
    <w:rsid w:val="00131B4A"/>
    <w:rsid w:val="00135187"/>
    <w:rsid w:val="00136EBF"/>
    <w:rsid w:val="001515F4"/>
    <w:rsid w:val="00152C92"/>
    <w:rsid w:val="00152EF8"/>
    <w:rsid w:val="00154BB7"/>
    <w:rsid w:val="00161E70"/>
    <w:rsid w:val="00163918"/>
    <w:rsid w:val="001659DB"/>
    <w:rsid w:val="00176F77"/>
    <w:rsid w:val="00181761"/>
    <w:rsid w:val="001846A2"/>
    <w:rsid w:val="00184FA8"/>
    <w:rsid w:val="00185D0D"/>
    <w:rsid w:val="001879AF"/>
    <w:rsid w:val="001946F0"/>
    <w:rsid w:val="00195B3E"/>
    <w:rsid w:val="0019672F"/>
    <w:rsid w:val="00197B5B"/>
    <w:rsid w:val="001A175A"/>
    <w:rsid w:val="001A6BE8"/>
    <w:rsid w:val="001A6C17"/>
    <w:rsid w:val="001B0DC9"/>
    <w:rsid w:val="001B5DF5"/>
    <w:rsid w:val="001B7214"/>
    <w:rsid w:val="001B776B"/>
    <w:rsid w:val="001C1C1A"/>
    <w:rsid w:val="001C28FA"/>
    <w:rsid w:val="001C3408"/>
    <w:rsid w:val="001C6535"/>
    <w:rsid w:val="001C77A6"/>
    <w:rsid w:val="001C7C5A"/>
    <w:rsid w:val="001E0D80"/>
    <w:rsid w:val="001E4CB9"/>
    <w:rsid w:val="001E673D"/>
    <w:rsid w:val="001F0EC4"/>
    <w:rsid w:val="001F1EB3"/>
    <w:rsid w:val="001F4C94"/>
    <w:rsid w:val="001F4E34"/>
    <w:rsid w:val="001F7436"/>
    <w:rsid w:val="0020056D"/>
    <w:rsid w:val="002030E6"/>
    <w:rsid w:val="0020462B"/>
    <w:rsid w:val="00205C37"/>
    <w:rsid w:val="00207816"/>
    <w:rsid w:val="00212C8F"/>
    <w:rsid w:val="00216964"/>
    <w:rsid w:val="00217069"/>
    <w:rsid w:val="0022189D"/>
    <w:rsid w:val="00224F5B"/>
    <w:rsid w:val="002257B2"/>
    <w:rsid w:val="00232690"/>
    <w:rsid w:val="0024014F"/>
    <w:rsid w:val="00240928"/>
    <w:rsid w:val="00242A5E"/>
    <w:rsid w:val="002462B2"/>
    <w:rsid w:val="00246F13"/>
    <w:rsid w:val="002542AA"/>
    <w:rsid w:val="002550B7"/>
    <w:rsid w:val="0025586B"/>
    <w:rsid w:val="00255B24"/>
    <w:rsid w:val="00257CDC"/>
    <w:rsid w:val="0026054A"/>
    <w:rsid w:val="00260651"/>
    <w:rsid w:val="0026358D"/>
    <w:rsid w:val="00263B44"/>
    <w:rsid w:val="00264C17"/>
    <w:rsid w:val="002714A3"/>
    <w:rsid w:val="0027736F"/>
    <w:rsid w:val="002819AB"/>
    <w:rsid w:val="00282C57"/>
    <w:rsid w:val="002836E3"/>
    <w:rsid w:val="00283BE0"/>
    <w:rsid w:val="00284546"/>
    <w:rsid w:val="00285089"/>
    <w:rsid w:val="002903FB"/>
    <w:rsid w:val="00293B17"/>
    <w:rsid w:val="00294669"/>
    <w:rsid w:val="00294859"/>
    <w:rsid w:val="00295033"/>
    <w:rsid w:val="0029754A"/>
    <w:rsid w:val="00297E6F"/>
    <w:rsid w:val="002A3CEE"/>
    <w:rsid w:val="002A7F45"/>
    <w:rsid w:val="002B0900"/>
    <w:rsid w:val="002B5A3A"/>
    <w:rsid w:val="002C068A"/>
    <w:rsid w:val="002C23A6"/>
    <w:rsid w:val="002C3520"/>
    <w:rsid w:val="002C4A8F"/>
    <w:rsid w:val="002C6C59"/>
    <w:rsid w:val="002C783B"/>
    <w:rsid w:val="002C7DE6"/>
    <w:rsid w:val="002D2237"/>
    <w:rsid w:val="002D2949"/>
    <w:rsid w:val="002D5297"/>
    <w:rsid w:val="002D57B2"/>
    <w:rsid w:val="002D5AF0"/>
    <w:rsid w:val="002E371C"/>
    <w:rsid w:val="002E58E5"/>
    <w:rsid w:val="002E5FE9"/>
    <w:rsid w:val="002E78D3"/>
    <w:rsid w:val="002F0875"/>
    <w:rsid w:val="002F2FFD"/>
    <w:rsid w:val="003001CB"/>
    <w:rsid w:val="00301A27"/>
    <w:rsid w:val="00302950"/>
    <w:rsid w:val="0030384F"/>
    <w:rsid w:val="0030500E"/>
    <w:rsid w:val="0030576C"/>
    <w:rsid w:val="0030778E"/>
    <w:rsid w:val="00311CFF"/>
    <w:rsid w:val="003173B0"/>
    <w:rsid w:val="003206FD"/>
    <w:rsid w:val="0032420F"/>
    <w:rsid w:val="00325B42"/>
    <w:rsid w:val="0032771A"/>
    <w:rsid w:val="0033583B"/>
    <w:rsid w:val="0034192D"/>
    <w:rsid w:val="00342337"/>
    <w:rsid w:val="00343A1F"/>
    <w:rsid w:val="00344294"/>
    <w:rsid w:val="00344CD1"/>
    <w:rsid w:val="00355A3E"/>
    <w:rsid w:val="0036056C"/>
    <w:rsid w:val="00360664"/>
    <w:rsid w:val="00361559"/>
    <w:rsid w:val="00361890"/>
    <w:rsid w:val="00364E17"/>
    <w:rsid w:val="003666F4"/>
    <w:rsid w:val="00366C50"/>
    <w:rsid w:val="003707EA"/>
    <w:rsid w:val="00371621"/>
    <w:rsid w:val="00372C1C"/>
    <w:rsid w:val="00374BFA"/>
    <w:rsid w:val="00374E2C"/>
    <w:rsid w:val="00380110"/>
    <w:rsid w:val="003823AF"/>
    <w:rsid w:val="00385FB0"/>
    <w:rsid w:val="00387F6A"/>
    <w:rsid w:val="00392158"/>
    <w:rsid w:val="003941CF"/>
    <w:rsid w:val="003951F5"/>
    <w:rsid w:val="003A0162"/>
    <w:rsid w:val="003A7895"/>
    <w:rsid w:val="003B19F0"/>
    <w:rsid w:val="003B2FE6"/>
    <w:rsid w:val="003B61F7"/>
    <w:rsid w:val="003C162C"/>
    <w:rsid w:val="003C1925"/>
    <w:rsid w:val="003D177D"/>
    <w:rsid w:val="003D2D38"/>
    <w:rsid w:val="003D476D"/>
    <w:rsid w:val="003D5B71"/>
    <w:rsid w:val="003D61DF"/>
    <w:rsid w:val="003E54CC"/>
    <w:rsid w:val="003E622E"/>
    <w:rsid w:val="003E6955"/>
    <w:rsid w:val="003F25CA"/>
    <w:rsid w:val="003F317C"/>
    <w:rsid w:val="003F3533"/>
    <w:rsid w:val="003F3C8C"/>
    <w:rsid w:val="003F66D7"/>
    <w:rsid w:val="003F6B56"/>
    <w:rsid w:val="003F7D69"/>
    <w:rsid w:val="00401411"/>
    <w:rsid w:val="004019F7"/>
    <w:rsid w:val="00402084"/>
    <w:rsid w:val="0040621B"/>
    <w:rsid w:val="00406373"/>
    <w:rsid w:val="0040644C"/>
    <w:rsid w:val="004076C9"/>
    <w:rsid w:val="00407FEA"/>
    <w:rsid w:val="00411048"/>
    <w:rsid w:val="00411666"/>
    <w:rsid w:val="0041432E"/>
    <w:rsid w:val="004156F0"/>
    <w:rsid w:val="00422830"/>
    <w:rsid w:val="00424A6A"/>
    <w:rsid w:val="00425135"/>
    <w:rsid w:val="004278B1"/>
    <w:rsid w:val="00427B60"/>
    <w:rsid w:val="00430A24"/>
    <w:rsid w:val="00431664"/>
    <w:rsid w:val="0043254E"/>
    <w:rsid w:val="00436F0D"/>
    <w:rsid w:val="00437925"/>
    <w:rsid w:val="00441967"/>
    <w:rsid w:val="004474DE"/>
    <w:rsid w:val="00450B93"/>
    <w:rsid w:val="0045132B"/>
    <w:rsid w:val="00451793"/>
    <w:rsid w:val="00451EE4"/>
    <w:rsid w:val="004520A3"/>
    <w:rsid w:val="00452CAD"/>
    <w:rsid w:val="00453E15"/>
    <w:rsid w:val="00453F36"/>
    <w:rsid w:val="00455BEA"/>
    <w:rsid w:val="00456009"/>
    <w:rsid w:val="00457BA3"/>
    <w:rsid w:val="00462A88"/>
    <w:rsid w:val="004631C5"/>
    <w:rsid w:val="004635B4"/>
    <w:rsid w:val="0046395A"/>
    <w:rsid w:val="004672D6"/>
    <w:rsid w:val="0047374A"/>
    <w:rsid w:val="0047644F"/>
    <w:rsid w:val="0047718B"/>
    <w:rsid w:val="00477D38"/>
    <w:rsid w:val="0048041A"/>
    <w:rsid w:val="00486F90"/>
    <w:rsid w:val="00490494"/>
    <w:rsid w:val="00494D5C"/>
    <w:rsid w:val="004976CF"/>
    <w:rsid w:val="004A02B1"/>
    <w:rsid w:val="004A24C1"/>
    <w:rsid w:val="004A2EB8"/>
    <w:rsid w:val="004A4987"/>
    <w:rsid w:val="004A5B6E"/>
    <w:rsid w:val="004A6635"/>
    <w:rsid w:val="004A6FEF"/>
    <w:rsid w:val="004B1549"/>
    <w:rsid w:val="004B2825"/>
    <w:rsid w:val="004B5182"/>
    <w:rsid w:val="004C07CB"/>
    <w:rsid w:val="004C386F"/>
    <w:rsid w:val="004C3B35"/>
    <w:rsid w:val="004C3B4C"/>
    <w:rsid w:val="004D3BD8"/>
    <w:rsid w:val="004D3D1E"/>
    <w:rsid w:val="004D4C5C"/>
    <w:rsid w:val="004D67C4"/>
    <w:rsid w:val="004D7F52"/>
    <w:rsid w:val="004E227A"/>
    <w:rsid w:val="004E6091"/>
    <w:rsid w:val="004E7A0D"/>
    <w:rsid w:val="004F16AF"/>
    <w:rsid w:val="004F42D7"/>
    <w:rsid w:val="004F51C2"/>
    <w:rsid w:val="004F7822"/>
    <w:rsid w:val="005032DC"/>
    <w:rsid w:val="00505277"/>
    <w:rsid w:val="00506851"/>
    <w:rsid w:val="00511711"/>
    <w:rsid w:val="00511F5A"/>
    <w:rsid w:val="0051215F"/>
    <w:rsid w:val="00514CEA"/>
    <w:rsid w:val="005157B7"/>
    <w:rsid w:val="005157E8"/>
    <w:rsid w:val="00520F47"/>
    <w:rsid w:val="0052134C"/>
    <w:rsid w:val="0052347F"/>
    <w:rsid w:val="00524D09"/>
    <w:rsid w:val="005268C4"/>
    <w:rsid w:val="00527895"/>
    <w:rsid w:val="0053613C"/>
    <w:rsid w:val="005367C3"/>
    <w:rsid w:val="00541734"/>
    <w:rsid w:val="00542B4C"/>
    <w:rsid w:val="00551B14"/>
    <w:rsid w:val="0055252F"/>
    <w:rsid w:val="005533CC"/>
    <w:rsid w:val="0055555E"/>
    <w:rsid w:val="00555DE3"/>
    <w:rsid w:val="00556DA7"/>
    <w:rsid w:val="00556DE9"/>
    <w:rsid w:val="00561804"/>
    <w:rsid w:val="00561E69"/>
    <w:rsid w:val="0056634F"/>
    <w:rsid w:val="005702F6"/>
    <w:rsid w:val="005718AF"/>
    <w:rsid w:val="00571FD4"/>
    <w:rsid w:val="00572879"/>
    <w:rsid w:val="005846E9"/>
    <w:rsid w:val="0059033E"/>
    <w:rsid w:val="005939B7"/>
    <w:rsid w:val="00594D3B"/>
    <w:rsid w:val="00595596"/>
    <w:rsid w:val="00595A96"/>
    <w:rsid w:val="005A3A64"/>
    <w:rsid w:val="005A3AFE"/>
    <w:rsid w:val="005A5F50"/>
    <w:rsid w:val="005A661B"/>
    <w:rsid w:val="005A7C39"/>
    <w:rsid w:val="005A7E57"/>
    <w:rsid w:val="005B1F27"/>
    <w:rsid w:val="005B2D6C"/>
    <w:rsid w:val="005B3476"/>
    <w:rsid w:val="005B3E79"/>
    <w:rsid w:val="005B4FFA"/>
    <w:rsid w:val="005B5115"/>
    <w:rsid w:val="005C133B"/>
    <w:rsid w:val="005C24FD"/>
    <w:rsid w:val="005C5062"/>
    <w:rsid w:val="005C5F2E"/>
    <w:rsid w:val="005C6543"/>
    <w:rsid w:val="005D0868"/>
    <w:rsid w:val="005D177C"/>
    <w:rsid w:val="005D1E00"/>
    <w:rsid w:val="005D1E1A"/>
    <w:rsid w:val="005D2593"/>
    <w:rsid w:val="005D31EF"/>
    <w:rsid w:val="005D33E5"/>
    <w:rsid w:val="005D739E"/>
    <w:rsid w:val="005E2C22"/>
    <w:rsid w:val="005E2E98"/>
    <w:rsid w:val="005E34E1"/>
    <w:rsid w:val="005E34FF"/>
    <w:rsid w:val="005E3542"/>
    <w:rsid w:val="005E43A1"/>
    <w:rsid w:val="005E52F9"/>
    <w:rsid w:val="005E696B"/>
    <w:rsid w:val="005F1261"/>
    <w:rsid w:val="005F4463"/>
    <w:rsid w:val="00600C90"/>
    <w:rsid w:val="00602255"/>
    <w:rsid w:val="00602315"/>
    <w:rsid w:val="00610578"/>
    <w:rsid w:val="00612119"/>
    <w:rsid w:val="0061448F"/>
    <w:rsid w:val="006149C9"/>
    <w:rsid w:val="00614BCB"/>
    <w:rsid w:val="00614E46"/>
    <w:rsid w:val="00615462"/>
    <w:rsid w:val="00625902"/>
    <w:rsid w:val="006319E6"/>
    <w:rsid w:val="0063342A"/>
    <w:rsid w:val="0063373D"/>
    <w:rsid w:val="00637F0F"/>
    <w:rsid w:val="00646833"/>
    <w:rsid w:val="006523D4"/>
    <w:rsid w:val="0065719B"/>
    <w:rsid w:val="00660929"/>
    <w:rsid w:val="00660BF8"/>
    <w:rsid w:val="00662A9F"/>
    <w:rsid w:val="0066322F"/>
    <w:rsid w:val="006645BF"/>
    <w:rsid w:val="006664C8"/>
    <w:rsid w:val="00672B7D"/>
    <w:rsid w:val="006742F1"/>
    <w:rsid w:val="006746AB"/>
    <w:rsid w:val="00676F00"/>
    <w:rsid w:val="00682553"/>
    <w:rsid w:val="00683417"/>
    <w:rsid w:val="006863E2"/>
    <w:rsid w:val="006864C4"/>
    <w:rsid w:val="00691140"/>
    <w:rsid w:val="0069559D"/>
    <w:rsid w:val="00696368"/>
    <w:rsid w:val="006A2261"/>
    <w:rsid w:val="006A7B8B"/>
    <w:rsid w:val="006B00D3"/>
    <w:rsid w:val="006B648D"/>
    <w:rsid w:val="006B7D5F"/>
    <w:rsid w:val="006C1AC0"/>
    <w:rsid w:val="006C29B8"/>
    <w:rsid w:val="006C7953"/>
    <w:rsid w:val="006D2842"/>
    <w:rsid w:val="006D3D1E"/>
    <w:rsid w:val="006D49AE"/>
    <w:rsid w:val="006D5F07"/>
    <w:rsid w:val="006D6519"/>
    <w:rsid w:val="006D7F31"/>
    <w:rsid w:val="006E1545"/>
    <w:rsid w:val="006E2FBF"/>
    <w:rsid w:val="006F6496"/>
    <w:rsid w:val="0070567C"/>
    <w:rsid w:val="0070647D"/>
    <w:rsid w:val="00707EC5"/>
    <w:rsid w:val="00710EBA"/>
    <w:rsid w:val="0071219D"/>
    <w:rsid w:val="007148CB"/>
    <w:rsid w:val="00714C87"/>
    <w:rsid w:val="0071639A"/>
    <w:rsid w:val="00717E74"/>
    <w:rsid w:val="00723191"/>
    <w:rsid w:val="00723405"/>
    <w:rsid w:val="00723446"/>
    <w:rsid w:val="0072354F"/>
    <w:rsid w:val="0072397C"/>
    <w:rsid w:val="0072410C"/>
    <w:rsid w:val="00724830"/>
    <w:rsid w:val="00726AAF"/>
    <w:rsid w:val="0073018B"/>
    <w:rsid w:val="00731298"/>
    <w:rsid w:val="00731472"/>
    <w:rsid w:val="00731FF9"/>
    <w:rsid w:val="0073227E"/>
    <w:rsid w:val="00734C4A"/>
    <w:rsid w:val="0073532D"/>
    <w:rsid w:val="00735A8A"/>
    <w:rsid w:val="00736B95"/>
    <w:rsid w:val="00736D1F"/>
    <w:rsid w:val="0073723B"/>
    <w:rsid w:val="00741765"/>
    <w:rsid w:val="00742E13"/>
    <w:rsid w:val="00742FB2"/>
    <w:rsid w:val="00743F1F"/>
    <w:rsid w:val="00745272"/>
    <w:rsid w:val="00750E54"/>
    <w:rsid w:val="007519F3"/>
    <w:rsid w:val="007522A5"/>
    <w:rsid w:val="007529BB"/>
    <w:rsid w:val="007538A9"/>
    <w:rsid w:val="00762242"/>
    <w:rsid w:val="00764AE5"/>
    <w:rsid w:val="00766F87"/>
    <w:rsid w:val="00767787"/>
    <w:rsid w:val="00771CB0"/>
    <w:rsid w:val="00775019"/>
    <w:rsid w:val="00777AFF"/>
    <w:rsid w:val="007805F9"/>
    <w:rsid w:val="00782630"/>
    <w:rsid w:val="007857FC"/>
    <w:rsid w:val="00785862"/>
    <w:rsid w:val="00785970"/>
    <w:rsid w:val="0078640F"/>
    <w:rsid w:val="0078756D"/>
    <w:rsid w:val="007878A4"/>
    <w:rsid w:val="00790831"/>
    <w:rsid w:val="00791D14"/>
    <w:rsid w:val="00797945"/>
    <w:rsid w:val="007A0537"/>
    <w:rsid w:val="007A26EF"/>
    <w:rsid w:val="007A37AB"/>
    <w:rsid w:val="007A42B6"/>
    <w:rsid w:val="007A5010"/>
    <w:rsid w:val="007A6626"/>
    <w:rsid w:val="007A76D9"/>
    <w:rsid w:val="007B2157"/>
    <w:rsid w:val="007B2C09"/>
    <w:rsid w:val="007C03D0"/>
    <w:rsid w:val="007C05EF"/>
    <w:rsid w:val="007C0C5D"/>
    <w:rsid w:val="007C165F"/>
    <w:rsid w:val="007C1DBC"/>
    <w:rsid w:val="007C71FF"/>
    <w:rsid w:val="007C791F"/>
    <w:rsid w:val="007C7F6C"/>
    <w:rsid w:val="007D079B"/>
    <w:rsid w:val="007D6099"/>
    <w:rsid w:val="007D63B4"/>
    <w:rsid w:val="007D65B4"/>
    <w:rsid w:val="007D6FCF"/>
    <w:rsid w:val="007D7824"/>
    <w:rsid w:val="007D78BE"/>
    <w:rsid w:val="007E176C"/>
    <w:rsid w:val="007E3DA8"/>
    <w:rsid w:val="007E4678"/>
    <w:rsid w:val="007E6851"/>
    <w:rsid w:val="007F0D5C"/>
    <w:rsid w:val="007F1352"/>
    <w:rsid w:val="007F3510"/>
    <w:rsid w:val="007F3EDF"/>
    <w:rsid w:val="007F4841"/>
    <w:rsid w:val="007F4AD6"/>
    <w:rsid w:val="007F518E"/>
    <w:rsid w:val="007F54EB"/>
    <w:rsid w:val="007F59EB"/>
    <w:rsid w:val="007F6238"/>
    <w:rsid w:val="007F6ED0"/>
    <w:rsid w:val="00802E82"/>
    <w:rsid w:val="008068E6"/>
    <w:rsid w:val="00812272"/>
    <w:rsid w:val="00817486"/>
    <w:rsid w:val="00825BDD"/>
    <w:rsid w:val="00827937"/>
    <w:rsid w:val="0083182D"/>
    <w:rsid w:val="00833E54"/>
    <w:rsid w:val="00834368"/>
    <w:rsid w:val="0083642B"/>
    <w:rsid w:val="00836704"/>
    <w:rsid w:val="0083673A"/>
    <w:rsid w:val="008367EA"/>
    <w:rsid w:val="00837D0E"/>
    <w:rsid w:val="008411A4"/>
    <w:rsid w:val="008434DD"/>
    <w:rsid w:val="00843E4A"/>
    <w:rsid w:val="00845AF8"/>
    <w:rsid w:val="00850CBE"/>
    <w:rsid w:val="008512BA"/>
    <w:rsid w:val="00852A25"/>
    <w:rsid w:val="00853193"/>
    <w:rsid w:val="00854498"/>
    <w:rsid w:val="008553B4"/>
    <w:rsid w:val="00860627"/>
    <w:rsid w:val="0086295E"/>
    <w:rsid w:val="00863CC1"/>
    <w:rsid w:val="008654A0"/>
    <w:rsid w:val="00870DD2"/>
    <w:rsid w:val="008714C1"/>
    <w:rsid w:val="0087584D"/>
    <w:rsid w:val="00886845"/>
    <w:rsid w:val="008876CC"/>
    <w:rsid w:val="00892E4F"/>
    <w:rsid w:val="0089415D"/>
    <w:rsid w:val="00896845"/>
    <w:rsid w:val="008A03E3"/>
    <w:rsid w:val="008A6467"/>
    <w:rsid w:val="008B0605"/>
    <w:rsid w:val="008B1126"/>
    <w:rsid w:val="008B2317"/>
    <w:rsid w:val="008B3D81"/>
    <w:rsid w:val="008B4C5E"/>
    <w:rsid w:val="008B5404"/>
    <w:rsid w:val="008B5E5D"/>
    <w:rsid w:val="008B7320"/>
    <w:rsid w:val="008B7B1E"/>
    <w:rsid w:val="008C231C"/>
    <w:rsid w:val="008C2627"/>
    <w:rsid w:val="008C3CFE"/>
    <w:rsid w:val="008C4F14"/>
    <w:rsid w:val="008C562B"/>
    <w:rsid w:val="008C6FA3"/>
    <w:rsid w:val="008D01F7"/>
    <w:rsid w:val="008D0D62"/>
    <w:rsid w:val="008D453C"/>
    <w:rsid w:val="008D6318"/>
    <w:rsid w:val="008D63F2"/>
    <w:rsid w:val="008D7E08"/>
    <w:rsid w:val="008E2AEB"/>
    <w:rsid w:val="008E359C"/>
    <w:rsid w:val="008E4C4A"/>
    <w:rsid w:val="008E62F8"/>
    <w:rsid w:val="008F0A50"/>
    <w:rsid w:val="008F2CBF"/>
    <w:rsid w:val="008F5D1D"/>
    <w:rsid w:val="0090045C"/>
    <w:rsid w:val="009010E1"/>
    <w:rsid w:val="009014C7"/>
    <w:rsid w:val="00901788"/>
    <w:rsid w:val="00903C34"/>
    <w:rsid w:val="00907AA8"/>
    <w:rsid w:val="00911A52"/>
    <w:rsid w:val="00912525"/>
    <w:rsid w:val="00912954"/>
    <w:rsid w:val="00912B33"/>
    <w:rsid w:val="00912B5E"/>
    <w:rsid w:val="00915649"/>
    <w:rsid w:val="00916379"/>
    <w:rsid w:val="009209C0"/>
    <w:rsid w:val="00921E0F"/>
    <w:rsid w:val="00921F34"/>
    <w:rsid w:val="0092304C"/>
    <w:rsid w:val="00923F06"/>
    <w:rsid w:val="00924F54"/>
    <w:rsid w:val="00932CAA"/>
    <w:rsid w:val="0093424E"/>
    <w:rsid w:val="0094226F"/>
    <w:rsid w:val="00942927"/>
    <w:rsid w:val="009476FA"/>
    <w:rsid w:val="00955A41"/>
    <w:rsid w:val="00956053"/>
    <w:rsid w:val="00956185"/>
    <w:rsid w:val="00956618"/>
    <w:rsid w:val="009571BC"/>
    <w:rsid w:val="00960215"/>
    <w:rsid w:val="00960B10"/>
    <w:rsid w:val="00960DAC"/>
    <w:rsid w:val="009613A4"/>
    <w:rsid w:val="009726C4"/>
    <w:rsid w:val="009751FF"/>
    <w:rsid w:val="00977298"/>
    <w:rsid w:val="009827C8"/>
    <w:rsid w:val="009841DA"/>
    <w:rsid w:val="00984A7C"/>
    <w:rsid w:val="00984DBB"/>
    <w:rsid w:val="00984E3D"/>
    <w:rsid w:val="00987087"/>
    <w:rsid w:val="00987196"/>
    <w:rsid w:val="0099387C"/>
    <w:rsid w:val="009A2C88"/>
    <w:rsid w:val="009A3123"/>
    <w:rsid w:val="009A41F4"/>
    <w:rsid w:val="009B017E"/>
    <w:rsid w:val="009B17B8"/>
    <w:rsid w:val="009B3075"/>
    <w:rsid w:val="009B485C"/>
    <w:rsid w:val="009B72ED"/>
    <w:rsid w:val="009B7BD4"/>
    <w:rsid w:val="009C0246"/>
    <w:rsid w:val="009C1A7A"/>
    <w:rsid w:val="009C38E2"/>
    <w:rsid w:val="009C5EA2"/>
    <w:rsid w:val="009C78A4"/>
    <w:rsid w:val="009D7673"/>
    <w:rsid w:val="009E0D4C"/>
    <w:rsid w:val="009E1447"/>
    <w:rsid w:val="009E1614"/>
    <w:rsid w:val="009E731C"/>
    <w:rsid w:val="009E79F2"/>
    <w:rsid w:val="009E7D26"/>
    <w:rsid w:val="009F2BA2"/>
    <w:rsid w:val="009F2E72"/>
    <w:rsid w:val="009F6211"/>
    <w:rsid w:val="009F7A58"/>
    <w:rsid w:val="00A00FCD"/>
    <w:rsid w:val="00A04602"/>
    <w:rsid w:val="00A05DCC"/>
    <w:rsid w:val="00A07530"/>
    <w:rsid w:val="00A101CD"/>
    <w:rsid w:val="00A133C4"/>
    <w:rsid w:val="00A13A84"/>
    <w:rsid w:val="00A14917"/>
    <w:rsid w:val="00A2077F"/>
    <w:rsid w:val="00A241B7"/>
    <w:rsid w:val="00A258E8"/>
    <w:rsid w:val="00A25AEF"/>
    <w:rsid w:val="00A26C9E"/>
    <w:rsid w:val="00A27A7B"/>
    <w:rsid w:val="00A27DB6"/>
    <w:rsid w:val="00A3035A"/>
    <w:rsid w:val="00A33BB3"/>
    <w:rsid w:val="00A4324E"/>
    <w:rsid w:val="00A45A69"/>
    <w:rsid w:val="00A47530"/>
    <w:rsid w:val="00A51EB9"/>
    <w:rsid w:val="00A52DD3"/>
    <w:rsid w:val="00A5427F"/>
    <w:rsid w:val="00A546D4"/>
    <w:rsid w:val="00A60DB3"/>
    <w:rsid w:val="00A6231F"/>
    <w:rsid w:val="00A639EA"/>
    <w:rsid w:val="00A63CD4"/>
    <w:rsid w:val="00A642B2"/>
    <w:rsid w:val="00A64DAB"/>
    <w:rsid w:val="00A667B1"/>
    <w:rsid w:val="00A6724B"/>
    <w:rsid w:val="00A71E5D"/>
    <w:rsid w:val="00A73115"/>
    <w:rsid w:val="00A74AAE"/>
    <w:rsid w:val="00A77BAD"/>
    <w:rsid w:val="00A77FB0"/>
    <w:rsid w:val="00A80519"/>
    <w:rsid w:val="00A80C85"/>
    <w:rsid w:val="00A80E85"/>
    <w:rsid w:val="00A81D4F"/>
    <w:rsid w:val="00A85D07"/>
    <w:rsid w:val="00A85D28"/>
    <w:rsid w:val="00A909F1"/>
    <w:rsid w:val="00A90F10"/>
    <w:rsid w:val="00A948D3"/>
    <w:rsid w:val="00A94E50"/>
    <w:rsid w:val="00A96D9C"/>
    <w:rsid w:val="00AA075D"/>
    <w:rsid w:val="00AA1208"/>
    <w:rsid w:val="00AA50DF"/>
    <w:rsid w:val="00AA5FC7"/>
    <w:rsid w:val="00AA73CE"/>
    <w:rsid w:val="00AB1A5A"/>
    <w:rsid w:val="00AB21BF"/>
    <w:rsid w:val="00AB5145"/>
    <w:rsid w:val="00AB5E78"/>
    <w:rsid w:val="00AC2BA3"/>
    <w:rsid w:val="00AC5044"/>
    <w:rsid w:val="00AD0E39"/>
    <w:rsid w:val="00AD2F56"/>
    <w:rsid w:val="00AD4358"/>
    <w:rsid w:val="00AD6C8D"/>
    <w:rsid w:val="00AE02C3"/>
    <w:rsid w:val="00AE0D7A"/>
    <w:rsid w:val="00AE1B47"/>
    <w:rsid w:val="00AE2FAA"/>
    <w:rsid w:val="00AE3D2E"/>
    <w:rsid w:val="00AE41B9"/>
    <w:rsid w:val="00AE7A91"/>
    <w:rsid w:val="00AE7F4B"/>
    <w:rsid w:val="00AF138C"/>
    <w:rsid w:val="00AF2B15"/>
    <w:rsid w:val="00AF402D"/>
    <w:rsid w:val="00AF685A"/>
    <w:rsid w:val="00AF6E95"/>
    <w:rsid w:val="00AF77FE"/>
    <w:rsid w:val="00B00E55"/>
    <w:rsid w:val="00B019A2"/>
    <w:rsid w:val="00B02FEC"/>
    <w:rsid w:val="00B049F2"/>
    <w:rsid w:val="00B1146F"/>
    <w:rsid w:val="00B12C1C"/>
    <w:rsid w:val="00B155C7"/>
    <w:rsid w:val="00B15A36"/>
    <w:rsid w:val="00B22248"/>
    <w:rsid w:val="00B23D7F"/>
    <w:rsid w:val="00B23FAA"/>
    <w:rsid w:val="00B242AF"/>
    <w:rsid w:val="00B260F5"/>
    <w:rsid w:val="00B27824"/>
    <w:rsid w:val="00B3043A"/>
    <w:rsid w:val="00B3047C"/>
    <w:rsid w:val="00B31F5A"/>
    <w:rsid w:val="00B32F36"/>
    <w:rsid w:val="00B345C9"/>
    <w:rsid w:val="00B4171F"/>
    <w:rsid w:val="00B4397B"/>
    <w:rsid w:val="00B44FB6"/>
    <w:rsid w:val="00B50DD3"/>
    <w:rsid w:val="00B519C1"/>
    <w:rsid w:val="00B5468B"/>
    <w:rsid w:val="00B54B7D"/>
    <w:rsid w:val="00B567CD"/>
    <w:rsid w:val="00B56990"/>
    <w:rsid w:val="00B61A59"/>
    <w:rsid w:val="00B63509"/>
    <w:rsid w:val="00B63627"/>
    <w:rsid w:val="00B64836"/>
    <w:rsid w:val="00B66183"/>
    <w:rsid w:val="00B702D0"/>
    <w:rsid w:val="00B758CE"/>
    <w:rsid w:val="00B769AA"/>
    <w:rsid w:val="00B836E7"/>
    <w:rsid w:val="00B85134"/>
    <w:rsid w:val="00B859C0"/>
    <w:rsid w:val="00B86E20"/>
    <w:rsid w:val="00B90B8C"/>
    <w:rsid w:val="00B91F5D"/>
    <w:rsid w:val="00B97C50"/>
    <w:rsid w:val="00BA29C8"/>
    <w:rsid w:val="00BA3F84"/>
    <w:rsid w:val="00BA4406"/>
    <w:rsid w:val="00BB34A7"/>
    <w:rsid w:val="00BB3AB5"/>
    <w:rsid w:val="00BB40E8"/>
    <w:rsid w:val="00BC1B90"/>
    <w:rsid w:val="00BC37A2"/>
    <w:rsid w:val="00BC428F"/>
    <w:rsid w:val="00BD0811"/>
    <w:rsid w:val="00BD09CD"/>
    <w:rsid w:val="00BD09F8"/>
    <w:rsid w:val="00BD31A3"/>
    <w:rsid w:val="00BD37A3"/>
    <w:rsid w:val="00BD5A32"/>
    <w:rsid w:val="00BD6973"/>
    <w:rsid w:val="00BE1D1B"/>
    <w:rsid w:val="00BE1FB7"/>
    <w:rsid w:val="00BF5F03"/>
    <w:rsid w:val="00BF70DA"/>
    <w:rsid w:val="00BF7E4C"/>
    <w:rsid w:val="00C003E7"/>
    <w:rsid w:val="00C00E8A"/>
    <w:rsid w:val="00C01DE9"/>
    <w:rsid w:val="00C0320A"/>
    <w:rsid w:val="00C045B8"/>
    <w:rsid w:val="00C06855"/>
    <w:rsid w:val="00C11BD0"/>
    <w:rsid w:val="00C1658D"/>
    <w:rsid w:val="00C22064"/>
    <w:rsid w:val="00C274BD"/>
    <w:rsid w:val="00C328B1"/>
    <w:rsid w:val="00C3368B"/>
    <w:rsid w:val="00C33A77"/>
    <w:rsid w:val="00C349E8"/>
    <w:rsid w:val="00C3680B"/>
    <w:rsid w:val="00C37587"/>
    <w:rsid w:val="00C40EA6"/>
    <w:rsid w:val="00C41969"/>
    <w:rsid w:val="00C427BD"/>
    <w:rsid w:val="00C45070"/>
    <w:rsid w:val="00C46322"/>
    <w:rsid w:val="00C5157D"/>
    <w:rsid w:val="00C540A1"/>
    <w:rsid w:val="00C57B84"/>
    <w:rsid w:val="00C6780A"/>
    <w:rsid w:val="00C71824"/>
    <w:rsid w:val="00C72804"/>
    <w:rsid w:val="00C72D92"/>
    <w:rsid w:val="00C74343"/>
    <w:rsid w:val="00C7654B"/>
    <w:rsid w:val="00C76586"/>
    <w:rsid w:val="00C8343C"/>
    <w:rsid w:val="00C851F3"/>
    <w:rsid w:val="00C857CB"/>
    <w:rsid w:val="00C8740F"/>
    <w:rsid w:val="00C91B95"/>
    <w:rsid w:val="00C920AD"/>
    <w:rsid w:val="00C95891"/>
    <w:rsid w:val="00CA1107"/>
    <w:rsid w:val="00CA1FAD"/>
    <w:rsid w:val="00CB21F7"/>
    <w:rsid w:val="00CB5AC4"/>
    <w:rsid w:val="00CB68BB"/>
    <w:rsid w:val="00CC37D9"/>
    <w:rsid w:val="00CC3D28"/>
    <w:rsid w:val="00CC4DA6"/>
    <w:rsid w:val="00CC5A95"/>
    <w:rsid w:val="00CC6AF4"/>
    <w:rsid w:val="00CC7C53"/>
    <w:rsid w:val="00CD21A3"/>
    <w:rsid w:val="00CD51F7"/>
    <w:rsid w:val="00CD6C5F"/>
    <w:rsid w:val="00CE21C0"/>
    <w:rsid w:val="00CE2C48"/>
    <w:rsid w:val="00CE4765"/>
    <w:rsid w:val="00CE5686"/>
    <w:rsid w:val="00CF3A98"/>
    <w:rsid w:val="00CF6F4C"/>
    <w:rsid w:val="00D00928"/>
    <w:rsid w:val="00D01972"/>
    <w:rsid w:val="00D05BD6"/>
    <w:rsid w:val="00D125BE"/>
    <w:rsid w:val="00D165A8"/>
    <w:rsid w:val="00D210D4"/>
    <w:rsid w:val="00D244B9"/>
    <w:rsid w:val="00D24D1F"/>
    <w:rsid w:val="00D27706"/>
    <w:rsid w:val="00D32EF0"/>
    <w:rsid w:val="00D354A3"/>
    <w:rsid w:val="00D36581"/>
    <w:rsid w:val="00D36E76"/>
    <w:rsid w:val="00D37D61"/>
    <w:rsid w:val="00D423EB"/>
    <w:rsid w:val="00D42FEE"/>
    <w:rsid w:val="00D43583"/>
    <w:rsid w:val="00D51D82"/>
    <w:rsid w:val="00D5426D"/>
    <w:rsid w:val="00D5514C"/>
    <w:rsid w:val="00D555DA"/>
    <w:rsid w:val="00D565B2"/>
    <w:rsid w:val="00D625FA"/>
    <w:rsid w:val="00D62DDA"/>
    <w:rsid w:val="00D67027"/>
    <w:rsid w:val="00D7183A"/>
    <w:rsid w:val="00D72BE0"/>
    <w:rsid w:val="00D745E7"/>
    <w:rsid w:val="00D7486E"/>
    <w:rsid w:val="00D77B3C"/>
    <w:rsid w:val="00D81C2C"/>
    <w:rsid w:val="00D83C1F"/>
    <w:rsid w:val="00D84D79"/>
    <w:rsid w:val="00D90506"/>
    <w:rsid w:val="00D91C08"/>
    <w:rsid w:val="00D9415F"/>
    <w:rsid w:val="00D962E5"/>
    <w:rsid w:val="00DA2B41"/>
    <w:rsid w:val="00DA37C2"/>
    <w:rsid w:val="00DB00A7"/>
    <w:rsid w:val="00DB2A91"/>
    <w:rsid w:val="00DB3675"/>
    <w:rsid w:val="00DB449E"/>
    <w:rsid w:val="00DB6850"/>
    <w:rsid w:val="00DB7937"/>
    <w:rsid w:val="00DC0811"/>
    <w:rsid w:val="00DC16CF"/>
    <w:rsid w:val="00DC1EE8"/>
    <w:rsid w:val="00DC49A8"/>
    <w:rsid w:val="00DD53EE"/>
    <w:rsid w:val="00DD5776"/>
    <w:rsid w:val="00DD5F36"/>
    <w:rsid w:val="00DD6BDA"/>
    <w:rsid w:val="00DD7662"/>
    <w:rsid w:val="00DE12CE"/>
    <w:rsid w:val="00DE1C4C"/>
    <w:rsid w:val="00DE2DA6"/>
    <w:rsid w:val="00DF2CB8"/>
    <w:rsid w:val="00DF35BD"/>
    <w:rsid w:val="00DF5D35"/>
    <w:rsid w:val="00E0030E"/>
    <w:rsid w:val="00E02591"/>
    <w:rsid w:val="00E11244"/>
    <w:rsid w:val="00E13F89"/>
    <w:rsid w:val="00E1519E"/>
    <w:rsid w:val="00E16A66"/>
    <w:rsid w:val="00E16CAE"/>
    <w:rsid w:val="00E21AA0"/>
    <w:rsid w:val="00E221DD"/>
    <w:rsid w:val="00E26575"/>
    <w:rsid w:val="00E26616"/>
    <w:rsid w:val="00E3793D"/>
    <w:rsid w:val="00E4264D"/>
    <w:rsid w:val="00E42FBF"/>
    <w:rsid w:val="00E43C4E"/>
    <w:rsid w:val="00E453B3"/>
    <w:rsid w:val="00E466F8"/>
    <w:rsid w:val="00E4754F"/>
    <w:rsid w:val="00E475A0"/>
    <w:rsid w:val="00E47A0E"/>
    <w:rsid w:val="00E47D19"/>
    <w:rsid w:val="00E50106"/>
    <w:rsid w:val="00E50549"/>
    <w:rsid w:val="00E508C1"/>
    <w:rsid w:val="00E515DB"/>
    <w:rsid w:val="00E51AC1"/>
    <w:rsid w:val="00E52D73"/>
    <w:rsid w:val="00E52FF1"/>
    <w:rsid w:val="00E532A6"/>
    <w:rsid w:val="00E54F7C"/>
    <w:rsid w:val="00E607F0"/>
    <w:rsid w:val="00E60B0A"/>
    <w:rsid w:val="00E6235F"/>
    <w:rsid w:val="00E63143"/>
    <w:rsid w:val="00E6628F"/>
    <w:rsid w:val="00E6670B"/>
    <w:rsid w:val="00E67794"/>
    <w:rsid w:val="00E6796E"/>
    <w:rsid w:val="00E67B22"/>
    <w:rsid w:val="00E700B1"/>
    <w:rsid w:val="00E70965"/>
    <w:rsid w:val="00E736F3"/>
    <w:rsid w:val="00E81323"/>
    <w:rsid w:val="00E838EE"/>
    <w:rsid w:val="00E85A41"/>
    <w:rsid w:val="00E87A98"/>
    <w:rsid w:val="00E928BC"/>
    <w:rsid w:val="00E946AE"/>
    <w:rsid w:val="00E961FB"/>
    <w:rsid w:val="00EA04BC"/>
    <w:rsid w:val="00EA33E2"/>
    <w:rsid w:val="00EA406E"/>
    <w:rsid w:val="00EA43AC"/>
    <w:rsid w:val="00EA4E4F"/>
    <w:rsid w:val="00EA52D3"/>
    <w:rsid w:val="00EA6D2C"/>
    <w:rsid w:val="00EA7B17"/>
    <w:rsid w:val="00EB02E8"/>
    <w:rsid w:val="00EB19A4"/>
    <w:rsid w:val="00EB2329"/>
    <w:rsid w:val="00EB369A"/>
    <w:rsid w:val="00EB36B9"/>
    <w:rsid w:val="00EB3CC0"/>
    <w:rsid w:val="00EB3FED"/>
    <w:rsid w:val="00EB66CA"/>
    <w:rsid w:val="00EB6E02"/>
    <w:rsid w:val="00EB7D79"/>
    <w:rsid w:val="00EC5956"/>
    <w:rsid w:val="00EC5A7D"/>
    <w:rsid w:val="00EC5BDF"/>
    <w:rsid w:val="00EC7DA1"/>
    <w:rsid w:val="00ED3727"/>
    <w:rsid w:val="00ED3F02"/>
    <w:rsid w:val="00ED3FF4"/>
    <w:rsid w:val="00ED419E"/>
    <w:rsid w:val="00ED4CD6"/>
    <w:rsid w:val="00ED5400"/>
    <w:rsid w:val="00ED79F0"/>
    <w:rsid w:val="00EE0B8C"/>
    <w:rsid w:val="00EE2052"/>
    <w:rsid w:val="00EE20E4"/>
    <w:rsid w:val="00EE25E1"/>
    <w:rsid w:val="00EE329E"/>
    <w:rsid w:val="00EE4759"/>
    <w:rsid w:val="00EE550A"/>
    <w:rsid w:val="00EF1EA9"/>
    <w:rsid w:val="00EF4436"/>
    <w:rsid w:val="00EF5820"/>
    <w:rsid w:val="00F01408"/>
    <w:rsid w:val="00F02AFE"/>
    <w:rsid w:val="00F1217C"/>
    <w:rsid w:val="00F143D2"/>
    <w:rsid w:val="00F15237"/>
    <w:rsid w:val="00F16B6C"/>
    <w:rsid w:val="00F21695"/>
    <w:rsid w:val="00F22B72"/>
    <w:rsid w:val="00F22C67"/>
    <w:rsid w:val="00F25AF8"/>
    <w:rsid w:val="00F25E66"/>
    <w:rsid w:val="00F314C1"/>
    <w:rsid w:val="00F316BD"/>
    <w:rsid w:val="00F3264C"/>
    <w:rsid w:val="00F34EB3"/>
    <w:rsid w:val="00F374E5"/>
    <w:rsid w:val="00F444FA"/>
    <w:rsid w:val="00F4582F"/>
    <w:rsid w:val="00F47BDF"/>
    <w:rsid w:val="00F536A6"/>
    <w:rsid w:val="00F56033"/>
    <w:rsid w:val="00F56DDE"/>
    <w:rsid w:val="00F57DF1"/>
    <w:rsid w:val="00F614F2"/>
    <w:rsid w:val="00F61C1C"/>
    <w:rsid w:val="00F62916"/>
    <w:rsid w:val="00F63146"/>
    <w:rsid w:val="00F63546"/>
    <w:rsid w:val="00F63D9A"/>
    <w:rsid w:val="00F640D7"/>
    <w:rsid w:val="00F65615"/>
    <w:rsid w:val="00F66C8A"/>
    <w:rsid w:val="00F70931"/>
    <w:rsid w:val="00F71CE1"/>
    <w:rsid w:val="00F71EF7"/>
    <w:rsid w:val="00F73B4A"/>
    <w:rsid w:val="00F769C2"/>
    <w:rsid w:val="00F84B9E"/>
    <w:rsid w:val="00F855B3"/>
    <w:rsid w:val="00F938E8"/>
    <w:rsid w:val="00FA006A"/>
    <w:rsid w:val="00FA02D2"/>
    <w:rsid w:val="00FA0678"/>
    <w:rsid w:val="00FA1F67"/>
    <w:rsid w:val="00FA7CA6"/>
    <w:rsid w:val="00FB7409"/>
    <w:rsid w:val="00FB743C"/>
    <w:rsid w:val="00FC61B5"/>
    <w:rsid w:val="00FC766A"/>
    <w:rsid w:val="00FD307B"/>
    <w:rsid w:val="00FD5276"/>
    <w:rsid w:val="00FD655F"/>
    <w:rsid w:val="00FD6D1A"/>
    <w:rsid w:val="00FE03AA"/>
    <w:rsid w:val="00FE0CB4"/>
    <w:rsid w:val="00FE4E6D"/>
    <w:rsid w:val="00FE68E4"/>
    <w:rsid w:val="00FE7B08"/>
    <w:rsid w:val="00FF0E57"/>
    <w:rsid w:val="00FF2C05"/>
    <w:rsid w:val="00FF34A3"/>
    <w:rsid w:val="00FF42AA"/>
    <w:rsid w:val="00FF444C"/>
    <w:rsid w:val="00FF577B"/>
    <w:rsid w:val="00FF5B44"/>
    <w:rsid w:val="00FF726D"/>
    <w:rsid w:val="00FF7763"/>
    <w:rsid w:val="617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26AF67"/>
  <w15:docId w15:val="{90E3396B-F944-4E51-A356-17C3160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46833"/>
    <w:rPr>
      <w:rFonts w:ascii="Verdana" w:hAnsi="Verdana"/>
      <w:sz w:val="22"/>
    </w:rPr>
  </w:style>
  <w:style w:type="paragraph" w:styleId="ListParagraph">
    <w:name w:val="List Paragraph"/>
    <w:basedOn w:val="Normal"/>
    <w:uiPriority w:val="34"/>
    <w:qFormat/>
    <w:rsid w:val="00FE4E6D"/>
    <w:pPr>
      <w:ind w:left="720"/>
      <w:contextualSpacing/>
    </w:pPr>
  </w:style>
  <w:style w:type="character" w:customStyle="1" w:styleId="normaltextrun">
    <w:name w:val="normaltextrun"/>
    <w:basedOn w:val="DefaultParagraphFont"/>
    <w:rsid w:val="001F0EC4"/>
  </w:style>
  <w:style w:type="character" w:customStyle="1" w:styleId="eop">
    <w:name w:val="eop"/>
    <w:basedOn w:val="DefaultParagraphFont"/>
    <w:rsid w:val="001F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3820">
      <w:bodyDiv w:val="1"/>
      <w:marLeft w:val="0"/>
      <w:marRight w:val="0"/>
      <w:marTop w:val="0"/>
      <w:marBottom w:val="0"/>
      <w:divBdr>
        <w:top w:val="none" w:sz="0" w:space="0" w:color="auto"/>
        <w:left w:val="none" w:sz="0" w:space="0" w:color="auto"/>
        <w:bottom w:val="none" w:sz="0" w:space="0" w:color="auto"/>
        <w:right w:val="none" w:sz="0" w:space="0" w:color="auto"/>
      </w:divBdr>
    </w:div>
    <w:div w:id="103064430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69929372">
      <w:bodyDiv w:val="1"/>
      <w:marLeft w:val="0"/>
      <w:marRight w:val="0"/>
      <w:marTop w:val="0"/>
      <w:marBottom w:val="0"/>
      <w:divBdr>
        <w:top w:val="none" w:sz="0" w:space="0" w:color="auto"/>
        <w:left w:val="none" w:sz="0" w:space="0" w:color="auto"/>
        <w:bottom w:val="none" w:sz="0" w:space="0" w:color="auto"/>
        <w:right w:val="none" w:sz="0" w:space="0" w:color="auto"/>
      </w:divBdr>
    </w:div>
    <w:div w:id="16909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Props1.xml><?xml version="1.0" encoding="utf-8"?>
<ds:datastoreItem xmlns:ds="http://schemas.openxmlformats.org/officeDocument/2006/customXml" ds:itemID="{CC322596-A00D-478C-A7F2-4132147E01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B64FFA-F8F3-4319-870A-7C34BBF48C2A}">
  <ds:schemaRefs>
    <ds:schemaRef ds:uri="http://schemas.openxmlformats.org/officeDocument/2006/bibliography"/>
  </ds:schemaRefs>
</ds:datastoreItem>
</file>

<file path=customXml/itemProps3.xml><?xml version="1.0" encoding="utf-8"?>
<ds:datastoreItem xmlns:ds="http://schemas.openxmlformats.org/officeDocument/2006/customXml" ds:itemID="{BC1083EB-06DE-4C29-A002-4F3471A3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BAF5D-5865-425F-B386-AEA6E2115A73}">
  <ds:schemaRefs>
    <ds:schemaRef ds:uri="http://schemas.microsoft.com/sharepoint/v3/contenttype/forms"/>
  </ds:schemaRefs>
</ds:datastoreItem>
</file>

<file path=customXml/itemProps5.xml><?xml version="1.0" encoding="utf-8"?>
<ds:datastoreItem xmlns:ds="http://schemas.openxmlformats.org/officeDocument/2006/customXml" ds:itemID="{6EB5465E-7682-42E6-999E-AB5390EF7334}">
  <ds:schemaRefs>
    <ds:schemaRef ds:uri="http://schemas.microsoft.com/office/2006/metadata/properties"/>
    <ds:schemaRef ds:uri="http://schemas.microsoft.com/office/infopath/2007/PartnerControls"/>
    <ds:schemaRef ds:uri="9a4cad7d-cde0-4c4b-9900-a6ca365b2969"/>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Williams, Matthew</cp:lastModifiedBy>
  <cp:revision>2</cp:revision>
  <cp:lastPrinted>2017-12-15T15:51:00Z</cp:lastPrinted>
  <dcterms:created xsi:type="dcterms:W3CDTF">2021-06-01T09:11:00Z</dcterms:created>
  <dcterms:modified xsi:type="dcterms:W3CDTF">2021-06-01T09:11:00Z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9f82c0ee-74af-4a17-bc69-0d0c64c4ddf9</vt:lpwstr>
  </property>
  <property fmtid="{D5CDD505-2E9C-101B-9397-08002B2CF9AE}" pid="9" name="bjSaver">
    <vt:lpwstr>XiV5WAxA28BFryBJ/E+74EE5mVe238Ub</vt:lpwstr>
  </property>
  <property fmtid="{D5CDD505-2E9C-101B-9397-08002B2CF9AE}" pid="10" name="_DocHome">
    <vt:i4>-1198300399</vt:i4>
  </property>
  <property fmtid="{D5CDD505-2E9C-101B-9397-08002B2CF9AE}" pid="11" name="bjDocumentSecurityLabel">
    <vt:lpwstr>No Marking</vt:lpwstr>
  </property>
  <property fmtid="{D5CDD505-2E9C-101B-9397-08002B2CF9AE}" pid="12" name="ContentTypeId">
    <vt:lpwstr>0x0101002AA54CDEF871A647AC44520C841F1B03</vt:lpwstr>
  </property>
  <property fmtid="{D5CDD505-2E9C-101B-9397-08002B2CF9AE}" pid="13" name="Order">
    <vt:r8>100</vt:r8>
  </property>
</Properties>
</file>