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16C55" w14:textId="3E8E8B7B" w:rsidR="00CC39CC" w:rsidRDefault="00CC39CC" w:rsidP="001C6A33">
      <w:pPr>
        <w:pStyle w:val="Conditions1"/>
        <w:numPr>
          <w:ilvl w:val="0"/>
          <w:numId w:val="0"/>
        </w:numPr>
      </w:pPr>
    </w:p>
    <w:p w14:paraId="490EC66B" w14:textId="127BD906" w:rsidR="000B0589" w:rsidRDefault="000B0589" w:rsidP="00BC2702">
      <w:pPr>
        <w:pStyle w:val="Conditions1"/>
        <w:numPr>
          <w:ilvl w:val="0"/>
          <w:numId w:val="0"/>
        </w:numPr>
      </w:pPr>
      <w:r>
        <w:rPr>
          <w:noProof/>
        </w:rPr>
        <w:drawing>
          <wp:inline distT="0" distB="0" distL="0" distR="0" wp14:anchorId="668A0FDB" wp14:editId="48A595A9">
            <wp:extent cx="3419475" cy="359623"/>
            <wp:effectExtent l="0" t="0" r="0" b="254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56DED595" w14:textId="77777777" w:rsidR="000B0589" w:rsidRDefault="000B0589" w:rsidP="00A5760C"/>
    <w:p w14:paraId="3DB48AD9"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680D259B" w14:textId="77777777" w:rsidTr="009E7578">
        <w:trPr>
          <w:cantSplit/>
          <w:trHeight w:val="23"/>
        </w:trPr>
        <w:tc>
          <w:tcPr>
            <w:tcW w:w="9356" w:type="dxa"/>
            <w:shd w:val="clear" w:color="auto" w:fill="auto"/>
          </w:tcPr>
          <w:p w14:paraId="523F78E1" w14:textId="77777777" w:rsidR="000B0589" w:rsidRPr="009E7578" w:rsidRDefault="009E7578"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54B489DF" w14:textId="77777777" w:rsidTr="009E7578">
        <w:trPr>
          <w:cantSplit/>
          <w:trHeight w:val="23"/>
        </w:trPr>
        <w:tc>
          <w:tcPr>
            <w:tcW w:w="9356" w:type="dxa"/>
            <w:shd w:val="clear" w:color="auto" w:fill="auto"/>
            <w:vAlign w:val="center"/>
          </w:tcPr>
          <w:p w14:paraId="5B688B4A" w14:textId="234007BB" w:rsidR="000B0589" w:rsidRPr="009E7578" w:rsidRDefault="009E7578" w:rsidP="009E7578">
            <w:pPr>
              <w:spacing w:before="60"/>
              <w:ind w:left="-108" w:right="34"/>
              <w:rPr>
                <w:color w:val="000000"/>
                <w:szCs w:val="22"/>
              </w:rPr>
            </w:pPr>
            <w:r>
              <w:rPr>
                <w:color w:val="000000"/>
                <w:szCs w:val="22"/>
              </w:rPr>
              <w:t>Site visit made on 31 March 2021</w:t>
            </w:r>
          </w:p>
        </w:tc>
      </w:tr>
      <w:tr w:rsidR="000B0589" w:rsidRPr="00361890" w14:paraId="5C0135F8" w14:textId="77777777" w:rsidTr="009E7578">
        <w:trPr>
          <w:cantSplit/>
          <w:trHeight w:val="23"/>
        </w:trPr>
        <w:tc>
          <w:tcPr>
            <w:tcW w:w="9356" w:type="dxa"/>
            <w:shd w:val="clear" w:color="auto" w:fill="auto"/>
          </w:tcPr>
          <w:p w14:paraId="2D1A10BF" w14:textId="46013FB8" w:rsidR="000B0589" w:rsidRPr="009E7578" w:rsidRDefault="009E7578" w:rsidP="009E7578">
            <w:pPr>
              <w:spacing w:before="180"/>
              <w:ind w:left="-108" w:right="34"/>
              <w:rPr>
                <w:b/>
                <w:color w:val="000000"/>
                <w:sz w:val="16"/>
                <w:szCs w:val="22"/>
              </w:rPr>
            </w:pPr>
            <w:r>
              <w:rPr>
                <w:b/>
                <w:color w:val="000000"/>
                <w:szCs w:val="22"/>
              </w:rPr>
              <w:t>by Alan Beckett BA MSc MIPROW</w:t>
            </w:r>
          </w:p>
        </w:tc>
      </w:tr>
      <w:tr w:rsidR="000B0589" w:rsidRPr="00361890" w14:paraId="157C8F84" w14:textId="77777777" w:rsidTr="009E7578">
        <w:trPr>
          <w:cantSplit/>
          <w:trHeight w:val="23"/>
        </w:trPr>
        <w:tc>
          <w:tcPr>
            <w:tcW w:w="9356" w:type="dxa"/>
            <w:shd w:val="clear" w:color="auto" w:fill="auto"/>
          </w:tcPr>
          <w:p w14:paraId="358048FB" w14:textId="492975BE" w:rsidR="000B0589" w:rsidRPr="009E7578" w:rsidRDefault="009E7578" w:rsidP="002E2646">
            <w:pPr>
              <w:spacing w:before="120"/>
              <w:ind w:left="-108" w:right="34"/>
              <w:rPr>
                <w:b/>
                <w:color w:val="000000"/>
                <w:sz w:val="16"/>
                <w:szCs w:val="16"/>
              </w:rPr>
            </w:pPr>
            <w:r>
              <w:rPr>
                <w:b/>
                <w:color w:val="000000"/>
                <w:sz w:val="16"/>
                <w:szCs w:val="16"/>
              </w:rPr>
              <w:t xml:space="preserve">  Am Inspector appointed by the Secretary of State for Environment, Food and Rural Affairs</w:t>
            </w:r>
          </w:p>
        </w:tc>
      </w:tr>
      <w:tr w:rsidR="000B0589" w:rsidRPr="00A101CD" w14:paraId="4E9F3738" w14:textId="77777777" w:rsidTr="009E7578">
        <w:trPr>
          <w:cantSplit/>
          <w:trHeight w:val="23"/>
        </w:trPr>
        <w:tc>
          <w:tcPr>
            <w:tcW w:w="9356" w:type="dxa"/>
            <w:shd w:val="clear" w:color="auto" w:fill="auto"/>
          </w:tcPr>
          <w:p w14:paraId="669A759F" w14:textId="0464B9EF"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E656F8">
              <w:rPr>
                <w:b/>
                <w:color w:val="000000"/>
                <w:sz w:val="16"/>
                <w:szCs w:val="16"/>
              </w:rPr>
              <w:t xml:space="preserve"> 2</w:t>
            </w:r>
            <w:r w:rsidR="00E362EE">
              <w:rPr>
                <w:b/>
                <w:color w:val="000000"/>
                <w:sz w:val="16"/>
                <w:szCs w:val="16"/>
              </w:rPr>
              <w:t>8</w:t>
            </w:r>
            <w:r w:rsidR="00E656F8">
              <w:rPr>
                <w:b/>
                <w:color w:val="000000"/>
                <w:sz w:val="16"/>
                <w:szCs w:val="16"/>
              </w:rPr>
              <w:t xml:space="preserve"> April 2021</w:t>
            </w:r>
          </w:p>
        </w:tc>
      </w:tr>
    </w:tbl>
    <w:p w14:paraId="330A1C92" w14:textId="77777777" w:rsidR="009E7578" w:rsidRDefault="009E7578" w:rsidP="000B0589"/>
    <w:tbl>
      <w:tblPr>
        <w:tblW w:w="0" w:type="auto"/>
        <w:tblLayout w:type="fixed"/>
        <w:tblLook w:val="0000" w:firstRow="0" w:lastRow="0" w:firstColumn="0" w:lastColumn="0" w:noHBand="0" w:noVBand="0"/>
      </w:tblPr>
      <w:tblGrid>
        <w:gridCol w:w="9520"/>
      </w:tblGrid>
      <w:tr w:rsidR="009E7578" w14:paraId="4729B1B1" w14:textId="77777777" w:rsidTr="009E7578">
        <w:tc>
          <w:tcPr>
            <w:tcW w:w="9520" w:type="dxa"/>
            <w:shd w:val="clear" w:color="auto" w:fill="auto"/>
          </w:tcPr>
          <w:p w14:paraId="0C4ED40D" w14:textId="72AFB9D1" w:rsidR="009E7578" w:rsidRPr="009E7578" w:rsidRDefault="009E7578" w:rsidP="009E7578">
            <w:pPr>
              <w:spacing w:after="60"/>
              <w:rPr>
                <w:b/>
                <w:color w:val="000000"/>
              </w:rPr>
            </w:pPr>
            <w:r>
              <w:rPr>
                <w:b/>
                <w:color w:val="000000"/>
              </w:rPr>
              <w:t>Order Ref: ROW/3250997</w:t>
            </w:r>
          </w:p>
        </w:tc>
      </w:tr>
      <w:tr w:rsidR="009E7578" w14:paraId="20E8E417" w14:textId="77777777" w:rsidTr="009E7578">
        <w:tc>
          <w:tcPr>
            <w:tcW w:w="9520" w:type="dxa"/>
            <w:shd w:val="clear" w:color="auto" w:fill="auto"/>
          </w:tcPr>
          <w:p w14:paraId="695FF28C" w14:textId="016E5FAA" w:rsidR="009E7578" w:rsidRDefault="009E7578" w:rsidP="009E7578">
            <w:pPr>
              <w:pStyle w:val="TBullet"/>
            </w:pPr>
            <w:r>
              <w:t>This Order is made under Section 53 (2) (b) of the Wildlife and Countryside Act 1981 (</w:t>
            </w:r>
            <w:r w:rsidR="00D464AE">
              <w:t>‘</w:t>
            </w:r>
            <w:r>
              <w:t>the 1981 Act</w:t>
            </w:r>
            <w:r w:rsidR="00D464AE">
              <w:t>’</w:t>
            </w:r>
            <w:r>
              <w:t xml:space="preserve">) and is known as the Borough of Telford &amp; Wrekin Restricted Byway (Bridge Road to Frame Lane) Parish of Dawley Hamlets Definitive Map </w:t>
            </w:r>
            <w:r w:rsidR="0020111A">
              <w:t>and</w:t>
            </w:r>
            <w:r>
              <w:t xml:space="preserve"> Statement Modification Order 2018.</w:t>
            </w:r>
          </w:p>
        </w:tc>
      </w:tr>
      <w:tr w:rsidR="009E7578" w14:paraId="0675D0F8" w14:textId="77777777" w:rsidTr="009E7578">
        <w:tc>
          <w:tcPr>
            <w:tcW w:w="9520" w:type="dxa"/>
            <w:shd w:val="clear" w:color="auto" w:fill="auto"/>
          </w:tcPr>
          <w:p w14:paraId="4EFE2247" w14:textId="733A5C09" w:rsidR="009E7578" w:rsidRDefault="009E7578" w:rsidP="009E7578">
            <w:pPr>
              <w:pStyle w:val="TBullet"/>
            </w:pPr>
            <w:r>
              <w:t>The Order is dated 9 February 2018 and proposes to modify the Definitive Map and Statement for the area by adding a Restricted Byway as shown in the Order plan and described in the Order Schedule.</w:t>
            </w:r>
          </w:p>
        </w:tc>
      </w:tr>
      <w:tr w:rsidR="009E7578" w14:paraId="77A0A81D" w14:textId="77777777" w:rsidTr="009E7578">
        <w:tc>
          <w:tcPr>
            <w:tcW w:w="9520" w:type="dxa"/>
            <w:shd w:val="clear" w:color="auto" w:fill="auto"/>
          </w:tcPr>
          <w:p w14:paraId="33EF1FB8" w14:textId="1474CA45" w:rsidR="009E7578" w:rsidRDefault="009E7578" w:rsidP="009E7578">
            <w:pPr>
              <w:pStyle w:val="TBullet"/>
            </w:pPr>
            <w:r>
              <w:t xml:space="preserve">There was 1 objection outstanding </w:t>
            </w:r>
            <w:r w:rsidR="00E30F05">
              <w:t xml:space="preserve">when Telford &amp; Wrekin Borough Council (‘the Council’) </w:t>
            </w:r>
            <w:r>
              <w:t>submitted the Order to the Secretary of State for Environment, Food and Rural Affairs for confirmation.</w:t>
            </w:r>
          </w:p>
        </w:tc>
      </w:tr>
      <w:tr w:rsidR="009E7578" w14:paraId="77649730" w14:textId="77777777" w:rsidTr="009E7578">
        <w:tc>
          <w:tcPr>
            <w:tcW w:w="9520" w:type="dxa"/>
            <w:shd w:val="clear" w:color="auto" w:fill="auto"/>
          </w:tcPr>
          <w:p w14:paraId="69B59D68" w14:textId="69BF4129" w:rsidR="009E7578" w:rsidRPr="009E7578" w:rsidRDefault="009E7578" w:rsidP="009E7578">
            <w:pPr>
              <w:spacing w:before="60"/>
              <w:rPr>
                <w:b/>
                <w:color w:val="000000"/>
              </w:rPr>
            </w:pPr>
            <w:r>
              <w:rPr>
                <w:b/>
                <w:color w:val="000000"/>
              </w:rPr>
              <w:t>Summary of Decision:</w:t>
            </w:r>
            <w:r w:rsidR="00E30F05">
              <w:rPr>
                <w:b/>
                <w:color w:val="000000"/>
              </w:rPr>
              <w:t xml:space="preserve"> The Order is </w:t>
            </w:r>
            <w:r w:rsidR="0020111A">
              <w:rPr>
                <w:b/>
                <w:color w:val="000000"/>
              </w:rPr>
              <w:t>confirmed.</w:t>
            </w:r>
          </w:p>
        </w:tc>
      </w:tr>
      <w:tr w:rsidR="009E7578" w14:paraId="3E26D3D7" w14:textId="77777777" w:rsidTr="009E7578">
        <w:tc>
          <w:tcPr>
            <w:tcW w:w="9520" w:type="dxa"/>
            <w:tcBorders>
              <w:bottom w:val="single" w:sz="6" w:space="0" w:color="000000"/>
            </w:tcBorders>
            <w:shd w:val="clear" w:color="auto" w:fill="auto"/>
          </w:tcPr>
          <w:p w14:paraId="4A12612D" w14:textId="77777777" w:rsidR="009E7578" w:rsidRPr="009E7578" w:rsidRDefault="009E7578" w:rsidP="009E7578">
            <w:pPr>
              <w:spacing w:before="60"/>
              <w:rPr>
                <w:b/>
                <w:color w:val="000000"/>
                <w:sz w:val="2"/>
              </w:rPr>
            </w:pPr>
            <w:bookmarkStart w:id="1" w:name="bmkReturn"/>
            <w:bookmarkEnd w:id="1"/>
          </w:p>
        </w:tc>
      </w:tr>
    </w:tbl>
    <w:p w14:paraId="5ECB9E8E" w14:textId="5F806A38" w:rsidR="009E7578" w:rsidRDefault="009E7578" w:rsidP="009E7578">
      <w:pPr>
        <w:pStyle w:val="Heading6blackfont"/>
      </w:pPr>
      <w:r>
        <w:t>Procedural Matters</w:t>
      </w:r>
    </w:p>
    <w:p w14:paraId="21FFAB16" w14:textId="4A579681" w:rsidR="00D01D6C" w:rsidRPr="00E878CC" w:rsidRDefault="00D01D6C" w:rsidP="00D01D6C">
      <w:pPr>
        <w:pStyle w:val="Style1"/>
      </w:pPr>
      <w:r>
        <w:t xml:space="preserve">None of the parties requested an inquiry or hearing into the Order. I have therefore considered this case on the basis of the written representations forwarded to me. I made an unaccompanied inspection of the path at issue </w:t>
      </w:r>
      <w:r w:rsidR="00E708F4">
        <w:t xml:space="preserve">from public vantage points </w:t>
      </w:r>
      <w:r>
        <w:t xml:space="preserve">on </w:t>
      </w:r>
      <w:r w:rsidR="00E708F4">
        <w:t>Wednesday 31 March 2021</w:t>
      </w:r>
      <w:r>
        <w:t>.</w:t>
      </w:r>
    </w:p>
    <w:p w14:paraId="68533E89" w14:textId="77777777" w:rsidR="00D01D6C" w:rsidRDefault="00D01D6C" w:rsidP="00D01D6C">
      <w:pPr>
        <w:pStyle w:val="Heading6blackfont"/>
      </w:pPr>
      <w:r>
        <w:t>The Main Issues</w:t>
      </w:r>
    </w:p>
    <w:p w14:paraId="5C92FBEA" w14:textId="77777777" w:rsidR="00D01D6C" w:rsidRDefault="00D01D6C" w:rsidP="00D01D6C">
      <w:pPr>
        <w:pStyle w:val="Style1"/>
      </w:pPr>
      <w:r>
        <w:t xml:space="preserve">The Order has been made under Section 53(2)(b) of the 1981 Act in consequence of the occurrence of an event specified in Section 53(3)(c)(i). </w:t>
      </w:r>
    </w:p>
    <w:p w14:paraId="0DD71A4D" w14:textId="4DC0240E" w:rsidR="00D01D6C" w:rsidRDefault="00D01D6C" w:rsidP="00D01D6C">
      <w:pPr>
        <w:pStyle w:val="Style1"/>
      </w:pPr>
      <w:r>
        <w:t>Therefore, the main issue is whether the Council ha</w:t>
      </w:r>
      <w:r w:rsidR="00B671F3">
        <w:t>s</w:t>
      </w:r>
      <w:r>
        <w:t xml:space="preserve"> discovered evidence which, when considered with all other relevant evidence available, is sufficient to show that a right of way which is not shown in the definitive map and statement subsists over land in the area to which the map relates such that the definitive map and statement require modification.</w:t>
      </w:r>
    </w:p>
    <w:p w14:paraId="1018AABB" w14:textId="77777777" w:rsidR="00D01D6C" w:rsidRPr="0003203E" w:rsidRDefault="00D01D6C" w:rsidP="00D01D6C">
      <w:pPr>
        <w:pStyle w:val="Style1"/>
        <w:numPr>
          <w:ilvl w:val="0"/>
          <w:numId w:val="0"/>
        </w:numPr>
      </w:pPr>
      <w:r w:rsidRPr="0003203E">
        <w:rPr>
          <w:b/>
          <w:iCs/>
        </w:rPr>
        <w:t>Legal Framework</w:t>
      </w:r>
    </w:p>
    <w:p w14:paraId="1D5A8899" w14:textId="77777777" w:rsidR="00D01D6C" w:rsidRDefault="00D01D6C" w:rsidP="00D01D6C">
      <w:pPr>
        <w:pStyle w:val="Style1"/>
      </w:pPr>
      <w:r>
        <w:t xml:space="preserve">Whilst it suffices under section 53(3)(c)(i) for a public right of way to be </w:t>
      </w:r>
      <w:r w:rsidRPr="000430EF">
        <w:rPr>
          <w:i/>
        </w:rPr>
        <w:t>reasonably alleged</w:t>
      </w:r>
      <w:r>
        <w:t xml:space="preserve"> to subsist for an Order to be made, the standard of proof is higher for the Order to be confirmed. At this stage, evidence is required which demonstrates, on a balance of probabilities, that a right of way subsists. </w:t>
      </w:r>
    </w:p>
    <w:p w14:paraId="3537260E" w14:textId="5093CCD1" w:rsidR="00D01D6C" w:rsidRDefault="00D01D6C" w:rsidP="00D01D6C">
      <w:pPr>
        <w:pStyle w:val="Style1"/>
      </w:pPr>
      <w:r>
        <w:t xml:space="preserve">Dedication of a public right of way through a long period of use can be deemed to have occurred under Section 31 of the Highways Act 1980 (‘the 1980 Act’). Section 31 provides that where a way has been actually enjoyed by the public as of right and without interruption for a full period of 20 years, that way is </w:t>
      </w:r>
      <w:r>
        <w:lastRenderedPageBreak/>
        <w:t xml:space="preserve">deemed to have been dedicated as a highway unless there is sufficient evidence that during that period the landowner had no intention to dedicate it. Use ‘as of right’ is use which has been without force, </w:t>
      </w:r>
      <w:r w:rsidR="0020111A">
        <w:t>secrecy,</w:t>
      </w:r>
      <w:r>
        <w:t xml:space="preserve"> or permission.</w:t>
      </w:r>
    </w:p>
    <w:p w14:paraId="1FBBC413" w14:textId="47C25312" w:rsidR="00D01D6C" w:rsidRDefault="00D01D6C" w:rsidP="00D01D6C">
      <w:pPr>
        <w:pStyle w:val="Style1"/>
      </w:pPr>
      <w:r>
        <w:t>The period of 20 years is to be calculated retrospectively from the date when the right of the public to use the way was brought into question, either by a notice or otherwise.</w:t>
      </w:r>
    </w:p>
    <w:p w14:paraId="04F9BB1A" w14:textId="70865DC2" w:rsidR="00A579C9" w:rsidRPr="00E878CC" w:rsidRDefault="00A579C9" w:rsidP="00A579C9">
      <w:pPr>
        <w:pStyle w:val="Style1"/>
      </w:pPr>
      <w:r>
        <w:t>Should the tests for deemed dedication under section 31 not be met, then it may be appropriate to consider the dedication of the way at common law. T</w:t>
      </w:r>
      <w:r w:rsidRPr="001021C3">
        <w:rPr>
          <w:szCs w:val="22"/>
        </w:rPr>
        <w:t xml:space="preserve">here is no fixed period of use at common law and depending on the facts of the case it may range from a few </w:t>
      </w:r>
      <w:r>
        <w:rPr>
          <w:szCs w:val="22"/>
        </w:rPr>
        <w:t>months</w:t>
      </w:r>
      <w:r w:rsidRPr="001021C3">
        <w:rPr>
          <w:szCs w:val="22"/>
        </w:rPr>
        <w:t xml:space="preserve"> to several decades. There is no particular date from which use must be calculated</w:t>
      </w:r>
      <w:r>
        <w:rPr>
          <w:szCs w:val="22"/>
        </w:rPr>
        <w:t>.</w:t>
      </w:r>
    </w:p>
    <w:p w14:paraId="015DD058" w14:textId="77777777" w:rsidR="00D01D6C" w:rsidRDefault="00D01D6C" w:rsidP="00D01D6C">
      <w:pPr>
        <w:pStyle w:val="Heading6blackfont"/>
      </w:pPr>
      <w:r>
        <w:t>Reasons</w:t>
      </w:r>
    </w:p>
    <w:p w14:paraId="5C77C62D" w14:textId="3A16A66F" w:rsidR="00E30F05" w:rsidRPr="00703CB9" w:rsidRDefault="00D01D6C" w:rsidP="00703CB9">
      <w:pPr>
        <w:pStyle w:val="Style1"/>
        <w:numPr>
          <w:ilvl w:val="0"/>
          <w:numId w:val="0"/>
        </w:numPr>
        <w:ind w:left="431" w:hanging="431"/>
      </w:pPr>
      <w:r w:rsidRPr="009F68C1">
        <w:rPr>
          <w:b/>
          <w:bCs/>
          <w:i/>
          <w:iCs/>
        </w:rPr>
        <w:t>Documentary evidence</w:t>
      </w:r>
    </w:p>
    <w:p w14:paraId="15CE24EB" w14:textId="1C2DB2B3" w:rsidR="0098723D" w:rsidRDefault="0098723D" w:rsidP="0098723D">
      <w:pPr>
        <w:pStyle w:val="Style1"/>
      </w:pPr>
      <w:r>
        <w:t xml:space="preserve">I have had the opportunity to study the copies of maps and plans which </w:t>
      </w:r>
      <w:r w:rsidR="009B049C">
        <w:t xml:space="preserve">the Council </w:t>
      </w:r>
      <w:r w:rsidR="000A1B66">
        <w:t xml:space="preserve">have considered </w:t>
      </w:r>
      <w:r w:rsidR="00AA4D4B">
        <w:t>as part of its investigation of the application</w:t>
      </w:r>
      <w:r>
        <w:t xml:space="preserve">. The earliest of these documents is </w:t>
      </w:r>
      <w:r w:rsidR="00185520">
        <w:t xml:space="preserve">a </w:t>
      </w:r>
      <w:r w:rsidR="00D6790F">
        <w:t>copy of the plan</w:t>
      </w:r>
      <w:r>
        <w:t xml:space="preserve"> attached to the 184</w:t>
      </w:r>
      <w:r w:rsidR="00D6790F">
        <w:t>4</w:t>
      </w:r>
      <w:r>
        <w:t xml:space="preserve"> tithe apportionment for the</w:t>
      </w:r>
      <w:r w:rsidR="00D6790F">
        <w:t xml:space="preserve"> </w:t>
      </w:r>
      <w:r w:rsidR="007A21FF">
        <w:t>township of Dawley Magna</w:t>
      </w:r>
      <w:r>
        <w:t xml:space="preserve">; the remaining documents comprise extracts from Ordnance Survey </w:t>
      </w:r>
      <w:r w:rsidR="00D31618">
        <w:t xml:space="preserve">(‘OS’) </w:t>
      </w:r>
      <w:r>
        <w:t>maps at 6 inches to 1 mil</w:t>
      </w:r>
      <w:r w:rsidR="009A01AB">
        <w:t>e</w:t>
      </w:r>
      <w:r>
        <w:t xml:space="preserve"> which were published between 18</w:t>
      </w:r>
      <w:r w:rsidR="009A01AB">
        <w:t>55 and 19</w:t>
      </w:r>
      <w:r w:rsidR="007540E3">
        <w:t>01</w:t>
      </w:r>
      <w:r w:rsidR="009A01AB">
        <w:t xml:space="preserve">, an extract from a </w:t>
      </w:r>
      <w:r w:rsidR="00E90B8E">
        <w:t xml:space="preserve">1910 </w:t>
      </w:r>
      <w:r w:rsidR="009A01AB">
        <w:t xml:space="preserve">sale catalogue of </w:t>
      </w:r>
      <w:r w:rsidR="00ED5E5E">
        <w:t>the property of the Coalbrookdale Company</w:t>
      </w:r>
      <w:r w:rsidR="00E90B8E">
        <w:t xml:space="preserve"> and</w:t>
      </w:r>
      <w:r w:rsidR="00FD1528">
        <w:t xml:space="preserve"> an undated</w:t>
      </w:r>
      <w:r w:rsidR="00E90B8E">
        <w:t xml:space="preserve"> aerial photograph of </w:t>
      </w:r>
      <w:r w:rsidR="00767A6D">
        <w:t>the site</w:t>
      </w:r>
      <w:r>
        <w:t>.</w:t>
      </w:r>
    </w:p>
    <w:p w14:paraId="68987719" w14:textId="733A676C" w:rsidR="00EB04AC" w:rsidRDefault="00EB04AC" w:rsidP="0098723D">
      <w:pPr>
        <w:pStyle w:val="Style1"/>
      </w:pPr>
      <w:r>
        <w:t xml:space="preserve">All of these documents show the </w:t>
      </w:r>
      <w:r w:rsidR="00723CC5">
        <w:t>Order route</w:t>
      </w:r>
      <w:r w:rsidR="003C4565">
        <w:t xml:space="preserve"> as </w:t>
      </w:r>
      <w:r w:rsidR="00BD4DDD">
        <w:t xml:space="preserve">being separate from adjacent land </w:t>
      </w:r>
      <w:r w:rsidR="004C1577">
        <w:t>and running between physical boundaries</w:t>
      </w:r>
      <w:r w:rsidR="002C34C9">
        <w:t xml:space="preserve">. The </w:t>
      </w:r>
      <w:r w:rsidR="00240327">
        <w:t xml:space="preserve">eastern boundary of the </w:t>
      </w:r>
      <w:r w:rsidR="00723CC5">
        <w:t>Order route</w:t>
      </w:r>
      <w:r w:rsidR="00240327">
        <w:t xml:space="preserve"> is marked by the buildings and premises of</w:t>
      </w:r>
      <w:r w:rsidR="00DD010F">
        <w:t xml:space="preserve"> the former bridge and crane works which occupied the site until the </w:t>
      </w:r>
      <w:r w:rsidR="00B12E38">
        <w:t xml:space="preserve">1980s; these buildings are in the process of being re-developed for </w:t>
      </w:r>
      <w:r w:rsidR="007225DE">
        <w:t>housing. Although the western boundary is shown on the documents are having a physical boundary in the form of a hedge or fence</w:t>
      </w:r>
      <w:r w:rsidR="006F539E">
        <w:t>, the undated aerial photograph shows that at the time the photograph was taken</w:t>
      </w:r>
      <w:r w:rsidR="0012782F">
        <w:t xml:space="preserve">, the western boundary was, in part, open to a parcel of undeveloped land </w:t>
      </w:r>
      <w:r w:rsidR="009D4FAF">
        <w:t xml:space="preserve">on the western side of the </w:t>
      </w:r>
      <w:r w:rsidR="00723CC5">
        <w:t>Order route</w:t>
      </w:r>
      <w:r w:rsidR="009D4FAF">
        <w:t>.</w:t>
      </w:r>
    </w:p>
    <w:p w14:paraId="0FAF93B8" w14:textId="34C72365" w:rsidR="00A26DF0" w:rsidRDefault="007B1094" w:rsidP="0098723D">
      <w:pPr>
        <w:pStyle w:val="Style1"/>
      </w:pPr>
      <w:r>
        <w:t xml:space="preserve">The partially open nature of the </w:t>
      </w:r>
      <w:r w:rsidR="0027028D">
        <w:t xml:space="preserve">western boundary is reflected in the 1844 tithe map </w:t>
      </w:r>
      <w:r w:rsidR="006D5E15">
        <w:t xml:space="preserve">which shows the </w:t>
      </w:r>
      <w:r w:rsidR="00723CC5">
        <w:t>Order route</w:t>
      </w:r>
      <w:r w:rsidR="006D5E15">
        <w:t xml:space="preserve"> and a parcel of ‘waste land’ </w:t>
      </w:r>
      <w:r w:rsidR="002A53D5">
        <w:t>as comprising</w:t>
      </w:r>
      <w:r w:rsidR="005F407E">
        <w:t xml:space="preserve"> apportionment</w:t>
      </w:r>
      <w:r w:rsidR="00147F77">
        <w:t xml:space="preserve"> plot 149. It is not known how the </w:t>
      </w:r>
      <w:r w:rsidR="00723CC5">
        <w:t>Order route</w:t>
      </w:r>
      <w:r w:rsidR="00147F77">
        <w:t xml:space="preserve"> was described in the tithe apportionment as no extract from </w:t>
      </w:r>
      <w:r w:rsidR="005F407E">
        <w:t>that document</w:t>
      </w:r>
      <w:r w:rsidR="00147F77">
        <w:t xml:space="preserve"> </w:t>
      </w:r>
      <w:r w:rsidR="005365A6">
        <w:t xml:space="preserve">has been provided. The tithe map shows </w:t>
      </w:r>
      <w:r w:rsidR="007C6381">
        <w:t xml:space="preserve">the </w:t>
      </w:r>
      <w:r w:rsidR="00723CC5">
        <w:t>Order route</w:t>
      </w:r>
      <w:r w:rsidR="007C6381">
        <w:t xml:space="preserve"> as</w:t>
      </w:r>
      <w:r w:rsidR="005365A6">
        <w:t xml:space="preserve"> </w:t>
      </w:r>
      <w:r w:rsidR="007C6381">
        <w:t xml:space="preserve">unobstructed </w:t>
      </w:r>
      <w:r w:rsidR="00794D70">
        <w:t>and provided a link between</w:t>
      </w:r>
      <w:r w:rsidR="007C6381">
        <w:t xml:space="preserve"> Bridge </w:t>
      </w:r>
      <w:r w:rsidR="00CC06F5">
        <w:t>Road and Frame Lane</w:t>
      </w:r>
      <w:r w:rsidR="00B562BF">
        <w:t xml:space="preserve"> and is shown in the same manner as other roads in the area.</w:t>
      </w:r>
    </w:p>
    <w:p w14:paraId="2EB721E4" w14:textId="0A7FA9BD" w:rsidR="002370F7" w:rsidRDefault="00D31618" w:rsidP="00D31A85">
      <w:pPr>
        <w:pStyle w:val="Style1"/>
      </w:pPr>
      <w:r>
        <w:t xml:space="preserve">The OS maps published in </w:t>
      </w:r>
      <w:r w:rsidR="00EB4830">
        <w:t>1885 and 1901</w:t>
      </w:r>
      <w:r w:rsidR="00B7453B">
        <w:t xml:space="preserve"> </w:t>
      </w:r>
      <w:r w:rsidR="00767BCA">
        <w:t xml:space="preserve">show the </w:t>
      </w:r>
      <w:r w:rsidR="00723CC5">
        <w:t>Order route</w:t>
      </w:r>
      <w:r w:rsidR="00767BCA">
        <w:t xml:space="preserve"> as </w:t>
      </w:r>
      <w:r w:rsidR="00194A3D">
        <w:t xml:space="preserve">being separated from adjacent plots by physical boundaries </w:t>
      </w:r>
      <w:r w:rsidR="003F257D">
        <w:t xml:space="preserve">and </w:t>
      </w:r>
      <w:r w:rsidR="008A7D32">
        <w:t>as an unobstructed through route which connected</w:t>
      </w:r>
      <w:r w:rsidR="0068593D">
        <w:t xml:space="preserve"> B</w:t>
      </w:r>
      <w:r w:rsidR="00B32E71">
        <w:t xml:space="preserve">ridge Road </w:t>
      </w:r>
      <w:r w:rsidR="0068593D">
        <w:t>to</w:t>
      </w:r>
      <w:r w:rsidR="00B32E71">
        <w:t xml:space="preserve"> Frame Lane.</w:t>
      </w:r>
      <w:r w:rsidR="0077436F">
        <w:t xml:space="preserve"> On the 1901 map the </w:t>
      </w:r>
      <w:r w:rsidR="00723CC5">
        <w:t>Order route</w:t>
      </w:r>
      <w:r w:rsidR="0077436F">
        <w:t xml:space="preserve"> is</w:t>
      </w:r>
      <w:r w:rsidR="00922B12">
        <w:t xml:space="preserve"> identified as</w:t>
      </w:r>
      <w:r w:rsidR="0077436F">
        <w:t xml:space="preserve"> land pa</w:t>
      </w:r>
      <w:r w:rsidR="004267D8">
        <w:t>r</w:t>
      </w:r>
      <w:r w:rsidR="0077436F">
        <w:t xml:space="preserve">cel </w:t>
      </w:r>
      <w:r w:rsidR="00D31A85">
        <w:t>62</w:t>
      </w:r>
      <w:r w:rsidR="00201E36">
        <w:t>0</w:t>
      </w:r>
      <w:r w:rsidR="00D31A85">
        <w:t xml:space="preserve">; </w:t>
      </w:r>
      <w:r w:rsidR="0067231A">
        <w:t>the</w:t>
      </w:r>
      <w:r w:rsidR="00703508">
        <w:t xml:space="preserve"> book of reference which would have accompanied this map is unavailable, so it is not known how the OS surveyor </w:t>
      </w:r>
      <w:r w:rsidR="002370F7">
        <w:t>described this land parcel.</w:t>
      </w:r>
    </w:p>
    <w:p w14:paraId="2B4346B4" w14:textId="008AF02C" w:rsidR="00B562BF" w:rsidRDefault="00AA4CBC" w:rsidP="00D31A85">
      <w:pPr>
        <w:pStyle w:val="Style1"/>
      </w:pPr>
      <w:r>
        <w:t xml:space="preserve">The extract from the catalogue of the sale of the Coalbrookdale </w:t>
      </w:r>
      <w:r w:rsidR="00A56082">
        <w:t xml:space="preserve">Company’s property in 1910 shows the </w:t>
      </w:r>
      <w:r w:rsidR="00723CC5">
        <w:t>Order route</w:t>
      </w:r>
      <w:r w:rsidR="00A56082">
        <w:t xml:space="preserve"> to have been offered for sale as part of Lot 1</w:t>
      </w:r>
      <w:r w:rsidR="009D15B5">
        <w:t>58 which comprised “</w:t>
      </w:r>
      <w:r w:rsidR="0009516A" w:rsidRPr="0068593D">
        <w:rPr>
          <w:i/>
          <w:iCs/>
        </w:rPr>
        <w:t>T</w:t>
      </w:r>
      <w:r w:rsidR="009D15B5" w:rsidRPr="0068593D">
        <w:rPr>
          <w:i/>
          <w:iCs/>
        </w:rPr>
        <w:t>hree cottages and Gardens, Shop, and Stablin</w:t>
      </w:r>
      <w:r w:rsidR="0009516A" w:rsidRPr="0068593D">
        <w:rPr>
          <w:i/>
          <w:iCs/>
        </w:rPr>
        <w:t>g</w:t>
      </w:r>
      <w:r w:rsidR="009D15B5" w:rsidRPr="0068593D">
        <w:rPr>
          <w:i/>
          <w:iCs/>
        </w:rPr>
        <w:t>; also the Pool, Roadway, and Pit Mount</w:t>
      </w:r>
      <w:r w:rsidR="009D15B5">
        <w:t xml:space="preserve">”. </w:t>
      </w:r>
      <w:r w:rsidR="0019534B">
        <w:t>The ‘</w:t>
      </w:r>
      <w:r w:rsidR="0019534B" w:rsidRPr="0068593D">
        <w:rPr>
          <w:i/>
          <w:iCs/>
        </w:rPr>
        <w:t>roadway</w:t>
      </w:r>
      <w:r w:rsidR="0019534B">
        <w:t xml:space="preserve">’ referred to in the sale </w:t>
      </w:r>
      <w:r w:rsidR="00E40C96">
        <w:t xml:space="preserve">is </w:t>
      </w:r>
      <w:r w:rsidR="00E40C96">
        <w:lastRenderedPageBreak/>
        <w:t xml:space="preserve">the </w:t>
      </w:r>
      <w:r w:rsidR="00723CC5">
        <w:t>Order route</w:t>
      </w:r>
      <w:r w:rsidR="00E40C96">
        <w:t xml:space="preserve"> </w:t>
      </w:r>
      <w:r w:rsidR="00EB7529">
        <w:t xml:space="preserve">with the pit mount and pool being </w:t>
      </w:r>
      <w:r w:rsidR="002563E3">
        <w:t>to the west of it</w:t>
      </w:r>
      <w:r w:rsidR="008F322D">
        <w:t xml:space="preserve">; it is these parcels of land which were shown in the earlier tithe map </w:t>
      </w:r>
      <w:r w:rsidR="00646A4A">
        <w:t>as ‘waste land’.</w:t>
      </w:r>
    </w:p>
    <w:p w14:paraId="4E30AA88" w14:textId="6C9DBA7B" w:rsidR="00580553" w:rsidRDefault="00580553" w:rsidP="00D31A85">
      <w:pPr>
        <w:pStyle w:val="Style1"/>
      </w:pPr>
      <w:r>
        <w:t>My attention</w:t>
      </w:r>
      <w:r w:rsidR="00D81EC9">
        <w:t xml:space="preserve"> has been drawn</w:t>
      </w:r>
      <w:r>
        <w:t xml:space="preserve"> to images of the </w:t>
      </w:r>
      <w:r w:rsidR="00723CC5">
        <w:t>Order route</w:t>
      </w:r>
      <w:r>
        <w:t xml:space="preserve"> </w:t>
      </w:r>
      <w:r w:rsidR="008D79A9">
        <w:t xml:space="preserve">which were captured by a Google </w:t>
      </w:r>
      <w:r w:rsidR="00745926">
        <w:t>Street View</w:t>
      </w:r>
      <w:r w:rsidR="008D79A9">
        <w:t xml:space="preserve"> camera in 2011</w:t>
      </w:r>
      <w:r w:rsidR="00BB267B">
        <w:t xml:space="preserve"> and which remain available for viewing </w:t>
      </w:r>
      <w:proofErr w:type="gramStart"/>
      <w:r w:rsidR="00BB267B">
        <w:t>on line</w:t>
      </w:r>
      <w:proofErr w:type="gramEnd"/>
      <w:r w:rsidR="00BB267B">
        <w:t xml:space="preserve">. These images demonstrate the condition of the </w:t>
      </w:r>
      <w:r w:rsidR="00723CC5">
        <w:t>Order route</w:t>
      </w:r>
      <w:r w:rsidR="00EE65CC">
        <w:t xml:space="preserve"> at that date and show an unobstructed through route over which the </w:t>
      </w:r>
      <w:r w:rsidR="00745926">
        <w:t>Street View</w:t>
      </w:r>
      <w:r w:rsidR="00EE65CC">
        <w:t xml:space="preserve"> camera car was able to pass and re-pass</w:t>
      </w:r>
      <w:r w:rsidR="00D14A9C">
        <w:t xml:space="preserve">. Although these images are not indicative of the status of the </w:t>
      </w:r>
      <w:r w:rsidR="00723CC5">
        <w:t>Order route</w:t>
      </w:r>
      <w:r w:rsidR="00D14A9C">
        <w:t xml:space="preserve">, they demonstrate that </w:t>
      </w:r>
      <w:r w:rsidR="00801573">
        <w:t xml:space="preserve">up to the date at which the images were captured, the </w:t>
      </w:r>
      <w:r w:rsidR="00723CC5">
        <w:t>Order route</w:t>
      </w:r>
      <w:r w:rsidR="00801573">
        <w:t xml:space="preserve"> remained open </w:t>
      </w:r>
      <w:r w:rsidR="004868EA">
        <w:t>at both ends and was in a physical condition to support vehicular and other traffic.</w:t>
      </w:r>
      <w:r>
        <w:t xml:space="preserve"> </w:t>
      </w:r>
    </w:p>
    <w:p w14:paraId="13C9F758" w14:textId="1F535F02" w:rsidR="00C67C5A" w:rsidRDefault="006E7809" w:rsidP="00D01D6C">
      <w:pPr>
        <w:pStyle w:val="Style1"/>
      </w:pPr>
      <w:r>
        <w:t>In the absence of the tithe apportionment and the book of reference to the 19</w:t>
      </w:r>
      <w:r w:rsidR="00AF28AE">
        <w:t xml:space="preserve">01 OS map no conclusions can be drawn </w:t>
      </w:r>
      <w:r w:rsidR="00C5319C">
        <w:t xml:space="preserve">with regard to the status (public or otherwise) </w:t>
      </w:r>
      <w:r w:rsidR="00C67C5A">
        <w:t xml:space="preserve">of the </w:t>
      </w:r>
      <w:r w:rsidR="00723CC5">
        <w:t>Order route</w:t>
      </w:r>
      <w:r w:rsidR="00C67C5A">
        <w:t xml:space="preserve"> or what status the surve</w:t>
      </w:r>
      <w:r w:rsidR="00CA0ED4">
        <w:t>y</w:t>
      </w:r>
      <w:r w:rsidR="00C67C5A">
        <w:t xml:space="preserve">ors considered it to have </w:t>
      </w:r>
      <w:r w:rsidR="00CA0ED4">
        <w:t xml:space="preserve">at the </w:t>
      </w:r>
      <w:r w:rsidR="00F93E19">
        <w:t>date those surveys were undertaken</w:t>
      </w:r>
      <w:r w:rsidR="00CA0ED4">
        <w:t>.</w:t>
      </w:r>
    </w:p>
    <w:p w14:paraId="61AB0EFD" w14:textId="66239401" w:rsidR="003E12BD" w:rsidRDefault="00CA0ED4" w:rsidP="003E12BD">
      <w:pPr>
        <w:pStyle w:val="Style1"/>
      </w:pPr>
      <w:r>
        <w:t xml:space="preserve">What can be drawn from the </w:t>
      </w:r>
      <w:r w:rsidR="00E86965">
        <w:t xml:space="preserve">documentary evidence is that since at least 1844 (and in all probability for much longer) </w:t>
      </w:r>
      <w:r w:rsidR="00195F42">
        <w:t xml:space="preserve">there has been a substantial track which has provided a </w:t>
      </w:r>
      <w:r w:rsidR="000107D2">
        <w:t>means of communication between Bridge Road and Frame Lane</w:t>
      </w:r>
      <w:r w:rsidR="00014C39">
        <w:t xml:space="preserve">. Whilst none of the documentary sources provide conclusive evidence as to the status of the </w:t>
      </w:r>
      <w:r w:rsidR="00723CC5">
        <w:t>Order route</w:t>
      </w:r>
      <w:r w:rsidR="00014C39">
        <w:t xml:space="preserve">, </w:t>
      </w:r>
      <w:r w:rsidR="00AF3BB7">
        <w:t xml:space="preserve">they demonstrate the existence for at least </w:t>
      </w:r>
      <w:r w:rsidR="00395A9A">
        <w:t>170 years of a route which would have been capable of supporting public vehicular and other forms of traffic.</w:t>
      </w:r>
    </w:p>
    <w:p w14:paraId="22647073" w14:textId="269B4E63" w:rsidR="004D1311" w:rsidRPr="00550D3C" w:rsidRDefault="003E12BD" w:rsidP="00EB62AC">
      <w:pPr>
        <w:pStyle w:val="Style1"/>
        <w:numPr>
          <w:ilvl w:val="0"/>
          <w:numId w:val="0"/>
        </w:numPr>
        <w:rPr>
          <w:b/>
          <w:bCs/>
          <w:i/>
          <w:iCs/>
        </w:rPr>
      </w:pPr>
      <w:r w:rsidRPr="00550D3C">
        <w:rPr>
          <w:b/>
          <w:bCs/>
          <w:i/>
          <w:iCs/>
        </w:rPr>
        <w:t>User evidence</w:t>
      </w:r>
      <w:r w:rsidR="00B62C40" w:rsidRPr="00550D3C">
        <w:rPr>
          <w:b/>
          <w:bCs/>
          <w:i/>
          <w:iCs/>
        </w:rPr>
        <w:t xml:space="preserve"> </w:t>
      </w:r>
      <w:r w:rsidR="00010668" w:rsidRPr="00550D3C">
        <w:rPr>
          <w:b/>
          <w:bCs/>
          <w:i/>
          <w:iCs/>
        </w:rPr>
        <w:t>–</w:t>
      </w:r>
      <w:r w:rsidR="00B62C40" w:rsidRPr="00550D3C">
        <w:rPr>
          <w:b/>
          <w:bCs/>
          <w:i/>
          <w:iCs/>
        </w:rPr>
        <w:t xml:space="preserve"> </w:t>
      </w:r>
      <w:r w:rsidR="00010668" w:rsidRPr="00550D3C">
        <w:rPr>
          <w:b/>
          <w:bCs/>
          <w:i/>
          <w:iCs/>
        </w:rPr>
        <w:t>section 31 of the 1980 Act</w:t>
      </w:r>
    </w:p>
    <w:p w14:paraId="0020AAFD" w14:textId="660E3F1B" w:rsidR="00550D3C" w:rsidRPr="00175262" w:rsidRDefault="00550D3C" w:rsidP="00EB62AC">
      <w:pPr>
        <w:pStyle w:val="Style1"/>
        <w:numPr>
          <w:ilvl w:val="0"/>
          <w:numId w:val="0"/>
        </w:numPr>
        <w:ind w:left="431" w:hanging="431"/>
        <w:rPr>
          <w:b/>
          <w:bCs/>
          <w:i/>
          <w:iCs/>
        </w:rPr>
      </w:pPr>
      <w:r w:rsidRPr="00175262">
        <w:rPr>
          <w:b/>
          <w:bCs/>
          <w:i/>
          <w:iCs/>
        </w:rPr>
        <w:t xml:space="preserve">The date on which the right of the public to use the </w:t>
      </w:r>
      <w:r w:rsidR="00175262" w:rsidRPr="00175262">
        <w:rPr>
          <w:b/>
          <w:bCs/>
          <w:i/>
          <w:iCs/>
        </w:rPr>
        <w:t>restricted byway</w:t>
      </w:r>
      <w:r w:rsidRPr="00175262">
        <w:rPr>
          <w:b/>
          <w:bCs/>
          <w:i/>
          <w:iCs/>
        </w:rPr>
        <w:t xml:space="preserve"> was brought into question</w:t>
      </w:r>
    </w:p>
    <w:p w14:paraId="2A36E068" w14:textId="2324FFCE" w:rsidR="0076569B" w:rsidRDefault="00D43CDC" w:rsidP="003E12BD">
      <w:pPr>
        <w:pStyle w:val="Style1"/>
      </w:pPr>
      <w:r>
        <w:t xml:space="preserve">An application to add the </w:t>
      </w:r>
      <w:r w:rsidR="00723CC5">
        <w:t>Order route</w:t>
      </w:r>
      <w:r w:rsidR="00C16BD4">
        <w:t xml:space="preserve"> to the definitive map and statement was </w:t>
      </w:r>
      <w:r w:rsidR="00005AC5">
        <w:t xml:space="preserve">submitted to the Council </w:t>
      </w:r>
      <w:r w:rsidR="00FF4F30">
        <w:t>in March 2013</w:t>
      </w:r>
      <w:r w:rsidR="00DA7990">
        <w:t xml:space="preserve"> but was not progressed at that stage as the Council</w:t>
      </w:r>
      <w:r w:rsidR="000578E0">
        <w:t xml:space="preserve"> </w:t>
      </w:r>
      <w:r w:rsidR="00DA7990">
        <w:t>consider</w:t>
      </w:r>
      <w:r w:rsidR="000578E0">
        <w:t>ed</w:t>
      </w:r>
      <w:r w:rsidR="00DA7990">
        <w:t xml:space="preserve"> that the evidence which had been submitted in support </w:t>
      </w:r>
      <w:r w:rsidR="003B6933">
        <w:t xml:space="preserve">was insufficient to demonstrate that </w:t>
      </w:r>
      <w:r w:rsidR="006C0CEC">
        <w:t xml:space="preserve">a public right of way had been established over the </w:t>
      </w:r>
      <w:r w:rsidR="00723CC5">
        <w:t>Order route</w:t>
      </w:r>
      <w:r w:rsidR="006C0CEC">
        <w:t>.</w:t>
      </w:r>
      <w:r w:rsidR="003F5910">
        <w:t xml:space="preserve"> The application appears to have been prompted </w:t>
      </w:r>
      <w:r w:rsidR="000935CE">
        <w:t xml:space="preserve">by local concerns about the continued availability of the </w:t>
      </w:r>
      <w:r w:rsidR="00723CC5">
        <w:t>Order route</w:t>
      </w:r>
      <w:r w:rsidR="000935CE">
        <w:t xml:space="preserve"> following the submission of</w:t>
      </w:r>
      <w:r w:rsidR="00805996">
        <w:t xml:space="preserve"> a planning application to convert </w:t>
      </w:r>
      <w:r w:rsidR="006B34EF">
        <w:t xml:space="preserve">some of the existing buildings at the </w:t>
      </w:r>
      <w:r w:rsidR="003538DF">
        <w:t xml:space="preserve">former </w:t>
      </w:r>
      <w:r w:rsidR="006B34EF">
        <w:t xml:space="preserve">Horsehay </w:t>
      </w:r>
      <w:r w:rsidR="0076569B">
        <w:t>bridge and crane works to residential purposes.</w:t>
      </w:r>
    </w:p>
    <w:p w14:paraId="2F1AF339" w14:textId="293EBEA7" w:rsidR="00010668" w:rsidRDefault="00C90E57" w:rsidP="003E12BD">
      <w:pPr>
        <w:pStyle w:val="Style1"/>
      </w:pPr>
      <w:r>
        <w:t xml:space="preserve">Planning permission for the redevelopment of the Horsehay site was granted by the Council </w:t>
      </w:r>
      <w:r w:rsidR="005E6B53">
        <w:t xml:space="preserve">in March 2014. </w:t>
      </w:r>
      <w:r w:rsidR="0011054E">
        <w:t>As part of the redevelopment of the site, in or around June 2016</w:t>
      </w:r>
      <w:r w:rsidR="008E068E">
        <w:t xml:space="preserve"> a gate and fence was erected across the </w:t>
      </w:r>
      <w:r w:rsidR="00723CC5">
        <w:t>Order route</w:t>
      </w:r>
      <w:r w:rsidR="00E13358">
        <w:t xml:space="preserve"> which prevented access between Brid</w:t>
      </w:r>
      <w:r w:rsidR="00C95AE7">
        <w:t>ge Road and Frame Lane</w:t>
      </w:r>
      <w:r w:rsidR="00014312">
        <w:t xml:space="preserve"> </w:t>
      </w:r>
      <w:r w:rsidR="00515021">
        <w:t xml:space="preserve">and </w:t>
      </w:r>
      <w:r w:rsidR="00014312">
        <w:t xml:space="preserve">which led to objections to the closure of the path being raised </w:t>
      </w:r>
      <w:r w:rsidR="00786EA8">
        <w:t xml:space="preserve">with the </w:t>
      </w:r>
      <w:r w:rsidR="00B45165">
        <w:t xml:space="preserve">Dawley Hamlets Parish Council </w:t>
      </w:r>
      <w:r w:rsidR="00794DFD">
        <w:t>(‘the Parish Council’)</w:t>
      </w:r>
      <w:r w:rsidR="00786EA8">
        <w:t xml:space="preserve"> by local residents. </w:t>
      </w:r>
      <w:r w:rsidR="00DA0128">
        <w:t>In</w:t>
      </w:r>
      <w:r w:rsidR="009556BD">
        <w:t xml:space="preserve"> </w:t>
      </w:r>
      <w:r w:rsidR="00DA0128">
        <w:t xml:space="preserve">total, 37 user evidence forms </w:t>
      </w:r>
      <w:r w:rsidR="009556BD">
        <w:t xml:space="preserve">were submitted in support of the application to add the </w:t>
      </w:r>
      <w:r w:rsidR="00723CC5">
        <w:t>Order route</w:t>
      </w:r>
      <w:r w:rsidR="009556BD">
        <w:t xml:space="preserve"> to the definitive map and statement. </w:t>
      </w:r>
      <w:r w:rsidR="000935CE">
        <w:t xml:space="preserve"> </w:t>
      </w:r>
    </w:p>
    <w:p w14:paraId="35825E17" w14:textId="3EEAFD73" w:rsidR="006C0CEC" w:rsidRDefault="00E74F22" w:rsidP="003E12BD">
      <w:pPr>
        <w:pStyle w:val="Style1"/>
      </w:pPr>
      <w:r>
        <w:t>T</w:t>
      </w:r>
      <w:r w:rsidR="0021099F">
        <w:t xml:space="preserve">he application made in 2013 </w:t>
      </w:r>
      <w:r w:rsidR="00E57421">
        <w:t xml:space="preserve">could be considered </w:t>
      </w:r>
      <w:r w:rsidR="00F21C15">
        <w:t xml:space="preserve">an event which brought into question the public’s right to use the </w:t>
      </w:r>
      <w:r w:rsidR="00723CC5">
        <w:t>Order route</w:t>
      </w:r>
      <w:r w:rsidR="00D93BDF">
        <w:t xml:space="preserve"> under the provisions of </w:t>
      </w:r>
      <w:r w:rsidR="00FA58CF">
        <w:t>subsections (7A) and (7B) of section 31 to the 1980 Act</w:t>
      </w:r>
      <w:r>
        <w:t>. However,</w:t>
      </w:r>
      <w:r w:rsidR="00FA58CF">
        <w:t xml:space="preserve"> </w:t>
      </w:r>
      <w:r w:rsidR="006A4B3E">
        <w:t>I have n</w:t>
      </w:r>
      <w:r w:rsidR="00083154">
        <w:t>ot bee</w:t>
      </w:r>
      <w:r w:rsidR="005E69A2">
        <w:t>n</w:t>
      </w:r>
      <w:r w:rsidR="00083154">
        <w:t xml:space="preserve"> provided with a copy of th</w:t>
      </w:r>
      <w:r w:rsidR="0072189B">
        <w:t xml:space="preserve">at application and I am unable to determine whether it was in the form prescribed </w:t>
      </w:r>
      <w:r w:rsidR="006608AE">
        <w:t>by Regulation 8 (1) and Schedule 7 of the 1993 Regulations</w:t>
      </w:r>
      <w:r w:rsidR="00FA7938">
        <w:t>,</w:t>
      </w:r>
      <w:r w:rsidR="006608AE">
        <w:t xml:space="preserve"> or </w:t>
      </w:r>
      <w:r w:rsidR="00FA7938">
        <w:t xml:space="preserve">whether the application </w:t>
      </w:r>
      <w:r w:rsidR="006608AE">
        <w:t xml:space="preserve">was accompanied by a map at </w:t>
      </w:r>
      <w:r w:rsidR="006608AE">
        <w:lastRenderedPageBreak/>
        <w:t>the pres</w:t>
      </w:r>
      <w:r w:rsidR="000C4038">
        <w:t xml:space="preserve">cribed scale </w:t>
      </w:r>
      <w:r w:rsidR="00FA7938">
        <w:t>and</w:t>
      </w:r>
      <w:r w:rsidR="000C4038">
        <w:t xml:space="preserve"> by copies of the evidence on which the applicant relied. </w:t>
      </w:r>
      <w:r w:rsidR="0096329C">
        <w:t xml:space="preserve">Furthermore, the Council </w:t>
      </w:r>
      <w:r w:rsidR="00C54253">
        <w:t xml:space="preserve">considered the evidence submitted to be insufficient </w:t>
      </w:r>
      <w:r w:rsidR="004E3BE8">
        <w:t xml:space="preserve">to investigate the application at that time. In such circumstances, it is not possible to determine that the 2013 application brought use of the </w:t>
      </w:r>
      <w:r w:rsidR="00723CC5">
        <w:t>Order route</w:t>
      </w:r>
      <w:r w:rsidR="004E3BE8">
        <w:t xml:space="preserve"> into question.</w:t>
      </w:r>
    </w:p>
    <w:p w14:paraId="1249F1B8" w14:textId="5936802E" w:rsidR="004E3BE8" w:rsidRDefault="004E3BE8" w:rsidP="003E12BD">
      <w:pPr>
        <w:pStyle w:val="Style1"/>
      </w:pPr>
      <w:r>
        <w:t xml:space="preserve">The physical obstruction of the </w:t>
      </w:r>
      <w:r w:rsidR="00723CC5">
        <w:t>Order route</w:t>
      </w:r>
      <w:r w:rsidR="00500A3C">
        <w:t xml:space="preserve"> </w:t>
      </w:r>
      <w:r w:rsidR="00902A39">
        <w:t xml:space="preserve">in 2016 </w:t>
      </w:r>
      <w:r w:rsidR="00500A3C">
        <w:t xml:space="preserve">by the erection of a gate and fence </w:t>
      </w:r>
      <w:r w:rsidR="000A31F7">
        <w:t xml:space="preserve">which prevented public use as a through route </w:t>
      </w:r>
      <w:r w:rsidR="00EA1564">
        <w:t>would serve as an event which brough use into question</w:t>
      </w:r>
      <w:r w:rsidR="00D53F0E">
        <w:t>. This event</w:t>
      </w:r>
      <w:r w:rsidR="00C543CC">
        <w:t xml:space="preserve"> appears to have led to complaints being made to the Parish Council which, in turn, sought to further progress the application </w:t>
      </w:r>
      <w:r w:rsidR="00D53F0E">
        <w:t>which</w:t>
      </w:r>
      <w:r w:rsidR="00C543CC">
        <w:t xml:space="preserve"> had </w:t>
      </w:r>
      <w:r w:rsidR="00D53F0E">
        <w:t xml:space="preserve">been </w:t>
      </w:r>
      <w:r w:rsidR="00C543CC">
        <w:t>made some three years earlier.</w:t>
      </w:r>
      <w:r w:rsidR="007400A8">
        <w:t xml:space="preserve"> If 2016 is the date </w:t>
      </w:r>
      <w:r w:rsidR="00AC61EA">
        <w:t xml:space="preserve">at which public </w:t>
      </w:r>
      <w:r w:rsidR="007400A8">
        <w:t xml:space="preserve">use of the </w:t>
      </w:r>
      <w:r w:rsidR="00723CC5">
        <w:t>Order route</w:t>
      </w:r>
      <w:r w:rsidR="007400A8">
        <w:t xml:space="preserve"> was brought into question</w:t>
      </w:r>
      <w:r w:rsidR="00AC61EA">
        <w:t>, then the relevant 20-year period for the purposes of section 32 (2) of the 1980 A</w:t>
      </w:r>
      <w:r w:rsidR="004C63FB">
        <w:t>c</w:t>
      </w:r>
      <w:r w:rsidR="00AC61EA">
        <w:t xml:space="preserve">t would be 1996 </w:t>
      </w:r>
      <w:r w:rsidR="004C63FB">
        <w:t>to 2016.</w:t>
      </w:r>
    </w:p>
    <w:p w14:paraId="274C3C1D" w14:textId="45201023" w:rsidR="004C63FB" w:rsidRDefault="004C63FB" w:rsidP="003E12BD">
      <w:pPr>
        <w:pStyle w:val="Style1"/>
      </w:pPr>
      <w:r>
        <w:t xml:space="preserve">The </w:t>
      </w:r>
      <w:r w:rsidR="00FD7C1D">
        <w:t xml:space="preserve">objector submits that </w:t>
      </w:r>
      <w:r w:rsidR="00FC2FFE">
        <w:t xml:space="preserve">signs prohibiting </w:t>
      </w:r>
      <w:r w:rsidR="00ED286D">
        <w:t xml:space="preserve">trespass have been displayed </w:t>
      </w:r>
      <w:r w:rsidR="00EF65B8">
        <w:t xml:space="preserve">along the </w:t>
      </w:r>
      <w:r w:rsidR="00723CC5">
        <w:t>Order route</w:t>
      </w:r>
      <w:r w:rsidR="00EF65B8">
        <w:t xml:space="preserve"> for </w:t>
      </w:r>
      <w:r w:rsidR="00C76F39">
        <w:t xml:space="preserve">approximately </w:t>
      </w:r>
      <w:r w:rsidR="00740CE5">
        <w:t>2</w:t>
      </w:r>
      <w:r w:rsidR="00B90BB0">
        <w:t>8</w:t>
      </w:r>
      <w:r w:rsidR="00B21D17">
        <w:t xml:space="preserve"> years </w:t>
      </w:r>
      <w:r w:rsidR="001E45FD">
        <w:t xml:space="preserve">(that is </w:t>
      </w:r>
      <w:r w:rsidR="0061719D">
        <w:t xml:space="preserve">from around </w:t>
      </w:r>
      <w:r w:rsidR="00B90BB0">
        <w:t>1996</w:t>
      </w:r>
      <w:r w:rsidR="0061719D">
        <w:t xml:space="preserve">) </w:t>
      </w:r>
      <w:r w:rsidR="002D70B7">
        <w:t>withou</w:t>
      </w:r>
      <w:r w:rsidR="00AF26B0">
        <w:t>t</w:t>
      </w:r>
      <w:r w:rsidR="00F94B22">
        <w:t xml:space="preserve"> provoking any adverse comment</w:t>
      </w:r>
      <w:r w:rsidR="005D3A22">
        <w:t xml:space="preserve">. </w:t>
      </w:r>
      <w:r w:rsidR="00A321CA">
        <w:t xml:space="preserve">The Council disputes the </w:t>
      </w:r>
      <w:r w:rsidR="00C51B41">
        <w:t xml:space="preserve">date at which these notices were said to have been erected noting that </w:t>
      </w:r>
      <w:r w:rsidR="008B5ED8">
        <w:t>none of the users of the route mention the existence of signs prior to 2005</w:t>
      </w:r>
      <w:r w:rsidR="0067622C">
        <w:t xml:space="preserve">. </w:t>
      </w:r>
      <w:r w:rsidR="006B5219">
        <w:t xml:space="preserve">Whilst the objector does not specifically draw attention </w:t>
      </w:r>
      <w:r w:rsidR="007B1872">
        <w:t xml:space="preserve">to </w:t>
      </w:r>
      <w:r w:rsidR="001D7C99">
        <w:t xml:space="preserve">these signs as having brought use into question, they may be </w:t>
      </w:r>
      <w:r w:rsidR="00171085">
        <w:t>material in relation to this aspect of the statutory tests.</w:t>
      </w:r>
    </w:p>
    <w:p w14:paraId="720C6BAE" w14:textId="054EC398" w:rsidR="00111F50" w:rsidRDefault="00916D39" w:rsidP="003E12BD">
      <w:pPr>
        <w:pStyle w:val="Style1"/>
      </w:pPr>
      <w:r>
        <w:t>The signs at issue are located on the walls of the former crane works site and are positioned around</w:t>
      </w:r>
      <w:r w:rsidR="00CA5FB0">
        <w:t xml:space="preserve"> 2.5 – 3 metres above ground and face towards the</w:t>
      </w:r>
      <w:r w:rsidR="00F2612E">
        <w:t xml:space="preserve"> </w:t>
      </w:r>
      <w:r w:rsidR="00723CC5">
        <w:t>Order route</w:t>
      </w:r>
      <w:r w:rsidR="00F2612E">
        <w:t>. The signs are</w:t>
      </w:r>
      <w:r w:rsidR="002557F0">
        <w:t xml:space="preserve"> </w:t>
      </w:r>
      <w:r w:rsidR="009E1420">
        <w:t xml:space="preserve">of a substantial size with black lettering on a white background </w:t>
      </w:r>
      <w:r w:rsidR="00C904A6">
        <w:t xml:space="preserve">and contain wording </w:t>
      </w:r>
      <w:r w:rsidR="009E1420">
        <w:t>which is easily legible</w:t>
      </w:r>
      <w:r w:rsidR="00C904A6">
        <w:t xml:space="preserve"> </w:t>
      </w:r>
      <w:r w:rsidR="00833E95">
        <w:t xml:space="preserve">when seen from the </w:t>
      </w:r>
      <w:r w:rsidR="00723CC5">
        <w:t>Order route</w:t>
      </w:r>
      <w:r w:rsidR="00833E95">
        <w:t xml:space="preserve">. </w:t>
      </w:r>
      <w:r w:rsidR="004C6F92">
        <w:t xml:space="preserve">One sign remains present towards the </w:t>
      </w:r>
      <w:r w:rsidR="002125A6">
        <w:t>southern end of the route near to the Travellers Joy public house</w:t>
      </w:r>
      <w:r w:rsidR="00EA4EAA">
        <w:t>;</w:t>
      </w:r>
      <w:r w:rsidR="00B742D5">
        <w:t xml:space="preserve"> </w:t>
      </w:r>
      <w:r w:rsidR="00EA4EAA">
        <w:t xml:space="preserve">the Google </w:t>
      </w:r>
      <w:r w:rsidR="00745926">
        <w:t>Street View</w:t>
      </w:r>
      <w:r w:rsidR="00B742D5">
        <w:t xml:space="preserve"> images show that a second sign was present on the former office buildings </w:t>
      </w:r>
      <w:r w:rsidR="00826CA7">
        <w:t>which have now been redeveloped for housing.</w:t>
      </w:r>
      <w:r w:rsidR="00712CD7">
        <w:t xml:space="preserve"> </w:t>
      </w:r>
    </w:p>
    <w:p w14:paraId="12F41EAE" w14:textId="77777777" w:rsidR="006F6003" w:rsidRDefault="00111F50" w:rsidP="003E12BD">
      <w:pPr>
        <w:pStyle w:val="Style1"/>
      </w:pPr>
      <w:r>
        <w:t>The signs at issue read: “</w:t>
      </w:r>
      <w:r w:rsidRPr="006F6003">
        <w:rPr>
          <w:i/>
          <w:iCs/>
        </w:rPr>
        <w:t xml:space="preserve">The Horsehay Estate (of which </w:t>
      </w:r>
      <w:r w:rsidR="00D6222D" w:rsidRPr="006F6003">
        <w:rPr>
          <w:i/>
          <w:iCs/>
        </w:rPr>
        <w:t xml:space="preserve">this lane and the adjacent </w:t>
      </w:r>
      <w:proofErr w:type="gramStart"/>
      <w:r w:rsidR="00D6222D" w:rsidRPr="006F6003">
        <w:rPr>
          <w:i/>
          <w:iCs/>
        </w:rPr>
        <w:t>land form</w:t>
      </w:r>
      <w:proofErr w:type="gramEnd"/>
      <w:r w:rsidR="00D6222D" w:rsidRPr="006F6003">
        <w:rPr>
          <w:i/>
          <w:iCs/>
        </w:rPr>
        <w:t xml:space="preserve"> part) is private property. Persons entering any part of the estate </w:t>
      </w:r>
      <w:r w:rsidR="000D77DC" w:rsidRPr="006F6003">
        <w:rPr>
          <w:i/>
          <w:iCs/>
        </w:rPr>
        <w:t xml:space="preserve">without lawful business within the estate do so at their own risk. Horsehay Limited do not accept responsibility </w:t>
      </w:r>
      <w:r w:rsidR="006B7588" w:rsidRPr="006F6003">
        <w:rPr>
          <w:i/>
          <w:iCs/>
        </w:rPr>
        <w:t>or liability in respect of personal injury or damage howsoever caused. Any person or persons found to be tres</w:t>
      </w:r>
      <w:r w:rsidR="00AC29F6" w:rsidRPr="006F6003">
        <w:rPr>
          <w:i/>
          <w:iCs/>
        </w:rPr>
        <w:t xml:space="preserve">passing on the estate may become liable for summons or prosecution and will be liable for damage caused </w:t>
      </w:r>
      <w:r w:rsidR="006F6003" w:rsidRPr="006F6003">
        <w:rPr>
          <w:i/>
          <w:iCs/>
        </w:rPr>
        <w:t>by them or their presence on the land or any buildings thereon</w:t>
      </w:r>
      <w:r w:rsidR="006F6003">
        <w:t>”.</w:t>
      </w:r>
    </w:p>
    <w:p w14:paraId="2FFE97F2" w14:textId="01F0E028" w:rsidR="009E7578" w:rsidRDefault="00E469E6" w:rsidP="00DD11F6">
      <w:pPr>
        <w:pStyle w:val="Style1"/>
      </w:pPr>
      <w:r>
        <w:t xml:space="preserve">Whilst the signs indicate that the </w:t>
      </w:r>
      <w:r w:rsidR="00723CC5">
        <w:t>Order route</w:t>
      </w:r>
      <w:r>
        <w:t xml:space="preserve"> forms part of the </w:t>
      </w:r>
      <w:r w:rsidR="002A0B7A">
        <w:t>Horsehay Estate</w:t>
      </w:r>
      <w:r w:rsidR="00333136">
        <w:t xml:space="preserve">, </w:t>
      </w:r>
      <w:r w:rsidR="002A0B7A">
        <w:t xml:space="preserve">that the </w:t>
      </w:r>
      <w:r w:rsidR="00415030">
        <w:t>estate is private property</w:t>
      </w:r>
      <w:r w:rsidR="00E474ED">
        <w:t>, that</w:t>
      </w:r>
      <w:r w:rsidR="005C2B09">
        <w:t xml:space="preserve"> liability for personal inju</w:t>
      </w:r>
      <w:r w:rsidR="00AC1D41">
        <w:t xml:space="preserve">ry </w:t>
      </w:r>
      <w:r w:rsidR="00E474ED">
        <w:t xml:space="preserve">is not accepted </w:t>
      </w:r>
      <w:r w:rsidR="00AC1D41">
        <w:t>and that anyone entering the lane (or other parts of the Estate) does so at their own risk</w:t>
      </w:r>
      <w:r w:rsidR="00D763F9">
        <w:t>, the notices do not prohibit public use of the lane</w:t>
      </w:r>
      <w:r w:rsidR="00BB4734">
        <w:t xml:space="preserve"> nor do they state that the route is not a public right of wa</w:t>
      </w:r>
      <w:r w:rsidR="00B175C2">
        <w:t xml:space="preserve">y. </w:t>
      </w:r>
    </w:p>
    <w:p w14:paraId="31872D6C" w14:textId="6270E9C5" w:rsidR="0008010F" w:rsidRDefault="00436273" w:rsidP="0008010F">
      <w:pPr>
        <w:pStyle w:val="Style1"/>
      </w:pPr>
      <w:r>
        <w:t>I</w:t>
      </w:r>
      <w:r w:rsidR="00291778">
        <w:t xml:space="preserve">t is well established that </w:t>
      </w:r>
      <w:r w:rsidR="004A65C5">
        <w:t>the</w:t>
      </w:r>
      <w:r w:rsidR="00C81E60">
        <w:t xml:space="preserve"> </w:t>
      </w:r>
      <w:r w:rsidR="00DD260A">
        <w:t xml:space="preserve">meaning </w:t>
      </w:r>
      <w:r w:rsidR="001A7E5F">
        <w:t xml:space="preserve">being conveyed </w:t>
      </w:r>
      <w:r w:rsidR="00DC779B">
        <w:t>by</w:t>
      </w:r>
      <w:r w:rsidR="00DD260A">
        <w:t xml:space="preserve"> </w:t>
      </w:r>
      <w:r w:rsidR="001A7E5F">
        <w:t xml:space="preserve">such signs </w:t>
      </w:r>
      <w:r w:rsidR="00DC779B">
        <w:t xml:space="preserve">has to </w:t>
      </w:r>
      <w:r w:rsidR="00AC799D">
        <w:t>considered in the light of</w:t>
      </w:r>
      <w:r w:rsidR="006C5FEE">
        <w:t xml:space="preserve"> what the relevant audience </w:t>
      </w:r>
      <w:r w:rsidR="009E4CC3">
        <w:t>would reasonably have understood the landowner’s intention to be</w:t>
      </w:r>
      <w:r>
        <w:t>.</w:t>
      </w:r>
      <w:r w:rsidR="00AC799D">
        <w:t xml:space="preserve"> </w:t>
      </w:r>
      <w:r w:rsidR="009616F7">
        <w:t xml:space="preserve">The earliest evidence of use of the </w:t>
      </w:r>
      <w:r w:rsidR="00723CC5">
        <w:t>Order route</w:t>
      </w:r>
      <w:r w:rsidR="009616F7">
        <w:t xml:space="preserve"> dates from 1935 with other witness</w:t>
      </w:r>
      <w:r w:rsidR="00E61531">
        <w:t>es</w:t>
      </w:r>
      <w:r w:rsidR="009616F7">
        <w:t xml:space="preserve"> claiming use from various points in time with that use continuing until 2016. </w:t>
      </w:r>
      <w:r w:rsidR="005C3B7D">
        <w:t xml:space="preserve">I consider that it is highly unlikely that those users who had been in the habit of walking between Bridge Road and Frame Lane </w:t>
      </w:r>
      <w:r w:rsidR="0007400B">
        <w:t xml:space="preserve">via the </w:t>
      </w:r>
      <w:r w:rsidR="00723CC5">
        <w:t>Order route</w:t>
      </w:r>
      <w:r w:rsidR="0007400B">
        <w:t xml:space="preserve"> prior to </w:t>
      </w:r>
      <w:r w:rsidR="005C3B7D">
        <w:t xml:space="preserve">the erection of the signs </w:t>
      </w:r>
      <w:r w:rsidR="005C3B7D">
        <w:lastRenderedPageBreak/>
        <w:t>around 1996 would have regarded themselves as ‘trespassers’</w:t>
      </w:r>
      <w:r w:rsidR="009723CF">
        <w:t xml:space="preserve"> and</w:t>
      </w:r>
      <w:r w:rsidR="001407E5">
        <w:t xml:space="preserve"> would not have considered the notices to be </w:t>
      </w:r>
      <w:r w:rsidR="00BE28C0">
        <w:t xml:space="preserve">a challenge to their use of the </w:t>
      </w:r>
      <w:r w:rsidR="00723CC5">
        <w:t>Order route</w:t>
      </w:r>
      <w:r w:rsidR="00BE28C0">
        <w:t>.</w:t>
      </w:r>
    </w:p>
    <w:p w14:paraId="110B542E" w14:textId="1640836F" w:rsidR="009E7578" w:rsidRDefault="007A3FBD" w:rsidP="0008010F">
      <w:pPr>
        <w:pStyle w:val="Style1"/>
      </w:pPr>
      <w:r>
        <w:t>It is unsurprising therefore that the erection of the notices in or around 1996 and their</w:t>
      </w:r>
      <w:r w:rsidR="00A571A2">
        <w:t xml:space="preserve"> continued pre</w:t>
      </w:r>
      <w:r w:rsidR="00123892">
        <w:t>s</w:t>
      </w:r>
      <w:r w:rsidR="00A571A2">
        <w:t xml:space="preserve">ence </w:t>
      </w:r>
      <w:r w:rsidR="00123892">
        <w:t xml:space="preserve">on site did not provoke any adverse reaction. </w:t>
      </w:r>
      <w:r>
        <w:t xml:space="preserve"> </w:t>
      </w:r>
      <w:r w:rsidR="0008010F">
        <w:t xml:space="preserve">Consequently, I do not consider that the notices erected on site </w:t>
      </w:r>
      <w:r w:rsidR="000B5079">
        <w:t>had the effect of bringing use of the</w:t>
      </w:r>
      <w:r w:rsidR="00EF4B33">
        <w:t xml:space="preserve"> </w:t>
      </w:r>
      <w:r w:rsidR="00723CC5">
        <w:t>Order route</w:t>
      </w:r>
      <w:r w:rsidR="00EF4B33">
        <w:t xml:space="preserve"> into question</w:t>
      </w:r>
      <w:r w:rsidR="0064653C">
        <w:t>. In the absence of any other event</w:t>
      </w:r>
      <w:r w:rsidR="00110DC5">
        <w:t>, I conclude that it was the erection of a gate and fence</w:t>
      </w:r>
      <w:r w:rsidR="00064006">
        <w:t>s</w:t>
      </w:r>
      <w:r w:rsidR="00110DC5">
        <w:t xml:space="preserve"> in June 2016 which </w:t>
      </w:r>
      <w:r w:rsidR="00FD0997">
        <w:t xml:space="preserve">brought public use of the </w:t>
      </w:r>
      <w:r w:rsidR="00723CC5">
        <w:t>Order route</w:t>
      </w:r>
      <w:r w:rsidR="00FD0997">
        <w:t xml:space="preserve"> into question. </w:t>
      </w:r>
      <w:r w:rsidR="006A5E1C">
        <w:t>Accordingly, the relevant 20-year period of qualifying use</w:t>
      </w:r>
      <w:r w:rsidR="00AF0F68">
        <w:t xml:space="preserve"> would be 1996 </w:t>
      </w:r>
      <w:r w:rsidR="00E61531">
        <w:t>to</w:t>
      </w:r>
      <w:r w:rsidR="00AF0F68">
        <w:t xml:space="preserve"> 2016.</w:t>
      </w:r>
    </w:p>
    <w:p w14:paraId="0B40DE61" w14:textId="7B361035" w:rsidR="00307512" w:rsidRPr="007C163D" w:rsidRDefault="00307512" w:rsidP="00307512">
      <w:pPr>
        <w:pStyle w:val="Heading6"/>
        <w:rPr>
          <w:i/>
        </w:rPr>
      </w:pPr>
      <w:r w:rsidRPr="007C163D">
        <w:rPr>
          <w:i/>
        </w:rPr>
        <w:t>Whether the claimed</w:t>
      </w:r>
      <w:r w:rsidR="00175262">
        <w:rPr>
          <w:i/>
        </w:rPr>
        <w:t xml:space="preserve"> restricted byway</w:t>
      </w:r>
      <w:r w:rsidRPr="007C163D">
        <w:rPr>
          <w:i/>
        </w:rPr>
        <w:t xml:space="preserve"> was used by the public for a period of not less than 20 years ending on the date the public’s right to do so was brought into question</w:t>
      </w:r>
    </w:p>
    <w:p w14:paraId="054FEAE5" w14:textId="213EE9F6" w:rsidR="00CB7178" w:rsidRDefault="00C43F82" w:rsidP="0008010F">
      <w:pPr>
        <w:pStyle w:val="Style1"/>
      </w:pPr>
      <w:r>
        <w:t xml:space="preserve">The Council </w:t>
      </w:r>
      <w:r w:rsidR="004C7476">
        <w:t xml:space="preserve">submits that it had </w:t>
      </w:r>
      <w:r>
        <w:t xml:space="preserve">received 37 </w:t>
      </w:r>
      <w:r w:rsidR="00A95A83">
        <w:t>user evidence forms (‘UEF’s) in support of the application</w:t>
      </w:r>
      <w:r w:rsidR="00494431">
        <w:t xml:space="preserve">. </w:t>
      </w:r>
      <w:r w:rsidR="004C7476">
        <w:t xml:space="preserve">The bundles which have been forwarded to me </w:t>
      </w:r>
      <w:r w:rsidR="001A6B53">
        <w:t>however only contain 30 of those forms. The absence of some user evidence has be</w:t>
      </w:r>
      <w:r w:rsidR="00A96965">
        <w:t>e</w:t>
      </w:r>
      <w:r w:rsidR="001A6B53">
        <w:t>n noted by</w:t>
      </w:r>
      <w:r w:rsidR="00452587">
        <w:t xml:space="preserve"> the</w:t>
      </w:r>
      <w:r w:rsidR="008A49CB">
        <w:t xml:space="preserve"> Parish Council </w:t>
      </w:r>
      <w:r w:rsidR="00A96965">
        <w:t>in its submission</w:t>
      </w:r>
      <w:r w:rsidR="00020E3B">
        <w:t xml:space="preserve">; the Parish Council </w:t>
      </w:r>
      <w:r w:rsidR="00E00FD5">
        <w:t xml:space="preserve">also </w:t>
      </w:r>
      <w:r w:rsidR="00020E3B">
        <w:t xml:space="preserve">provided a copy of a written statement made by </w:t>
      </w:r>
      <w:r w:rsidR="00920E8A">
        <w:t xml:space="preserve">a </w:t>
      </w:r>
      <w:r w:rsidR="00C067B1">
        <w:t xml:space="preserve">local resident who had been </w:t>
      </w:r>
      <w:r w:rsidR="00471C4E">
        <w:t>employed as a</w:t>
      </w:r>
      <w:r w:rsidR="000072EA">
        <w:t xml:space="preserve"> highways </w:t>
      </w:r>
      <w:r w:rsidR="00471C4E">
        <w:t xml:space="preserve">engineer by Dawley Urban District Council and </w:t>
      </w:r>
      <w:r w:rsidR="00CB7178">
        <w:t>by Wrekin Council (the forerunners to the current Council).</w:t>
      </w:r>
    </w:p>
    <w:p w14:paraId="3C029E74" w14:textId="0C1516C0" w:rsidR="008B1632" w:rsidRDefault="00494431" w:rsidP="0008010F">
      <w:pPr>
        <w:pStyle w:val="Style1"/>
      </w:pPr>
      <w:r>
        <w:t>The UEF</w:t>
      </w:r>
      <w:r w:rsidR="00981FE5">
        <w:t xml:space="preserve">s </w:t>
      </w:r>
      <w:r w:rsidR="00132D2E">
        <w:t xml:space="preserve">that I have had access to were completed at </w:t>
      </w:r>
      <w:r w:rsidR="000072EA">
        <w:t>v</w:t>
      </w:r>
      <w:r w:rsidR="00132D2E">
        <w:t xml:space="preserve">arious dates </w:t>
      </w:r>
      <w:r w:rsidR="00136174">
        <w:t xml:space="preserve">during 2016, 2017 and 2018. All the UEFs </w:t>
      </w:r>
      <w:r w:rsidR="00981FE5">
        <w:t xml:space="preserve">contained a map or plan to indicate which route the evidence of use related to and </w:t>
      </w:r>
      <w:r w:rsidR="001F0870">
        <w:t>for the avoidance of doubt, the UEFs contained a written description of the route at issue</w:t>
      </w:r>
      <w:r w:rsidR="004B2F08">
        <w:t>. T</w:t>
      </w:r>
      <w:r w:rsidR="005B2238">
        <w:t xml:space="preserve">he route was described as running from the Travellers Joy on Woodhouse Lane to Bridge Road </w:t>
      </w:r>
      <w:r w:rsidR="004B2F08">
        <w:t>or between Bridge Road and Frame Lane, and the description</w:t>
      </w:r>
      <w:r w:rsidR="008B1632">
        <w:t>s</w:t>
      </w:r>
      <w:r w:rsidR="004B2F08">
        <w:t xml:space="preserve"> of</w:t>
      </w:r>
      <w:r w:rsidR="008B1632">
        <w:t xml:space="preserve"> the physical characteristics of the route leave no doubt as to which route the user evidence relates to.</w:t>
      </w:r>
    </w:p>
    <w:p w14:paraId="03BACD43" w14:textId="59706B31" w:rsidR="00BB4E96" w:rsidRDefault="008B1632" w:rsidP="0008010F">
      <w:pPr>
        <w:pStyle w:val="Style1"/>
      </w:pPr>
      <w:r>
        <w:t xml:space="preserve">Those </w:t>
      </w:r>
      <w:r w:rsidR="00F10200">
        <w:t xml:space="preserve">respondents </w:t>
      </w:r>
      <w:r>
        <w:t>who completed a</w:t>
      </w:r>
      <w:r w:rsidR="002A1EFB">
        <w:t xml:space="preserve"> </w:t>
      </w:r>
      <w:r w:rsidR="00E67A93">
        <w:t>UEF</w:t>
      </w:r>
      <w:r w:rsidR="00F10200">
        <w:t xml:space="preserve"> </w:t>
      </w:r>
      <w:r w:rsidR="00413384">
        <w:t xml:space="preserve">state that they had used the </w:t>
      </w:r>
      <w:r w:rsidR="00723CC5">
        <w:t>Order route</w:t>
      </w:r>
      <w:r w:rsidR="00413384">
        <w:t xml:space="preserve"> on foot, with a pedal cycle and with a motor vehicle</w:t>
      </w:r>
      <w:r w:rsidR="00BC4004">
        <w:t xml:space="preserve">; one respondent sated that </w:t>
      </w:r>
      <w:r w:rsidR="00F819DD">
        <w:t>the route had also been used on horseback. As noted above, the e</w:t>
      </w:r>
      <w:r w:rsidR="003D53A4">
        <w:t xml:space="preserve">arliest recorded use was from 1935 with other respondents stating that their use had commenced </w:t>
      </w:r>
      <w:r w:rsidR="00D631C4">
        <w:t xml:space="preserve">in subsequent decades. </w:t>
      </w:r>
      <w:r w:rsidR="006C2D19">
        <w:t>Of the UEFs I have seen, two respondents ceased use of the route before 1996</w:t>
      </w:r>
      <w:r w:rsidR="00DE5D39">
        <w:t>, and although their evidence must be discounted as they provide no evidence of use during the relevant 20-year period</w:t>
      </w:r>
      <w:r w:rsidR="00BB4E96">
        <w:t>, that evidence is nonetheless part of the overall picture of use which is of regular and unhindered use over a considerable period of time.</w:t>
      </w:r>
    </w:p>
    <w:p w14:paraId="3758BFA4" w14:textId="77777777" w:rsidR="00FA62F6" w:rsidRDefault="00FC7DFB" w:rsidP="0008010F">
      <w:pPr>
        <w:pStyle w:val="Style1"/>
      </w:pPr>
      <w:r>
        <w:t xml:space="preserve">Of the 30 forms I have seen, 18 respondents demonstrate </w:t>
      </w:r>
      <w:r w:rsidR="00DF1714">
        <w:t>use throughout the relevant 20</w:t>
      </w:r>
      <w:r w:rsidR="003F7B49">
        <w:t>-</w:t>
      </w:r>
      <w:r w:rsidR="00DF1714">
        <w:t xml:space="preserve">year period, with others providing evidence of use which ranges between 4 </w:t>
      </w:r>
      <w:r w:rsidR="00331AA1">
        <w:t>and 17 years of use during that period. None of the respondents report</w:t>
      </w:r>
      <w:r w:rsidR="00405180">
        <w:t>ed</w:t>
      </w:r>
      <w:r w:rsidR="00331AA1">
        <w:t xml:space="preserve"> having </w:t>
      </w:r>
      <w:r w:rsidR="007B6CB6">
        <w:t xml:space="preserve">been challenged verbally or physically in their use of the route prior to the erection of </w:t>
      </w:r>
      <w:r w:rsidR="002C1857">
        <w:t>the gate and fences in 2016</w:t>
      </w:r>
      <w:r w:rsidR="00405180">
        <w:t xml:space="preserve">, nor is there any evidence of the route </w:t>
      </w:r>
      <w:r w:rsidR="00DC1339">
        <w:t>having</w:t>
      </w:r>
      <w:r w:rsidR="002C1857">
        <w:t xml:space="preserve"> be</w:t>
      </w:r>
      <w:r w:rsidR="003F7B49">
        <w:t>en</w:t>
      </w:r>
      <w:r w:rsidR="002C1857">
        <w:t xml:space="preserve"> obstructed prior to 2016</w:t>
      </w:r>
      <w:r w:rsidR="00DC1339">
        <w:t>.</w:t>
      </w:r>
    </w:p>
    <w:p w14:paraId="68E88905" w14:textId="1C646AD3" w:rsidR="000F0341" w:rsidRDefault="007C695B" w:rsidP="0008010F">
      <w:pPr>
        <w:pStyle w:val="Style1"/>
      </w:pPr>
      <w:r>
        <w:t xml:space="preserve">The </w:t>
      </w:r>
      <w:r w:rsidR="006D50AB">
        <w:t xml:space="preserve">use described in the UEFs was for both utilitarian and recreational purposes. The </w:t>
      </w:r>
      <w:r w:rsidR="00723CC5">
        <w:t>Order route</w:t>
      </w:r>
      <w:r w:rsidR="00583C05">
        <w:t xml:space="preserve"> served as a means by which residents </w:t>
      </w:r>
      <w:r w:rsidR="008A4677">
        <w:t xml:space="preserve">living around Frame Lane </w:t>
      </w:r>
      <w:r w:rsidR="00583C05">
        <w:t xml:space="preserve">could access the fish and chip </w:t>
      </w:r>
      <w:r w:rsidR="008A4677">
        <w:t>shop on Bridge Lane</w:t>
      </w:r>
      <w:r w:rsidR="006D50AB">
        <w:t xml:space="preserve"> </w:t>
      </w:r>
      <w:r w:rsidR="008A4677">
        <w:t>and those living around Bri</w:t>
      </w:r>
      <w:r w:rsidR="00A6277F">
        <w:t>dg</w:t>
      </w:r>
      <w:r w:rsidR="008A4677">
        <w:t>e Lane could access the Traveller</w:t>
      </w:r>
      <w:r w:rsidR="00877AC4">
        <w:t>s</w:t>
      </w:r>
      <w:r w:rsidR="008A4677">
        <w:t xml:space="preserve"> Joy public house</w:t>
      </w:r>
      <w:r w:rsidR="00B72C6C">
        <w:t xml:space="preserve">. The route was also used by </w:t>
      </w:r>
      <w:r w:rsidR="005D3C0A">
        <w:t xml:space="preserve">many as part of their route to and from school or to and from </w:t>
      </w:r>
      <w:r w:rsidR="005D3C0A">
        <w:lastRenderedPageBreak/>
        <w:t xml:space="preserve">work. </w:t>
      </w:r>
      <w:r w:rsidR="00386BFF">
        <w:t xml:space="preserve">The </w:t>
      </w:r>
      <w:r w:rsidR="00723CC5">
        <w:t>Order route</w:t>
      </w:r>
      <w:r w:rsidR="00386BFF">
        <w:t xml:space="preserve"> was also used as part of a recreational wal</w:t>
      </w:r>
      <w:r w:rsidR="00BA37C0">
        <w:t xml:space="preserve">k (with or without a dog) </w:t>
      </w:r>
      <w:r w:rsidR="00FB64FE">
        <w:t xml:space="preserve">within the local area. </w:t>
      </w:r>
    </w:p>
    <w:p w14:paraId="61B8289E" w14:textId="2D65B282" w:rsidR="00C72F72" w:rsidRDefault="005E62D1" w:rsidP="0008010F">
      <w:pPr>
        <w:pStyle w:val="Style1"/>
      </w:pPr>
      <w:r>
        <w:t xml:space="preserve">In his statement, the </w:t>
      </w:r>
      <w:r w:rsidR="00F15919">
        <w:t>former Dawley UDC and Wrekin Council engineer states that part of his duties was the maintenance of unsealed highways within the district</w:t>
      </w:r>
      <w:r w:rsidR="009F39FC">
        <w:t>. I</w:t>
      </w:r>
      <w:r w:rsidR="00793500">
        <w:t>n addition to the maintenance o</w:t>
      </w:r>
      <w:r w:rsidR="00E63186">
        <w:t xml:space="preserve">f roads around Spring Village and Farm Lane, </w:t>
      </w:r>
      <w:r w:rsidR="00C53DE1">
        <w:t xml:space="preserve">one of those </w:t>
      </w:r>
      <w:r w:rsidR="00E63186">
        <w:t xml:space="preserve">unsealed </w:t>
      </w:r>
      <w:r w:rsidR="00723CC5">
        <w:t>routes</w:t>
      </w:r>
      <w:r w:rsidR="00C53DE1">
        <w:t xml:space="preserve"> </w:t>
      </w:r>
      <w:r w:rsidR="00C418F4">
        <w:t xml:space="preserve">which Dawley UDC and Wrekin Council had maintained </w:t>
      </w:r>
      <w:r w:rsidR="00C53DE1">
        <w:t xml:space="preserve">had been the </w:t>
      </w:r>
      <w:r w:rsidR="00723CC5">
        <w:t>Order route</w:t>
      </w:r>
      <w:r w:rsidR="00C53DE1">
        <w:t xml:space="preserve"> </w:t>
      </w:r>
      <w:r w:rsidR="003C3BC8">
        <w:t>where potholes and depressions had been filled with crushed stone</w:t>
      </w:r>
      <w:r w:rsidR="00C418F4">
        <w:t xml:space="preserve">. </w:t>
      </w:r>
      <w:r w:rsidR="00397A11">
        <w:t xml:space="preserve">Whilst it may be probable that some maintenance had been done </w:t>
      </w:r>
      <w:r w:rsidR="008A550C">
        <w:t xml:space="preserve">on this route at unspecified points in the past, this evidence is in direct conflict as to the recorded status of the </w:t>
      </w:r>
      <w:r w:rsidR="00723CC5">
        <w:t>Order route</w:t>
      </w:r>
      <w:r w:rsidR="008A550C">
        <w:t xml:space="preserve">. It is not disputed that </w:t>
      </w:r>
      <w:r w:rsidR="0085198C">
        <w:t xml:space="preserve">the </w:t>
      </w:r>
      <w:r w:rsidR="00723CC5">
        <w:t>Order route</w:t>
      </w:r>
      <w:r w:rsidR="0085198C">
        <w:t xml:space="preserve"> forms part of the Horsehay Estate, nor that the </w:t>
      </w:r>
      <w:r w:rsidR="00723CC5">
        <w:t>Order route</w:t>
      </w:r>
      <w:r w:rsidR="0085198C">
        <w:t xml:space="preserve"> is not recorded on the </w:t>
      </w:r>
      <w:r w:rsidR="00784168">
        <w:t>D</w:t>
      </w:r>
      <w:r w:rsidR="0085198C">
        <w:t>efinitive Map</w:t>
      </w:r>
      <w:r w:rsidR="00784168">
        <w:t xml:space="preserve"> or the Council’s List of Streets maintainable at public expense. </w:t>
      </w:r>
    </w:p>
    <w:p w14:paraId="6D38ACDF" w14:textId="7BC885BB" w:rsidR="00C31FB7" w:rsidRDefault="00C72F72" w:rsidP="0008010F">
      <w:pPr>
        <w:pStyle w:val="Style1"/>
      </w:pPr>
      <w:r>
        <w:t>The engineer</w:t>
      </w:r>
      <w:r w:rsidR="00AE4AEE">
        <w:t>’</w:t>
      </w:r>
      <w:r>
        <w:t xml:space="preserve">s evidence of personal use of the </w:t>
      </w:r>
      <w:r w:rsidR="00723CC5">
        <w:t>Order route</w:t>
      </w:r>
      <w:r>
        <w:t xml:space="preserve"> for 60 years both on foot and with a motor vehicle is how</w:t>
      </w:r>
      <w:r w:rsidR="00FC6C2F">
        <w:t xml:space="preserve">ever consistent with </w:t>
      </w:r>
      <w:r w:rsidR="00AE4AEE">
        <w:t>the other user</w:t>
      </w:r>
      <w:r w:rsidR="00A82594">
        <w:t xml:space="preserve"> evidence submitted in support of the application. </w:t>
      </w:r>
      <w:r w:rsidR="00044B55">
        <w:t xml:space="preserve">The picture painted by the evidence of use is one of frequent and consistent use of the </w:t>
      </w:r>
      <w:r w:rsidR="00723CC5">
        <w:t>Order route</w:t>
      </w:r>
      <w:r w:rsidR="00044B55">
        <w:t xml:space="preserve"> over a prolonged period of time</w:t>
      </w:r>
      <w:r w:rsidR="002F4E4A">
        <w:t xml:space="preserve"> on foot, by pedal cycle and by motor vehicle</w:t>
      </w:r>
      <w:r w:rsidR="00044B55">
        <w:t xml:space="preserve">. Until the erection of the </w:t>
      </w:r>
      <w:r w:rsidR="00FB71E2">
        <w:t>gate and fences as part of the re</w:t>
      </w:r>
      <w:r w:rsidR="00114A85">
        <w:t>d</w:t>
      </w:r>
      <w:r w:rsidR="00FB71E2">
        <w:t xml:space="preserve">evelopment of the </w:t>
      </w:r>
      <w:r w:rsidR="00114A85">
        <w:t>former crane works</w:t>
      </w:r>
      <w:r w:rsidR="00044B55">
        <w:t xml:space="preserve">, none of those using the </w:t>
      </w:r>
      <w:r w:rsidR="00723CC5">
        <w:t>Order route</w:t>
      </w:r>
      <w:r w:rsidR="00044B55">
        <w:t xml:space="preserve"> had been challenged in their use.</w:t>
      </w:r>
    </w:p>
    <w:p w14:paraId="1F914731" w14:textId="64F02767" w:rsidR="004137FE" w:rsidRDefault="004137FE" w:rsidP="004137FE">
      <w:pPr>
        <w:pStyle w:val="Style1"/>
      </w:pPr>
      <w:r>
        <w:t xml:space="preserve">The objector points to the previous history of the site and use of the </w:t>
      </w:r>
      <w:r w:rsidR="00723CC5">
        <w:t>Order route</w:t>
      </w:r>
      <w:r>
        <w:t xml:space="preserve"> as part of the industrial activity conducted at the former crane works to challenge the claimed use. It is submitted that heavy vehicles belonging to the crane works would use the track for the internal distribution of materials around the site and that </w:t>
      </w:r>
      <w:r w:rsidR="008A6E07">
        <w:t xml:space="preserve">in recent years the southern end of the route has been used </w:t>
      </w:r>
      <w:r w:rsidR="00A81F0D">
        <w:t xml:space="preserve">for deliveries to the various commercial units located within </w:t>
      </w:r>
      <w:r w:rsidR="008C0266">
        <w:t xml:space="preserve">the Horsehay Estate; </w:t>
      </w:r>
      <w:r>
        <w:t>pedestrian access would not have been permitted in such circumstances.</w:t>
      </w:r>
    </w:p>
    <w:p w14:paraId="2364E0FE" w14:textId="35D88D90" w:rsidR="004137FE" w:rsidRDefault="004137FE" w:rsidP="004137FE">
      <w:pPr>
        <w:pStyle w:val="Style1"/>
      </w:pPr>
      <w:r>
        <w:t xml:space="preserve">Whilst it is entirely possible that the </w:t>
      </w:r>
      <w:r w:rsidR="00723CC5">
        <w:t>Order route</w:t>
      </w:r>
      <w:r>
        <w:t xml:space="preserve"> had been used as an internal estate road by the operators of the crane works</w:t>
      </w:r>
      <w:r w:rsidR="008C0266">
        <w:t xml:space="preserve"> and that delive</w:t>
      </w:r>
      <w:r w:rsidR="00FA519D">
        <w:t xml:space="preserve">ries to the site may have been undertaken </w:t>
      </w:r>
      <w:r w:rsidR="00D82986">
        <w:t>from Frame Lane</w:t>
      </w:r>
      <w:r>
        <w:t>, no evidence has been provided as to the frequency or duration of such activities. There is no reference within the available user evidence to such activities taking place or that use of the route was interrupted or prevented</w:t>
      </w:r>
      <w:r w:rsidR="008A009C">
        <w:t xml:space="preserve"> by such activities</w:t>
      </w:r>
      <w:r>
        <w:t>. It seems probable that such activity would have been of limited duration and any obstruction of the route which resulted would have been of a temporary and transitory nature.</w:t>
      </w:r>
    </w:p>
    <w:p w14:paraId="02A1F2B8" w14:textId="67C624DB" w:rsidR="00B56960" w:rsidRDefault="00B56960" w:rsidP="00B56960">
      <w:pPr>
        <w:pStyle w:val="Style1"/>
      </w:pPr>
      <w:r>
        <w:t>Objections were also made on the grounds that trespass along the way has always been a problem with the clearing of dog excrement falling to the owners of the site</w:t>
      </w:r>
      <w:r w:rsidR="00967B32">
        <w:t>;</w:t>
      </w:r>
      <w:r>
        <w:t xml:space="preserve"> that the creation of a bus stop on Bridge Road near the northern end of the </w:t>
      </w:r>
      <w:r w:rsidR="00723CC5">
        <w:t>Order route</w:t>
      </w:r>
      <w:r>
        <w:t xml:space="preserve"> had encouraged further trespass</w:t>
      </w:r>
      <w:r w:rsidR="00665B57">
        <w:t>,</w:t>
      </w:r>
      <w:r>
        <w:t xml:space="preserve"> as had a recent housing development at Farm Lane. The nature and grounds of these objections </w:t>
      </w:r>
      <w:r w:rsidR="00A8726A">
        <w:t>however</w:t>
      </w:r>
      <w:r w:rsidR="0042107A">
        <w:t xml:space="preserve"> </w:t>
      </w:r>
      <w:r w:rsidR="00A8726A">
        <w:t xml:space="preserve">reflects the frequent and extensive use of the </w:t>
      </w:r>
      <w:r w:rsidR="00723CC5">
        <w:t>Order route</w:t>
      </w:r>
      <w:r w:rsidR="00A8726A">
        <w:t xml:space="preserve"> </w:t>
      </w:r>
      <w:r w:rsidR="00B466A9">
        <w:t>contained within the UEFs submitted in support of the application.</w:t>
      </w:r>
    </w:p>
    <w:p w14:paraId="11CB974C" w14:textId="4D1E5492" w:rsidR="002D672B" w:rsidRDefault="00AB5F14" w:rsidP="00A8726A">
      <w:pPr>
        <w:pStyle w:val="Style1"/>
      </w:pPr>
      <w:r>
        <w:t xml:space="preserve">The documentary and user evidence points to the </w:t>
      </w:r>
      <w:r w:rsidR="00723CC5">
        <w:t>Order route</w:t>
      </w:r>
      <w:r>
        <w:t xml:space="preserve"> being unobstructed </w:t>
      </w:r>
      <w:r w:rsidR="0071003A">
        <w:t xml:space="preserve">throughout its length prior to 2016 and that </w:t>
      </w:r>
      <w:r w:rsidR="00AE016D">
        <w:t xml:space="preserve">no force was required </w:t>
      </w:r>
      <w:r w:rsidR="001C057F">
        <w:t xml:space="preserve">by anyone to </w:t>
      </w:r>
      <w:r w:rsidR="00923F03">
        <w:t>travel along it.</w:t>
      </w:r>
      <w:r w:rsidR="005E2E0E">
        <w:t xml:space="preserve"> </w:t>
      </w:r>
      <w:r w:rsidR="00CC2B02">
        <w:t xml:space="preserve">There is no evidence of permission to use the </w:t>
      </w:r>
      <w:r w:rsidR="00723CC5">
        <w:t>Order route</w:t>
      </w:r>
      <w:r w:rsidR="00CC2B02">
        <w:t xml:space="preserve"> having been sought or granted at any time nor is there </w:t>
      </w:r>
      <w:r w:rsidR="00C26A2D">
        <w:t xml:space="preserve">any </w:t>
      </w:r>
      <w:r w:rsidR="00C26A2D">
        <w:lastRenderedPageBreak/>
        <w:t xml:space="preserve">evidence that use was other than open </w:t>
      </w:r>
      <w:r w:rsidR="004821BB">
        <w:t>and in full view of anyone who cared to look.</w:t>
      </w:r>
    </w:p>
    <w:p w14:paraId="4A77F7B4" w14:textId="77777777" w:rsidR="002D672B" w:rsidRPr="007C163D" w:rsidRDefault="002D672B" w:rsidP="002D672B">
      <w:pPr>
        <w:pStyle w:val="Style1"/>
        <w:numPr>
          <w:ilvl w:val="0"/>
          <w:numId w:val="0"/>
        </w:numPr>
        <w:rPr>
          <w:b/>
          <w:i/>
        </w:rPr>
      </w:pPr>
      <w:r w:rsidRPr="007C163D">
        <w:rPr>
          <w:b/>
          <w:i/>
        </w:rPr>
        <w:t>Conclusions regarding the evidence of use</w:t>
      </w:r>
    </w:p>
    <w:p w14:paraId="0C152FB6" w14:textId="5F17CFD6" w:rsidR="00DE41E6" w:rsidRDefault="002D672B" w:rsidP="006A3518">
      <w:pPr>
        <w:pStyle w:val="Style1"/>
      </w:pPr>
      <w:r>
        <w:t xml:space="preserve">There is a substantial body of evidence which demonstrates uninterrupted public use of the </w:t>
      </w:r>
      <w:r w:rsidR="00723CC5">
        <w:t>Order route</w:t>
      </w:r>
      <w:r>
        <w:t xml:space="preserve"> as of right throughout the 20-year period under consideration. I conclude that the evidence adduced is sufficient to raise a presumption that the </w:t>
      </w:r>
      <w:r w:rsidR="00723CC5">
        <w:t>Order route</w:t>
      </w:r>
      <w:r>
        <w:t xml:space="preserve"> has been dedicated as a</w:t>
      </w:r>
      <w:r w:rsidR="006A3518">
        <w:t xml:space="preserve"> restricted byway</w:t>
      </w:r>
      <w:r>
        <w:t>.</w:t>
      </w:r>
    </w:p>
    <w:p w14:paraId="4164D979" w14:textId="77777777" w:rsidR="006C0358" w:rsidRDefault="006C0358" w:rsidP="006C0358">
      <w:pPr>
        <w:pStyle w:val="Heading6"/>
        <w:jc w:val="both"/>
        <w:rPr>
          <w:i/>
          <w:color w:val="auto"/>
        </w:rPr>
      </w:pPr>
      <w:r w:rsidRPr="0079153E">
        <w:rPr>
          <w:i/>
          <w:color w:val="auto"/>
        </w:rPr>
        <w:t>Whether there is sufficient evidence t</w:t>
      </w:r>
      <w:r>
        <w:rPr>
          <w:i/>
          <w:color w:val="auto"/>
        </w:rPr>
        <w:t>hat there was during the 20</w:t>
      </w:r>
      <w:r w:rsidRPr="0079153E">
        <w:rPr>
          <w:i/>
          <w:color w:val="auto"/>
        </w:rPr>
        <w:t>-year period</w:t>
      </w:r>
      <w:r>
        <w:rPr>
          <w:i/>
          <w:color w:val="auto"/>
        </w:rPr>
        <w:t xml:space="preserve"> under consideration</w:t>
      </w:r>
      <w:r w:rsidRPr="0079153E">
        <w:rPr>
          <w:i/>
          <w:color w:val="auto"/>
        </w:rPr>
        <w:t xml:space="preserve"> no intention t</w:t>
      </w:r>
      <w:r>
        <w:rPr>
          <w:i/>
          <w:color w:val="auto"/>
        </w:rPr>
        <w:t>o dedicate the claimed right of way</w:t>
      </w:r>
      <w:r w:rsidRPr="005C0FE7">
        <w:rPr>
          <w:i/>
          <w:color w:val="auto"/>
        </w:rPr>
        <w:t xml:space="preserve"> </w:t>
      </w:r>
    </w:p>
    <w:p w14:paraId="54F7CB8D" w14:textId="749B5C71" w:rsidR="006C0358" w:rsidRDefault="006C0358" w:rsidP="006C0358">
      <w:pPr>
        <w:pStyle w:val="Style1"/>
      </w:pPr>
      <w:r>
        <w:t xml:space="preserve">For a lack of intention to dedicate to be demonstrated a landowner is required to have taken action to make the public aware that he, </w:t>
      </w:r>
      <w:r w:rsidR="00745926">
        <w:t>she,</w:t>
      </w:r>
      <w:r>
        <w:t xml:space="preserve"> or they had no intention of dedicating a public right of way. </w:t>
      </w:r>
    </w:p>
    <w:p w14:paraId="7D7752C5" w14:textId="2910B435" w:rsidR="00064DAC" w:rsidRDefault="006C0358" w:rsidP="006C0358">
      <w:pPr>
        <w:pStyle w:val="Style1"/>
      </w:pPr>
      <w:r>
        <w:t>The most common way in which the landowner’s intentions could have been brought to public attention would have been by the erection on the path of a notice or notices denying the existence of a right of way, or to place a suitably worded notice in the local newspaper.</w:t>
      </w:r>
    </w:p>
    <w:p w14:paraId="00DE2CED" w14:textId="30C8DB99" w:rsidR="0067622C" w:rsidRDefault="0067622C" w:rsidP="006C0358">
      <w:pPr>
        <w:pStyle w:val="Style1"/>
      </w:pPr>
      <w:r>
        <w:t xml:space="preserve">As noted above, there </w:t>
      </w:r>
      <w:r w:rsidR="00923F4C">
        <w:t xml:space="preserve">are and have been notices erected on buildings which face the </w:t>
      </w:r>
      <w:r w:rsidR="00723CC5">
        <w:t>Order route</w:t>
      </w:r>
      <w:r w:rsidR="00923F4C">
        <w:t xml:space="preserve"> </w:t>
      </w:r>
      <w:r w:rsidR="004D6822">
        <w:t>carrying the wording described in paragraph 2</w:t>
      </w:r>
      <w:r w:rsidR="00A579C9">
        <w:t>2</w:t>
      </w:r>
      <w:r w:rsidR="00FC2A41">
        <w:t xml:space="preserve">. </w:t>
      </w:r>
      <w:r w:rsidR="00A07585">
        <w:t xml:space="preserve">In the case of </w:t>
      </w:r>
      <w:r w:rsidR="00A07585" w:rsidRPr="00364701">
        <w:rPr>
          <w:i/>
          <w:iCs/>
        </w:rPr>
        <w:t xml:space="preserve">Godmanchester Town Council v Secretary of State for Environment, Food and Rural </w:t>
      </w:r>
      <w:r w:rsidR="00773E3D" w:rsidRPr="00364701">
        <w:rPr>
          <w:i/>
          <w:iCs/>
        </w:rPr>
        <w:t>Affairs</w:t>
      </w:r>
      <w:r w:rsidR="00773E3D">
        <w:t xml:space="preserve"> [2007] </w:t>
      </w:r>
      <w:r w:rsidR="00E055E7">
        <w:t xml:space="preserve">UKHL 28, Hoffman LJ held that </w:t>
      </w:r>
      <w:r w:rsidR="00D331C1">
        <w:t xml:space="preserve">in relation to matters considered under section 31 (1) of the 1980 Act, </w:t>
      </w:r>
      <w:r w:rsidR="00E055E7">
        <w:t>“</w:t>
      </w:r>
      <w:r w:rsidR="00E055E7" w:rsidRPr="00364701">
        <w:rPr>
          <w:i/>
          <w:iCs/>
        </w:rPr>
        <w:t>intention</w:t>
      </w:r>
      <w:r w:rsidR="006D7791" w:rsidRPr="00364701">
        <w:rPr>
          <w:i/>
          <w:iCs/>
        </w:rPr>
        <w:t xml:space="preserve"> </w:t>
      </w:r>
      <w:bookmarkStart w:id="2" w:name="para32"/>
      <w:r w:rsidR="006D7791" w:rsidRPr="00364701">
        <w:rPr>
          <w:i/>
          <w:iCs/>
          <w:szCs w:val="22"/>
        </w:rPr>
        <w:t>means what the relevant audience, namely the users of the way, would reasonably have understood the landowner's intention to be. The test is, as Hobhouse LJ said, objective: not what the owner subjectively intended nor what particular users of the way subjectively assumed, but whether a reasonable user would have understood that the owner was intending, as Lord Blackburn put it in Mann v Brodie (1885) 10 App Cas 378, 386, to "disabuse [him]" of the notion that the way was a public highway</w:t>
      </w:r>
      <w:r w:rsidR="002A1059">
        <w:rPr>
          <w:i/>
          <w:iCs/>
          <w:szCs w:val="22"/>
        </w:rPr>
        <w:t>”</w:t>
      </w:r>
      <w:r w:rsidR="006D7791" w:rsidRPr="00364701">
        <w:rPr>
          <w:i/>
          <w:iCs/>
          <w:szCs w:val="22"/>
        </w:rPr>
        <w:t>.</w:t>
      </w:r>
      <w:r w:rsidR="006D7791" w:rsidRPr="006D7791">
        <w:rPr>
          <w:szCs w:val="22"/>
        </w:rPr>
        <w:t> </w:t>
      </w:r>
      <w:bookmarkEnd w:id="2"/>
    </w:p>
    <w:p w14:paraId="38F260FE" w14:textId="0395F079" w:rsidR="00130AB0" w:rsidRDefault="002A1059" w:rsidP="006C0358">
      <w:pPr>
        <w:pStyle w:val="Style1"/>
      </w:pPr>
      <w:r>
        <w:t xml:space="preserve">The notices found on site deny any liability for accident or injury </w:t>
      </w:r>
      <w:r w:rsidR="00CB620F">
        <w:t xml:space="preserve">whilst within the </w:t>
      </w:r>
      <w:r w:rsidR="005F041D">
        <w:t>E</w:t>
      </w:r>
      <w:r w:rsidR="00CB620F">
        <w:t xml:space="preserve">state </w:t>
      </w:r>
      <w:r w:rsidR="00243D23">
        <w:t xml:space="preserve">and that </w:t>
      </w:r>
      <w:r w:rsidR="006D35F8">
        <w:t xml:space="preserve">persons entering the Estate did so at their own risk. </w:t>
      </w:r>
      <w:r w:rsidR="00791FB0">
        <w:t xml:space="preserve">Although reference is made to </w:t>
      </w:r>
      <w:r w:rsidR="008B600C">
        <w:t>those ‘</w:t>
      </w:r>
      <w:r w:rsidR="008B600C" w:rsidRPr="005F041D">
        <w:rPr>
          <w:i/>
          <w:iCs/>
        </w:rPr>
        <w:t>found to be trespassing</w:t>
      </w:r>
      <w:r w:rsidR="008B600C">
        <w:t xml:space="preserve">’ </w:t>
      </w:r>
      <w:r w:rsidR="00F947E3">
        <w:t>possibly being summo</w:t>
      </w:r>
      <w:r w:rsidR="008D4C8D">
        <w:t xml:space="preserve">nsed, those using the </w:t>
      </w:r>
      <w:r w:rsidR="00723CC5">
        <w:t>Order route</w:t>
      </w:r>
      <w:r w:rsidR="002F53A2">
        <w:t xml:space="preserve"> to pass and re-pass between </w:t>
      </w:r>
      <w:r w:rsidR="00A8746F">
        <w:t xml:space="preserve">Bridge Road and Frame Lane are unlikely to have considered themselves to be trespassers </w:t>
      </w:r>
      <w:r w:rsidR="00834DEE">
        <w:t>whi</w:t>
      </w:r>
      <w:r w:rsidR="00DF14CF">
        <w:t>l</w:t>
      </w:r>
      <w:r w:rsidR="00834DEE">
        <w:t xml:space="preserve">st exercising what was considered by many to be a public right of way over the land. </w:t>
      </w:r>
      <w:r w:rsidR="00130AB0">
        <w:t xml:space="preserve">Those users who read the sign are therefore unlikely to have </w:t>
      </w:r>
      <w:r w:rsidR="00796C1C">
        <w:t xml:space="preserve">understood that the landowner was attempting to ‘disabuse’ them of the notion that the </w:t>
      </w:r>
      <w:r w:rsidR="00723CC5">
        <w:t>Order route</w:t>
      </w:r>
      <w:r w:rsidR="00796C1C">
        <w:t xml:space="preserve"> was </w:t>
      </w:r>
      <w:r w:rsidR="00A97640">
        <w:t>a public highway.</w:t>
      </w:r>
    </w:p>
    <w:p w14:paraId="36B7C891" w14:textId="4E1F8014" w:rsidR="00A97640" w:rsidRDefault="00A97640" w:rsidP="006C0358">
      <w:pPr>
        <w:pStyle w:val="Style1"/>
      </w:pPr>
      <w:r>
        <w:t xml:space="preserve">The </w:t>
      </w:r>
      <w:r w:rsidR="0097193F">
        <w:t xml:space="preserve">text of the notices is not </w:t>
      </w:r>
      <w:r w:rsidR="00F019C9">
        <w:t xml:space="preserve">therefore </w:t>
      </w:r>
      <w:r w:rsidR="0097193F">
        <w:t>presented to those who would read it</w:t>
      </w:r>
      <w:r w:rsidR="00F019C9">
        <w:t xml:space="preserve"> as a denial of the existence of a right of way any more than the wording was a challenge to those using the way</w:t>
      </w:r>
      <w:r w:rsidR="00914562">
        <w:t xml:space="preserve">. Rather than stating ‘no public right of way’ </w:t>
      </w:r>
      <w:r w:rsidR="005E7859">
        <w:t xml:space="preserve">or </w:t>
      </w:r>
      <w:r w:rsidR="00BF3D9D">
        <w:t xml:space="preserve">preventing users from accessing the way, the inference that </w:t>
      </w:r>
      <w:r w:rsidR="005050AF">
        <w:t xml:space="preserve">those reading the notices would draw is that </w:t>
      </w:r>
      <w:r w:rsidR="0095247E">
        <w:t>access was not denied but that access was to be taken at the users own ris</w:t>
      </w:r>
      <w:r w:rsidR="00F82B79">
        <w:t>k. T</w:t>
      </w:r>
      <w:r w:rsidR="0008458C">
        <w:t>here is also ambiguity in the notice regarding any potential penalty (‘</w:t>
      </w:r>
      <w:r w:rsidR="0008458C" w:rsidRPr="00DF14CF">
        <w:rPr>
          <w:i/>
          <w:iCs/>
        </w:rPr>
        <w:t>may</w:t>
      </w:r>
      <w:r w:rsidR="0008458C" w:rsidRPr="0008458C">
        <w:rPr>
          <w:i/>
          <w:iCs/>
        </w:rPr>
        <w:t xml:space="preserve"> become liable for summons’</w:t>
      </w:r>
      <w:r w:rsidR="0008458C">
        <w:t>)</w:t>
      </w:r>
      <w:r w:rsidR="0097193F">
        <w:t xml:space="preserve"> </w:t>
      </w:r>
      <w:r w:rsidR="0008458C">
        <w:t xml:space="preserve">which users may have faced. </w:t>
      </w:r>
      <w:r w:rsidR="00894BBF">
        <w:t>In my view the wording on the notices is insufficient</w:t>
      </w:r>
      <w:r w:rsidR="00B86355">
        <w:t xml:space="preserve"> to convey to a user reading it that there was no intention on the part of the landowner to dedicate a public right of way.</w:t>
      </w:r>
    </w:p>
    <w:p w14:paraId="15AB82B6" w14:textId="175FB88B" w:rsidR="00057132" w:rsidRDefault="00057132" w:rsidP="0072120A">
      <w:pPr>
        <w:pStyle w:val="Style1"/>
      </w:pPr>
      <w:r>
        <w:lastRenderedPageBreak/>
        <w:t xml:space="preserve">The objectors refer to anti-social activity taking place on various parts of the </w:t>
      </w:r>
      <w:r w:rsidR="00723CC5">
        <w:t>Order route</w:t>
      </w:r>
      <w:r>
        <w:t xml:space="preserve"> and that they had no knowledge of the route as a public right of way. </w:t>
      </w:r>
      <w:r w:rsidR="0076630F">
        <w:t xml:space="preserve">A number of statements were submitted from parties who had knowledge of the management and operation of the site </w:t>
      </w:r>
      <w:r w:rsidR="00637357">
        <w:t xml:space="preserve">for a number of years; none of these respondents </w:t>
      </w:r>
      <w:r w:rsidR="00317A19">
        <w:t xml:space="preserve">regarded the Order route as being a public right of way. </w:t>
      </w:r>
      <w:r>
        <w:t xml:space="preserve">The evidence submitted by the objectors all post-dates </w:t>
      </w:r>
      <w:r w:rsidR="00EE4579">
        <w:t>2016 and the erection of the gate and fences</w:t>
      </w:r>
      <w:r>
        <w:t xml:space="preserve">; no evidence has been submitted which is contemporaneous with the 20-year period under consideration </w:t>
      </w:r>
      <w:r w:rsidR="003020C8">
        <w:t xml:space="preserve">and </w:t>
      </w:r>
      <w:r>
        <w:t xml:space="preserve">which shows that overt attempts were made to prevent public use of the </w:t>
      </w:r>
      <w:r w:rsidR="00723CC5">
        <w:t>Order route</w:t>
      </w:r>
      <w:r>
        <w:t xml:space="preserve"> or to inform users during that period that the way was not public.</w:t>
      </w:r>
    </w:p>
    <w:p w14:paraId="05C88694" w14:textId="5D6EB547" w:rsidR="0033474B" w:rsidRPr="0033474B" w:rsidRDefault="0033474B" w:rsidP="00D45E0A">
      <w:pPr>
        <w:pStyle w:val="Style1"/>
        <w:numPr>
          <w:ilvl w:val="0"/>
          <w:numId w:val="0"/>
        </w:numPr>
        <w:rPr>
          <w:b/>
          <w:bCs/>
        </w:rPr>
      </w:pPr>
      <w:r w:rsidRPr="0033474B">
        <w:rPr>
          <w:b/>
          <w:bCs/>
        </w:rPr>
        <w:t>Other matters</w:t>
      </w:r>
    </w:p>
    <w:p w14:paraId="42359ABE" w14:textId="6208FB71" w:rsidR="00A0167A" w:rsidRDefault="00CD509D" w:rsidP="006C0358">
      <w:pPr>
        <w:pStyle w:val="Style1"/>
      </w:pPr>
      <w:r>
        <w:t>The objec</w:t>
      </w:r>
      <w:r w:rsidR="003840E6">
        <w:t>t</w:t>
      </w:r>
      <w:r>
        <w:t xml:space="preserve">ors </w:t>
      </w:r>
      <w:r w:rsidR="003840E6">
        <w:t xml:space="preserve">also submit that the recording of the </w:t>
      </w:r>
      <w:r w:rsidR="00723CC5">
        <w:t>Order route</w:t>
      </w:r>
      <w:r w:rsidR="003840E6">
        <w:t xml:space="preserve"> as a restricted byway would be incompatible with the redevelopment of the </w:t>
      </w:r>
      <w:r w:rsidR="00456F99">
        <w:t xml:space="preserve">former offices of the crane works </w:t>
      </w:r>
      <w:proofErr w:type="gramStart"/>
      <w:r w:rsidR="00456F99">
        <w:t>in to</w:t>
      </w:r>
      <w:proofErr w:type="gramEnd"/>
      <w:r w:rsidR="00456F99">
        <w:t xml:space="preserve"> residential units</w:t>
      </w:r>
      <w:r w:rsidR="00FF2C68">
        <w:t>. T</w:t>
      </w:r>
      <w:r w:rsidR="00456F99">
        <w:t xml:space="preserve">he restricted byway would cross what </w:t>
      </w:r>
      <w:r w:rsidR="00D54732">
        <w:t>is now private amenity space</w:t>
      </w:r>
      <w:r w:rsidR="003E30B2">
        <w:t xml:space="preserve"> and would interrupt access to the communal garden area </w:t>
      </w:r>
      <w:r w:rsidR="002618D7">
        <w:t xml:space="preserve">which is to be developed to the west of the </w:t>
      </w:r>
      <w:r w:rsidR="00723CC5">
        <w:t>Order route</w:t>
      </w:r>
      <w:r w:rsidR="00D54732">
        <w:t xml:space="preserve">. </w:t>
      </w:r>
    </w:p>
    <w:p w14:paraId="4B001B07" w14:textId="3006C3E2" w:rsidR="00732BA5" w:rsidRDefault="00D54732" w:rsidP="0014382A">
      <w:pPr>
        <w:pStyle w:val="Style1"/>
      </w:pPr>
      <w:r>
        <w:t xml:space="preserve">Whilst acknowledging that there may be </w:t>
      </w:r>
      <w:r w:rsidR="00BC1174">
        <w:t xml:space="preserve">an incompatibility between a restricted byway and the current use of the land, the issue before me is to determine whether a public right of way </w:t>
      </w:r>
      <w:r w:rsidR="00376FE0">
        <w:t xml:space="preserve">came into existence through long usage which pre-dates the redevelopment of the site. </w:t>
      </w:r>
      <w:r w:rsidR="002D1F67">
        <w:t xml:space="preserve">The current </w:t>
      </w:r>
      <w:r w:rsidR="00A0167A">
        <w:t xml:space="preserve">or potential </w:t>
      </w:r>
      <w:r w:rsidR="002D1F67">
        <w:t>use of the land</w:t>
      </w:r>
      <w:r w:rsidR="00A0167A">
        <w:t xml:space="preserve"> crossed by the </w:t>
      </w:r>
      <w:r w:rsidR="0014382A">
        <w:t>claimed right of way</w:t>
      </w:r>
      <w:r w:rsidR="002D1F67">
        <w:t xml:space="preserve"> is not a matter which I can </w:t>
      </w:r>
      <w:proofErr w:type="gramStart"/>
      <w:r w:rsidR="002D1F67">
        <w:t>take into account</w:t>
      </w:r>
      <w:proofErr w:type="gramEnd"/>
      <w:r w:rsidR="002D1F67">
        <w:t xml:space="preserve"> in reaching my decision.</w:t>
      </w:r>
    </w:p>
    <w:p w14:paraId="4D178267" w14:textId="77777777" w:rsidR="000B1D0D" w:rsidRPr="007A1DAB" w:rsidRDefault="000B1D0D" w:rsidP="000B1D0D">
      <w:pPr>
        <w:pStyle w:val="Style1"/>
        <w:numPr>
          <w:ilvl w:val="0"/>
          <w:numId w:val="0"/>
        </w:numPr>
      </w:pPr>
      <w:r w:rsidRPr="007A1DAB">
        <w:rPr>
          <w:b/>
        </w:rPr>
        <w:t>Conclusions on statutory dedication</w:t>
      </w:r>
    </w:p>
    <w:p w14:paraId="19F28D9A" w14:textId="42EC9665" w:rsidR="000B1D0D" w:rsidRDefault="000B1D0D" w:rsidP="000B1D0D">
      <w:pPr>
        <w:pStyle w:val="Style1"/>
      </w:pPr>
      <w:r>
        <w:t xml:space="preserve">I conclude that the evidence of use of the </w:t>
      </w:r>
      <w:r w:rsidR="00723CC5">
        <w:t>Order route</w:t>
      </w:r>
      <w:r>
        <w:t xml:space="preserve"> on foot</w:t>
      </w:r>
      <w:r w:rsidR="00834A66">
        <w:t>, with bicycles and motor vehicles</w:t>
      </w:r>
      <w:r>
        <w:t xml:space="preserve"> by the public as of right and without interruption throughout the period between </w:t>
      </w:r>
      <w:r w:rsidR="00834A66">
        <w:t>1996</w:t>
      </w:r>
      <w:r>
        <w:t xml:space="preserve"> and </w:t>
      </w:r>
      <w:r w:rsidR="00834A66">
        <w:t>2016</w:t>
      </w:r>
      <w:r>
        <w:t xml:space="preserve"> is sufficient to raise a presumption of dedication of the route as a</w:t>
      </w:r>
      <w:r w:rsidR="00834A66">
        <w:t xml:space="preserve"> restricted byway</w:t>
      </w:r>
      <w:r>
        <w:t xml:space="preserve">. </w:t>
      </w:r>
    </w:p>
    <w:p w14:paraId="08C2C519" w14:textId="1E1F3BDC" w:rsidR="003B7FA9" w:rsidRDefault="000B1D0D" w:rsidP="000B1D0D">
      <w:pPr>
        <w:pStyle w:val="Style1"/>
      </w:pPr>
      <w:r>
        <w:t xml:space="preserve">There is no evidence </w:t>
      </w:r>
      <w:r w:rsidR="00DC2187">
        <w:t xml:space="preserve">of challenges having been made to </w:t>
      </w:r>
      <w:r w:rsidR="001774F6">
        <w:t>those using the route and the wording of the notices present on site w</w:t>
      </w:r>
      <w:r w:rsidR="00785358">
        <w:t>as</w:t>
      </w:r>
      <w:r w:rsidR="001774F6">
        <w:t xml:space="preserve"> insufficiently </w:t>
      </w:r>
      <w:r w:rsidR="008409D0">
        <w:t xml:space="preserve">clear </w:t>
      </w:r>
      <w:r w:rsidR="001774F6">
        <w:t xml:space="preserve">to </w:t>
      </w:r>
      <w:r w:rsidR="00785358">
        <w:t>convey to those using the route that the landowners had no intent</w:t>
      </w:r>
      <w:r w:rsidR="003B7FA9">
        <w:t>ion to dedicate a public right of way.</w:t>
      </w:r>
    </w:p>
    <w:p w14:paraId="6A586A9A" w14:textId="77777777" w:rsidR="000B1D0D" w:rsidRDefault="000B1D0D" w:rsidP="000B1D0D">
      <w:pPr>
        <w:pStyle w:val="Style1"/>
      </w:pPr>
      <w:r>
        <w:t>For these reasons I consider that as the landowner did not demonstrate a lack of intention to dedicate a right of way, the presumption raised by the user evidence has not been rebutted.</w:t>
      </w:r>
    </w:p>
    <w:p w14:paraId="5CFE97DF" w14:textId="429708D5" w:rsidR="000B1D0D" w:rsidRDefault="000B1D0D" w:rsidP="000B1D0D">
      <w:pPr>
        <w:pStyle w:val="Style1"/>
      </w:pPr>
      <w:r>
        <w:t xml:space="preserve">It follows that I am satisfied that the evidence before me is sufficient to show, on a balance of probabilities, </w:t>
      </w:r>
      <w:r w:rsidR="00F22BA1">
        <w:t xml:space="preserve">that </w:t>
      </w:r>
      <w:r>
        <w:t>a</w:t>
      </w:r>
      <w:r w:rsidR="003848F2">
        <w:t xml:space="preserve"> restricted byway</w:t>
      </w:r>
      <w:r>
        <w:t xml:space="preserve"> subsists over the </w:t>
      </w:r>
      <w:r w:rsidR="00723CC5">
        <w:t>Order route</w:t>
      </w:r>
      <w:r>
        <w:t>.</w:t>
      </w:r>
    </w:p>
    <w:p w14:paraId="3DB87E93" w14:textId="77777777" w:rsidR="003F7CAD" w:rsidRDefault="000B1D0D" w:rsidP="001361E7">
      <w:pPr>
        <w:pStyle w:val="Style1"/>
      </w:pPr>
      <w:r>
        <w:t xml:space="preserve">Given my finding that dedication can be deemed to have taken place under section 31 of the 1980 Act, it is unnecessary for me to consider whether dedication at common law could be inferred. </w:t>
      </w:r>
    </w:p>
    <w:p w14:paraId="7B400231" w14:textId="5263120E" w:rsidR="000B1D0D" w:rsidRPr="003F7CAD" w:rsidRDefault="000B1D0D" w:rsidP="003F7CAD">
      <w:pPr>
        <w:pStyle w:val="Style1"/>
        <w:numPr>
          <w:ilvl w:val="0"/>
          <w:numId w:val="0"/>
        </w:numPr>
        <w:rPr>
          <w:b/>
          <w:bCs/>
        </w:rPr>
      </w:pPr>
      <w:r w:rsidRPr="003F7CAD">
        <w:rPr>
          <w:b/>
          <w:bCs/>
        </w:rPr>
        <w:t>Overall Conclusion</w:t>
      </w:r>
    </w:p>
    <w:p w14:paraId="61A10F01" w14:textId="68DA50EC" w:rsidR="000B1D0D" w:rsidRPr="00356550" w:rsidRDefault="000B1D0D" w:rsidP="000B1D0D">
      <w:pPr>
        <w:pStyle w:val="Style1"/>
        <w:numPr>
          <w:ilvl w:val="0"/>
          <w:numId w:val="21"/>
        </w:numPr>
      </w:pPr>
      <w:r>
        <w:t>Having regard to these and all other matters raised in the written representations</w:t>
      </w:r>
      <w:r w:rsidR="00F22BA1">
        <w:t>,</w:t>
      </w:r>
      <w:r>
        <w:t xml:space="preserve"> I conclude that the Order should be </w:t>
      </w:r>
      <w:r w:rsidRPr="00356550">
        <w:t>confirm</w:t>
      </w:r>
      <w:r w:rsidR="00E12734">
        <w:t>ed</w:t>
      </w:r>
      <w:r w:rsidRPr="00356550">
        <w:t>.</w:t>
      </w:r>
    </w:p>
    <w:p w14:paraId="7AC98748" w14:textId="77777777" w:rsidR="000B1D0D" w:rsidRDefault="000B1D0D" w:rsidP="00A77E75">
      <w:pPr>
        <w:pStyle w:val="Style1"/>
        <w:keepNext/>
        <w:numPr>
          <w:ilvl w:val="0"/>
          <w:numId w:val="0"/>
        </w:numPr>
        <w:rPr>
          <w:b/>
        </w:rPr>
      </w:pPr>
      <w:r w:rsidRPr="00356550">
        <w:rPr>
          <w:b/>
        </w:rPr>
        <w:lastRenderedPageBreak/>
        <w:t>Formal Decision</w:t>
      </w:r>
    </w:p>
    <w:p w14:paraId="2BDA790E" w14:textId="4E5B3882" w:rsidR="0014382A" w:rsidRDefault="000B1D0D" w:rsidP="00A77E75">
      <w:pPr>
        <w:pStyle w:val="Style1"/>
        <w:keepNext/>
      </w:pPr>
      <w:r w:rsidRPr="00356550">
        <w:t>I confirm the Order</w:t>
      </w:r>
      <w:r w:rsidR="00703F9A">
        <w:t>.</w:t>
      </w:r>
    </w:p>
    <w:p w14:paraId="1C93B682" w14:textId="4678541D" w:rsidR="00703F9A" w:rsidRPr="00703F9A" w:rsidRDefault="00703F9A" w:rsidP="00703F9A">
      <w:pPr>
        <w:pStyle w:val="Style1"/>
        <w:numPr>
          <w:ilvl w:val="0"/>
          <w:numId w:val="0"/>
        </w:numPr>
        <w:rPr>
          <w:rFonts w:ascii="Monotype Corsiva" w:hAnsi="Monotype Corsiva"/>
          <w:sz w:val="36"/>
          <w:szCs w:val="36"/>
        </w:rPr>
      </w:pPr>
      <w:r w:rsidRPr="00703F9A">
        <w:rPr>
          <w:rFonts w:ascii="Monotype Corsiva" w:hAnsi="Monotype Corsiva"/>
          <w:sz w:val="36"/>
          <w:szCs w:val="36"/>
        </w:rPr>
        <w:t>Alan Beckett</w:t>
      </w:r>
    </w:p>
    <w:p w14:paraId="113FC091" w14:textId="7071FFBC" w:rsidR="00703F9A" w:rsidRDefault="00703F9A" w:rsidP="00703F9A">
      <w:pPr>
        <w:pStyle w:val="Style1"/>
        <w:numPr>
          <w:ilvl w:val="0"/>
          <w:numId w:val="0"/>
        </w:numPr>
        <w:ind w:left="431" w:hanging="431"/>
      </w:pPr>
      <w:r>
        <w:t>Inspector</w:t>
      </w:r>
    </w:p>
    <w:p w14:paraId="08823CE9" w14:textId="77777777" w:rsidR="004E766C" w:rsidRDefault="004E766C" w:rsidP="00703F9A">
      <w:pPr>
        <w:pStyle w:val="Style1"/>
        <w:numPr>
          <w:ilvl w:val="0"/>
          <w:numId w:val="0"/>
        </w:numPr>
        <w:ind w:left="431" w:hanging="431"/>
        <w:sectPr w:rsidR="004E766C" w:rsidSect="00E674DD">
          <w:headerReference w:type="default" r:id="rId9"/>
          <w:footerReference w:type="even" r:id="rId10"/>
          <w:footerReference w:type="default" r:id="rId11"/>
          <w:headerReference w:type="first" r:id="rId12"/>
          <w:footerReference w:type="first" r:id="rId13"/>
          <w:pgSz w:w="11906" w:h="16838" w:code="9"/>
          <w:pgMar w:top="680" w:right="1077" w:bottom="1276" w:left="1525" w:header="624" w:footer="816" w:gutter="0"/>
          <w:cols w:space="720"/>
          <w:titlePg/>
        </w:sectPr>
      </w:pPr>
    </w:p>
    <w:p w14:paraId="7BC2C83B" w14:textId="12C26C19" w:rsidR="004E766C" w:rsidRPr="0014382A" w:rsidRDefault="001B52E7" w:rsidP="004E766C">
      <w:pPr>
        <w:pStyle w:val="Style1"/>
        <w:numPr>
          <w:ilvl w:val="0"/>
          <w:numId w:val="0"/>
        </w:numPr>
        <w:ind w:left="431" w:hanging="431"/>
        <w:jc w:val="center"/>
      </w:pPr>
      <w:r>
        <w:rPr>
          <w:noProof/>
        </w:rPr>
        <w:lastRenderedPageBreak/>
        <w:drawing>
          <wp:inline distT="0" distB="0" distL="0" distR="0" wp14:anchorId="7E7B7076" wp14:editId="52FD5142">
            <wp:extent cx="9221982" cy="6518031"/>
            <wp:effectExtent l="0" t="0" r="0" b="0"/>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53848" cy="6540553"/>
                    </a:xfrm>
                    <a:prstGeom prst="rect">
                      <a:avLst/>
                    </a:prstGeom>
                    <a:noFill/>
                    <a:ln>
                      <a:noFill/>
                    </a:ln>
                  </pic:spPr>
                </pic:pic>
              </a:graphicData>
            </a:graphic>
          </wp:inline>
        </w:drawing>
      </w:r>
    </w:p>
    <w:sectPr w:rsidR="004E766C" w:rsidRPr="0014382A" w:rsidSect="004E766C">
      <w:footerReference w:type="first" r:id="rId15"/>
      <w:pgSz w:w="16838" w:h="11906" w:orient="landscape" w:code="9"/>
      <w:pgMar w:top="720" w:right="720" w:bottom="720" w:left="720" w:header="619" w:footer="8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72FF5" w14:textId="77777777" w:rsidR="004076A4" w:rsidRDefault="004076A4" w:rsidP="00F62916">
      <w:r>
        <w:separator/>
      </w:r>
    </w:p>
  </w:endnote>
  <w:endnote w:type="continuationSeparator" w:id="0">
    <w:p w14:paraId="187D6F6C" w14:textId="77777777" w:rsidR="004076A4" w:rsidRDefault="004076A4"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09268"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0D5AC0"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202C2"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5360B206" wp14:editId="4BA5BDFA">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77CB5"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17B0C02B" w14:textId="77777777" w:rsidR="00366F95" w:rsidRPr="00E45340" w:rsidRDefault="004076A4"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EABE0" w14:textId="77777777" w:rsidR="00366F95" w:rsidRDefault="00366F95" w:rsidP="009E7578">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23188586" wp14:editId="30760D71">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05041"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10746880" w14:textId="77777777" w:rsidR="00366F95" w:rsidRPr="00451EE4" w:rsidRDefault="004076A4">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57C09" w14:textId="370E5A97" w:rsidR="00F33F0C" w:rsidRPr="00F33F0C" w:rsidRDefault="00F33F0C" w:rsidP="00F33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64852" w14:textId="77777777" w:rsidR="004076A4" w:rsidRDefault="004076A4" w:rsidP="00F62916">
      <w:r>
        <w:separator/>
      </w:r>
    </w:p>
  </w:footnote>
  <w:footnote w:type="continuationSeparator" w:id="0">
    <w:p w14:paraId="5B1BB9F4" w14:textId="77777777" w:rsidR="004076A4" w:rsidRDefault="004076A4"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366F95" w14:paraId="1BB374DD" w14:textId="77777777">
      <w:tc>
        <w:tcPr>
          <w:tcW w:w="9520" w:type="dxa"/>
        </w:tcPr>
        <w:p w14:paraId="4BE14225" w14:textId="171414D3" w:rsidR="00366F95" w:rsidRDefault="009E7578">
          <w:pPr>
            <w:pStyle w:val="Footer"/>
          </w:pPr>
          <w:r>
            <w:t xml:space="preserve">Order Decision </w:t>
          </w:r>
          <w:r w:rsidR="007809ED">
            <w:t>ROW/</w:t>
          </w:r>
          <w:r w:rsidR="003F5910">
            <w:t>3250997</w:t>
          </w:r>
        </w:p>
      </w:tc>
    </w:tr>
  </w:tbl>
  <w:p w14:paraId="4E96F995"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679EEB6D" wp14:editId="73F9A7C2">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8A5FA"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4A3C1"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7"/>
  </w:num>
  <w:num w:numId="3">
    <w:abstractNumId w:val="19"/>
  </w:num>
  <w:num w:numId="4">
    <w:abstractNumId w:val="0"/>
  </w:num>
  <w:num w:numId="5">
    <w:abstractNumId w:val="8"/>
  </w:num>
  <w:num w:numId="6">
    <w:abstractNumId w:val="16"/>
  </w:num>
  <w:num w:numId="7">
    <w:abstractNumId w:val="20"/>
  </w:num>
  <w:num w:numId="8">
    <w:abstractNumId w:val="15"/>
  </w:num>
  <w:num w:numId="9">
    <w:abstractNumId w:val="3"/>
  </w:num>
  <w:num w:numId="10">
    <w:abstractNumId w:val="4"/>
  </w:num>
  <w:num w:numId="11">
    <w:abstractNumId w:val="11"/>
  </w:num>
  <w:num w:numId="12">
    <w:abstractNumId w:val="12"/>
  </w:num>
  <w:num w:numId="13">
    <w:abstractNumId w:val="7"/>
  </w:num>
  <w:num w:numId="14">
    <w:abstractNumId w:val="10"/>
  </w:num>
  <w:num w:numId="15">
    <w:abstractNumId w:val="13"/>
  </w:num>
  <w:num w:numId="16">
    <w:abstractNumId w:val="1"/>
  </w:num>
  <w:num w:numId="17">
    <w:abstractNumId w:val="14"/>
  </w:num>
  <w:num w:numId="18">
    <w:abstractNumId w:val="5"/>
  </w:num>
  <w:num w:numId="19">
    <w:abstractNumId w:val="2"/>
  </w:num>
  <w:num w:numId="20">
    <w:abstractNumId w:val="6"/>
  </w:num>
  <w:num w:numId="21">
    <w:abstractNumId w:val="9"/>
  </w:num>
  <w:num w:numId="22">
    <w:abstractNumId w:val="9"/>
  </w:num>
  <w:num w:numId="2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9E7578"/>
    <w:rsid w:val="000001BF"/>
    <w:rsid w:val="0000335F"/>
    <w:rsid w:val="000039E6"/>
    <w:rsid w:val="00005AC5"/>
    <w:rsid w:val="00006F5B"/>
    <w:rsid w:val="000072EA"/>
    <w:rsid w:val="00010668"/>
    <w:rsid w:val="000107D2"/>
    <w:rsid w:val="00014312"/>
    <w:rsid w:val="00014C39"/>
    <w:rsid w:val="00020E3B"/>
    <w:rsid w:val="00024500"/>
    <w:rsid w:val="000247B2"/>
    <w:rsid w:val="00043FE5"/>
    <w:rsid w:val="00044B55"/>
    <w:rsid w:val="00046145"/>
    <w:rsid w:val="0004625F"/>
    <w:rsid w:val="00053135"/>
    <w:rsid w:val="00055D9F"/>
    <w:rsid w:val="00057132"/>
    <w:rsid w:val="000578E0"/>
    <w:rsid w:val="00064006"/>
    <w:rsid w:val="00064DAC"/>
    <w:rsid w:val="0007400B"/>
    <w:rsid w:val="00077358"/>
    <w:rsid w:val="0008010F"/>
    <w:rsid w:val="00083154"/>
    <w:rsid w:val="0008458C"/>
    <w:rsid w:val="00087477"/>
    <w:rsid w:val="00087DEC"/>
    <w:rsid w:val="000935CE"/>
    <w:rsid w:val="00094A44"/>
    <w:rsid w:val="0009516A"/>
    <w:rsid w:val="000A1B66"/>
    <w:rsid w:val="000A31F7"/>
    <w:rsid w:val="000A4543"/>
    <w:rsid w:val="000A4AEB"/>
    <w:rsid w:val="000A64AE"/>
    <w:rsid w:val="000A69FE"/>
    <w:rsid w:val="000B02BC"/>
    <w:rsid w:val="000B0589"/>
    <w:rsid w:val="000B1D0D"/>
    <w:rsid w:val="000B5079"/>
    <w:rsid w:val="000C3F13"/>
    <w:rsid w:val="000C4038"/>
    <w:rsid w:val="000C5098"/>
    <w:rsid w:val="000C698E"/>
    <w:rsid w:val="000D0673"/>
    <w:rsid w:val="000D150E"/>
    <w:rsid w:val="000D3C9F"/>
    <w:rsid w:val="000D6E6E"/>
    <w:rsid w:val="000D77DC"/>
    <w:rsid w:val="000E4742"/>
    <w:rsid w:val="000E57C1"/>
    <w:rsid w:val="000F0341"/>
    <w:rsid w:val="000F16F4"/>
    <w:rsid w:val="000F61ED"/>
    <w:rsid w:val="000F6EC2"/>
    <w:rsid w:val="001000CB"/>
    <w:rsid w:val="001033C1"/>
    <w:rsid w:val="00104D93"/>
    <w:rsid w:val="001103AB"/>
    <w:rsid w:val="0011054E"/>
    <w:rsid w:val="00110DC5"/>
    <w:rsid w:val="00111F50"/>
    <w:rsid w:val="00114A85"/>
    <w:rsid w:val="00123892"/>
    <w:rsid w:val="00124EB0"/>
    <w:rsid w:val="0012782F"/>
    <w:rsid w:val="00130AB0"/>
    <w:rsid w:val="00132D2E"/>
    <w:rsid w:val="00136174"/>
    <w:rsid w:val="001361E7"/>
    <w:rsid w:val="001407E5"/>
    <w:rsid w:val="0014382A"/>
    <w:rsid w:val="001440C3"/>
    <w:rsid w:val="00146451"/>
    <w:rsid w:val="00147F77"/>
    <w:rsid w:val="001528E0"/>
    <w:rsid w:val="00152C92"/>
    <w:rsid w:val="00161B5C"/>
    <w:rsid w:val="00171085"/>
    <w:rsid w:val="00175262"/>
    <w:rsid w:val="001774F6"/>
    <w:rsid w:val="00185520"/>
    <w:rsid w:val="00194A3D"/>
    <w:rsid w:val="0019534B"/>
    <w:rsid w:val="00195F42"/>
    <w:rsid w:val="00197B5B"/>
    <w:rsid w:val="001A6B53"/>
    <w:rsid w:val="001A7E5F"/>
    <w:rsid w:val="001B37BF"/>
    <w:rsid w:val="001B52E7"/>
    <w:rsid w:val="001C057F"/>
    <w:rsid w:val="001C6A33"/>
    <w:rsid w:val="001D48DF"/>
    <w:rsid w:val="001D7C99"/>
    <w:rsid w:val="001E45FD"/>
    <w:rsid w:val="001F0870"/>
    <w:rsid w:val="001F5990"/>
    <w:rsid w:val="0020111A"/>
    <w:rsid w:val="002016EA"/>
    <w:rsid w:val="00201E36"/>
    <w:rsid w:val="00207816"/>
    <w:rsid w:val="0021099F"/>
    <w:rsid w:val="002125A6"/>
    <w:rsid w:val="00212C8F"/>
    <w:rsid w:val="002370F7"/>
    <w:rsid w:val="00240327"/>
    <w:rsid w:val="00242A5E"/>
    <w:rsid w:val="00243D23"/>
    <w:rsid w:val="002536AF"/>
    <w:rsid w:val="002557F0"/>
    <w:rsid w:val="002563E3"/>
    <w:rsid w:val="002618D7"/>
    <w:rsid w:val="0027028D"/>
    <w:rsid w:val="00274557"/>
    <w:rsid w:val="002819AB"/>
    <w:rsid w:val="00286D96"/>
    <w:rsid w:val="00291778"/>
    <w:rsid w:val="002958D9"/>
    <w:rsid w:val="002A0B7A"/>
    <w:rsid w:val="002A1059"/>
    <w:rsid w:val="002A1EFB"/>
    <w:rsid w:val="002A53D5"/>
    <w:rsid w:val="002B5A3A"/>
    <w:rsid w:val="002C068A"/>
    <w:rsid w:val="002C1857"/>
    <w:rsid w:val="002C2524"/>
    <w:rsid w:val="002C34C9"/>
    <w:rsid w:val="002D12B2"/>
    <w:rsid w:val="002D1F67"/>
    <w:rsid w:val="002D5A7C"/>
    <w:rsid w:val="002D672B"/>
    <w:rsid w:val="002D70B7"/>
    <w:rsid w:val="002E2723"/>
    <w:rsid w:val="002F3812"/>
    <w:rsid w:val="002F4E4A"/>
    <w:rsid w:val="002F53A2"/>
    <w:rsid w:val="00301867"/>
    <w:rsid w:val="003020C8"/>
    <w:rsid w:val="00303CA5"/>
    <w:rsid w:val="0030500E"/>
    <w:rsid w:val="00306BBC"/>
    <w:rsid w:val="00307512"/>
    <w:rsid w:val="00317A19"/>
    <w:rsid w:val="003206FD"/>
    <w:rsid w:val="00331AA1"/>
    <w:rsid w:val="00333136"/>
    <w:rsid w:val="0033474B"/>
    <w:rsid w:val="00343A1F"/>
    <w:rsid w:val="00344294"/>
    <w:rsid w:val="00344909"/>
    <w:rsid w:val="00344CD1"/>
    <w:rsid w:val="0035362D"/>
    <w:rsid w:val="003538DF"/>
    <w:rsid w:val="00355FCC"/>
    <w:rsid w:val="00360664"/>
    <w:rsid w:val="00361890"/>
    <w:rsid w:val="00363FD9"/>
    <w:rsid w:val="00364701"/>
    <w:rsid w:val="00364E17"/>
    <w:rsid w:val="00366F95"/>
    <w:rsid w:val="003753FE"/>
    <w:rsid w:val="00376FE0"/>
    <w:rsid w:val="003840E6"/>
    <w:rsid w:val="003848F2"/>
    <w:rsid w:val="00386BFF"/>
    <w:rsid w:val="00392F1E"/>
    <w:rsid w:val="003941CF"/>
    <w:rsid w:val="00395A9A"/>
    <w:rsid w:val="00397A11"/>
    <w:rsid w:val="003A1B23"/>
    <w:rsid w:val="003B2FE6"/>
    <w:rsid w:val="003B6933"/>
    <w:rsid w:val="003B7FA9"/>
    <w:rsid w:val="003C018E"/>
    <w:rsid w:val="003C3BC8"/>
    <w:rsid w:val="003C4565"/>
    <w:rsid w:val="003D1D4A"/>
    <w:rsid w:val="003D3715"/>
    <w:rsid w:val="003D53A4"/>
    <w:rsid w:val="003E12BD"/>
    <w:rsid w:val="003E30B2"/>
    <w:rsid w:val="003E54CC"/>
    <w:rsid w:val="003E5F59"/>
    <w:rsid w:val="003F257D"/>
    <w:rsid w:val="003F3533"/>
    <w:rsid w:val="003F5910"/>
    <w:rsid w:val="003F7B49"/>
    <w:rsid w:val="003F7CAD"/>
    <w:rsid w:val="003F7DFB"/>
    <w:rsid w:val="004029F3"/>
    <w:rsid w:val="00405180"/>
    <w:rsid w:val="004076A4"/>
    <w:rsid w:val="00413384"/>
    <w:rsid w:val="004137FE"/>
    <w:rsid w:val="00415030"/>
    <w:rsid w:val="004156F0"/>
    <w:rsid w:val="0042107A"/>
    <w:rsid w:val="004267D8"/>
    <w:rsid w:val="00431CB8"/>
    <w:rsid w:val="00434739"/>
    <w:rsid w:val="00436273"/>
    <w:rsid w:val="00437C5C"/>
    <w:rsid w:val="004474DE"/>
    <w:rsid w:val="00451CBE"/>
    <w:rsid w:val="00451EE4"/>
    <w:rsid w:val="004522C1"/>
    <w:rsid w:val="00452587"/>
    <w:rsid w:val="00453E15"/>
    <w:rsid w:val="0045433D"/>
    <w:rsid w:val="00456F99"/>
    <w:rsid w:val="00462E73"/>
    <w:rsid w:val="00471C4E"/>
    <w:rsid w:val="0047718B"/>
    <w:rsid w:val="0048041A"/>
    <w:rsid w:val="004821BB"/>
    <w:rsid w:val="00483D15"/>
    <w:rsid w:val="004868EA"/>
    <w:rsid w:val="00494431"/>
    <w:rsid w:val="004976CF"/>
    <w:rsid w:val="004A2EB8"/>
    <w:rsid w:val="004A3351"/>
    <w:rsid w:val="004A4014"/>
    <w:rsid w:val="004A65C5"/>
    <w:rsid w:val="004B2F08"/>
    <w:rsid w:val="004B352E"/>
    <w:rsid w:val="004C07CB"/>
    <w:rsid w:val="004C1577"/>
    <w:rsid w:val="004C63FB"/>
    <w:rsid w:val="004C6F92"/>
    <w:rsid w:val="004C7476"/>
    <w:rsid w:val="004D1311"/>
    <w:rsid w:val="004D6822"/>
    <w:rsid w:val="004E04E0"/>
    <w:rsid w:val="004E17CB"/>
    <w:rsid w:val="004E3BE8"/>
    <w:rsid w:val="004E6091"/>
    <w:rsid w:val="004E766C"/>
    <w:rsid w:val="004F274A"/>
    <w:rsid w:val="004F393F"/>
    <w:rsid w:val="00500A3C"/>
    <w:rsid w:val="005050AF"/>
    <w:rsid w:val="00506851"/>
    <w:rsid w:val="00515021"/>
    <w:rsid w:val="0052347F"/>
    <w:rsid w:val="00523706"/>
    <w:rsid w:val="005365A6"/>
    <w:rsid w:val="00540A65"/>
    <w:rsid w:val="00541246"/>
    <w:rsid w:val="00541734"/>
    <w:rsid w:val="00542B4C"/>
    <w:rsid w:val="00550D3C"/>
    <w:rsid w:val="00561E69"/>
    <w:rsid w:val="00564375"/>
    <w:rsid w:val="0056634F"/>
    <w:rsid w:val="0057098A"/>
    <w:rsid w:val="005718AF"/>
    <w:rsid w:val="00571FD4"/>
    <w:rsid w:val="00572879"/>
    <w:rsid w:val="0057471E"/>
    <w:rsid w:val="0057782A"/>
    <w:rsid w:val="00580553"/>
    <w:rsid w:val="00583C05"/>
    <w:rsid w:val="00584ADF"/>
    <w:rsid w:val="005877EF"/>
    <w:rsid w:val="00590E68"/>
    <w:rsid w:val="00591235"/>
    <w:rsid w:val="005A0799"/>
    <w:rsid w:val="005A3A64"/>
    <w:rsid w:val="005B2238"/>
    <w:rsid w:val="005B7448"/>
    <w:rsid w:val="005C2139"/>
    <w:rsid w:val="005C2B09"/>
    <w:rsid w:val="005C3B7D"/>
    <w:rsid w:val="005D3A22"/>
    <w:rsid w:val="005D3C0A"/>
    <w:rsid w:val="005D739E"/>
    <w:rsid w:val="005E2E0E"/>
    <w:rsid w:val="005E34E1"/>
    <w:rsid w:val="005E34FF"/>
    <w:rsid w:val="005E3542"/>
    <w:rsid w:val="005E35B7"/>
    <w:rsid w:val="005E52F9"/>
    <w:rsid w:val="005E5E32"/>
    <w:rsid w:val="005E62D1"/>
    <w:rsid w:val="005E69A2"/>
    <w:rsid w:val="005E6B53"/>
    <w:rsid w:val="005E7859"/>
    <w:rsid w:val="005F041D"/>
    <w:rsid w:val="005F1261"/>
    <w:rsid w:val="005F407E"/>
    <w:rsid w:val="006022A1"/>
    <w:rsid w:val="00602315"/>
    <w:rsid w:val="006052EF"/>
    <w:rsid w:val="006127F0"/>
    <w:rsid w:val="00614E46"/>
    <w:rsid w:val="00615462"/>
    <w:rsid w:val="0061719D"/>
    <w:rsid w:val="00631102"/>
    <w:rsid w:val="006319E6"/>
    <w:rsid w:val="0063231A"/>
    <w:rsid w:val="0063373D"/>
    <w:rsid w:val="00637357"/>
    <w:rsid w:val="0064653C"/>
    <w:rsid w:val="00646A4A"/>
    <w:rsid w:val="0065719B"/>
    <w:rsid w:val="006604A9"/>
    <w:rsid w:val="006608AE"/>
    <w:rsid w:val="0066322F"/>
    <w:rsid w:val="00665B57"/>
    <w:rsid w:val="00666020"/>
    <w:rsid w:val="00667F29"/>
    <w:rsid w:val="0067231A"/>
    <w:rsid w:val="0067622C"/>
    <w:rsid w:val="00681108"/>
    <w:rsid w:val="00683417"/>
    <w:rsid w:val="0068593D"/>
    <w:rsid w:val="00685A46"/>
    <w:rsid w:val="0069559D"/>
    <w:rsid w:val="00696368"/>
    <w:rsid w:val="006A3518"/>
    <w:rsid w:val="006A4B3E"/>
    <w:rsid w:val="006A5BB3"/>
    <w:rsid w:val="006A5E1C"/>
    <w:rsid w:val="006A7B8B"/>
    <w:rsid w:val="006B34EF"/>
    <w:rsid w:val="006B5219"/>
    <w:rsid w:val="006B7588"/>
    <w:rsid w:val="006B7E23"/>
    <w:rsid w:val="006C0358"/>
    <w:rsid w:val="006C0CEC"/>
    <w:rsid w:val="006C0FD4"/>
    <w:rsid w:val="006C2D19"/>
    <w:rsid w:val="006C4C25"/>
    <w:rsid w:val="006C5FEE"/>
    <w:rsid w:val="006C6D1A"/>
    <w:rsid w:val="006D2842"/>
    <w:rsid w:val="006D35F8"/>
    <w:rsid w:val="006D46D8"/>
    <w:rsid w:val="006D50AB"/>
    <w:rsid w:val="006D5133"/>
    <w:rsid w:val="006D5E15"/>
    <w:rsid w:val="006D7791"/>
    <w:rsid w:val="006E7809"/>
    <w:rsid w:val="006F16D9"/>
    <w:rsid w:val="006F539E"/>
    <w:rsid w:val="006F6003"/>
    <w:rsid w:val="006F6496"/>
    <w:rsid w:val="00703508"/>
    <w:rsid w:val="00703CB9"/>
    <w:rsid w:val="00703F9A"/>
    <w:rsid w:val="00704126"/>
    <w:rsid w:val="0071003A"/>
    <w:rsid w:val="00712CD7"/>
    <w:rsid w:val="007142A5"/>
    <w:rsid w:val="0071604A"/>
    <w:rsid w:val="0072120A"/>
    <w:rsid w:val="0072189B"/>
    <w:rsid w:val="007225DE"/>
    <w:rsid w:val="00723CC5"/>
    <w:rsid w:val="00724F18"/>
    <w:rsid w:val="0072596E"/>
    <w:rsid w:val="00732BA5"/>
    <w:rsid w:val="007400A8"/>
    <w:rsid w:val="00740CE5"/>
    <w:rsid w:val="00745926"/>
    <w:rsid w:val="007540E3"/>
    <w:rsid w:val="00761DFE"/>
    <w:rsid w:val="0076569B"/>
    <w:rsid w:val="0076630F"/>
    <w:rsid w:val="00767501"/>
    <w:rsid w:val="00767A6D"/>
    <w:rsid w:val="00767BCA"/>
    <w:rsid w:val="00773E3D"/>
    <w:rsid w:val="0077436F"/>
    <w:rsid w:val="007809ED"/>
    <w:rsid w:val="00784168"/>
    <w:rsid w:val="00785358"/>
    <w:rsid w:val="00785862"/>
    <w:rsid w:val="00786EA8"/>
    <w:rsid w:val="00791FB0"/>
    <w:rsid w:val="00793500"/>
    <w:rsid w:val="00794D70"/>
    <w:rsid w:val="00794DFD"/>
    <w:rsid w:val="00796C1C"/>
    <w:rsid w:val="007A0537"/>
    <w:rsid w:val="007A06BE"/>
    <w:rsid w:val="007A21FF"/>
    <w:rsid w:val="007A3FBD"/>
    <w:rsid w:val="007B1094"/>
    <w:rsid w:val="007B1872"/>
    <w:rsid w:val="007B23A6"/>
    <w:rsid w:val="007B4C9B"/>
    <w:rsid w:val="007B6CB6"/>
    <w:rsid w:val="007C1DBC"/>
    <w:rsid w:val="007C6381"/>
    <w:rsid w:val="007C695B"/>
    <w:rsid w:val="007D65B4"/>
    <w:rsid w:val="007E40CD"/>
    <w:rsid w:val="007F1352"/>
    <w:rsid w:val="007F3F10"/>
    <w:rsid w:val="007F58DE"/>
    <w:rsid w:val="007F59EB"/>
    <w:rsid w:val="007F73B7"/>
    <w:rsid w:val="00801573"/>
    <w:rsid w:val="00805996"/>
    <w:rsid w:val="00806F2A"/>
    <w:rsid w:val="00813015"/>
    <w:rsid w:val="00826CA7"/>
    <w:rsid w:val="00827937"/>
    <w:rsid w:val="00833E95"/>
    <w:rsid w:val="00834368"/>
    <w:rsid w:val="00834A66"/>
    <w:rsid w:val="00834DEE"/>
    <w:rsid w:val="008409D0"/>
    <w:rsid w:val="008411A4"/>
    <w:rsid w:val="0085198C"/>
    <w:rsid w:val="00862E1E"/>
    <w:rsid w:val="00873395"/>
    <w:rsid w:val="00874B83"/>
    <w:rsid w:val="00876325"/>
    <w:rsid w:val="00877AC4"/>
    <w:rsid w:val="00882B66"/>
    <w:rsid w:val="008926FE"/>
    <w:rsid w:val="00894BBF"/>
    <w:rsid w:val="008A009C"/>
    <w:rsid w:val="008A03E3"/>
    <w:rsid w:val="008A4677"/>
    <w:rsid w:val="008A49CB"/>
    <w:rsid w:val="008A550C"/>
    <w:rsid w:val="008A6E07"/>
    <w:rsid w:val="008A7D32"/>
    <w:rsid w:val="008B109A"/>
    <w:rsid w:val="008B1632"/>
    <w:rsid w:val="008B5ED8"/>
    <w:rsid w:val="008B600C"/>
    <w:rsid w:val="008C0266"/>
    <w:rsid w:val="008C2866"/>
    <w:rsid w:val="008C6FA3"/>
    <w:rsid w:val="008D4C8D"/>
    <w:rsid w:val="008D79A9"/>
    <w:rsid w:val="008E068E"/>
    <w:rsid w:val="008E359C"/>
    <w:rsid w:val="008F322D"/>
    <w:rsid w:val="00901334"/>
    <w:rsid w:val="00902A39"/>
    <w:rsid w:val="009124CE"/>
    <w:rsid w:val="00912954"/>
    <w:rsid w:val="0091348B"/>
    <w:rsid w:val="00914562"/>
    <w:rsid w:val="00916D39"/>
    <w:rsid w:val="00920E8A"/>
    <w:rsid w:val="00921F34"/>
    <w:rsid w:val="00922B12"/>
    <w:rsid w:val="0092304C"/>
    <w:rsid w:val="00923F03"/>
    <w:rsid w:val="00923F06"/>
    <w:rsid w:val="00923F4C"/>
    <w:rsid w:val="00924B57"/>
    <w:rsid w:val="0092562E"/>
    <w:rsid w:val="0095247E"/>
    <w:rsid w:val="00952BD5"/>
    <w:rsid w:val="009536A2"/>
    <w:rsid w:val="009556BD"/>
    <w:rsid w:val="00960B10"/>
    <w:rsid w:val="009616F7"/>
    <w:rsid w:val="00962B06"/>
    <w:rsid w:val="0096329C"/>
    <w:rsid w:val="00967B32"/>
    <w:rsid w:val="0097193F"/>
    <w:rsid w:val="009723CF"/>
    <w:rsid w:val="00981FE5"/>
    <w:rsid w:val="009841DA"/>
    <w:rsid w:val="00986627"/>
    <w:rsid w:val="0098723D"/>
    <w:rsid w:val="00987290"/>
    <w:rsid w:val="00987CA9"/>
    <w:rsid w:val="0099016F"/>
    <w:rsid w:val="00994A8E"/>
    <w:rsid w:val="009A01AB"/>
    <w:rsid w:val="009A0FC1"/>
    <w:rsid w:val="009A7E20"/>
    <w:rsid w:val="009B049C"/>
    <w:rsid w:val="009B3075"/>
    <w:rsid w:val="009B72ED"/>
    <w:rsid w:val="009B7BD4"/>
    <w:rsid w:val="009B7F3F"/>
    <w:rsid w:val="009C1BA7"/>
    <w:rsid w:val="009D15B5"/>
    <w:rsid w:val="009D4FAF"/>
    <w:rsid w:val="009E1420"/>
    <w:rsid w:val="009E1447"/>
    <w:rsid w:val="009E179D"/>
    <w:rsid w:val="009E3C69"/>
    <w:rsid w:val="009E4076"/>
    <w:rsid w:val="009E4CC3"/>
    <w:rsid w:val="009E64F3"/>
    <w:rsid w:val="009E6FB7"/>
    <w:rsid w:val="009E7578"/>
    <w:rsid w:val="009F39FC"/>
    <w:rsid w:val="00A00FCD"/>
    <w:rsid w:val="00A0167A"/>
    <w:rsid w:val="00A04636"/>
    <w:rsid w:val="00A06145"/>
    <w:rsid w:val="00A07585"/>
    <w:rsid w:val="00A101CD"/>
    <w:rsid w:val="00A12F7F"/>
    <w:rsid w:val="00A23FC7"/>
    <w:rsid w:val="00A26DF0"/>
    <w:rsid w:val="00A321CA"/>
    <w:rsid w:val="00A370D5"/>
    <w:rsid w:val="00A418A7"/>
    <w:rsid w:val="00A42E7E"/>
    <w:rsid w:val="00A56082"/>
    <w:rsid w:val="00A571A2"/>
    <w:rsid w:val="00A5760C"/>
    <w:rsid w:val="00A579C9"/>
    <w:rsid w:val="00A60DB3"/>
    <w:rsid w:val="00A6277F"/>
    <w:rsid w:val="00A65FE1"/>
    <w:rsid w:val="00A77E75"/>
    <w:rsid w:val="00A81F0D"/>
    <w:rsid w:val="00A82594"/>
    <w:rsid w:val="00A8726A"/>
    <w:rsid w:val="00A8746F"/>
    <w:rsid w:val="00A95A83"/>
    <w:rsid w:val="00A96965"/>
    <w:rsid w:val="00A97640"/>
    <w:rsid w:val="00AA4CBC"/>
    <w:rsid w:val="00AA4D4B"/>
    <w:rsid w:val="00AB03B9"/>
    <w:rsid w:val="00AB5F14"/>
    <w:rsid w:val="00AC1D41"/>
    <w:rsid w:val="00AC29F6"/>
    <w:rsid w:val="00AC3493"/>
    <w:rsid w:val="00AC61EA"/>
    <w:rsid w:val="00AC799D"/>
    <w:rsid w:val="00AD0E39"/>
    <w:rsid w:val="00AD2F56"/>
    <w:rsid w:val="00AD5D21"/>
    <w:rsid w:val="00AE016D"/>
    <w:rsid w:val="00AE2FAA"/>
    <w:rsid w:val="00AE4AEE"/>
    <w:rsid w:val="00AF0F68"/>
    <w:rsid w:val="00AF26B0"/>
    <w:rsid w:val="00AF28AE"/>
    <w:rsid w:val="00AF3BB7"/>
    <w:rsid w:val="00AF7B5F"/>
    <w:rsid w:val="00B049F2"/>
    <w:rsid w:val="00B12E38"/>
    <w:rsid w:val="00B175C2"/>
    <w:rsid w:val="00B21D17"/>
    <w:rsid w:val="00B24345"/>
    <w:rsid w:val="00B32324"/>
    <w:rsid w:val="00B32E71"/>
    <w:rsid w:val="00B345C9"/>
    <w:rsid w:val="00B45165"/>
    <w:rsid w:val="00B466A9"/>
    <w:rsid w:val="00B51D9F"/>
    <w:rsid w:val="00B562BF"/>
    <w:rsid w:val="00B56960"/>
    <w:rsid w:val="00B56990"/>
    <w:rsid w:val="00B61A59"/>
    <w:rsid w:val="00B62C40"/>
    <w:rsid w:val="00B671F3"/>
    <w:rsid w:val="00B7142C"/>
    <w:rsid w:val="00B72C21"/>
    <w:rsid w:val="00B72C6C"/>
    <w:rsid w:val="00B74093"/>
    <w:rsid w:val="00B742D5"/>
    <w:rsid w:val="00B744A4"/>
    <w:rsid w:val="00B7453B"/>
    <w:rsid w:val="00B84939"/>
    <w:rsid w:val="00B86355"/>
    <w:rsid w:val="00B90BB0"/>
    <w:rsid w:val="00B95CE0"/>
    <w:rsid w:val="00BA37C0"/>
    <w:rsid w:val="00BB267B"/>
    <w:rsid w:val="00BB3732"/>
    <w:rsid w:val="00BB4734"/>
    <w:rsid w:val="00BB4E96"/>
    <w:rsid w:val="00BC0524"/>
    <w:rsid w:val="00BC1174"/>
    <w:rsid w:val="00BC2702"/>
    <w:rsid w:val="00BC4004"/>
    <w:rsid w:val="00BD09CD"/>
    <w:rsid w:val="00BD4DDD"/>
    <w:rsid w:val="00BE28C0"/>
    <w:rsid w:val="00BE6377"/>
    <w:rsid w:val="00BE74EC"/>
    <w:rsid w:val="00BF34D7"/>
    <w:rsid w:val="00BF3D9D"/>
    <w:rsid w:val="00C00E8A"/>
    <w:rsid w:val="00C01E92"/>
    <w:rsid w:val="00C067B1"/>
    <w:rsid w:val="00C11BD0"/>
    <w:rsid w:val="00C16BD4"/>
    <w:rsid w:val="00C26A2D"/>
    <w:rsid w:val="00C274BD"/>
    <w:rsid w:val="00C31FB7"/>
    <w:rsid w:val="00C36797"/>
    <w:rsid w:val="00C40EA6"/>
    <w:rsid w:val="00C418F4"/>
    <w:rsid w:val="00C43F82"/>
    <w:rsid w:val="00C51B41"/>
    <w:rsid w:val="00C5319C"/>
    <w:rsid w:val="00C53DE1"/>
    <w:rsid w:val="00C54253"/>
    <w:rsid w:val="00C543CC"/>
    <w:rsid w:val="00C57B84"/>
    <w:rsid w:val="00C617F7"/>
    <w:rsid w:val="00C67C5A"/>
    <w:rsid w:val="00C72F72"/>
    <w:rsid w:val="00C74873"/>
    <w:rsid w:val="00C76F39"/>
    <w:rsid w:val="00C80A66"/>
    <w:rsid w:val="00C81E60"/>
    <w:rsid w:val="00C82799"/>
    <w:rsid w:val="00C8343C"/>
    <w:rsid w:val="00C8511C"/>
    <w:rsid w:val="00C857CB"/>
    <w:rsid w:val="00C85915"/>
    <w:rsid w:val="00C8740F"/>
    <w:rsid w:val="00C904A6"/>
    <w:rsid w:val="00C90E57"/>
    <w:rsid w:val="00C915A8"/>
    <w:rsid w:val="00C95AE7"/>
    <w:rsid w:val="00C969E6"/>
    <w:rsid w:val="00CA0ED4"/>
    <w:rsid w:val="00CA5FB0"/>
    <w:rsid w:val="00CB620F"/>
    <w:rsid w:val="00CB7178"/>
    <w:rsid w:val="00CC06F5"/>
    <w:rsid w:val="00CC2B02"/>
    <w:rsid w:val="00CC39CC"/>
    <w:rsid w:val="00CC50AC"/>
    <w:rsid w:val="00CD509D"/>
    <w:rsid w:val="00CE21C0"/>
    <w:rsid w:val="00CE2EBF"/>
    <w:rsid w:val="00CF1CEC"/>
    <w:rsid w:val="00D01D6C"/>
    <w:rsid w:val="00D02B48"/>
    <w:rsid w:val="00D1120A"/>
    <w:rsid w:val="00D125BE"/>
    <w:rsid w:val="00D13706"/>
    <w:rsid w:val="00D1410D"/>
    <w:rsid w:val="00D14A9C"/>
    <w:rsid w:val="00D31618"/>
    <w:rsid w:val="00D31A85"/>
    <w:rsid w:val="00D331C1"/>
    <w:rsid w:val="00D34875"/>
    <w:rsid w:val="00D354A3"/>
    <w:rsid w:val="00D423EB"/>
    <w:rsid w:val="00D43CDC"/>
    <w:rsid w:val="00D45E0A"/>
    <w:rsid w:val="00D464AE"/>
    <w:rsid w:val="00D53F0E"/>
    <w:rsid w:val="00D54732"/>
    <w:rsid w:val="00D555DA"/>
    <w:rsid w:val="00D563B3"/>
    <w:rsid w:val="00D6222D"/>
    <w:rsid w:val="00D631C4"/>
    <w:rsid w:val="00D6790F"/>
    <w:rsid w:val="00D75CB1"/>
    <w:rsid w:val="00D763F9"/>
    <w:rsid w:val="00D81EC9"/>
    <w:rsid w:val="00D82986"/>
    <w:rsid w:val="00D82C78"/>
    <w:rsid w:val="00D937AF"/>
    <w:rsid w:val="00D93BDF"/>
    <w:rsid w:val="00DA0128"/>
    <w:rsid w:val="00DA497D"/>
    <w:rsid w:val="00DA4F8B"/>
    <w:rsid w:val="00DA7990"/>
    <w:rsid w:val="00DB1128"/>
    <w:rsid w:val="00DB7937"/>
    <w:rsid w:val="00DC1339"/>
    <w:rsid w:val="00DC2187"/>
    <w:rsid w:val="00DC38CA"/>
    <w:rsid w:val="00DC3BEB"/>
    <w:rsid w:val="00DC779B"/>
    <w:rsid w:val="00DD010F"/>
    <w:rsid w:val="00DD0F21"/>
    <w:rsid w:val="00DD11F6"/>
    <w:rsid w:val="00DD260A"/>
    <w:rsid w:val="00DD5B76"/>
    <w:rsid w:val="00DE265F"/>
    <w:rsid w:val="00DE305C"/>
    <w:rsid w:val="00DE41E6"/>
    <w:rsid w:val="00DE5D39"/>
    <w:rsid w:val="00DF14CF"/>
    <w:rsid w:val="00DF1714"/>
    <w:rsid w:val="00E00FD5"/>
    <w:rsid w:val="00E03582"/>
    <w:rsid w:val="00E055E7"/>
    <w:rsid w:val="00E079E5"/>
    <w:rsid w:val="00E11244"/>
    <w:rsid w:val="00E12734"/>
    <w:rsid w:val="00E13358"/>
    <w:rsid w:val="00E14D66"/>
    <w:rsid w:val="00E15353"/>
    <w:rsid w:val="00E16CAE"/>
    <w:rsid w:val="00E30F05"/>
    <w:rsid w:val="00E362EE"/>
    <w:rsid w:val="00E40C96"/>
    <w:rsid w:val="00E45340"/>
    <w:rsid w:val="00E45BA5"/>
    <w:rsid w:val="00E469E6"/>
    <w:rsid w:val="00E474ED"/>
    <w:rsid w:val="00E515DB"/>
    <w:rsid w:val="00E54F7C"/>
    <w:rsid w:val="00E55C82"/>
    <w:rsid w:val="00E57421"/>
    <w:rsid w:val="00E61531"/>
    <w:rsid w:val="00E63186"/>
    <w:rsid w:val="00E656F8"/>
    <w:rsid w:val="00E66AC1"/>
    <w:rsid w:val="00E674DD"/>
    <w:rsid w:val="00E67A93"/>
    <w:rsid w:val="00E67B22"/>
    <w:rsid w:val="00E708F4"/>
    <w:rsid w:val="00E741DD"/>
    <w:rsid w:val="00E74F22"/>
    <w:rsid w:val="00E75DD2"/>
    <w:rsid w:val="00E81323"/>
    <w:rsid w:val="00E85DC4"/>
    <w:rsid w:val="00E85E3D"/>
    <w:rsid w:val="00E86965"/>
    <w:rsid w:val="00E86FC7"/>
    <w:rsid w:val="00E90B8E"/>
    <w:rsid w:val="00E974ED"/>
    <w:rsid w:val="00EA1564"/>
    <w:rsid w:val="00EA3ED9"/>
    <w:rsid w:val="00EA406E"/>
    <w:rsid w:val="00EA43AC"/>
    <w:rsid w:val="00EA4EAA"/>
    <w:rsid w:val="00EA52D3"/>
    <w:rsid w:val="00EA73CE"/>
    <w:rsid w:val="00EB04AC"/>
    <w:rsid w:val="00EB2329"/>
    <w:rsid w:val="00EB4830"/>
    <w:rsid w:val="00EB62AC"/>
    <w:rsid w:val="00EB7529"/>
    <w:rsid w:val="00ED043A"/>
    <w:rsid w:val="00ED286D"/>
    <w:rsid w:val="00ED3727"/>
    <w:rsid w:val="00ED3DDF"/>
    <w:rsid w:val="00ED3FF4"/>
    <w:rsid w:val="00ED50F4"/>
    <w:rsid w:val="00ED5E5E"/>
    <w:rsid w:val="00EE1C1A"/>
    <w:rsid w:val="00EE2613"/>
    <w:rsid w:val="00EE4579"/>
    <w:rsid w:val="00EE550A"/>
    <w:rsid w:val="00EE65CC"/>
    <w:rsid w:val="00EF1E98"/>
    <w:rsid w:val="00EF4B33"/>
    <w:rsid w:val="00EF5820"/>
    <w:rsid w:val="00EF60AB"/>
    <w:rsid w:val="00EF65B8"/>
    <w:rsid w:val="00F019C9"/>
    <w:rsid w:val="00F10200"/>
    <w:rsid w:val="00F1025A"/>
    <w:rsid w:val="00F15919"/>
    <w:rsid w:val="00F21C15"/>
    <w:rsid w:val="00F2297F"/>
    <w:rsid w:val="00F22BA1"/>
    <w:rsid w:val="00F23484"/>
    <w:rsid w:val="00F2612E"/>
    <w:rsid w:val="00F26D2C"/>
    <w:rsid w:val="00F33F0C"/>
    <w:rsid w:val="00F35EDC"/>
    <w:rsid w:val="00F62916"/>
    <w:rsid w:val="00F63D9A"/>
    <w:rsid w:val="00F659A3"/>
    <w:rsid w:val="00F7417F"/>
    <w:rsid w:val="00F779EE"/>
    <w:rsid w:val="00F77CED"/>
    <w:rsid w:val="00F819DD"/>
    <w:rsid w:val="00F82B79"/>
    <w:rsid w:val="00F93E19"/>
    <w:rsid w:val="00F93F06"/>
    <w:rsid w:val="00F947E3"/>
    <w:rsid w:val="00F94B22"/>
    <w:rsid w:val="00F97A5D"/>
    <w:rsid w:val="00FA02D2"/>
    <w:rsid w:val="00FA519D"/>
    <w:rsid w:val="00FA58CF"/>
    <w:rsid w:val="00FA62F6"/>
    <w:rsid w:val="00FA7938"/>
    <w:rsid w:val="00FB64FE"/>
    <w:rsid w:val="00FB71E2"/>
    <w:rsid w:val="00FB743C"/>
    <w:rsid w:val="00FC2A41"/>
    <w:rsid w:val="00FC2FFE"/>
    <w:rsid w:val="00FC6C2F"/>
    <w:rsid w:val="00FC6E8D"/>
    <w:rsid w:val="00FC7DFB"/>
    <w:rsid w:val="00FD0997"/>
    <w:rsid w:val="00FD1528"/>
    <w:rsid w:val="00FD307B"/>
    <w:rsid w:val="00FD7C1D"/>
    <w:rsid w:val="00FE68E4"/>
    <w:rsid w:val="00FF2C68"/>
    <w:rsid w:val="00FF34A3"/>
    <w:rsid w:val="00FF4F30"/>
    <w:rsid w:val="00FF65E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07BBA2"/>
  <w15:docId w15:val="{E412B8A8-F178-43B5-9A0E-A11C0DE8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D01D6C"/>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EBC8DC2-4DC0-42E2-971E-2E23BD2DBDF1}"/>
</file>

<file path=customXml/itemProps3.xml><?xml version="1.0" encoding="utf-8"?>
<ds:datastoreItem xmlns:ds="http://schemas.openxmlformats.org/officeDocument/2006/customXml" ds:itemID="{1358980E-E1B6-4F72-9F68-88BA69398D2E}"/>
</file>

<file path=customXml/itemProps4.xml><?xml version="1.0" encoding="utf-8"?>
<ds:datastoreItem xmlns:ds="http://schemas.openxmlformats.org/officeDocument/2006/customXml" ds:itemID="{768EB305-F063-4957-A873-F2F7481F0E24}"/>
</file>

<file path=docProps/app.xml><?xml version="1.0" encoding="utf-8"?>
<Properties xmlns="http://schemas.openxmlformats.org/officeDocument/2006/extended-properties" xmlns:vt="http://schemas.openxmlformats.org/officeDocument/2006/docPropsVTypes">
  <Template>Decisions.dotm</Template>
  <TotalTime>21</TotalTime>
  <Pages>10</Pages>
  <Words>3791</Words>
  <Characters>21611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ROW/3250997</vt:lpstr>
    </vt:vector>
  </TitlesOfParts>
  <Company>Department for Communities and Local Government</Company>
  <LinksUpToDate>false</LinksUpToDate>
  <CharactersWithSpaces>25352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ROW/3250997</dc:title>
  <dc:creator>Beckett, Alan</dc:creator>
  <cp:lastModifiedBy>Parsons, Jacky</cp:lastModifiedBy>
  <cp:revision>9</cp:revision>
  <cp:lastPrinted>2021-04-28T07:31:00Z</cp:lastPrinted>
  <dcterms:created xsi:type="dcterms:W3CDTF">2021-04-28T07:15:00Z</dcterms:created>
  <dcterms:modified xsi:type="dcterms:W3CDTF">2021-04-28T08:51:00Z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