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6AF67" w14:textId="77777777" w:rsidR="00BD09CD" w:rsidRPr="0026054A" w:rsidRDefault="00646833">
      <w:pPr>
        <w:rPr>
          <w:i/>
        </w:rPr>
      </w:pPr>
      <w:r>
        <w:rPr>
          <w:noProof/>
        </w:rPr>
        <w:drawing>
          <wp:inline distT="0" distB="0" distL="0" distR="0" wp14:anchorId="5E26AFA7" wp14:editId="338FB891">
            <wp:extent cx="3416300" cy="362585"/>
            <wp:effectExtent l="0" t="0" r="0" b="0"/>
            <wp:docPr id="3"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3416300" cy="362585"/>
                    </a:xfrm>
                    <a:prstGeom prst="rect">
                      <a:avLst/>
                    </a:prstGeom>
                  </pic:spPr>
                </pic:pic>
              </a:graphicData>
            </a:graphic>
          </wp:inline>
        </w:drawing>
      </w:r>
    </w:p>
    <w:p w14:paraId="5E26AF68" w14:textId="77777777" w:rsidR="0004625F" w:rsidRDefault="0004625F"/>
    <w:tbl>
      <w:tblPr>
        <w:tblW w:w="9536" w:type="dxa"/>
        <w:tblInd w:w="-72" w:type="dxa"/>
        <w:tblBorders>
          <w:top w:val="single" w:sz="4" w:space="0" w:color="000000"/>
          <w:bottom w:val="single" w:sz="4" w:space="0" w:color="000000"/>
        </w:tblBorders>
        <w:tblLayout w:type="fixed"/>
        <w:tblLook w:val="0000" w:firstRow="0" w:lastRow="0" w:firstColumn="0" w:lastColumn="0" w:noHBand="0" w:noVBand="0"/>
      </w:tblPr>
      <w:tblGrid>
        <w:gridCol w:w="9536"/>
      </w:tblGrid>
      <w:tr w:rsidR="0004625F" w:rsidRPr="000C3F13" w14:paraId="5E26AF6A" w14:textId="77777777" w:rsidTr="00FA1F67">
        <w:trPr>
          <w:cantSplit/>
          <w:trHeight w:val="659"/>
        </w:trPr>
        <w:tc>
          <w:tcPr>
            <w:tcW w:w="9536" w:type="dxa"/>
            <w:shd w:val="clear" w:color="auto" w:fill="auto"/>
          </w:tcPr>
          <w:p w14:paraId="5E26AF69" w14:textId="77777777" w:rsidR="0004625F" w:rsidRPr="00FA1F67" w:rsidRDefault="00FA1F67" w:rsidP="0069559D">
            <w:pPr>
              <w:spacing w:before="120"/>
              <w:ind w:left="-108" w:right="34"/>
              <w:rPr>
                <w:b/>
                <w:color w:val="000000"/>
                <w:sz w:val="40"/>
                <w:szCs w:val="40"/>
              </w:rPr>
            </w:pPr>
            <w:bookmarkStart w:id="0" w:name="bmkTable00"/>
            <w:bookmarkEnd w:id="0"/>
            <w:r>
              <w:rPr>
                <w:b/>
                <w:color w:val="000000"/>
                <w:sz w:val="40"/>
                <w:szCs w:val="40"/>
              </w:rPr>
              <w:t>Application Decision</w:t>
            </w:r>
          </w:p>
        </w:tc>
      </w:tr>
      <w:tr w:rsidR="0004625F" w:rsidRPr="000C3F13" w14:paraId="5E26AF6C" w14:textId="77777777" w:rsidTr="00FA1F67">
        <w:trPr>
          <w:cantSplit/>
          <w:trHeight w:val="425"/>
        </w:trPr>
        <w:tc>
          <w:tcPr>
            <w:tcW w:w="9536" w:type="dxa"/>
            <w:shd w:val="clear" w:color="auto" w:fill="auto"/>
            <w:vAlign w:val="center"/>
          </w:tcPr>
          <w:p w14:paraId="5E26AF6B" w14:textId="77777777" w:rsidR="0004625F" w:rsidRPr="000C3F13" w:rsidRDefault="0004625F" w:rsidP="0069559D">
            <w:pPr>
              <w:spacing w:before="60"/>
              <w:ind w:left="-108" w:right="34"/>
              <w:rPr>
                <w:color w:val="000000"/>
                <w:szCs w:val="22"/>
              </w:rPr>
            </w:pPr>
          </w:p>
        </w:tc>
      </w:tr>
      <w:tr w:rsidR="0004625F" w:rsidRPr="00361890" w14:paraId="5E26AF6E" w14:textId="77777777" w:rsidTr="00FA1F67">
        <w:trPr>
          <w:cantSplit/>
          <w:trHeight w:val="374"/>
        </w:trPr>
        <w:tc>
          <w:tcPr>
            <w:tcW w:w="9536" w:type="dxa"/>
            <w:shd w:val="clear" w:color="auto" w:fill="auto"/>
          </w:tcPr>
          <w:p w14:paraId="5E26AF6D" w14:textId="77777777" w:rsidR="0004625F" w:rsidRPr="00FA1F67" w:rsidRDefault="00FA1F67" w:rsidP="00FA1F67">
            <w:pPr>
              <w:spacing w:before="180"/>
              <w:ind w:left="-108" w:right="34"/>
              <w:rPr>
                <w:b/>
                <w:color w:val="000000"/>
                <w:sz w:val="16"/>
                <w:szCs w:val="22"/>
              </w:rPr>
            </w:pPr>
            <w:r>
              <w:rPr>
                <w:b/>
                <w:color w:val="000000"/>
                <w:szCs w:val="22"/>
              </w:rPr>
              <w:t xml:space="preserve">by </w:t>
            </w:r>
            <w:r w:rsidR="00DC16CF">
              <w:rPr>
                <w:b/>
                <w:color w:val="000000"/>
                <w:szCs w:val="22"/>
              </w:rPr>
              <w:t>Richard Holland</w:t>
            </w:r>
          </w:p>
        </w:tc>
      </w:tr>
      <w:tr w:rsidR="0004625F" w:rsidRPr="00361890" w14:paraId="5E26AF70" w14:textId="77777777" w:rsidTr="00FA1F67">
        <w:trPr>
          <w:cantSplit/>
          <w:trHeight w:val="357"/>
        </w:trPr>
        <w:tc>
          <w:tcPr>
            <w:tcW w:w="9536" w:type="dxa"/>
            <w:shd w:val="clear" w:color="auto" w:fill="auto"/>
          </w:tcPr>
          <w:p w14:paraId="5E26AF6F" w14:textId="77777777" w:rsidR="0004625F" w:rsidRPr="00FA1F67" w:rsidRDefault="00FA1F67" w:rsidP="0069559D">
            <w:pPr>
              <w:spacing w:before="120"/>
              <w:ind w:left="-108" w:right="34"/>
              <w:rPr>
                <w:b/>
                <w:color w:val="000000"/>
                <w:sz w:val="16"/>
                <w:szCs w:val="16"/>
              </w:rPr>
            </w:pPr>
            <w:r>
              <w:rPr>
                <w:b/>
                <w:color w:val="000000"/>
                <w:sz w:val="16"/>
                <w:szCs w:val="16"/>
              </w:rPr>
              <w:t>Appointed by the Secretary of State</w:t>
            </w:r>
            <w:r w:rsidR="00DF2CB8">
              <w:rPr>
                <w:b/>
                <w:color w:val="000000"/>
                <w:sz w:val="16"/>
                <w:szCs w:val="16"/>
              </w:rPr>
              <w:t xml:space="preserve"> </w:t>
            </w:r>
            <w:r w:rsidR="007F3510">
              <w:rPr>
                <w:b/>
                <w:color w:val="000000"/>
                <w:sz w:val="16"/>
                <w:szCs w:val="16"/>
              </w:rPr>
              <w:t xml:space="preserve">for </w:t>
            </w:r>
            <w:r w:rsidR="00DF2CB8">
              <w:rPr>
                <w:b/>
                <w:color w:val="000000"/>
                <w:sz w:val="16"/>
                <w:szCs w:val="16"/>
              </w:rPr>
              <w:t>Environment, Food and Rural Affairs</w:t>
            </w:r>
          </w:p>
        </w:tc>
      </w:tr>
      <w:tr w:rsidR="0004625F" w:rsidRPr="00A101CD" w14:paraId="5E26AF72" w14:textId="77777777" w:rsidTr="00FA1F67">
        <w:trPr>
          <w:cantSplit/>
          <w:trHeight w:val="335"/>
        </w:trPr>
        <w:tc>
          <w:tcPr>
            <w:tcW w:w="9536" w:type="dxa"/>
            <w:shd w:val="clear" w:color="auto" w:fill="auto"/>
          </w:tcPr>
          <w:p w14:paraId="5E26AF71" w14:textId="545B8A3B" w:rsidR="0004625F" w:rsidRPr="00A101CD" w:rsidRDefault="0004625F" w:rsidP="005A7E57">
            <w:pPr>
              <w:spacing w:before="120"/>
              <w:ind w:left="-108" w:right="176"/>
              <w:rPr>
                <w:b/>
                <w:color w:val="000000"/>
                <w:sz w:val="16"/>
                <w:szCs w:val="16"/>
              </w:rPr>
            </w:pPr>
            <w:r w:rsidRPr="00A101CD">
              <w:rPr>
                <w:b/>
                <w:color w:val="000000"/>
                <w:sz w:val="16"/>
                <w:szCs w:val="16"/>
              </w:rPr>
              <w:t>Decision date:</w:t>
            </w:r>
            <w:r w:rsidR="00FA1F67">
              <w:rPr>
                <w:b/>
                <w:color w:val="000000"/>
                <w:sz w:val="16"/>
                <w:szCs w:val="16"/>
              </w:rPr>
              <w:t xml:space="preserve"> </w:t>
            </w:r>
            <w:r w:rsidR="00CE4765">
              <w:rPr>
                <w:b/>
                <w:color w:val="000000"/>
                <w:sz w:val="16"/>
                <w:szCs w:val="16"/>
              </w:rPr>
              <w:t xml:space="preserve"> </w:t>
            </w:r>
            <w:r w:rsidR="00E21AA0">
              <w:rPr>
                <w:b/>
                <w:color w:val="000000"/>
                <w:sz w:val="16"/>
                <w:szCs w:val="16"/>
              </w:rPr>
              <w:t xml:space="preserve"> </w:t>
            </w:r>
            <w:r w:rsidR="00CE4765">
              <w:rPr>
                <w:b/>
                <w:color w:val="000000"/>
                <w:sz w:val="16"/>
                <w:szCs w:val="16"/>
              </w:rPr>
              <w:t xml:space="preserve"> </w:t>
            </w:r>
            <w:r w:rsidR="00E13F89">
              <w:rPr>
                <w:b/>
                <w:color w:val="000000"/>
                <w:sz w:val="16"/>
                <w:szCs w:val="16"/>
              </w:rPr>
              <w:t>12</w:t>
            </w:r>
            <w:r w:rsidR="00845AF8">
              <w:rPr>
                <w:b/>
                <w:color w:val="000000"/>
                <w:sz w:val="16"/>
                <w:szCs w:val="16"/>
              </w:rPr>
              <w:t xml:space="preserve"> </w:t>
            </w:r>
            <w:r w:rsidR="006E1545">
              <w:rPr>
                <w:b/>
                <w:color w:val="000000"/>
                <w:sz w:val="16"/>
                <w:szCs w:val="16"/>
              </w:rPr>
              <w:t>February</w:t>
            </w:r>
            <w:r w:rsidR="00282C57">
              <w:rPr>
                <w:b/>
                <w:color w:val="000000"/>
                <w:sz w:val="16"/>
                <w:szCs w:val="16"/>
              </w:rPr>
              <w:t xml:space="preserve"> 20</w:t>
            </w:r>
            <w:r w:rsidR="006E1545">
              <w:rPr>
                <w:b/>
                <w:color w:val="000000"/>
                <w:sz w:val="16"/>
                <w:szCs w:val="16"/>
              </w:rPr>
              <w:t>21</w:t>
            </w:r>
          </w:p>
        </w:tc>
      </w:tr>
    </w:tbl>
    <w:p w14:paraId="5E26AF73" w14:textId="77777777" w:rsidR="0004625F" w:rsidRDefault="0004625F"/>
    <w:tbl>
      <w:tblPr>
        <w:tblW w:w="0" w:type="auto"/>
        <w:tblInd w:w="-72" w:type="dxa"/>
        <w:tblLayout w:type="fixed"/>
        <w:tblLook w:val="0000" w:firstRow="0" w:lastRow="0" w:firstColumn="0" w:lastColumn="0" w:noHBand="0" w:noVBand="0"/>
      </w:tblPr>
      <w:tblGrid>
        <w:gridCol w:w="9536"/>
        <w:gridCol w:w="56"/>
      </w:tblGrid>
      <w:tr w:rsidR="00FA1F67" w:rsidRPr="00D23A94" w14:paraId="5E26AF78" w14:textId="77777777" w:rsidTr="00B859C0">
        <w:tc>
          <w:tcPr>
            <w:tcW w:w="9592" w:type="dxa"/>
            <w:gridSpan w:val="2"/>
            <w:shd w:val="clear" w:color="auto" w:fill="auto"/>
          </w:tcPr>
          <w:p w14:paraId="5E26AF74" w14:textId="17C868FC" w:rsidR="00845AF8" w:rsidRPr="00DC16CF" w:rsidRDefault="00FA1F67" w:rsidP="00B3047C">
            <w:pPr>
              <w:ind w:hanging="70"/>
              <w:rPr>
                <w:b/>
                <w:color w:val="000000"/>
              </w:rPr>
            </w:pPr>
            <w:r>
              <w:rPr>
                <w:b/>
                <w:color w:val="000000"/>
              </w:rPr>
              <w:t xml:space="preserve">Application Ref: COM </w:t>
            </w:r>
            <w:r w:rsidR="000B6091">
              <w:rPr>
                <w:b/>
                <w:color w:val="000000"/>
              </w:rPr>
              <w:t>3</w:t>
            </w:r>
            <w:r w:rsidR="006E1545">
              <w:rPr>
                <w:b/>
                <w:color w:val="000000"/>
              </w:rPr>
              <w:t>262574</w:t>
            </w:r>
          </w:p>
          <w:p w14:paraId="5E26AF75" w14:textId="77777777" w:rsidR="00FA1F67" w:rsidRPr="00D23A94" w:rsidRDefault="00845AF8" w:rsidP="007E176C">
            <w:pPr>
              <w:ind w:hanging="70"/>
              <w:rPr>
                <w:b/>
                <w:color w:val="000000"/>
              </w:rPr>
            </w:pPr>
            <w:r>
              <w:rPr>
                <w:b/>
                <w:color w:val="000000"/>
              </w:rPr>
              <w:t>Central Parks, Southampton</w:t>
            </w:r>
          </w:p>
          <w:p w14:paraId="5E26AF76" w14:textId="77777777" w:rsidR="00FA1F67" w:rsidRPr="00D23A94" w:rsidRDefault="00FA1F67" w:rsidP="00B3047C">
            <w:pPr>
              <w:ind w:hanging="70"/>
              <w:rPr>
                <w:sz w:val="20"/>
              </w:rPr>
            </w:pPr>
            <w:r>
              <w:rPr>
                <w:sz w:val="20"/>
              </w:rPr>
              <w:t xml:space="preserve">Register Unit No: </w:t>
            </w:r>
            <w:r w:rsidR="00D962E5">
              <w:rPr>
                <w:sz w:val="20"/>
              </w:rPr>
              <w:t>CL3</w:t>
            </w:r>
          </w:p>
          <w:p w14:paraId="5E26AF77" w14:textId="77777777" w:rsidR="00FA1F67" w:rsidRPr="00D23A94" w:rsidRDefault="00812272" w:rsidP="00B3047C">
            <w:pPr>
              <w:ind w:hanging="70"/>
              <w:rPr>
                <w:b/>
                <w:color w:val="000000"/>
                <w:sz w:val="20"/>
              </w:rPr>
            </w:pPr>
            <w:r>
              <w:rPr>
                <w:sz w:val="20"/>
              </w:rPr>
              <w:t xml:space="preserve">Commons </w:t>
            </w:r>
            <w:r w:rsidR="00FA1F67" w:rsidRPr="00D23A94">
              <w:rPr>
                <w:sz w:val="20"/>
              </w:rPr>
              <w:t>Registration Authority</w:t>
            </w:r>
            <w:r w:rsidR="00FA1F67">
              <w:rPr>
                <w:sz w:val="20"/>
              </w:rPr>
              <w:t xml:space="preserve">: </w:t>
            </w:r>
            <w:r w:rsidR="00845AF8">
              <w:rPr>
                <w:sz w:val="20"/>
              </w:rPr>
              <w:t>Southampton City Council</w:t>
            </w:r>
            <w:r w:rsidR="00646833">
              <w:rPr>
                <w:sz w:val="20"/>
              </w:rPr>
              <w:t>.</w:t>
            </w:r>
          </w:p>
        </w:tc>
      </w:tr>
      <w:tr w:rsidR="00FA1F67" w:rsidRPr="00D23A94" w14:paraId="5E26AF7F" w14:textId="77777777" w:rsidTr="00B859C0">
        <w:tc>
          <w:tcPr>
            <w:tcW w:w="9592" w:type="dxa"/>
            <w:gridSpan w:val="2"/>
            <w:shd w:val="clear" w:color="auto" w:fill="auto"/>
          </w:tcPr>
          <w:p w14:paraId="5E26AF79" w14:textId="62CE32B6" w:rsidR="00FA1F67" w:rsidRPr="007E176C" w:rsidRDefault="00FA1F67" w:rsidP="00723405">
            <w:pPr>
              <w:pStyle w:val="TBullet"/>
              <w:numPr>
                <w:ilvl w:val="0"/>
                <w:numId w:val="15"/>
              </w:numPr>
            </w:pPr>
            <w:r w:rsidRPr="007E176C">
              <w:t xml:space="preserve">The application, dated </w:t>
            </w:r>
            <w:r w:rsidR="006E1545">
              <w:t>15</w:t>
            </w:r>
            <w:r w:rsidR="00845AF8" w:rsidRPr="007E176C">
              <w:t xml:space="preserve"> </w:t>
            </w:r>
            <w:r w:rsidR="006E1545">
              <w:t>October</w:t>
            </w:r>
            <w:r w:rsidR="00387F6A">
              <w:t xml:space="preserve"> </w:t>
            </w:r>
            <w:r w:rsidR="000B6D8D" w:rsidRPr="007E176C">
              <w:t>20</w:t>
            </w:r>
            <w:r w:rsidR="006E1545">
              <w:t>20</w:t>
            </w:r>
            <w:r w:rsidR="00E85A41" w:rsidRPr="007E176C">
              <w:t>, is made under Secti</w:t>
            </w:r>
            <w:r w:rsidR="007522A5" w:rsidRPr="007E176C">
              <w:t>on 38 of Commons Act 2006 (the 2006 Act</w:t>
            </w:r>
            <w:r w:rsidRPr="007E176C">
              <w:t xml:space="preserve">) </w:t>
            </w:r>
            <w:r w:rsidR="00812272" w:rsidRPr="007E176C">
              <w:t xml:space="preserve">for consent </w:t>
            </w:r>
            <w:r w:rsidRPr="007E176C">
              <w:t>to c</w:t>
            </w:r>
            <w:r w:rsidR="00812272" w:rsidRPr="007E176C">
              <w:t>arry out restricted</w:t>
            </w:r>
            <w:r w:rsidRPr="007E176C">
              <w:t xml:space="preserve"> works on common land.</w:t>
            </w:r>
          </w:p>
          <w:p w14:paraId="5E26AF7A" w14:textId="3EC7A0C3" w:rsidR="00FA1F67" w:rsidRPr="007E176C" w:rsidRDefault="00FA1F67" w:rsidP="00723405">
            <w:pPr>
              <w:pStyle w:val="Style1"/>
              <w:numPr>
                <w:ilvl w:val="0"/>
                <w:numId w:val="15"/>
              </w:numPr>
              <w:tabs>
                <w:tab w:val="clear" w:pos="432"/>
                <w:tab w:val="left" w:pos="-70"/>
              </w:tabs>
              <w:spacing w:before="0"/>
              <w:rPr>
                <w:sz w:val="20"/>
              </w:rPr>
            </w:pPr>
            <w:r w:rsidRPr="007E176C">
              <w:rPr>
                <w:sz w:val="20"/>
              </w:rPr>
              <w:t xml:space="preserve">The application is made by </w:t>
            </w:r>
            <w:r w:rsidR="002D2949">
              <w:rPr>
                <w:sz w:val="20"/>
              </w:rPr>
              <w:t xml:space="preserve">the </w:t>
            </w:r>
            <w:r w:rsidR="006E1545">
              <w:rPr>
                <w:sz w:val="20"/>
              </w:rPr>
              <w:t>Police and Crime Commissioner’s Office, Hampshire</w:t>
            </w:r>
            <w:r w:rsidR="00E42FBF">
              <w:rPr>
                <w:sz w:val="20"/>
              </w:rPr>
              <w:t>, Isle of Wight, Portsmouth &amp; Southampton.</w:t>
            </w:r>
          </w:p>
          <w:p w14:paraId="5E26AF7B" w14:textId="0F2B910B" w:rsidR="00845AF8" w:rsidRPr="00BD37A3" w:rsidRDefault="00676F00" w:rsidP="00BD37A3">
            <w:pPr>
              <w:pStyle w:val="Style1"/>
              <w:numPr>
                <w:ilvl w:val="0"/>
                <w:numId w:val="21"/>
              </w:numPr>
              <w:spacing w:before="0"/>
              <w:rPr>
                <w:sz w:val="20"/>
              </w:rPr>
            </w:pPr>
            <w:r w:rsidRPr="007E176C">
              <w:rPr>
                <w:sz w:val="20"/>
              </w:rPr>
              <w:t xml:space="preserve">The works </w:t>
            </w:r>
            <w:r w:rsidR="00CA1107">
              <w:rPr>
                <w:sz w:val="20"/>
              </w:rPr>
              <w:t xml:space="preserve">in the Hoglands Park area of Central Parks </w:t>
            </w:r>
            <w:r w:rsidRPr="007E176C">
              <w:rPr>
                <w:sz w:val="20"/>
              </w:rPr>
              <w:t>comprise</w:t>
            </w:r>
            <w:r w:rsidR="000445B3" w:rsidRPr="007E176C">
              <w:rPr>
                <w:sz w:val="20"/>
              </w:rPr>
              <w:t>:</w:t>
            </w:r>
          </w:p>
          <w:p w14:paraId="107AC624" w14:textId="13FBE108" w:rsidR="00A52DD3" w:rsidRPr="00A52DD3" w:rsidRDefault="00E42FBF" w:rsidP="00A52DD3">
            <w:pPr>
              <w:pStyle w:val="Style1"/>
              <w:numPr>
                <w:ilvl w:val="0"/>
                <w:numId w:val="23"/>
              </w:numPr>
              <w:spacing w:before="0"/>
              <w:rPr>
                <w:sz w:val="20"/>
              </w:rPr>
            </w:pPr>
            <w:r w:rsidRPr="00A52DD3">
              <w:rPr>
                <w:sz w:val="20"/>
              </w:rPr>
              <w:t>installation of a permanent 5</w:t>
            </w:r>
            <w:r w:rsidR="00CC4DA6" w:rsidRPr="00A52DD3">
              <w:rPr>
                <w:sz w:val="20"/>
              </w:rPr>
              <w:t xml:space="preserve">m high </w:t>
            </w:r>
            <w:r w:rsidRPr="00A52DD3">
              <w:rPr>
                <w:sz w:val="20"/>
              </w:rPr>
              <w:t>prefabricated modular building (9.6m x 12m</w:t>
            </w:r>
            <w:r w:rsidR="00CC4DA6" w:rsidRPr="00A52DD3">
              <w:rPr>
                <w:sz w:val="20"/>
              </w:rPr>
              <w:t>) on a weight distributed pad</w:t>
            </w:r>
            <w:r w:rsidR="003F6B56">
              <w:rPr>
                <w:sz w:val="20"/>
              </w:rPr>
              <w:t>;</w:t>
            </w:r>
          </w:p>
          <w:p w14:paraId="5E26AF7D" w14:textId="48EF597B" w:rsidR="00845AF8" w:rsidRPr="00A52DD3" w:rsidRDefault="00A52DD3" w:rsidP="00A52DD3">
            <w:pPr>
              <w:pStyle w:val="Style1"/>
              <w:numPr>
                <w:ilvl w:val="0"/>
                <w:numId w:val="23"/>
              </w:numPr>
              <w:spacing w:before="0"/>
              <w:rPr>
                <w:sz w:val="20"/>
              </w:rPr>
            </w:pPr>
            <w:r w:rsidRPr="00A52DD3">
              <w:rPr>
                <w:sz w:val="20"/>
              </w:rPr>
              <w:t>a temporary tracker mat for site delivery vehicle use</w:t>
            </w:r>
            <w:r w:rsidR="00845AF8" w:rsidRPr="00A52DD3">
              <w:rPr>
                <w:sz w:val="20"/>
              </w:rPr>
              <w:t>; and</w:t>
            </w:r>
          </w:p>
          <w:p w14:paraId="5E26AF7E" w14:textId="66CFE78F" w:rsidR="004E7A0D" w:rsidRPr="00A52DD3" w:rsidRDefault="00845AF8" w:rsidP="00A52DD3">
            <w:pPr>
              <w:pStyle w:val="Style1"/>
              <w:numPr>
                <w:ilvl w:val="0"/>
                <w:numId w:val="23"/>
              </w:numPr>
              <w:spacing w:before="0"/>
              <w:rPr>
                <w:sz w:val="20"/>
              </w:rPr>
            </w:pPr>
            <w:r w:rsidRPr="00A52DD3">
              <w:rPr>
                <w:sz w:val="20"/>
              </w:rPr>
              <w:t xml:space="preserve">a temporary works </w:t>
            </w:r>
            <w:r w:rsidR="00CC4DA6" w:rsidRPr="00A52DD3">
              <w:rPr>
                <w:sz w:val="20"/>
              </w:rPr>
              <w:t>area</w:t>
            </w:r>
            <w:r w:rsidRPr="00A52DD3">
              <w:rPr>
                <w:sz w:val="20"/>
              </w:rPr>
              <w:t xml:space="preserve"> surrounding the site enclosing up to </w:t>
            </w:r>
            <w:r w:rsidR="00CC4DA6" w:rsidRPr="00A52DD3">
              <w:rPr>
                <w:sz w:val="20"/>
              </w:rPr>
              <w:t>424</w:t>
            </w:r>
            <w:r w:rsidR="00EE20E4" w:rsidRPr="00A52DD3">
              <w:rPr>
                <w:sz w:val="20"/>
              </w:rPr>
              <w:t xml:space="preserve">m² </w:t>
            </w:r>
            <w:r w:rsidRPr="00A52DD3">
              <w:rPr>
                <w:sz w:val="20"/>
              </w:rPr>
              <w:t>of land with</w:t>
            </w:r>
            <w:r w:rsidR="00CC4DA6" w:rsidRPr="00A52DD3">
              <w:rPr>
                <w:sz w:val="20"/>
              </w:rPr>
              <w:t xml:space="preserve"> 85.5</w:t>
            </w:r>
            <w:r w:rsidRPr="00A52DD3">
              <w:rPr>
                <w:sz w:val="20"/>
              </w:rPr>
              <w:t xml:space="preserve">m of </w:t>
            </w:r>
            <w:r w:rsidR="00CC4DA6" w:rsidRPr="00A52DD3">
              <w:rPr>
                <w:sz w:val="20"/>
              </w:rPr>
              <w:t>3m high hoarding</w:t>
            </w:r>
            <w:r w:rsidRPr="00A52DD3">
              <w:rPr>
                <w:sz w:val="20"/>
              </w:rPr>
              <w:t xml:space="preserve"> type fencing for approximately five weeks.</w:t>
            </w:r>
            <w:r>
              <w:t xml:space="preserve">  </w:t>
            </w:r>
          </w:p>
        </w:tc>
      </w:tr>
      <w:tr w:rsidR="00B859C0" w:rsidRPr="00A101CD" w14:paraId="5E26AF81" w14:textId="77777777" w:rsidTr="00B859C0">
        <w:tblPrEx>
          <w:tblBorders>
            <w:top w:val="single" w:sz="4" w:space="0" w:color="000000"/>
            <w:bottom w:val="single" w:sz="4" w:space="0" w:color="000000"/>
          </w:tblBorders>
        </w:tblPrEx>
        <w:trPr>
          <w:gridAfter w:val="1"/>
          <w:wAfter w:w="56" w:type="dxa"/>
          <w:cantSplit/>
          <w:trHeight w:val="335"/>
        </w:trPr>
        <w:tc>
          <w:tcPr>
            <w:tcW w:w="9536" w:type="dxa"/>
            <w:shd w:val="clear" w:color="auto" w:fill="auto"/>
          </w:tcPr>
          <w:p w14:paraId="5E26AF80" w14:textId="77777777" w:rsidR="00911A52" w:rsidRPr="00A101CD" w:rsidRDefault="00911A52" w:rsidP="007E176C">
            <w:pPr>
              <w:pStyle w:val="TBullet"/>
              <w:numPr>
                <w:ilvl w:val="0"/>
                <w:numId w:val="0"/>
              </w:numPr>
            </w:pPr>
          </w:p>
        </w:tc>
      </w:tr>
    </w:tbl>
    <w:p w14:paraId="5E26AF82" w14:textId="77777777" w:rsidR="00FE4E6D" w:rsidRDefault="00FE4E6D" w:rsidP="00477D38">
      <w:pPr>
        <w:pStyle w:val="Heading6blackfont"/>
        <w:tabs>
          <w:tab w:val="left" w:pos="284"/>
        </w:tabs>
        <w:spacing w:before="0"/>
      </w:pPr>
    </w:p>
    <w:p w14:paraId="5E26AF83" w14:textId="77777777" w:rsidR="00FA1F67" w:rsidRDefault="00FA1F67" w:rsidP="00BD37A3">
      <w:pPr>
        <w:pStyle w:val="Heading6blackfont"/>
        <w:tabs>
          <w:tab w:val="left" w:pos="284"/>
        </w:tabs>
        <w:spacing w:before="0"/>
        <w:ind w:left="-113"/>
      </w:pPr>
      <w:r w:rsidRPr="00764FA0">
        <w:t>Decision</w:t>
      </w:r>
    </w:p>
    <w:p w14:paraId="5E26AF84" w14:textId="55974FEE" w:rsidR="00284546" w:rsidRPr="00282C57" w:rsidRDefault="00FA1F67" w:rsidP="007538A9">
      <w:pPr>
        <w:pStyle w:val="Style1"/>
        <w:numPr>
          <w:ilvl w:val="1"/>
          <w:numId w:val="12"/>
        </w:numPr>
        <w:tabs>
          <w:tab w:val="left" w:pos="284"/>
        </w:tabs>
        <w:ind w:left="255" w:hanging="397"/>
        <w:rPr>
          <w:sz w:val="20"/>
        </w:rPr>
      </w:pPr>
      <w:r w:rsidRPr="00282C57">
        <w:rPr>
          <w:sz w:val="20"/>
        </w:rPr>
        <w:t>Consent is g</w:t>
      </w:r>
      <w:r w:rsidR="00FF42AA" w:rsidRPr="00282C57">
        <w:rPr>
          <w:sz w:val="20"/>
        </w:rPr>
        <w:t>ranted for</w:t>
      </w:r>
      <w:r w:rsidRPr="00282C57">
        <w:rPr>
          <w:sz w:val="20"/>
        </w:rPr>
        <w:t xml:space="preserve"> the works </w:t>
      </w:r>
      <w:r w:rsidR="00FF42AA" w:rsidRPr="00282C57">
        <w:rPr>
          <w:sz w:val="20"/>
        </w:rPr>
        <w:t xml:space="preserve">in accordance with the application dated </w:t>
      </w:r>
      <w:r w:rsidR="002D2949">
        <w:rPr>
          <w:sz w:val="20"/>
        </w:rPr>
        <w:t>15</w:t>
      </w:r>
      <w:r w:rsidR="00CC4DA6">
        <w:rPr>
          <w:sz w:val="20"/>
        </w:rPr>
        <w:t xml:space="preserve"> October</w:t>
      </w:r>
      <w:r w:rsidR="00860627">
        <w:rPr>
          <w:sz w:val="20"/>
        </w:rPr>
        <w:t xml:space="preserve"> 20</w:t>
      </w:r>
      <w:r w:rsidR="00CC4DA6">
        <w:rPr>
          <w:sz w:val="20"/>
        </w:rPr>
        <w:t>20</w:t>
      </w:r>
      <w:r w:rsidR="00FF42AA" w:rsidRPr="00282C57">
        <w:rPr>
          <w:sz w:val="20"/>
        </w:rPr>
        <w:t xml:space="preserve"> </w:t>
      </w:r>
      <w:r w:rsidR="00AE7F4B" w:rsidRPr="00282C57">
        <w:rPr>
          <w:sz w:val="20"/>
        </w:rPr>
        <w:t>and accompanying</w:t>
      </w:r>
      <w:r w:rsidR="00BB40E8" w:rsidRPr="00282C57">
        <w:rPr>
          <w:sz w:val="20"/>
        </w:rPr>
        <w:t xml:space="preserve"> </w:t>
      </w:r>
      <w:r w:rsidR="00284546" w:rsidRPr="00282C57">
        <w:rPr>
          <w:sz w:val="20"/>
        </w:rPr>
        <w:t>plan</w:t>
      </w:r>
      <w:r w:rsidR="00BB40E8" w:rsidRPr="00282C57">
        <w:rPr>
          <w:sz w:val="20"/>
        </w:rPr>
        <w:t xml:space="preserve">, </w:t>
      </w:r>
      <w:r w:rsidR="00682553" w:rsidRPr="00282C57">
        <w:rPr>
          <w:sz w:val="20"/>
        </w:rPr>
        <w:t>subject to the following conditions</w:t>
      </w:r>
      <w:r w:rsidR="00915649" w:rsidRPr="00282C57">
        <w:rPr>
          <w:sz w:val="20"/>
        </w:rPr>
        <w:t>:-</w:t>
      </w:r>
      <w:r w:rsidRPr="00282C57">
        <w:rPr>
          <w:sz w:val="20"/>
        </w:rPr>
        <w:t xml:space="preserve"> </w:t>
      </w:r>
    </w:p>
    <w:p w14:paraId="5E26AF85" w14:textId="06651218" w:rsidR="00284546" w:rsidRDefault="00284546" w:rsidP="007538A9">
      <w:pPr>
        <w:pStyle w:val="Style1"/>
        <w:numPr>
          <w:ilvl w:val="1"/>
          <w:numId w:val="9"/>
        </w:numPr>
        <w:tabs>
          <w:tab w:val="clear" w:pos="432"/>
          <w:tab w:val="clear" w:pos="1440"/>
          <w:tab w:val="left" w:pos="709"/>
        </w:tabs>
        <w:ind w:left="709" w:hanging="142"/>
        <w:rPr>
          <w:sz w:val="20"/>
        </w:rPr>
      </w:pPr>
      <w:r w:rsidRPr="00282C57">
        <w:rPr>
          <w:sz w:val="20"/>
        </w:rPr>
        <w:t>the works shall begin no later than three years from the date of this decision</w:t>
      </w:r>
      <w:r w:rsidR="00450B93" w:rsidRPr="00282C57">
        <w:rPr>
          <w:sz w:val="20"/>
        </w:rPr>
        <w:t>;</w:t>
      </w:r>
      <w:r w:rsidR="00CC4DA6">
        <w:rPr>
          <w:sz w:val="20"/>
        </w:rPr>
        <w:t xml:space="preserve"> and</w:t>
      </w:r>
    </w:p>
    <w:p w14:paraId="5E26AF87" w14:textId="19F2D5AC" w:rsidR="003D61DF" w:rsidRPr="00CC4DA6" w:rsidRDefault="00860627" w:rsidP="00CC4DA6">
      <w:pPr>
        <w:pStyle w:val="Style1"/>
        <w:numPr>
          <w:ilvl w:val="1"/>
          <w:numId w:val="9"/>
        </w:numPr>
        <w:tabs>
          <w:tab w:val="clear" w:pos="432"/>
          <w:tab w:val="clear" w:pos="1440"/>
          <w:tab w:val="left" w:pos="709"/>
        </w:tabs>
        <w:ind w:left="709" w:hanging="142"/>
        <w:rPr>
          <w:sz w:val="20"/>
        </w:rPr>
      </w:pPr>
      <w:r w:rsidRPr="00CC4DA6">
        <w:rPr>
          <w:sz w:val="20"/>
        </w:rPr>
        <w:t xml:space="preserve">all temporary fencing </w:t>
      </w:r>
      <w:r w:rsidR="003F6B56">
        <w:rPr>
          <w:sz w:val="20"/>
        </w:rPr>
        <w:t xml:space="preserve">and mats </w:t>
      </w:r>
      <w:r w:rsidRPr="00CC4DA6">
        <w:rPr>
          <w:sz w:val="20"/>
        </w:rPr>
        <w:t xml:space="preserve">shall be removed and </w:t>
      </w:r>
      <w:r w:rsidR="003D61DF" w:rsidRPr="00CC4DA6">
        <w:rPr>
          <w:sz w:val="20"/>
        </w:rPr>
        <w:t>the</w:t>
      </w:r>
      <w:r w:rsidR="00AB1A5A" w:rsidRPr="00CC4DA6">
        <w:rPr>
          <w:sz w:val="20"/>
        </w:rPr>
        <w:t xml:space="preserve"> common </w:t>
      </w:r>
      <w:r w:rsidR="003D61DF" w:rsidRPr="00CC4DA6">
        <w:rPr>
          <w:sz w:val="20"/>
        </w:rPr>
        <w:t>shall be re</w:t>
      </w:r>
      <w:r w:rsidR="002903FB" w:rsidRPr="00CC4DA6">
        <w:rPr>
          <w:sz w:val="20"/>
        </w:rPr>
        <w:t xml:space="preserve">stored </w:t>
      </w:r>
      <w:r w:rsidR="003D61DF" w:rsidRPr="00CC4DA6">
        <w:rPr>
          <w:sz w:val="20"/>
        </w:rPr>
        <w:t xml:space="preserve">within one month of the </w:t>
      </w:r>
      <w:r w:rsidR="004D3BD8" w:rsidRPr="00CC4DA6">
        <w:rPr>
          <w:sz w:val="20"/>
        </w:rPr>
        <w:t xml:space="preserve">completion of the </w:t>
      </w:r>
      <w:r w:rsidR="003D61DF" w:rsidRPr="00CC4DA6">
        <w:rPr>
          <w:sz w:val="20"/>
        </w:rPr>
        <w:t>works</w:t>
      </w:r>
      <w:r w:rsidR="00863CC1" w:rsidRPr="00CC4DA6">
        <w:rPr>
          <w:sz w:val="20"/>
        </w:rPr>
        <w:t>.</w:t>
      </w:r>
      <w:r w:rsidR="002836E3" w:rsidRPr="00CC4DA6">
        <w:rPr>
          <w:sz w:val="20"/>
        </w:rPr>
        <w:t xml:space="preserve"> </w:t>
      </w:r>
    </w:p>
    <w:p w14:paraId="5E26AF88" w14:textId="2E188914" w:rsidR="00F56033" w:rsidRPr="00282C57" w:rsidRDefault="00FA1F67" w:rsidP="007538A9">
      <w:pPr>
        <w:pStyle w:val="Style1"/>
        <w:numPr>
          <w:ilvl w:val="1"/>
          <w:numId w:val="12"/>
        </w:numPr>
        <w:tabs>
          <w:tab w:val="left" w:pos="284"/>
        </w:tabs>
        <w:ind w:left="284" w:hanging="426"/>
        <w:rPr>
          <w:sz w:val="20"/>
        </w:rPr>
      </w:pPr>
      <w:r w:rsidRPr="00282C57">
        <w:rPr>
          <w:sz w:val="20"/>
        </w:rPr>
        <w:t>For the purposes of identification only the l</w:t>
      </w:r>
      <w:r w:rsidR="00AE7F4B" w:rsidRPr="00282C57">
        <w:rPr>
          <w:sz w:val="20"/>
        </w:rPr>
        <w:t>oc</w:t>
      </w:r>
      <w:r w:rsidR="00F66C8A">
        <w:rPr>
          <w:sz w:val="20"/>
        </w:rPr>
        <w:t xml:space="preserve">ation of the works is shown </w:t>
      </w:r>
      <w:r w:rsidRPr="00282C57">
        <w:rPr>
          <w:sz w:val="20"/>
        </w:rPr>
        <w:t>on the attached plan</w:t>
      </w:r>
      <w:r w:rsidR="00F56033" w:rsidRPr="00282C57">
        <w:rPr>
          <w:sz w:val="20"/>
        </w:rPr>
        <w:t>.</w:t>
      </w:r>
    </w:p>
    <w:p w14:paraId="5E26AF89" w14:textId="77777777" w:rsidR="0090045C" w:rsidRPr="0090045C" w:rsidRDefault="00FA1F67" w:rsidP="0090045C">
      <w:pPr>
        <w:tabs>
          <w:tab w:val="left" w:pos="284"/>
        </w:tabs>
        <w:spacing w:before="240"/>
        <w:ind w:left="284" w:hanging="426"/>
        <w:rPr>
          <w:b/>
        </w:rPr>
      </w:pPr>
      <w:r>
        <w:rPr>
          <w:b/>
        </w:rPr>
        <w:t>P</w:t>
      </w:r>
      <w:r w:rsidRPr="00764FA0">
        <w:rPr>
          <w:b/>
        </w:rPr>
        <w:t>reliminary</w:t>
      </w:r>
      <w:r w:rsidR="00812272">
        <w:rPr>
          <w:b/>
        </w:rPr>
        <w:t xml:space="preserve"> M</w:t>
      </w:r>
      <w:r w:rsidRPr="00764FA0">
        <w:rPr>
          <w:b/>
        </w:rPr>
        <w:t>atters</w:t>
      </w:r>
    </w:p>
    <w:p w14:paraId="5E26AF8A" w14:textId="77777777" w:rsidR="0090045C" w:rsidRPr="0090045C" w:rsidRDefault="0090045C" w:rsidP="0090045C">
      <w:pPr>
        <w:tabs>
          <w:tab w:val="left" w:pos="284"/>
        </w:tabs>
        <w:autoSpaceDE w:val="0"/>
        <w:autoSpaceDN w:val="0"/>
        <w:adjustRightInd w:val="0"/>
        <w:ind w:left="357"/>
        <w:rPr>
          <w:i/>
          <w:sz w:val="20"/>
        </w:rPr>
      </w:pPr>
    </w:p>
    <w:p w14:paraId="5E26AF8B" w14:textId="21B65A2E" w:rsidR="00453F36" w:rsidRPr="00F71EF7" w:rsidRDefault="00453F36" w:rsidP="007538A9">
      <w:pPr>
        <w:numPr>
          <w:ilvl w:val="0"/>
          <w:numId w:val="10"/>
        </w:numPr>
        <w:tabs>
          <w:tab w:val="left" w:pos="284"/>
        </w:tabs>
        <w:autoSpaceDE w:val="0"/>
        <w:autoSpaceDN w:val="0"/>
        <w:adjustRightInd w:val="0"/>
        <w:ind w:left="357"/>
        <w:rPr>
          <w:i/>
          <w:sz w:val="20"/>
        </w:rPr>
      </w:pPr>
      <w:r>
        <w:rPr>
          <w:rFonts w:cs="Arial"/>
          <w:color w:val="000000"/>
          <w:kern w:val="28"/>
          <w:sz w:val="20"/>
        </w:rPr>
        <w:t xml:space="preserve"> </w:t>
      </w:r>
      <w:r w:rsidR="0090045C">
        <w:rPr>
          <w:sz w:val="20"/>
        </w:rPr>
        <w:t xml:space="preserve">I have had regard </w:t>
      </w:r>
      <w:r w:rsidR="0090045C" w:rsidRPr="00282C57">
        <w:rPr>
          <w:rFonts w:cs="Verdana"/>
          <w:sz w:val="20"/>
        </w:rPr>
        <w:t>to Defra’s Common Land Consents Policy</w:t>
      </w:r>
      <w:r w:rsidR="0090045C" w:rsidRPr="00282C57">
        <w:rPr>
          <w:rStyle w:val="FootnoteReference"/>
          <w:sz w:val="20"/>
        </w:rPr>
        <w:footnoteReference w:id="1"/>
      </w:r>
      <w:r w:rsidR="0090045C" w:rsidRPr="00282C57">
        <w:rPr>
          <w:sz w:val="20"/>
        </w:rPr>
        <w:t xml:space="preserve"> in</w:t>
      </w:r>
      <w:r w:rsidR="0090045C" w:rsidRPr="00282C57">
        <w:rPr>
          <w:rFonts w:cs="Verdana"/>
          <w:sz w:val="20"/>
        </w:rPr>
        <w:t xml:space="preserve"> determining this application under section 38, which has been published for the guidance of both the Planning Inspectorate and applicants.</w:t>
      </w:r>
      <w:r w:rsidR="0090045C" w:rsidRPr="00282C57">
        <w:rPr>
          <w:sz w:val="20"/>
        </w:rPr>
        <w:t xml:space="preserve"> </w:t>
      </w:r>
      <w:r w:rsidR="0090045C" w:rsidRPr="00282C57">
        <w:rPr>
          <w:rFonts w:cs="Arial"/>
          <w:color w:val="000000"/>
          <w:kern w:val="28"/>
          <w:sz w:val="20"/>
        </w:rPr>
        <w:t>However, every application will be considered on its merits and a determination will depart from the policy if it appears appropriate to do so. In such cases, the decision will explain why it has departed from the policy.</w:t>
      </w:r>
    </w:p>
    <w:p w14:paraId="6BAE689B" w14:textId="77777777" w:rsidR="00F71EF7" w:rsidRPr="0073532D" w:rsidRDefault="00F71EF7" w:rsidP="00F71EF7">
      <w:pPr>
        <w:tabs>
          <w:tab w:val="left" w:pos="284"/>
        </w:tabs>
        <w:autoSpaceDE w:val="0"/>
        <w:autoSpaceDN w:val="0"/>
        <w:adjustRightInd w:val="0"/>
        <w:ind w:left="357"/>
        <w:rPr>
          <w:i/>
          <w:sz w:val="20"/>
        </w:rPr>
      </w:pPr>
    </w:p>
    <w:p w14:paraId="5E26AF8C" w14:textId="2BE1DDFB" w:rsidR="002836E3" w:rsidRPr="00152EF8" w:rsidRDefault="00F71EF7" w:rsidP="00152EF8">
      <w:pPr>
        <w:numPr>
          <w:ilvl w:val="0"/>
          <w:numId w:val="10"/>
        </w:numPr>
        <w:tabs>
          <w:tab w:val="left" w:pos="284"/>
        </w:tabs>
        <w:autoSpaceDE w:val="0"/>
        <w:autoSpaceDN w:val="0"/>
        <w:adjustRightInd w:val="0"/>
        <w:ind w:left="357"/>
        <w:rPr>
          <w:i/>
          <w:sz w:val="20"/>
        </w:rPr>
      </w:pPr>
      <w:r>
        <w:rPr>
          <w:iCs/>
          <w:sz w:val="20"/>
        </w:rPr>
        <w:t xml:space="preserve"> The </w:t>
      </w:r>
      <w:r w:rsidR="00D36E76">
        <w:rPr>
          <w:iCs/>
          <w:sz w:val="20"/>
        </w:rPr>
        <w:t xml:space="preserve">published </w:t>
      </w:r>
      <w:r>
        <w:rPr>
          <w:iCs/>
          <w:sz w:val="20"/>
        </w:rPr>
        <w:t xml:space="preserve">application </w:t>
      </w:r>
      <w:r w:rsidR="00D36E76">
        <w:rPr>
          <w:iCs/>
          <w:sz w:val="20"/>
        </w:rPr>
        <w:t xml:space="preserve">notice </w:t>
      </w:r>
      <w:r>
        <w:rPr>
          <w:iCs/>
          <w:sz w:val="20"/>
        </w:rPr>
        <w:t>describe</w:t>
      </w:r>
      <w:r w:rsidR="00152EF8">
        <w:rPr>
          <w:iCs/>
          <w:sz w:val="20"/>
        </w:rPr>
        <w:t>s</w:t>
      </w:r>
      <w:r>
        <w:rPr>
          <w:iCs/>
          <w:sz w:val="20"/>
        </w:rPr>
        <w:t xml:space="preserve"> the </w:t>
      </w:r>
      <w:r w:rsidR="00D36E76">
        <w:rPr>
          <w:iCs/>
          <w:sz w:val="20"/>
        </w:rPr>
        <w:t>permanent works</w:t>
      </w:r>
      <w:r>
        <w:rPr>
          <w:iCs/>
          <w:sz w:val="20"/>
        </w:rPr>
        <w:t xml:space="preserve"> as a modu</w:t>
      </w:r>
      <w:r w:rsidR="00D36E76">
        <w:rPr>
          <w:iCs/>
          <w:sz w:val="20"/>
        </w:rPr>
        <w:t xml:space="preserve">lar building, the application form describes it as a modular </w:t>
      </w:r>
      <w:r w:rsidR="00152EF8">
        <w:rPr>
          <w:iCs/>
          <w:sz w:val="20"/>
        </w:rPr>
        <w:t xml:space="preserve">community </w:t>
      </w:r>
      <w:r w:rsidR="00D36E76">
        <w:rPr>
          <w:iCs/>
          <w:sz w:val="20"/>
        </w:rPr>
        <w:t>building and the application plan describes it as a pavilion. I am satisfied that it is sufficiently clear from the application what the building is for</w:t>
      </w:r>
      <w:r w:rsidR="00FF726D">
        <w:rPr>
          <w:iCs/>
          <w:sz w:val="20"/>
        </w:rPr>
        <w:t xml:space="preserve"> and I refer to it in this Application Decision as ‘the new building’. </w:t>
      </w:r>
      <w:r w:rsidR="00A52DD3" w:rsidRPr="00152EF8">
        <w:rPr>
          <w:iCs/>
          <w:sz w:val="20"/>
        </w:rPr>
        <w:t>T</w:t>
      </w:r>
      <w:r w:rsidR="00D36E76" w:rsidRPr="00152EF8">
        <w:rPr>
          <w:iCs/>
          <w:sz w:val="20"/>
        </w:rPr>
        <w:t xml:space="preserve">he application form </w:t>
      </w:r>
      <w:r w:rsidR="00F614F2">
        <w:rPr>
          <w:iCs/>
          <w:sz w:val="20"/>
        </w:rPr>
        <w:t xml:space="preserve">and application plan </w:t>
      </w:r>
      <w:r w:rsidR="00152EF8">
        <w:rPr>
          <w:iCs/>
          <w:sz w:val="20"/>
        </w:rPr>
        <w:t xml:space="preserve">also </w:t>
      </w:r>
      <w:r w:rsidR="00D36E76" w:rsidRPr="00152EF8">
        <w:rPr>
          <w:iCs/>
          <w:sz w:val="20"/>
        </w:rPr>
        <w:t>refer</w:t>
      </w:r>
      <w:r w:rsidR="00A52DD3" w:rsidRPr="00152EF8">
        <w:rPr>
          <w:iCs/>
          <w:sz w:val="20"/>
        </w:rPr>
        <w:t xml:space="preserve"> </w:t>
      </w:r>
      <w:r w:rsidR="00D36E76" w:rsidRPr="00152EF8">
        <w:rPr>
          <w:iCs/>
          <w:sz w:val="20"/>
        </w:rPr>
        <w:t xml:space="preserve">to a temporary tracker mat to be laid on the common for approximately 4 hours to protect the green space </w:t>
      </w:r>
      <w:r w:rsidR="00A52DD3" w:rsidRPr="00152EF8">
        <w:rPr>
          <w:iCs/>
          <w:sz w:val="20"/>
        </w:rPr>
        <w:t>during delivery of the</w:t>
      </w:r>
      <w:r w:rsidR="00152EF8">
        <w:rPr>
          <w:iCs/>
          <w:sz w:val="20"/>
        </w:rPr>
        <w:t xml:space="preserve"> </w:t>
      </w:r>
      <w:r w:rsidR="00FF726D">
        <w:rPr>
          <w:iCs/>
          <w:sz w:val="20"/>
        </w:rPr>
        <w:t xml:space="preserve">new </w:t>
      </w:r>
      <w:r w:rsidR="00A52DD3" w:rsidRPr="00152EF8">
        <w:rPr>
          <w:iCs/>
          <w:sz w:val="20"/>
        </w:rPr>
        <w:t xml:space="preserve">building to the site. Whilst </w:t>
      </w:r>
      <w:r w:rsidR="00FF726D">
        <w:rPr>
          <w:iCs/>
          <w:sz w:val="20"/>
        </w:rPr>
        <w:t>the mat</w:t>
      </w:r>
      <w:r w:rsidR="00A52DD3" w:rsidRPr="00152EF8">
        <w:rPr>
          <w:iCs/>
          <w:sz w:val="20"/>
        </w:rPr>
        <w:t xml:space="preserve"> is not referred to in the application notice</w:t>
      </w:r>
      <w:r w:rsidR="00152EF8">
        <w:rPr>
          <w:iCs/>
          <w:sz w:val="20"/>
        </w:rPr>
        <w:t>,</w:t>
      </w:r>
      <w:r w:rsidR="00A52DD3" w:rsidRPr="00152EF8">
        <w:rPr>
          <w:iCs/>
          <w:sz w:val="20"/>
        </w:rPr>
        <w:t xml:space="preserve"> I am satisfied that it </w:t>
      </w:r>
      <w:r w:rsidR="00F614F2">
        <w:rPr>
          <w:iCs/>
          <w:sz w:val="20"/>
        </w:rPr>
        <w:t>forms part of</w:t>
      </w:r>
      <w:r w:rsidR="00A52DD3" w:rsidRPr="00152EF8">
        <w:rPr>
          <w:iCs/>
          <w:sz w:val="20"/>
        </w:rPr>
        <w:t xml:space="preserve"> the proposed works and, as such, can be considered in this Application Decision. </w:t>
      </w:r>
    </w:p>
    <w:p w14:paraId="5E26AF8D" w14:textId="1C2238D2" w:rsidR="00FE4E6D" w:rsidRPr="005A7E57" w:rsidRDefault="000D5D0A" w:rsidP="00477D38">
      <w:pPr>
        <w:numPr>
          <w:ilvl w:val="0"/>
          <w:numId w:val="10"/>
        </w:numPr>
        <w:tabs>
          <w:tab w:val="left" w:pos="284"/>
        </w:tabs>
        <w:autoSpaceDE w:val="0"/>
        <w:autoSpaceDN w:val="0"/>
        <w:adjustRightInd w:val="0"/>
        <w:rPr>
          <w:sz w:val="20"/>
        </w:rPr>
      </w:pPr>
      <w:r w:rsidRPr="005A7E57">
        <w:rPr>
          <w:sz w:val="20"/>
        </w:rPr>
        <w:lastRenderedPageBreak/>
        <w:t xml:space="preserve"> </w:t>
      </w:r>
      <w:r w:rsidR="00BE1D1B" w:rsidRPr="005A7E57">
        <w:rPr>
          <w:sz w:val="20"/>
        </w:rPr>
        <w:t xml:space="preserve">This application has been determined solely on the basis of written evidence. </w:t>
      </w:r>
      <w:r w:rsidR="00EA6D2C" w:rsidRPr="005A7E57">
        <w:rPr>
          <w:sz w:val="20"/>
        </w:rPr>
        <w:t xml:space="preserve"> </w:t>
      </w:r>
      <w:r w:rsidR="0032771A" w:rsidRPr="005A7E57">
        <w:rPr>
          <w:sz w:val="20"/>
        </w:rPr>
        <w:t>I have taken account of the representation</w:t>
      </w:r>
      <w:r w:rsidR="0090045C" w:rsidRPr="005A7E57">
        <w:rPr>
          <w:sz w:val="20"/>
        </w:rPr>
        <w:t>s</w:t>
      </w:r>
      <w:r w:rsidR="002836E3" w:rsidRPr="005A7E57">
        <w:rPr>
          <w:sz w:val="20"/>
        </w:rPr>
        <w:t xml:space="preserve"> </w:t>
      </w:r>
      <w:r w:rsidR="00CC4DA6">
        <w:rPr>
          <w:sz w:val="20"/>
        </w:rPr>
        <w:t>from the Open Spaces Society (OSS), Southampton Commons and Parks Protection Society (SCAPPS) and The Gardens Trust/</w:t>
      </w:r>
      <w:r w:rsidR="007D63B4">
        <w:rPr>
          <w:sz w:val="20"/>
        </w:rPr>
        <w:t>Hampshire Gardens Trust (GT/HGT)</w:t>
      </w:r>
      <w:r w:rsidR="002836E3" w:rsidRPr="005A7E57">
        <w:rPr>
          <w:sz w:val="20"/>
        </w:rPr>
        <w:t>.</w:t>
      </w:r>
    </w:p>
    <w:p w14:paraId="5E26AF8E" w14:textId="77777777" w:rsidR="00FA1F67" w:rsidRPr="00282C57" w:rsidRDefault="00EA6D2C" w:rsidP="007538A9">
      <w:pPr>
        <w:pStyle w:val="Style1"/>
        <w:numPr>
          <w:ilvl w:val="0"/>
          <w:numId w:val="10"/>
        </w:numPr>
        <w:tabs>
          <w:tab w:val="left" w:pos="284"/>
        </w:tabs>
        <w:rPr>
          <w:sz w:val="20"/>
        </w:rPr>
      </w:pPr>
      <w:r w:rsidRPr="00282C57">
        <w:rPr>
          <w:sz w:val="20"/>
        </w:rPr>
        <w:t xml:space="preserve"> </w:t>
      </w:r>
      <w:r w:rsidR="00FA1F67" w:rsidRPr="00282C57">
        <w:rPr>
          <w:sz w:val="20"/>
        </w:rPr>
        <w:t>I am required by section 39 of the 2006 Act to have regard to the following in</w:t>
      </w:r>
      <w:r w:rsidR="0089415D" w:rsidRPr="00282C57">
        <w:rPr>
          <w:sz w:val="20"/>
        </w:rPr>
        <w:t xml:space="preserve"> </w:t>
      </w:r>
      <w:r w:rsidR="00FA1F67" w:rsidRPr="00282C57">
        <w:rPr>
          <w:sz w:val="20"/>
        </w:rPr>
        <w:t>determining this application:-</w:t>
      </w:r>
    </w:p>
    <w:p w14:paraId="5E26AF8F" w14:textId="77777777" w:rsidR="00FA1F67" w:rsidRPr="00282C57" w:rsidRDefault="00FA1F67" w:rsidP="007538A9">
      <w:pPr>
        <w:pStyle w:val="Style1"/>
        <w:numPr>
          <w:ilvl w:val="0"/>
          <w:numId w:val="11"/>
        </w:numPr>
        <w:tabs>
          <w:tab w:val="left" w:pos="284"/>
        </w:tabs>
        <w:rPr>
          <w:sz w:val="20"/>
        </w:rPr>
      </w:pPr>
      <w:r w:rsidRPr="00282C57">
        <w:rPr>
          <w:sz w:val="20"/>
        </w:rPr>
        <w:t>the interests of persons having rights in relation to, or occupying, the land</w:t>
      </w:r>
      <w:r w:rsidR="005D33E5" w:rsidRPr="00282C57">
        <w:rPr>
          <w:sz w:val="20"/>
        </w:rPr>
        <w:t xml:space="preserve"> </w:t>
      </w:r>
      <w:r w:rsidRPr="00282C57">
        <w:rPr>
          <w:sz w:val="20"/>
        </w:rPr>
        <w:t>(and in particular persons exercising rights of common over it);</w:t>
      </w:r>
    </w:p>
    <w:p w14:paraId="5E26AF90" w14:textId="77777777" w:rsidR="00FA1F67" w:rsidRPr="00282C57" w:rsidRDefault="00FA1F67" w:rsidP="007538A9">
      <w:pPr>
        <w:pStyle w:val="Style1"/>
        <w:numPr>
          <w:ilvl w:val="0"/>
          <w:numId w:val="11"/>
        </w:numPr>
        <w:tabs>
          <w:tab w:val="left" w:pos="284"/>
        </w:tabs>
        <w:rPr>
          <w:sz w:val="20"/>
        </w:rPr>
      </w:pPr>
      <w:r w:rsidRPr="00282C57">
        <w:rPr>
          <w:sz w:val="20"/>
        </w:rPr>
        <w:t>the interests of the neighbourhood;</w:t>
      </w:r>
    </w:p>
    <w:p w14:paraId="5E26AF91" w14:textId="77777777" w:rsidR="00FA1F67" w:rsidRPr="00282C57" w:rsidRDefault="00FA1F67" w:rsidP="007538A9">
      <w:pPr>
        <w:pStyle w:val="Style1"/>
        <w:numPr>
          <w:ilvl w:val="0"/>
          <w:numId w:val="11"/>
        </w:numPr>
        <w:tabs>
          <w:tab w:val="left" w:pos="284"/>
        </w:tabs>
        <w:rPr>
          <w:sz w:val="20"/>
        </w:rPr>
      </w:pPr>
      <w:r w:rsidRPr="00282C57">
        <w:rPr>
          <w:sz w:val="20"/>
        </w:rPr>
        <w:t>the public interest;</w:t>
      </w:r>
      <w:r w:rsidRPr="00282C57">
        <w:rPr>
          <w:rStyle w:val="FootnoteReference"/>
          <w:sz w:val="20"/>
        </w:rPr>
        <w:footnoteReference w:id="2"/>
      </w:r>
      <w:r w:rsidRPr="00282C57">
        <w:rPr>
          <w:sz w:val="20"/>
        </w:rPr>
        <w:t xml:space="preserve"> and</w:t>
      </w:r>
    </w:p>
    <w:p w14:paraId="5E26AF92" w14:textId="77777777" w:rsidR="00FA1F67" w:rsidRPr="00282C57" w:rsidRDefault="00FA1F67" w:rsidP="007538A9">
      <w:pPr>
        <w:pStyle w:val="Style1"/>
        <w:numPr>
          <w:ilvl w:val="0"/>
          <w:numId w:val="11"/>
        </w:numPr>
        <w:tabs>
          <w:tab w:val="left" w:pos="284"/>
        </w:tabs>
        <w:rPr>
          <w:sz w:val="20"/>
        </w:rPr>
      </w:pPr>
      <w:r w:rsidRPr="00282C57">
        <w:rPr>
          <w:sz w:val="20"/>
        </w:rPr>
        <w:t>any other matter considered to be relevant.</w:t>
      </w:r>
    </w:p>
    <w:p w14:paraId="5E26AF93" w14:textId="77777777" w:rsidR="00C41969" w:rsidRDefault="00C41969" w:rsidP="0089415D">
      <w:pPr>
        <w:pStyle w:val="Heading6blackfont"/>
        <w:tabs>
          <w:tab w:val="left" w:pos="284"/>
        </w:tabs>
        <w:spacing w:before="0"/>
        <w:ind w:left="284" w:hanging="426"/>
      </w:pPr>
    </w:p>
    <w:p w14:paraId="5E26AF94" w14:textId="77777777" w:rsidR="00FA1F67" w:rsidRDefault="00FA1F67" w:rsidP="0089415D">
      <w:pPr>
        <w:pStyle w:val="Heading6blackfont"/>
        <w:tabs>
          <w:tab w:val="left" w:pos="284"/>
        </w:tabs>
        <w:spacing w:before="0"/>
        <w:ind w:left="284" w:hanging="426"/>
      </w:pPr>
      <w:r w:rsidRPr="006D3D1E">
        <w:t>Reasons</w:t>
      </w:r>
    </w:p>
    <w:p w14:paraId="5E26AF95" w14:textId="22FD2051" w:rsidR="0089415D" w:rsidRPr="007D63B4" w:rsidRDefault="00FA1F67" w:rsidP="0089415D">
      <w:pPr>
        <w:pStyle w:val="Style1"/>
        <w:numPr>
          <w:ilvl w:val="0"/>
          <w:numId w:val="0"/>
        </w:numPr>
        <w:tabs>
          <w:tab w:val="left" w:pos="284"/>
        </w:tabs>
        <w:ind w:left="284" w:hanging="426"/>
        <w:rPr>
          <w:b/>
          <w:color w:val="FF0000"/>
        </w:rPr>
      </w:pPr>
      <w:r w:rsidRPr="000F048F">
        <w:rPr>
          <w:b/>
          <w:i/>
        </w:rPr>
        <w:t>The interests of those occupying or having rights over the land</w:t>
      </w:r>
    </w:p>
    <w:p w14:paraId="5E26AF96" w14:textId="18DE2232" w:rsidR="00FC766A" w:rsidRPr="007E176C" w:rsidRDefault="00F3264C" w:rsidP="007E176C">
      <w:pPr>
        <w:pStyle w:val="Style1"/>
        <w:numPr>
          <w:ilvl w:val="0"/>
          <w:numId w:val="10"/>
        </w:numPr>
        <w:tabs>
          <w:tab w:val="clear" w:pos="432"/>
          <w:tab w:val="left" w:pos="284"/>
        </w:tabs>
        <w:ind w:left="284" w:hanging="284"/>
        <w:rPr>
          <w:color w:val="auto"/>
          <w:sz w:val="20"/>
        </w:rPr>
      </w:pPr>
      <w:r w:rsidRPr="007E176C">
        <w:rPr>
          <w:sz w:val="20"/>
        </w:rPr>
        <w:t xml:space="preserve">The </w:t>
      </w:r>
      <w:r w:rsidR="002836E3" w:rsidRPr="007E176C">
        <w:rPr>
          <w:color w:val="auto"/>
          <w:sz w:val="20"/>
        </w:rPr>
        <w:t xml:space="preserve">land </w:t>
      </w:r>
      <w:r w:rsidR="00387F6A">
        <w:rPr>
          <w:color w:val="auto"/>
          <w:sz w:val="20"/>
        </w:rPr>
        <w:t xml:space="preserve">is </w:t>
      </w:r>
      <w:r w:rsidR="002836E3" w:rsidRPr="007E176C">
        <w:rPr>
          <w:color w:val="auto"/>
          <w:sz w:val="20"/>
        </w:rPr>
        <w:t>owne</w:t>
      </w:r>
      <w:r w:rsidR="00387F6A">
        <w:rPr>
          <w:color w:val="auto"/>
          <w:sz w:val="20"/>
        </w:rPr>
        <w:t>d</w:t>
      </w:r>
      <w:r w:rsidR="002836E3" w:rsidRPr="007E176C">
        <w:rPr>
          <w:color w:val="auto"/>
          <w:sz w:val="20"/>
        </w:rPr>
        <w:t xml:space="preserve"> </w:t>
      </w:r>
      <w:r w:rsidR="00387F6A">
        <w:rPr>
          <w:color w:val="auto"/>
          <w:sz w:val="20"/>
        </w:rPr>
        <w:t>by Southampton City Council (</w:t>
      </w:r>
      <w:r w:rsidR="00CA1107">
        <w:rPr>
          <w:color w:val="auto"/>
          <w:sz w:val="20"/>
        </w:rPr>
        <w:t>SCC</w:t>
      </w:r>
      <w:r w:rsidR="00387F6A">
        <w:rPr>
          <w:color w:val="auto"/>
          <w:sz w:val="20"/>
        </w:rPr>
        <w:t>)</w:t>
      </w:r>
      <w:r w:rsidR="00CA1107">
        <w:rPr>
          <w:color w:val="auto"/>
          <w:sz w:val="20"/>
        </w:rPr>
        <w:t xml:space="preserve">, which </w:t>
      </w:r>
      <w:r w:rsidR="00462A88">
        <w:rPr>
          <w:color w:val="auto"/>
          <w:sz w:val="20"/>
        </w:rPr>
        <w:t xml:space="preserve">has not commented on the proposals. However, the applicant has advised that SCC will be funding and managing the installation of the building and I have no reason to believe otherwise. </w:t>
      </w:r>
      <w:r w:rsidR="00CA1107">
        <w:rPr>
          <w:color w:val="auto"/>
          <w:sz w:val="20"/>
        </w:rPr>
        <w:t xml:space="preserve"> </w:t>
      </w:r>
      <w:r w:rsidR="002836E3" w:rsidRPr="007E176C">
        <w:rPr>
          <w:sz w:val="20"/>
        </w:rPr>
        <w:t>There is one right of common in favour of Hampshire County Council to dig marl over part of the land comprised in this register unit. The County Council has confirmed that whilst this right is still exercisable, it is not its intention to exercise it.</w:t>
      </w:r>
      <w:r w:rsidR="002836E3" w:rsidRPr="007E176C">
        <w:rPr>
          <w:color w:val="auto"/>
          <w:sz w:val="20"/>
        </w:rPr>
        <w:t xml:space="preserve"> I </w:t>
      </w:r>
      <w:r w:rsidR="00462A88">
        <w:rPr>
          <w:color w:val="auto"/>
          <w:sz w:val="20"/>
        </w:rPr>
        <w:t>am satisfied that</w:t>
      </w:r>
      <w:r w:rsidR="002836E3" w:rsidRPr="007E176C">
        <w:rPr>
          <w:color w:val="auto"/>
          <w:sz w:val="20"/>
        </w:rPr>
        <w:t xml:space="preserve"> the proposed works will not harm the interests of those occupying or having rights in relation to the land.</w:t>
      </w:r>
    </w:p>
    <w:p w14:paraId="5E26AF97" w14:textId="63CD75A0" w:rsidR="00D77B3C" w:rsidRPr="007E176C" w:rsidRDefault="00D77B3C" w:rsidP="00D77B3C">
      <w:pPr>
        <w:pStyle w:val="Style1"/>
        <w:numPr>
          <w:ilvl w:val="0"/>
          <w:numId w:val="0"/>
        </w:numPr>
        <w:tabs>
          <w:tab w:val="left" w:pos="284"/>
        </w:tabs>
        <w:ind w:left="-76"/>
        <w:rPr>
          <w:b/>
          <w:i/>
          <w:color w:val="FF0000"/>
        </w:rPr>
      </w:pPr>
      <w:r w:rsidRPr="000F048F">
        <w:rPr>
          <w:rFonts w:cs="Verdana"/>
          <w:b/>
          <w:i/>
          <w:iCs/>
          <w:szCs w:val="22"/>
        </w:rPr>
        <w:t>The interests of the neighbourhood and the protection of public rights of access</w:t>
      </w:r>
      <w:r w:rsidR="00F70931">
        <w:rPr>
          <w:rFonts w:cs="Verdana"/>
          <w:b/>
          <w:i/>
          <w:iCs/>
          <w:szCs w:val="22"/>
        </w:rPr>
        <w:t xml:space="preserve"> </w:t>
      </w:r>
    </w:p>
    <w:p w14:paraId="6F9B8EFB" w14:textId="15C4CB4C" w:rsidR="00B567CD" w:rsidRPr="00B567CD" w:rsidRDefault="00F614F2" w:rsidP="005A7E57">
      <w:pPr>
        <w:pStyle w:val="Style1"/>
        <w:numPr>
          <w:ilvl w:val="0"/>
          <w:numId w:val="10"/>
        </w:numPr>
        <w:tabs>
          <w:tab w:val="clear" w:pos="432"/>
          <w:tab w:val="left" w:pos="284"/>
        </w:tabs>
        <w:rPr>
          <w:i/>
          <w:color w:val="auto"/>
          <w:sz w:val="20"/>
        </w:rPr>
      </w:pPr>
      <w:r>
        <w:rPr>
          <w:color w:val="auto"/>
          <w:sz w:val="20"/>
        </w:rPr>
        <w:t xml:space="preserve"> </w:t>
      </w:r>
      <w:r w:rsidR="00C045B8">
        <w:rPr>
          <w:color w:val="auto"/>
          <w:sz w:val="20"/>
        </w:rPr>
        <w:t xml:space="preserve">The interests of the neighbourhood test relates to how the works will impact on the way the land is used by local people and is closely related to rights of public access. </w:t>
      </w:r>
      <w:r w:rsidR="0073723B">
        <w:rPr>
          <w:color w:val="auto"/>
          <w:sz w:val="20"/>
        </w:rPr>
        <w:t>Central Parks comprises five interconnected parks</w:t>
      </w:r>
      <w:r w:rsidR="00C045B8">
        <w:rPr>
          <w:color w:val="auto"/>
          <w:sz w:val="20"/>
        </w:rPr>
        <w:t>, of which the</w:t>
      </w:r>
      <w:r w:rsidR="0073723B">
        <w:rPr>
          <w:color w:val="auto"/>
          <w:sz w:val="20"/>
        </w:rPr>
        <w:t xml:space="preserve"> eastern most is Hoglands. </w:t>
      </w:r>
      <w:r w:rsidR="00B567CD">
        <w:rPr>
          <w:color w:val="auto"/>
          <w:sz w:val="20"/>
        </w:rPr>
        <w:t>SCAPPS has advised that Hoglands was intended to be used for organised team sports</w:t>
      </w:r>
      <w:r w:rsidR="006C1AC0">
        <w:rPr>
          <w:color w:val="auto"/>
          <w:sz w:val="20"/>
        </w:rPr>
        <w:t>, with</w:t>
      </w:r>
      <w:r w:rsidR="00B567CD">
        <w:rPr>
          <w:color w:val="auto"/>
          <w:sz w:val="20"/>
        </w:rPr>
        <w:t xml:space="preserve"> the others laid out as ornamental gardens. For well over a century Hoglands was used for team cricket matches but that has diminished over recent decades, to be replaced by informal casual recreation. </w:t>
      </w:r>
      <w:r w:rsidR="00C045B8">
        <w:rPr>
          <w:color w:val="auto"/>
          <w:sz w:val="20"/>
        </w:rPr>
        <w:t xml:space="preserve"> </w:t>
      </w:r>
    </w:p>
    <w:p w14:paraId="318D5F86" w14:textId="6EFBDCD7" w:rsidR="000D006E" w:rsidRPr="000D006E" w:rsidRDefault="00B567CD" w:rsidP="005A7E57">
      <w:pPr>
        <w:pStyle w:val="Style1"/>
        <w:numPr>
          <w:ilvl w:val="0"/>
          <w:numId w:val="10"/>
        </w:numPr>
        <w:tabs>
          <w:tab w:val="clear" w:pos="432"/>
          <w:tab w:val="left" w:pos="284"/>
        </w:tabs>
        <w:rPr>
          <w:i/>
          <w:color w:val="auto"/>
          <w:sz w:val="20"/>
        </w:rPr>
      </w:pPr>
      <w:r>
        <w:rPr>
          <w:color w:val="auto"/>
          <w:sz w:val="20"/>
        </w:rPr>
        <w:t xml:space="preserve"> Two buildings sit on a hard surface in the centre of Hogland</w:t>
      </w:r>
      <w:r w:rsidR="00C045B8">
        <w:rPr>
          <w:color w:val="auto"/>
          <w:sz w:val="20"/>
        </w:rPr>
        <w:t>s</w:t>
      </w:r>
      <w:r>
        <w:rPr>
          <w:color w:val="auto"/>
          <w:sz w:val="20"/>
        </w:rPr>
        <w:t>. Both were once used in connection with the playing of cricket but no longer serve th</w:t>
      </w:r>
      <w:r w:rsidR="00FF726D">
        <w:rPr>
          <w:color w:val="auto"/>
          <w:sz w:val="20"/>
        </w:rPr>
        <w:t>at</w:t>
      </w:r>
      <w:r>
        <w:rPr>
          <w:color w:val="auto"/>
          <w:sz w:val="20"/>
        </w:rPr>
        <w:t xml:space="preserve"> purpose. One is</w:t>
      </w:r>
      <w:r w:rsidR="000D006E">
        <w:rPr>
          <w:color w:val="auto"/>
          <w:sz w:val="20"/>
        </w:rPr>
        <w:t xml:space="preserve"> in poor condition but remains in some use and is to be retained. The other is </w:t>
      </w:r>
      <w:r>
        <w:rPr>
          <w:color w:val="auto"/>
          <w:sz w:val="20"/>
        </w:rPr>
        <w:t>derelict and includes a toilet block that has been out of use for 15 years. It is described by the applicant as unattractive and structurally unsafe</w:t>
      </w:r>
      <w:r w:rsidR="000D006E">
        <w:rPr>
          <w:color w:val="auto"/>
          <w:sz w:val="20"/>
        </w:rPr>
        <w:t xml:space="preserve"> and is to be demolished</w:t>
      </w:r>
      <w:r>
        <w:rPr>
          <w:color w:val="auto"/>
          <w:sz w:val="20"/>
        </w:rPr>
        <w:t xml:space="preserve">. </w:t>
      </w:r>
      <w:r w:rsidR="00FF726D">
        <w:rPr>
          <w:color w:val="auto"/>
          <w:sz w:val="20"/>
        </w:rPr>
        <w:t xml:space="preserve">It </w:t>
      </w:r>
      <w:r w:rsidR="00FF726D" w:rsidRPr="00B91F5D">
        <w:rPr>
          <w:color w:val="auto"/>
          <w:sz w:val="20"/>
        </w:rPr>
        <w:t xml:space="preserve">is </w:t>
      </w:r>
      <w:r w:rsidR="00FF726D">
        <w:rPr>
          <w:color w:val="auto"/>
          <w:sz w:val="20"/>
        </w:rPr>
        <w:t xml:space="preserve">also </w:t>
      </w:r>
      <w:r w:rsidR="00FF726D" w:rsidRPr="00B91F5D">
        <w:rPr>
          <w:color w:val="auto"/>
          <w:sz w:val="20"/>
        </w:rPr>
        <w:t>described as a crime generator</w:t>
      </w:r>
      <w:r w:rsidR="00FF726D">
        <w:rPr>
          <w:color w:val="auto"/>
          <w:sz w:val="20"/>
        </w:rPr>
        <w:t xml:space="preserve"> in </w:t>
      </w:r>
      <w:r w:rsidR="00FF726D" w:rsidRPr="00B91F5D">
        <w:rPr>
          <w:color w:val="auto"/>
          <w:sz w:val="20"/>
        </w:rPr>
        <w:t>an area with disproportionately high crime rates</w:t>
      </w:r>
      <w:r w:rsidR="006C1AC0" w:rsidRPr="00B91F5D">
        <w:rPr>
          <w:color w:val="auto"/>
          <w:sz w:val="20"/>
        </w:rPr>
        <w:t xml:space="preserve">, which I take to mean </w:t>
      </w:r>
      <w:r w:rsidR="006C1AC0">
        <w:rPr>
          <w:color w:val="auto"/>
          <w:sz w:val="20"/>
        </w:rPr>
        <w:t xml:space="preserve">it is seen as </w:t>
      </w:r>
      <w:r w:rsidR="006C1AC0" w:rsidRPr="00B91F5D">
        <w:rPr>
          <w:color w:val="auto"/>
          <w:sz w:val="20"/>
        </w:rPr>
        <w:t>a magnet for anti-social and criminal behaviour</w:t>
      </w:r>
      <w:r w:rsidR="00785970">
        <w:rPr>
          <w:color w:val="auto"/>
          <w:sz w:val="20"/>
        </w:rPr>
        <w:t>, although no evidence has been provided to support this assertion</w:t>
      </w:r>
      <w:r w:rsidR="006C1AC0">
        <w:rPr>
          <w:color w:val="auto"/>
          <w:sz w:val="20"/>
        </w:rPr>
        <w:t xml:space="preserve">. </w:t>
      </w:r>
      <w:r w:rsidR="000D006E">
        <w:rPr>
          <w:color w:val="auto"/>
          <w:sz w:val="20"/>
        </w:rPr>
        <w:t xml:space="preserve">The new building is proposed to </w:t>
      </w:r>
      <w:r w:rsidR="001C28FA">
        <w:rPr>
          <w:color w:val="auto"/>
          <w:sz w:val="20"/>
        </w:rPr>
        <w:t xml:space="preserve">replace </w:t>
      </w:r>
      <w:r w:rsidR="00BD09F8">
        <w:rPr>
          <w:color w:val="auto"/>
          <w:sz w:val="20"/>
        </w:rPr>
        <w:t>the existing building</w:t>
      </w:r>
      <w:r w:rsidR="001846A2">
        <w:rPr>
          <w:color w:val="auto"/>
          <w:sz w:val="20"/>
        </w:rPr>
        <w:t xml:space="preserve"> on a </w:t>
      </w:r>
      <w:r w:rsidR="00C045B8">
        <w:rPr>
          <w:color w:val="auto"/>
          <w:sz w:val="20"/>
        </w:rPr>
        <w:t xml:space="preserve">slightly smaller </w:t>
      </w:r>
      <w:r w:rsidR="002D2949">
        <w:rPr>
          <w:color w:val="auto"/>
          <w:sz w:val="20"/>
        </w:rPr>
        <w:t>footprint</w:t>
      </w:r>
      <w:r w:rsidR="00C045B8">
        <w:rPr>
          <w:color w:val="auto"/>
          <w:sz w:val="20"/>
        </w:rPr>
        <w:t xml:space="preserve"> and </w:t>
      </w:r>
      <w:r w:rsidR="00C045B8" w:rsidRPr="006C1AC0">
        <w:rPr>
          <w:color w:val="auto"/>
          <w:sz w:val="20"/>
        </w:rPr>
        <w:t>will have a gross internal floor area (GIFA) of 104m²</w:t>
      </w:r>
      <w:r w:rsidR="00C045B8">
        <w:rPr>
          <w:color w:val="auto"/>
          <w:sz w:val="20"/>
        </w:rPr>
        <w:t>.</w:t>
      </w:r>
    </w:p>
    <w:p w14:paraId="755E822F" w14:textId="0B7B0332" w:rsidR="00B91F5D" w:rsidRPr="006645BF" w:rsidRDefault="000D006E" w:rsidP="006645BF">
      <w:pPr>
        <w:pStyle w:val="Style1"/>
        <w:numPr>
          <w:ilvl w:val="0"/>
          <w:numId w:val="10"/>
        </w:numPr>
        <w:tabs>
          <w:tab w:val="clear" w:pos="432"/>
          <w:tab w:val="left" w:pos="284"/>
        </w:tabs>
        <w:rPr>
          <w:i/>
          <w:color w:val="auto"/>
          <w:sz w:val="20"/>
        </w:rPr>
      </w:pPr>
      <w:r w:rsidRPr="006645BF">
        <w:rPr>
          <w:color w:val="auto"/>
          <w:sz w:val="20"/>
        </w:rPr>
        <w:t xml:space="preserve"> </w:t>
      </w:r>
      <w:r w:rsidR="0073723B" w:rsidRPr="006645BF">
        <w:rPr>
          <w:color w:val="auto"/>
          <w:sz w:val="20"/>
        </w:rPr>
        <w:t xml:space="preserve">The </w:t>
      </w:r>
      <w:r w:rsidR="00C045B8" w:rsidRPr="00B27824">
        <w:rPr>
          <w:color w:val="auto"/>
          <w:sz w:val="20"/>
        </w:rPr>
        <w:t xml:space="preserve">applicant says the </w:t>
      </w:r>
      <w:r w:rsidR="00B91F5D" w:rsidRPr="00B27824">
        <w:rPr>
          <w:color w:val="auto"/>
          <w:sz w:val="20"/>
        </w:rPr>
        <w:t xml:space="preserve">new </w:t>
      </w:r>
      <w:r w:rsidR="0073723B" w:rsidRPr="00B27824">
        <w:rPr>
          <w:color w:val="auto"/>
          <w:sz w:val="20"/>
        </w:rPr>
        <w:t>b</w:t>
      </w:r>
      <w:r w:rsidR="009C1A7A" w:rsidRPr="00B27824">
        <w:rPr>
          <w:color w:val="auto"/>
          <w:sz w:val="20"/>
        </w:rPr>
        <w:t>uilding</w:t>
      </w:r>
      <w:r w:rsidR="008D01F7" w:rsidRPr="006645BF">
        <w:rPr>
          <w:color w:val="auto"/>
          <w:sz w:val="20"/>
        </w:rPr>
        <w:t xml:space="preserve"> </w:t>
      </w:r>
      <w:r w:rsidR="00C045B8" w:rsidRPr="006645BF">
        <w:rPr>
          <w:color w:val="auto"/>
          <w:sz w:val="20"/>
        </w:rPr>
        <w:t xml:space="preserve">will be </w:t>
      </w:r>
      <w:r w:rsidR="007805F9" w:rsidRPr="006645BF">
        <w:rPr>
          <w:color w:val="auto"/>
          <w:sz w:val="20"/>
        </w:rPr>
        <w:t>use</w:t>
      </w:r>
      <w:r w:rsidR="001C28FA" w:rsidRPr="006645BF">
        <w:rPr>
          <w:color w:val="auto"/>
          <w:sz w:val="20"/>
        </w:rPr>
        <w:t>d</w:t>
      </w:r>
      <w:r w:rsidR="007805F9" w:rsidRPr="006645BF">
        <w:rPr>
          <w:color w:val="auto"/>
          <w:sz w:val="20"/>
        </w:rPr>
        <w:t xml:space="preserve"> as a community space to optimize the public experience of the park, particularly for those regularly using it for sports and skating (there is a skatepark at Hoglands) and to give family and friend</w:t>
      </w:r>
      <w:r w:rsidR="006C1AC0" w:rsidRPr="006645BF">
        <w:rPr>
          <w:color w:val="auto"/>
          <w:sz w:val="20"/>
        </w:rPr>
        <w:t>s</w:t>
      </w:r>
      <w:r w:rsidR="007805F9" w:rsidRPr="006645BF">
        <w:rPr>
          <w:color w:val="auto"/>
          <w:sz w:val="20"/>
        </w:rPr>
        <w:t xml:space="preserve"> a hub whilst games are in play. </w:t>
      </w:r>
      <w:r w:rsidR="00B63509" w:rsidRPr="006645BF">
        <w:rPr>
          <w:color w:val="auto"/>
          <w:sz w:val="20"/>
        </w:rPr>
        <w:t xml:space="preserve">More specifically, the applicant envisages that the space could be used </w:t>
      </w:r>
      <w:r w:rsidR="00D625FA" w:rsidRPr="006645BF">
        <w:rPr>
          <w:color w:val="auto"/>
          <w:sz w:val="20"/>
        </w:rPr>
        <w:t>by a</w:t>
      </w:r>
      <w:r w:rsidR="00CF3A98" w:rsidRPr="006645BF">
        <w:rPr>
          <w:color w:val="auto"/>
          <w:sz w:val="20"/>
        </w:rPr>
        <w:t>n active</w:t>
      </w:r>
      <w:r w:rsidR="00D625FA" w:rsidRPr="006645BF">
        <w:rPr>
          <w:color w:val="auto"/>
          <w:sz w:val="20"/>
        </w:rPr>
        <w:t xml:space="preserve"> local music group</w:t>
      </w:r>
      <w:r w:rsidR="00BB3AB5" w:rsidRPr="006645BF">
        <w:rPr>
          <w:color w:val="auto"/>
          <w:sz w:val="20"/>
        </w:rPr>
        <w:t>, which already makes use of the other building, or</w:t>
      </w:r>
      <w:r w:rsidR="00F56DDE" w:rsidRPr="006645BF">
        <w:rPr>
          <w:color w:val="auto"/>
          <w:sz w:val="20"/>
        </w:rPr>
        <w:t xml:space="preserve"> as a facility to support clubs, for example </w:t>
      </w:r>
      <w:r w:rsidR="00B63509" w:rsidRPr="006645BF">
        <w:rPr>
          <w:color w:val="auto"/>
          <w:sz w:val="20"/>
        </w:rPr>
        <w:t>a tea room, changing facilities or storage space</w:t>
      </w:r>
      <w:r w:rsidR="00F56DDE" w:rsidRPr="006645BF">
        <w:rPr>
          <w:color w:val="auto"/>
          <w:sz w:val="20"/>
        </w:rPr>
        <w:t xml:space="preserve">.  </w:t>
      </w:r>
      <w:r w:rsidR="0073018B">
        <w:rPr>
          <w:color w:val="auto"/>
          <w:sz w:val="20"/>
        </w:rPr>
        <w:t xml:space="preserve">The charity </w:t>
      </w:r>
      <w:r w:rsidR="001C28FA" w:rsidRPr="0073018B">
        <w:rPr>
          <w:color w:val="auto"/>
          <w:sz w:val="20"/>
        </w:rPr>
        <w:t>Active Nation</w:t>
      </w:r>
      <w:r w:rsidR="00782630">
        <w:rPr>
          <w:color w:val="auto"/>
          <w:sz w:val="20"/>
        </w:rPr>
        <w:t xml:space="preserve"> apparently</w:t>
      </w:r>
      <w:r w:rsidR="008512BA" w:rsidRPr="006645BF">
        <w:rPr>
          <w:color w:val="auto"/>
          <w:sz w:val="20"/>
        </w:rPr>
        <w:t xml:space="preserve"> </w:t>
      </w:r>
      <w:r w:rsidR="00F56DDE" w:rsidRPr="0073018B">
        <w:rPr>
          <w:color w:val="auto"/>
          <w:sz w:val="20"/>
        </w:rPr>
        <w:t xml:space="preserve">hopes </w:t>
      </w:r>
      <w:r w:rsidR="00B63509" w:rsidRPr="006645BF">
        <w:rPr>
          <w:color w:val="auto"/>
          <w:sz w:val="20"/>
        </w:rPr>
        <w:t>to reignite grass roots cricket at Hoglands.</w:t>
      </w:r>
    </w:p>
    <w:p w14:paraId="5E26AF9E" w14:textId="1DDEE291" w:rsidR="008D63F2" w:rsidRPr="00F56DDE" w:rsidRDefault="00F56DDE" w:rsidP="00F56DDE">
      <w:pPr>
        <w:pStyle w:val="Style1"/>
        <w:numPr>
          <w:ilvl w:val="0"/>
          <w:numId w:val="10"/>
        </w:numPr>
        <w:tabs>
          <w:tab w:val="clear" w:pos="432"/>
          <w:tab w:val="left" w:pos="284"/>
        </w:tabs>
        <w:rPr>
          <w:color w:val="auto"/>
          <w:sz w:val="20"/>
        </w:rPr>
      </w:pPr>
      <w:r>
        <w:rPr>
          <w:color w:val="auto"/>
          <w:sz w:val="20"/>
        </w:rPr>
        <w:t xml:space="preserve"> </w:t>
      </w:r>
      <w:r w:rsidR="008D63F2" w:rsidRPr="00F56DDE">
        <w:rPr>
          <w:color w:val="auto"/>
          <w:sz w:val="20"/>
        </w:rPr>
        <w:t xml:space="preserve">It is proposed to </w:t>
      </w:r>
      <w:r w:rsidR="00BC1B90" w:rsidRPr="00F56DDE">
        <w:rPr>
          <w:color w:val="auto"/>
          <w:sz w:val="20"/>
        </w:rPr>
        <w:t xml:space="preserve">erect </w:t>
      </w:r>
      <w:r w:rsidR="00E508C1" w:rsidRPr="00F56DDE">
        <w:rPr>
          <w:color w:val="auto"/>
          <w:sz w:val="20"/>
        </w:rPr>
        <w:t>hoarding</w:t>
      </w:r>
      <w:r w:rsidR="00BC1B90" w:rsidRPr="00F56DDE">
        <w:rPr>
          <w:color w:val="auto"/>
          <w:sz w:val="20"/>
        </w:rPr>
        <w:t xml:space="preserve"> style temporary fencing around the </w:t>
      </w:r>
      <w:r w:rsidR="00E508C1" w:rsidRPr="00F56DDE">
        <w:rPr>
          <w:color w:val="auto"/>
          <w:sz w:val="20"/>
        </w:rPr>
        <w:t>new building</w:t>
      </w:r>
      <w:r w:rsidR="00BC1B90" w:rsidRPr="00F56DDE">
        <w:rPr>
          <w:color w:val="auto"/>
          <w:sz w:val="20"/>
        </w:rPr>
        <w:t xml:space="preserve"> during its </w:t>
      </w:r>
      <w:r w:rsidR="00BF7E4C">
        <w:rPr>
          <w:color w:val="auto"/>
          <w:sz w:val="20"/>
        </w:rPr>
        <w:t>installation</w:t>
      </w:r>
      <w:r w:rsidR="008D63F2" w:rsidRPr="00F56DDE">
        <w:rPr>
          <w:color w:val="auto"/>
          <w:sz w:val="20"/>
        </w:rPr>
        <w:t>. This</w:t>
      </w:r>
      <w:r w:rsidR="00BC1B90" w:rsidRPr="00F56DDE">
        <w:rPr>
          <w:color w:val="auto"/>
          <w:sz w:val="20"/>
        </w:rPr>
        <w:t xml:space="preserve"> will create a works compound </w:t>
      </w:r>
      <w:r w:rsidR="000D7CD7" w:rsidRPr="00F56DDE">
        <w:rPr>
          <w:color w:val="auto"/>
          <w:sz w:val="20"/>
        </w:rPr>
        <w:t xml:space="preserve">enclosure </w:t>
      </w:r>
      <w:r w:rsidR="00BC1B90" w:rsidRPr="00F56DDE">
        <w:rPr>
          <w:color w:val="auto"/>
          <w:sz w:val="20"/>
        </w:rPr>
        <w:t xml:space="preserve">of up to </w:t>
      </w:r>
      <w:r w:rsidR="00E508C1" w:rsidRPr="00F56DDE">
        <w:rPr>
          <w:color w:val="auto"/>
          <w:sz w:val="20"/>
        </w:rPr>
        <w:t>424</w:t>
      </w:r>
      <w:r w:rsidR="00BD37A3" w:rsidRPr="00F56DDE">
        <w:rPr>
          <w:color w:val="auto"/>
          <w:sz w:val="20"/>
        </w:rPr>
        <w:t>m²</w:t>
      </w:r>
      <w:r w:rsidR="00BC1B90" w:rsidRPr="00F56DDE">
        <w:rPr>
          <w:color w:val="auto"/>
          <w:sz w:val="20"/>
        </w:rPr>
        <w:t xml:space="preserve"> which </w:t>
      </w:r>
      <w:r>
        <w:rPr>
          <w:color w:val="auto"/>
          <w:sz w:val="20"/>
        </w:rPr>
        <w:t xml:space="preserve">will exclude </w:t>
      </w:r>
      <w:r w:rsidR="00BC1B90" w:rsidRPr="00F56DDE">
        <w:rPr>
          <w:color w:val="auto"/>
          <w:sz w:val="20"/>
        </w:rPr>
        <w:t xml:space="preserve">public access </w:t>
      </w:r>
      <w:r w:rsidR="008D63F2" w:rsidRPr="00F56DDE">
        <w:rPr>
          <w:color w:val="auto"/>
          <w:sz w:val="20"/>
        </w:rPr>
        <w:t xml:space="preserve">during the </w:t>
      </w:r>
      <w:r w:rsidR="006863E2" w:rsidRPr="00F56DDE">
        <w:rPr>
          <w:color w:val="auto"/>
          <w:sz w:val="20"/>
        </w:rPr>
        <w:t xml:space="preserve">five week </w:t>
      </w:r>
      <w:r w:rsidR="00BC1B90" w:rsidRPr="00F56DDE">
        <w:rPr>
          <w:color w:val="auto"/>
          <w:sz w:val="20"/>
        </w:rPr>
        <w:t>period of</w:t>
      </w:r>
      <w:r w:rsidR="008D63F2" w:rsidRPr="00F56DDE">
        <w:rPr>
          <w:color w:val="auto"/>
          <w:sz w:val="20"/>
        </w:rPr>
        <w:t xml:space="preserve"> works. I am satisfied that excluding the public from the work </w:t>
      </w:r>
      <w:r w:rsidR="008D63F2" w:rsidRPr="00F56DDE">
        <w:rPr>
          <w:color w:val="auto"/>
          <w:sz w:val="20"/>
        </w:rPr>
        <w:lastRenderedPageBreak/>
        <w:t>site in this way is necessary for health and safety reasons and that the extent of th</w:t>
      </w:r>
      <w:r w:rsidR="00BC1B90" w:rsidRPr="00F56DDE">
        <w:rPr>
          <w:color w:val="auto"/>
          <w:sz w:val="20"/>
        </w:rPr>
        <w:t xml:space="preserve">e compound </w:t>
      </w:r>
      <w:r w:rsidR="008D63F2" w:rsidRPr="00F56DDE">
        <w:rPr>
          <w:color w:val="auto"/>
          <w:sz w:val="20"/>
        </w:rPr>
        <w:t>does not exceed what is reasonable</w:t>
      </w:r>
      <w:r w:rsidR="00E508C1">
        <w:rPr>
          <w:color w:val="auto"/>
          <w:sz w:val="20"/>
        </w:rPr>
        <w:t xml:space="preserve">. </w:t>
      </w:r>
      <w:r w:rsidR="008D63F2" w:rsidRPr="00282C57">
        <w:rPr>
          <w:color w:val="auto"/>
          <w:sz w:val="20"/>
        </w:rPr>
        <w:t>I con</w:t>
      </w:r>
      <w:r w:rsidR="008D63F2">
        <w:rPr>
          <w:color w:val="auto"/>
          <w:sz w:val="20"/>
        </w:rPr>
        <w:t xml:space="preserve">sider that the </w:t>
      </w:r>
      <w:r w:rsidR="000D7CD7">
        <w:rPr>
          <w:color w:val="auto"/>
          <w:sz w:val="20"/>
        </w:rPr>
        <w:t xml:space="preserve">temporary </w:t>
      </w:r>
      <w:r w:rsidR="008D63F2">
        <w:rPr>
          <w:color w:val="auto"/>
          <w:sz w:val="20"/>
        </w:rPr>
        <w:t xml:space="preserve">enclosure </w:t>
      </w:r>
      <w:r w:rsidR="000D7CD7">
        <w:rPr>
          <w:color w:val="auto"/>
          <w:sz w:val="20"/>
        </w:rPr>
        <w:t xml:space="preserve">of land </w:t>
      </w:r>
      <w:r w:rsidR="00061AD5">
        <w:rPr>
          <w:color w:val="auto"/>
          <w:sz w:val="20"/>
        </w:rPr>
        <w:t xml:space="preserve">and the placing of </w:t>
      </w:r>
      <w:r w:rsidR="00EB19A4">
        <w:rPr>
          <w:color w:val="auto"/>
          <w:sz w:val="20"/>
        </w:rPr>
        <w:t xml:space="preserve">a tracker </w:t>
      </w:r>
      <w:r w:rsidR="00061AD5">
        <w:rPr>
          <w:color w:val="auto"/>
          <w:sz w:val="20"/>
        </w:rPr>
        <w:t>mat</w:t>
      </w:r>
      <w:r w:rsidR="00EB19A4">
        <w:rPr>
          <w:color w:val="auto"/>
          <w:sz w:val="20"/>
        </w:rPr>
        <w:t>, which will only be in place for 4 hours,</w:t>
      </w:r>
      <w:r w:rsidR="00061AD5">
        <w:rPr>
          <w:color w:val="auto"/>
          <w:sz w:val="20"/>
        </w:rPr>
        <w:t xml:space="preserve"> </w:t>
      </w:r>
      <w:r w:rsidR="008D63F2">
        <w:rPr>
          <w:color w:val="auto"/>
          <w:sz w:val="20"/>
        </w:rPr>
        <w:t>will not significantly harm public access interests in the long t</w:t>
      </w:r>
      <w:r w:rsidR="000D7CD7">
        <w:rPr>
          <w:color w:val="auto"/>
          <w:sz w:val="20"/>
        </w:rPr>
        <w:t>erm</w:t>
      </w:r>
      <w:r w:rsidR="008D63F2">
        <w:rPr>
          <w:color w:val="auto"/>
          <w:sz w:val="20"/>
        </w:rPr>
        <w:t>.</w:t>
      </w:r>
      <w:r w:rsidR="00E508C1">
        <w:rPr>
          <w:color w:val="auto"/>
          <w:sz w:val="20"/>
        </w:rPr>
        <w:t xml:space="preserve">   </w:t>
      </w:r>
    </w:p>
    <w:p w14:paraId="5E26AF9F" w14:textId="2C0FC319" w:rsidR="00184FA8" w:rsidRPr="00F56DDE" w:rsidRDefault="00F56DDE" w:rsidP="00F56DDE">
      <w:pPr>
        <w:pStyle w:val="Style1"/>
        <w:numPr>
          <w:ilvl w:val="0"/>
          <w:numId w:val="10"/>
        </w:numPr>
        <w:tabs>
          <w:tab w:val="clear" w:pos="432"/>
          <w:tab w:val="left" w:pos="284"/>
        </w:tabs>
        <w:rPr>
          <w:color w:val="auto"/>
          <w:sz w:val="20"/>
        </w:rPr>
      </w:pPr>
      <w:r>
        <w:rPr>
          <w:color w:val="auto"/>
          <w:sz w:val="20"/>
        </w:rPr>
        <w:t xml:space="preserve"> </w:t>
      </w:r>
      <w:r w:rsidR="00DD5776">
        <w:rPr>
          <w:color w:val="auto"/>
          <w:sz w:val="20"/>
        </w:rPr>
        <w:t xml:space="preserve">I conclude that the proposed </w:t>
      </w:r>
      <w:r w:rsidR="002C6C59">
        <w:rPr>
          <w:color w:val="auto"/>
          <w:sz w:val="20"/>
        </w:rPr>
        <w:t>works</w:t>
      </w:r>
      <w:r w:rsidR="00DD5776">
        <w:rPr>
          <w:color w:val="auto"/>
          <w:sz w:val="20"/>
        </w:rPr>
        <w:t xml:space="preserve"> </w:t>
      </w:r>
      <w:r w:rsidR="00494D5C">
        <w:rPr>
          <w:color w:val="auto"/>
          <w:sz w:val="20"/>
        </w:rPr>
        <w:t xml:space="preserve">will </w:t>
      </w:r>
      <w:r w:rsidR="002C6C59">
        <w:rPr>
          <w:color w:val="auto"/>
          <w:sz w:val="20"/>
        </w:rPr>
        <w:t xml:space="preserve">encourage legitimate </w:t>
      </w:r>
      <w:r w:rsidR="00EB19A4">
        <w:rPr>
          <w:color w:val="auto"/>
          <w:sz w:val="20"/>
        </w:rPr>
        <w:t xml:space="preserve">recreational </w:t>
      </w:r>
      <w:r w:rsidR="002C6C59">
        <w:rPr>
          <w:color w:val="auto"/>
          <w:sz w:val="20"/>
        </w:rPr>
        <w:t>use of the land</w:t>
      </w:r>
      <w:r w:rsidR="00494D5C">
        <w:rPr>
          <w:color w:val="auto"/>
          <w:sz w:val="20"/>
        </w:rPr>
        <w:t xml:space="preserve"> </w:t>
      </w:r>
      <w:r w:rsidR="00DD5776">
        <w:rPr>
          <w:color w:val="auto"/>
          <w:sz w:val="20"/>
        </w:rPr>
        <w:t xml:space="preserve">and </w:t>
      </w:r>
      <w:r w:rsidR="00255B24">
        <w:rPr>
          <w:color w:val="auto"/>
          <w:sz w:val="20"/>
        </w:rPr>
        <w:t>help to</w:t>
      </w:r>
      <w:r w:rsidR="00DD5776">
        <w:rPr>
          <w:color w:val="auto"/>
          <w:sz w:val="20"/>
        </w:rPr>
        <w:t xml:space="preserve"> bring </w:t>
      </w:r>
      <w:r w:rsidR="002C6C59">
        <w:rPr>
          <w:color w:val="auto"/>
          <w:sz w:val="20"/>
        </w:rPr>
        <w:t>Hoglands</w:t>
      </w:r>
      <w:r w:rsidR="00DD5776">
        <w:rPr>
          <w:color w:val="auto"/>
          <w:sz w:val="20"/>
        </w:rPr>
        <w:t xml:space="preserve"> back into traditional use</w:t>
      </w:r>
      <w:r w:rsidR="00EB19A4">
        <w:rPr>
          <w:color w:val="auto"/>
          <w:sz w:val="20"/>
        </w:rPr>
        <w:t xml:space="preserve"> as a place for organised team sports</w:t>
      </w:r>
      <w:r w:rsidR="00DD5776">
        <w:rPr>
          <w:color w:val="auto"/>
          <w:sz w:val="20"/>
        </w:rPr>
        <w:t>.</w:t>
      </w:r>
      <w:r w:rsidR="00EB19A4">
        <w:rPr>
          <w:color w:val="auto"/>
          <w:sz w:val="20"/>
        </w:rPr>
        <w:t xml:space="preserve"> </w:t>
      </w:r>
      <w:r w:rsidR="00EB19A4" w:rsidRPr="00F56DDE">
        <w:rPr>
          <w:color w:val="auto"/>
          <w:sz w:val="20"/>
        </w:rPr>
        <w:t>W</w:t>
      </w:r>
      <w:r w:rsidR="00EB19A4" w:rsidRPr="000D006E">
        <w:rPr>
          <w:color w:val="auto"/>
          <w:sz w:val="20"/>
        </w:rPr>
        <w:t>hilst the old and new buildings are not the same shape, their footprints are similar and I am satisfied that the new building will present no new impediment to public access over the land</w:t>
      </w:r>
      <w:r w:rsidR="00EB19A4" w:rsidRPr="00B91F5D">
        <w:rPr>
          <w:color w:val="auto"/>
          <w:sz w:val="20"/>
        </w:rPr>
        <w:t>.</w:t>
      </w:r>
    </w:p>
    <w:p w14:paraId="5E26AFA0" w14:textId="77777777" w:rsidR="0032420F" w:rsidRDefault="00FA1F67" w:rsidP="005A7E57">
      <w:pPr>
        <w:pStyle w:val="Style1"/>
        <w:numPr>
          <w:ilvl w:val="0"/>
          <w:numId w:val="0"/>
        </w:numPr>
        <w:tabs>
          <w:tab w:val="left" w:pos="284"/>
        </w:tabs>
        <w:rPr>
          <w:b/>
          <w:i/>
          <w:color w:val="auto"/>
        </w:rPr>
      </w:pPr>
      <w:r w:rsidRPr="00BE1FB7">
        <w:rPr>
          <w:b/>
          <w:i/>
          <w:color w:val="auto"/>
        </w:rPr>
        <w:t xml:space="preserve">Nature </w:t>
      </w:r>
      <w:r w:rsidR="008B7320" w:rsidRPr="00BE1FB7">
        <w:rPr>
          <w:b/>
          <w:i/>
          <w:color w:val="auto"/>
        </w:rPr>
        <w:t>c</w:t>
      </w:r>
      <w:r w:rsidRPr="00BE1FB7">
        <w:rPr>
          <w:b/>
          <w:i/>
          <w:color w:val="auto"/>
        </w:rPr>
        <w:t>onservation</w:t>
      </w:r>
      <w:r w:rsidR="000D5D0A">
        <w:rPr>
          <w:b/>
          <w:i/>
          <w:color w:val="auto"/>
        </w:rPr>
        <w:t>,</w:t>
      </w:r>
      <w:r w:rsidR="005157B7" w:rsidRPr="005157B7">
        <w:rPr>
          <w:b/>
          <w:i/>
          <w:color w:val="auto"/>
        </w:rPr>
        <w:t xml:space="preserve"> </w:t>
      </w:r>
      <w:r w:rsidR="005157B7">
        <w:rPr>
          <w:b/>
          <w:i/>
          <w:color w:val="auto"/>
        </w:rPr>
        <w:t>a</w:t>
      </w:r>
      <w:r w:rsidR="005157B7" w:rsidRPr="000D5D0A">
        <w:rPr>
          <w:b/>
          <w:i/>
          <w:color w:val="auto"/>
        </w:rPr>
        <w:t>rchaeological remains and features of historic interest</w:t>
      </w:r>
      <w:r w:rsidR="005157B7">
        <w:rPr>
          <w:b/>
          <w:i/>
          <w:color w:val="auto"/>
        </w:rPr>
        <w:t xml:space="preserve"> and</w:t>
      </w:r>
      <w:r w:rsidR="005157B7">
        <w:rPr>
          <w:b/>
          <w:i/>
          <w:color w:val="auto"/>
        </w:rPr>
        <w:br w:type="textWrapping" w:clear="all"/>
      </w:r>
      <w:r w:rsidR="000D5D0A">
        <w:rPr>
          <w:b/>
          <w:i/>
          <w:color w:val="auto"/>
        </w:rPr>
        <w:t>c</w:t>
      </w:r>
      <w:r w:rsidR="000D5D0A" w:rsidRPr="000D5D0A">
        <w:rPr>
          <w:b/>
          <w:i/>
          <w:color w:val="auto"/>
        </w:rPr>
        <w:t>onservation of the landscape</w:t>
      </w:r>
      <w:r w:rsidR="005157B7">
        <w:rPr>
          <w:b/>
          <w:i/>
          <w:color w:val="auto"/>
        </w:rPr>
        <w:br w:type="textWrapping" w:clear="all"/>
      </w:r>
    </w:p>
    <w:p w14:paraId="5E26AFA1" w14:textId="77777777" w:rsidR="00040D79" w:rsidRPr="005157B7" w:rsidRDefault="000E7A27" w:rsidP="005A7E57">
      <w:pPr>
        <w:pStyle w:val="ListParagraph"/>
        <w:numPr>
          <w:ilvl w:val="0"/>
          <w:numId w:val="10"/>
        </w:numPr>
        <w:tabs>
          <w:tab w:val="left" w:pos="284"/>
        </w:tabs>
        <w:ind w:left="284" w:hanging="284"/>
        <w:rPr>
          <w:b/>
          <w:i/>
        </w:rPr>
      </w:pPr>
      <w:r w:rsidRPr="005157B7">
        <w:rPr>
          <w:sz w:val="20"/>
        </w:rPr>
        <w:t xml:space="preserve">There is no evidence before me to indicate </w:t>
      </w:r>
      <w:r w:rsidR="000973F8" w:rsidRPr="005157B7">
        <w:rPr>
          <w:sz w:val="20"/>
        </w:rPr>
        <w:t>that</w:t>
      </w:r>
      <w:r w:rsidR="004F51C2" w:rsidRPr="005157B7">
        <w:rPr>
          <w:sz w:val="20"/>
        </w:rPr>
        <w:t xml:space="preserve"> the</w:t>
      </w:r>
      <w:r w:rsidR="000973F8" w:rsidRPr="005157B7">
        <w:rPr>
          <w:sz w:val="20"/>
        </w:rPr>
        <w:t xml:space="preserve"> proposed works will</w:t>
      </w:r>
      <w:r w:rsidR="00E475A0" w:rsidRPr="005157B7">
        <w:rPr>
          <w:sz w:val="20"/>
        </w:rPr>
        <w:t xml:space="preserve"> harm nature conservation interests</w:t>
      </w:r>
      <w:r w:rsidR="005157B7" w:rsidRPr="005157B7">
        <w:rPr>
          <w:sz w:val="20"/>
        </w:rPr>
        <w:t xml:space="preserve"> or </w:t>
      </w:r>
      <w:r w:rsidR="005157B7" w:rsidRPr="005A7E57">
        <w:rPr>
          <w:kern w:val="28"/>
          <w:sz w:val="20"/>
        </w:rPr>
        <w:t>harm any archaeological remains or features of historic interest.</w:t>
      </w:r>
    </w:p>
    <w:p w14:paraId="67849F5F" w14:textId="7C829329" w:rsidR="00427B60" w:rsidRPr="00427B60" w:rsidRDefault="009A41F4" w:rsidP="00184FA8">
      <w:pPr>
        <w:pStyle w:val="Style1"/>
        <w:numPr>
          <w:ilvl w:val="0"/>
          <w:numId w:val="10"/>
        </w:numPr>
        <w:tabs>
          <w:tab w:val="clear" w:pos="432"/>
          <w:tab w:val="left" w:pos="284"/>
        </w:tabs>
        <w:ind w:left="284" w:hanging="284"/>
        <w:rPr>
          <w:b/>
          <w:i/>
        </w:rPr>
      </w:pPr>
      <w:r>
        <w:rPr>
          <w:color w:val="auto"/>
          <w:sz w:val="20"/>
        </w:rPr>
        <w:t xml:space="preserve">SCAPPS and GT/HGT raised some concerns that the design of the new building, which will sit in the centre of the Grade II listed parkland, is unexciting and pedestrian. GT/HGT was also concerned that the footprint would </w:t>
      </w:r>
      <w:r w:rsidR="00F56DDE">
        <w:rPr>
          <w:color w:val="auto"/>
          <w:sz w:val="20"/>
        </w:rPr>
        <w:t>encroach</w:t>
      </w:r>
      <w:r>
        <w:rPr>
          <w:color w:val="auto"/>
          <w:sz w:val="20"/>
        </w:rPr>
        <w:t xml:space="preserve"> into the path layout, which is one of the features leading to the listing. However, </w:t>
      </w:r>
      <w:r w:rsidR="00EB19A4">
        <w:rPr>
          <w:color w:val="auto"/>
          <w:sz w:val="20"/>
        </w:rPr>
        <w:t>both</w:t>
      </w:r>
      <w:r>
        <w:rPr>
          <w:color w:val="auto"/>
          <w:sz w:val="20"/>
        </w:rPr>
        <w:t xml:space="preserve"> accepted that the design is the product of funding and time constraints and </w:t>
      </w:r>
      <w:r w:rsidR="00B85134">
        <w:rPr>
          <w:color w:val="auto"/>
          <w:sz w:val="20"/>
        </w:rPr>
        <w:t xml:space="preserve">welcomed the investment in the park. </w:t>
      </w:r>
    </w:p>
    <w:p w14:paraId="5E26AFA2" w14:textId="3F438AF4" w:rsidR="00870DD2" w:rsidRPr="00040D79" w:rsidRDefault="00EB19A4" w:rsidP="00184FA8">
      <w:pPr>
        <w:pStyle w:val="Style1"/>
        <w:numPr>
          <w:ilvl w:val="0"/>
          <w:numId w:val="10"/>
        </w:numPr>
        <w:tabs>
          <w:tab w:val="clear" w:pos="432"/>
          <w:tab w:val="left" w:pos="284"/>
        </w:tabs>
        <w:ind w:left="284" w:hanging="284"/>
        <w:rPr>
          <w:b/>
          <w:i/>
        </w:rPr>
      </w:pPr>
      <w:r>
        <w:rPr>
          <w:color w:val="auto"/>
          <w:sz w:val="20"/>
        </w:rPr>
        <w:t xml:space="preserve">I </w:t>
      </w:r>
      <w:r w:rsidR="00E700B1">
        <w:rPr>
          <w:color w:val="auto"/>
          <w:sz w:val="20"/>
        </w:rPr>
        <w:t xml:space="preserve">agree that the </w:t>
      </w:r>
      <w:r w:rsidR="00E700B1" w:rsidRPr="00E700B1">
        <w:rPr>
          <w:color w:val="auto"/>
          <w:sz w:val="20"/>
        </w:rPr>
        <w:t>new building</w:t>
      </w:r>
      <w:r w:rsidR="0010195C">
        <w:rPr>
          <w:color w:val="auto"/>
          <w:sz w:val="20"/>
        </w:rPr>
        <w:t xml:space="preserve">, which </w:t>
      </w:r>
      <w:r w:rsidR="0072397C">
        <w:rPr>
          <w:color w:val="auto"/>
          <w:sz w:val="20"/>
        </w:rPr>
        <w:t>is</w:t>
      </w:r>
      <w:r w:rsidR="0010195C">
        <w:rPr>
          <w:color w:val="auto"/>
          <w:sz w:val="20"/>
        </w:rPr>
        <w:t xml:space="preserve"> constructed from modern materials, </w:t>
      </w:r>
      <w:r w:rsidR="00E700B1" w:rsidRPr="00E700B1">
        <w:rPr>
          <w:color w:val="auto"/>
          <w:sz w:val="20"/>
        </w:rPr>
        <w:t xml:space="preserve">is somewhat </w:t>
      </w:r>
      <w:r w:rsidR="00D5514C">
        <w:rPr>
          <w:color w:val="auto"/>
          <w:sz w:val="20"/>
        </w:rPr>
        <w:t>functional</w:t>
      </w:r>
      <w:r w:rsidR="00E700B1" w:rsidRPr="00E700B1">
        <w:rPr>
          <w:color w:val="auto"/>
          <w:sz w:val="20"/>
        </w:rPr>
        <w:t xml:space="preserve"> </w:t>
      </w:r>
      <w:r w:rsidR="0010195C">
        <w:rPr>
          <w:color w:val="auto"/>
          <w:sz w:val="20"/>
        </w:rPr>
        <w:t xml:space="preserve">in appearance but it will be </w:t>
      </w:r>
      <w:r w:rsidR="0010195C" w:rsidRPr="0010195C">
        <w:rPr>
          <w:color w:val="auto"/>
          <w:sz w:val="20"/>
        </w:rPr>
        <w:t>visually preferable to the existing derelict and unsightly building</w:t>
      </w:r>
      <w:r w:rsidR="0010195C">
        <w:rPr>
          <w:color w:val="auto"/>
          <w:sz w:val="20"/>
        </w:rPr>
        <w:t xml:space="preserve"> and</w:t>
      </w:r>
      <w:r w:rsidR="0010195C" w:rsidRPr="0010195C">
        <w:rPr>
          <w:color w:val="auto"/>
          <w:sz w:val="20"/>
        </w:rPr>
        <w:t xml:space="preserve"> </w:t>
      </w:r>
      <w:r w:rsidR="00427B60">
        <w:rPr>
          <w:color w:val="auto"/>
          <w:sz w:val="20"/>
        </w:rPr>
        <w:t>will not</w:t>
      </w:r>
      <w:r w:rsidR="005F4463">
        <w:rPr>
          <w:color w:val="auto"/>
          <w:sz w:val="20"/>
        </w:rPr>
        <w:t xml:space="preserve"> </w:t>
      </w:r>
      <w:r w:rsidR="00427B60">
        <w:rPr>
          <w:color w:val="auto"/>
          <w:sz w:val="20"/>
        </w:rPr>
        <w:t>harm the traditional landscape of the park</w:t>
      </w:r>
      <w:r w:rsidR="008654A0">
        <w:rPr>
          <w:color w:val="auto"/>
          <w:sz w:val="20"/>
        </w:rPr>
        <w:t>.</w:t>
      </w:r>
      <w:r w:rsidR="00427B60">
        <w:rPr>
          <w:sz w:val="20"/>
        </w:rPr>
        <w:t xml:space="preserve">  </w:t>
      </w:r>
      <w:r w:rsidR="00724830">
        <w:rPr>
          <w:sz w:val="20"/>
        </w:rPr>
        <w:t>A</w:t>
      </w:r>
      <w:r w:rsidR="00DB2A91">
        <w:rPr>
          <w:sz w:val="20"/>
        </w:rPr>
        <w:t xml:space="preserve"> condition </w:t>
      </w:r>
      <w:r w:rsidR="00724830">
        <w:rPr>
          <w:sz w:val="20"/>
        </w:rPr>
        <w:t xml:space="preserve">can be attached </w:t>
      </w:r>
      <w:r w:rsidR="00427B60">
        <w:rPr>
          <w:sz w:val="20"/>
        </w:rPr>
        <w:t>to the consent</w:t>
      </w:r>
      <w:r w:rsidR="00DB2A91">
        <w:rPr>
          <w:sz w:val="20"/>
        </w:rPr>
        <w:t xml:space="preserve"> to ensure that </w:t>
      </w:r>
      <w:r w:rsidR="00DB2A91" w:rsidRPr="00DB2A91">
        <w:rPr>
          <w:sz w:val="20"/>
        </w:rPr>
        <w:t>the land affected by the temporary hoarding and tracker mat will be re</w:t>
      </w:r>
      <w:r w:rsidR="0071219D">
        <w:rPr>
          <w:sz w:val="20"/>
        </w:rPr>
        <w:t>stored</w:t>
      </w:r>
      <w:r w:rsidR="00DB2A91" w:rsidRPr="00DB2A91">
        <w:rPr>
          <w:sz w:val="20"/>
        </w:rPr>
        <w:t xml:space="preserve"> to its original state</w:t>
      </w:r>
      <w:r w:rsidR="00427B60">
        <w:rPr>
          <w:sz w:val="20"/>
        </w:rPr>
        <w:t>.</w:t>
      </w:r>
    </w:p>
    <w:p w14:paraId="5E26AFA3" w14:textId="77777777" w:rsidR="00CC6AF4" w:rsidRPr="00CC6AF4" w:rsidRDefault="00CC6AF4" w:rsidP="00CC6AF4">
      <w:pPr>
        <w:pStyle w:val="Heading6blackfont"/>
        <w:tabs>
          <w:tab w:val="left" w:pos="284"/>
        </w:tabs>
        <w:ind w:left="-113"/>
      </w:pPr>
      <w:r w:rsidRPr="009E79F2">
        <w:t>Conclusion</w:t>
      </w:r>
    </w:p>
    <w:p w14:paraId="5E26AFA4" w14:textId="4351AE55" w:rsidR="008B1126" w:rsidRDefault="002C4A8F" w:rsidP="008B1126">
      <w:pPr>
        <w:pStyle w:val="Style1"/>
        <w:numPr>
          <w:ilvl w:val="0"/>
          <w:numId w:val="10"/>
        </w:numPr>
        <w:tabs>
          <w:tab w:val="clear" w:pos="432"/>
          <w:tab w:val="left" w:pos="284"/>
        </w:tabs>
        <w:ind w:left="284" w:hanging="284"/>
        <w:rPr>
          <w:b/>
          <w:i/>
        </w:rPr>
      </w:pPr>
      <w:r w:rsidRPr="00CC6AF4">
        <w:rPr>
          <w:sz w:val="20"/>
        </w:rPr>
        <w:t xml:space="preserve">I conclude that the proposed works will </w:t>
      </w:r>
      <w:r w:rsidR="00DB2A91">
        <w:rPr>
          <w:sz w:val="20"/>
        </w:rPr>
        <w:t xml:space="preserve">help to </w:t>
      </w:r>
      <w:r w:rsidR="00DB2A91" w:rsidRPr="00DB2A91">
        <w:rPr>
          <w:sz w:val="20"/>
        </w:rPr>
        <w:t>promot</w:t>
      </w:r>
      <w:r w:rsidR="00DB2A91">
        <w:rPr>
          <w:sz w:val="20"/>
        </w:rPr>
        <w:t>e</w:t>
      </w:r>
      <w:r w:rsidR="00DB2A91" w:rsidRPr="00DB2A91">
        <w:rPr>
          <w:sz w:val="20"/>
        </w:rPr>
        <w:t xml:space="preserve"> legitimate and traditional recreational use of the </w:t>
      </w:r>
      <w:r w:rsidR="00DB2A91">
        <w:rPr>
          <w:sz w:val="20"/>
        </w:rPr>
        <w:t>common and will</w:t>
      </w:r>
      <w:r w:rsidR="00DB2A91" w:rsidRPr="00DB2A91">
        <w:rPr>
          <w:sz w:val="20"/>
        </w:rPr>
        <w:t xml:space="preserve"> </w:t>
      </w:r>
      <w:r w:rsidRPr="00CC6AF4">
        <w:rPr>
          <w:sz w:val="20"/>
        </w:rPr>
        <w:t xml:space="preserve">not </w:t>
      </w:r>
      <w:r w:rsidR="008B1126">
        <w:rPr>
          <w:sz w:val="20"/>
        </w:rPr>
        <w:t>unduly harm</w:t>
      </w:r>
      <w:r w:rsidRPr="00CC6AF4">
        <w:rPr>
          <w:sz w:val="20"/>
        </w:rPr>
        <w:t xml:space="preserve"> the</w:t>
      </w:r>
      <w:r w:rsidR="00DB2A91">
        <w:rPr>
          <w:sz w:val="20"/>
        </w:rPr>
        <w:t xml:space="preserve"> other </w:t>
      </w:r>
      <w:r w:rsidR="00B22248" w:rsidRPr="00CC6AF4">
        <w:rPr>
          <w:sz w:val="20"/>
        </w:rPr>
        <w:t xml:space="preserve">interests set out in paragraph </w:t>
      </w:r>
      <w:r w:rsidR="005F4463">
        <w:rPr>
          <w:sz w:val="20"/>
        </w:rPr>
        <w:t>6</w:t>
      </w:r>
      <w:r w:rsidRPr="00CC6AF4">
        <w:rPr>
          <w:sz w:val="20"/>
        </w:rPr>
        <w:t xml:space="preserve"> ab</w:t>
      </w:r>
      <w:r w:rsidR="008654A0">
        <w:rPr>
          <w:sz w:val="20"/>
        </w:rPr>
        <w:t>ove</w:t>
      </w:r>
      <w:r w:rsidRPr="00CC6AF4">
        <w:rPr>
          <w:sz w:val="20"/>
        </w:rPr>
        <w:t>.  Consent is therefore granted for the works subject to the conditions set out in paragraph 1.</w:t>
      </w:r>
      <w:r w:rsidR="00736D1F">
        <w:rPr>
          <w:sz w:val="20"/>
        </w:rPr>
        <w:br w:type="textWrapping" w:clear="all"/>
      </w:r>
    </w:p>
    <w:p w14:paraId="5E26AFA5" w14:textId="77777777" w:rsidR="005A7E57" w:rsidRDefault="005A7E57" w:rsidP="005A7E57">
      <w:pPr>
        <w:pStyle w:val="Style1"/>
        <w:numPr>
          <w:ilvl w:val="0"/>
          <w:numId w:val="0"/>
        </w:numPr>
        <w:tabs>
          <w:tab w:val="clear" w:pos="432"/>
          <w:tab w:val="left" w:pos="284"/>
        </w:tabs>
        <w:rPr>
          <w:b/>
          <w:i/>
        </w:rPr>
      </w:pPr>
    </w:p>
    <w:p w14:paraId="5E26AFA6" w14:textId="3DF476DD" w:rsidR="00775019" w:rsidRPr="00DB2A91" w:rsidRDefault="00714C87">
      <w:pPr>
        <w:pStyle w:val="Style1"/>
        <w:numPr>
          <w:ilvl w:val="0"/>
          <w:numId w:val="0"/>
        </w:numPr>
        <w:tabs>
          <w:tab w:val="left" w:pos="284"/>
        </w:tabs>
        <w:rPr>
          <w:rFonts w:ascii="Monotype Corsiva" w:hAnsi="Monotype Corsiva"/>
          <w:b/>
          <w:sz w:val="48"/>
          <w:szCs w:val="48"/>
        </w:rPr>
      </w:pPr>
      <w:r w:rsidRPr="00DB2A91">
        <w:rPr>
          <w:rFonts w:ascii="Monotype Corsiva" w:hAnsi="Monotype Corsiva"/>
          <w:b/>
          <w:sz w:val="48"/>
          <w:szCs w:val="48"/>
        </w:rPr>
        <w:t>Richard Holland</w:t>
      </w:r>
    </w:p>
    <w:p w14:paraId="6680E1F6" w14:textId="796986DC" w:rsidR="002D2949" w:rsidRDefault="002D2949">
      <w:pPr>
        <w:pStyle w:val="Style1"/>
        <w:numPr>
          <w:ilvl w:val="0"/>
          <w:numId w:val="0"/>
        </w:numPr>
        <w:tabs>
          <w:tab w:val="left" w:pos="284"/>
        </w:tabs>
        <w:rPr>
          <w:b/>
        </w:rPr>
      </w:pPr>
    </w:p>
    <w:p w14:paraId="6067A6B9" w14:textId="2A4D627D" w:rsidR="002D2949" w:rsidRPr="007A6626" w:rsidRDefault="002D2949" w:rsidP="002D2949">
      <w:pPr>
        <w:pStyle w:val="Style1"/>
        <w:numPr>
          <w:ilvl w:val="0"/>
          <w:numId w:val="0"/>
        </w:numPr>
        <w:tabs>
          <w:tab w:val="left" w:pos="284"/>
        </w:tabs>
        <w:jc w:val="center"/>
        <w:rPr>
          <w:b/>
        </w:rPr>
      </w:pPr>
      <w:r>
        <w:rPr>
          <w:noProof/>
        </w:rPr>
        <w:lastRenderedPageBreak/>
        <w:drawing>
          <wp:inline distT="0" distB="0" distL="0" distR="0" wp14:anchorId="75C81984" wp14:editId="2AB99E87">
            <wp:extent cx="9046511" cy="6308180"/>
            <wp:effectExtent l="0" t="254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3">
                      <a:extLst>
                        <a:ext uri="{28A0092B-C50C-407E-A947-70E740481C1C}">
                          <a14:useLocalDpi xmlns:a14="http://schemas.microsoft.com/office/drawing/2010/main" val="0"/>
                        </a:ext>
                      </a:extLst>
                    </a:blip>
                    <a:stretch>
                      <a:fillRect/>
                    </a:stretch>
                  </pic:blipFill>
                  <pic:spPr>
                    <a:xfrm rot="16200000">
                      <a:off x="0" y="0"/>
                      <a:ext cx="9046511" cy="6308180"/>
                    </a:xfrm>
                    <a:prstGeom prst="rect">
                      <a:avLst/>
                    </a:prstGeom>
                  </pic:spPr>
                </pic:pic>
              </a:graphicData>
            </a:graphic>
          </wp:inline>
        </w:drawing>
      </w:r>
    </w:p>
    <w:sectPr w:rsidR="002D2949" w:rsidRPr="007A6626" w:rsidSect="00257CDC">
      <w:headerReference w:type="default" r:id="rId14"/>
      <w:footerReference w:type="even" r:id="rId15"/>
      <w:footerReference w:type="default" r:id="rId16"/>
      <w:footerReference w:type="first" r:id="rId17"/>
      <w:pgSz w:w="11906" w:h="16838" w:code="9"/>
      <w:pgMar w:top="720" w:right="720" w:bottom="720" w:left="720" w:header="555" w:footer="81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84127" w14:textId="77777777" w:rsidR="00F855B3" w:rsidRDefault="00F855B3" w:rsidP="00F62916">
      <w:r>
        <w:separator/>
      </w:r>
    </w:p>
  </w:endnote>
  <w:endnote w:type="continuationSeparator" w:id="0">
    <w:p w14:paraId="5F51EC7C" w14:textId="77777777" w:rsidR="00F855B3" w:rsidRDefault="00F855B3" w:rsidP="00F62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E" w14:textId="77777777" w:rsidR="00FF577B" w:rsidRDefault="00FF57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26AFAF" w14:textId="77777777" w:rsidR="00FF577B" w:rsidRDefault="00FF57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0" w14:textId="77777777" w:rsidR="00FF577B" w:rsidRDefault="00646833">
    <w:pPr>
      <w:pStyle w:val="Noindent"/>
      <w:spacing w:before="120"/>
      <w:jc w:val="center"/>
      <w:rPr>
        <w:rStyle w:val="PageNumber"/>
      </w:rPr>
    </w:pPr>
    <w:r>
      <w:rPr>
        <w:noProof/>
        <w:sz w:val="18"/>
      </w:rPr>
      <mc:AlternateContent>
        <mc:Choice Requires="wps">
          <w:drawing>
            <wp:anchor distT="0" distB="0" distL="114300" distR="114300" simplePos="0" relativeHeight="251658240" behindDoc="0" locked="0" layoutInCell="1" allowOverlap="1" wp14:anchorId="5E26AFB5" wp14:editId="5E26AFB6">
              <wp:simplePos x="0" y="0"/>
              <wp:positionH relativeFrom="column">
                <wp:posOffset>-2540</wp:posOffset>
              </wp:positionH>
              <wp:positionV relativeFrom="paragraph">
                <wp:posOffset>159385</wp:posOffset>
              </wp:positionV>
              <wp:extent cx="5943600" cy="0"/>
              <wp:effectExtent l="0" t="0" r="0" b="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43AD8" id="Line 1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2.55pt" to="467.8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"/>
          </w:pict>
        </mc:Fallback>
      </mc:AlternateContent>
    </w:r>
  </w:p>
  <w:p w14:paraId="5E26AFB1" w14:textId="77777777" w:rsidR="003707EA" w:rsidRDefault="00A77FB0" w:rsidP="008A03E3">
    <w:pPr>
      <w:pStyle w:val="Noindent"/>
      <w:rPr>
        <w:rStyle w:val="PageNumber"/>
      </w:rPr>
    </w:pPr>
    <w:r w:rsidRPr="0059779C">
      <w:rPr>
        <w:noProof/>
        <w:sz w:val="16"/>
        <w:szCs w:val="16"/>
      </w:rPr>
      <w:t>www.gov.uk/government/organisations/planning-inspectorate/services-information</w:t>
    </w:r>
    <w:r w:rsidR="00FF577B">
      <w:rPr>
        <w:rStyle w:val="PageNumber"/>
      </w:rPr>
      <w:t xml:space="preserve">          </w:t>
    </w:r>
  </w:p>
  <w:p w14:paraId="5E26AFB2" w14:textId="77777777" w:rsidR="00FF577B" w:rsidRDefault="003707EA" w:rsidP="003707EA">
    <w:pPr>
      <w:pStyle w:val="Noindent"/>
      <w:jc w:val="both"/>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FF577B">
      <w:rPr>
        <w:rStyle w:val="PageNumber"/>
      </w:rPr>
      <w:fldChar w:fldCharType="begin"/>
    </w:r>
    <w:r w:rsidR="00FF577B">
      <w:rPr>
        <w:rStyle w:val="PageNumber"/>
      </w:rPr>
      <w:instrText xml:space="preserve"> PAGE </w:instrText>
    </w:r>
    <w:r w:rsidR="00FF577B">
      <w:rPr>
        <w:rStyle w:val="PageNumber"/>
      </w:rPr>
      <w:fldChar w:fldCharType="separate"/>
    </w:r>
    <w:r w:rsidR="005A7E57">
      <w:rPr>
        <w:rStyle w:val="PageNumber"/>
        <w:noProof/>
      </w:rPr>
      <w:t>3</w:t>
    </w:r>
    <w:r w:rsidR="00FF577B">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B3" w14:textId="77777777" w:rsidR="00FF577B" w:rsidRDefault="00646833" w:rsidP="00FA1F67">
    <w:pPr>
      <w:pStyle w:val="Footer"/>
      <w:pBdr>
        <w:bottom w:val="none" w:sz="0" w:space="0" w:color="000000"/>
      </w:pBdr>
      <w:ind w:right="-52"/>
    </w:pPr>
    <w:r>
      <w:rPr>
        <w:noProof/>
      </w:rPr>
      <mc:AlternateContent>
        <mc:Choice Requires="wps">
          <w:drawing>
            <wp:anchor distT="0" distB="0" distL="114300" distR="114300" simplePos="0" relativeHeight="251657216" behindDoc="0" locked="0" layoutInCell="1" allowOverlap="1" wp14:anchorId="5E26AFB7" wp14:editId="5E26AFB8">
              <wp:simplePos x="0" y="0"/>
              <wp:positionH relativeFrom="column">
                <wp:posOffset>-2540</wp:posOffset>
              </wp:positionH>
              <wp:positionV relativeFrom="paragraph">
                <wp:posOffset>121285</wp:posOffset>
              </wp:positionV>
              <wp:extent cx="5943600" cy="0"/>
              <wp:effectExtent l="0" t="0" r="0" b="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9B652" id="Line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9.55pt" to="467.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" strokeweight=".5pt"/>
          </w:pict>
        </mc:Fallback>
      </mc:AlternateContent>
    </w:r>
  </w:p>
  <w:p w14:paraId="5E26AFB4" w14:textId="77777777" w:rsidR="00FF577B" w:rsidRPr="00451EE4" w:rsidRDefault="00A77FB0">
    <w:pPr>
      <w:pStyle w:val="Footer"/>
      <w:ind w:right="-52"/>
      <w:rPr>
        <w:sz w:val="16"/>
        <w:szCs w:val="16"/>
      </w:rPr>
    </w:pPr>
    <w:r w:rsidRPr="0059779C">
      <w:rPr>
        <w:noProof/>
        <w:sz w:val="16"/>
        <w:szCs w:val="16"/>
      </w:rPr>
      <w:t>www.gov.uk/government/organisations/planning-inspectorate/services-information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D227BB" w14:textId="77777777" w:rsidR="00F855B3" w:rsidRDefault="00F855B3" w:rsidP="00F62916">
      <w:r>
        <w:separator/>
      </w:r>
    </w:p>
  </w:footnote>
  <w:footnote w:type="continuationSeparator" w:id="0">
    <w:p w14:paraId="5152CCC7" w14:textId="77777777" w:rsidR="00F855B3" w:rsidRDefault="00F855B3" w:rsidP="00F62916">
      <w:r>
        <w:continuationSeparator/>
      </w:r>
    </w:p>
  </w:footnote>
  <w:footnote w:id="1">
    <w:p w14:paraId="5E26AFB9" w14:textId="77777777" w:rsidR="0090045C" w:rsidRDefault="0090045C" w:rsidP="0090045C">
      <w:pPr>
        <w:pStyle w:val="FootnoteText"/>
        <w:rPr>
          <w:rFonts w:cs="Verdana"/>
          <w:i/>
          <w:iCs/>
          <w:color w:val="0000FF"/>
          <w:szCs w:val="16"/>
        </w:rPr>
      </w:pPr>
      <w:r>
        <w:rPr>
          <w:rStyle w:val="FootnoteReference"/>
        </w:rPr>
        <w:footnoteRef/>
      </w:r>
      <w:r>
        <w:t xml:space="preserve"> Common Land Consents Policy (Defra November 2015)  </w:t>
      </w:r>
    </w:p>
    <w:p w14:paraId="5E26AFBA" w14:textId="77777777" w:rsidR="0090045C" w:rsidRDefault="0090045C" w:rsidP="0090045C">
      <w:pPr>
        <w:pStyle w:val="FootnoteText"/>
      </w:pPr>
    </w:p>
  </w:footnote>
  <w:footnote w:id="2">
    <w:p w14:paraId="5E26AFBB" w14:textId="77777777" w:rsidR="00FF577B" w:rsidRDefault="00FF577B" w:rsidP="00FA1F67">
      <w:pPr>
        <w:pStyle w:val="FootnoteText"/>
      </w:pPr>
      <w:r>
        <w:rPr>
          <w:rStyle w:val="FootnoteReference"/>
        </w:rPr>
        <w:footnoteRef/>
      </w:r>
      <w:r>
        <w:t xml:space="preserve">Section 39(2) of the 2006 Act provides that the public interest includes the public interest in; nature conservation; the conservation of the landscape; the protection of public rights of access to any area of land; and the protection of archaeological remains and features of historic interest.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6AFAD" w14:textId="77777777" w:rsidR="00FF577B" w:rsidRDefault="00FF577B" w:rsidP="00087477">
    <w:pPr>
      <w:pStyle w:val="Footer"/>
      <w:spacing w:after="1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70F293D0"/>
    <w:lvl w:ilvl="0">
      <w:start w:val="1"/>
      <w:numFmt w:val="decimal"/>
      <w:pStyle w:val="ListNumber"/>
      <w:lvlText w:val="%1."/>
      <w:lvlJc w:val="left"/>
      <w:pPr>
        <w:tabs>
          <w:tab w:val="num" w:pos="360"/>
        </w:tabs>
        <w:ind w:left="360" w:hanging="360"/>
      </w:pPr>
    </w:lvl>
  </w:abstractNum>
  <w:abstractNum w:abstractNumId="1" w15:restartNumberingAfterBreak="0">
    <w:nsid w:val="108B6082"/>
    <w:multiLevelType w:val="hybridMultilevel"/>
    <w:tmpl w:val="E50C7B74"/>
    <w:lvl w:ilvl="0" w:tplc="315C15DE">
      <w:start w:val="1"/>
      <w:numFmt w:val="lowerRoman"/>
      <w:lvlText w:val="%1."/>
      <w:lvlJc w:val="left"/>
      <w:pPr>
        <w:ind w:left="1080" w:hanging="72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1483"/>
    <w:multiLevelType w:val="hybridMultilevel"/>
    <w:tmpl w:val="8D00B168"/>
    <w:lvl w:ilvl="0" w:tplc="E954FD22">
      <w:start w:val="1"/>
      <w:numFmt w:val="lowerRoman"/>
      <w:lvlText w:val="(%1)"/>
      <w:lvlJc w:val="left"/>
      <w:pPr>
        <w:ind w:left="1060" w:hanging="720"/>
      </w:pPr>
      <w:rPr>
        <w:rFonts w:hint="default"/>
      </w:rPr>
    </w:lvl>
    <w:lvl w:ilvl="1" w:tplc="08090019" w:tentative="1">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3" w15:restartNumberingAfterBreak="0">
    <w:nsid w:val="1F6F0C13"/>
    <w:multiLevelType w:val="hybridMultilevel"/>
    <w:tmpl w:val="1DACBCA0"/>
    <w:lvl w:ilvl="0" w:tplc="17F449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987020"/>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9773DC4"/>
    <w:multiLevelType w:val="hybridMultilevel"/>
    <w:tmpl w:val="A0CAD834"/>
    <w:lvl w:ilvl="0" w:tplc="1B68C4CE">
      <w:start w:val="1"/>
      <w:numFmt w:val="bullet"/>
      <w:lvlText w:val=""/>
      <w:lvlJc w:val="left"/>
      <w:pPr>
        <w:tabs>
          <w:tab w:val="num" w:pos="360"/>
        </w:tabs>
        <w:ind w:left="360" w:hanging="360"/>
      </w:pPr>
      <w:rPr>
        <w:rFonts w:ascii="Symbol" w:hAnsi="Symbol" w:hint="default"/>
      </w:rPr>
    </w:lvl>
    <w:lvl w:ilvl="1" w:tplc="049AC0DA">
      <w:start w:val="1"/>
      <w:numFmt w:val="decimal"/>
      <w:lvlText w:val="%2."/>
      <w:lvlJc w:val="left"/>
      <w:pPr>
        <w:tabs>
          <w:tab w:val="num" w:pos="360"/>
        </w:tabs>
        <w:ind w:left="360" w:hanging="360"/>
      </w:pPr>
      <w:rPr>
        <w:rFonts w:hint="default"/>
        <w:i w:val="0"/>
        <w:sz w:val="20"/>
        <w:szCs w:val="2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CB41B4"/>
    <w:multiLevelType w:val="hybridMultilevel"/>
    <w:tmpl w:val="A928DEC8"/>
    <w:lvl w:ilvl="0" w:tplc="08090001">
      <w:start w:val="1"/>
      <w:numFmt w:val="bullet"/>
      <w:lvlText w:val=""/>
      <w:lvlJc w:val="left"/>
      <w:pPr>
        <w:ind w:left="1370" w:hanging="360"/>
      </w:pPr>
      <w:rPr>
        <w:rFonts w:ascii="Symbol" w:hAnsi="Symbol" w:hint="default"/>
      </w:rPr>
    </w:lvl>
    <w:lvl w:ilvl="1" w:tplc="08090003" w:tentative="1">
      <w:start w:val="1"/>
      <w:numFmt w:val="bullet"/>
      <w:lvlText w:val="o"/>
      <w:lvlJc w:val="left"/>
      <w:pPr>
        <w:ind w:left="2090" w:hanging="360"/>
      </w:pPr>
      <w:rPr>
        <w:rFonts w:ascii="Courier New" w:hAnsi="Courier New" w:cs="Courier New" w:hint="default"/>
      </w:rPr>
    </w:lvl>
    <w:lvl w:ilvl="2" w:tplc="08090005" w:tentative="1">
      <w:start w:val="1"/>
      <w:numFmt w:val="bullet"/>
      <w:lvlText w:val=""/>
      <w:lvlJc w:val="left"/>
      <w:pPr>
        <w:ind w:left="2810" w:hanging="360"/>
      </w:pPr>
      <w:rPr>
        <w:rFonts w:ascii="Wingdings" w:hAnsi="Wingdings" w:hint="default"/>
      </w:rPr>
    </w:lvl>
    <w:lvl w:ilvl="3" w:tplc="08090001" w:tentative="1">
      <w:start w:val="1"/>
      <w:numFmt w:val="bullet"/>
      <w:lvlText w:val=""/>
      <w:lvlJc w:val="left"/>
      <w:pPr>
        <w:ind w:left="3530" w:hanging="360"/>
      </w:pPr>
      <w:rPr>
        <w:rFonts w:ascii="Symbol" w:hAnsi="Symbol" w:hint="default"/>
      </w:rPr>
    </w:lvl>
    <w:lvl w:ilvl="4" w:tplc="08090003" w:tentative="1">
      <w:start w:val="1"/>
      <w:numFmt w:val="bullet"/>
      <w:lvlText w:val="o"/>
      <w:lvlJc w:val="left"/>
      <w:pPr>
        <w:ind w:left="4250" w:hanging="360"/>
      </w:pPr>
      <w:rPr>
        <w:rFonts w:ascii="Courier New" w:hAnsi="Courier New" w:cs="Courier New" w:hint="default"/>
      </w:rPr>
    </w:lvl>
    <w:lvl w:ilvl="5" w:tplc="08090005" w:tentative="1">
      <w:start w:val="1"/>
      <w:numFmt w:val="bullet"/>
      <w:lvlText w:val=""/>
      <w:lvlJc w:val="left"/>
      <w:pPr>
        <w:ind w:left="4970" w:hanging="360"/>
      </w:pPr>
      <w:rPr>
        <w:rFonts w:ascii="Wingdings" w:hAnsi="Wingdings" w:hint="default"/>
      </w:rPr>
    </w:lvl>
    <w:lvl w:ilvl="6" w:tplc="08090001" w:tentative="1">
      <w:start w:val="1"/>
      <w:numFmt w:val="bullet"/>
      <w:lvlText w:val=""/>
      <w:lvlJc w:val="left"/>
      <w:pPr>
        <w:ind w:left="5690" w:hanging="360"/>
      </w:pPr>
      <w:rPr>
        <w:rFonts w:ascii="Symbol" w:hAnsi="Symbol" w:hint="default"/>
      </w:rPr>
    </w:lvl>
    <w:lvl w:ilvl="7" w:tplc="08090003" w:tentative="1">
      <w:start w:val="1"/>
      <w:numFmt w:val="bullet"/>
      <w:lvlText w:val="o"/>
      <w:lvlJc w:val="left"/>
      <w:pPr>
        <w:ind w:left="6410" w:hanging="360"/>
      </w:pPr>
      <w:rPr>
        <w:rFonts w:ascii="Courier New" w:hAnsi="Courier New" w:cs="Courier New" w:hint="default"/>
      </w:rPr>
    </w:lvl>
    <w:lvl w:ilvl="8" w:tplc="08090005" w:tentative="1">
      <w:start w:val="1"/>
      <w:numFmt w:val="bullet"/>
      <w:lvlText w:val=""/>
      <w:lvlJc w:val="left"/>
      <w:pPr>
        <w:ind w:left="7130" w:hanging="360"/>
      </w:pPr>
      <w:rPr>
        <w:rFonts w:ascii="Wingdings" w:hAnsi="Wingdings" w:hint="default"/>
      </w:rPr>
    </w:lvl>
  </w:abstractNum>
  <w:abstractNum w:abstractNumId="7" w15:restartNumberingAfterBreak="0">
    <w:nsid w:val="41313C9E"/>
    <w:multiLevelType w:val="multilevel"/>
    <w:tmpl w:val="1C30B3AE"/>
    <w:lvl w:ilvl="0">
      <w:start w:val="1"/>
      <w:numFmt w:val="decimal"/>
      <w:pStyle w:val="Conditions3"/>
      <w:lvlText w:val="%1."/>
      <w:lvlJc w:val="left"/>
      <w:pPr>
        <w:tabs>
          <w:tab w:val="num" w:pos="72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05811B4"/>
    <w:multiLevelType w:val="hybridMultilevel"/>
    <w:tmpl w:val="CB984402"/>
    <w:lvl w:ilvl="0" w:tplc="1B68C4CE">
      <w:start w:val="1"/>
      <w:numFmt w:val="bullet"/>
      <w:lvlText w:val=""/>
      <w:lvlJc w:val="left"/>
      <w:pPr>
        <w:tabs>
          <w:tab w:val="num" w:pos="360"/>
        </w:tabs>
        <w:ind w:left="360" w:hanging="360"/>
      </w:pPr>
      <w:rPr>
        <w:rFonts w:ascii="Symbol" w:hAnsi="Symbol" w:hint="default"/>
      </w:rPr>
    </w:lvl>
    <w:lvl w:ilvl="1" w:tplc="0809001B">
      <w:start w:val="1"/>
      <w:numFmt w:val="lowerRoman"/>
      <w:lvlText w:val="%2."/>
      <w:lvlJc w:val="right"/>
      <w:pPr>
        <w:tabs>
          <w:tab w:val="num" w:pos="1440"/>
        </w:tabs>
        <w:ind w:left="1440" w:hanging="360"/>
      </w:pPr>
      <w:rPr>
        <w:rFonts w:hint="default"/>
        <w:i w:val="0"/>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611EAD"/>
    <w:multiLevelType w:val="hybridMultilevel"/>
    <w:tmpl w:val="284EB09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0" w15:restartNumberingAfterBreak="0">
    <w:nsid w:val="58D95088"/>
    <w:multiLevelType w:val="hybridMultilevel"/>
    <w:tmpl w:val="57502BE6"/>
    <w:lvl w:ilvl="0" w:tplc="88B85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0F1B4D"/>
    <w:multiLevelType w:val="hybridMultilevel"/>
    <w:tmpl w:val="DB70108E"/>
    <w:lvl w:ilvl="0" w:tplc="DE90CF38">
      <w:start w:val="1"/>
      <w:numFmt w:val="decimal"/>
      <w:pStyle w:val="Conditions1"/>
      <w:lvlText w:val="%1)"/>
      <w:lvlJc w:val="left"/>
      <w:pPr>
        <w:tabs>
          <w:tab w:val="num" w:pos="1152"/>
        </w:tabs>
        <w:ind w:left="648" w:hanging="216"/>
      </w:pPr>
    </w:lvl>
    <w:lvl w:ilvl="1" w:tplc="457622E2">
      <w:numFmt w:val="decimal"/>
      <w:lvlText w:val=""/>
      <w:lvlJc w:val="left"/>
    </w:lvl>
    <w:lvl w:ilvl="2" w:tplc="8A00C0D8">
      <w:numFmt w:val="decimal"/>
      <w:lvlText w:val=""/>
      <w:lvlJc w:val="left"/>
    </w:lvl>
    <w:lvl w:ilvl="3" w:tplc="C122E838">
      <w:numFmt w:val="decimal"/>
      <w:lvlText w:val=""/>
      <w:lvlJc w:val="left"/>
    </w:lvl>
    <w:lvl w:ilvl="4" w:tplc="4BF2F032">
      <w:numFmt w:val="decimal"/>
      <w:lvlText w:val=""/>
      <w:lvlJc w:val="left"/>
    </w:lvl>
    <w:lvl w:ilvl="5" w:tplc="468A9AE4">
      <w:numFmt w:val="decimal"/>
      <w:lvlText w:val=""/>
      <w:lvlJc w:val="left"/>
    </w:lvl>
    <w:lvl w:ilvl="6" w:tplc="CA78ED3C">
      <w:numFmt w:val="decimal"/>
      <w:lvlText w:val=""/>
      <w:lvlJc w:val="left"/>
    </w:lvl>
    <w:lvl w:ilvl="7" w:tplc="D49E682E">
      <w:numFmt w:val="decimal"/>
      <w:lvlText w:val=""/>
      <w:lvlJc w:val="left"/>
    </w:lvl>
    <w:lvl w:ilvl="8" w:tplc="3764479E">
      <w:numFmt w:val="decimal"/>
      <w:lvlText w:val=""/>
      <w:lvlJc w:val="left"/>
    </w:lvl>
  </w:abstractNum>
  <w:abstractNum w:abstractNumId="12" w15:restartNumberingAfterBreak="0">
    <w:nsid w:val="62CA1CF1"/>
    <w:multiLevelType w:val="multilevel"/>
    <w:tmpl w:val="2780C6D6"/>
    <w:lvl w:ilvl="0">
      <w:start w:val="1"/>
      <w:numFmt w:val="decimal"/>
      <w:pStyle w:val="Style1"/>
      <w:lvlText w:val="%1."/>
      <w:lvlJc w:val="left"/>
      <w:pPr>
        <w:tabs>
          <w:tab w:val="num" w:pos="720"/>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3" w15:restartNumberingAfterBreak="0">
    <w:nsid w:val="62CB6406"/>
    <w:multiLevelType w:val="hybridMultilevel"/>
    <w:tmpl w:val="47003186"/>
    <w:lvl w:ilvl="0" w:tplc="0C58E260">
      <w:start w:val="1"/>
      <w:numFmt w:val="decimal"/>
      <w:lvlText w:val="%1."/>
      <w:lvlJc w:val="left"/>
      <w:pPr>
        <w:tabs>
          <w:tab w:val="num" w:pos="720"/>
        </w:tabs>
        <w:ind w:left="425" w:hanging="425"/>
      </w:pPr>
    </w:lvl>
    <w:lvl w:ilvl="1" w:tplc="17E636D4">
      <w:start w:val="1"/>
      <w:numFmt w:val="lowerLetter"/>
      <w:pStyle w:val="Nlista"/>
      <w:lvlText w:val="(%2)"/>
      <w:lvlJc w:val="right"/>
      <w:pPr>
        <w:tabs>
          <w:tab w:val="num" w:pos="851"/>
        </w:tabs>
        <w:ind w:left="851" w:hanging="142"/>
      </w:pPr>
    </w:lvl>
    <w:lvl w:ilvl="2" w:tplc="E9061C08">
      <w:start w:val="1"/>
      <w:numFmt w:val="lowerRoman"/>
      <w:lvlText w:val="(%3)"/>
      <w:lvlJc w:val="right"/>
      <w:pPr>
        <w:tabs>
          <w:tab w:val="num" w:pos="1134"/>
        </w:tabs>
        <w:ind w:left="1134" w:hanging="113"/>
      </w:pPr>
    </w:lvl>
    <w:lvl w:ilvl="3" w:tplc="CBF4CFCE">
      <w:start w:val="1"/>
      <w:numFmt w:val="lowerRoman"/>
      <w:pStyle w:val="Nlisti"/>
      <w:lvlText w:val="%4"/>
      <w:lvlJc w:val="right"/>
      <w:pPr>
        <w:tabs>
          <w:tab w:val="num" w:pos="1361"/>
        </w:tabs>
        <w:ind w:left="1361" w:hanging="114"/>
      </w:pPr>
      <w:rPr>
        <w:rFonts w:ascii="Lucida Sans Unicode" w:hAnsi="Lucida Sans Unicode" w:hint="default"/>
        <w:b w:val="0"/>
        <w:i w:val="0"/>
        <w:sz w:val="16"/>
      </w:rPr>
    </w:lvl>
    <w:lvl w:ilvl="4" w:tplc="A97EBEAA">
      <w:start w:val="1"/>
      <w:numFmt w:val="none"/>
      <w:lvlText w:val=""/>
      <w:lvlJc w:val="left"/>
      <w:pPr>
        <w:tabs>
          <w:tab w:val="num" w:pos="1800"/>
        </w:tabs>
        <w:ind w:left="1800" w:hanging="360"/>
      </w:pPr>
    </w:lvl>
    <w:lvl w:ilvl="5" w:tplc="32DA4A2A">
      <w:start w:val="1"/>
      <w:numFmt w:val="none"/>
      <w:lvlText w:val=""/>
      <w:lvlJc w:val="left"/>
      <w:pPr>
        <w:tabs>
          <w:tab w:val="num" w:pos="2160"/>
        </w:tabs>
        <w:ind w:left="2160" w:hanging="360"/>
      </w:pPr>
    </w:lvl>
    <w:lvl w:ilvl="6" w:tplc="9CDA08D2">
      <w:start w:val="1"/>
      <w:numFmt w:val="none"/>
      <w:lvlText w:val=""/>
      <w:lvlJc w:val="left"/>
      <w:pPr>
        <w:tabs>
          <w:tab w:val="num" w:pos="2520"/>
        </w:tabs>
        <w:ind w:left="2520" w:hanging="360"/>
      </w:pPr>
    </w:lvl>
    <w:lvl w:ilvl="7" w:tplc="CEBCBF4A">
      <w:start w:val="1"/>
      <w:numFmt w:val="none"/>
      <w:lvlText w:val=""/>
      <w:lvlJc w:val="left"/>
      <w:pPr>
        <w:tabs>
          <w:tab w:val="num" w:pos="2880"/>
        </w:tabs>
        <w:ind w:left="2880" w:hanging="360"/>
      </w:pPr>
    </w:lvl>
    <w:lvl w:ilvl="8" w:tplc="F8DE1DD8">
      <w:start w:val="1"/>
      <w:numFmt w:val="none"/>
      <w:lvlRestart w:val="0"/>
      <w:lvlText w:val=""/>
      <w:lvlJc w:val="left"/>
      <w:pPr>
        <w:tabs>
          <w:tab w:val="num" w:pos="3240"/>
        </w:tabs>
        <w:ind w:left="3240" w:hanging="360"/>
      </w:pPr>
    </w:lvl>
  </w:abstractNum>
  <w:abstractNum w:abstractNumId="14" w15:restartNumberingAfterBreak="0">
    <w:nsid w:val="64887818"/>
    <w:multiLevelType w:val="hybridMultilevel"/>
    <w:tmpl w:val="6E3EDB80"/>
    <w:lvl w:ilvl="0" w:tplc="71AA2476">
      <w:start w:val="3"/>
      <w:numFmt w:val="decimal"/>
      <w:lvlText w:val="%1."/>
      <w:lvlJc w:val="center"/>
      <w:pPr>
        <w:ind w:left="360" w:hanging="360"/>
      </w:pPr>
      <w:rPr>
        <w:rFonts w:hint="default"/>
        <w:b w:val="0"/>
        <w:i w:val="0"/>
        <w:color w:val="auto"/>
        <w:sz w:val="20"/>
        <w:szCs w:val="2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9A07A55"/>
    <w:multiLevelType w:val="hybridMultilevel"/>
    <w:tmpl w:val="B3C2C5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B27798A"/>
    <w:multiLevelType w:val="hybridMultilevel"/>
    <w:tmpl w:val="D06A0C46"/>
    <w:lvl w:ilvl="0" w:tplc="408EFFC6">
      <w:start w:val="1"/>
      <w:numFmt w:val="bullet"/>
      <w:pStyle w:val="TBullet"/>
      <w:lvlText w:val=""/>
      <w:lvlJc w:val="left"/>
      <w:pPr>
        <w:tabs>
          <w:tab w:val="num" w:pos="360"/>
        </w:tabs>
        <w:ind w:left="360" w:hanging="360"/>
      </w:pPr>
      <w:rPr>
        <w:rFonts w:ascii="Symbol" w:hAnsi="Symbol" w:hint="default"/>
      </w:rPr>
    </w:lvl>
    <w:lvl w:ilvl="1" w:tplc="EDEC2E04">
      <w:numFmt w:val="decimal"/>
      <w:lvlText w:val=""/>
      <w:lvlJc w:val="left"/>
    </w:lvl>
    <w:lvl w:ilvl="2" w:tplc="984640A4">
      <w:numFmt w:val="decimal"/>
      <w:lvlText w:val=""/>
      <w:lvlJc w:val="left"/>
    </w:lvl>
    <w:lvl w:ilvl="3" w:tplc="53983DCC">
      <w:numFmt w:val="decimal"/>
      <w:lvlText w:val=""/>
      <w:lvlJc w:val="left"/>
    </w:lvl>
    <w:lvl w:ilvl="4" w:tplc="361AF092">
      <w:numFmt w:val="decimal"/>
      <w:lvlText w:val=""/>
      <w:lvlJc w:val="left"/>
    </w:lvl>
    <w:lvl w:ilvl="5" w:tplc="D11817D6">
      <w:numFmt w:val="decimal"/>
      <w:lvlText w:val=""/>
      <w:lvlJc w:val="left"/>
    </w:lvl>
    <w:lvl w:ilvl="6" w:tplc="E940F912">
      <w:numFmt w:val="decimal"/>
      <w:lvlText w:val=""/>
      <w:lvlJc w:val="left"/>
    </w:lvl>
    <w:lvl w:ilvl="7" w:tplc="AD3A0D9E">
      <w:numFmt w:val="decimal"/>
      <w:lvlText w:val=""/>
      <w:lvlJc w:val="left"/>
    </w:lvl>
    <w:lvl w:ilvl="8" w:tplc="E20C900C">
      <w:numFmt w:val="decimal"/>
      <w:lvlText w:val=""/>
      <w:lvlJc w:val="left"/>
    </w:lvl>
  </w:abstractNum>
  <w:abstractNum w:abstractNumId="17" w15:restartNumberingAfterBreak="0">
    <w:nsid w:val="725571BC"/>
    <w:multiLevelType w:val="hybridMultilevel"/>
    <w:tmpl w:val="58AADF2A"/>
    <w:lvl w:ilvl="0" w:tplc="49883FF0">
      <w:start w:val="1"/>
      <w:numFmt w:val="lowerRoman"/>
      <w:lvlText w:val="%1)"/>
      <w:lvlJc w:val="left"/>
      <w:pPr>
        <w:ind w:left="1344" w:hanging="72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18" w15:restartNumberingAfterBreak="0">
    <w:nsid w:val="740B0C84"/>
    <w:multiLevelType w:val="hybridMultilevel"/>
    <w:tmpl w:val="E3805E62"/>
    <w:lvl w:ilvl="0" w:tplc="EFD440B6">
      <w:start w:val="1"/>
      <w:numFmt w:val="lowerRoman"/>
      <w:lvlText w:val="(%1)"/>
      <w:lvlJc w:val="left"/>
      <w:pPr>
        <w:ind w:left="607" w:hanging="720"/>
      </w:pPr>
      <w:rPr>
        <w:rFonts w:hint="default"/>
      </w:rPr>
    </w:lvl>
    <w:lvl w:ilvl="1" w:tplc="08090019" w:tentative="1">
      <w:start w:val="1"/>
      <w:numFmt w:val="lowerLetter"/>
      <w:lvlText w:val="%2."/>
      <w:lvlJc w:val="left"/>
      <w:pPr>
        <w:ind w:left="967" w:hanging="360"/>
      </w:pPr>
    </w:lvl>
    <w:lvl w:ilvl="2" w:tplc="0809001B" w:tentative="1">
      <w:start w:val="1"/>
      <w:numFmt w:val="lowerRoman"/>
      <w:lvlText w:val="%3."/>
      <w:lvlJc w:val="right"/>
      <w:pPr>
        <w:ind w:left="1687" w:hanging="180"/>
      </w:pPr>
    </w:lvl>
    <w:lvl w:ilvl="3" w:tplc="0809000F" w:tentative="1">
      <w:start w:val="1"/>
      <w:numFmt w:val="decimal"/>
      <w:lvlText w:val="%4."/>
      <w:lvlJc w:val="left"/>
      <w:pPr>
        <w:ind w:left="2407" w:hanging="360"/>
      </w:pPr>
    </w:lvl>
    <w:lvl w:ilvl="4" w:tplc="08090019" w:tentative="1">
      <w:start w:val="1"/>
      <w:numFmt w:val="lowerLetter"/>
      <w:lvlText w:val="%5."/>
      <w:lvlJc w:val="left"/>
      <w:pPr>
        <w:ind w:left="3127" w:hanging="360"/>
      </w:pPr>
    </w:lvl>
    <w:lvl w:ilvl="5" w:tplc="0809001B" w:tentative="1">
      <w:start w:val="1"/>
      <w:numFmt w:val="lowerRoman"/>
      <w:lvlText w:val="%6."/>
      <w:lvlJc w:val="right"/>
      <w:pPr>
        <w:ind w:left="3847" w:hanging="180"/>
      </w:pPr>
    </w:lvl>
    <w:lvl w:ilvl="6" w:tplc="0809000F" w:tentative="1">
      <w:start w:val="1"/>
      <w:numFmt w:val="decimal"/>
      <w:lvlText w:val="%7."/>
      <w:lvlJc w:val="left"/>
      <w:pPr>
        <w:ind w:left="4567" w:hanging="360"/>
      </w:pPr>
    </w:lvl>
    <w:lvl w:ilvl="7" w:tplc="08090019" w:tentative="1">
      <w:start w:val="1"/>
      <w:numFmt w:val="lowerLetter"/>
      <w:lvlText w:val="%8."/>
      <w:lvlJc w:val="left"/>
      <w:pPr>
        <w:ind w:left="5287" w:hanging="360"/>
      </w:pPr>
    </w:lvl>
    <w:lvl w:ilvl="8" w:tplc="0809001B" w:tentative="1">
      <w:start w:val="1"/>
      <w:numFmt w:val="lowerRoman"/>
      <w:lvlText w:val="%9."/>
      <w:lvlJc w:val="right"/>
      <w:pPr>
        <w:ind w:left="6007" w:hanging="180"/>
      </w:pPr>
    </w:lvl>
  </w:abstractNum>
  <w:abstractNum w:abstractNumId="19" w15:restartNumberingAfterBreak="0">
    <w:nsid w:val="78B342E6"/>
    <w:multiLevelType w:val="hybridMultilevel"/>
    <w:tmpl w:val="EDA6AC4E"/>
    <w:lvl w:ilvl="0" w:tplc="341457E2">
      <w:start w:val="1"/>
      <w:numFmt w:val="decimal"/>
      <w:lvlText w:val="%1."/>
      <w:lvlJc w:val="left"/>
      <w:pPr>
        <w:ind w:left="360" w:hanging="360"/>
      </w:pPr>
      <w:rPr>
        <w:i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CDC568F"/>
    <w:multiLevelType w:val="hybridMultilevel"/>
    <w:tmpl w:val="96AA9A68"/>
    <w:lvl w:ilvl="0" w:tplc="07EC6188">
      <w:start w:val="1"/>
      <w:numFmt w:val="lowerRoman"/>
      <w:pStyle w:val="Conditions2"/>
      <w:lvlText w:val="%1)"/>
      <w:lvlJc w:val="left"/>
      <w:pPr>
        <w:tabs>
          <w:tab w:val="num" w:pos="1080"/>
        </w:tabs>
        <w:ind w:left="360" w:hanging="360"/>
      </w:pPr>
    </w:lvl>
    <w:lvl w:ilvl="1" w:tplc="27F68E22">
      <w:start w:val="1"/>
      <w:numFmt w:val="lowerLetter"/>
      <w:lvlText w:val="%2)"/>
      <w:lvlJc w:val="left"/>
      <w:pPr>
        <w:tabs>
          <w:tab w:val="num" w:pos="720"/>
        </w:tabs>
        <w:ind w:left="720" w:hanging="360"/>
      </w:pPr>
    </w:lvl>
    <w:lvl w:ilvl="2" w:tplc="304E945C">
      <w:start w:val="1"/>
      <w:numFmt w:val="lowerRoman"/>
      <w:pStyle w:val="Nlisti0"/>
      <w:lvlText w:val="%3)"/>
      <w:lvlJc w:val="left"/>
      <w:pPr>
        <w:tabs>
          <w:tab w:val="num" w:pos="1800"/>
        </w:tabs>
        <w:ind w:left="1080" w:hanging="360"/>
      </w:pPr>
    </w:lvl>
    <w:lvl w:ilvl="3" w:tplc="3900066E">
      <w:start w:val="1"/>
      <w:numFmt w:val="decimal"/>
      <w:lvlText w:val="(%4)"/>
      <w:lvlJc w:val="left"/>
      <w:pPr>
        <w:tabs>
          <w:tab w:val="num" w:pos="1440"/>
        </w:tabs>
        <w:ind w:left="1440" w:hanging="360"/>
      </w:pPr>
    </w:lvl>
    <w:lvl w:ilvl="4" w:tplc="29702198">
      <w:start w:val="1"/>
      <w:numFmt w:val="lowerLetter"/>
      <w:lvlText w:val="(%5)"/>
      <w:lvlJc w:val="left"/>
      <w:pPr>
        <w:tabs>
          <w:tab w:val="num" w:pos="1800"/>
        </w:tabs>
        <w:ind w:left="1800" w:hanging="360"/>
      </w:pPr>
    </w:lvl>
    <w:lvl w:ilvl="5" w:tplc="07B614D6">
      <w:start w:val="1"/>
      <w:numFmt w:val="lowerRoman"/>
      <w:lvlText w:val="(%6)"/>
      <w:lvlJc w:val="left"/>
      <w:pPr>
        <w:tabs>
          <w:tab w:val="num" w:pos="2160"/>
        </w:tabs>
        <w:ind w:left="2160" w:hanging="360"/>
      </w:pPr>
    </w:lvl>
    <w:lvl w:ilvl="6" w:tplc="CB2AC8CC">
      <w:start w:val="1"/>
      <w:numFmt w:val="decimal"/>
      <w:lvlText w:val="%7."/>
      <w:lvlJc w:val="left"/>
      <w:pPr>
        <w:tabs>
          <w:tab w:val="num" w:pos="2520"/>
        </w:tabs>
        <w:ind w:left="2520" w:hanging="360"/>
      </w:pPr>
    </w:lvl>
    <w:lvl w:ilvl="7" w:tplc="BB20356A">
      <w:start w:val="1"/>
      <w:numFmt w:val="lowerLetter"/>
      <w:lvlText w:val="%8."/>
      <w:lvlJc w:val="left"/>
      <w:pPr>
        <w:tabs>
          <w:tab w:val="num" w:pos="2880"/>
        </w:tabs>
        <w:ind w:left="2880" w:hanging="360"/>
      </w:pPr>
    </w:lvl>
    <w:lvl w:ilvl="8" w:tplc="9CA00E6E">
      <w:start w:val="1"/>
      <w:numFmt w:val="lowerRoman"/>
      <w:lvlText w:val="%9."/>
      <w:lvlJc w:val="left"/>
      <w:pPr>
        <w:tabs>
          <w:tab w:val="num" w:pos="3240"/>
        </w:tabs>
        <w:ind w:left="3240" w:hanging="360"/>
      </w:pPr>
    </w:lvl>
  </w:abstractNum>
  <w:abstractNum w:abstractNumId="21" w15:restartNumberingAfterBreak="0">
    <w:nsid w:val="7DEC0D3E"/>
    <w:multiLevelType w:val="hybridMultilevel"/>
    <w:tmpl w:val="0D026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3"/>
  </w:num>
  <w:num w:numId="3">
    <w:abstractNumId w:val="16"/>
  </w:num>
  <w:num w:numId="4">
    <w:abstractNumId w:val="0"/>
  </w:num>
  <w:num w:numId="5">
    <w:abstractNumId w:val="7"/>
  </w:num>
  <w:num w:numId="6">
    <w:abstractNumId w:val="12"/>
  </w:num>
  <w:num w:numId="7">
    <w:abstractNumId w:val="20"/>
  </w:num>
  <w:num w:numId="8">
    <w:abstractNumId w:val="11"/>
  </w:num>
  <w:num w:numId="9">
    <w:abstractNumId w:val="8"/>
  </w:num>
  <w:num w:numId="10">
    <w:abstractNumId w:val="14"/>
  </w:num>
  <w:num w:numId="11">
    <w:abstractNumId w:val="15"/>
  </w:num>
  <w:num w:numId="12">
    <w:abstractNumId w:val="1"/>
  </w:num>
  <w:num w:numId="13">
    <w:abstractNumId w:val="6"/>
  </w:num>
  <w:num w:numId="14">
    <w:abstractNumId w:val="19"/>
  </w:num>
  <w:num w:numId="15">
    <w:abstractNumId w:val="21"/>
  </w:num>
  <w:num w:numId="16">
    <w:abstractNumId w:val="10"/>
  </w:num>
  <w:num w:numId="17">
    <w:abstractNumId w:val="3"/>
  </w:num>
  <w:num w:numId="18">
    <w:abstractNumId w:val="18"/>
  </w:num>
  <w:num w:numId="19">
    <w:abstractNumId w:val="2"/>
  </w:num>
  <w:num w:numId="20">
    <w:abstractNumId w:val="4"/>
  </w:num>
  <w:num w:numId="21">
    <w:abstractNumId w:val="5"/>
  </w:num>
  <w:num w:numId="22">
    <w:abstractNumId w:val="9"/>
  </w:num>
  <w:num w:numId="23">
    <w:abstractNumId w:val="17"/>
  </w:num>
  <w:num w:numId="24">
    <w:abstractNumId w:val="12"/>
  </w:num>
  <w:num w:numId="2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Decision or Report.dot"/>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FA1F67"/>
    <w:rsid w:val="0000335F"/>
    <w:rsid w:val="00005110"/>
    <w:rsid w:val="00005D40"/>
    <w:rsid w:val="00015204"/>
    <w:rsid w:val="0001733B"/>
    <w:rsid w:val="00022F3C"/>
    <w:rsid w:val="000235FC"/>
    <w:rsid w:val="000237E9"/>
    <w:rsid w:val="000328BF"/>
    <w:rsid w:val="00033364"/>
    <w:rsid w:val="00037C56"/>
    <w:rsid w:val="00040D79"/>
    <w:rsid w:val="00041B38"/>
    <w:rsid w:val="000445B3"/>
    <w:rsid w:val="0004464C"/>
    <w:rsid w:val="00046145"/>
    <w:rsid w:val="0004625F"/>
    <w:rsid w:val="00046B89"/>
    <w:rsid w:val="000520A0"/>
    <w:rsid w:val="00053135"/>
    <w:rsid w:val="00054D66"/>
    <w:rsid w:val="00061AD5"/>
    <w:rsid w:val="00061F72"/>
    <w:rsid w:val="000637C6"/>
    <w:rsid w:val="000664E6"/>
    <w:rsid w:val="00071D5F"/>
    <w:rsid w:val="000729B2"/>
    <w:rsid w:val="00075AFA"/>
    <w:rsid w:val="00077358"/>
    <w:rsid w:val="00077F38"/>
    <w:rsid w:val="000804EF"/>
    <w:rsid w:val="000805F9"/>
    <w:rsid w:val="00087477"/>
    <w:rsid w:val="00087DEC"/>
    <w:rsid w:val="00090EFF"/>
    <w:rsid w:val="0009115E"/>
    <w:rsid w:val="00091733"/>
    <w:rsid w:val="00095735"/>
    <w:rsid w:val="000973F8"/>
    <w:rsid w:val="000A1C75"/>
    <w:rsid w:val="000A20EF"/>
    <w:rsid w:val="000A275F"/>
    <w:rsid w:val="000A4802"/>
    <w:rsid w:val="000A4AEB"/>
    <w:rsid w:val="000A64AE"/>
    <w:rsid w:val="000B08D0"/>
    <w:rsid w:val="000B1B98"/>
    <w:rsid w:val="000B6091"/>
    <w:rsid w:val="000B6D8D"/>
    <w:rsid w:val="000C355D"/>
    <w:rsid w:val="000C3F13"/>
    <w:rsid w:val="000C698E"/>
    <w:rsid w:val="000D006E"/>
    <w:rsid w:val="000D0673"/>
    <w:rsid w:val="000D38A1"/>
    <w:rsid w:val="000D4FA0"/>
    <w:rsid w:val="000D53D4"/>
    <w:rsid w:val="000D5D0A"/>
    <w:rsid w:val="000D7CD7"/>
    <w:rsid w:val="000E4199"/>
    <w:rsid w:val="000E689C"/>
    <w:rsid w:val="000E7A27"/>
    <w:rsid w:val="000F048F"/>
    <w:rsid w:val="000F16F4"/>
    <w:rsid w:val="000F3AF3"/>
    <w:rsid w:val="000F5904"/>
    <w:rsid w:val="000F66B4"/>
    <w:rsid w:val="000F6D8A"/>
    <w:rsid w:val="000F6E2E"/>
    <w:rsid w:val="001000CB"/>
    <w:rsid w:val="0010195C"/>
    <w:rsid w:val="00103334"/>
    <w:rsid w:val="00104D93"/>
    <w:rsid w:val="00104DA8"/>
    <w:rsid w:val="001130CE"/>
    <w:rsid w:val="00116854"/>
    <w:rsid w:val="00120CF3"/>
    <w:rsid w:val="00121ABC"/>
    <w:rsid w:val="001266BF"/>
    <w:rsid w:val="00130B14"/>
    <w:rsid w:val="001319DC"/>
    <w:rsid w:val="00131B4A"/>
    <w:rsid w:val="00135187"/>
    <w:rsid w:val="00136EBF"/>
    <w:rsid w:val="00152C92"/>
    <w:rsid w:val="00152EF8"/>
    <w:rsid w:val="00154BB7"/>
    <w:rsid w:val="00161E70"/>
    <w:rsid w:val="00163918"/>
    <w:rsid w:val="00176F77"/>
    <w:rsid w:val="00181761"/>
    <w:rsid w:val="001846A2"/>
    <w:rsid w:val="00184FA8"/>
    <w:rsid w:val="001879AF"/>
    <w:rsid w:val="001946F0"/>
    <w:rsid w:val="00195B3E"/>
    <w:rsid w:val="0019672F"/>
    <w:rsid w:val="00197B5B"/>
    <w:rsid w:val="001A175A"/>
    <w:rsid w:val="001A6BE8"/>
    <w:rsid w:val="001A6C17"/>
    <w:rsid w:val="001B0DC9"/>
    <w:rsid w:val="001B5DF5"/>
    <w:rsid w:val="001B7214"/>
    <w:rsid w:val="001B776B"/>
    <w:rsid w:val="001C1C1A"/>
    <w:rsid w:val="001C28FA"/>
    <w:rsid w:val="001C3408"/>
    <w:rsid w:val="001C77A6"/>
    <w:rsid w:val="001C7C5A"/>
    <w:rsid w:val="001E0D80"/>
    <w:rsid w:val="001E4CB9"/>
    <w:rsid w:val="001F4C94"/>
    <w:rsid w:val="001F4E34"/>
    <w:rsid w:val="001F7436"/>
    <w:rsid w:val="0020056D"/>
    <w:rsid w:val="002030E6"/>
    <w:rsid w:val="0020462B"/>
    <w:rsid w:val="00207816"/>
    <w:rsid w:val="00212C8F"/>
    <w:rsid w:val="00217069"/>
    <w:rsid w:val="0022189D"/>
    <w:rsid w:val="00224F5B"/>
    <w:rsid w:val="002257B2"/>
    <w:rsid w:val="00232690"/>
    <w:rsid w:val="0024014F"/>
    <w:rsid w:val="00242A5E"/>
    <w:rsid w:val="002462B2"/>
    <w:rsid w:val="00246F13"/>
    <w:rsid w:val="002550B7"/>
    <w:rsid w:val="0025586B"/>
    <w:rsid w:val="00255B24"/>
    <w:rsid w:val="00257CDC"/>
    <w:rsid w:val="0026054A"/>
    <w:rsid w:val="00260651"/>
    <w:rsid w:val="0026358D"/>
    <w:rsid w:val="00263B44"/>
    <w:rsid w:val="002714A3"/>
    <w:rsid w:val="0027736F"/>
    <w:rsid w:val="002819AB"/>
    <w:rsid w:val="00282C57"/>
    <w:rsid w:val="002836E3"/>
    <w:rsid w:val="00283BE0"/>
    <w:rsid w:val="00284546"/>
    <w:rsid w:val="00285089"/>
    <w:rsid w:val="002903FB"/>
    <w:rsid w:val="00294669"/>
    <w:rsid w:val="00294859"/>
    <w:rsid w:val="00295033"/>
    <w:rsid w:val="0029754A"/>
    <w:rsid w:val="00297E6F"/>
    <w:rsid w:val="002A3CEE"/>
    <w:rsid w:val="002A7F45"/>
    <w:rsid w:val="002B0900"/>
    <w:rsid w:val="002B5A3A"/>
    <w:rsid w:val="002C068A"/>
    <w:rsid w:val="002C23A6"/>
    <w:rsid w:val="002C4A8F"/>
    <w:rsid w:val="002C6C59"/>
    <w:rsid w:val="002C783B"/>
    <w:rsid w:val="002C7DE6"/>
    <w:rsid w:val="002D2949"/>
    <w:rsid w:val="002D5297"/>
    <w:rsid w:val="002D57B2"/>
    <w:rsid w:val="002D5AF0"/>
    <w:rsid w:val="002E371C"/>
    <w:rsid w:val="002E58E5"/>
    <w:rsid w:val="002E5FE9"/>
    <w:rsid w:val="002E78D3"/>
    <w:rsid w:val="002F0875"/>
    <w:rsid w:val="002F2FFD"/>
    <w:rsid w:val="003001CB"/>
    <w:rsid w:val="00301A27"/>
    <w:rsid w:val="00302950"/>
    <w:rsid w:val="0030384F"/>
    <w:rsid w:val="0030500E"/>
    <w:rsid w:val="0030576C"/>
    <w:rsid w:val="0030778E"/>
    <w:rsid w:val="00311CFF"/>
    <w:rsid w:val="003173B0"/>
    <w:rsid w:val="003206FD"/>
    <w:rsid w:val="0032420F"/>
    <w:rsid w:val="00325B42"/>
    <w:rsid w:val="0032771A"/>
    <w:rsid w:val="0033583B"/>
    <w:rsid w:val="00342337"/>
    <w:rsid w:val="00343A1F"/>
    <w:rsid w:val="00344294"/>
    <w:rsid w:val="00344CD1"/>
    <w:rsid w:val="00355A3E"/>
    <w:rsid w:val="0036056C"/>
    <w:rsid w:val="00360664"/>
    <w:rsid w:val="00361559"/>
    <w:rsid w:val="00361890"/>
    <w:rsid w:val="00364E17"/>
    <w:rsid w:val="003666F4"/>
    <w:rsid w:val="003707EA"/>
    <w:rsid w:val="00371621"/>
    <w:rsid w:val="00372C1C"/>
    <w:rsid w:val="00374BFA"/>
    <w:rsid w:val="00374E2C"/>
    <w:rsid w:val="003823AF"/>
    <w:rsid w:val="00385FB0"/>
    <w:rsid w:val="00387F6A"/>
    <w:rsid w:val="00392158"/>
    <w:rsid w:val="003941CF"/>
    <w:rsid w:val="003951F5"/>
    <w:rsid w:val="003A0162"/>
    <w:rsid w:val="003B19F0"/>
    <w:rsid w:val="003B2FE6"/>
    <w:rsid w:val="003B61F7"/>
    <w:rsid w:val="003C162C"/>
    <w:rsid w:val="003C1925"/>
    <w:rsid w:val="003D177D"/>
    <w:rsid w:val="003D476D"/>
    <w:rsid w:val="003D5B71"/>
    <w:rsid w:val="003D61DF"/>
    <w:rsid w:val="003E54CC"/>
    <w:rsid w:val="003E622E"/>
    <w:rsid w:val="003E6955"/>
    <w:rsid w:val="003F25CA"/>
    <w:rsid w:val="003F317C"/>
    <w:rsid w:val="003F3533"/>
    <w:rsid w:val="003F3C8C"/>
    <w:rsid w:val="003F66D7"/>
    <w:rsid w:val="003F6B56"/>
    <w:rsid w:val="003F7D69"/>
    <w:rsid w:val="00401411"/>
    <w:rsid w:val="004019F7"/>
    <w:rsid w:val="0040621B"/>
    <w:rsid w:val="004076C9"/>
    <w:rsid w:val="00407FEA"/>
    <w:rsid w:val="00411048"/>
    <w:rsid w:val="00411666"/>
    <w:rsid w:val="0041432E"/>
    <w:rsid w:val="004156F0"/>
    <w:rsid w:val="00422830"/>
    <w:rsid w:val="00424A6A"/>
    <w:rsid w:val="00425135"/>
    <w:rsid w:val="004278B1"/>
    <w:rsid w:val="00427B60"/>
    <w:rsid w:val="00430A24"/>
    <w:rsid w:val="00431664"/>
    <w:rsid w:val="0043254E"/>
    <w:rsid w:val="00436F0D"/>
    <w:rsid w:val="00437925"/>
    <w:rsid w:val="004474DE"/>
    <w:rsid w:val="00450B93"/>
    <w:rsid w:val="0045132B"/>
    <w:rsid w:val="00451793"/>
    <w:rsid w:val="00451EE4"/>
    <w:rsid w:val="004520A3"/>
    <w:rsid w:val="00452CAD"/>
    <w:rsid w:val="00453E15"/>
    <w:rsid w:val="00453F36"/>
    <w:rsid w:val="00455BEA"/>
    <w:rsid w:val="00456009"/>
    <w:rsid w:val="00457BA3"/>
    <w:rsid w:val="00462A88"/>
    <w:rsid w:val="004631C5"/>
    <w:rsid w:val="004635B4"/>
    <w:rsid w:val="004672D6"/>
    <w:rsid w:val="0047374A"/>
    <w:rsid w:val="0047644F"/>
    <w:rsid w:val="0047718B"/>
    <w:rsid w:val="00477D38"/>
    <w:rsid w:val="0048041A"/>
    <w:rsid w:val="00486F90"/>
    <w:rsid w:val="00490494"/>
    <w:rsid w:val="00494D5C"/>
    <w:rsid w:val="004976CF"/>
    <w:rsid w:val="004A02B1"/>
    <w:rsid w:val="004A24C1"/>
    <w:rsid w:val="004A2EB8"/>
    <w:rsid w:val="004A4987"/>
    <w:rsid w:val="004A5B6E"/>
    <w:rsid w:val="004A6635"/>
    <w:rsid w:val="004A6FEF"/>
    <w:rsid w:val="004B1549"/>
    <w:rsid w:val="004B2825"/>
    <w:rsid w:val="004B5182"/>
    <w:rsid w:val="004C07CB"/>
    <w:rsid w:val="004C386F"/>
    <w:rsid w:val="004C3B35"/>
    <w:rsid w:val="004C3B4C"/>
    <w:rsid w:val="004D3BD8"/>
    <w:rsid w:val="004D3D1E"/>
    <w:rsid w:val="004D67C4"/>
    <w:rsid w:val="004D7F52"/>
    <w:rsid w:val="004E227A"/>
    <w:rsid w:val="004E6091"/>
    <w:rsid w:val="004E7A0D"/>
    <w:rsid w:val="004F16AF"/>
    <w:rsid w:val="004F51C2"/>
    <w:rsid w:val="004F7822"/>
    <w:rsid w:val="005032DC"/>
    <w:rsid w:val="00505277"/>
    <w:rsid w:val="00506851"/>
    <w:rsid w:val="00511F5A"/>
    <w:rsid w:val="0051215F"/>
    <w:rsid w:val="005157B7"/>
    <w:rsid w:val="005157E8"/>
    <w:rsid w:val="00520F47"/>
    <w:rsid w:val="0052134C"/>
    <w:rsid w:val="0052347F"/>
    <w:rsid w:val="00524D09"/>
    <w:rsid w:val="005268C4"/>
    <w:rsid w:val="00527895"/>
    <w:rsid w:val="005367C3"/>
    <w:rsid w:val="00541734"/>
    <w:rsid w:val="00542B4C"/>
    <w:rsid w:val="00551B14"/>
    <w:rsid w:val="0055252F"/>
    <w:rsid w:val="005533CC"/>
    <w:rsid w:val="00555DE3"/>
    <w:rsid w:val="00556DA7"/>
    <w:rsid w:val="00556DE9"/>
    <w:rsid w:val="00561804"/>
    <w:rsid w:val="00561E69"/>
    <w:rsid w:val="0056634F"/>
    <w:rsid w:val="005702F6"/>
    <w:rsid w:val="005718AF"/>
    <w:rsid w:val="00571FD4"/>
    <w:rsid w:val="00572879"/>
    <w:rsid w:val="005846E9"/>
    <w:rsid w:val="0059033E"/>
    <w:rsid w:val="005939B7"/>
    <w:rsid w:val="00594D3B"/>
    <w:rsid w:val="00595596"/>
    <w:rsid w:val="00595A96"/>
    <w:rsid w:val="005A3A64"/>
    <w:rsid w:val="005A5F50"/>
    <w:rsid w:val="005A661B"/>
    <w:rsid w:val="005A7C39"/>
    <w:rsid w:val="005A7E57"/>
    <w:rsid w:val="005B1F27"/>
    <w:rsid w:val="005B3476"/>
    <w:rsid w:val="005B3E79"/>
    <w:rsid w:val="005B4FFA"/>
    <w:rsid w:val="005B5115"/>
    <w:rsid w:val="005C133B"/>
    <w:rsid w:val="005C24FD"/>
    <w:rsid w:val="005C5062"/>
    <w:rsid w:val="005C5F2E"/>
    <w:rsid w:val="005D177C"/>
    <w:rsid w:val="005D1E00"/>
    <w:rsid w:val="005D1E1A"/>
    <w:rsid w:val="005D31EF"/>
    <w:rsid w:val="005D33E5"/>
    <w:rsid w:val="005D739E"/>
    <w:rsid w:val="005E2C22"/>
    <w:rsid w:val="005E2E98"/>
    <w:rsid w:val="005E34E1"/>
    <w:rsid w:val="005E34FF"/>
    <w:rsid w:val="005E3542"/>
    <w:rsid w:val="005E43A1"/>
    <w:rsid w:val="005E52F9"/>
    <w:rsid w:val="005E696B"/>
    <w:rsid w:val="005F1261"/>
    <w:rsid w:val="005F4463"/>
    <w:rsid w:val="00600C90"/>
    <w:rsid w:val="00602255"/>
    <w:rsid w:val="00602315"/>
    <w:rsid w:val="00610578"/>
    <w:rsid w:val="00612119"/>
    <w:rsid w:val="0061448F"/>
    <w:rsid w:val="006149C9"/>
    <w:rsid w:val="00614BCB"/>
    <w:rsid w:val="00614E46"/>
    <w:rsid w:val="00615462"/>
    <w:rsid w:val="006319E6"/>
    <w:rsid w:val="0063342A"/>
    <w:rsid w:val="0063373D"/>
    <w:rsid w:val="00637F0F"/>
    <w:rsid w:val="00646833"/>
    <w:rsid w:val="0065719B"/>
    <w:rsid w:val="00660929"/>
    <w:rsid w:val="00660BF8"/>
    <w:rsid w:val="00662A9F"/>
    <w:rsid w:val="0066322F"/>
    <w:rsid w:val="006645BF"/>
    <w:rsid w:val="006664C8"/>
    <w:rsid w:val="00672B7D"/>
    <w:rsid w:val="006746AB"/>
    <w:rsid w:val="00676F00"/>
    <w:rsid w:val="00682553"/>
    <w:rsid w:val="00683417"/>
    <w:rsid w:val="006863E2"/>
    <w:rsid w:val="00691140"/>
    <w:rsid w:val="0069559D"/>
    <w:rsid w:val="00696368"/>
    <w:rsid w:val="006A2261"/>
    <w:rsid w:val="006A7B8B"/>
    <w:rsid w:val="006B00D3"/>
    <w:rsid w:val="006B648D"/>
    <w:rsid w:val="006B7D5F"/>
    <w:rsid w:val="006C1AC0"/>
    <w:rsid w:val="006C29B8"/>
    <w:rsid w:val="006C7953"/>
    <w:rsid w:val="006D2842"/>
    <w:rsid w:val="006D3D1E"/>
    <w:rsid w:val="006D49AE"/>
    <w:rsid w:val="006D5F07"/>
    <w:rsid w:val="006D6519"/>
    <w:rsid w:val="006D7F31"/>
    <w:rsid w:val="006E1545"/>
    <w:rsid w:val="006F6496"/>
    <w:rsid w:val="00707EC5"/>
    <w:rsid w:val="00710EBA"/>
    <w:rsid w:val="0071219D"/>
    <w:rsid w:val="007148CB"/>
    <w:rsid w:val="00714C87"/>
    <w:rsid w:val="0071639A"/>
    <w:rsid w:val="00717E74"/>
    <w:rsid w:val="00723191"/>
    <w:rsid w:val="00723405"/>
    <w:rsid w:val="0072354F"/>
    <w:rsid w:val="0072397C"/>
    <w:rsid w:val="0072410C"/>
    <w:rsid w:val="00724830"/>
    <w:rsid w:val="0073018B"/>
    <w:rsid w:val="00731298"/>
    <w:rsid w:val="00731472"/>
    <w:rsid w:val="00731FF9"/>
    <w:rsid w:val="0073227E"/>
    <w:rsid w:val="0073532D"/>
    <w:rsid w:val="00735A8A"/>
    <w:rsid w:val="00736B95"/>
    <w:rsid w:val="00736D1F"/>
    <w:rsid w:val="0073723B"/>
    <w:rsid w:val="00741765"/>
    <w:rsid w:val="00742E13"/>
    <w:rsid w:val="00742FB2"/>
    <w:rsid w:val="00743F1F"/>
    <w:rsid w:val="00745272"/>
    <w:rsid w:val="00750E54"/>
    <w:rsid w:val="007519F3"/>
    <w:rsid w:val="007522A5"/>
    <w:rsid w:val="007529BB"/>
    <w:rsid w:val="007538A9"/>
    <w:rsid w:val="00762242"/>
    <w:rsid w:val="00764AE5"/>
    <w:rsid w:val="00766F87"/>
    <w:rsid w:val="00767787"/>
    <w:rsid w:val="00771CB0"/>
    <w:rsid w:val="00775019"/>
    <w:rsid w:val="00777AFF"/>
    <w:rsid w:val="007805F9"/>
    <w:rsid w:val="00782630"/>
    <w:rsid w:val="007857FC"/>
    <w:rsid w:val="00785862"/>
    <w:rsid w:val="00785970"/>
    <w:rsid w:val="0078640F"/>
    <w:rsid w:val="0078756D"/>
    <w:rsid w:val="007878A4"/>
    <w:rsid w:val="00790831"/>
    <w:rsid w:val="00791D14"/>
    <w:rsid w:val="00797945"/>
    <w:rsid w:val="007A0537"/>
    <w:rsid w:val="007A26EF"/>
    <w:rsid w:val="007A37AB"/>
    <w:rsid w:val="007A42B6"/>
    <w:rsid w:val="007A5010"/>
    <w:rsid w:val="007A6626"/>
    <w:rsid w:val="007A76D9"/>
    <w:rsid w:val="007B2157"/>
    <w:rsid w:val="007B2C09"/>
    <w:rsid w:val="007C03D0"/>
    <w:rsid w:val="007C05EF"/>
    <w:rsid w:val="007C0C5D"/>
    <w:rsid w:val="007C165F"/>
    <w:rsid w:val="007C1DBC"/>
    <w:rsid w:val="007C71FF"/>
    <w:rsid w:val="007C791F"/>
    <w:rsid w:val="007C7F6C"/>
    <w:rsid w:val="007D079B"/>
    <w:rsid w:val="007D63B4"/>
    <w:rsid w:val="007D65B4"/>
    <w:rsid w:val="007D6FCF"/>
    <w:rsid w:val="007D7824"/>
    <w:rsid w:val="007D78BE"/>
    <w:rsid w:val="007E176C"/>
    <w:rsid w:val="007E4678"/>
    <w:rsid w:val="007E6851"/>
    <w:rsid w:val="007F1352"/>
    <w:rsid w:val="007F3510"/>
    <w:rsid w:val="007F3EDF"/>
    <w:rsid w:val="007F4841"/>
    <w:rsid w:val="007F4AD6"/>
    <w:rsid w:val="007F518E"/>
    <w:rsid w:val="007F59EB"/>
    <w:rsid w:val="007F6238"/>
    <w:rsid w:val="007F6ED0"/>
    <w:rsid w:val="00802E82"/>
    <w:rsid w:val="008068E6"/>
    <w:rsid w:val="00812272"/>
    <w:rsid w:val="00817486"/>
    <w:rsid w:val="00825BDD"/>
    <w:rsid w:val="00827937"/>
    <w:rsid w:val="0083182D"/>
    <w:rsid w:val="00833E54"/>
    <w:rsid w:val="00834368"/>
    <w:rsid w:val="0083642B"/>
    <w:rsid w:val="0083673A"/>
    <w:rsid w:val="008367EA"/>
    <w:rsid w:val="008411A4"/>
    <w:rsid w:val="008434DD"/>
    <w:rsid w:val="00843E4A"/>
    <w:rsid w:val="00845AF8"/>
    <w:rsid w:val="00850CBE"/>
    <w:rsid w:val="008512BA"/>
    <w:rsid w:val="00852A25"/>
    <w:rsid w:val="00853193"/>
    <w:rsid w:val="008553B4"/>
    <w:rsid w:val="00860627"/>
    <w:rsid w:val="0086295E"/>
    <w:rsid w:val="00863CC1"/>
    <w:rsid w:val="008654A0"/>
    <w:rsid w:val="00870DD2"/>
    <w:rsid w:val="008714C1"/>
    <w:rsid w:val="0087584D"/>
    <w:rsid w:val="00886845"/>
    <w:rsid w:val="008876CC"/>
    <w:rsid w:val="00892E4F"/>
    <w:rsid w:val="0089415D"/>
    <w:rsid w:val="00896845"/>
    <w:rsid w:val="008A03E3"/>
    <w:rsid w:val="008A6467"/>
    <w:rsid w:val="008B0605"/>
    <w:rsid w:val="008B1126"/>
    <w:rsid w:val="008B2317"/>
    <w:rsid w:val="008B3D81"/>
    <w:rsid w:val="008B5404"/>
    <w:rsid w:val="008B5E5D"/>
    <w:rsid w:val="008B7320"/>
    <w:rsid w:val="008B7B1E"/>
    <w:rsid w:val="008C231C"/>
    <w:rsid w:val="008C2627"/>
    <w:rsid w:val="008C3CFE"/>
    <w:rsid w:val="008C562B"/>
    <w:rsid w:val="008C6FA3"/>
    <w:rsid w:val="008D01F7"/>
    <w:rsid w:val="008D0D62"/>
    <w:rsid w:val="008D453C"/>
    <w:rsid w:val="008D6318"/>
    <w:rsid w:val="008D63F2"/>
    <w:rsid w:val="008D7E08"/>
    <w:rsid w:val="008E2AEB"/>
    <w:rsid w:val="008E359C"/>
    <w:rsid w:val="008E4C4A"/>
    <w:rsid w:val="008F0A50"/>
    <w:rsid w:val="008F2CBF"/>
    <w:rsid w:val="008F5D1D"/>
    <w:rsid w:val="0090045C"/>
    <w:rsid w:val="009010E1"/>
    <w:rsid w:val="009014C7"/>
    <w:rsid w:val="00901788"/>
    <w:rsid w:val="00903C34"/>
    <w:rsid w:val="00907AA8"/>
    <w:rsid w:val="00911A52"/>
    <w:rsid w:val="00912525"/>
    <w:rsid w:val="00912954"/>
    <w:rsid w:val="00912B33"/>
    <w:rsid w:val="00912B5E"/>
    <w:rsid w:val="00915649"/>
    <w:rsid w:val="00916379"/>
    <w:rsid w:val="009209C0"/>
    <w:rsid w:val="00921E0F"/>
    <w:rsid w:val="00921F34"/>
    <w:rsid w:val="0092304C"/>
    <w:rsid w:val="00923F06"/>
    <w:rsid w:val="00924F54"/>
    <w:rsid w:val="0093424E"/>
    <w:rsid w:val="0094226F"/>
    <w:rsid w:val="00942927"/>
    <w:rsid w:val="009476FA"/>
    <w:rsid w:val="00955A41"/>
    <w:rsid w:val="00956053"/>
    <w:rsid w:val="00956185"/>
    <w:rsid w:val="00956618"/>
    <w:rsid w:val="009571BC"/>
    <w:rsid w:val="00960215"/>
    <w:rsid w:val="00960B10"/>
    <w:rsid w:val="00960DAC"/>
    <w:rsid w:val="009613A4"/>
    <w:rsid w:val="009726C4"/>
    <w:rsid w:val="009751FF"/>
    <w:rsid w:val="00977298"/>
    <w:rsid w:val="009827C8"/>
    <w:rsid w:val="009841DA"/>
    <w:rsid w:val="00984A7C"/>
    <w:rsid w:val="00984E3D"/>
    <w:rsid w:val="00987196"/>
    <w:rsid w:val="0099387C"/>
    <w:rsid w:val="009A2C88"/>
    <w:rsid w:val="009A3123"/>
    <w:rsid w:val="009A41F4"/>
    <w:rsid w:val="009B017E"/>
    <w:rsid w:val="009B17B8"/>
    <w:rsid w:val="009B3075"/>
    <w:rsid w:val="009B485C"/>
    <w:rsid w:val="009B72ED"/>
    <w:rsid w:val="009B7BD4"/>
    <w:rsid w:val="009C1A7A"/>
    <w:rsid w:val="009C38E2"/>
    <w:rsid w:val="009C5EA2"/>
    <w:rsid w:val="009C78A4"/>
    <w:rsid w:val="009D7673"/>
    <w:rsid w:val="009E1447"/>
    <w:rsid w:val="009E1614"/>
    <w:rsid w:val="009E79F2"/>
    <w:rsid w:val="009E7D26"/>
    <w:rsid w:val="009F2BA2"/>
    <w:rsid w:val="009F2E72"/>
    <w:rsid w:val="009F6211"/>
    <w:rsid w:val="009F7A58"/>
    <w:rsid w:val="00A00FCD"/>
    <w:rsid w:val="00A04602"/>
    <w:rsid w:val="00A05DCC"/>
    <w:rsid w:val="00A07530"/>
    <w:rsid w:val="00A101CD"/>
    <w:rsid w:val="00A133C4"/>
    <w:rsid w:val="00A13A84"/>
    <w:rsid w:val="00A14917"/>
    <w:rsid w:val="00A2077F"/>
    <w:rsid w:val="00A241B7"/>
    <w:rsid w:val="00A258E8"/>
    <w:rsid w:val="00A26C9E"/>
    <w:rsid w:val="00A27A7B"/>
    <w:rsid w:val="00A27DB6"/>
    <w:rsid w:val="00A3035A"/>
    <w:rsid w:val="00A33BB3"/>
    <w:rsid w:val="00A45A69"/>
    <w:rsid w:val="00A47530"/>
    <w:rsid w:val="00A52DD3"/>
    <w:rsid w:val="00A5427F"/>
    <w:rsid w:val="00A546D4"/>
    <w:rsid w:val="00A60DB3"/>
    <w:rsid w:val="00A6231F"/>
    <w:rsid w:val="00A639EA"/>
    <w:rsid w:val="00A63CD4"/>
    <w:rsid w:val="00A642B2"/>
    <w:rsid w:val="00A64DAB"/>
    <w:rsid w:val="00A667B1"/>
    <w:rsid w:val="00A6724B"/>
    <w:rsid w:val="00A71E5D"/>
    <w:rsid w:val="00A73115"/>
    <w:rsid w:val="00A74AAE"/>
    <w:rsid w:val="00A77BAD"/>
    <w:rsid w:val="00A77FB0"/>
    <w:rsid w:val="00A80C85"/>
    <w:rsid w:val="00A80E85"/>
    <w:rsid w:val="00A81D4F"/>
    <w:rsid w:val="00A85D07"/>
    <w:rsid w:val="00A909F1"/>
    <w:rsid w:val="00A948D3"/>
    <w:rsid w:val="00A94E50"/>
    <w:rsid w:val="00A96D9C"/>
    <w:rsid w:val="00AA075D"/>
    <w:rsid w:val="00AA1208"/>
    <w:rsid w:val="00AA50DF"/>
    <w:rsid w:val="00AA73CE"/>
    <w:rsid w:val="00AB1A5A"/>
    <w:rsid w:val="00AB5145"/>
    <w:rsid w:val="00AB5E78"/>
    <w:rsid w:val="00AC2BA3"/>
    <w:rsid w:val="00AC5044"/>
    <w:rsid w:val="00AD0E39"/>
    <w:rsid w:val="00AD2F56"/>
    <w:rsid w:val="00AD4358"/>
    <w:rsid w:val="00AD6C8D"/>
    <w:rsid w:val="00AE02C3"/>
    <w:rsid w:val="00AE0D7A"/>
    <w:rsid w:val="00AE1B47"/>
    <w:rsid w:val="00AE2FAA"/>
    <w:rsid w:val="00AE3D2E"/>
    <w:rsid w:val="00AE41B9"/>
    <w:rsid w:val="00AE7A91"/>
    <w:rsid w:val="00AE7F4B"/>
    <w:rsid w:val="00AF402D"/>
    <w:rsid w:val="00AF685A"/>
    <w:rsid w:val="00AF6E95"/>
    <w:rsid w:val="00AF77FE"/>
    <w:rsid w:val="00B019A2"/>
    <w:rsid w:val="00B02FEC"/>
    <w:rsid w:val="00B049F2"/>
    <w:rsid w:val="00B1146F"/>
    <w:rsid w:val="00B155C7"/>
    <w:rsid w:val="00B15A36"/>
    <w:rsid w:val="00B22248"/>
    <w:rsid w:val="00B23D7F"/>
    <w:rsid w:val="00B23FAA"/>
    <w:rsid w:val="00B242AF"/>
    <w:rsid w:val="00B260F5"/>
    <w:rsid w:val="00B27824"/>
    <w:rsid w:val="00B3043A"/>
    <w:rsid w:val="00B3047C"/>
    <w:rsid w:val="00B31F5A"/>
    <w:rsid w:val="00B345C9"/>
    <w:rsid w:val="00B4171F"/>
    <w:rsid w:val="00B4397B"/>
    <w:rsid w:val="00B44FB6"/>
    <w:rsid w:val="00B519C1"/>
    <w:rsid w:val="00B54B7D"/>
    <w:rsid w:val="00B567CD"/>
    <w:rsid w:val="00B56990"/>
    <w:rsid w:val="00B61A59"/>
    <w:rsid w:val="00B63509"/>
    <w:rsid w:val="00B63627"/>
    <w:rsid w:val="00B64836"/>
    <w:rsid w:val="00B66183"/>
    <w:rsid w:val="00B702D0"/>
    <w:rsid w:val="00B758CE"/>
    <w:rsid w:val="00B769AA"/>
    <w:rsid w:val="00B836E7"/>
    <w:rsid w:val="00B85134"/>
    <w:rsid w:val="00B859C0"/>
    <w:rsid w:val="00B86E20"/>
    <w:rsid w:val="00B91F5D"/>
    <w:rsid w:val="00B97C50"/>
    <w:rsid w:val="00BA29C8"/>
    <w:rsid w:val="00BA4406"/>
    <w:rsid w:val="00BB34A7"/>
    <w:rsid w:val="00BB3AB5"/>
    <w:rsid w:val="00BB40E8"/>
    <w:rsid w:val="00BC1B90"/>
    <w:rsid w:val="00BC37A2"/>
    <w:rsid w:val="00BD0811"/>
    <w:rsid w:val="00BD09CD"/>
    <w:rsid w:val="00BD09F8"/>
    <w:rsid w:val="00BD31A3"/>
    <w:rsid w:val="00BD37A3"/>
    <w:rsid w:val="00BD6973"/>
    <w:rsid w:val="00BE1D1B"/>
    <w:rsid w:val="00BE1FB7"/>
    <w:rsid w:val="00BF70DA"/>
    <w:rsid w:val="00BF7E4C"/>
    <w:rsid w:val="00C003E7"/>
    <w:rsid w:val="00C00E8A"/>
    <w:rsid w:val="00C01DE9"/>
    <w:rsid w:val="00C0320A"/>
    <w:rsid w:val="00C045B8"/>
    <w:rsid w:val="00C11BD0"/>
    <w:rsid w:val="00C1658D"/>
    <w:rsid w:val="00C22064"/>
    <w:rsid w:val="00C274BD"/>
    <w:rsid w:val="00C328B1"/>
    <w:rsid w:val="00C3368B"/>
    <w:rsid w:val="00C33A77"/>
    <w:rsid w:val="00C349E8"/>
    <w:rsid w:val="00C3680B"/>
    <w:rsid w:val="00C37587"/>
    <w:rsid w:val="00C40EA6"/>
    <w:rsid w:val="00C41969"/>
    <w:rsid w:val="00C427BD"/>
    <w:rsid w:val="00C45070"/>
    <w:rsid w:val="00C46322"/>
    <w:rsid w:val="00C5157D"/>
    <w:rsid w:val="00C540A1"/>
    <w:rsid w:val="00C57B84"/>
    <w:rsid w:val="00C6780A"/>
    <w:rsid w:val="00C71824"/>
    <w:rsid w:val="00C72804"/>
    <w:rsid w:val="00C72D92"/>
    <w:rsid w:val="00C74343"/>
    <w:rsid w:val="00C7654B"/>
    <w:rsid w:val="00C76586"/>
    <w:rsid w:val="00C8343C"/>
    <w:rsid w:val="00C851F3"/>
    <w:rsid w:val="00C857CB"/>
    <w:rsid w:val="00C8740F"/>
    <w:rsid w:val="00C91B95"/>
    <w:rsid w:val="00C920AD"/>
    <w:rsid w:val="00C95891"/>
    <w:rsid w:val="00CA1107"/>
    <w:rsid w:val="00CA1FAD"/>
    <w:rsid w:val="00CB21F7"/>
    <w:rsid w:val="00CB5AC4"/>
    <w:rsid w:val="00CB68BB"/>
    <w:rsid w:val="00CC37D9"/>
    <w:rsid w:val="00CC3D28"/>
    <w:rsid w:val="00CC4DA6"/>
    <w:rsid w:val="00CC6AF4"/>
    <w:rsid w:val="00CC7C53"/>
    <w:rsid w:val="00CD21A3"/>
    <w:rsid w:val="00CD51F7"/>
    <w:rsid w:val="00CD6C5F"/>
    <w:rsid w:val="00CE21C0"/>
    <w:rsid w:val="00CE2C48"/>
    <w:rsid w:val="00CE4765"/>
    <w:rsid w:val="00CE5686"/>
    <w:rsid w:val="00CF3A98"/>
    <w:rsid w:val="00CF6F4C"/>
    <w:rsid w:val="00D00928"/>
    <w:rsid w:val="00D01972"/>
    <w:rsid w:val="00D05BD6"/>
    <w:rsid w:val="00D125BE"/>
    <w:rsid w:val="00D165A8"/>
    <w:rsid w:val="00D210D4"/>
    <w:rsid w:val="00D244B9"/>
    <w:rsid w:val="00D24D1F"/>
    <w:rsid w:val="00D32EF0"/>
    <w:rsid w:val="00D354A3"/>
    <w:rsid w:val="00D36581"/>
    <w:rsid w:val="00D36E76"/>
    <w:rsid w:val="00D37D61"/>
    <w:rsid w:val="00D423EB"/>
    <w:rsid w:val="00D42FEE"/>
    <w:rsid w:val="00D43583"/>
    <w:rsid w:val="00D51D82"/>
    <w:rsid w:val="00D5426D"/>
    <w:rsid w:val="00D5514C"/>
    <w:rsid w:val="00D555DA"/>
    <w:rsid w:val="00D565B2"/>
    <w:rsid w:val="00D625FA"/>
    <w:rsid w:val="00D62DDA"/>
    <w:rsid w:val="00D7183A"/>
    <w:rsid w:val="00D72BE0"/>
    <w:rsid w:val="00D745E7"/>
    <w:rsid w:val="00D77B3C"/>
    <w:rsid w:val="00D81C2C"/>
    <w:rsid w:val="00D83C1F"/>
    <w:rsid w:val="00D84D79"/>
    <w:rsid w:val="00D90506"/>
    <w:rsid w:val="00D91C08"/>
    <w:rsid w:val="00D9415F"/>
    <w:rsid w:val="00D962E5"/>
    <w:rsid w:val="00DA2B41"/>
    <w:rsid w:val="00DA37C2"/>
    <w:rsid w:val="00DB00A7"/>
    <w:rsid w:val="00DB2A91"/>
    <w:rsid w:val="00DB449E"/>
    <w:rsid w:val="00DB6850"/>
    <w:rsid w:val="00DB7937"/>
    <w:rsid w:val="00DC0811"/>
    <w:rsid w:val="00DC16CF"/>
    <w:rsid w:val="00DC1EE8"/>
    <w:rsid w:val="00DC49A8"/>
    <w:rsid w:val="00DD53EE"/>
    <w:rsid w:val="00DD5776"/>
    <w:rsid w:val="00DD5F36"/>
    <w:rsid w:val="00DD7662"/>
    <w:rsid w:val="00DE12CE"/>
    <w:rsid w:val="00DE1C4C"/>
    <w:rsid w:val="00DE2DA6"/>
    <w:rsid w:val="00DF2CB8"/>
    <w:rsid w:val="00DF35BD"/>
    <w:rsid w:val="00DF5D35"/>
    <w:rsid w:val="00E0030E"/>
    <w:rsid w:val="00E02591"/>
    <w:rsid w:val="00E11244"/>
    <w:rsid w:val="00E13F89"/>
    <w:rsid w:val="00E1519E"/>
    <w:rsid w:val="00E16CAE"/>
    <w:rsid w:val="00E21AA0"/>
    <w:rsid w:val="00E221DD"/>
    <w:rsid w:val="00E26575"/>
    <w:rsid w:val="00E26616"/>
    <w:rsid w:val="00E3793D"/>
    <w:rsid w:val="00E4264D"/>
    <w:rsid w:val="00E42FBF"/>
    <w:rsid w:val="00E43C4E"/>
    <w:rsid w:val="00E453B3"/>
    <w:rsid w:val="00E466F8"/>
    <w:rsid w:val="00E4754F"/>
    <w:rsid w:val="00E475A0"/>
    <w:rsid w:val="00E47A0E"/>
    <w:rsid w:val="00E47D19"/>
    <w:rsid w:val="00E50106"/>
    <w:rsid w:val="00E50549"/>
    <w:rsid w:val="00E508C1"/>
    <w:rsid w:val="00E515DB"/>
    <w:rsid w:val="00E51AC1"/>
    <w:rsid w:val="00E52D73"/>
    <w:rsid w:val="00E52FF1"/>
    <w:rsid w:val="00E54F7C"/>
    <w:rsid w:val="00E607F0"/>
    <w:rsid w:val="00E60B0A"/>
    <w:rsid w:val="00E6235F"/>
    <w:rsid w:val="00E63143"/>
    <w:rsid w:val="00E6628F"/>
    <w:rsid w:val="00E6670B"/>
    <w:rsid w:val="00E67794"/>
    <w:rsid w:val="00E67B22"/>
    <w:rsid w:val="00E700B1"/>
    <w:rsid w:val="00E70965"/>
    <w:rsid w:val="00E736F3"/>
    <w:rsid w:val="00E81323"/>
    <w:rsid w:val="00E838EE"/>
    <w:rsid w:val="00E85A41"/>
    <w:rsid w:val="00E87A98"/>
    <w:rsid w:val="00E946AE"/>
    <w:rsid w:val="00E961FB"/>
    <w:rsid w:val="00EA04BC"/>
    <w:rsid w:val="00EA33E2"/>
    <w:rsid w:val="00EA406E"/>
    <w:rsid w:val="00EA43AC"/>
    <w:rsid w:val="00EA4E4F"/>
    <w:rsid w:val="00EA52D3"/>
    <w:rsid w:val="00EA6D2C"/>
    <w:rsid w:val="00EA7B17"/>
    <w:rsid w:val="00EB02E8"/>
    <w:rsid w:val="00EB19A4"/>
    <w:rsid w:val="00EB2329"/>
    <w:rsid w:val="00EB369A"/>
    <w:rsid w:val="00EB36B9"/>
    <w:rsid w:val="00EB3FED"/>
    <w:rsid w:val="00EB66CA"/>
    <w:rsid w:val="00EB6E02"/>
    <w:rsid w:val="00EB7D79"/>
    <w:rsid w:val="00EC5956"/>
    <w:rsid w:val="00EC5A7D"/>
    <w:rsid w:val="00EC5BDF"/>
    <w:rsid w:val="00EC7DA1"/>
    <w:rsid w:val="00ED3727"/>
    <w:rsid w:val="00ED3F02"/>
    <w:rsid w:val="00ED3FF4"/>
    <w:rsid w:val="00ED4CD6"/>
    <w:rsid w:val="00ED5400"/>
    <w:rsid w:val="00ED79F0"/>
    <w:rsid w:val="00EE0B8C"/>
    <w:rsid w:val="00EE2052"/>
    <w:rsid w:val="00EE20E4"/>
    <w:rsid w:val="00EE25E1"/>
    <w:rsid w:val="00EE329E"/>
    <w:rsid w:val="00EE550A"/>
    <w:rsid w:val="00EF4436"/>
    <w:rsid w:val="00EF5820"/>
    <w:rsid w:val="00F01408"/>
    <w:rsid w:val="00F02AFE"/>
    <w:rsid w:val="00F1217C"/>
    <w:rsid w:val="00F143D2"/>
    <w:rsid w:val="00F15237"/>
    <w:rsid w:val="00F22B72"/>
    <w:rsid w:val="00F22C67"/>
    <w:rsid w:val="00F25E66"/>
    <w:rsid w:val="00F314C1"/>
    <w:rsid w:val="00F3264C"/>
    <w:rsid w:val="00F34EB3"/>
    <w:rsid w:val="00F374E5"/>
    <w:rsid w:val="00F444FA"/>
    <w:rsid w:val="00F4582F"/>
    <w:rsid w:val="00F536A6"/>
    <w:rsid w:val="00F56033"/>
    <w:rsid w:val="00F56DDE"/>
    <w:rsid w:val="00F614F2"/>
    <w:rsid w:val="00F61C1C"/>
    <w:rsid w:val="00F62916"/>
    <w:rsid w:val="00F63146"/>
    <w:rsid w:val="00F63546"/>
    <w:rsid w:val="00F63D9A"/>
    <w:rsid w:val="00F640D7"/>
    <w:rsid w:val="00F65615"/>
    <w:rsid w:val="00F66C8A"/>
    <w:rsid w:val="00F70931"/>
    <w:rsid w:val="00F71CE1"/>
    <w:rsid w:val="00F71EF7"/>
    <w:rsid w:val="00F73B4A"/>
    <w:rsid w:val="00F769C2"/>
    <w:rsid w:val="00F84B9E"/>
    <w:rsid w:val="00F855B3"/>
    <w:rsid w:val="00F938E8"/>
    <w:rsid w:val="00FA02D2"/>
    <w:rsid w:val="00FA0678"/>
    <w:rsid w:val="00FA1F67"/>
    <w:rsid w:val="00FA7CA6"/>
    <w:rsid w:val="00FB7409"/>
    <w:rsid w:val="00FB743C"/>
    <w:rsid w:val="00FC61B5"/>
    <w:rsid w:val="00FC766A"/>
    <w:rsid w:val="00FD307B"/>
    <w:rsid w:val="00FD655F"/>
    <w:rsid w:val="00FD6D1A"/>
    <w:rsid w:val="00FE03AA"/>
    <w:rsid w:val="00FE0CB4"/>
    <w:rsid w:val="00FE4E6D"/>
    <w:rsid w:val="00FE68E4"/>
    <w:rsid w:val="00FE7B08"/>
    <w:rsid w:val="00FF0E57"/>
    <w:rsid w:val="00FF2C05"/>
    <w:rsid w:val="00FF34A3"/>
    <w:rsid w:val="00FF42AA"/>
    <w:rsid w:val="00FF444C"/>
    <w:rsid w:val="00FF577B"/>
    <w:rsid w:val="00FF5B44"/>
    <w:rsid w:val="00FF726D"/>
    <w:rsid w:val="00FF7763"/>
    <w:rsid w:val="617D0B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26AF67"/>
  <w15:docId w15:val="{90E3396B-F944-4E51-A356-17C31606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740F"/>
    <w:rPr>
      <w:rFonts w:ascii="Verdana" w:hAnsi="Verdana"/>
      <w:sz w:val="22"/>
    </w:rPr>
  </w:style>
  <w:style w:type="paragraph" w:styleId="Heading1">
    <w:name w:val="heading 1"/>
    <w:basedOn w:val="Normal"/>
    <w:next w:val="Normal"/>
    <w:qFormat/>
    <w:pPr>
      <w:keepNext/>
      <w:widowControl w:val="0"/>
      <w:spacing w:before="480" w:after="60"/>
      <w:outlineLvl w:val="0"/>
    </w:pPr>
    <w:rPr>
      <w:color w:val="808080"/>
      <w:kern w:val="28"/>
      <w:sz w:val="72"/>
    </w:rPr>
  </w:style>
  <w:style w:type="paragraph" w:styleId="Heading2">
    <w:name w:val="heading 2"/>
    <w:basedOn w:val="Normal"/>
    <w:next w:val="Normal"/>
    <w:qFormat/>
    <w:rsid w:val="004A2EB8"/>
    <w:pPr>
      <w:keepNext/>
      <w:numPr>
        <w:ilvl w:val="1"/>
        <w:numId w:val="6"/>
      </w:numPr>
      <w:spacing w:before="360" w:after="60"/>
      <w:outlineLvl w:val="1"/>
    </w:pPr>
    <w:rPr>
      <w:color w:val="000000"/>
      <w:sz w:val="44"/>
    </w:rPr>
  </w:style>
  <w:style w:type="paragraph" w:styleId="Heading3">
    <w:name w:val="heading 3"/>
    <w:basedOn w:val="Normal"/>
    <w:next w:val="Normal"/>
    <w:qFormat/>
    <w:rsid w:val="004A2EB8"/>
    <w:pPr>
      <w:keepNext/>
      <w:widowControl w:val="0"/>
      <w:numPr>
        <w:ilvl w:val="2"/>
        <w:numId w:val="6"/>
      </w:numPr>
      <w:spacing w:before="320" w:after="60"/>
      <w:outlineLvl w:val="2"/>
    </w:pPr>
    <w:rPr>
      <w:caps/>
      <w:color w:val="000000"/>
      <w:sz w:val="28"/>
    </w:rPr>
  </w:style>
  <w:style w:type="paragraph" w:styleId="Heading4">
    <w:name w:val="heading 4"/>
    <w:basedOn w:val="Normal"/>
    <w:next w:val="Normal"/>
    <w:qFormat/>
    <w:rsid w:val="004A2EB8"/>
    <w:pPr>
      <w:keepNext/>
      <w:widowControl w:val="0"/>
      <w:numPr>
        <w:ilvl w:val="3"/>
        <w:numId w:val="6"/>
      </w:numPr>
      <w:spacing w:before="240" w:after="40"/>
      <w:outlineLvl w:val="3"/>
    </w:pPr>
    <w:rPr>
      <w:b/>
      <w:i/>
      <w:color w:val="000000"/>
    </w:rPr>
  </w:style>
  <w:style w:type="paragraph" w:styleId="Heading5">
    <w:name w:val="heading 5"/>
    <w:basedOn w:val="Normal"/>
    <w:next w:val="Normal"/>
    <w:qFormat/>
    <w:rsid w:val="004A2EB8"/>
    <w:pPr>
      <w:keepNext/>
      <w:numPr>
        <w:ilvl w:val="4"/>
        <w:numId w:val="6"/>
      </w:numPr>
      <w:spacing w:before="220" w:after="40"/>
      <w:outlineLvl w:val="4"/>
    </w:pPr>
    <w:rPr>
      <w:color w:val="000000"/>
    </w:rPr>
  </w:style>
  <w:style w:type="paragraph" w:styleId="Heading6">
    <w:name w:val="heading 6"/>
    <w:basedOn w:val="Normal"/>
    <w:next w:val="Style1"/>
    <w:qFormat/>
    <w:rsid w:val="009E1447"/>
    <w:pPr>
      <w:keepNext/>
      <w:widowControl w:val="0"/>
      <w:spacing w:before="180"/>
      <w:outlineLvl w:val="5"/>
    </w:pPr>
    <w:rPr>
      <w:b/>
      <w:color w:val="000000"/>
      <w:szCs w:val="22"/>
    </w:rPr>
  </w:style>
  <w:style w:type="paragraph" w:styleId="Heading7">
    <w:name w:val="heading 7"/>
    <w:basedOn w:val="Normal"/>
    <w:next w:val="Normal"/>
    <w:qFormat/>
    <w:rsid w:val="004A2EB8"/>
    <w:pPr>
      <w:numPr>
        <w:ilvl w:val="6"/>
        <w:numId w:val="6"/>
      </w:numPr>
      <w:tabs>
        <w:tab w:val="left" w:pos="993"/>
      </w:tabs>
      <w:spacing w:after="60"/>
      <w:outlineLvl w:val="6"/>
    </w:pPr>
    <w:rPr>
      <w:color w:val="000000"/>
      <w:sz w:val="20"/>
    </w:rPr>
  </w:style>
  <w:style w:type="paragraph" w:styleId="Heading8">
    <w:name w:val="heading 8"/>
    <w:basedOn w:val="Normal"/>
    <w:next w:val="Normal"/>
    <w:qFormat/>
    <w:rsid w:val="004A2EB8"/>
    <w:pPr>
      <w:numPr>
        <w:ilvl w:val="7"/>
        <w:numId w:val="6"/>
      </w:numPr>
      <w:spacing w:before="140" w:after="20"/>
      <w:outlineLvl w:val="7"/>
    </w:pPr>
    <w:rPr>
      <w:i/>
      <w:color w:val="000000"/>
      <w:sz w:val="18"/>
    </w:rPr>
  </w:style>
  <w:style w:type="paragraph" w:styleId="Heading9">
    <w:name w:val="heading 9"/>
    <w:basedOn w:val="Normal"/>
    <w:next w:val="Normal"/>
    <w:qFormat/>
    <w:rsid w:val="004A2EB8"/>
    <w:pPr>
      <w:keepNext/>
      <w:widowControl w:val="0"/>
      <w:numPr>
        <w:ilvl w:val="8"/>
        <w:numId w:val="6"/>
      </w:numPr>
      <w:spacing w:before="120"/>
      <w:outlineLvl w:val="8"/>
    </w:pPr>
    <w:rPr>
      <w:color w:val="000000"/>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block">
    <w:name w:val="N_block"/>
    <w:basedOn w:val="Normal"/>
    <w:pPr>
      <w:tabs>
        <w:tab w:val="left" w:pos="851"/>
      </w:tabs>
      <w:spacing w:before="120"/>
      <w:ind w:left="851" w:right="515"/>
    </w:pPr>
    <w:rPr>
      <w:sz w:val="20"/>
    </w:rPr>
  </w:style>
  <w:style w:type="paragraph" w:customStyle="1" w:styleId="Ninset">
    <w:name w:val="N_inset"/>
    <w:basedOn w:val="Normal"/>
    <w:pPr>
      <w:tabs>
        <w:tab w:val="left" w:pos="425"/>
      </w:tabs>
      <w:ind w:left="426"/>
    </w:pPr>
  </w:style>
  <w:style w:type="paragraph" w:customStyle="1" w:styleId="Nlista">
    <w:name w:val="N_list (a)"/>
    <w:basedOn w:val="Normal"/>
    <w:pPr>
      <w:numPr>
        <w:ilvl w:val="1"/>
        <w:numId w:val="1"/>
      </w:numPr>
      <w:spacing w:before="80"/>
      <w:ind w:right="369"/>
    </w:pPr>
  </w:style>
  <w:style w:type="paragraph" w:customStyle="1" w:styleId="Nlisti0">
    <w:name w:val="N_list (i)"/>
    <w:basedOn w:val="Normal"/>
    <w:pPr>
      <w:numPr>
        <w:ilvl w:val="2"/>
        <w:numId w:val="7"/>
      </w:numPr>
      <w:spacing w:before="60"/>
      <w:ind w:right="511"/>
    </w:pPr>
    <w:rPr>
      <w:sz w:val="20"/>
    </w:rPr>
  </w:style>
  <w:style w:type="paragraph" w:customStyle="1" w:styleId="Singleline">
    <w:name w:val="Single line"/>
    <w:basedOn w:val="Normal"/>
    <w:rsid w:val="0030500E"/>
  </w:style>
  <w:style w:type="paragraph" w:styleId="Header">
    <w:name w:val="header"/>
    <w:basedOn w:val="Normal"/>
    <w:pPr>
      <w:tabs>
        <w:tab w:val="center" w:pos="4153"/>
        <w:tab w:val="right" w:pos="8306"/>
      </w:tabs>
    </w:pPr>
  </w:style>
  <w:style w:type="paragraph" w:styleId="Footer">
    <w:name w:val="footer"/>
    <w:basedOn w:val="Normal"/>
    <w:rsid w:val="00834368"/>
    <w:pPr>
      <w:tabs>
        <w:tab w:val="center" w:pos="4153"/>
        <w:tab w:val="right" w:pos="8306"/>
      </w:tabs>
    </w:pPr>
    <w:rPr>
      <w:sz w:val="18"/>
    </w:rPr>
  </w:style>
  <w:style w:type="paragraph" w:customStyle="1" w:styleId="Nnumber">
    <w:name w:val="N_number"/>
    <w:rsid w:val="00C8740F"/>
    <w:pPr>
      <w:tabs>
        <w:tab w:val="left" w:pos="426"/>
        <w:tab w:val="num" w:pos="720"/>
      </w:tabs>
      <w:spacing w:before="180"/>
      <w:ind w:left="425" w:hanging="425"/>
    </w:pPr>
    <w:rPr>
      <w:rFonts w:ascii="Verdana" w:hAnsi="Verdana"/>
      <w:sz w:val="22"/>
    </w:rPr>
  </w:style>
  <w:style w:type="paragraph" w:customStyle="1" w:styleId="Table">
    <w:name w:val="Table"/>
    <w:basedOn w:val="Normal"/>
    <w:rsid w:val="004A2EB8"/>
    <w:pPr>
      <w:tabs>
        <w:tab w:val="left" w:pos="851"/>
      </w:tabs>
      <w:spacing w:before="60" w:after="60"/>
      <w:ind w:left="34"/>
    </w:pPr>
    <w:rPr>
      <w:sz w:val="20"/>
    </w:rPr>
  </w:style>
  <w:style w:type="character" w:styleId="PageNumber">
    <w:name w:val="page number"/>
    <w:rsid w:val="007C1DBC"/>
    <w:rPr>
      <w:rFonts w:ascii="Verdana" w:hAnsi="Verdana"/>
      <w:sz w:val="18"/>
    </w:rPr>
  </w:style>
  <w:style w:type="paragraph" w:customStyle="1" w:styleId="Nlisti">
    <w:name w:val="N_list i"/>
    <w:pPr>
      <w:numPr>
        <w:ilvl w:val="3"/>
        <w:numId w:val="2"/>
      </w:numPr>
      <w:spacing w:before="40"/>
      <w:ind w:right="516"/>
    </w:pPr>
    <w:rPr>
      <w:rFonts w:ascii="Lucida Sans Unicode" w:hAnsi="Lucida Sans Unicode"/>
      <w:noProof/>
      <w:sz w:val="16"/>
    </w:rPr>
  </w:style>
  <w:style w:type="paragraph" w:customStyle="1" w:styleId="Noindent">
    <w:name w:val="No indent"/>
    <w:basedOn w:val="Normal"/>
    <w:pPr>
      <w:tabs>
        <w:tab w:val="left" w:pos="426"/>
      </w:tabs>
    </w:pPr>
  </w:style>
  <w:style w:type="paragraph" w:customStyle="1" w:styleId="TBullet">
    <w:name w:val="T_Bullet"/>
    <w:basedOn w:val="Normal"/>
    <w:rsid w:val="00C8740F"/>
    <w:pPr>
      <w:numPr>
        <w:numId w:val="3"/>
      </w:numPr>
      <w:tabs>
        <w:tab w:val="left" w:pos="851"/>
      </w:tabs>
    </w:pPr>
    <w:rPr>
      <w:color w:val="000000"/>
      <w:sz w:val="20"/>
    </w:rPr>
  </w:style>
  <w:style w:type="paragraph" w:customStyle="1" w:styleId="Style1">
    <w:name w:val="Style1"/>
    <w:basedOn w:val="Heading1"/>
    <w:link w:val="Style1Char"/>
    <w:rsid w:val="00C8740F"/>
    <w:pPr>
      <w:keepNext w:val="0"/>
      <w:widowControl/>
      <w:numPr>
        <w:numId w:val="6"/>
      </w:numPr>
      <w:tabs>
        <w:tab w:val="left" w:pos="432"/>
      </w:tabs>
      <w:spacing w:before="180" w:after="0"/>
    </w:pPr>
    <w:rPr>
      <w:color w:val="000000"/>
      <w:sz w:val="22"/>
    </w:rPr>
  </w:style>
  <w:style w:type="paragraph" w:customStyle="1" w:styleId="Style5">
    <w:name w:val="Style5"/>
    <w:basedOn w:val="Normal"/>
    <w:rsid w:val="00C8740F"/>
    <w:pPr>
      <w:spacing w:after="60"/>
    </w:pPr>
    <w:rPr>
      <w:b/>
      <w:color w:val="000000"/>
    </w:rPr>
  </w:style>
  <w:style w:type="paragraph" w:customStyle="1" w:styleId="Style2">
    <w:name w:val="Style2"/>
    <w:basedOn w:val="Heading2"/>
    <w:rsid w:val="00C8740F"/>
    <w:pPr>
      <w:keepNext w:val="0"/>
      <w:spacing w:before="180" w:after="0"/>
    </w:pPr>
    <w:rPr>
      <w:sz w:val="22"/>
    </w:rPr>
  </w:style>
  <w:style w:type="paragraph" w:customStyle="1" w:styleId="Style3">
    <w:name w:val="Style3"/>
    <w:basedOn w:val="Heading3"/>
    <w:rsid w:val="00C8740F"/>
    <w:pPr>
      <w:keepNext w:val="0"/>
      <w:widowControl/>
      <w:spacing w:before="180" w:after="0"/>
      <w:ind w:left="432" w:hanging="432"/>
    </w:pPr>
    <w:rPr>
      <w:caps w:val="0"/>
      <w:sz w:val="22"/>
    </w:rPr>
  </w:style>
  <w:style w:type="paragraph" w:customStyle="1" w:styleId="Style4">
    <w:name w:val="Style4"/>
    <w:basedOn w:val="Heading4"/>
    <w:rsid w:val="00C8740F"/>
    <w:pPr>
      <w:keepNext w:val="0"/>
      <w:widowControl/>
      <w:spacing w:before="180" w:after="0"/>
      <w:ind w:left="288" w:hanging="288"/>
    </w:pPr>
    <w:rPr>
      <w:b w:val="0"/>
      <w:i w:val="0"/>
      <w:sz w:val="20"/>
    </w:rPr>
  </w:style>
  <w:style w:type="paragraph" w:customStyle="1" w:styleId="Conditions1">
    <w:name w:val="Conditions1"/>
    <w:rsid w:val="009B7BD4"/>
    <w:pPr>
      <w:numPr>
        <w:numId w:val="8"/>
      </w:numPr>
      <w:tabs>
        <w:tab w:val="clear" w:pos="1152"/>
        <w:tab w:val="num" w:pos="1080"/>
      </w:tabs>
      <w:spacing w:before="120"/>
      <w:ind w:left="1080" w:hanging="648"/>
    </w:pPr>
    <w:rPr>
      <w:rFonts w:ascii="Verdana" w:hAnsi="Verdana"/>
      <w:sz w:val="22"/>
    </w:rPr>
  </w:style>
  <w:style w:type="paragraph" w:customStyle="1" w:styleId="Conditions2">
    <w:name w:val="Conditions2"/>
    <w:rsid w:val="009B7BD4"/>
    <w:pPr>
      <w:numPr>
        <w:numId w:val="7"/>
      </w:numPr>
      <w:tabs>
        <w:tab w:val="clear" w:pos="1080"/>
        <w:tab w:val="left" w:pos="1620"/>
      </w:tabs>
      <w:spacing w:before="60"/>
      <w:ind w:left="1620" w:hanging="540"/>
    </w:pPr>
    <w:rPr>
      <w:rFonts w:ascii="Verdana" w:hAnsi="Verdana"/>
      <w:sz w:val="22"/>
    </w:rPr>
  </w:style>
  <w:style w:type="paragraph" w:customStyle="1" w:styleId="Conditions3">
    <w:name w:val="Conditions3"/>
    <w:rsid w:val="009B7BD4"/>
    <w:pPr>
      <w:numPr>
        <w:numId w:val="5"/>
      </w:numPr>
      <w:tabs>
        <w:tab w:val="clear" w:pos="720"/>
      </w:tabs>
      <w:spacing w:before="60"/>
      <w:ind w:left="2174" w:hanging="547"/>
    </w:pPr>
    <w:rPr>
      <w:rFonts w:ascii="Verdana" w:hAnsi="Verdana"/>
    </w:rPr>
  </w:style>
  <w:style w:type="paragraph" w:styleId="ListNumber">
    <w:name w:val="List Number"/>
    <w:basedOn w:val="Normal"/>
    <w:pPr>
      <w:numPr>
        <w:numId w:val="4"/>
      </w:numPr>
    </w:pPr>
  </w:style>
  <w:style w:type="paragraph" w:customStyle="1" w:styleId="Long1">
    <w:name w:val="Long1"/>
    <w:basedOn w:val="Normal"/>
    <w:next w:val="Style1"/>
    <w:rsid w:val="005F1261"/>
    <w:pPr>
      <w:keepNext/>
      <w:spacing w:before="180"/>
    </w:pPr>
    <w:rPr>
      <w:b/>
      <w:caps/>
      <w:color w:val="000000"/>
    </w:rPr>
  </w:style>
  <w:style w:type="paragraph" w:customStyle="1" w:styleId="Long2">
    <w:name w:val="Long2"/>
    <w:basedOn w:val="Normal"/>
    <w:next w:val="Style2"/>
    <w:rsid w:val="005F1261"/>
    <w:pPr>
      <w:keepNext/>
      <w:spacing w:before="180"/>
    </w:pPr>
    <w:rPr>
      <w:b/>
      <w:color w:val="000000"/>
    </w:rPr>
  </w:style>
  <w:style w:type="paragraph" w:customStyle="1" w:styleId="Long3">
    <w:name w:val="Long3"/>
    <w:basedOn w:val="Normal"/>
    <w:next w:val="Style3"/>
    <w:rsid w:val="005F1261"/>
    <w:pPr>
      <w:keepNext/>
      <w:spacing w:before="180"/>
    </w:pPr>
    <w:rPr>
      <w:b/>
      <w:i/>
      <w:color w:val="000000"/>
    </w:rPr>
  </w:style>
  <w:style w:type="paragraph" w:customStyle="1" w:styleId="Long4">
    <w:name w:val="Long4"/>
    <w:basedOn w:val="Normal"/>
    <w:next w:val="Style4"/>
    <w:rsid w:val="005F1261"/>
    <w:pPr>
      <w:keepNext/>
      <w:spacing w:before="180"/>
    </w:pPr>
    <w:rPr>
      <w:i/>
      <w:color w:val="000000"/>
    </w:rPr>
  </w:style>
  <w:style w:type="paragraph" w:customStyle="1" w:styleId="Heading6blackfont">
    <w:name w:val="Heading 6 + black font"/>
    <w:basedOn w:val="Heading6"/>
    <w:next w:val="Style1"/>
    <w:rsid w:val="000A64AE"/>
  </w:style>
  <w:style w:type="character" w:customStyle="1" w:styleId="StyleVerdana7ptBlack">
    <w:name w:val="Style Verdana 7 pt Black"/>
    <w:rsid w:val="00FB743C"/>
    <w:rPr>
      <w:rFonts w:ascii="Verdana" w:hAnsi="Verdana"/>
      <w:color w:val="000000"/>
      <w:sz w:val="14"/>
      <w:szCs w:val="14"/>
    </w:rPr>
  </w:style>
  <w:style w:type="paragraph" w:customStyle="1" w:styleId="StyleSinglelineTimesNewRoman">
    <w:name w:val="Style Single line + Times New Roman"/>
    <w:basedOn w:val="Singleline"/>
    <w:rsid w:val="00C8740F"/>
    <w:rPr>
      <w:sz w:val="20"/>
    </w:rPr>
  </w:style>
  <w:style w:type="paragraph" w:customStyle="1" w:styleId="Style20ptBoldGreenRight031cmBefore12pt">
    <w:name w:val="Style 20 pt Bold Green Right:  0.31 cm Before:  12 pt"/>
    <w:basedOn w:val="Normal"/>
    <w:rsid w:val="009E1447"/>
    <w:pPr>
      <w:spacing w:before="240"/>
      <w:ind w:right="176"/>
    </w:pPr>
    <w:rPr>
      <w:b/>
      <w:bCs/>
      <w:color w:val="000000"/>
      <w:sz w:val="40"/>
      <w:szCs w:val="40"/>
    </w:rPr>
  </w:style>
  <w:style w:type="paragraph" w:customStyle="1" w:styleId="Style20ptBoldGreenRight031cmBefore12pt1">
    <w:name w:val="Style 20 pt Bold Green Right:  0.31 cm Before:  12 pt1"/>
    <w:basedOn w:val="Normal"/>
    <w:rsid w:val="0030500E"/>
    <w:pPr>
      <w:spacing w:before="240"/>
      <w:ind w:right="176"/>
    </w:pPr>
    <w:rPr>
      <w:b/>
      <w:bCs/>
      <w:color w:val="000000"/>
      <w:sz w:val="40"/>
      <w:szCs w:val="40"/>
    </w:rPr>
  </w:style>
  <w:style w:type="paragraph" w:styleId="FootnoteText">
    <w:name w:val="footnote text"/>
    <w:basedOn w:val="Normal"/>
    <w:semiHidden/>
    <w:rsid w:val="006F6496"/>
    <w:rPr>
      <w:sz w:val="16"/>
    </w:rPr>
  </w:style>
  <w:style w:type="character" w:styleId="Hyperlink">
    <w:name w:val="Hyperlink"/>
    <w:rsid w:val="008A03E3"/>
    <w:rPr>
      <w:color w:val="0000FF"/>
      <w:u w:val="single"/>
    </w:rPr>
  </w:style>
  <w:style w:type="character" w:customStyle="1" w:styleId="Style1Char">
    <w:name w:val="Style1 Char"/>
    <w:link w:val="Style1"/>
    <w:rsid w:val="00FA1F67"/>
    <w:rPr>
      <w:rFonts w:ascii="Verdana" w:hAnsi="Verdana"/>
      <w:color w:val="000000"/>
      <w:kern w:val="28"/>
      <w:sz w:val="22"/>
    </w:rPr>
  </w:style>
  <w:style w:type="character" w:styleId="FootnoteReference">
    <w:name w:val="footnote reference"/>
    <w:semiHidden/>
    <w:rsid w:val="00FA1F67"/>
    <w:rPr>
      <w:vertAlign w:val="superscript"/>
    </w:rPr>
  </w:style>
  <w:style w:type="paragraph" w:styleId="BalloonText">
    <w:name w:val="Balloon Text"/>
    <w:basedOn w:val="Normal"/>
    <w:semiHidden/>
    <w:rsid w:val="00456009"/>
    <w:rPr>
      <w:rFonts w:ascii="Tahoma" w:hAnsi="Tahoma" w:cs="Tahoma"/>
      <w:sz w:val="16"/>
      <w:szCs w:val="16"/>
    </w:rPr>
  </w:style>
  <w:style w:type="character" w:styleId="CommentReference">
    <w:name w:val="annotation reference"/>
    <w:semiHidden/>
    <w:rsid w:val="007B2157"/>
    <w:rPr>
      <w:sz w:val="16"/>
      <w:szCs w:val="16"/>
    </w:rPr>
  </w:style>
  <w:style w:type="paragraph" w:styleId="CommentText">
    <w:name w:val="annotation text"/>
    <w:basedOn w:val="Normal"/>
    <w:semiHidden/>
    <w:rsid w:val="007B2157"/>
    <w:rPr>
      <w:sz w:val="20"/>
    </w:rPr>
  </w:style>
  <w:style w:type="paragraph" w:styleId="CommentSubject">
    <w:name w:val="annotation subject"/>
    <w:basedOn w:val="CommentText"/>
    <w:next w:val="CommentText"/>
    <w:semiHidden/>
    <w:rsid w:val="007B2157"/>
    <w:rPr>
      <w:b/>
      <w:bCs/>
    </w:rPr>
  </w:style>
  <w:style w:type="paragraph" w:styleId="Revision">
    <w:name w:val="Revision"/>
    <w:hidden/>
    <w:uiPriority w:val="99"/>
    <w:semiHidden/>
    <w:rsid w:val="00646833"/>
    <w:rPr>
      <w:rFonts w:ascii="Verdana" w:hAnsi="Verdana"/>
      <w:sz w:val="22"/>
    </w:rPr>
  </w:style>
  <w:style w:type="paragraph" w:styleId="ListParagraph">
    <w:name w:val="List Paragraph"/>
    <w:basedOn w:val="Normal"/>
    <w:uiPriority w:val="34"/>
    <w:qFormat/>
    <w:rsid w:val="00FE4E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1341772">
      <w:bodyDiv w:val="1"/>
      <w:marLeft w:val="0"/>
      <w:marRight w:val="0"/>
      <w:marTop w:val="0"/>
      <w:marBottom w:val="0"/>
      <w:divBdr>
        <w:top w:val="none" w:sz="0" w:space="0" w:color="auto"/>
        <w:left w:val="none" w:sz="0" w:space="0" w:color="auto"/>
        <w:bottom w:val="none" w:sz="0" w:space="0" w:color="auto"/>
        <w:right w:val="none" w:sz="0" w:space="0" w:color="auto"/>
      </w:divBdr>
    </w:div>
    <w:div w:id="135549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ecision%20templates\casework\Decis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9a4cad7d-cde0-4c4b-9900-a6ca365b2969">
      <UserInfo>
        <DisplayName>Holland, Richard</DisplayName>
        <AccountId>39</AccountId>
        <AccountType/>
      </UserInfo>
    </SharedWithUsers>
  </documentManagement>
</p:properties>
</file>

<file path=customXml/item3.xml><?xml version="1.0" encoding="utf-8"?>
<sisl xmlns:xsi="http://www.w3.org/2001/XMLSchema-instance" xmlns:xsd="http://www.w3.org/2001/XMLSchema" xmlns="http://www.boldonjames.com/2008/01/sie/internal/label" sislVersion="0" policy="8270c081-d9f3-48ae-83c7-c2320a8ca25c"/>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AA54CDEF871A647AC44520C841F1B03" ma:contentTypeVersion="12" ma:contentTypeDescription="Create a new document." ma:contentTypeScope="" ma:versionID="066bacbff36416a3058a32c63d97965a">
  <xsd:schema xmlns:xsd="http://www.w3.org/2001/XMLSchema" xmlns:xs="http://www.w3.org/2001/XMLSchema" xmlns:p="http://schemas.microsoft.com/office/2006/metadata/properties" xmlns:ns2="171a6d4e-846b-4045-8024-24f3590889ec" xmlns:ns3="9a4cad7d-cde0-4c4b-9900-a6ca365b2969" targetNamespace="http://schemas.microsoft.com/office/2006/metadata/properties" ma:root="true" ma:fieldsID="46c8107e8fdaed0118587479632baad2" ns2:_="" ns3:_="">
    <xsd:import namespace="171a6d4e-846b-4045-8024-24f3590889ec"/>
    <xsd:import namespace="9a4cad7d-cde0-4c4b-9900-a6ca365b29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a6d4e-846b-4045-8024-24f3590889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cad7d-cde0-4c4b-9900-a6ca365b296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BAF5D-5865-425F-B386-AEA6E2115A73}">
  <ds:schemaRefs>
    <ds:schemaRef ds:uri="http://schemas.microsoft.com/sharepoint/v3/contenttype/forms"/>
  </ds:schemaRefs>
</ds:datastoreItem>
</file>

<file path=customXml/itemProps2.xml><?xml version="1.0" encoding="utf-8"?>
<ds:datastoreItem xmlns:ds="http://schemas.openxmlformats.org/officeDocument/2006/customXml" ds:itemID="{6EB5465E-7682-42E6-999E-AB5390EF7334}">
  <ds:schemaRefs>
    <ds:schemaRef ds:uri="http://schemas.microsoft.com/office/2006/metadata/properties"/>
    <ds:schemaRef ds:uri="http://schemas.microsoft.com/office/infopath/2007/PartnerControls"/>
    <ds:schemaRef ds:uri="9a4cad7d-cde0-4c4b-9900-a6ca365b2969"/>
  </ds:schemaRefs>
</ds:datastoreItem>
</file>

<file path=customXml/itemProps3.xml><?xml version="1.0" encoding="utf-8"?>
<ds:datastoreItem xmlns:ds="http://schemas.openxmlformats.org/officeDocument/2006/customXml" ds:itemID="{CC322596-A00D-478C-A7F2-4132147E01B2}">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6DB64FFA-F8F3-4319-870A-7C34BBF48C2A}">
  <ds:schemaRefs>
    <ds:schemaRef ds:uri="http://schemas.openxmlformats.org/officeDocument/2006/bibliography"/>
  </ds:schemaRefs>
</ds:datastoreItem>
</file>

<file path=customXml/itemProps5.xml><?xml version="1.0" encoding="utf-8"?>
<ds:datastoreItem xmlns:ds="http://schemas.openxmlformats.org/officeDocument/2006/customXml" ds:itemID="{BC1083EB-06DE-4C29-A002-4F3471A30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a6d4e-846b-4045-8024-24f3590889ec"/>
    <ds:schemaRef ds:uri="9a4cad7d-cde0-4c4b-9900-a6ca365b29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Decisions</Template>
  <TotalTime>9</TotalTime>
  <Pages>4</Pages>
  <Words>1265</Words>
  <Characters>7213</Characters>
  <Application>Microsoft Office Word</Application>
  <DocSecurity>0</DocSecurity>
  <Lines>60</Lines>
  <Paragraphs>16</Paragraphs>
  <ScaleCrop>false</ScaleCrop>
  <Company>Department for Communities and Local Government</Company>
  <LinksUpToDate>false</LinksUpToDate>
  <CharactersWithSpaces>8462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9</dc:title>
  <dc:creator>Hollan_r2</dc:creator>
  <cp:lastModifiedBy>Davis, Rob</cp:lastModifiedBy>
  <cp:revision>2</cp:revision>
  <cp:lastPrinted>2017-12-15T15:51:00Z</cp:lastPrinted>
  <dcterms:created xsi:type="dcterms:W3CDTF">2021-02-12T08:59:00Z</dcterms:created>
  <dcterms:modified xsi:type="dcterms:W3CDTF">2021-02-12T08:59:00Z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Name">
    <vt:lpwstr>wwww</vt:lpwstr>
  </property>
  <property fmtid="{D5CDD505-2E9C-101B-9397-08002B2CF9AE}" pid="3" name="UserQuals">
    <vt:lpwstr>wwww</vt:lpwstr>
  </property>
  <property fmtid="{D5CDD505-2E9C-101B-9397-08002B2CF9AE}" pid="4" name="UserStatus">
    <vt:lpwstr/>
  </property>
  <property fmtid="{D5CDD505-2E9C-101B-9397-08002B2CF9AE}" pid="5" name="DRDSDocumentType">
    <vt:lpwstr>Appeal Decision</vt:lpwstr>
  </property>
  <property fmtid="{D5CDD505-2E9C-101B-9397-08002B2CF9AE}" pid="6" name="DRDSLanguage">
    <vt:lpwstr>English</vt:lpwstr>
  </property>
  <property fmtid="{D5CDD505-2E9C-101B-9397-08002B2CF9AE}" pid="7" name="DRDSShortForm">
    <vt:lpwstr>Yes</vt:lpwstr>
  </property>
  <property fmtid="{D5CDD505-2E9C-101B-9397-08002B2CF9AE}" pid="8" name="docIndexRef">
    <vt:lpwstr>9f82c0ee-74af-4a17-bc69-0d0c64c4ddf9</vt:lpwstr>
  </property>
  <property fmtid="{D5CDD505-2E9C-101B-9397-08002B2CF9AE}" pid="9" name="bjSaver">
    <vt:lpwstr>XiV5WAxA28BFryBJ/E+74EE5mVe238Ub</vt:lpwstr>
  </property>
  <property fmtid="{D5CDD505-2E9C-101B-9397-08002B2CF9AE}" pid="10" name="_DocHome">
    <vt:i4>-1198300399</vt:i4>
  </property>
  <property fmtid="{D5CDD505-2E9C-101B-9397-08002B2CF9AE}" pid="11" name="bjDocumentSecurityLabel">
    <vt:lpwstr>No Marking</vt:lpwstr>
  </property>
  <property fmtid="{D5CDD505-2E9C-101B-9397-08002B2CF9AE}" pid="12" name="ContentTypeId">
    <vt:lpwstr>0x0101002AA54CDEF871A647AC44520C841F1B03</vt:lpwstr>
  </property>
  <property fmtid="{D5CDD505-2E9C-101B-9397-08002B2CF9AE}" pid="13" name="Order">
    <vt:r8>100</vt:r8>
  </property>
</Properties>
</file>