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A2B6" w14:textId="6199105B" w:rsidR="00265F23" w:rsidRPr="00265F23" w:rsidRDefault="00F2444B" w:rsidP="00265F23">
      <w:pPr>
        <w:pStyle w:val="Heading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  <w:lang w:eastAsia="en-GB"/>
        </w:rPr>
        <w:t>Nodyn Preifatrwydd</w:t>
      </w:r>
    </w:p>
    <w:p w14:paraId="052DF1DE" w14:textId="410AE61F" w:rsidR="00265F23" w:rsidRPr="00265F23" w:rsidRDefault="00F2444B" w:rsidP="00265F23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Data personol </w:t>
      </w:r>
    </w:p>
    <w:p w14:paraId="771DE170" w14:textId="57A6ECAD" w:rsidR="00F2444B" w:rsidRPr="00F2444B" w:rsidRDefault="00F2444B" w:rsidP="00F2444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Mae’r</w:t>
      </w:r>
      <w:r w:rsidR="0098433B">
        <w:rPr>
          <w:rFonts w:cs="Arial"/>
          <w:sz w:val="22"/>
          <w:szCs w:val="22"/>
        </w:rPr>
        <w:t xml:space="preserve"> canlynol yn</w:t>
      </w:r>
      <w:r w:rsidRPr="00F2444B">
        <w:rPr>
          <w:rFonts w:cs="Arial"/>
          <w:sz w:val="22"/>
          <w:szCs w:val="22"/>
        </w:rPr>
        <w:t xml:space="preserve"> egluro'ch hawliau a rhoi'r wybodaeth y mae gennych hawl iddi o dan Ddeddf Diogelu Data 2018.</w:t>
      </w:r>
    </w:p>
    <w:p w14:paraId="505E879D" w14:textId="77777777" w:rsidR="00F2444B" w:rsidRPr="00F2444B" w:rsidRDefault="00F2444B" w:rsidP="00F2444B">
      <w:pPr>
        <w:rPr>
          <w:rFonts w:cs="Arial"/>
          <w:sz w:val="22"/>
          <w:szCs w:val="22"/>
        </w:rPr>
      </w:pPr>
    </w:p>
    <w:p w14:paraId="3FB416DE" w14:textId="1B536451" w:rsidR="00265F23" w:rsidRDefault="00F2444B" w:rsidP="00F2444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Noder </w:t>
      </w:r>
      <w:r w:rsidR="00B641A8">
        <w:rPr>
          <w:rFonts w:cs="Arial"/>
          <w:sz w:val="22"/>
          <w:szCs w:val="22"/>
        </w:rPr>
        <w:t>b</w:t>
      </w:r>
      <w:r w:rsidR="0098433B">
        <w:rPr>
          <w:rFonts w:cs="Arial"/>
          <w:sz w:val="22"/>
          <w:szCs w:val="22"/>
        </w:rPr>
        <w:t>od yr adran hon</w:t>
      </w:r>
      <w:r w:rsidRPr="00F2444B">
        <w:rPr>
          <w:rFonts w:cs="Arial"/>
          <w:sz w:val="22"/>
          <w:szCs w:val="22"/>
        </w:rPr>
        <w:t xml:space="preserve"> yn cyfeirio at eich data personol (eich enw, cyfeiriad ac unrhyw beth y gellid ei ddefnyddio i'ch adnabod chi'n bersonol)</w:t>
      </w:r>
      <w:r w:rsidR="0098433B">
        <w:rPr>
          <w:rFonts w:cs="Arial"/>
          <w:sz w:val="22"/>
          <w:szCs w:val="22"/>
        </w:rPr>
        <w:t xml:space="preserve"> yn unig</w:t>
      </w:r>
      <w:r w:rsidRPr="00F2444B">
        <w:rPr>
          <w:rFonts w:cs="Arial"/>
          <w:sz w:val="22"/>
          <w:szCs w:val="22"/>
        </w:rPr>
        <w:t xml:space="preserve">, nid cynnwys </w:t>
      </w:r>
      <w:r>
        <w:rPr>
          <w:rFonts w:cs="Arial"/>
          <w:sz w:val="22"/>
          <w:szCs w:val="22"/>
        </w:rPr>
        <w:t>arall eich cais Cronfa Adfywio</w:t>
      </w:r>
      <w:r w:rsidRPr="00F2444B">
        <w:rPr>
          <w:rFonts w:cs="Arial"/>
          <w:sz w:val="22"/>
          <w:szCs w:val="22"/>
        </w:rPr>
        <w:t xml:space="preserve"> Cymunedol y DU.</w:t>
      </w:r>
    </w:p>
    <w:p w14:paraId="73F4017F" w14:textId="77777777" w:rsidR="00F2444B" w:rsidRPr="00265F23" w:rsidRDefault="00F2444B" w:rsidP="00F2444B">
      <w:pPr>
        <w:rPr>
          <w:rFonts w:cs="Arial"/>
          <w:sz w:val="22"/>
          <w:szCs w:val="22"/>
        </w:rPr>
      </w:pPr>
    </w:p>
    <w:p w14:paraId="7ADE0EFF" w14:textId="012C21D2" w:rsidR="00265F23" w:rsidRPr="00265F23" w:rsidRDefault="00F2444B" w:rsidP="00832C36">
      <w:pPr>
        <w:pStyle w:val="Heading5"/>
        <w:numPr>
          <w:ilvl w:val="0"/>
          <w:numId w:val="3"/>
        </w:numPr>
        <w:ind w:left="284" w:hanging="284"/>
        <w:rPr>
          <w:rFonts w:cs="Arial"/>
          <w:i w:val="0"/>
          <w:sz w:val="22"/>
          <w:szCs w:val="22"/>
        </w:rPr>
      </w:pPr>
      <w:r w:rsidRPr="00F2444B">
        <w:rPr>
          <w:rFonts w:cs="Arial"/>
          <w:i w:val="0"/>
          <w:sz w:val="22"/>
          <w:szCs w:val="22"/>
        </w:rPr>
        <w:t>Hunaniaeth y rheolwr data a manylion cyswllt ein Swyddog Diogelu Data</w:t>
      </w:r>
      <w:r w:rsidR="00265F23" w:rsidRPr="00265F23">
        <w:rPr>
          <w:rFonts w:cs="Arial"/>
          <w:i w:val="0"/>
          <w:sz w:val="22"/>
          <w:szCs w:val="22"/>
        </w:rPr>
        <w:t xml:space="preserve"> </w:t>
      </w:r>
    </w:p>
    <w:p w14:paraId="564B7975" w14:textId="716AB957" w:rsidR="00265F23" w:rsidRDefault="00F2444B" w:rsidP="38DFE174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>Mae'r Weinyddiaeth Tai, Cymunedau a Llywodraeth Leol (MHCLG) yn rheolwr data ar gyfer holl ddata perso</w:t>
      </w:r>
      <w:r>
        <w:rPr>
          <w:rFonts w:cs="Arial"/>
          <w:sz w:val="22"/>
          <w:szCs w:val="22"/>
        </w:rPr>
        <w:t xml:space="preserve">nol </w:t>
      </w:r>
      <w:r w:rsidR="00036509">
        <w:rPr>
          <w:rFonts w:cs="Arial"/>
          <w:sz w:val="22"/>
          <w:szCs w:val="22"/>
        </w:rPr>
        <w:t>sy’n g</w:t>
      </w:r>
      <w:r>
        <w:rPr>
          <w:rFonts w:cs="Arial"/>
          <w:sz w:val="22"/>
          <w:szCs w:val="22"/>
        </w:rPr>
        <w:t xml:space="preserve">ysylltiedig </w:t>
      </w:r>
      <w:r w:rsidR="00CC7E60">
        <w:rPr>
          <w:rFonts w:cs="Arial"/>
          <w:sz w:val="22"/>
          <w:szCs w:val="22"/>
        </w:rPr>
        <w:t xml:space="preserve">â </w:t>
      </w:r>
      <w:r>
        <w:rPr>
          <w:rFonts w:cs="Arial"/>
          <w:sz w:val="22"/>
          <w:szCs w:val="22"/>
        </w:rPr>
        <w:t>C</w:t>
      </w:r>
      <w:r w:rsidR="00CC7E60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ronfa Adfywio</w:t>
      </w:r>
      <w:r w:rsidRPr="00F2444B">
        <w:rPr>
          <w:rFonts w:cs="Arial"/>
          <w:sz w:val="22"/>
          <w:szCs w:val="22"/>
        </w:rPr>
        <w:t xml:space="preserve"> Cymunedol y DU a gesglir gyda'r ffurflenni perthnasol a gyflwynir i MHCLG, a rheoli a phrosesu Data Personol.</w:t>
      </w:r>
    </w:p>
    <w:p w14:paraId="53838918" w14:textId="77777777" w:rsidR="00F2444B" w:rsidRPr="00265F23" w:rsidRDefault="00F2444B" w:rsidP="38DFE174">
      <w:pPr>
        <w:rPr>
          <w:rFonts w:cs="Arial"/>
          <w:sz w:val="22"/>
          <w:szCs w:val="22"/>
        </w:rPr>
      </w:pPr>
    </w:p>
    <w:p w14:paraId="1B12F8A9" w14:textId="72137674" w:rsidR="00265F23" w:rsidRDefault="00F2444B" w:rsidP="38DFE174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 xml:space="preserve">Gellir cysylltu â'r Swyddog Diogelu Data yn </w:t>
      </w:r>
      <w:hyperlink r:id="rId10" w:history="1">
        <w:r w:rsidRPr="009F4EC2">
          <w:rPr>
            <w:rStyle w:val="Hyperlink"/>
            <w:rFonts w:cs="Arial"/>
            <w:sz w:val="22"/>
            <w:szCs w:val="22"/>
          </w:rPr>
          <w:t>dataprotection@communities.gov.uk</w:t>
        </w:r>
      </w:hyperlink>
    </w:p>
    <w:p w14:paraId="7424AA26" w14:textId="77777777" w:rsidR="00F2444B" w:rsidRPr="00265F23" w:rsidRDefault="00F2444B" w:rsidP="38DFE174"/>
    <w:p w14:paraId="33F2505D" w14:textId="7EC4A4E0" w:rsidR="00265F23" w:rsidRPr="00265F23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>Dynodwyd Awdurdodau Maerol</w:t>
      </w:r>
      <w:r w:rsidR="00B5773E">
        <w:rPr>
          <w:rFonts w:cs="Arial"/>
          <w:sz w:val="22"/>
          <w:szCs w:val="22"/>
        </w:rPr>
        <w:t xml:space="preserve"> Cyfunedig</w:t>
      </w:r>
      <w:r w:rsidRPr="00F2444B">
        <w:rPr>
          <w:rFonts w:cs="Arial"/>
          <w:sz w:val="22"/>
          <w:szCs w:val="22"/>
        </w:rPr>
        <w:t>, Awdurdod Llundain Fwyaf, Cynghorau Sir neu Awdurdodau Unedol, yn ‘Awdurdod Arweiniol’ ym Mhrydai</w:t>
      </w:r>
      <w:r w:rsidR="0098433B">
        <w:rPr>
          <w:rFonts w:cs="Arial"/>
          <w:sz w:val="22"/>
          <w:szCs w:val="22"/>
        </w:rPr>
        <w:t>n Fawr ar gyfer Cronfa Adfywio</w:t>
      </w:r>
      <w:r w:rsidRPr="00F2444B">
        <w:rPr>
          <w:rFonts w:cs="Arial"/>
          <w:sz w:val="22"/>
          <w:szCs w:val="22"/>
        </w:rPr>
        <w:t xml:space="preserve"> Cymunedol y DU. Gwahoddwyd pob Awdurdod Arweiniol i redeg proses gynnig leol a byddant yn rheolwr data ar y cyd ar gyfer holl Ddata Personol sy'n </w:t>
      </w:r>
      <w:r>
        <w:rPr>
          <w:rFonts w:cs="Arial"/>
          <w:sz w:val="22"/>
          <w:szCs w:val="22"/>
        </w:rPr>
        <w:t>gysylltiedig â Chronfa Adfywio</w:t>
      </w:r>
      <w:r w:rsidRPr="00F2444B">
        <w:rPr>
          <w:rFonts w:cs="Arial"/>
          <w:sz w:val="22"/>
          <w:szCs w:val="22"/>
        </w:rPr>
        <w:t xml:space="preserve"> Cymunedol y DU a gesglir gyda'r ffurflenni perthnasol fel rhan o'r broses hon, a rheoli a phrosesu Data Personol, lle </w:t>
      </w:r>
      <w:r w:rsidR="00424CED">
        <w:rPr>
          <w:rFonts w:cs="Arial"/>
          <w:sz w:val="22"/>
          <w:szCs w:val="22"/>
        </w:rPr>
        <w:t xml:space="preserve">nad yw ceisiadau o’r fath yn cael eu cyflwyno i </w:t>
      </w:r>
      <w:r w:rsidRPr="00F2444B">
        <w:rPr>
          <w:rFonts w:cs="Arial"/>
          <w:sz w:val="22"/>
          <w:szCs w:val="22"/>
        </w:rPr>
        <w:t>MHCLG i'w hystyried</w:t>
      </w:r>
      <w:r w:rsidR="007A732F" w:rsidRPr="38DFE174">
        <w:rPr>
          <w:rFonts w:cs="Arial"/>
          <w:sz w:val="22"/>
          <w:szCs w:val="22"/>
        </w:rPr>
        <w:t xml:space="preserve">. </w:t>
      </w:r>
      <w:r w:rsidR="00265F23" w:rsidRPr="38DFE174">
        <w:rPr>
          <w:rFonts w:cs="Arial"/>
          <w:sz w:val="22"/>
          <w:szCs w:val="22"/>
        </w:rPr>
        <w:t xml:space="preserve"> </w:t>
      </w:r>
    </w:p>
    <w:p w14:paraId="4E232B63" w14:textId="58854BC9" w:rsidR="38DFE174" w:rsidRDefault="38DFE174" w:rsidP="38DFE174"/>
    <w:p w14:paraId="25B2BFE8" w14:textId="77777777" w:rsidR="00F2444B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>Mae gan bob Awdurdod Arweiniol ei bolisi preifatrwydd ei hun a'i Swyddog Diogelu Data. Bydd manylion y rhain ar gael fel rhan o'r broses gynnig leol ar gyfer y Gronfa.</w:t>
      </w:r>
    </w:p>
    <w:p w14:paraId="06B54144" w14:textId="561CB0AD" w:rsidR="00265F23" w:rsidRPr="00265F23" w:rsidRDefault="00265F23" w:rsidP="00265F23">
      <w:pPr>
        <w:rPr>
          <w:rFonts w:cs="Arial"/>
          <w:sz w:val="22"/>
          <w:szCs w:val="22"/>
        </w:rPr>
      </w:pPr>
      <w:r w:rsidRPr="00265F23">
        <w:rPr>
          <w:rFonts w:cs="Arial"/>
          <w:sz w:val="22"/>
          <w:szCs w:val="22"/>
        </w:rPr>
        <w:t xml:space="preserve">              </w:t>
      </w:r>
    </w:p>
    <w:p w14:paraId="729575B6" w14:textId="7566923E" w:rsidR="00265F23" w:rsidRPr="00265F23" w:rsidRDefault="00F2444B" w:rsidP="00832C36">
      <w:pPr>
        <w:pStyle w:val="Heading5"/>
        <w:numPr>
          <w:ilvl w:val="0"/>
          <w:numId w:val="3"/>
        </w:numPr>
        <w:ind w:left="284" w:hanging="284"/>
        <w:rPr>
          <w:rFonts w:cs="Arial"/>
          <w:i w:val="0"/>
          <w:sz w:val="22"/>
          <w:szCs w:val="22"/>
        </w:rPr>
      </w:pPr>
      <w:r w:rsidRPr="00F2444B">
        <w:rPr>
          <w:rFonts w:cs="Arial"/>
          <w:i w:val="0"/>
          <w:sz w:val="22"/>
          <w:szCs w:val="22"/>
        </w:rPr>
        <w:t>Pam rydym yn casglu eich data personol</w:t>
      </w:r>
    </w:p>
    <w:p w14:paraId="0CD2A6CC" w14:textId="5251DCBD" w:rsidR="00265F23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>Mae eich data personol yn cael ei gasglu fel rhan hanfodol o broses gynnig Cronfa Ad</w:t>
      </w:r>
      <w:r>
        <w:rPr>
          <w:rFonts w:cs="Arial"/>
          <w:sz w:val="22"/>
          <w:szCs w:val="22"/>
        </w:rPr>
        <w:t>fywio</w:t>
      </w:r>
      <w:r w:rsidRPr="00F2444B">
        <w:rPr>
          <w:rFonts w:cs="Arial"/>
          <w:sz w:val="22"/>
          <w:szCs w:val="22"/>
        </w:rPr>
        <w:t xml:space="preserve"> Cymunedol y DU, fel y gallwn gysylltu â chi ynglŷn â'ch c</w:t>
      </w:r>
      <w:r w:rsidR="003D53D1">
        <w:rPr>
          <w:rFonts w:cs="Arial"/>
          <w:sz w:val="22"/>
          <w:szCs w:val="22"/>
        </w:rPr>
        <w:t>ynnig</w:t>
      </w:r>
      <w:r w:rsidRPr="00F2444B">
        <w:rPr>
          <w:rFonts w:cs="Arial"/>
          <w:sz w:val="22"/>
          <w:szCs w:val="22"/>
        </w:rPr>
        <w:t xml:space="preserve"> ac at ddibenion monitro. Efallai y byddwn hefyd yn ei ddefnyddio i gysylltu â chi am faterion sy'n benodol i'r Gronfa.</w:t>
      </w:r>
    </w:p>
    <w:p w14:paraId="0F17EC94" w14:textId="77777777" w:rsidR="00F2444B" w:rsidRPr="00265F23" w:rsidRDefault="00F2444B" w:rsidP="00265F23">
      <w:pPr>
        <w:rPr>
          <w:rFonts w:cs="Arial"/>
          <w:sz w:val="22"/>
          <w:szCs w:val="22"/>
        </w:rPr>
      </w:pPr>
    </w:p>
    <w:p w14:paraId="0855A26D" w14:textId="5CB4C703" w:rsidR="00265F23" w:rsidRPr="00265F23" w:rsidRDefault="00F2444B" w:rsidP="00832C36">
      <w:pPr>
        <w:pStyle w:val="Heading5"/>
        <w:numPr>
          <w:ilvl w:val="0"/>
          <w:numId w:val="3"/>
        </w:numPr>
        <w:ind w:left="426" w:hanging="426"/>
        <w:rPr>
          <w:rFonts w:cs="Arial"/>
          <w:i w:val="0"/>
          <w:sz w:val="22"/>
          <w:szCs w:val="22"/>
        </w:rPr>
      </w:pPr>
      <w:r w:rsidRPr="00F2444B">
        <w:rPr>
          <w:rFonts w:cs="Arial"/>
          <w:i w:val="0"/>
          <w:sz w:val="22"/>
          <w:szCs w:val="22"/>
        </w:rPr>
        <w:t>Sail gyfreithiol ar gyfer prosesu eich data personol</w:t>
      </w:r>
    </w:p>
    <w:p w14:paraId="494A94D4" w14:textId="75281C3E" w:rsidR="00C9041D" w:rsidRDefault="0041104A" w:rsidP="00C9041D">
      <w:pPr>
        <w:rPr>
          <w:sz w:val="22"/>
          <w:szCs w:val="22"/>
        </w:rPr>
      </w:pPr>
      <w:r>
        <w:rPr>
          <w:rFonts w:eastAsiaTheme="minorHAnsi" w:cs="Arial"/>
          <w:sz w:val="22"/>
          <w:szCs w:val="22"/>
        </w:rPr>
        <w:t>Bydd yr MHCLG yn prosesu’r holl ddata yn unol â darpariaethau Deddf Diogelu Data 2018 a Rheoliad Diogelu Data Cyffredinol y DU 2018 (GDPR y DU) a’r holl gyfreithiau a rheoliadau cymwys sy’n ymwneud â phrosesu Data Personol a phreifatrwydd, gan gynnwys, lle bo angen, y canllawiau a chodau ymarfer a gyhoeddir gan y Comisiynydd Gwybodaeth ac unrhyw reoliadau diogelu data perthnasol eraill (gyda'i gilydd “y Ddeddfwriaeth Diogelu Data (fel y'i diwygir o bryd i'w</w:t>
      </w:r>
      <w:r w:rsidR="00F2444B" w:rsidRPr="00F2444B">
        <w:rPr>
          <w:sz w:val="22"/>
          <w:szCs w:val="22"/>
        </w:rPr>
        <w:t xml:space="preserve"> gilydd)”).</w:t>
      </w:r>
    </w:p>
    <w:p w14:paraId="52012226" w14:textId="77777777" w:rsidR="00F2444B" w:rsidRPr="00513127" w:rsidRDefault="00F2444B" w:rsidP="00C9041D">
      <w:pPr>
        <w:rPr>
          <w:sz w:val="22"/>
          <w:szCs w:val="22"/>
        </w:rPr>
      </w:pPr>
    </w:p>
    <w:p w14:paraId="645B11FF" w14:textId="61CAE1D3" w:rsidR="00265F23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 xml:space="preserve">Mae'r Ddeddfwriaeth Diogelu </w:t>
      </w:r>
      <w:r w:rsidR="0041104A">
        <w:rPr>
          <w:rFonts w:cs="Arial"/>
          <w:sz w:val="22"/>
          <w:szCs w:val="22"/>
        </w:rPr>
        <w:t xml:space="preserve">Data yn nodi pryd y caniateir i </w:t>
      </w:r>
      <w:r w:rsidRPr="00F2444B">
        <w:rPr>
          <w:rFonts w:cs="Arial"/>
          <w:sz w:val="22"/>
          <w:szCs w:val="22"/>
        </w:rPr>
        <w:t>ni brosesu'ch data yn gyfreithlon.</w:t>
      </w:r>
    </w:p>
    <w:p w14:paraId="3546514D" w14:textId="77777777" w:rsidR="00F2444B" w:rsidRPr="00513127" w:rsidRDefault="00F2444B" w:rsidP="00265F23">
      <w:pPr>
        <w:rPr>
          <w:rFonts w:cs="Arial"/>
          <w:sz w:val="22"/>
          <w:szCs w:val="22"/>
        </w:rPr>
      </w:pPr>
    </w:p>
    <w:p w14:paraId="67B54BE2" w14:textId="08FEB162" w:rsidR="0031462F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 xml:space="preserve">Y sail gyfreithlon sy'n berthnasol i'r prosesu hwn yw </w:t>
      </w:r>
      <w:r w:rsidRPr="00F2444B">
        <w:rPr>
          <w:rFonts w:cs="Arial"/>
          <w:sz w:val="22"/>
          <w:szCs w:val="22"/>
          <w:u w:val="single"/>
        </w:rPr>
        <w:t>Erthygl 6 (1) (e) o GDPR y DU</w:t>
      </w:r>
      <w:r w:rsidR="0041104A">
        <w:rPr>
          <w:rFonts w:cs="Arial"/>
          <w:sz w:val="22"/>
          <w:szCs w:val="22"/>
        </w:rPr>
        <w:t>; bod</w:t>
      </w:r>
      <w:r w:rsidRPr="00F2444B">
        <w:rPr>
          <w:rFonts w:cs="Arial"/>
          <w:sz w:val="22"/>
          <w:szCs w:val="22"/>
        </w:rPr>
        <w:t xml:space="preserve"> prosesu</w:t>
      </w:r>
      <w:r w:rsidR="0041104A">
        <w:rPr>
          <w:rFonts w:cs="Arial"/>
          <w:sz w:val="22"/>
          <w:szCs w:val="22"/>
        </w:rPr>
        <w:t xml:space="preserve"> yn angenrheidiol </w:t>
      </w:r>
      <w:r w:rsidRPr="00F2444B">
        <w:rPr>
          <w:rFonts w:cs="Arial"/>
          <w:sz w:val="22"/>
          <w:szCs w:val="22"/>
        </w:rPr>
        <w:t xml:space="preserve">ar gyfer cyflawni tasg a gyflawnir er budd y cyhoedd neu wrth arfer awdurdod swyddogol </w:t>
      </w:r>
      <w:r w:rsidR="00310898">
        <w:rPr>
          <w:rFonts w:cs="Arial"/>
          <w:sz w:val="22"/>
          <w:szCs w:val="22"/>
        </w:rPr>
        <w:t xml:space="preserve">a roddwyd i’r </w:t>
      </w:r>
      <w:r w:rsidRPr="00F2444B">
        <w:rPr>
          <w:rFonts w:cs="Arial"/>
          <w:sz w:val="22"/>
          <w:szCs w:val="22"/>
        </w:rPr>
        <w:t>rheolwr; mae'r data sy'n cael ei brosesu yn perthyn i gysylltiadau busnes a brosesir yn ystod busnes arferol adran o'r llywodraeth.</w:t>
      </w:r>
    </w:p>
    <w:p w14:paraId="2F1426FA" w14:textId="77777777" w:rsidR="00F2444B" w:rsidRPr="00265F23" w:rsidRDefault="00F2444B" w:rsidP="00265F23">
      <w:pPr>
        <w:rPr>
          <w:rFonts w:cs="Arial"/>
          <w:sz w:val="22"/>
          <w:szCs w:val="22"/>
        </w:rPr>
      </w:pPr>
    </w:p>
    <w:p w14:paraId="26C04DF9" w14:textId="392D6F57" w:rsidR="00F2444B" w:rsidRDefault="0041104A" w:rsidP="00265F23">
      <w:pPr>
        <w:rPr>
          <w:rFonts w:cs="Arial"/>
          <w:b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</w:rPr>
        <w:t>4. Gyda phwy fyddwn yn rhannu'r data</w:t>
      </w:r>
    </w:p>
    <w:p w14:paraId="3162E1E2" w14:textId="7E0A8058" w:rsidR="00265F23" w:rsidRPr="00265F23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 xml:space="preserve">Fel rhan o'r broses o </w:t>
      </w:r>
      <w:r>
        <w:rPr>
          <w:rFonts w:cs="Arial"/>
          <w:sz w:val="22"/>
          <w:szCs w:val="22"/>
        </w:rPr>
        <w:t>ddewis a monitro Cronfa Adfywio</w:t>
      </w:r>
      <w:r w:rsidRPr="00F2444B">
        <w:rPr>
          <w:rFonts w:cs="Arial"/>
          <w:sz w:val="22"/>
          <w:szCs w:val="22"/>
        </w:rPr>
        <w:t xml:space="preserve"> Cymunedol y DU, bydd yr MHCLG yn rhannu eich data personol ag adrannau perthnasol y llywodraeth gan gynnwys</w:t>
      </w:r>
      <w:r w:rsidR="00265F23" w:rsidRPr="2629F6AB">
        <w:rPr>
          <w:rFonts w:cs="Arial"/>
          <w:sz w:val="22"/>
          <w:szCs w:val="22"/>
        </w:rPr>
        <w:t xml:space="preserve">: </w:t>
      </w:r>
    </w:p>
    <w:p w14:paraId="39805ACB" w14:textId="77777777" w:rsidR="00265F23" w:rsidRPr="00265F23" w:rsidRDefault="00265F23" w:rsidP="00265F23">
      <w:pPr>
        <w:rPr>
          <w:rFonts w:cs="Arial"/>
          <w:sz w:val="22"/>
          <w:szCs w:val="22"/>
        </w:rPr>
      </w:pPr>
    </w:p>
    <w:p w14:paraId="7351DF46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Adran Gwaith a Phensiynau (DWP)</w:t>
      </w:r>
    </w:p>
    <w:p w14:paraId="26EF630A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Trysorlys Ei Mawrhydi (HMT)</w:t>
      </w:r>
    </w:p>
    <w:p w14:paraId="48B72B9B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lastRenderedPageBreak/>
        <w:t>Swyddfa'r Cabinet</w:t>
      </w:r>
    </w:p>
    <w:p w14:paraId="3610C342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Swyddfa Ysgrifennydd Gwladol yr Alban</w:t>
      </w:r>
    </w:p>
    <w:p w14:paraId="3C1F8EAC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Swyddfa Ysgrifennydd Gwladol Cymru</w:t>
      </w:r>
    </w:p>
    <w:p w14:paraId="21B13234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Swyddfa Gogledd Iwerddon</w:t>
      </w:r>
    </w:p>
    <w:p w14:paraId="25DFC6F0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Adran Addysg</w:t>
      </w:r>
    </w:p>
    <w:p w14:paraId="14DFBB0F" w14:textId="2822EF26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 xml:space="preserve">Adran Busnes, Ynni a </w:t>
      </w:r>
      <w:r w:rsidR="0041104A">
        <w:rPr>
          <w:sz w:val="22"/>
          <w:szCs w:val="22"/>
        </w:rPr>
        <w:t xml:space="preserve">Strategaeth </w:t>
      </w:r>
      <w:r w:rsidRPr="00F2444B">
        <w:rPr>
          <w:sz w:val="22"/>
          <w:szCs w:val="22"/>
        </w:rPr>
        <w:t>D</w:t>
      </w:r>
      <w:r w:rsidR="00247F0B">
        <w:rPr>
          <w:sz w:val="22"/>
          <w:szCs w:val="22"/>
        </w:rPr>
        <w:t>d</w:t>
      </w:r>
      <w:r w:rsidRPr="00F2444B">
        <w:rPr>
          <w:sz w:val="22"/>
          <w:szCs w:val="22"/>
        </w:rPr>
        <w:t>iwydiannol (BEIS)</w:t>
      </w:r>
    </w:p>
    <w:p w14:paraId="6617E811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Adran yr Amgylchedd, Bwyd a Materion Gwledig (DEFRA)</w:t>
      </w:r>
    </w:p>
    <w:p w14:paraId="5DEE7DDB" w14:textId="77777777" w:rsidR="00F2444B" w:rsidRPr="00F2444B" w:rsidRDefault="00F2444B" w:rsidP="00F244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444B">
        <w:rPr>
          <w:sz w:val="22"/>
          <w:szCs w:val="22"/>
        </w:rPr>
        <w:t>Adran Masnach Ryngwladol</w:t>
      </w:r>
    </w:p>
    <w:p w14:paraId="56EA231B" w14:textId="605DD614" w:rsidR="00265F23" w:rsidRDefault="00F2444B" w:rsidP="00265F23">
      <w:pPr>
        <w:rPr>
          <w:rFonts w:cs="Arial"/>
          <w:sz w:val="22"/>
          <w:szCs w:val="22"/>
        </w:rPr>
      </w:pPr>
      <w:r w:rsidRPr="00F2444B">
        <w:rPr>
          <w:rFonts w:cs="Arial"/>
          <w:sz w:val="22"/>
          <w:szCs w:val="22"/>
        </w:rPr>
        <w:t>Gellir rhannu'r data hefyd ag adrannau yn y Gweinyddiaethau Datganoledig, a chontractwyr lle cânt eu defnyddio at ddibenion monitro, i werthuso'r rhaglen. Bydd eu contract yn nodi'r hyn y caniateir iddynt ei wneud gyda data personol.</w:t>
      </w:r>
    </w:p>
    <w:p w14:paraId="0AEAB0A9" w14:textId="77777777" w:rsidR="00334831" w:rsidRDefault="00334831" w:rsidP="00265F23">
      <w:pPr>
        <w:rPr>
          <w:rFonts w:cs="Arial"/>
          <w:sz w:val="22"/>
          <w:szCs w:val="22"/>
        </w:rPr>
      </w:pPr>
    </w:p>
    <w:p w14:paraId="6F51AB08" w14:textId="75992952" w:rsidR="00265F23" w:rsidRPr="00265F23" w:rsidRDefault="00247F0B" w:rsidP="0041104A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Y</w:t>
      </w:r>
      <w:r w:rsidR="00F2444B" w:rsidRPr="00F2444B">
        <w:rPr>
          <w:rFonts w:cs="Arial"/>
          <w:i w:val="0"/>
          <w:sz w:val="22"/>
          <w:szCs w:val="22"/>
        </w:rPr>
        <w:t xml:space="preserve"> hyd y byddwn yn cadw'r data personol, neu'r meini prawf a d</w:t>
      </w:r>
      <w:r w:rsidR="00334831">
        <w:rPr>
          <w:rFonts w:cs="Arial"/>
          <w:i w:val="0"/>
          <w:sz w:val="22"/>
          <w:szCs w:val="22"/>
        </w:rPr>
        <w:t>defnyddir i bennu'r cyfnod cadw</w:t>
      </w:r>
    </w:p>
    <w:p w14:paraId="2B1B4526" w14:textId="6AEE8B45" w:rsidR="00265F23" w:rsidRPr="00265F23" w:rsidRDefault="0041104A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 bydd eich cynnig yn</w:t>
      </w:r>
      <w:r w:rsidR="00F2444B" w:rsidRPr="00F2444B">
        <w:rPr>
          <w:rFonts w:cs="Arial"/>
          <w:sz w:val="22"/>
          <w:szCs w:val="22"/>
        </w:rPr>
        <w:t xml:space="preserve"> llwyddiannus, bydd eich data personol yn cael ei gadw am hyd at ddwy flynedd ar ôl cau'r broses gynnig. Amcangyfrifir mai </w:t>
      </w:r>
      <w:r w:rsidR="00F2444B">
        <w:rPr>
          <w:rFonts w:cs="Arial"/>
          <w:sz w:val="22"/>
          <w:szCs w:val="22"/>
        </w:rPr>
        <w:t>mis Gorffennaf 2023 fydd</w:t>
      </w:r>
      <w:r w:rsidR="00F2444B" w:rsidRPr="00F2444B">
        <w:rPr>
          <w:rFonts w:cs="Arial"/>
          <w:sz w:val="22"/>
          <w:szCs w:val="22"/>
        </w:rPr>
        <w:t xml:space="preserve"> hyn ar hyn o bryd. Fel rhan o'r broses fonitro, byddwn yn cysylltu â chi'n rheolaidd i sicrhau bod ein cofnodion yn gyfredol</w:t>
      </w:r>
      <w:r>
        <w:rPr>
          <w:rFonts w:cs="Arial"/>
          <w:sz w:val="22"/>
          <w:szCs w:val="22"/>
        </w:rPr>
        <w:t>.</w:t>
      </w:r>
    </w:p>
    <w:p w14:paraId="5038845E" w14:textId="77777777" w:rsidR="00265F23" w:rsidRPr="00265F23" w:rsidRDefault="00265F23" w:rsidP="00265F23">
      <w:pPr>
        <w:rPr>
          <w:rFonts w:cs="Arial"/>
          <w:sz w:val="22"/>
          <w:szCs w:val="22"/>
        </w:rPr>
      </w:pPr>
    </w:p>
    <w:p w14:paraId="233AE184" w14:textId="6B3A509D" w:rsidR="00265F23" w:rsidRPr="00265F23" w:rsidRDefault="0053243E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 bai'ch cynnig</w:t>
      </w:r>
      <w:r w:rsidR="00F2444B" w:rsidRPr="00F2444B">
        <w:rPr>
          <w:rFonts w:cs="Arial"/>
          <w:sz w:val="22"/>
          <w:szCs w:val="22"/>
        </w:rPr>
        <w:t xml:space="preserve"> yn aflwyddiannus, byddwn yn dileu eich data personol.</w:t>
      </w:r>
    </w:p>
    <w:p w14:paraId="24EA56DA" w14:textId="77777777" w:rsidR="00265F23" w:rsidRPr="00265F23" w:rsidRDefault="00265F23" w:rsidP="00265F23">
      <w:pPr>
        <w:rPr>
          <w:rFonts w:cs="Arial"/>
          <w:sz w:val="22"/>
          <w:szCs w:val="22"/>
        </w:rPr>
      </w:pPr>
    </w:p>
    <w:p w14:paraId="5642DD6B" w14:textId="4DD9C0C2" w:rsidR="00F2444B" w:rsidRPr="0041104A" w:rsidRDefault="00F2444B" w:rsidP="00F2444B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</w:rPr>
      </w:pPr>
      <w:r w:rsidRPr="00F2444B">
        <w:rPr>
          <w:rFonts w:cs="Arial"/>
          <w:i w:val="0"/>
          <w:sz w:val="22"/>
          <w:szCs w:val="22"/>
        </w:rPr>
        <w:t>Eich hawliau, e.e. mynediad, cywiro, dileu</w:t>
      </w:r>
    </w:p>
    <w:p w14:paraId="612200D9" w14:textId="7F643267" w:rsidR="00265F23" w:rsidRPr="00265F23" w:rsidRDefault="00334831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 data r</w:t>
      </w:r>
      <w:r w:rsidR="00F2444B">
        <w:rPr>
          <w:rFonts w:cs="Arial"/>
          <w:sz w:val="22"/>
          <w:szCs w:val="22"/>
        </w:rPr>
        <w:t>ydym yn</w:t>
      </w:r>
      <w:r w:rsidR="00F2444B" w:rsidRPr="00F2444B">
        <w:rPr>
          <w:rFonts w:cs="Arial"/>
          <w:sz w:val="22"/>
          <w:szCs w:val="22"/>
        </w:rPr>
        <w:t xml:space="preserve"> ei gasglu yw eich da</w:t>
      </w:r>
      <w:r w:rsidR="00F2444B">
        <w:rPr>
          <w:rFonts w:cs="Arial"/>
          <w:sz w:val="22"/>
          <w:szCs w:val="22"/>
        </w:rPr>
        <w:t xml:space="preserve">ta personol, ac mae gennych </w:t>
      </w:r>
      <w:r w:rsidR="00F2444B" w:rsidRPr="00F2444B">
        <w:rPr>
          <w:rFonts w:cs="Arial"/>
          <w:sz w:val="22"/>
          <w:szCs w:val="22"/>
        </w:rPr>
        <w:t>lais sylweddol am yr hyn sy'n digwydd iddo.</w:t>
      </w:r>
    </w:p>
    <w:p w14:paraId="70877812" w14:textId="77777777" w:rsidR="00265F23" w:rsidRPr="00265F23" w:rsidRDefault="00265F23" w:rsidP="00265F23">
      <w:pPr>
        <w:rPr>
          <w:rFonts w:cs="Arial"/>
          <w:sz w:val="22"/>
          <w:szCs w:val="22"/>
        </w:rPr>
      </w:pPr>
    </w:p>
    <w:p w14:paraId="18163251" w14:textId="71A398D9" w:rsidR="00265F23" w:rsidRPr="00265F23" w:rsidRDefault="00F2444B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Mae gennych hawl i</w:t>
      </w:r>
      <w:r w:rsidR="00265F23" w:rsidRPr="00265F23">
        <w:rPr>
          <w:rFonts w:cs="Arial"/>
          <w:sz w:val="22"/>
          <w:szCs w:val="22"/>
        </w:rPr>
        <w:t>:</w:t>
      </w:r>
    </w:p>
    <w:p w14:paraId="4842AB7F" w14:textId="77777777" w:rsidR="00F2444B" w:rsidRPr="00F2444B" w:rsidRDefault="00F2444B" w:rsidP="00F2444B">
      <w:pPr>
        <w:ind w:left="851"/>
        <w:rPr>
          <w:rFonts w:eastAsiaTheme="minorHAnsi" w:cs="Arial"/>
          <w:sz w:val="22"/>
          <w:szCs w:val="22"/>
        </w:rPr>
      </w:pPr>
      <w:r w:rsidRPr="00F2444B">
        <w:rPr>
          <w:rFonts w:eastAsiaTheme="minorHAnsi" w:cs="Arial"/>
          <w:sz w:val="22"/>
          <w:szCs w:val="22"/>
        </w:rPr>
        <w:t>a. gwybod ein bod yn defnyddio'ch data personol</w:t>
      </w:r>
    </w:p>
    <w:p w14:paraId="40B9FF7A" w14:textId="4AC0EE6C" w:rsidR="00F2444B" w:rsidRPr="00F2444B" w:rsidRDefault="00F2444B" w:rsidP="00F2444B">
      <w:pPr>
        <w:ind w:left="851"/>
        <w:rPr>
          <w:rFonts w:eastAsiaTheme="minorHAnsi" w:cs="Arial"/>
          <w:sz w:val="22"/>
          <w:szCs w:val="22"/>
        </w:rPr>
      </w:pPr>
      <w:r w:rsidRPr="00F2444B">
        <w:rPr>
          <w:rFonts w:eastAsiaTheme="minorHAnsi" w:cs="Arial"/>
          <w:sz w:val="22"/>
          <w:szCs w:val="22"/>
        </w:rPr>
        <w:t>b. gweld p</w:t>
      </w:r>
      <w:r>
        <w:rPr>
          <w:rFonts w:eastAsiaTheme="minorHAnsi" w:cs="Arial"/>
          <w:sz w:val="22"/>
          <w:szCs w:val="22"/>
        </w:rPr>
        <w:t xml:space="preserve">a ddata sydd gennym amdanoch </w:t>
      </w:r>
    </w:p>
    <w:p w14:paraId="3A8ACB14" w14:textId="0AAEB453" w:rsidR="00F2444B" w:rsidRPr="00F2444B" w:rsidRDefault="00334831" w:rsidP="00F2444B">
      <w:pPr>
        <w:ind w:left="851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c. gofyn am gywiro'ch data, a gofyn</w:t>
      </w:r>
      <w:r w:rsidR="00F2444B">
        <w:rPr>
          <w:rFonts w:eastAsiaTheme="minorHAnsi" w:cs="Arial"/>
          <w:sz w:val="22"/>
          <w:szCs w:val="22"/>
        </w:rPr>
        <w:t xml:space="preserve"> sut rydym yn</w:t>
      </w:r>
      <w:r w:rsidR="00F2444B" w:rsidRPr="00F2444B">
        <w:rPr>
          <w:rFonts w:eastAsiaTheme="minorHAnsi" w:cs="Arial"/>
          <w:sz w:val="22"/>
          <w:szCs w:val="22"/>
        </w:rPr>
        <w:t xml:space="preserve"> gwirio bod y wybodaeth sydd gennym ni'n gywir</w:t>
      </w:r>
    </w:p>
    <w:p w14:paraId="686E52EC" w14:textId="7ECDABAF" w:rsidR="00265F23" w:rsidRDefault="0041104A" w:rsidP="00F2444B">
      <w:pPr>
        <w:ind w:left="851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d</w:t>
      </w:r>
      <w:r w:rsidR="00F2444B" w:rsidRPr="00F2444B">
        <w:rPr>
          <w:rFonts w:eastAsiaTheme="minorHAnsi" w:cs="Arial"/>
          <w:sz w:val="22"/>
          <w:szCs w:val="22"/>
        </w:rPr>
        <w:t>. cwyno i'r ICO (gweler isod)</w:t>
      </w:r>
    </w:p>
    <w:p w14:paraId="3B0B3D92" w14:textId="77777777" w:rsidR="00F2444B" w:rsidRPr="00265F23" w:rsidRDefault="00F2444B" w:rsidP="00F2444B">
      <w:pPr>
        <w:rPr>
          <w:rFonts w:cs="Arial"/>
          <w:sz w:val="22"/>
          <w:szCs w:val="22"/>
        </w:rPr>
      </w:pPr>
    </w:p>
    <w:p w14:paraId="6B700518" w14:textId="00200A0E" w:rsidR="00265F23" w:rsidRPr="00265F23" w:rsidRDefault="00F2444B" w:rsidP="0041104A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Anfon data dramor</w:t>
      </w:r>
    </w:p>
    <w:p w14:paraId="43804FFF" w14:textId="0E2107A5" w:rsidR="00265F23" w:rsidRPr="00265F23" w:rsidRDefault="00F2444B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 fydd eich data personol yn cael ei anfon dramor</w:t>
      </w:r>
      <w:r w:rsidR="00265F23" w:rsidRPr="00265F23">
        <w:rPr>
          <w:rFonts w:cs="Arial"/>
          <w:b/>
          <w:sz w:val="22"/>
          <w:szCs w:val="22"/>
        </w:rPr>
        <w:t>.</w:t>
      </w:r>
    </w:p>
    <w:p w14:paraId="2C89C13B" w14:textId="77777777" w:rsidR="00265F23" w:rsidRPr="00265F23" w:rsidRDefault="00265F23" w:rsidP="00265F23">
      <w:pPr>
        <w:rPr>
          <w:rFonts w:cs="Arial"/>
          <w:b/>
          <w:sz w:val="22"/>
          <w:szCs w:val="22"/>
        </w:rPr>
      </w:pPr>
    </w:p>
    <w:p w14:paraId="3BC6B4DF" w14:textId="4EB0C245" w:rsidR="00265F23" w:rsidRPr="00265F23" w:rsidRDefault="00326C26" w:rsidP="0041104A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G</w:t>
      </w:r>
      <w:r w:rsidRPr="00326C26">
        <w:rPr>
          <w:rFonts w:cs="Arial"/>
          <w:i w:val="0"/>
          <w:sz w:val="22"/>
          <w:szCs w:val="22"/>
        </w:rPr>
        <w:t>wneud penderfyniadau awtomataidd</w:t>
      </w:r>
    </w:p>
    <w:p w14:paraId="5115B0F1" w14:textId="687366F5" w:rsidR="00265F23" w:rsidRPr="00265F23" w:rsidRDefault="00326C26" w:rsidP="00265F23">
      <w:pPr>
        <w:rPr>
          <w:rFonts w:cs="Arial"/>
          <w:sz w:val="22"/>
          <w:szCs w:val="22"/>
        </w:rPr>
      </w:pPr>
      <w:r w:rsidRPr="00326C26">
        <w:rPr>
          <w:rFonts w:cs="Arial"/>
          <w:sz w:val="22"/>
          <w:szCs w:val="22"/>
        </w:rPr>
        <w:t>Ni fyddwn yn defnyddio'ch data ar gyfer unrhyw benderfyniadau awtomataidd.</w:t>
      </w:r>
    </w:p>
    <w:p w14:paraId="4831F6E6" w14:textId="77777777" w:rsidR="00265F23" w:rsidRPr="00265F23" w:rsidRDefault="00265F23" w:rsidP="00265F23">
      <w:pPr>
        <w:rPr>
          <w:rFonts w:cs="Arial"/>
          <w:b/>
          <w:sz w:val="22"/>
          <w:szCs w:val="22"/>
        </w:rPr>
      </w:pPr>
    </w:p>
    <w:p w14:paraId="3FD9BE3B" w14:textId="3FEB0886" w:rsidR="00265F23" w:rsidRPr="00265F23" w:rsidRDefault="00326C26" w:rsidP="0041104A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</w:rPr>
      </w:pPr>
      <w:r w:rsidRPr="00326C26">
        <w:rPr>
          <w:rFonts w:cs="Arial"/>
          <w:i w:val="0"/>
          <w:sz w:val="22"/>
          <w:szCs w:val="22"/>
        </w:rPr>
        <w:t>Storio, diogelwch a rheoli data</w:t>
      </w:r>
    </w:p>
    <w:p w14:paraId="779A662B" w14:textId="772C49A2" w:rsidR="7EBE5BAD" w:rsidRDefault="00326C26" w:rsidP="005722CA">
      <w:pPr>
        <w:spacing w:after="100" w:afterAutospacing="1"/>
      </w:pPr>
      <w:r w:rsidRPr="00326C26">
        <w:rPr>
          <w:rFonts w:eastAsia="Arial" w:cs="Arial"/>
          <w:sz w:val="22"/>
          <w:szCs w:val="22"/>
        </w:rPr>
        <w:t>Bydd eich data personol yn cael ei storio mewn system TG ddiog</w:t>
      </w:r>
      <w:r w:rsidR="006B7803">
        <w:rPr>
          <w:rFonts w:eastAsia="Arial" w:cs="Arial"/>
          <w:sz w:val="22"/>
          <w:szCs w:val="22"/>
        </w:rPr>
        <w:t>el gan y llywodraeth. Pan fydd data yn cael ei rannu â</w:t>
      </w:r>
      <w:r w:rsidRPr="00326C26">
        <w:rPr>
          <w:rFonts w:eastAsia="Arial" w:cs="Arial"/>
          <w:sz w:val="22"/>
          <w:szCs w:val="22"/>
        </w:rPr>
        <w:t xml:space="preserve"> thrydydd partïon, fel y nodir yn adran 4 uchod, rydym yn ei wneud yn ofynnol i drydydd partïon barchu diogelwch eich data a'i drin yn unol â'r gyfraith. Mae'n ofynnol i bob trydydd parti gymryd mesurau diogelwch priodol i </w:t>
      </w:r>
      <w:r w:rsidR="002B0489">
        <w:rPr>
          <w:rFonts w:eastAsia="Arial" w:cs="Arial"/>
          <w:sz w:val="22"/>
          <w:szCs w:val="22"/>
        </w:rPr>
        <w:t>ddiogelu</w:t>
      </w:r>
      <w:r w:rsidRPr="00326C26">
        <w:rPr>
          <w:rFonts w:eastAsia="Arial" w:cs="Arial"/>
          <w:sz w:val="22"/>
          <w:szCs w:val="22"/>
        </w:rPr>
        <w:t xml:space="preserve"> eich gwybodaeth bersonol yn unol â'n polisïau.</w:t>
      </w:r>
    </w:p>
    <w:p w14:paraId="4E0DBA86" w14:textId="2D7DA9F7" w:rsidR="00265F23" w:rsidRPr="00265F23" w:rsidRDefault="002B0489" w:rsidP="0041104A">
      <w:pPr>
        <w:pStyle w:val="Heading5"/>
        <w:numPr>
          <w:ilvl w:val="0"/>
          <w:numId w:val="6"/>
        </w:numPr>
        <w:rPr>
          <w:rFonts w:cs="Arial"/>
          <w:i w:val="0"/>
          <w:sz w:val="22"/>
          <w:szCs w:val="22"/>
          <w:lang w:val="en"/>
        </w:rPr>
      </w:pPr>
      <w:r>
        <w:rPr>
          <w:rFonts w:cs="Arial"/>
          <w:i w:val="0"/>
          <w:sz w:val="22"/>
          <w:szCs w:val="22"/>
          <w:lang w:val="en"/>
        </w:rPr>
        <w:t xml:space="preserve"> Cwynion a rhagor</w:t>
      </w:r>
      <w:r w:rsidRPr="002B0489">
        <w:rPr>
          <w:rFonts w:cs="Arial"/>
          <w:i w:val="0"/>
          <w:sz w:val="22"/>
          <w:szCs w:val="22"/>
          <w:lang w:val="en"/>
        </w:rPr>
        <w:t xml:space="preserve"> o wybodaeth</w:t>
      </w:r>
    </w:p>
    <w:p w14:paraId="7FB998B8" w14:textId="3C047E8A" w:rsidR="00265F23" w:rsidRPr="00265F23" w:rsidRDefault="002B0489" w:rsidP="00265F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 ydych yn</w:t>
      </w:r>
      <w:r w:rsidRPr="002B0489">
        <w:rPr>
          <w:rFonts w:cs="Arial"/>
          <w:sz w:val="22"/>
          <w:szCs w:val="22"/>
        </w:rPr>
        <w:t xml:space="preserve"> an</w:t>
      </w:r>
      <w:r>
        <w:rPr>
          <w:rFonts w:cs="Arial"/>
          <w:sz w:val="22"/>
          <w:szCs w:val="22"/>
        </w:rPr>
        <w:t xml:space="preserve">fodlon </w:t>
      </w:r>
      <w:r w:rsidRPr="002B0489">
        <w:rPr>
          <w:rFonts w:cs="Arial"/>
          <w:sz w:val="22"/>
          <w:szCs w:val="22"/>
        </w:rPr>
        <w:t>â'r ffordd y mae'r adran yn defnydd</w:t>
      </w:r>
      <w:r>
        <w:rPr>
          <w:rFonts w:cs="Arial"/>
          <w:sz w:val="22"/>
          <w:szCs w:val="22"/>
        </w:rPr>
        <w:t>io'ch data personol, gallwch</w:t>
      </w:r>
      <w:r w:rsidR="00265F23" w:rsidRPr="00265F23">
        <w:rPr>
          <w:rFonts w:cs="Arial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eastAsiaTheme="majorEastAsia" w:cs="Arial"/>
            <w:sz w:val="22"/>
            <w:szCs w:val="22"/>
            <w:lang w:val="en"/>
          </w:rPr>
          <w:t>gwyno</w:t>
        </w:r>
      </w:hyperlink>
      <w:r w:rsidR="00265F23" w:rsidRPr="00265F23">
        <w:rPr>
          <w:rStyle w:val="Hyperlink"/>
          <w:rFonts w:eastAsiaTheme="majorEastAsia" w:cs="Arial"/>
          <w:sz w:val="22"/>
          <w:szCs w:val="22"/>
          <w:lang w:val="en"/>
        </w:rPr>
        <w:t>.</w:t>
      </w:r>
    </w:p>
    <w:p w14:paraId="0E24B638" w14:textId="77777777" w:rsidR="00265F23" w:rsidRPr="00265F23" w:rsidRDefault="00265F23" w:rsidP="00265F23">
      <w:pPr>
        <w:rPr>
          <w:rFonts w:cs="Arial"/>
          <w:sz w:val="22"/>
          <w:szCs w:val="22"/>
        </w:rPr>
      </w:pPr>
    </w:p>
    <w:p w14:paraId="62663CBA" w14:textId="0FAF41C2" w:rsidR="00E72A19" w:rsidRPr="00E72A19" w:rsidRDefault="00E72A19" w:rsidP="00E72A19">
      <w:pPr>
        <w:rPr>
          <w:rFonts w:cs="Arial"/>
          <w:sz w:val="22"/>
          <w:szCs w:val="22"/>
        </w:rPr>
      </w:pPr>
      <w:r w:rsidRPr="00E72A19">
        <w:rPr>
          <w:rFonts w:cs="Arial"/>
          <w:sz w:val="22"/>
          <w:szCs w:val="22"/>
        </w:rPr>
        <w:t>Mae gennych hawl i gyflwyno cwyn i Sw</w:t>
      </w:r>
      <w:r w:rsidR="0041104A">
        <w:rPr>
          <w:rFonts w:cs="Arial"/>
          <w:sz w:val="22"/>
          <w:szCs w:val="22"/>
        </w:rPr>
        <w:t xml:space="preserve">yddfa'r Comisiynydd Gwybodaeth </w:t>
      </w:r>
      <w:r w:rsidR="000375CD">
        <w:rPr>
          <w:rFonts w:cs="Arial"/>
          <w:sz w:val="22"/>
          <w:szCs w:val="22"/>
        </w:rPr>
        <w:t>a</w:t>
      </w:r>
      <w:r w:rsidRPr="00E72A19">
        <w:rPr>
          <w:rFonts w:cs="Arial"/>
          <w:sz w:val="22"/>
          <w:szCs w:val="22"/>
        </w:rPr>
        <w:t>nnibynnol (ICO) os credwch nad ydym yn trin eich data yn deg neu'n unol â'r gyfraith. Gallwch hefyd gysylltu â'r ICO i gael cyngor annibynnol ar ddiogelu data, preifatrwydd a rhannu data. Mae manylion cyswllt yr ICO i'w gweld isod.</w:t>
      </w:r>
    </w:p>
    <w:p w14:paraId="07348E41" w14:textId="77777777" w:rsidR="00E72A19" w:rsidRPr="00E72A19" w:rsidRDefault="00E72A19" w:rsidP="00E72A19">
      <w:pPr>
        <w:rPr>
          <w:rFonts w:cs="Arial"/>
          <w:sz w:val="22"/>
          <w:szCs w:val="22"/>
        </w:rPr>
      </w:pPr>
    </w:p>
    <w:p w14:paraId="1FD1E45C" w14:textId="4D427C6C" w:rsidR="00265F23" w:rsidRPr="00265F23" w:rsidRDefault="00E72A19" w:rsidP="00E72A19">
      <w:pPr>
        <w:rPr>
          <w:rFonts w:cs="Arial"/>
          <w:sz w:val="22"/>
          <w:szCs w:val="22"/>
          <w:lang w:val="en"/>
        </w:rPr>
      </w:pPr>
      <w:r>
        <w:rPr>
          <w:rFonts w:cs="Arial"/>
          <w:sz w:val="22"/>
          <w:szCs w:val="22"/>
        </w:rPr>
        <w:t xml:space="preserve">Os </w:t>
      </w:r>
      <w:r w:rsidR="00334831">
        <w:rPr>
          <w:rFonts w:cs="Arial"/>
          <w:sz w:val="22"/>
          <w:szCs w:val="22"/>
        </w:rPr>
        <w:t xml:space="preserve">ydych </w:t>
      </w:r>
      <w:r>
        <w:rPr>
          <w:rFonts w:cs="Arial"/>
          <w:sz w:val="22"/>
          <w:szCs w:val="22"/>
        </w:rPr>
        <w:t xml:space="preserve">yn </w:t>
      </w:r>
      <w:r w:rsidR="0041104A">
        <w:rPr>
          <w:rFonts w:cs="Arial"/>
          <w:sz w:val="22"/>
          <w:szCs w:val="22"/>
        </w:rPr>
        <w:t>anfodlon</w:t>
      </w:r>
      <w:r>
        <w:rPr>
          <w:rFonts w:cs="Arial"/>
          <w:sz w:val="22"/>
          <w:szCs w:val="22"/>
        </w:rPr>
        <w:t xml:space="preserve"> o ran</w:t>
      </w:r>
      <w:r w:rsidR="0041104A">
        <w:rPr>
          <w:rFonts w:cs="Arial"/>
          <w:sz w:val="22"/>
          <w:szCs w:val="22"/>
        </w:rPr>
        <w:t xml:space="preserve"> sut ry</w:t>
      </w:r>
      <w:r w:rsidRPr="00E72A19">
        <w:rPr>
          <w:rFonts w:cs="Arial"/>
          <w:sz w:val="22"/>
          <w:szCs w:val="22"/>
        </w:rPr>
        <w:t xml:space="preserve">dym yn defnyddio'ch data personol, dylech gysylltu yn gyntaf </w:t>
      </w:r>
      <w:r>
        <w:rPr>
          <w:rFonts w:cs="Arial"/>
          <w:sz w:val="22"/>
          <w:szCs w:val="22"/>
        </w:rPr>
        <w:t xml:space="preserve">â </w:t>
      </w:r>
      <w:hyperlink r:id="rId12">
        <w:r w:rsidR="00265F23" w:rsidRPr="4AFDCB0F">
          <w:rPr>
            <w:rStyle w:val="Hyperlink"/>
            <w:rFonts w:eastAsiaTheme="majorEastAsia" w:cs="Arial"/>
            <w:sz w:val="22"/>
            <w:szCs w:val="22"/>
            <w:lang w:val="en"/>
          </w:rPr>
          <w:t>d</w:t>
        </w:r>
        <w:bookmarkStart w:id="0" w:name="cysill"/>
        <w:bookmarkEnd w:id="0"/>
        <w:r w:rsidR="00265F23" w:rsidRPr="4AFDCB0F">
          <w:rPr>
            <w:rStyle w:val="Hyperlink"/>
            <w:rFonts w:eastAsiaTheme="majorEastAsia" w:cs="Arial"/>
            <w:sz w:val="22"/>
            <w:szCs w:val="22"/>
            <w:lang w:val="en"/>
          </w:rPr>
          <w:t>ataprotection@communities.gov.uk</w:t>
        </w:r>
      </w:hyperlink>
      <w:r w:rsidR="00265F23" w:rsidRPr="00265F23">
        <w:rPr>
          <w:rStyle w:val="Hyperlink"/>
          <w:rFonts w:eastAsiaTheme="majorEastAsia" w:cs="Arial"/>
          <w:sz w:val="22"/>
          <w:szCs w:val="22"/>
          <w:lang w:val="en"/>
        </w:rPr>
        <w:t>.</w:t>
      </w:r>
    </w:p>
    <w:p w14:paraId="5232571E" w14:textId="77777777" w:rsidR="00265F23" w:rsidRPr="00265F23" w:rsidRDefault="00265F23" w:rsidP="00265F23">
      <w:pPr>
        <w:rPr>
          <w:rFonts w:cs="Arial"/>
          <w:sz w:val="22"/>
          <w:szCs w:val="22"/>
          <w:lang w:val="en"/>
        </w:rPr>
      </w:pPr>
    </w:p>
    <w:p w14:paraId="1F7E3463" w14:textId="4B0A237C" w:rsidR="00265F23" w:rsidRDefault="00E72A19" w:rsidP="00265F23">
      <w:pPr>
        <w:rPr>
          <w:rFonts w:cs="Arial"/>
          <w:sz w:val="22"/>
          <w:szCs w:val="22"/>
          <w:lang w:val="en"/>
        </w:rPr>
      </w:pPr>
      <w:r>
        <w:rPr>
          <w:rFonts w:cs="Arial"/>
          <w:sz w:val="22"/>
          <w:szCs w:val="22"/>
          <w:lang w:val="en"/>
        </w:rPr>
        <w:t>O</w:t>
      </w:r>
      <w:r w:rsidR="0041104A">
        <w:rPr>
          <w:rFonts w:eastAsiaTheme="minorHAnsi" w:cs="Arial"/>
          <w:sz w:val="22"/>
          <w:szCs w:val="22"/>
          <w:lang w:val="en"/>
        </w:rPr>
        <w:t>s ydych yn parhau i fod yn anfodlon, neu i gael cyngor annibynnol ar ddiogelu data, preifatrwydd a rhannu data, gallwch gysylltu â:</w:t>
      </w:r>
    </w:p>
    <w:p w14:paraId="74549983" w14:textId="77777777" w:rsidR="00E72A19" w:rsidRPr="00265F23" w:rsidRDefault="00E72A19" w:rsidP="00265F23">
      <w:pPr>
        <w:rPr>
          <w:rFonts w:cs="Arial"/>
          <w:sz w:val="22"/>
          <w:szCs w:val="22"/>
          <w:lang w:val="en"/>
        </w:rPr>
      </w:pPr>
    </w:p>
    <w:p w14:paraId="47AC80EC" w14:textId="437A9D75" w:rsidR="00265F23" w:rsidRPr="00265F23" w:rsidRDefault="00265F23" w:rsidP="00265F23">
      <w:pPr>
        <w:rPr>
          <w:rFonts w:cs="Arial"/>
          <w:sz w:val="22"/>
          <w:szCs w:val="22"/>
          <w:lang w:val="en"/>
        </w:rPr>
      </w:pPr>
      <w:r w:rsidRPr="00265F23">
        <w:rPr>
          <w:rFonts w:cs="Arial"/>
          <w:sz w:val="22"/>
          <w:szCs w:val="22"/>
          <w:lang w:val="en"/>
        </w:rPr>
        <w:t xml:space="preserve">The Information Commissioner's Office </w:t>
      </w:r>
      <w:r w:rsidRPr="00265F23">
        <w:rPr>
          <w:rFonts w:cs="Arial"/>
          <w:sz w:val="22"/>
          <w:szCs w:val="22"/>
          <w:lang w:val="en"/>
        </w:rPr>
        <w:br/>
        <w:t xml:space="preserve">Wycliffe House </w:t>
      </w:r>
      <w:r w:rsidRPr="00265F23">
        <w:rPr>
          <w:rFonts w:cs="Arial"/>
          <w:sz w:val="22"/>
          <w:szCs w:val="22"/>
          <w:lang w:val="en"/>
        </w:rPr>
        <w:br/>
        <w:t xml:space="preserve">Water Lane </w:t>
      </w:r>
      <w:r w:rsidRPr="00265F23">
        <w:rPr>
          <w:rFonts w:cs="Arial"/>
          <w:sz w:val="22"/>
          <w:szCs w:val="22"/>
          <w:lang w:val="en"/>
        </w:rPr>
        <w:br/>
        <w:t xml:space="preserve">Wilmslow, Cheshire, </w:t>
      </w:r>
      <w:r w:rsidRPr="00265F23">
        <w:rPr>
          <w:rFonts w:cs="Arial"/>
          <w:sz w:val="22"/>
          <w:szCs w:val="22"/>
          <w:lang w:val="en"/>
        </w:rPr>
        <w:br/>
        <w:t xml:space="preserve">SK9 5AF </w:t>
      </w:r>
      <w:r w:rsidRPr="00265F23">
        <w:rPr>
          <w:rFonts w:cs="Arial"/>
          <w:sz w:val="22"/>
          <w:szCs w:val="22"/>
          <w:lang w:val="en"/>
        </w:rPr>
        <w:br/>
      </w:r>
      <w:r w:rsidRPr="00265F23">
        <w:rPr>
          <w:rFonts w:cs="Arial"/>
          <w:sz w:val="22"/>
          <w:szCs w:val="22"/>
          <w:lang w:val="en"/>
        </w:rPr>
        <w:br/>
      </w:r>
      <w:r w:rsidR="00E72A19" w:rsidRPr="00E72A19">
        <w:rPr>
          <w:rFonts w:cs="Arial"/>
          <w:sz w:val="22"/>
          <w:szCs w:val="22"/>
          <w:lang w:val="en"/>
        </w:rPr>
        <w:t>Ffôn</w:t>
      </w:r>
      <w:r w:rsidR="0041104A">
        <w:rPr>
          <w:rFonts w:cs="Arial"/>
          <w:sz w:val="22"/>
          <w:szCs w:val="22"/>
          <w:lang w:val="en"/>
        </w:rPr>
        <w:t>: 0303 123 1113 neu</w:t>
      </w:r>
      <w:r w:rsidRPr="00265F23">
        <w:rPr>
          <w:rFonts w:cs="Arial"/>
          <w:sz w:val="22"/>
          <w:szCs w:val="22"/>
          <w:lang w:val="en"/>
        </w:rPr>
        <w:t xml:space="preserve"> 01625 545 745 </w:t>
      </w:r>
      <w:r w:rsidRPr="00265F23">
        <w:rPr>
          <w:rFonts w:cs="Arial"/>
          <w:sz w:val="22"/>
          <w:szCs w:val="22"/>
          <w:lang w:val="en"/>
        </w:rPr>
        <w:br/>
      </w:r>
      <w:hyperlink r:id="rId13" w:history="1">
        <w:r w:rsidRPr="00265F23">
          <w:rPr>
            <w:rStyle w:val="Hyperlink"/>
            <w:rFonts w:eastAsiaTheme="minorEastAsia" w:cs="Arial"/>
            <w:sz w:val="22"/>
            <w:szCs w:val="22"/>
            <w:lang w:val="en"/>
          </w:rPr>
          <w:t>https://ico.org.uk/</w:t>
        </w:r>
      </w:hyperlink>
    </w:p>
    <w:p w14:paraId="3FDAB819" w14:textId="77777777" w:rsidR="00265F23" w:rsidRPr="00265F23" w:rsidRDefault="00265F23" w:rsidP="00265F23">
      <w:pPr>
        <w:pStyle w:val="BodyText"/>
        <w:rPr>
          <w:rFonts w:cs="Arial"/>
          <w:sz w:val="22"/>
          <w:szCs w:val="22"/>
        </w:rPr>
      </w:pPr>
    </w:p>
    <w:p w14:paraId="22C3A1C0" w14:textId="77777777" w:rsidR="008F7CA3" w:rsidRPr="00265F23" w:rsidRDefault="008F7CA3">
      <w:pPr>
        <w:rPr>
          <w:rFonts w:cs="Arial"/>
          <w:sz w:val="22"/>
          <w:szCs w:val="22"/>
        </w:rPr>
      </w:pPr>
    </w:p>
    <w:sectPr w:rsidR="008F7CA3" w:rsidRPr="00265F23" w:rsidSect="008F7C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499D5" w14:textId="77777777" w:rsidR="001172F4" w:rsidRDefault="001172F4">
      <w:r>
        <w:separator/>
      </w:r>
    </w:p>
  </w:endnote>
  <w:endnote w:type="continuationSeparator" w:id="0">
    <w:p w14:paraId="5C1BEC27" w14:textId="77777777" w:rsidR="001172F4" w:rsidRDefault="001172F4">
      <w:r>
        <w:continuationSeparator/>
      </w:r>
    </w:p>
  </w:endnote>
  <w:endnote w:type="continuationNotice" w:id="1">
    <w:p w14:paraId="3CDEB835" w14:textId="77777777" w:rsidR="001172F4" w:rsidRDefault="00117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3CB" w14:textId="77777777" w:rsidR="008F7CA3" w:rsidRDefault="008F7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92710" w14:textId="77777777" w:rsidR="008F7CA3" w:rsidRDefault="008F7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1417" w14:textId="77777777" w:rsidR="008F7CA3" w:rsidRDefault="008F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B1D27" w14:textId="77777777" w:rsidR="001172F4" w:rsidRDefault="001172F4">
      <w:r>
        <w:separator/>
      </w:r>
    </w:p>
  </w:footnote>
  <w:footnote w:type="continuationSeparator" w:id="0">
    <w:p w14:paraId="1D869DF4" w14:textId="77777777" w:rsidR="001172F4" w:rsidRDefault="001172F4">
      <w:r>
        <w:continuationSeparator/>
      </w:r>
    </w:p>
  </w:footnote>
  <w:footnote w:type="continuationNotice" w:id="1">
    <w:p w14:paraId="03E7D8B0" w14:textId="77777777" w:rsidR="001172F4" w:rsidRDefault="00117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DAE4" w14:textId="77777777" w:rsidR="008F7CA3" w:rsidRDefault="008F7C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B071" w14:textId="77777777" w:rsidR="008F7CA3" w:rsidRDefault="008F7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FBA9D" w14:textId="77777777" w:rsidR="008F7CA3" w:rsidRDefault="008F7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F3060"/>
    <w:multiLevelType w:val="hybridMultilevel"/>
    <w:tmpl w:val="31D2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838"/>
    <w:multiLevelType w:val="hybridMultilevel"/>
    <w:tmpl w:val="68FC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04D6"/>
    <w:multiLevelType w:val="hybridMultilevel"/>
    <w:tmpl w:val="FCF28FE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C68"/>
    <w:multiLevelType w:val="hybridMultilevel"/>
    <w:tmpl w:val="E3282C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8D1"/>
    <w:multiLevelType w:val="hybridMultilevel"/>
    <w:tmpl w:val="3BB03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2D0"/>
    <w:multiLevelType w:val="hybridMultilevel"/>
    <w:tmpl w:val="336AC598"/>
    <w:lvl w:ilvl="0" w:tplc="09E4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A1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67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EA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C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0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82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3"/>
    <w:rsid w:val="00036509"/>
    <w:rsid w:val="00036C90"/>
    <w:rsid w:val="000375CD"/>
    <w:rsid w:val="001172F4"/>
    <w:rsid w:val="001851CD"/>
    <w:rsid w:val="001A607E"/>
    <w:rsid w:val="001B3C72"/>
    <w:rsid w:val="00247F0B"/>
    <w:rsid w:val="00256732"/>
    <w:rsid w:val="00265F23"/>
    <w:rsid w:val="002B0489"/>
    <w:rsid w:val="002B1674"/>
    <w:rsid w:val="00310898"/>
    <w:rsid w:val="0031462F"/>
    <w:rsid w:val="00326C26"/>
    <w:rsid w:val="00334831"/>
    <w:rsid w:val="003A3683"/>
    <w:rsid w:val="003D53D1"/>
    <w:rsid w:val="0041104A"/>
    <w:rsid w:val="00424CED"/>
    <w:rsid w:val="00513127"/>
    <w:rsid w:val="0053243E"/>
    <w:rsid w:val="005722CA"/>
    <w:rsid w:val="005A7728"/>
    <w:rsid w:val="005B1786"/>
    <w:rsid w:val="005E6BB2"/>
    <w:rsid w:val="006B7803"/>
    <w:rsid w:val="007A732F"/>
    <w:rsid w:val="00815745"/>
    <w:rsid w:val="00832C36"/>
    <w:rsid w:val="00833CDB"/>
    <w:rsid w:val="008347AF"/>
    <w:rsid w:val="00884409"/>
    <w:rsid w:val="008B631B"/>
    <w:rsid w:val="008E6FF3"/>
    <w:rsid w:val="008F7CA3"/>
    <w:rsid w:val="00945C00"/>
    <w:rsid w:val="0094676E"/>
    <w:rsid w:val="0098433B"/>
    <w:rsid w:val="0098778F"/>
    <w:rsid w:val="00A1643E"/>
    <w:rsid w:val="00A21BB1"/>
    <w:rsid w:val="00A860C1"/>
    <w:rsid w:val="00AAF0B0"/>
    <w:rsid w:val="00B55B28"/>
    <w:rsid w:val="00B55DB5"/>
    <w:rsid w:val="00B5773E"/>
    <w:rsid w:val="00B641A8"/>
    <w:rsid w:val="00B86388"/>
    <w:rsid w:val="00B87D7D"/>
    <w:rsid w:val="00C9041D"/>
    <w:rsid w:val="00CC7E60"/>
    <w:rsid w:val="00D60A45"/>
    <w:rsid w:val="00E081A8"/>
    <w:rsid w:val="00E72272"/>
    <w:rsid w:val="00E72A19"/>
    <w:rsid w:val="00F2444B"/>
    <w:rsid w:val="00FC20EF"/>
    <w:rsid w:val="021E3495"/>
    <w:rsid w:val="02AA0EC7"/>
    <w:rsid w:val="02DC26CB"/>
    <w:rsid w:val="05C8872C"/>
    <w:rsid w:val="0691AA7D"/>
    <w:rsid w:val="09080366"/>
    <w:rsid w:val="092F5EF9"/>
    <w:rsid w:val="0B437B2A"/>
    <w:rsid w:val="0B607526"/>
    <w:rsid w:val="0B7F569E"/>
    <w:rsid w:val="0C100217"/>
    <w:rsid w:val="0C4536D8"/>
    <w:rsid w:val="0E43A12E"/>
    <w:rsid w:val="0EA67F80"/>
    <w:rsid w:val="0F7800B2"/>
    <w:rsid w:val="1069F6E5"/>
    <w:rsid w:val="13040CFB"/>
    <w:rsid w:val="1372BB1D"/>
    <w:rsid w:val="13ECC793"/>
    <w:rsid w:val="140BD163"/>
    <w:rsid w:val="144E702A"/>
    <w:rsid w:val="149AC84B"/>
    <w:rsid w:val="150F8371"/>
    <w:rsid w:val="15DF2C3F"/>
    <w:rsid w:val="162F6493"/>
    <w:rsid w:val="164A129D"/>
    <w:rsid w:val="16F371BE"/>
    <w:rsid w:val="17253DAA"/>
    <w:rsid w:val="18112FBA"/>
    <w:rsid w:val="1A19C2D0"/>
    <w:rsid w:val="1C998FF1"/>
    <w:rsid w:val="1E1E106B"/>
    <w:rsid w:val="1E4840CE"/>
    <w:rsid w:val="1EB6E780"/>
    <w:rsid w:val="1F4D87EB"/>
    <w:rsid w:val="1FC507E7"/>
    <w:rsid w:val="20E9584C"/>
    <w:rsid w:val="212D46CE"/>
    <w:rsid w:val="2212CF95"/>
    <w:rsid w:val="22C9ECCB"/>
    <w:rsid w:val="22E93C46"/>
    <w:rsid w:val="23B5C333"/>
    <w:rsid w:val="25C4F34D"/>
    <w:rsid w:val="25EB6F61"/>
    <w:rsid w:val="2629F6AB"/>
    <w:rsid w:val="27C9F6C9"/>
    <w:rsid w:val="291B34AB"/>
    <w:rsid w:val="2A281FFB"/>
    <w:rsid w:val="2A4D3CDC"/>
    <w:rsid w:val="2BC3DE4E"/>
    <w:rsid w:val="2C76F62F"/>
    <w:rsid w:val="2E067102"/>
    <w:rsid w:val="2E23CF91"/>
    <w:rsid w:val="300850FE"/>
    <w:rsid w:val="3134FE96"/>
    <w:rsid w:val="31D62B26"/>
    <w:rsid w:val="3221E4FB"/>
    <w:rsid w:val="34C2B326"/>
    <w:rsid w:val="351C9574"/>
    <w:rsid w:val="355985BD"/>
    <w:rsid w:val="37071E2C"/>
    <w:rsid w:val="3709BB6A"/>
    <w:rsid w:val="38CCF63B"/>
    <w:rsid w:val="38DFE174"/>
    <w:rsid w:val="3916E3E5"/>
    <w:rsid w:val="39994136"/>
    <w:rsid w:val="3AF4CFDB"/>
    <w:rsid w:val="3C1951A8"/>
    <w:rsid w:val="3DD2B677"/>
    <w:rsid w:val="3FA63551"/>
    <w:rsid w:val="40188F9C"/>
    <w:rsid w:val="403F0159"/>
    <w:rsid w:val="4079DFB3"/>
    <w:rsid w:val="419C33BF"/>
    <w:rsid w:val="42D5B44C"/>
    <w:rsid w:val="431C891F"/>
    <w:rsid w:val="4323DE32"/>
    <w:rsid w:val="43D6F613"/>
    <w:rsid w:val="4422F615"/>
    <w:rsid w:val="44DB49B1"/>
    <w:rsid w:val="4507A2D0"/>
    <w:rsid w:val="457AAF9E"/>
    <w:rsid w:val="462DD444"/>
    <w:rsid w:val="4708BCB9"/>
    <w:rsid w:val="4773B49A"/>
    <w:rsid w:val="488908FB"/>
    <w:rsid w:val="497636E0"/>
    <w:rsid w:val="49CCBB42"/>
    <w:rsid w:val="4A7DF694"/>
    <w:rsid w:val="4AC54DD3"/>
    <w:rsid w:val="4AFDCB0F"/>
    <w:rsid w:val="4B36DD9D"/>
    <w:rsid w:val="4D5E89D9"/>
    <w:rsid w:val="4D698095"/>
    <w:rsid w:val="4E399357"/>
    <w:rsid w:val="4E6E7E5F"/>
    <w:rsid w:val="4F7EEA9E"/>
    <w:rsid w:val="50AD59BF"/>
    <w:rsid w:val="518CF6C4"/>
    <w:rsid w:val="51CFADCB"/>
    <w:rsid w:val="529DC288"/>
    <w:rsid w:val="5389E646"/>
    <w:rsid w:val="548DD238"/>
    <w:rsid w:val="54A5FE76"/>
    <w:rsid w:val="54D9B993"/>
    <w:rsid w:val="575666FC"/>
    <w:rsid w:val="57F976B7"/>
    <w:rsid w:val="58187D92"/>
    <w:rsid w:val="5E33B85F"/>
    <w:rsid w:val="5F605DBB"/>
    <w:rsid w:val="5F79BBA1"/>
    <w:rsid w:val="6230A4A5"/>
    <w:rsid w:val="6327A77A"/>
    <w:rsid w:val="63AAA283"/>
    <w:rsid w:val="63AD3EB2"/>
    <w:rsid w:val="64030BD1"/>
    <w:rsid w:val="6801213B"/>
    <w:rsid w:val="6846344A"/>
    <w:rsid w:val="68562411"/>
    <w:rsid w:val="6A33AF5A"/>
    <w:rsid w:val="6ADC8711"/>
    <w:rsid w:val="6B601A23"/>
    <w:rsid w:val="6BC42974"/>
    <w:rsid w:val="6C7F7AAF"/>
    <w:rsid w:val="6CB9C0D3"/>
    <w:rsid w:val="6CEDBABB"/>
    <w:rsid w:val="6DDF1663"/>
    <w:rsid w:val="6E831FAC"/>
    <w:rsid w:val="6F1A47A8"/>
    <w:rsid w:val="6F3D9F1C"/>
    <w:rsid w:val="6FAD35AD"/>
    <w:rsid w:val="70671665"/>
    <w:rsid w:val="7069237C"/>
    <w:rsid w:val="729BC674"/>
    <w:rsid w:val="72FA222E"/>
    <w:rsid w:val="7358C465"/>
    <w:rsid w:val="735CFC3F"/>
    <w:rsid w:val="74375EB6"/>
    <w:rsid w:val="7445ACC7"/>
    <w:rsid w:val="75D5A358"/>
    <w:rsid w:val="76855A68"/>
    <w:rsid w:val="776F3797"/>
    <w:rsid w:val="77BE2CE5"/>
    <w:rsid w:val="78EAA880"/>
    <w:rsid w:val="78EBCA8B"/>
    <w:rsid w:val="794BF211"/>
    <w:rsid w:val="79B2CEB7"/>
    <w:rsid w:val="79EDAD11"/>
    <w:rsid w:val="7B7F5FB8"/>
    <w:rsid w:val="7BDC880A"/>
    <w:rsid w:val="7C07281B"/>
    <w:rsid w:val="7C97BD9E"/>
    <w:rsid w:val="7CB2F4BB"/>
    <w:rsid w:val="7DD548C7"/>
    <w:rsid w:val="7E7696C2"/>
    <w:rsid w:val="7EBE5BAD"/>
    <w:rsid w:val="7F711928"/>
    <w:rsid w:val="7FABF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D98E"/>
  <w15:chartTrackingRefBased/>
  <w15:docId w15:val="{00DD4BB3-17FB-4119-B884-EE0084A5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2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265F23"/>
    <w:pPr>
      <w:spacing w:after="480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BodyText"/>
    <w:next w:val="BodyText"/>
    <w:link w:val="Heading5Char"/>
    <w:qFormat/>
    <w:rsid w:val="00265F23"/>
    <w:pPr>
      <w:spacing w:after="0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F23"/>
    <w:rPr>
      <w:rFonts w:ascii="Arial" w:eastAsia="Times New Roman" w:hAnsi="Arial" w:cs="Times New Roman"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265F23"/>
    <w:rPr>
      <w:rFonts w:ascii="Arial" w:eastAsia="Times New Roman" w:hAnsi="Arial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rsid w:val="00265F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5F2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5F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5F23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265F2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65F23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65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F2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265F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65F2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65F23"/>
    <w:pPr>
      <w:spacing w:after="200" w:line="276" w:lineRule="auto"/>
      <w:ind w:left="720"/>
      <w:contextualSpacing/>
    </w:pPr>
    <w:rPr>
      <w:rFonts w:eastAsiaTheme="minorHAnsi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F2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communities.gsi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organisations/department-for-communities-and-local-government/about/complaints-procedur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ataprotection@communities.gov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a4860e-4e84-4984-b511-cb934d7752ca" xsi:nil="true"/>
    <_ip_UnifiedCompliancePolicyUIAction xmlns="http://schemas.microsoft.com/sharepoint/v3" xsi:nil="true"/>
    <_ip_UnifiedCompliancePolicyProperties xmlns="http://schemas.microsoft.com/sharepoint/v3" xsi:nil="true"/>
    <SharedWithUsers xmlns="63fd57c9-5291-4ee5-b3d3-37b4b570c278">
      <UserInfo>
        <DisplayName>eCommunications</DisplayName>
        <AccountId>7512</AccountId>
        <AccountType/>
      </UserInfo>
      <UserInfo>
        <DisplayName>Alice Barker</DisplayName>
        <AccountId>5822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B7E1F660E4D499F35AD51896216AD" ma:contentTypeVersion="15" ma:contentTypeDescription="Create a new document." ma:contentTypeScope="" ma:versionID="bfa8ae0100bba454ddea638aecf015c6">
  <xsd:schema xmlns:xsd="http://www.w3.org/2001/XMLSchema" xmlns:xs="http://www.w3.org/2001/XMLSchema" xmlns:p="http://schemas.microsoft.com/office/2006/metadata/properties" xmlns:ns1="http://schemas.microsoft.com/sharepoint/v3" xmlns:ns2="3fa4860e-4e84-4984-b511-cb934d7752ca" xmlns:ns3="63fd57c9-5291-4ee5-b3d3-37b4b570c278" targetNamespace="http://schemas.microsoft.com/office/2006/metadata/properties" ma:root="true" ma:fieldsID="8d93b4321babb5b29950ab0a1a2f73af" ns1:_="" ns2:_="" ns3:_="">
    <xsd:import namespace="http://schemas.microsoft.com/sharepoint/v3"/>
    <xsd:import namespace="3fa4860e-4e84-4984-b511-cb934d7752ca"/>
    <xsd:import namespace="63fd57c9-5291-4ee5-b3d3-37b4b570c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860e-4e84-4984-b511-cb934d77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57c9-5291-4ee5-b3d3-37b4b570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60B2D-C837-465A-B9C0-DB4366B0A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6CA9D-4C5F-4FD3-B4FA-1D35EE49DD9A}">
  <ds:schemaRefs>
    <ds:schemaRef ds:uri="http://purl.org/dc/dcmitype/"/>
    <ds:schemaRef ds:uri="http://schemas.microsoft.com/office/2006/documentManagement/types"/>
    <ds:schemaRef ds:uri="3fa4860e-4e84-4984-b511-cb934d7752ca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fd57c9-5291-4ee5-b3d3-37b4b570c2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C8EE5F-78A2-401A-AA6E-C6A8326D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a4860e-4e84-4984-b511-cb934d7752ca"/>
    <ds:schemaRef ds:uri="63fd57c9-5291-4ee5-b3d3-37b4b570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Barker</dc:creator>
  <cp:keywords/>
  <dc:description/>
  <cp:lastModifiedBy>Chris Taylor</cp:lastModifiedBy>
  <cp:revision>2</cp:revision>
  <dcterms:created xsi:type="dcterms:W3CDTF">2021-03-24T10:31:00Z</dcterms:created>
  <dcterms:modified xsi:type="dcterms:W3CDTF">2021-03-24T10:31:00Z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0x010100ECCB7E1F660E4D499F35AD51896216AD</vt:lpwstr>
  </property>
</Properties>
</file>