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Pay flexibility pro forma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 of organisation</w:t>
      </w:r>
      <w:r w:rsidDel="00000000" w:rsidR="00000000" w:rsidRPr="00000000">
        <w:rPr>
          <w:b w:val="1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8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765"/>
        <w:gridCol w:w="1965"/>
        <w:gridCol w:w="765"/>
        <w:gridCol w:w="2340"/>
        <w:gridCol w:w="765"/>
        <w:tblGridChange w:id="0">
          <w:tblGrid>
            <w:gridCol w:w="1890"/>
            <w:gridCol w:w="765"/>
            <w:gridCol w:w="1965"/>
            <w:gridCol w:w="765"/>
            <w:gridCol w:w="2340"/>
            <w:gridCol w:w="765"/>
          </w:tblGrid>
        </w:tblGridChange>
      </w:tblGrid>
      <w:tr>
        <w:trPr>
          <w:trHeight w:val="435" w:hRule="atLeast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indicate the type of pay business case you are seeking approval for: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Pay transformation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Recruitment and retention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Reallocation of non-consolidated pot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"/>
        <w:tblW w:w="85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10"/>
        <w:gridCol w:w="1395"/>
        <w:tblGridChange w:id="0">
          <w:tblGrid>
            <w:gridCol w:w="7110"/>
            <w:gridCol w:w="139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Checklist before submitting a case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Complete?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case contains supporting data and evidence to support proposals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Proposals have been signed off by your HR and Finance Director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case has been signed off by the relevant Secretary of State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case contains an equality impact assessment and legal advice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case includes detail on a negotiating strategy with trade unions if proposals are agreed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A: Executive Summary</w:t>
      </w:r>
    </w:p>
    <w:tbl>
      <w:tblPr>
        <w:tblStyle w:val="Table3"/>
        <w:tblW w:w="8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5"/>
        <w:tblGridChange w:id="0">
          <w:tblGrid>
            <w:gridCol w:w="8505"/>
          </w:tblGrid>
        </w:tblGridChange>
      </w:tblGrid>
      <w:tr>
        <w:trPr>
          <w:trHeight w:val="19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 summary of the proposals including headline increase in remuneration cost and the remit years the proposals will be in effect from and to</w:t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B: Context and Background of Organisation</w:t>
      </w:r>
    </w:p>
    <w:tbl>
      <w:tblPr>
        <w:tblStyle w:val="Table4"/>
        <w:tblW w:w="8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5"/>
        <w:tblGridChange w:id="0">
          <w:tblGrid>
            <w:gridCol w:w="8505"/>
          </w:tblGrid>
        </w:tblGridChange>
      </w:tblGrid>
      <w:tr>
        <w:trPr>
          <w:trHeight w:val="3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Provide an outline of any forthcoming pressures that may be facing the organisation and how these will impact on the pay bill.  (e.g. a new Act of Parliament coming into force).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Note: Organisations should explain what areas of staffing these pressures will affect and how you intend to use the paybill to address these pressures.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Current &amp; future business pressures</w:t>
            </w:r>
          </w:p>
        </w:tc>
      </w:tr>
    </w:tbl>
    <w:p w:rsidR="00000000" w:rsidDel="00000000" w:rsidP="00000000" w:rsidRDefault="00000000" w:rsidRPr="00000000" w14:paraId="0000002B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Section C:  Pay Remit Proposals</w:t>
      </w:r>
    </w:p>
    <w:tbl>
      <w:tblPr>
        <w:tblStyle w:val="Table5"/>
        <w:tblW w:w="8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5"/>
        <w:tblGridChange w:id="0">
          <w:tblGrid>
            <w:gridCol w:w="8505"/>
          </w:tblGrid>
        </w:tblGridChange>
      </w:tblGrid>
      <w:tr>
        <w:trPr>
          <w:trHeight w:val="6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Provide a summary explanation of what the Pay Remit will be spent on, and provide a breakdown of the Remit, in terms of Increase for Staff in Post; eg increases to minima, maxima, and target rates; basic awards to staff including underpins; proposed increases to allowances; other proposed increases to non-pay awards (annual leave); including pay coherence; etc</w:t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0">
      <w:pPr>
        <w:spacing w:before="240" w:lineRule="auto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D: Affordability, Funding and Productivity</w:t>
      </w:r>
      <w:r w:rsidDel="00000000" w:rsidR="00000000" w:rsidRPr="00000000">
        <w:rPr>
          <w:rtl w:val="0"/>
        </w:rPr>
      </w:r>
    </w:p>
    <w:tbl>
      <w:tblPr>
        <w:tblStyle w:val="Table6"/>
        <w:tblW w:w="85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505"/>
        <w:tblGridChange w:id="0">
          <w:tblGrid>
            <w:gridCol w:w="8505"/>
          </w:tblGrid>
        </w:tblGridChange>
      </w:tblGrid>
      <w:tr>
        <w:trPr>
          <w:trHeight w:val="405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Provide confirmation that the proposals demonstrate how the proposals are cost neutral, delivering workforce savings and efficiencies, and </w:t>
            </w:r>
            <w:r w:rsidDel="00000000" w:rsidR="00000000" w:rsidRPr="00000000">
              <w:rPr>
                <w:rtl w:val="0"/>
              </w:rPr>
              <w:t xml:space="preserve">benefit the service delivery of the organisation</w:t>
            </w:r>
            <w:r w:rsidDel="00000000" w:rsidR="00000000" w:rsidRPr="00000000">
              <w:rPr>
                <w:rtl w:val="0"/>
              </w:rPr>
              <w:t xml:space="preserve">. In addition, confirmation that</w:t>
            </w:r>
            <w:r w:rsidDel="00000000" w:rsidR="00000000" w:rsidRPr="00000000">
              <w:rPr>
                <w:rtl w:val="0"/>
              </w:rPr>
              <w:t xml:space="preserve"> these costs will not generate future paybill pressures and have been approved by responsible ministers and sponsor departments, where applicable.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Details should include cost of the deal in cash terms and increase in remuneration cost as percentage for each year of the deal and cumulatively.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For proposals which address recruitment and </w:t>
            </w:r>
            <w:r w:rsidDel="00000000" w:rsidR="00000000" w:rsidRPr="00000000">
              <w:rPr>
                <w:rtl w:val="0"/>
              </w:rPr>
              <w:t xml:space="preserve">retention</w:t>
            </w:r>
            <w:r w:rsidDel="00000000" w:rsidR="00000000" w:rsidRPr="00000000">
              <w:rPr>
                <w:rtl w:val="0"/>
              </w:rPr>
              <w:t xml:space="preserve"> issues, provide data including benchmarking with other government departments, specific professions, and the wider labour market.</w:t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Please complete the following table, making reference to the figures. If the deal is multi-year please add columns </w:t>
            </w:r>
            <w:r w:rsidDel="00000000" w:rsidR="00000000" w:rsidRPr="00000000">
              <w:rPr>
                <w:rtl w:val="0"/>
              </w:rPr>
              <w:t xml:space="preserve">appropriately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</w:t>
      </w:r>
    </w:p>
    <w:tbl>
      <w:tblPr>
        <w:tblStyle w:val="Table7"/>
        <w:tblW w:w="9029.999999999998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37.244094488189"/>
        <w:gridCol w:w="1521.5905511811022"/>
        <w:gridCol w:w="1507.3700787401574"/>
        <w:gridCol w:w="1663.795275590551"/>
        <w:tblGridChange w:id="0">
          <w:tblGrid>
            <w:gridCol w:w="4337.244094488189"/>
            <w:gridCol w:w="1521.5905511811022"/>
            <w:gridCol w:w="1507.3700787401574"/>
            <w:gridCol w:w="1663.795275590551"/>
          </w:tblGrid>
        </w:tblGridChange>
      </w:tblGrid>
      <w:tr>
        <w:trPr>
          <w:trHeight w:val="9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REMIT YEAR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2020/2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2021/22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2022/23 (add/delete as appropriate)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net </w:t>
            </w:r>
            <w:r w:rsidDel="00000000" w:rsidR="00000000" w:rsidRPr="00000000">
              <w:rPr>
                <w:b w:val="1"/>
                <w:rtl w:val="0"/>
              </w:rPr>
              <w:t xml:space="preserve">paybill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Direct wages and salary (i.e. pensionable pay)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Pension contributions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 employer contributions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 PAYBILL (£k)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Increase in Remuneration Cost (%)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76.0005454545455" w:lineRule="auto"/>
              <w:rPr>
                <w:b w:val="1"/>
                <w:sz w:val="4"/>
                <w:szCs w:val="4"/>
              </w:rPr>
            </w:pPr>
            <w:r w:rsidDel="00000000" w:rsidR="00000000" w:rsidRPr="00000000">
              <w:rPr>
                <w:b w:val="1"/>
                <w:sz w:val="4"/>
                <w:szCs w:val="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76.0005454545455" w:lineRule="auto"/>
              <w:rPr>
                <w:sz w:val="4"/>
                <w:szCs w:val="4"/>
              </w:rPr>
            </w:pPr>
            <w:r w:rsidDel="00000000" w:rsidR="00000000" w:rsidRPr="00000000">
              <w:rPr>
                <w:sz w:val="4"/>
                <w:szCs w:val="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76.0005454545455" w:lineRule="auto"/>
              <w:rPr>
                <w:sz w:val="4"/>
                <w:szCs w:val="4"/>
              </w:rPr>
            </w:pPr>
            <w:r w:rsidDel="00000000" w:rsidR="00000000" w:rsidRPr="00000000">
              <w:rPr>
                <w:sz w:val="4"/>
                <w:szCs w:val="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76.0005454545455" w:lineRule="auto"/>
              <w:rPr>
                <w:sz w:val="4"/>
                <w:szCs w:val="4"/>
              </w:rPr>
            </w:pPr>
            <w:r w:rsidDel="00000000" w:rsidR="00000000" w:rsidRPr="00000000">
              <w:rPr>
                <w:sz w:val="4"/>
                <w:szCs w:val="4"/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Consultants/interim/agency staff costs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  <w:tr>
        <w:trPr>
          <w:trHeight w:val="67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Non-consolidated performance pot (% gross </w:t>
            </w:r>
            <w:r w:rsidDel="00000000" w:rsidR="00000000" w:rsidRPr="00000000">
              <w:rPr>
                <w:b w:val="1"/>
                <w:rtl w:val="0"/>
              </w:rPr>
              <w:t xml:space="preserve">paybil</w:t>
            </w:r>
            <w:r w:rsidDel="00000000" w:rsidR="00000000" w:rsidRPr="00000000">
              <w:rPr>
                <w:b w:val="1"/>
                <w:rtl w:val="0"/>
              </w:rPr>
              <w:t xml:space="preserve">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%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Employees on the </w:t>
            </w:r>
            <w:r w:rsidDel="00000000" w:rsidR="00000000" w:rsidRPr="00000000">
              <w:rPr>
                <w:b w:val="1"/>
                <w:rtl w:val="0"/>
              </w:rPr>
              <w:t xml:space="preserve">NLW</w:t>
            </w:r>
            <w:r w:rsidDel="00000000" w:rsidR="00000000" w:rsidRPr="00000000">
              <w:rPr>
                <w:b w:val="1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.0005454545455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Cost of the </w:t>
            </w:r>
            <w:r w:rsidDel="00000000" w:rsidR="00000000" w:rsidRPr="00000000">
              <w:rPr>
                <w:b w:val="1"/>
                <w:rtl w:val="0"/>
              </w:rPr>
              <w:t xml:space="preserve">NLW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76.0005454545455" w:lineRule="auto"/>
              <w:rPr/>
            </w:pPr>
            <w:r w:rsidDel="00000000" w:rsidR="00000000" w:rsidRPr="00000000">
              <w:rPr>
                <w:rtl w:val="0"/>
              </w:rPr>
              <w:t xml:space="preserve">£</w:t>
            </w:r>
          </w:p>
        </w:tc>
      </w:tr>
    </w:tbl>
    <w:p w:rsidR="00000000" w:rsidDel="00000000" w:rsidP="00000000" w:rsidRDefault="00000000" w:rsidRPr="00000000" w14:paraId="0000006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6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Section E: Supporting Evidence</w:t>
      </w:r>
    </w:p>
    <w:tbl>
      <w:tblPr>
        <w:tblStyle w:val="Table8"/>
        <w:tblW w:w="8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trHeight w:val="3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Please include detail on supporting evidence on the proposals. This may include, but not limited to: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Recruitment and retention data (e.g. vacancy and turnover rates)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Pay benchmarking</w:t>
            </w:r>
            <w:r w:rsidDel="00000000" w:rsidR="00000000" w:rsidRPr="00000000">
              <w:rPr>
                <w:rtl w:val="0"/>
              </w:rPr>
              <w:t xml:space="preserve"> of roles in scope, taking into account of the current labour market context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Details of any pay anomalies within the delegated grades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Productivity gains and efficiency savings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Equality impact assessment and, where relevant, legal advice</w:t>
            </w:r>
          </w:p>
          <w:p w:rsidR="00000000" w:rsidDel="00000000" w:rsidP="00000000" w:rsidRDefault="00000000" w:rsidRPr="00000000" w14:paraId="00000073">
            <w:pPr>
              <w:ind w:left="108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Section F: Pay and </w:t>
      </w:r>
      <w:r w:rsidDel="00000000" w:rsidR="00000000" w:rsidRPr="00000000">
        <w:rPr>
          <w:b w:val="1"/>
          <w:rtl w:val="0"/>
        </w:rPr>
        <w:t xml:space="preserve">allowances</w:t>
      </w:r>
      <w:r w:rsidDel="00000000" w:rsidR="00000000" w:rsidRPr="00000000">
        <w:rPr>
          <w:rtl w:val="0"/>
        </w:rPr>
      </w:r>
    </w:p>
    <w:tbl>
      <w:tblPr>
        <w:tblStyle w:val="Table9"/>
        <w:tblW w:w="8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trHeight w:val="3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Please indicate if there are additional factors not covered above that should be considered against your Pay Remit proposals.</w:t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line="276.0005454545455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Section G: </w:t>
      </w:r>
      <w:r w:rsidDel="00000000" w:rsidR="00000000" w:rsidRPr="00000000">
        <w:rPr>
          <w:b w:val="1"/>
          <w:rtl w:val="0"/>
        </w:rPr>
        <w:t xml:space="preserve">Implementation Proposals</w:t>
      </w:r>
    </w:p>
    <w:tbl>
      <w:tblPr>
        <w:tblStyle w:val="Table10"/>
        <w:tblW w:w="84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490"/>
        <w:tblGridChange w:id="0">
          <w:tblGrid>
            <w:gridCol w:w="8490"/>
          </w:tblGrid>
        </w:tblGridChange>
      </w:tblGrid>
      <w:tr>
        <w:trPr>
          <w:trHeight w:val="32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Please outline how you would plan to implement the pay award, including contingency plans for if your preferred option cannot be achieved.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Information should be included on monitoring the success of the pay proposals.</w:t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Include a detailed plan on engagement with Trade Unions. </w:t>
            </w:r>
          </w:p>
        </w:tc>
      </w:tr>
    </w:tbl>
    <w:p w:rsidR="00000000" w:rsidDel="00000000" w:rsidP="00000000" w:rsidRDefault="00000000" w:rsidRPr="00000000" w14:paraId="0000007D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261.77165354331" w:top="1417.3228346456694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8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The National Living Wage (NLW) is the statutory minimum wage payable to workers aged 25 and over. As of April 2021 the rate will be £8.91 an hour and will become available to people aged 23 and above.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jc w:val="center"/>
      <w:rPr/>
    </w:pPr>
    <w:r w:rsidDel="00000000" w:rsidR="00000000" w:rsidRPr="00000000">
      <w:rPr>
        <w:rtl w:val="0"/>
      </w:rPr>
      <w:t xml:space="preserve">Official:Sensitive when completed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