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256329" w:rsidRPr="00EE3E44" w14:paraId="61720119" w14:textId="77777777" w:rsidTr="00256329">
        <w:trPr>
          <w:tblCellSpacing w:w="0" w:type="dxa"/>
        </w:trPr>
        <w:tc>
          <w:tcPr>
            <w:tcW w:w="0" w:type="auto"/>
            <w:hideMark/>
          </w:tcPr>
          <w:p w14:paraId="5BC64C82" w14:textId="08593F04" w:rsidR="00256329" w:rsidRPr="00256329" w:rsidRDefault="00256329" w:rsidP="005A1955">
            <w:pPr>
              <w:rPr>
                <w:rFonts w:ascii="Arial" w:eastAsia="Times New Roman" w:hAnsi="Arial" w:cs="Arial"/>
                <w:color w:val="000000"/>
                <w:sz w:val="36"/>
                <w:szCs w:val="36"/>
                <w:lang w:val="fr-FR"/>
              </w:rPr>
            </w:pPr>
            <w:r w:rsidRPr="00256329">
              <w:rPr>
                <w:rFonts w:ascii="Arial" w:eastAsia="Times New Roman" w:hAnsi="Arial" w:cs="Arial"/>
                <w:color w:val="000000"/>
                <w:sz w:val="36"/>
                <w:szCs w:val="36"/>
                <w:lang w:val="fr-FR"/>
              </w:rPr>
              <w:t>Les transferts de données personnelles entre l’UE et le R</w:t>
            </w:r>
            <w:r w:rsidR="005A1955">
              <w:rPr>
                <w:rFonts w:ascii="Arial" w:eastAsia="Times New Roman" w:hAnsi="Arial" w:cs="Arial"/>
                <w:color w:val="000000"/>
                <w:sz w:val="36"/>
                <w:szCs w:val="36"/>
                <w:lang w:val="fr-FR"/>
              </w:rPr>
              <w:t>oyaume-</w:t>
            </w:r>
            <w:r w:rsidRPr="00256329">
              <w:rPr>
                <w:rFonts w:ascii="Arial" w:eastAsia="Times New Roman" w:hAnsi="Arial" w:cs="Arial"/>
                <w:color w:val="000000"/>
                <w:sz w:val="36"/>
                <w:szCs w:val="36"/>
                <w:lang w:val="fr-FR"/>
              </w:rPr>
              <w:t>U</w:t>
            </w:r>
            <w:r w:rsidR="005A1955">
              <w:rPr>
                <w:rFonts w:ascii="Arial" w:eastAsia="Times New Roman" w:hAnsi="Arial" w:cs="Arial"/>
                <w:color w:val="000000"/>
                <w:sz w:val="36"/>
                <w:szCs w:val="36"/>
                <w:lang w:val="fr-FR"/>
              </w:rPr>
              <w:t>ni</w:t>
            </w:r>
            <w:r w:rsidRPr="00256329">
              <w:rPr>
                <w:rFonts w:ascii="Arial" w:eastAsia="Times New Roman" w:hAnsi="Arial" w:cs="Arial"/>
                <w:color w:val="000000"/>
                <w:sz w:val="36"/>
                <w:szCs w:val="36"/>
                <w:lang w:val="fr-FR"/>
              </w:rPr>
              <w:t xml:space="preserve"> après le 1</w:t>
            </w:r>
            <w:r w:rsidRPr="005A1955">
              <w:rPr>
                <w:rFonts w:ascii="Arial" w:eastAsia="Times New Roman" w:hAnsi="Arial" w:cs="Arial"/>
                <w:color w:val="000000"/>
                <w:sz w:val="36"/>
                <w:szCs w:val="36"/>
                <w:vertAlign w:val="superscript"/>
                <w:lang w:val="fr-FR"/>
              </w:rPr>
              <w:t>er</w:t>
            </w:r>
            <w:r w:rsidR="005A1955">
              <w:rPr>
                <w:rFonts w:ascii="Arial" w:eastAsia="Times New Roman" w:hAnsi="Arial" w:cs="Arial"/>
                <w:color w:val="000000"/>
                <w:sz w:val="36"/>
                <w:szCs w:val="36"/>
                <w:lang w:val="fr-FR"/>
              </w:rPr>
              <w:t xml:space="preserve"> </w:t>
            </w:r>
            <w:r w:rsidRPr="00256329">
              <w:rPr>
                <w:rFonts w:ascii="Arial" w:eastAsia="Times New Roman" w:hAnsi="Arial" w:cs="Arial"/>
                <w:color w:val="000000"/>
                <w:sz w:val="36"/>
                <w:szCs w:val="36"/>
                <w:lang w:val="fr-FR"/>
              </w:rPr>
              <w:t>janvier 2021</w:t>
            </w:r>
          </w:p>
        </w:tc>
      </w:tr>
    </w:tbl>
    <w:p w14:paraId="6DA10F2B" w14:textId="77777777" w:rsidR="00256329" w:rsidRPr="00256329" w:rsidRDefault="00256329" w:rsidP="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56329" w:rsidRPr="00EE3E44" w14:paraId="008A4467" w14:textId="77777777" w:rsidTr="00256329">
        <w:trPr>
          <w:trHeight w:val="45"/>
          <w:tblCellSpacing w:w="0" w:type="dxa"/>
        </w:trPr>
        <w:tc>
          <w:tcPr>
            <w:tcW w:w="0" w:type="auto"/>
            <w:hideMark/>
          </w:tcPr>
          <w:p w14:paraId="56CFE4D3"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5F30F59D" w14:textId="77777777" w:rsidTr="00256329">
        <w:trPr>
          <w:tblCellSpacing w:w="0" w:type="dxa"/>
        </w:trPr>
        <w:tc>
          <w:tcPr>
            <w:tcW w:w="0" w:type="auto"/>
            <w:vAlign w:val="center"/>
            <w:hideMark/>
          </w:tcPr>
          <w:p w14:paraId="536EDD69"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744B5FA0" w14:textId="77777777" w:rsidR="00256329" w:rsidRPr="00256329" w:rsidRDefault="00256329" w:rsidP="00256329">
      <w:pPr>
        <w:rPr>
          <w:rFonts w:ascii="Arial" w:eastAsia="Times New Roman" w:hAnsi="Arial" w:cs="Arial"/>
          <w:vanish/>
          <w:color w:val="000000"/>
          <w:sz w:val="18"/>
          <w:szCs w:val="18"/>
          <w:lang w:val="fr-FR"/>
        </w:rPr>
      </w:pPr>
    </w:p>
    <w:tbl>
      <w:tblPr>
        <w:tblW w:w="5000" w:type="pct"/>
        <w:tblCellSpacing w:w="0" w:type="dxa"/>
        <w:shd w:val="clear" w:color="auto" w:fill="CC0000"/>
        <w:tblCellMar>
          <w:left w:w="0" w:type="dxa"/>
          <w:right w:w="0" w:type="dxa"/>
        </w:tblCellMar>
        <w:tblLook w:val="04A0" w:firstRow="1" w:lastRow="0" w:firstColumn="1" w:lastColumn="0" w:noHBand="0" w:noVBand="1"/>
      </w:tblPr>
      <w:tblGrid>
        <w:gridCol w:w="9026"/>
      </w:tblGrid>
      <w:tr w:rsidR="00256329" w:rsidRPr="00EE3E44" w14:paraId="46265D07" w14:textId="77777777" w:rsidTr="00256329">
        <w:trPr>
          <w:trHeight w:val="75"/>
          <w:tblCellSpacing w:w="0" w:type="dxa"/>
        </w:trPr>
        <w:tc>
          <w:tcPr>
            <w:tcW w:w="0" w:type="auto"/>
            <w:shd w:val="clear" w:color="auto" w:fill="CC0000"/>
            <w:hideMark/>
          </w:tcPr>
          <w:p w14:paraId="0AA063EE"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4B671981" w14:textId="77777777" w:rsidTr="00256329">
        <w:trPr>
          <w:tblCellSpacing w:w="0" w:type="dxa"/>
        </w:trPr>
        <w:tc>
          <w:tcPr>
            <w:tcW w:w="0" w:type="auto"/>
            <w:shd w:val="clear" w:color="auto" w:fill="CC0000"/>
            <w:vAlign w:val="center"/>
            <w:hideMark/>
          </w:tcPr>
          <w:p w14:paraId="48CBBEE4"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4D4A3A30" w14:textId="77777777" w:rsidR="00256329" w:rsidRPr="00256329" w:rsidRDefault="00256329" w:rsidP="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56329" w:rsidRPr="00EE3E44" w14:paraId="2B7D1117" w14:textId="77777777" w:rsidTr="00256329">
        <w:trPr>
          <w:trHeight w:val="45"/>
          <w:tblCellSpacing w:w="0" w:type="dxa"/>
        </w:trPr>
        <w:tc>
          <w:tcPr>
            <w:tcW w:w="0" w:type="auto"/>
            <w:hideMark/>
          </w:tcPr>
          <w:p w14:paraId="33A7127D"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01E828CB" w14:textId="77777777" w:rsidTr="00256329">
        <w:trPr>
          <w:tblCellSpacing w:w="0" w:type="dxa"/>
        </w:trPr>
        <w:tc>
          <w:tcPr>
            <w:tcW w:w="0" w:type="auto"/>
            <w:vAlign w:val="center"/>
            <w:hideMark/>
          </w:tcPr>
          <w:p w14:paraId="7805645D"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4271A187" w14:textId="77777777" w:rsidR="00256329" w:rsidRPr="00256329" w:rsidRDefault="00256329" w:rsidP="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56329" w:rsidRPr="00EE3E44" w14:paraId="593763EC" w14:textId="77777777" w:rsidTr="00256329">
        <w:trPr>
          <w:tblCellSpacing w:w="0" w:type="dxa"/>
        </w:trPr>
        <w:tc>
          <w:tcPr>
            <w:tcW w:w="0" w:type="auto"/>
            <w:tcMar>
              <w:top w:w="75" w:type="dxa"/>
              <w:left w:w="75" w:type="dxa"/>
              <w:bottom w:w="75" w:type="dxa"/>
              <w:right w:w="75" w:type="dxa"/>
            </w:tcMar>
          </w:tcPr>
          <w:tbl>
            <w:tblPr>
              <w:tblW w:w="5000" w:type="pct"/>
              <w:tblCellSpacing w:w="0" w:type="dxa"/>
              <w:tblCellMar>
                <w:left w:w="0" w:type="dxa"/>
                <w:right w:w="0" w:type="dxa"/>
              </w:tblCellMar>
              <w:tblLook w:val="04A0" w:firstRow="1" w:lastRow="0" w:firstColumn="1" w:lastColumn="0" w:noHBand="0" w:noVBand="1"/>
            </w:tblPr>
            <w:tblGrid>
              <w:gridCol w:w="5148"/>
              <w:gridCol w:w="3728"/>
            </w:tblGrid>
            <w:tr w:rsidR="00256329" w14:paraId="03E53623" w14:textId="77777777">
              <w:trPr>
                <w:tblCellSpacing w:w="0" w:type="dxa"/>
              </w:trPr>
              <w:tc>
                <w:tcPr>
                  <w:tcW w:w="29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998"/>
                  </w:tblGrid>
                  <w:tr w:rsidR="00256329" w:rsidRPr="00EE3E44" w14:paraId="0D2594F2" w14:textId="77777777">
                    <w:trPr>
                      <w:tblCellSpacing w:w="0" w:type="dxa"/>
                    </w:trPr>
                    <w:tc>
                      <w:tcPr>
                        <w:tcW w:w="0" w:type="auto"/>
                        <w:hideMark/>
                      </w:tcPr>
                      <w:p w14:paraId="1C4E9136" w14:textId="77777777" w:rsidR="00256329" w:rsidRPr="00256329" w:rsidRDefault="00256329">
                        <w:pPr>
                          <w:rPr>
                            <w:rFonts w:ascii="Arial" w:eastAsia="Times New Roman" w:hAnsi="Arial" w:cs="Arial"/>
                            <w:color w:val="000000"/>
                            <w:sz w:val="18"/>
                            <w:szCs w:val="18"/>
                            <w:lang w:val="fr-FR"/>
                          </w:rPr>
                        </w:pPr>
                        <w:r w:rsidRPr="00256329">
                          <w:rPr>
                            <w:rFonts w:ascii="Arial" w:eastAsia="Times New Roman" w:hAnsi="Arial" w:cs="Arial"/>
                            <w:b/>
                            <w:bCs/>
                            <w:color w:val="980000"/>
                            <w:sz w:val="18"/>
                            <w:szCs w:val="18"/>
                            <w:lang w:val="fr-FR"/>
                          </w:rPr>
                          <w:t xml:space="preserve">Que sont les données personnelles? </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t xml:space="preserve">Les données personnelles sont toutes les informations qui peuvent être utilisées pour identifier une personne, y compris des noms, des coordonnées, des adresses IP ou des données professionnelles sensibles telles que des détails de paie. La plupart des organisations utilisent des données personnelles dans leurs opérations quotidiennes. </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t>Vous êtes concerné si vous avez des contrats en cours avec des clients ou des fournisseurs installés au Royaume-Uni comportant des clauses de transfert de données ; ou si vous recevez des données personnelles de la part d’un responsable de traitement ou d’un sous-traitant installé au Royaume-Uni.</w:t>
                        </w:r>
                      </w:p>
                    </w:tc>
                  </w:tr>
                </w:tbl>
                <w:p w14:paraId="75CFB099" w14:textId="77777777" w:rsidR="00256329" w:rsidRPr="00256329" w:rsidRDefault="00256329">
                  <w:pPr>
                    <w:rPr>
                      <w:rFonts w:eastAsia="Times New Roman"/>
                      <w:sz w:val="20"/>
                      <w:szCs w:val="20"/>
                      <w:lang w:val="fr-FR"/>
                    </w:rPr>
                  </w:pPr>
                </w:p>
              </w:tc>
              <w:tc>
                <w:tcPr>
                  <w:tcW w:w="21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3578"/>
                  </w:tblGrid>
                  <w:tr w:rsidR="00256329" w14:paraId="6F47F248" w14:textId="77777777">
                    <w:trPr>
                      <w:tblCellSpacing w:w="0" w:type="dxa"/>
                    </w:trPr>
                    <w:tc>
                      <w:tcPr>
                        <w:tcW w:w="0" w:type="auto"/>
                        <w:hideMark/>
                      </w:tcPr>
                      <w:p w14:paraId="3BB6CFA0" w14:textId="77777777" w:rsidR="00256329" w:rsidRDefault="00256329">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258E414" wp14:editId="5732CDFF">
                              <wp:extent cx="2173605" cy="1856740"/>
                              <wp:effectExtent l="0" t="0" r="0" b="0"/>
                              <wp:docPr id="2" name="Picture 2" descr="https://i.m3.to/c3567/99c7de8dfe7b6bcdc2867b821e00b3c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o/c3567/99c7de8dfe7b6bcdc2867b821e00b3c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3605" cy="1856740"/>
                                      </a:xfrm>
                                      <a:prstGeom prst="rect">
                                        <a:avLst/>
                                      </a:prstGeom>
                                      <a:noFill/>
                                      <a:ln>
                                        <a:noFill/>
                                      </a:ln>
                                    </pic:spPr>
                                  </pic:pic>
                                </a:graphicData>
                              </a:graphic>
                            </wp:inline>
                          </w:drawing>
                        </w:r>
                      </w:p>
                    </w:tc>
                  </w:tr>
                </w:tbl>
                <w:p w14:paraId="3626A719" w14:textId="77777777" w:rsidR="00256329" w:rsidRDefault="00256329">
                  <w:pPr>
                    <w:rPr>
                      <w:rFonts w:eastAsia="Times New Roman"/>
                      <w:sz w:val="20"/>
                      <w:szCs w:val="20"/>
                    </w:rPr>
                  </w:pPr>
                </w:p>
              </w:tc>
            </w:tr>
          </w:tbl>
          <w:p w14:paraId="0B5A9E35" w14:textId="77777777" w:rsidR="00256329" w:rsidRDefault="00256329">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56329" w14:paraId="336249E7" w14:textId="77777777">
              <w:trPr>
                <w:trHeight w:val="180"/>
                <w:tblCellSpacing w:w="0" w:type="dxa"/>
              </w:trPr>
              <w:tc>
                <w:tcPr>
                  <w:tcW w:w="0" w:type="auto"/>
                  <w:hideMark/>
                </w:tcPr>
                <w:p w14:paraId="2E74014A" w14:textId="77777777" w:rsidR="00256329" w:rsidRDefault="00256329">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r w:rsidR="00256329" w14:paraId="63650FB4" w14:textId="77777777">
              <w:trPr>
                <w:tblCellSpacing w:w="0" w:type="dxa"/>
              </w:trPr>
              <w:tc>
                <w:tcPr>
                  <w:tcW w:w="0" w:type="auto"/>
                  <w:vAlign w:val="center"/>
                  <w:hideMark/>
                </w:tcPr>
                <w:p w14:paraId="5CB9EA79" w14:textId="77777777" w:rsidR="00256329" w:rsidRDefault="00256329">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bl>
          <w:p w14:paraId="37184DE0" w14:textId="77777777" w:rsidR="00256329" w:rsidRDefault="00256329">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56329" w:rsidRPr="00EE3E44" w14:paraId="00D0710D" w14:textId="77777777">
              <w:trPr>
                <w:tblCellSpacing w:w="0" w:type="dxa"/>
              </w:trPr>
              <w:tc>
                <w:tcPr>
                  <w:tcW w:w="0" w:type="auto"/>
                  <w:hideMark/>
                </w:tcPr>
                <w:p w14:paraId="3A7049EA" w14:textId="405EAE76" w:rsidR="00256329" w:rsidRPr="00256329" w:rsidRDefault="00256329" w:rsidP="00EE3E44">
                  <w:pPr>
                    <w:rPr>
                      <w:rFonts w:ascii="Arial" w:eastAsia="Times New Roman" w:hAnsi="Arial" w:cs="Arial"/>
                      <w:color w:val="000000"/>
                      <w:sz w:val="18"/>
                      <w:szCs w:val="18"/>
                      <w:lang w:val="fr-FR"/>
                    </w:rPr>
                  </w:pPr>
                  <w:r w:rsidRPr="00256329">
                    <w:rPr>
                      <w:rFonts w:ascii="Arial" w:eastAsia="Times New Roman" w:hAnsi="Arial" w:cs="Arial"/>
                      <w:b/>
                      <w:bCs/>
                      <w:color w:val="980000"/>
                      <w:sz w:val="18"/>
                      <w:szCs w:val="18"/>
                      <w:lang w:val="fr-FR"/>
                    </w:rPr>
                    <w:t>Que prévoit l’Accord de Commerce et de Coopération EU-RU à propos des transferts de données personnelles ?</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t>L'accord contient un mécanisme de transition qui permet la continuité de la libre circulation de données personnelles de l'UE/EEE vers le Royaume-Uni après le 1 janvier 2021, jusqu'à ce que les décisions d'adéquation entrent en vigueur. Ce mécanisme de transition sera en vigueur pendant 6 mois.</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shd w:val="clear" w:color="auto" w:fill="FFFFFF"/>
                      <w:lang w:val="fr-FR"/>
                    </w:rPr>
                    <w:t>Nous sommes conscients que beaucoup d'entreprises s'étaient préparées à toutes les éventualités avant la signature de l'Accord de Commerce et de Coopération et souhaitent continuer à le faire. Nous vous tiendrons informés dès que les choses évoluent. A défaut d’une décision de la Commission européenne autorisant de façon générale le transfert de données personnelles vers le Royaume-Uni, dite « décision d’adéquation », toute communication de données personnelles vers le Royaume-Uni sera considérée comme un transfert de données vers un pays tiers. Ces transferts ne pourront s’effectuer qu’avec la mise en place de garanties appropriées, telles que prévues par le règlement général sur la protection des données - RGPD (ex : clauses contractuelles types, règles contraignantes d’entreprise, etc.) et à condition que les Européens disposent de droits opposables et de voies de droit effectives, </w:t>
                  </w:r>
                  <w:hyperlink r:id="rId8" w:history="1">
                    <w:r w:rsidRPr="00256329">
                      <w:rPr>
                        <w:rStyle w:val="Hyperlink"/>
                        <w:rFonts w:ascii="Arial" w:eastAsia="Times New Roman" w:hAnsi="Arial" w:cs="Arial"/>
                        <w:color w:val="1C4587"/>
                        <w:sz w:val="18"/>
                        <w:szCs w:val="18"/>
                        <w:shd w:val="clear" w:color="auto" w:fill="FFFFFF"/>
                        <w:lang w:val="fr-FR"/>
                      </w:rPr>
                      <w:t>conformément à l’article 46 du RGPD.</w:t>
                    </w:r>
                  </w:hyperlink>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r>
                  <w:r w:rsidRPr="00256329">
                    <w:rPr>
                      <w:rFonts w:ascii="Arial" w:eastAsia="Times New Roman" w:hAnsi="Arial" w:cs="Arial"/>
                      <w:b/>
                      <w:bCs/>
                      <w:color w:val="980000"/>
                      <w:sz w:val="18"/>
                      <w:szCs w:val="18"/>
                      <w:lang w:val="fr-FR"/>
                    </w:rPr>
                    <w:t>Qu’est-ce que cela veut dire pour vous en tant qu’entreprise européenne ?</w:t>
                  </w:r>
                  <w:r w:rsidRPr="00256329">
                    <w:rPr>
                      <w:rFonts w:ascii="Arial" w:eastAsia="Times New Roman" w:hAnsi="Arial" w:cs="Arial"/>
                      <w:b/>
                      <w:bCs/>
                      <w:color w:val="980000"/>
                      <w:sz w:val="18"/>
                      <w:szCs w:val="18"/>
                      <w:lang w:val="fr-FR"/>
                    </w:rPr>
                    <w:br/>
                  </w:r>
                  <w:r w:rsidRPr="00256329">
                    <w:rPr>
                      <w:rFonts w:ascii="Arial" w:eastAsia="Times New Roman" w:hAnsi="Arial" w:cs="Arial"/>
                      <w:color w:val="000000"/>
                      <w:sz w:val="18"/>
                      <w:szCs w:val="18"/>
                      <w:lang w:val="fr-FR"/>
                    </w:rPr>
                    <w:br/>
                    <w:t>Il n’y a pas d'action immédiate pour les entreprises avant et pendant le mécanisme de transition. La libre circulation de données continue telle qu’elle était avant le 31 décembre 2020.</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t xml:space="preserve">Actuellement, toute communication de données personnelles vers le Royaume-Uni continue de se faire dans le cadre actuel et n'est pas considérée comme un transfert de données vers un pays tiers. Aucune formalité additionnelle n’est par conséquent requise pour les organismes en France ou au Royaume-Uni en ce moment. Si cela change, </w:t>
                  </w:r>
                  <w:hyperlink r:id="rId9" w:history="1">
                    <w:r w:rsidRPr="00256329">
                      <w:rPr>
                        <w:rStyle w:val="Hyperlink"/>
                        <w:rFonts w:ascii="Arial" w:eastAsia="Times New Roman" w:hAnsi="Arial" w:cs="Arial"/>
                        <w:color w:val="1C4587"/>
                        <w:sz w:val="18"/>
                        <w:szCs w:val="18"/>
                        <w:lang w:val="fr-FR"/>
                      </w:rPr>
                      <w:t>cette page</w:t>
                    </w:r>
                  </w:hyperlink>
                  <w:r w:rsidRPr="00256329">
                    <w:rPr>
                      <w:rFonts w:ascii="Arial" w:eastAsia="Times New Roman" w:hAnsi="Arial" w:cs="Arial"/>
                      <w:color w:val="000000"/>
                      <w:sz w:val="18"/>
                      <w:szCs w:val="18"/>
                      <w:lang w:val="fr-FR"/>
                    </w:rPr>
                    <w:t xml:space="preserve"> sera mise à jour et nous actualiserons ce newsflash avec une nouvelle édition.</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t>Les décisions d'adéquation de l'UE pour le Royaume-Uni, qui sont actuellement en cours, faciliter</w:t>
                  </w:r>
                  <w:r w:rsidR="00EE3E44">
                    <w:rPr>
                      <w:rFonts w:ascii="Arial" w:eastAsia="Times New Roman" w:hAnsi="Arial" w:cs="Arial"/>
                      <w:color w:val="000000"/>
                      <w:sz w:val="18"/>
                      <w:szCs w:val="18"/>
                      <w:lang w:val="fr-FR"/>
                    </w:rPr>
                    <w:t xml:space="preserve">ont </w:t>
                  </w:r>
                  <w:r w:rsidRPr="00256329">
                    <w:rPr>
                      <w:rFonts w:ascii="Arial" w:eastAsia="Times New Roman" w:hAnsi="Arial" w:cs="Arial"/>
                      <w:color w:val="000000"/>
                      <w:sz w:val="18"/>
                      <w:szCs w:val="18"/>
                      <w:lang w:val="fr-FR"/>
                    </w:rPr>
                    <w:t>la fluidité du transfert de données personnelles des européens vers le Royaume-Uni.</w:t>
                  </w:r>
                </w:p>
              </w:tc>
            </w:tr>
          </w:tbl>
          <w:p w14:paraId="578DA76F" w14:textId="77777777" w:rsidR="00256329" w:rsidRPr="00256329" w:rsidRDefault="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56329" w:rsidRPr="00EE3E44" w14:paraId="4241018C" w14:textId="77777777">
              <w:trPr>
                <w:trHeight w:val="180"/>
                <w:tblCellSpacing w:w="0" w:type="dxa"/>
              </w:trPr>
              <w:tc>
                <w:tcPr>
                  <w:tcW w:w="0" w:type="auto"/>
                  <w:hideMark/>
                </w:tcPr>
                <w:p w14:paraId="705D3180"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3D71348B" w14:textId="77777777">
              <w:trPr>
                <w:tblCellSpacing w:w="0" w:type="dxa"/>
              </w:trPr>
              <w:tc>
                <w:tcPr>
                  <w:tcW w:w="0" w:type="auto"/>
                  <w:vAlign w:val="center"/>
                  <w:hideMark/>
                </w:tcPr>
                <w:p w14:paraId="52E5300D"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3AF99FD3" w14:textId="77777777" w:rsidR="00256329" w:rsidRPr="00256329" w:rsidRDefault="00256329">
            <w:pPr>
              <w:rPr>
                <w:rFonts w:ascii="Arial" w:eastAsia="Times New Roman" w:hAnsi="Arial" w:cs="Arial"/>
                <w:vanish/>
                <w:color w:val="000000"/>
                <w:sz w:val="18"/>
                <w:szCs w:val="18"/>
                <w:lang w:val="fr-FR"/>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4438"/>
              <w:gridCol w:w="4438"/>
            </w:tblGrid>
            <w:tr w:rsidR="00256329" w:rsidRPr="00EE3E44" w14:paraId="72C94964" w14:textId="77777777">
              <w:trPr>
                <w:tblCellSpacing w:w="0" w:type="dxa"/>
              </w:trPr>
              <w:tc>
                <w:tcPr>
                  <w:tcW w:w="25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288"/>
                  </w:tblGrid>
                  <w:tr w:rsidR="00256329" w14:paraId="4A7E64B7" w14:textId="77777777">
                    <w:trPr>
                      <w:tblCellSpacing w:w="0" w:type="dxa"/>
                    </w:trPr>
                    <w:tc>
                      <w:tcPr>
                        <w:tcW w:w="0" w:type="auto"/>
                        <w:hideMark/>
                      </w:tcPr>
                      <w:p w14:paraId="157527A3" w14:textId="77777777" w:rsidR="00256329" w:rsidRDefault="00256329">
                        <w:pP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14:anchorId="53159DDB" wp14:editId="7F55BBD0">
                              <wp:extent cx="2588260" cy="2068195"/>
                              <wp:effectExtent l="0" t="0" r="2540" b="8255"/>
                              <wp:docPr id="1" name="Picture 1" descr="https://i.m3.to/c3567/42a280bc1a8cb5d2a7fc381593d109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3.to/c3567/42a280bc1a8cb5d2a7fc381593d1096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8260" cy="2068195"/>
                                      </a:xfrm>
                                      <a:prstGeom prst="rect">
                                        <a:avLst/>
                                      </a:prstGeom>
                                      <a:noFill/>
                                      <a:ln>
                                        <a:noFill/>
                                      </a:ln>
                                    </pic:spPr>
                                  </pic:pic>
                                </a:graphicData>
                              </a:graphic>
                            </wp:inline>
                          </w:drawing>
                        </w:r>
                      </w:p>
                    </w:tc>
                  </w:tr>
                </w:tbl>
                <w:p w14:paraId="6DEAABC6" w14:textId="77777777" w:rsidR="00256329" w:rsidRDefault="00256329">
                  <w:pPr>
                    <w:rPr>
                      <w:rFonts w:eastAsia="Times New Roman"/>
                      <w:sz w:val="20"/>
                      <w:szCs w:val="20"/>
                    </w:rPr>
                  </w:pPr>
                </w:p>
              </w:tc>
              <w:tc>
                <w:tcPr>
                  <w:tcW w:w="25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288"/>
                  </w:tblGrid>
                  <w:tr w:rsidR="00256329" w:rsidRPr="00EE3E44" w14:paraId="5ADDB8A9" w14:textId="77777777">
                    <w:trPr>
                      <w:tblCellSpacing w:w="0" w:type="dxa"/>
                    </w:trPr>
                    <w:tc>
                      <w:tcPr>
                        <w:tcW w:w="0" w:type="auto"/>
                      </w:tcPr>
                      <w:p w14:paraId="5ECCCF54" w14:textId="77777777" w:rsidR="00256329" w:rsidRPr="00256329" w:rsidRDefault="00256329">
                        <w:pPr>
                          <w:rPr>
                            <w:rFonts w:ascii="Arial" w:eastAsia="Times New Roman" w:hAnsi="Arial" w:cs="Arial"/>
                            <w:color w:val="000000"/>
                            <w:sz w:val="18"/>
                            <w:szCs w:val="18"/>
                            <w:lang w:val="fr-FR"/>
                          </w:rPr>
                        </w:pPr>
                        <w:r w:rsidRPr="00256329">
                          <w:rPr>
                            <w:rFonts w:ascii="Arial" w:eastAsia="Times New Roman" w:hAnsi="Arial" w:cs="Arial"/>
                            <w:color w:val="000000"/>
                            <w:sz w:val="18"/>
                            <w:szCs w:val="18"/>
                            <w:lang w:val="fr-FR"/>
                          </w:rPr>
                          <w:t xml:space="preserve">Comme mesure de précaution raisonnable, durant cette période, </w:t>
                        </w:r>
                        <w:hyperlink r:id="rId11" w:history="1">
                          <w:r w:rsidRPr="00256329">
                            <w:rPr>
                              <w:rStyle w:val="Hyperlink"/>
                              <w:rFonts w:ascii="Arial" w:eastAsia="Times New Roman" w:hAnsi="Arial" w:cs="Arial"/>
                              <w:color w:val="1C4587"/>
                              <w:sz w:val="18"/>
                              <w:szCs w:val="18"/>
                              <w:lang w:val="fr-FR"/>
                            </w:rPr>
                            <w:t>l'ICO (The Information Commissioner's Office)  recommande</w:t>
                          </w:r>
                        </w:hyperlink>
                        <w:r w:rsidRPr="00256329">
                          <w:rPr>
                            <w:rFonts w:ascii="Arial" w:eastAsia="Times New Roman" w:hAnsi="Arial" w:cs="Arial"/>
                            <w:color w:val="000000"/>
                            <w:sz w:val="18"/>
                            <w:szCs w:val="18"/>
                            <w:lang w:val="fr-FR"/>
                          </w:rPr>
                          <w:t xml:space="preserve"> que les entreprises du Royaume-Uni continuent à travailler avec les organisations de l'UE et de l'EEE avec lesquelles elles partagent des données afin de mettre en place un mécanisme alternatif de transfert pour se prémunir contre toute interruption de la libre circulation des données personnelles. </w:t>
                        </w:r>
                      </w:p>
                      <w:p w14:paraId="723AA1DA" w14:textId="77777777" w:rsidR="00256329" w:rsidRPr="00256329" w:rsidRDefault="00256329">
                        <w:pPr>
                          <w:rPr>
                            <w:rFonts w:ascii="Arial" w:eastAsia="Times New Roman" w:hAnsi="Arial" w:cs="Arial"/>
                            <w:color w:val="000000"/>
                            <w:sz w:val="18"/>
                            <w:szCs w:val="18"/>
                            <w:lang w:val="fr-FR"/>
                          </w:rPr>
                        </w:pPr>
                      </w:p>
                      <w:p w14:paraId="4E602E51" w14:textId="77777777" w:rsidR="00256329" w:rsidRPr="00256329" w:rsidRDefault="00256329">
                        <w:pPr>
                          <w:rPr>
                            <w:rFonts w:ascii="Arial" w:eastAsia="Times New Roman" w:hAnsi="Arial" w:cs="Arial"/>
                            <w:color w:val="000000"/>
                            <w:sz w:val="18"/>
                            <w:szCs w:val="18"/>
                            <w:lang w:val="fr-FR"/>
                          </w:rPr>
                        </w:pPr>
                        <w:r w:rsidRPr="00256329">
                          <w:rPr>
                            <w:rFonts w:ascii="Arial" w:eastAsia="Times New Roman" w:hAnsi="Arial" w:cs="Arial"/>
                            <w:color w:val="000000"/>
                            <w:sz w:val="18"/>
                            <w:szCs w:val="18"/>
                            <w:lang w:val="fr-FR"/>
                          </w:rPr>
                          <w:t xml:space="preserve">Si vous avez une présence au Royaume-Uni et souhaitez plus d’informations à ce sujet, nous vous recommandons de consulter : </w:t>
                        </w:r>
                        <w:hyperlink r:id="rId12" w:history="1">
                          <w:r w:rsidRPr="00256329">
                            <w:rPr>
                              <w:rStyle w:val="Hyperlink"/>
                              <w:rFonts w:ascii="Arial" w:eastAsia="Times New Roman" w:hAnsi="Arial" w:cs="Arial"/>
                              <w:color w:val="1C4587"/>
                              <w:sz w:val="18"/>
                              <w:szCs w:val="18"/>
                              <w:lang w:val="fr-FR"/>
                            </w:rPr>
                            <w:t>ico.org.uk</w:t>
                          </w:r>
                        </w:hyperlink>
                        <w:r w:rsidRPr="00256329">
                          <w:rPr>
                            <w:rFonts w:ascii="Arial" w:eastAsia="Times New Roman" w:hAnsi="Arial" w:cs="Arial"/>
                            <w:color w:val="000000"/>
                            <w:sz w:val="18"/>
                            <w:szCs w:val="18"/>
                            <w:lang w:val="fr-FR"/>
                          </w:rPr>
                          <w:t xml:space="preserve">. </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t xml:space="preserve">Pour de plus amples informations : </w:t>
                        </w:r>
                        <w:hyperlink r:id="rId13" w:history="1">
                          <w:r w:rsidRPr="00256329">
                            <w:rPr>
                              <w:rStyle w:val="Hyperlink"/>
                              <w:rFonts w:ascii="Arial" w:eastAsia="Times New Roman" w:hAnsi="Arial" w:cs="Arial"/>
                              <w:color w:val="1C4587"/>
                              <w:sz w:val="18"/>
                              <w:szCs w:val="18"/>
                              <w:lang w:val="fr-FR"/>
                            </w:rPr>
                            <w:t>brexit.gouv.fr</w:t>
                          </w:r>
                        </w:hyperlink>
                        <w:r w:rsidRPr="00256329">
                          <w:rPr>
                            <w:rFonts w:ascii="Arial" w:eastAsia="Times New Roman" w:hAnsi="Arial" w:cs="Arial"/>
                            <w:color w:val="000000"/>
                            <w:sz w:val="18"/>
                            <w:szCs w:val="18"/>
                            <w:lang w:val="fr-FR"/>
                          </w:rPr>
                          <w:t xml:space="preserve"> et </w:t>
                        </w:r>
                        <w:hyperlink r:id="rId14" w:history="1">
                          <w:r w:rsidRPr="00256329">
                            <w:rPr>
                              <w:rStyle w:val="Hyperlink"/>
                              <w:rFonts w:ascii="Arial" w:eastAsia="Times New Roman" w:hAnsi="Arial" w:cs="Arial"/>
                              <w:color w:val="1C4587"/>
                              <w:sz w:val="18"/>
                              <w:szCs w:val="18"/>
                              <w:lang w:val="fr-FR"/>
                            </w:rPr>
                            <w:t>gov.uk</w:t>
                          </w:r>
                        </w:hyperlink>
                        <w:r w:rsidRPr="00256329">
                          <w:rPr>
                            <w:rFonts w:ascii="Arial" w:eastAsia="Times New Roman" w:hAnsi="Arial" w:cs="Arial"/>
                            <w:color w:val="000000"/>
                            <w:sz w:val="18"/>
                            <w:szCs w:val="18"/>
                            <w:lang w:val="fr-FR"/>
                          </w:rPr>
                          <w:t>.</w:t>
                        </w:r>
                      </w:p>
                    </w:tc>
                  </w:tr>
                </w:tbl>
                <w:p w14:paraId="07020011" w14:textId="77777777" w:rsidR="00256329" w:rsidRPr="00256329" w:rsidRDefault="00256329">
                  <w:pPr>
                    <w:rPr>
                      <w:rFonts w:eastAsia="Times New Roman"/>
                      <w:sz w:val="20"/>
                      <w:szCs w:val="20"/>
                      <w:lang w:val="fr-FR"/>
                    </w:rPr>
                  </w:pPr>
                </w:p>
              </w:tc>
            </w:tr>
          </w:tbl>
          <w:p w14:paraId="2F116A87" w14:textId="77777777" w:rsidR="00256329" w:rsidRPr="00256329" w:rsidRDefault="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56329" w:rsidRPr="00EE3E44" w14:paraId="453BAC39" w14:textId="77777777">
              <w:trPr>
                <w:trHeight w:val="180"/>
                <w:tblCellSpacing w:w="0" w:type="dxa"/>
              </w:trPr>
              <w:tc>
                <w:tcPr>
                  <w:tcW w:w="0" w:type="auto"/>
                  <w:hideMark/>
                </w:tcPr>
                <w:p w14:paraId="4A3097C8"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5ADA8072" w14:textId="77777777">
              <w:trPr>
                <w:tblCellSpacing w:w="0" w:type="dxa"/>
              </w:trPr>
              <w:tc>
                <w:tcPr>
                  <w:tcW w:w="0" w:type="auto"/>
                  <w:vAlign w:val="center"/>
                  <w:hideMark/>
                </w:tcPr>
                <w:p w14:paraId="1D4AD502"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0B7E83A3" w14:textId="77777777" w:rsidR="00256329" w:rsidRPr="00256329" w:rsidRDefault="00256329">
            <w:pPr>
              <w:rPr>
                <w:rFonts w:ascii="Arial" w:eastAsia="Times New Roman" w:hAnsi="Arial" w:cs="Arial"/>
                <w:vanish/>
                <w:color w:val="000000"/>
                <w:sz w:val="18"/>
                <w:szCs w:val="18"/>
                <w:lang w:val="fr-FR"/>
              </w:rPr>
            </w:pP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8876"/>
            </w:tblGrid>
            <w:tr w:rsidR="00256329" w:rsidRPr="00EE3E44" w14:paraId="258C662C" w14:textId="77777777">
              <w:trPr>
                <w:trHeight w:val="75"/>
                <w:tblCellSpacing w:w="0" w:type="dxa"/>
              </w:trPr>
              <w:tc>
                <w:tcPr>
                  <w:tcW w:w="0" w:type="auto"/>
                  <w:shd w:val="clear" w:color="auto" w:fill="666666"/>
                  <w:hideMark/>
                </w:tcPr>
                <w:p w14:paraId="0F8CBF1D"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0CD51E22" w14:textId="77777777">
              <w:trPr>
                <w:tblCellSpacing w:w="0" w:type="dxa"/>
              </w:trPr>
              <w:tc>
                <w:tcPr>
                  <w:tcW w:w="0" w:type="auto"/>
                  <w:shd w:val="clear" w:color="auto" w:fill="666666"/>
                  <w:vAlign w:val="center"/>
                  <w:hideMark/>
                </w:tcPr>
                <w:p w14:paraId="16386706"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66F1C6BB" w14:textId="77777777" w:rsidR="00256329" w:rsidRPr="00256329" w:rsidRDefault="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56329" w:rsidRPr="00EE3E44" w14:paraId="19CC17D3" w14:textId="77777777">
              <w:trPr>
                <w:trHeight w:val="180"/>
                <w:tblCellSpacing w:w="0" w:type="dxa"/>
              </w:trPr>
              <w:tc>
                <w:tcPr>
                  <w:tcW w:w="0" w:type="auto"/>
                  <w:hideMark/>
                </w:tcPr>
                <w:p w14:paraId="6461DF9B"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27FD80BA" w14:textId="77777777">
              <w:trPr>
                <w:tblCellSpacing w:w="0" w:type="dxa"/>
              </w:trPr>
              <w:tc>
                <w:tcPr>
                  <w:tcW w:w="0" w:type="auto"/>
                  <w:vAlign w:val="center"/>
                  <w:hideMark/>
                </w:tcPr>
                <w:p w14:paraId="45BABD50"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4340312B" w14:textId="77777777" w:rsidR="00256329" w:rsidRPr="00256329" w:rsidRDefault="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56329" w:rsidRPr="00EE3E44" w14:paraId="08606283" w14:textId="77777777">
              <w:trPr>
                <w:tblCellSpacing w:w="0" w:type="dxa"/>
              </w:trPr>
              <w:tc>
                <w:tcPr>
                  <w:tcW w:w="0" w:type="auto"/>
                </w:tcPr>
                <w:p w14:paraId="10AB110C" w14:textId="77777777" w:rsidR="00256329" w:rsidRPr="00256329" w:rsidRDefault="00256329">
                  <w:pPr>
                    <w:rPr>
                      <w:rFonts w:ascii="Arial" w:eastAsia="Times New Roman" w:hAnsi="Arial" w:cs="Arial"/>
                      <w:color w:val="000000"/>
                      <w:sz w:val="18"/>
                      <w:szCs w:val="18"/>
                      <w:lang w:val="fr-FR"/>
                    </w:rPr>
                  </w:pPr>
                  <w:r w:rsidRPr="00256329">
                    <w:rPr>
                      <w:rFonts w:ascii="Segoe UI Symbol" w:eastAsia="Times New Roman" w:hAnsi="Segoe UI Symbol" w:cs="Segoe UI Symbol"/>
                      <w:color w:val="000000"/>
                      <w:sz w:val="21"/>
                      <w:szCs w:val="21"/>
                      <w:lang w:val="fr-FR"/>
                    </w:rPr>
                    <w:t>➡</w:t>
                  </w:r>
                  <w:r>
                    <w:rPr>
                      <w:rFonts w:ascii="Segoe UI Symbol" w:eastAsia="Times New Roman" w:hAnsi="Segoe UI Symbol" w:cs="Segoe UI Symbol"/>
                      <w:color w:val="000000"/>
                      <w:sz w:val="21"/>
                      <w:szCs w:val="21"/>
                    </w:rPr>
                    <w:t>️</w:t>
                  </w:r>
                  <w:r w:rsidRPr="00256329">
                    <w:rPr>
                      <w:rFonts w:ascii="Arial" w:eastAsia="Times New Roman" w:hAnsi="Arial" w:cs="Arial"/>
                      <w:color w:val="000000"/>
                      <w:sz w:val="21"/>
                      <w:szCs w:val="21"/>
                      <w:lang w:val="fr-FR"/>
                    </w:rPr>
                    <w:t xml:space="preserve"> </w:t>
                  </w:r>
                  <w:r w:rsidRPr="00256329">
                    <w:rPr>
                      <w:rFonts w:ascii="Arial" w:eastAsia="Times New Roman" w:hAnsi="Arial" w:cs="Arial"/>
                      <w:color w:val="000000"/>
                      <w:sz w:val="18"/>
                      <w:szCs w:val="18"/>
                      <w:lang w:val="fr-FR"/>
                    </w:rPr>
                    <w:t>Veuillez noter que ce newsflash partage des conseils d'ordre général. Nous vous encourageons vivement à demander des conseils juridiques à des professionnels en fonction des besoins de votre entreprise.</w:t>
                  </w:r>
                  <w:r w:rsidRPr="00256329">
                    <w:rPr>
                      <w:rFonts w:ascii="Arial" w:eastAsia="Times New Roman" w:hAnsi="Arial" w:cs="Arial"/>
                      <w:color w:val="000000"/>
                      <w:sz w:val="18"/>
                      <w:szCs w:val="18"/>
                      <w:lang w:val="fr-FR"/>
                    </w:rPr>
                    <w:br/>
                  </w:r>
                  <w:r w:rsidRPr="00256329">
                    <w:rPr>
                      <w:rFonts w:ascii="Arial" w:eastAsia="Times New Roman" w:hAnsi="Arial" w:cs="Arial"/>
                      <w:color w:val="000000"/>
                      <w:sz w:val="18"/>
                      <w:szCs w:val="18"/>
                      <w:lang w:val="fr-FR"/>
                    </w:rPr>
                    <w:br/>
                  </w:r>
                  <w:r w:rsidRPr="00256329">
                    <w:rPr>
                      <w:rFonts w:ascii="Segoe UI Symbol" w:eastAsia="Times New Roman" w:hAnsi="Segoe UI Symbol" w:cs="Segoe UI Symbol"/>
                      <w:color w:val="000000"/>
                      <w:sz w:val="21"/>
                      <w:szCs w:val="21"/>
                      <w:lang w:val="fr-FR"/>
                    </w:rPr>
                    <w:t>➡</w:t>
                  </w:r>
                  <w:r>
                    <w:rPr>
                      <w:rFonts w:ascii="Segoe UI Symbol" w:eastAsia="Times New Roman" w:hAnsi="Segoe UI Symbol" w:cs="Segoe UI Symbol"/>
                      <w:color w:val="000000"/>
                      <w:sz w:val="21"/>
                      <w:szCs w:val="21"/>
                    </w:rPr>
                    <w:t>️</w:t>
                  </w:r>
                  <w:r w:rsidRPr="00256329">
                    <w:rPr>
                      <w:rFonts w:ascii="Arial" w:eastAsia="Times New Roman" w:hAnsi="Arial" w:cs="Arial"/>
                      <w:color w:val="000000"/>
                      <w:sz w:val="21"/>
                      <w:szCs w:val="21"/>
                      <w:lang w:val="fr-FR"/>
                    </w:rPr>
                    <w:t xml:space="preserve"> </w:t>
                  </w:r>
                  <w:r w:rsidRPr="00256329">
                    <w:rPr>
                      <w:rFonts w:ascii="Arial" w:eastAsia="Times New Roman" w:hAnsi="Arial" w:cs="Arial"/>
                      <w:color w:val="000000"/>
                      <w:sz w:val="18"/>
                      <w:szCs w:val="18"/>
                      <w:lang w:val="fr-FR"/>
                    </w:rPr>
                    <w:t xml:space="preserve">Le contenu de ce newsflash est correct au 20/01/2021 mais veuillez-vous référer à </w:t>
                  </w:r>
                  <w:hyperlink r:id="rId15" w:history="1">
                    <w:r w:rsidRPr="00256329">
                      <w:rPr>
                        <w:rStyle w:val="Hyperlink"/>
                        <w:rFonts w:ascii="Arial" w:eastAsia="Times New Roman" w:hAnsi="Arial" w:cs="Arial"/>
                        <w:color w:val="1C4587"/>
                        <w:sz w:val="18"/>
                        <w:szCs w:val="18"/>
                        <w:lang w:val="fr-FR"/>
                      </w:rPr>
                      <w:t>ce site</w:t>
                    </w:r>
                  </w:hyperlink>
                  <w:r w:rsidRPr="00256329">
                    <w:rPr>
                      <w:rFonts w:ascii="Arial" w:eastAsia="Times New Roman" w:hAnsi="Arial" w:cs="Arial"/>
                      <w:color w:val="000000"/>
                      <w:sz w:val="18"/>
                      <w:szCs w:val="18"/>
                      <w:lang w:val="fr-FR"/>
                    </w:rPr>
                    <w:t xml:space="preserve"> pour les dernières mises à jour.</w:t>
                  </w:r>
                </w:p>
                <w:p w14:paraId="0DB9A558" w14:textId="77777777" w:rsidR="00256329" w:rsidRPr="00256329" w:rsidRDefault="00256329">
                  <w:pPr>
                    <w:rPr>
                      <w:rFonts w:ascii="Arial" w:eastAsia="Times New Roman" w:hAnsi="Arial" w:cs="Arial"/>
                      <w:color w:val="000000"/>
                      <w:sz w:val="18"/>
                      <w:szCs w:val="18"/>
                      <w:lang w:val="fr-FR"/>
                    </w:rPr>
                  </w:pPr>
                </w:p>
                <w:p w14:paraId="2608EC59" w14:textId="1571E731" w:rsidR="00256329" w:rsidRPr="00256329" w:rsidRDefault="00256329">
                  <w:pPr>
                    <w:rPr>
                      <w:rFonts w:ascii="Arial" w:eastAsia="Times New Roman" w:hAnsi="Arial" w:cs="Arial"/>
                      <w:color w:val="000000"/>
                      <w:sz w:val="18"/>
                      <w:szCs w:val="18"/>
                      <w:lang w:val="fr-FR"/>
                    </w:rPr>
                  </w:pPr>
                  <w:r w:rsidRPr="00256329">
                    <w:rPr>
                      <w:rFonts w:ascii="Segoe UI Symbol" w:eastAsia="Times New Roman" w:hAnsi="Segoe UI Symbol" w:cs="Segoe UI Symbol"/>
                      <w:color w:val="000000"/>
                      <w:sz w:val="21"/>
                      <w:szCs w:val="21"/>
                      <w:lang w:val="fr-FR"/>
                    </w:rPr>
                    <w:t>➡</w:t>
                  </w:r>
                  <w:r>
                    <w:rPr>
                      <w:rFonts w:ascii="Segoe UI Symbol" w:eastAsia="Times New Roman" w:hAnsi="Segoe UI Symbol" w:cs="Segoe UI Symbol"/>
                      <w:color w:val="000000"/>
                      <w:sz w:val="21"/>
                      <w:szCs w:val="21"/>
                    </w:rPr>
                    <w:t>️</w:t>
                  </w:r>
                  <w:r w:rsidRPr="00256329">
                    <w:rPr>
                      <w:rFonts w:ascii="Arial" w:eastAsia="Times New Roman" w:hAnsi="Arial" w:cs="Arial"/>
                      <w:color w:val="000000"/>
                      <w:sz w:val="21"/>
                      <w:szCs w:val="21"/>
                      <w:lang w:val="fr-FR"/>
                    </w:rPr>
                    <w:t> </w:t>
                  </w:r>
                  <w:r w:rsidRPr="00256329">
                    <w:rPr>
                      <w:rFonts w:ascii="Arial" w:eastAsia="Times New Roman" w:hAnsi="Arial" w:cs="Arial"/>
                      <w:color w:val="000000"/>
                      <w:sz w:val="18"/>
                      <w:szCs w:val="18"/>
                      <w:lang w:val="fr-FR"/>
                    </w:rPr>
                    <w:t xml:space="preserve">Pour toute autre question veuillez-vous adresser à </w:t>
                  </w:r>
                  <w:hyperlink r:id="rId16" w:history="1">
                    <w:r w:rsidR="008B5301" w:rsidRPr="00FE6824">
                      <w:rPr>
                        <w:rStyle w:val="Hyperlink"/>
                        <w:rFonts w:ascii="Arial" w:eastAsia="Times New Roman" w:hAnsi="Arial" w:cs="Arial"/>
                        <w:sz w:val="18"/>
                        <w:szCs w:val="18"/>
                        <w:lang w:val="fr-FR"/>
                      </w:rPr>
                      <w:t>CommercialEnquiries.Paris@fcdo.gov.uk</w:t>
                    </w:r>
                  </w:hyperlink>
                </w:p>
                <w:p w14:paraId="3F5FE1D5" w14:textId="77777777" w:rsidR="00256329" w:rsidRPr="00256329" w:rsidRDefault="00256329">
                  <w:pPr>
                    <w:rPr>
                      <w:rFonts w:ascii="Arial" w:eastAsia="Times New Roman" w:hAnsi="Arial" w:cs="Arial"/>
                      <w:color w:val="000000"/>
                      <w:sz w:val="18"/>
                      <w:szCs w:val="18"/>
                      <w:lang w:val="fr-FR"/>
                    </w:rPr>
                  </w:pPr>
                </w:p>
                <w:p w14:paraId="5C677780" w14:textId="77777777" w:rsidR="00256329" w:rsidRPr="00256329" w:rsidRDefault="00256329">
                  <w:pPr>
                    <w:rPr>
                      <w:rFonts w:ascii="Arial" w:eastAsia="Times New Roman" w:hAnsi="Arial" w:cs="Arial"/>
                      <w:color w:val="000000"/>
                      <w:sz w:val="18"/>
                      <w:szCs w:val="18"/>
                      <w:lang w:val="fr-FR"/>
                    </w:rPr>
                  </w:pPr>
                  <w:r>
                    <w:rPr>
                      <w:rFonts w:ascii="Segoe UI Symbol" w:eastAsia="Times New Roman" w:hAnsi="Segoe UI Symbol" w:cs="Segoe UI Symbol"/>
                      <w:color w:val="000000"/>
                      <w:sz w:val="21"/>
                      <w:szCs w:val="21"/>
                    </w:rPr>
                    <w:t>📄</w:t>
                  </w:r>
                  <w:r w:rsidRPr="00256329">
                    <w:rPr>
                      <w:rFonts w:ascii="Arial" w:eastAsia="Times New Roman" w:hAnsi="Arial" w:cs="Arial"/>
                      <w:color w:val="000000"/>
                      <w:sz w:val="21"/>
                      <w:szCs w:val="21"/>
                      <w:lang w:val="fr-FR"/>
                    </w:rPr>
                    <w:t> </w:t>
                  </w:r>
                  <w:r w:rsidRPr="00256329">
                    <w:rPr>
                      <w:rFonts w:ascii="Arial" w:eastAsia="Times New Roman" w:hAnsi="Arial" w:cs="Arial"/>
                      <w:color w:val="000000"/>
                      <w:sz w:val="18"/>
                      <w:szCs w:val="18"/>
                      <w:lang w:val="fr-FR"/>
                    </w:rPr>
                    <w:t xml:space="preserve">Si vous souhaitez vous abonner à nos newsflashes, veuillez utiliser </w:t>
                  </w:r>
                  <w:hyperlink r:id="rId17" w:history="1">
                    <w:r w:rsidRPr="00256329">
                      <w:rPr>
                        <w:rStyle w:val="Hyperlink"/>
                        <w:rFonts w:ascii="Arial" w:eastAsia="Times New Roman" w:hAnsi="Arial" w:cs="Arial"/>
                        <w:color w:val="1C4587"/>
                        <w:sz w:val="18"/>
                        <w:szCs w:val="18"/>
                        <w:lang w:val="fr-FR"/>
                      </w:rPr>
                      <w:t>ce formulaire.</w:t>
                    </w:r>
                  </w:hyperlink>
                </w:p>
              </w:tc>
            </w:tr>
          </w:tbl>
          <w:p w14:paraId="74AFFC7A" w14:textId="77777777" w:rsidR="00256329" w:rsidRPr="00256329" w:rsidRDefault="00256329">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256329" w:rsidRPr="00EE3E44" w14:paraId="2561D8BA" w14:textId="77777777">
              <w:trPr>
                <w:trHeight w:val="180"/>
                <w:tblCellSpacing w:w="0" w:type="dxa"/>
              </w:trPr>
              <w:tc>
                <w:tcPr>
                  <w:tcW w:w="0" w:type="auto"/>
                  <w:hideMark/>
                </w:tcPr>
                <w:p w14:paraId="1E75B9B3"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r w:rsidR="00256329" w:rsidRPr="00EE3E44" w14:paraId="40835385" w14:textId="77777777">
              <w:trPr>
                <w:tblCellSpacing w:w="0" w:type="dxa"/>
              </w:trPr>
              <w:tc>
                <w:tcPr>
                  <w:tcW w:w="0" w:type="auto"/>
                  <w:vAlign w:val="center"/>
                  <w:hideMark/>
                </w:tcPr>
                <w:p w14:paraId="35C42319" w14:textId="77777777" w:rsidR="00256329" w:rsidRPr="00256329" w:rsidRDefault="00256329">
                  <w:pPr>
                    <w:spacing w:line="15" w:lineRule="atLeast"/>
                    <w:rPr>
                      <w:rFonts w:ascii="Arial" w:eastAsia="Times New Roman" w:hAnsi="Arial" w:cs="Arial"/>
                      <w:color w:val="000000"/>
                      <w:sz w:val="2"/>
                      <w:szCs w:val="2"/>
                      <w:lang w:val="fr-FR"/>
                    </w:rPr>
                  </w:pPr>
                  <w:r w:rsidRPr="00256329">
                    <w:rPr>
                      <w:rFonts w:ascii="Arial" w:eastAsia="Times New Roman" w:hAnsi="Arial" w:cs="Arial"/>
                      <w:color w:val="000000"/>
                      <w:sz w:val="2"/>
                      <w:szCs w:val="2"/>
                      <w:lang w:val="fr-FR"/>
                    </w:rPr>
                    <w:t xml:space="preserve">  </w:t>
                  </w:r>
                </w:p>
              </w:tc>
            </w:tr>
          </w:tbl>
          <w:p w14:paraId="0927DC34" w14:textId="77777777" w:rsidR="00256329" w:rsidRPr="00256329" w:rsidRDefault="00256329">
            <w:pPr>
              <w:rPr>
                <w:rFonts w:eastAsia="Times New Roman"/>
                <w:sz w:val="20"/>
                <w:szCs w:val="20"/>
                <w:lang w:val="fr-FR"/>
              </w:rPr>
            </w:pPr>
          </w:p>
        </w:tc>
      </w:tr>
    </w:tbl>
    <w:p w14:paraId="3D0134F1" w14:textId="77777777" w:rsidR="00BC261E" w:rsidRPr="00256329" w:rsidRDefault="00BC261E">
      <w:pPr>
        <w:rPr>
          <w:lang w:val="fr-FR"/>
        </w:rPr>
      </w:pPr>
    </w:p>
    <w:sectPr w:rsidR="00BC261E" w:rsidRPr="00256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29"/>
    <w:rsid w:val="00256329"/>
    <w:rsid w:val="005A1955"/>
    <w:rsid w:val="008B5301"/>
    <w:rsid w:val="009600A5"/>
    <w:rsid w:val="00BC261E"/>
    <w:rsid w:val="00EE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6B12"/>
  <w15:chartTrackingRefBased/>
  <w15:docId w15:val="{A320A91A-6C74-4E7D-B4A5-AE2EA1BF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29"/>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m.mxmfb.com/rsps/m/tWlxIp4dHJK1wVEw0Wsq4YgF8T2OZAn8PygltyMMiik" TargetMode="External"/><Relationship Id="rId13" Type="http://schemas.openxmlformats.org/officeDocument/2006/relationships/hyperlink" Target="https://mxm.mxmfb.com/rsps/m/tWlxIp4dHJK1wVEw0Wsq4XxcasE7rfgoVshgq-El07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mxm.mxmfb.com/rsps/m/tWlxIp4dHJK1wVEw0Wsq4Y6xAKaw4QGV3EW0tDq39G8" TargetMode="External"/><Relationship Id="rId17" Type="http://schemas.openxmlformats.org/officeDocument/2006/relationships/hyperlink" Target="https://mxm.mxmfb.com/rsps/m/tWlxIp4dHJK1wVEw0Wsq4YWypCGKJsOzmJ6JadMdT54" TargetMode="External"/><Relationship Id="rId2" Type="http://schemas.openxmlformats.org/officeDocument/2006/relationships/customXml" Target="../customXml/item2.xml"/><Relationship Id="rId16" Type="http://schemas.openxmlformats.org/officeDocument/2006/relationships/hyperlink" Target="mailto:CommercialEnquiries.Paris@fcdo.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xm.mxmfb.com/rsps/m/tWlxIp4dHJK1wVEw0Wsq4ZMbBKmo1PcF1BirHvssLuY" TargetMode="External"/><Relationship Id="rId5" Type="http://schemas.openxmlformats.org/officeDocument/2006/relationships/settings" Target="settings.xml"/><Relationship Id="rId15" Type="http://schemas.openxmlformats.org/officeDocument/2006/relationships/hyperlink" Target="https://mxm.mxmfb.com/rsps/m/tWlxIp4dHJK1wVEw0Wsq4dhpFbSpfJ2IF0HWP3XtVE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xm.mxmfb.com/rsps/m/tWlxIp4dHJK1wVEw0Wsq4SsmKj8QYcEdVqfsfGQR5OE" TargetMode="External"/><Relationship Id="rId14" Type="http://schemas.openxmlformats.org/officeDocument/2006/relationships/hyperlink" Target="https://mxm.mxmfb.com/rsps/m/tWlxIp4dHJK1wVEw0Wsq4eYlhmOtQIEXDG4zneY1R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1D3924AC0D14393210F9BC4AB4992" ma:contentTypeVersion="15" ma:contentTypeDescription="Create a new document." ma:contentTypeScope="" ma:versionID="2526835fa4585f7172656c19afafdd79">
  <xsd:schema xmlns:xsd="http://www.w3.org/2001/XMLSchema" xmlns:xs="http://www.w3.org/2001/XMLSchema" xmlns:p="http://schemas.microsoft.com/office/2006/metadata/properties" xmlns:ns1="http://schemas.microsoft.com/sharepoint/v3" xmlns:ns3="99c249c5-b9df-4aac-9f68-acd797f6ff8d" xmlns:ns4="65bf7cf7-8040-420e-91f5-a99e9968721b" targetNamespace="http://schemas.microsoft.com/office/2006/metadata/properties" ma:root="true" ma:fieldsID="f73117a9452131dc7be3b14c1c070f10" ns1:_="" ns3:_="" ns4:_="">
    <xsd:import namespace="http://schemas.microsoft.com/sharepoint/v3"/>
    <xsd:import namespace="99c249c5-b9df-4aac-9f68-acd797f6ff8d"/>
    <xsd:import namespace="65bf7cf7-8040-420e-91f5-a99e9968721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49c5-b9df-4aac-9f68-acd797f6f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f7cf7-8040-420e-91f5-a99e99687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32DE4-6321-4B7E-8A9F-AD0EC38A4FBE}">
  <ds:schemaRefs>
    <ds:schemaRef ds:uri="http://schemas.microsoft.com/office/2006/documentManagement/types"/>
    <ds:schemaRef ds:uri="65bf7cf7-8040-420e-91f5-a99e9968721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9c249c5-b9df-4aac-9f68-acd797f6ff8d"/>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94A30CB-6353-4435-84D9-C2174AD05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c249c5-b9df-4aac-9f68-acd797f6ff8d"/>
    <ds:schemaRef ds:uri="65bf7cf7-8040-420e-91f5-a99e9968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3A7DE-B92A-48FB-AA70-BD3D22819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Grella (Sensitive)</dc:creator>
  <cp:keywords/>
  <dc:description/>
  <cp:lastModifiedBy>Herve Grella (Sensitive)</cp:lastModifiedBy>
  <cp:revision>4</cp:revision>
  <dcterms:created xsi:type="dcterms:W3CDTF">2021-01-21T08:46:00Z</dcterms:created>
  <dcterms:modified xsi:type="dcterms:W3CDTF">2021-01-25T15:00:00Z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0x010100A511D3924AC0D14393210F9BC4AB4992</vt:lpwstr>
  </property>
</Properties>
</file>