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14:paraId="36C8DE54" w14:textId="77777777" w:rsidTr="00B407A0">
        <w:trPr>
          <w:cantSplit/>
        </w:trPr>
        <w:tc>
          <w:tcPr>
            <w:tcW w:w="4536" w:type="dxa"/>
          </w:tcPr>
          <w:p w14:paraId="36C8DE52" w14:textId="77777777" w:rsidR="005454DC" w:rsidRDefault="00947E9A" w:rsidP="00FB43EE">
            <w:r>
              <w:rPr>
                <w:noProof/>
                <w:lang w:eastAsia="en-GB"/>
              </w:rPr>
              <w:drawing>
                <wp:inline distT="0" distB="0" distL="0" distR="0" wp14:anchorId="36C8DF37" wp14:editId="36C8DF38">
                  <wp:extent cx="1057910" cy="894080"/>
                  <wp:effectExtent l="19050" t="0" r="8890" b="0"/>
                  <wp:docPr id="6"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1" cstate="print"/>
                          <a:srcRect/>
                          <a:stretch>
                            <a:fillRect/>
                          </a:stretch>
                        </pic:blipFill>
                        <pic:spPr bwMode="auto">
                          <a:xfrm>
                            <a:off x="0" y="0"/>
                            <a:ext cx="1057910" cy="894080"/>
                          </a:xfrm>
                          <a:prstGeom prst="rect">
                            <a:avLst/>
                          </a:prstGeom>
                          <a:noFill/>
                          <a:ln w="9525">
                            <a:noFill/>
                            <a:miter lim="800000"/>
                            <a:headEnd/>
                            <a:tailEnd/>
                          </a:ln>
                        </pic:spPr>
                      </pic:pic>
                    </a:graphicData>
                  </a:graphic>
                </wp:inline>
              </w:drawing>
            </w:r>
          </w:p>
        </w:tc>
        <w:tc>
          <w:tcPr>
            <w:tcW w:w="5670" w:type="dxa"/>
          </w:tcPr>
          <w:p w14:paraId="36C8DE53" w14:textId="77777777" w:rsidR="005454DC" w:rsidRPr="005454DC" w:rsidRDefault="001F4C48" w:rsidP="005454DC">
            <w:pPr>
              <w:pStyle w:val="Formnumber"/>
            </w:pPr>
            <w:r>
              <w:t>EC CLAIM 1 Checklist for use with Immigration and Asylum Escaped Cases</w:t>
            </w:r>
          </w:p>
        </w:tc>
      </w:tr>
    </w:tbl>
    <w:p w14:paraId="36C8DE55" w14:textId="77777777" w:rsidR="000516AD" w:rsidRDefault="000516AD" w:rsidP="000516AD">
      <w:pPr>
        <w:spacing w:before="720"/>
      </w:pPr>
      <w:r>
        <w:t xml:space="preserve">The purpose of this checklist is to reduce the likelihood of your </w:t>
      </w:r>
      <w:r w:rsidR="00753999">
        <w:t>EC</w:t>
      </w:r>
      <w:r w:rsidR="00FC76EE" w:rsidRPr="00861335">
        <w:t xml:space="preserve"> </w:t>
      </w:r>
      <w:r w:rsidRPr="00861335">
        <w:t>CLAIM1</w:t>
      </w:r>
      <w:r>
        <w:t xml:space="preserve"> claim being rejected. Please</w:t>
      </w:r>
      <w:r w:rsidR="0098668E">
        <w:t> </w:t>
      </w:r>
      <w:r>
        <w:t xml:space="preserve">complete the whole checklist, paying </w:t>
      </w:r>
      <w:proofErr w:type="gramStart"/>
      <w:r>
        <w:t>particular attention</w:t>
      </w:r>
      <w:proofErr w:type="gramEnd"/>
      <w:r>
        <w:t xml:space="preserve"> to requirements marked:</w:t>
      </w:r>
    </w:p>
    <w:p w14:paraId="36C8DE56" w14:textId="77777777" w:rsidR="00E10C4F" w:rsidRPr="00355F5F" w:rsidRDefault="002148AA" w:rsidP="002148AA">
      <w:pPr>
        <w:spacing w:before="120"/>
      </w:pPr>
      <w:r>
        <w:t xml:space="preserve"> </w:t>
      </w:r>
      <w:r w:rsidR="00E10C4F">
        <w:t>Please ensure you are using the correct version of the form.  The current version of</w:t>
      </w:r>
      <w:r w:rsidR="00172927">
        <w:t xml:space="preserve"> the EC Claim 1 IMM is Version 9 (April 2015</w:t>
      </w:r>
      <w:r w:rsidR="00E10C4F">
        <w:t xml:space="preserve">).  It is available at </w:t>
      </w:r>
      <w:hyperlink r:id="rId12" w:history="1"/>
      <w:r w:rsidR="00E10C4F">
        <w:t xml:space="preserve"> </w:t>
      </w:r>
      <w:hyperlink r:id="rId13" w:history="1">
        <w:r w:rsidR="00E10C4F" w:rsidRPr="00E10C4F">
          <w:rPr>
            <w:rStyle w:val="Hyperlink"/>
          </w:rPr>
          <w:t>https://www.gov.uk/government/publications/escape-fee-case-claim-forms</w:t>
        </w:r>
      </w:hyperlink>
    </w:p>
    <w:p w14:paraId="36C8DE57" w14:textId="77777777" w:rsidR="000516AD" w:rsidRDefault="000516AD" w:rsidP="00FB43EE">
      <w:r w:rsidRPr="000516AD">
        <w:rPr>
          <w:b/>
        </w:rPr>
        <w:t xml:space="preserve">If </w:t>
      </w:r>
      <w:r>
        <w:rPr>
          <w:b/>
        </w:rPr>
        <w:t>LAA rejects your claim</w:t>
      </w:r>
      <w:r>
        <w:t>:</w:t>
      </w:r>
    </w:p>
    <w:p w14:paraId="36C8DE58" w14:textId="77777777"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14:paraId="36C8DE59" w14:textId="77777777"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14:paraId="36C8DE5A" w14:textId="388727F2" w:rsidR="005454DC" w:rsidRPr="000516AD" w:rsidRDefault="000516AD" w:rsidP="000516AD">
      <w:pPr>
        <w:pStyle w:val="Formbullet"/>
        <w:tabs>
          <w:tab w:val="clear" w:pos="454"/>
        </w:tabs>
        <w:spacing w:after="360"/>
        <w:ind w:left="357" w:hanging="357"/>
      </w:pPr>
      <w:r>
        <w:t xml:space="preserve">you can email LAA at </w:t>
      </w:r>
      <w:hyperlink r:id="rId14" w:history="1">
        <w:r w:rsidR="00566717" w:rsidRPr="00B6675E">
          <w:rPr>
            <w:rStyle w:val="Hyperlink"/>
          </w:rPr>
          <w:t>laacivilclaimfix@justice.gov.uk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204"/>
        <w:gridCol w:w="1418"/>
        <w:gridCol w:w="3543"/>
      </w:tblGrid>
      <w:tr w:rsidR="000516AD" w14:paraId="36C8DE5F" w14:textId="77777777" w:rsidTr="00605731">
        <w:trPr>
          <w:cantSplit/>
          <w:trHeight w:val="340"/>
        </w:trPr>
        <w:tc>
          <w:tcPr>
            <w:tcW w:w="2098" w:type="dxa"/>
            <w:tcBorders>
              <w:top w:val="nil"/>
              <w:left w:val="nil"/>
              <w:bottom w:val="nil"/>
            </w:tcBorders>
            <w:vAlign w:val="center"/>
          </w:tcPr>
          <w:p w14:paraId="36C8DE5B" w14:textId="77777777" w:rsidR="000516AD" w:rsidRDefault="000516AD" w:rsidP="00B407A0">
            <w:pPr>
              <w:spacing w:before="20" w:after="20"/>
            </w:pPr>
            <w:r>
              <w:t>Client’s name</w:t>
            </w:r>
          </w:p>
        </w:tc>
        <w:tc>
          <w:tcPr>
            <w:tcW w:w="3204" w:type="dxa"/>
            <w:vAlign w:val="center"/>
          </w:tcPr>
          <w:p w14:paraId="36C8DE5C" w14:textId="77777777" w:rsidR="000516AD" w:rsidRDefault="000516AD" w:rsidP="00B407A0">
            <w:pPr>
              <w:spacing w:before="20" w:after="20"/>
            </w:pPr>
          </w:p>
        </w:tc>
        <w:tc>
          <w:tcPr>
            <w:tcW w:w="1418" w:type="dxa"/>
            <w:tcBorders>
              <w:top w:val="nil"/>
              <w:bottom w:val="nil"/>
            </w:tcBorders>
            <w:vAlign w:val="center"/>
          </w:tcPr>
          <w:p w14:paraId="36C8DE5D" w14:textId="77777777" w:rsidR="000516AD" w:rsidRDefault="001F4C48" w:rsidP="00605731">
            <w:pPr>
              <w:spacing w:before="20" w:after="20"/>
            </w:pPr>
            <w:r>
              <w:t>NIAT Database ref</w:t>
            </w:r>
          </w:p>
        </w:tc>
        <w:tc>
          <w:tcPr>
            <w:tcW w:w="3543" w:type="dxa"/>
            <w:vAlign w:val="center"/>
          </w:tcPr>
          <w:p w14:paraId="36C8DE5E" w14:textId="77777777" w:rsidR="000516AD" w:rsidRDefault="005D6CE2" w:rsidP="00B407A0">
            <w:pPr>
              <w:spacing w:before="20" w:after="20"/>
            </w:pPr>
            <w:r>
              <w:t xml:space="preserve"> </w:t>
            </w:r>
          </w:p>
        </w:tc>
      </w:tr>
    </w:tbl>
    <w:p w14:paraId="36C8DE60" w14:textId="77777777"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0516AD" w14:paraId="36C8DE65" w14:textId="77777777" w:rsidTr="00B407A0">
        <w:trPr>
          <w:cantSplit/>
          <w:trHeight w:val="340"/>
        </w:trPr>
        <w:tc>
          <w:tcPr>
            <w:tcW w:w="2098" w:type="dxa"/>
            <w:tcBorders>
              <w:top w:val="nil"/>
              <w:left w:val="nil"/>
              <w:bottom w:val="nil"/>
            </w:tcBorders>
            <w:vAlign w:val="center"/>
          </w:tcPr>
          <w:p w14:paraId="36C8DE61" w14:textId="77777777" w:rsidR="000516AD" w:rsidRDefault="000516AD" w:rsidP="00B407A0">
            <w:pPr>
              <w:spacing w:before="20" w:after="20"/>
            </w:pPr>
            <w:r>
              <w:t>Provider’s name</w:t>
            </w:r>
          </w:p>
        </w:tc>
        <w:tc>
          <w:tcPr>
            <w:tcW w:w="3742" w:type="dxa"/>
            <w:vAlign w:val="center"/>
          </w:tcPr>
          <w:p w14:paraId="36C8DE62" w14:textId="77777777" w:rsidR="000516AD" w:rsidRDefault="000516AD" w:rsidP="00B407A0">
            <w:pPr>
              <w:spacing w:before="20" w:after="20"/>
            </w:pPr>
          </w:p>
        </w:tc>
        <w:tc>
          <w:tcPr>
            <w:tcW w:w="2268" w:type="dxa"/>
            <w:tcBorders>
              <w:top w:val="nil"/>
              <w:bottom w:val="nil"/>
            </w:tcBorders>
            <w:vAlign w:val="center"/>
          </w:tcPr>
          <w:p w14:paraId="36C8DE63" w14:textId="77777777"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14:paraId="36C8DE64" w14:textId="77777777" w:rsidR="000516AD" w:rsidRDefault="000516AD" w:rsidP="00B407A0">
            <w:pPr>
              <w:spacing w:before="20" w:after="20"/>
            </w:pPr>
          </w:p>
        </w:tc>
      </w:tr>
    </w:tbl>
    <w:p w14:paraId="36C8DE66" w14:textId="77777777"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0516AD" w14:paraId="36C8DE6B" w14:textId="77777777" w:rsidTr="00B407A0">
        <w:trPr>
          <w:cantSplit/>
          <w:trHeight w:val="340"/>
        </w:trPr>
        <w:tc>
          <w:tcPr>
            <w:tcW w:w="2098" w:type="dxa"/>
            <w:tcBorders>
              <w:top w:val="nil"/>
              <w:left w:val="nil"/>
              <w:bottom w:val="nil"/>
            </w:tcBorders>
            <w:vAlign w:val="center"/>
          </w:tcPr>
          <w:p w14:paraId="36C8DE67" w14:textId="77777777" w:rsidR="000516AD" w:rsidRDefault="000516AD" w:rsidP="00B407A0">
            <w:pPr>
              <w:spacing w:before="20" w:after="20"/>
            </w:pPr>
            <w:r>
              <w:t>Fee earner’s name</w:t>
            </w:r>
          </w:p>
        </w:tc>
        <w:tc>
          <w:tcPr>
            <w:tcW w:w="3742" w:type="dxa"/>
            <w:vAlign w:val="center"/>
          </w:tcPr>
          <w:p w14:paraId="36C8DE68" w14:textId="77777777" w:rsidR="000516AD" w:rsidRPr="00504DFC" w:rsidRDefault="000516AD" w:rsidP="00B407A0">
            <w:pPr>
              <w:spacing w:before="20" w:after="20"/>
              <w:rPr>
                <w:color w:val="FF0000"/>
              </w:rPr>
            </w:pPr>
          </w:p>
        </w:tc>
        <w:tc>
          <w:tcPr>
            <w:tcW w:w="2268" w:type="dxa"/>
            <w:tcBorders>
              <w:top w:val="nil"/>
              <w:bottom w:val="nil"/>
              <w:right w:val="nil"/>
            </w:tcBorders>
            <w:vAlign w:val="center"/>
          </w:tcPr>
          <w:p w14:paraId="36C8DE69" w14:textId="77777777" w:rsidR="000516AD" w:rsidRPr="000516AD" w:rsidRDefault="000516AD" w:rsidP="00B407A0">
            <w:pPr>
              <w:spacing w:before="20" w:after="20"/>
              <w:ind w:left="170"/>
            </w:pPr>
          </w:p>
        </w:tc>
        <w:tc>
          <w:tcPr>
            <w:tcW w:w="2155" w:type="dxa"/>
            <w:tcBorders>
              <w:top w:val="nil"/>
              <w:left w:val="nil"/>
              <w:bottom w:val="nil"/>
              <w:right w:val="nil"/>
            </w:tcBorders>
            <w:vAlign w:val="center"/>
          </w:tcPr>
          <w:p w14:paraId="36C8DE6A" w14:textId="77777777" w:rsidR="000516AD" w:rsidRDefault="000516AD" w:rsidP="00B407A0">
            <w:pPr>
              <w:spacing w:before="20" w:after="20"/>
            </w:pPr>
          </w:p>
        </w:tc>
      </w:tr>
    </w:tbl>
    <w:p w14:paraId="36C8DE6C" w14:textId="77777777" w:rsidR="000516AD" w:rsidRPr="000516AD" w:rsidRDefault="000516AD" w:rsidP="000516AD">
      <w:pPr>
        <w:tabs>
          <w:tab w:val="left" w:pos="5103"/>
          <w:tab w:val="left" w:pos="6380"/>
          <w:tab w:val="left" w:pos="7590"/>
          <w:tab w:val="left" w:pos="8910"/>
        </w:tabs>
        <w:spacing w:before="120" w:after="360"/>
      </w:pPr>
    </w:p>
    <w:tbl>
      <w:tblPr>
        <w:tblW w:w="102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673"/>
        <w:gridCol w:w="6152"/>
        <w:gridCol w:w="1134"/>
        <w:gridCol w:w="849"/>
      </w:tblGrid>
      <w:tr w:rsidR="00FC76EE" w:rsidRPr="00B407A0" w14:paraId="36C8DE72" w14:textId="77777777" w:rsidTr="006C3486">
        <w:trPr>
          <w:cantSplit/>
          <w:tblHeader/>
        </w:trPr>
        <w:tc>
          <w:tcPr>
            <w:tcW w:w="397" w:type="dxa"/>
            <w:vMerge w:val="restart"/>
            <w:tcBorders>
              <w:top w:val="nil"/>
              <w:left w:val="nil"/>
            </w:tcBorders>
            <w:shd w:val="clear" w:color="auto" w:fill="auto"/>
            <w:vAlign w:val="bottom"/>
          </w:tcPr>
          <w:p w14:paraId="36C8DE6D" w14:textId="77777777" w:rsidR="00FC76EE" w:rsidRPr="00B407A0" w:rsidRDefault="00FC76EE" w:rsidP="00B407A0">
            <w:pPr>
              <w:tabs>
                <w:tab w:val="left" w:pos="2525"/>
                <w:tab w:val="left" w:pos="7905"/>
                <w:tab w:val="left" w:pos="8994"/>
              </w:tabs>
              <w:rPr>
                <w:b/>
              </w:rPr>
            </w:pPr>
          </w:p>
        </w:tc>
        <w:tc>
          <w:tcPr>
            <w:tcW w:w="1673" w:type="dxa"/>
            <w:vMerge w:val="restart"/>
            <w:shd w:val="clear" w:color="auto" w:fill="F3F3F3"/>
            <w:vAlign w:val="bottom"/>
          </w:tcPr>
          <w:p w14:paraId="36C8DE6E" w14:textId="77777777" w:rsidR="00FC76EE" w:rsidRPr="00B407A0" w:rsidRDefault="00FC76EE" w:rsidP="00B407A0">
            <w:pPr>
              <w:tabs>
                <w:tab w:val="left" w:pos="2525"/>
                <w:tab w:val="left" w:pos="7905"/>
                <w:tab w:val="left" w:pos="8994"/>
              </w:tabs>
              <w:rPr>
                <w:b/>
              </w:rPr>
            </w:pPr>
            <w:r w:rsidRPr="00B407A0">
              <w:rPr>
                <w:b/>
              </w:rPr>
              <w:t>Requirement</w:t>
            </w:r>
          </w:p>
        </w:tc>
        <w:tc>
          <w:tcPr>
            <w:tcW w:w="6152" w:type="dxa"/>
            <w:vMerge w:val="restart"/>
            <w:shd w:val="clear" w:color="auto" w:fill="F3F3F3"/>
            <w:vAlign w:val="bottom"/>
          </w:tcPr>
          <w:p w14:paraId="36C8DE6F" w14:textId="77777777"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14:paraId="36C8DE70" w14:textId="77777777"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14:paraId="36C8DE71" w14:textId="77777777" w:rsidR="00FC76EE" w:rsidRPr="00B407A0" w:rsidRDefault="00FC76EE" w:rsidP="00B407A0">
            <w:pPr>
              <w:tabs>
                <w:tab w:val="left" w:pos="2525"/>
                <w:tab w:val="left" w:pos="7905"/>
                <w:tab w:val="left" w:pos="8994"/>
              </w:tabs>
              <w:jc w:val="center"/>
              <w:rPr>
                <w:b/>
              </w:rPr>
            </w:pPr>
            <w:r w:rsidRPr="00B407A0">
              <w:rPr>
                <w:b/>
              </w:rPr>
              <w:t>LAA</w:t>
            </w:r>
            <w:r w:rsidR="007D5406" w:rsidRPr="00B407A0">
              <w:rPr>
                <w:b/>
              </w:rPr>
              <w:t xml:space="preserve"> use:</w:t>
            </w:r>
          </w:p>
        </w:tc>
      </w:tr>
      <w:tr w:rsidR="00605731" w:rsidRPr="00B407A0" w14:paraId="36C8DE78" w14:textId="77777777" w:rsidTr="006C3486">
        <w:trPr>
          <w:cantSplit/>
          <w:tblHeader/>
        </w:trPr>
        <w:tc>
          <w:tcPr>
            <w:tcW w:w="397" w:type="dxa"/>
            <w:vMerge/>
            <w:tcBorders>
              <w:left w:val="nil"/>
              <w:bottom w:val="single" w:sz="4" w:space="0" w:color="auto"/>
            </w:tcBorders>
            <w:shd w:val="clear" w:color="auto" w:fill="auto"/>
            <w:vAlign w:val="bottom"/>
          </w:tcPr>
          <w:p w14:paraId="36C8DE73" w14:textId="77777777" w:rsidR="00605731" w:rsidRPr="00B407A0" w:rsidRDefault="00605731" w:rsidP="00B407A0">
            <w:pPr>
              <w:tabs>
                <w:tab w:val="left" w:pos="2525"/>
                <w:tab w:val="left" w:pos="7905"/>
                <w:tab w:val="left" w:pos="8994"/>
              </w:tabs>
              <w:rPr>
                <w:b/>
              </w:rPr>
            </w:pPr>
          </w:p>
        </w:tc>
        <w:tc>
          <w:tcPr>
            <w:tcW w:w="1673" w:type="dxa"/>
            <w:vMerge/>
            <w:tcBorders>
              <w:bottom w:val="single" w:sz="4" w:space="0" w:color="auto"/>
            </w:tcBorders>
            <w:shd w:val="clear" w:color="auto" w:fill="F3F3F3"/>
            <w:vAlign w:val="bottom"/>
          </w:tcPr>
          <w:p w14:paraId="36C8DE74" w14:textId="77777777" w:rsidR="00605731" w:rsidRPr="00B407A0" w:rsidRDefault="00605731" w:rsidP="00B407A0">
            <w:pPr>
              <w:tabs>
                <w:tab w:val="left" w:pos="2525"/>
                <w:tab w:val="left" w:pos="7905"/>
                <w:tab w:val="left" w:pos="8994"/>
              </w:tabs>
              <w:rPr>
                <w:b/>
              </w:rPr>
            </w:pPr>
          </w:p>
        </w:tc>
        <w:tc>
          <w:tcPr>
            <w:tcW w:w="6152" w:type="dxa"/>
            <w:vMerge/>
            <w:tcBorders>
              <w:bottom w:val="single" w:sz="4" w:space="0" w:color="auto"/>
            </w:tcBorders>
            <w:shd w:val="clear" w:color="auto" w:fill="F3F3F3"/>
            <w:vAlign w:val="bottom"/>
          </w:tcPr>
          <w:p w14:paraId="36C8DE75" w14:textId="77777777"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14:paraId="36C8DE76" w14:textId="77777777"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14:paraId="36C8DE77" w14:textId="77777777"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2148AA" w:rsidRPr="007700FC" w14:paraId="36C8DE7A" w14:textId="77777777" w:rsidTr="002148AA">
        <w:trPr>
          <w:cantSplit/>
        </w:trPr>
        <w:tc>
          <w:tcPr>
            <w:tcW w:w="10205" w:type="dxa"/>
            <w:gridSpan w:val="5"/>
            <w:tcBorders>
              <w:right w:val="double" w:sz="4" w:space="0" w:color="auto"/>
            </w:tcBorders>
            <w:shd w:val="clear" w:color="auto" w:fill="BFBFBF" w:themeFill="background1" w:themeFillShade="BF"/>
          </w:tcPr>
          <w:p w14:paraId="36C8DE79" w14:textId="77777777" w:rsidR="002148AA" w:rsidRPr="007700FC" w:rsidRDefault="002148AA" w:rsidP="002148AA">
            <w:pPr>
              <w:tabs>
                <w:tab w:val="left" w:pos="2525"/>
                <w:tab w:val="left" w:pos="7905"/>
                <w:tab w:val="left" w:pos="8994"/>
              </w:tabs>
              <w:jc w:val="center"/>
            </w:pPr>
            <w:r>
              <w:t>Stage One Checks</w:t>
            </w:r>
          </w:p>
        </w:tc>
      </w:tr>
      <w:tr w:rsidR="002148AA" w:rsidRPr="007700FC" w14:paraId="36C8DE80" w14:textId="77777777" w:rsidTr="006C3486">
        <w:trPr>
          <w:cantSplit/>
        </w:trPr>
        <w:tc>
          <w:tcPr>
            <w:tcW w:w="397" w:type="dxa"/>
          </w:tcPr>
          <w:p w14:paraId="36C8DE7B" w14:textId="77777777" w:rsidR="002148AA" w:rsidRPr="00B407A0" w:rsidRDefault="00007CF6" w:rsidP="002148AA">
            <w:pPr>
              <w:tabs>
                <w:tab w:val="left" w:pos="2525"/>
                <w:tab w:val="left" w:pos="7905"/>
                <w:tab w:val="left" w:pos="8994"/>
              </w:tabs>
              <w:rPr>
                <w:b/>
              </w:rPr>
            </w:pPr>
            <w:r>
              <w:rPr>
                <w:b/>
              </w:rPr>
              <w:t>1</w:t>
            </w:r>
          </w:p>
        </w:tc>
        <w:tc>
          <w:tcPr>
            <w:tcW w:w="1673" w:type="dxa"/>
            <w:tcBorders>
              <w:top w:val="single" w:sz="4" w:space="0" w:color="auto"/>
            </w:tcBorders>
          </w:tcPr>
          <w:p w14:paraId="36C8DE7C" w14:textId="77777777" w:rsidR="002148AA" w:rsidRPr="005536FB" w:rsidRDefault="002148AA" w:rsidP="002148AA">
            <w:pPr>
              <w:tabs>
                <w:tab w:val="left" w:pos="2525"/>
                <w:tab w:val="left" w:pos="7905"/>
                <w:tab w:val="left" w:pos="8994"/>
              </w:tabs>
              <w:rPr>
                <w:color w:val="000000"/>
              </w:rPr>
            </w:pPr>
            <w:r w:rsidRPr="00374F3D">
              <w:rPr>
                <w:color w:val="000000"/>
              </w:rPr>
              <w:t>The case must be correctly uploaded to LAA Online</w:t>
            </w:r>
          </w:p>
        </w:tc>
        <w:tc>
          <w:tcPr>
            <w:tcW w:w="6152" w:type="dxa"/>
            <w:tcBorders>
              <w:top w:val="single" w:sz="4" w:space="0" w:color="auto"/>
            </w:tcBorders>
          </w:tcPr>
          <w:p w14:paraId="36C8DE7D" w14:textId="77777777" w:rsidR="002148AA" w:rsidRPr="005536FB" w:rsidRDefault="002148AA" w:rsidP="002148AA">
            <w:pPr>
              <w:rPr>
                <w:color w:val="000000"/>
              </w:rPr>
            </w:pPr>
            <w:r w:rsidRPr="00374F3D">
              <w:rPr>
                <w:color w:val="000000"/>
              </w:rPr>
              <w:t>Ensure the case has been uploaded on LAA Online and the month in which it was claimed is clearly indicated on form EC CLAIM-1. All costs must be claimed under the appropriate fields on LAA Online.  Ensure the case has flagged as escaped on LAA Online. Escaped cases are indica</w:t>
            </w:r>
            <w:r>
              <w:rPr>
                <w:color w:val="000000"/>
              </w:rPr>
              <w:t>ted by a red cross in the “Esc.</w:t>
            </w:r>
            <w:r w:rsidRPr="00374F3D">
              <w:rPr>
                <w:color w:val="000000"/>
              </w:rPr>
              <w:t>” column on the monthly submissions screen.</w:t>
            </w:r>
          </w:p>
        </w:tc>
        <w:tc>
          <w:tcPr>
            <w:tcW w:w="1134" w:type="dxa"/>
            <w:tcBorders>
              <w:right w:val="double" w:sz="4" w:space="0" w:color="auto"/>
            </w:tcBorders>
          </w:tcPr>
          <w:p w14:paraId="36C8DE7E" w14:textId="77777777" w:rsidR="002148AA" w:rsidRPr="007700FC" w:rsidRDefault="002148AA" w:rsidP="002148AA">
            <w:pPr>
              <w:tabs>
                <w:tab w:val="left" w:pos="2525"/>
                <w:tab w:val="left" w:pos="7905"/>
                <w:tab w:val="left" w:pos="8994"/>
              </w:tabs>
              <w:jc w:val="center"/>
            </w:pPr>
          </w:p>
        </w:tc>
        <w:tc>
          <w:tcPr>
            <w:tcW w:w="849" w:type="dxa"/>
            <w:tcBorders>
              <w:left w:val="double" w:sz="4" w:space="0" w:color="auto"/>
              <w:right w:val="double" w:sz="4" w:space="0" w:color="auto"/>
            </w:tcBorders>
          </w:tcPr>
          <w:p w14:paraId="36C8DE7F" w14:textId="77777777" w:rsidR="002148AA" w:rsidRPr="007700FC" w:rsidRDefault="002148AA" w:rsidP="002148AA">
            <w:pPr>
              <w:tabs>
                <w:tab w:val="left" w:pos="2525"/>
                <w:tab w:val="left" w:pos="7905"/>
                <w:tab w:val="left" w:pos="8994"/>
              </w:tabs>
              <w:jc w:val="center"/>
            </w:pPr>
          </w:p>
        </w:tc>
      </w:tr>
      <w:tr w:rsidR="002148AA" w:rsidRPr="007700FC" w14:paraId="36C8DE87" w14:textId="77777777" w:rsidTr="006C3486">
        <w:trPr>
          <w:cantSplit/>
        </w:trPr>
        <w:tc>
          <w:tcPr>
            <w:tcW w:w="397" w:type="dxa"/>
          </w:tcPr>
          <w:p w14:paraId="36C8DE81" w14:textId="77777777" w:rsidR="002148AA" w:rsidRDefault="00007CF6" w:rsidP="002148AA">
            <w:pPr>
              <w:tabs>
                <w:tab w:val="left" w:pos="2525"/>
                <w:tab w:val="left" w:pos="7905"/>
                <w:tab w:val="left" w:pos="8994"/>
              </w:tabs>
              <w:rPr>
                <w:b/>
              </w:rPr>
            </w:pPr>
            <w:r>
              <w:rPr>
                <w:b/>
              </w:rPr>
              <w:t>2</w:t>
            </w:r>
          </w:p>
        </w:tc>
        <w:tc>
          <w:tcPr>
            <w:tcW w:w="1673" w:type="dxa"/>
            <w:tcBorders>
              <w:bottom w:val="single" w:sz="4" w:space="0" w:color="auto"/>
            </w:tcBorders>
          </w:tcPr>
          <w:p w14:paraId="36C8DE82" w14:textId="77777777" w:rsidR="002148AA" w:rsidRDefault="002148AA" w:rsidP="002148AA">
            <w:pPr>
              <w:spacing w:after="60"/>
              <w:rPr>
                <w:color w:val="000000"/>
              </w:rPr>
            </w:pPr>
            <w:r w:rsidRPr="00374F3D">
              <w:rPr>
                <w:color w:val="000000"/>
              </w:rPr>
              <w:t>Costs claimed must reconcile</w:t>
            </w:r>
          </w:p>
          <w:p w14:paraId="36C8DE83" w14:textId="77777777" w:rsidR="002148AA" w:rsidRPr="005C3174" w:rsidRDefault="002148AA" w:rsidP="002148AA">
            <w:pPr>
              <w:spacing w:after="60"/>
            </w:pPr>
          </w:p>
        </w:tc>
        <w:tc>
          <w:tcPr>
            <w:tcW w:w="6152" w:type="dxa"/>
            <w:tcBorders>
              <w:bottom w:val="single" w:sz="4" w:space="0" w:color="auto"/>
            </w:tcBorders>
          </w:tcPr>
          <w:p w14:paraId="36C8DE84" w14:textId="77777777" w:rsidR="002148AA" w:rsidRPr="0020297B" w:rsidRDefault="002148AA" w:rsidP="002148AA">
            <w:pPr>
              <w:spacing w:after="120"/>
              <w:rPr>
                <w:color w:val="000000"/>
              </w:rPr>
            </w:pPr>
            <w:r w:rsidRPr="00374F3D">
              <w:rPr>
                <w:color w:val="000000"/>
              </w:rPr>
              <w:t>The costs claimed on LAA Online, the EC CLAIM-1 and the running records of costs must</w:t>
            </w:r>
            <w:r w:rsidRPr="00B30B45">
              <w:t xml:space="preserve"> reconcile</w:t>
            </w:r>
            <w:r w:rsidRPr="00374F3D">
              <w:rPr>
                <w:color w:val="000000"/>
              </w:rPr>
              <w:t xml:space="preserve">. For stage claims, the costs claimed on the EC CLAIM-1 must be the sum of the costs claimed under the stage 1 and stage 2 LAA Online submissions/ records of costs.  </w:t>
            </w:r>
          </w:p>
        </w:tc>
        <w:tc>
          <w:tcPr>
            <w:tcW w:w="1134" w:type="dxa"/>
            <w:tcBorders>
              <w:right w:val="double" w:sz="4" w:space="0" w:color="auto"/>
            </w:tcBorders>
          </w:tcPr>
          <w:p w14:paraId="36C8DE85" w14:textId="77777777" w:rsidR="002148AA" w:rsidRPr="007700FC" w:rsidRDefault="002148AA" w:rsidP="002148AA">
            <w:pPr>
              <w:tabs>
                <w:tab w:val="left" w:pos="2525"/>
                <w:tab w:val="left" w:pos="7905"/>
                <w:tab w:val="left" w:pos="8994"/>
              </w:tabs>
              <w:jc w:val="center"/>
            </w:pPr>
          </w:p>
        </w:tc>
        <w:tc>
          <w:tcPr>
            <w:tcW w:w="849" w:type="dxa"/>
            <w:tcBorders>
              <w:left w:val="double" w:sz="4" w:space="0" w:color="auto"/>
              <w:right w:val="double" w:sz="4" w:space="0" w:color="auto"/>
            </w:tcBorders>
          </w:tcPr>
          <w:p w14:paraId="36C8DE86" w14:textId="77777777" w:rsidR="002148AA" w:rsidRPr="007700FC" w:rsidRDefault="002148AA" w:rsidP="002148AA">
            <w:pPr>
              <w:tabs>
                <w:tab w:val="left" w:pos="2525"/>
                <w:tab w:val="left" w:pos="7905"/>
                <w:tab w:val="left" w:pos="8994"/>
              </w:tabs>
              <w:jc w:val="center"/>
            </w:pPr>
          </w:p>
        </w:tc>
      </w:tr>
      <w:tr w:rsidR="002148AA" w:rsidRPr="007700FC" w14:paraId="36C8DE8D" w14:textId="77777777" w:rsidTr="006C3486">
        <w:trPr>
          <w:cantSplit/>
        </w:trPr>
        <w:tc>
          <w:tcPr>
            <w:tcW w:w="397" w:type="dxa"/>
          </w:tcPr>
          <w:p w14:paraId="36C8DE88" w14:textId="77777777" w:rsidR="002148AA" w:rsidRDefault="00007CF6" w:rsidP="002148AA">
            <w:pPr>
              <w:tabs>
                <w:tab w:val="left" w:pos="2525"/>
                <w:tab w:val="left" w:pos="7905"/>
                <w:tab w:val="left" w:pos="8994"/>
              </w:tabs>
              <w:rPr>
                <w:b/>
              </w:rPr>
            </w:pPr>
            <w:r>
              <w:rPr>
                <w:b/>
              </w:rPr>
              <w:t>3</w:t>
            </w:r>
          </w:p>
        </w:tc>
        <w:tc>
          <w:tcPr>
            <w:tcW w:w="1673" w:type="dxa"/>
          </w:tcPr>
          <w:p w14:paraId="36C8DE89" w14:textId="77777777" w:rsidR="002148AA" w:rsidRPr="007700FC" w:rsidRDefault="002148AA" w:rsidP="002148AA">
            <w:pPr>
              <w:spacing w:after="120"/>
            </w:pPr>
            <w:r w:rsidRPr="005C3174">
              <w:t>Has claim form been signed and dated?</w:t>
            </w:r>
          </w:p>
        </w:tc>
        <w:tc>
          <w:tcPr>
            <w:tcW w:w="6152" w:type="dxa"/>
          </w:tcPr>
          <w:p w14:paraId="36C8DE8A" w14:textId="77777777" w:rsidR="002148AA" w:rsidRPr="007700FC" w:rsidRDefault="002148AA" w:rsidP="002148AA">
            <w:r w:rsidRPr="005C3174">
              <w:t>The certification must be signed and dated as indicated on the claim form. This must be an original signature and it must be clear who has signed the claim form.</w:t>
            </w:r>
          </w:p>
        </w:tc>
        <w:tc>
          <w:tcPr>
            <w:tcW w:w="1134" w:type="dxa"/>
            <w:tcBorders>
              <w:right w:val="double" w:sz="4" w:space="0" w:color="auto"/>
            </w:tcBorders>
          </w:tcPr>
          <w:p w14:paraId="36C8DE8B" w14:textId="77777777" w:rsidR="002148AA" w:rsidRPr="007700FC" w:rsidRDefault="002148AA" w:rsidP="002148AA">
            <w:pPr>
              <w:tabs>
                <w:tab w:val="left" w:pos="2525"/>
                <w:tab w:val="left" w:pos="7905"/>
                <w:tab w:val="left" w:pos="8994"/>
              </w:tabs>
              <w:jc w:val="center"/>
            </w:pPr>
          </w:p>
        </w:tc>
        <w:tc>
          <w:tcPr>
            <w:tcW w:w="849" w:type="dxa"/>
            <w:tcBorders>
              <w:left w:val="double" w:sz="4" w:space="0" w:color="auto"/>
              <w:right w:val="double" w:sz="4" w:space="0" w:color="auto"/>
            </w:tcBorders>
          </w:tcPr>
          <w:p w14:paraId="36C8DE8C" w14:textId="77777777" w:rsidR="002148AA" w:rsidRPr="007700FC" w:rsidRDefault="002148AA" w:rsidP="002148AA">
            <w:pPr>
              <w:tabs>
                <w:tab w:val="left" w:pos="2525"/>
                <w:tab w:val="left" w:pos="7905"/>
                <w:tab w:val="left" w:pos="8994"/>
              </w:tabs>
              <w:jc w:val="center"/>
            </w:pPr>
          </w:p>
        </w:tc>
      </w:tr>
      <w:tr w:rsidR="002148AA" w:rsidRPr="007700FC" w14:paraId="36C8DE97" w14:textId="77777777" w:rsidTr="006C3486">
        <w:trPr>
          <w:cantSplit/>
        </w:trPr>
        <w:tc>
          <w:tcPr>
            <w:tcW w:w="397" w:type="dxa"/>
          </w:tcPr>
          <w:p w14:paraId="36C8DE8E" w14:textId="77777777" w:rsidR="002148AA" w:rsidRDefault="00007CF6" w:rsidP="002148AA">
            <w:pPr>
              <w:tabs>
                <w:tab w:val="left" w:pos="2525"/>
                <w:tab w:val="left" w:pos="7905"/>
                <w:tab w:val="left" w:pos="8994"/>
              </w:tabs>
              <w:rPr>
                <w:b/>
              </w:rPr>
            </w:pPr>
            <w:r>
              <w:rPr>
                <w:b/>
              </w:rPr>
              <w:lastRenderedPageBreak/>
              <w:t>4</w:t>
            </w:r>
          </w:p>
        </w:tc>
        <w:tc>
          <w:tcPr>
            <w:tcW w:w="1673" w:type="dxa"/>
            <w:tcBorders>
              <w:bottom w:val="single" w:sz="4" w:space="0" w:color="auto"/>
            </w:tcBorders>
          </w:tcPr>
          <w:p w14:paraId="36C8DE8F" w14:textId="77777777" w:rsidR="002148AA" w:rsidRDefault="002148AA" w:rsidP="002148AA">
            <w:pPr>
              <w:spacing w:after="120"/>
            </w:pPr>
            <w:r w:rsidRPr="005C3174">
              <w:t>Have you used the correct fee scheme and rates?</w:t>
            </w:r>
          </w:p>
          <w:p w14:paraId="36C8DE90" w14:textId="77777777" w:rsidR="002148AA" w:rsidRPr="005C3174" w:rsidRDefault="002148AA" w:rsidP="002148AA">
            <w:pPr>
              <w:spacing w:after="120"/>
            </w:pPr>
          </w:p>
          <w:p w14:paraId="36C8DE91" w14:textId="77777777" w:rsidR="002148AA" w:rsidRDefault="002148AA" w:rsidP="002148AA">
            <w:pPr>
              <w:spacing w:after="60"/>
            </w:pPr>
          </w:p>
        </w:tc>
        <w:tc>
          <w:tcPr>
            <w:tcW w:w="6152" w:type="dxa"/>
            <w:tcBorders>
              <w:bottom w:val="single" w:sz="4" w:space="0" w:color="auto"/>
            </w:tcBorders>
          </w:tcPr>
          <w:p w14:paraId="36C8DE92" w14:textId="77777777" w:rsidR="002148AA" w:rsidRPr="00374F3D" w:rsidRDefault="002148AA" w:rsidP="002148AA">
            <w:pPr>
              <w:spacing w:after="120"/>
              <w:rPr>
                <w:color w:val="000000"/>
              </w:rPr>
            </w:pPr>
            <w:r w:rsidRPr="00374F3D">
              <w:rPr>
                <w:color w:val="000000"/>
              </w:rPr>
              <w:t xml:space="preserve">The correct rates must be claimed on all documentation submitted including the EC CLAIM-1, running record of costs, LAA Online submission(s) and counsel’s fee note(s). For stage claims, the date the legal help file was opened determines the applicable hourly rate for stage 2.   </w:t>
            </w:r>
          </w:p>
          <w:p w14:paraId="38ED2D6A" w14:textId="1F3B987F" w:rsidR="00566717" w:rsidRPr="00566717" w:rsidRDefault="002148AA" w:rsidP="00566717">
            <w:pPr>
              <w:spacing w:after="120"/>
            </w:pPr>
            <w:r w:rsidRPr="00374F3D">
              <w:rPr>
                <w:color w:val="000000"/>
              </w:rPr>
              <w:t xml:space="preserve">The applicable rates can be found in </w:t>
            </w:r>
            <w:r w:rsidR="00566717">
              <w:rPr>
                <w:color w:val="000000"/>
              </w:rPr>
              <w:t>the Remuneration R</w:t>
            </w:r>
            <w:r w:rsidRPr="00374F3D">
              <w:rPr>
                <w:color w:val="000000"/>
              </w:rPr>
              <w:t xml:space="preserve">egulations 2013 </w:t>
            </w:r>
            <w:r w:rsidR="00566717">
              <w:rPr>
                <w:color w:val="000000"/>
              </w:rPr>
              <w:t xml:space="preserve">at </w:t>
            </w:r>
            <w:hyperlink r:id="rId15" w:history="1">
              <w:r w:rsidR="00566717" w:rsidRPr="00B6675E">
                <w:rPr>
                  <w:rStyle w:val="Hyperlink"/>
                </w:rPr>
                <w:t>https://www.gov.uk/guidance/civil-legal-aid-civil-regulations-civil-contracts-and-guidance</w:t>
              </w:r>
            </w:hyperlink>
            <w:r w:rsidR="00566717">
              <w:rPr>
                <w:b/>
                <w:color w:val="000000"/>
              </w:rPr>
              <w:t xml:space="preserve"> </w:t>
            </w:r>
            <w:r w:rsidR="00566717">
              <w:rPr>
                <w:color w:val="000000"/>
              </w:rPr>
              <w:t xml:space="preserve">or the Escape Cases Electronic Handbook at </w:t>
            </w:r>
            <w:r w:rsidR="00566717" w:rsidRPr="00566717">
              <w:rPr>
                <w:b/>
                <w:color w:val="000000"/>
              </w:rPr>
              <w:t>https://www.gov.uk/government/publications/submit-an-escape-fee-case-claim</w:t>
            </w:r>
            <w:r w:rsidR="00566717">
              <w:rPr>
                <w:color w:val="000000"/>
              </w:rPr>
              <w:t>.</w:t>
            </w:r>
          </w:p>
          <w:p w14:paraId="47B943BE" w14:textId="77777777" w:rsidR="00566717" w:rsidRDefault="00566717" w:rsidP="00566717">
            <w:pPr>
              <w:spacing w:after="120"/>
            </w:pPr>
          </w:p>
          <w:p w14:paraId="36C8DE94" w14:textId="425B6833" w:rsidR="002148AA" w:rsidRPr="00B30B45" w:rsidRDefault="002148AA" w:rsidP="00566717">
            <w:pPr>
              <w:spacing w:after="120"/>
            </w:pPr>
            <w:r w:rsidRPr="00B30B45">
              <w:t xml:space="preserve">If the 5% hourly rate uplift has been claimed, ensure the relevant fee earner was an accredited level 3 caseworker during the period the work was completed. </w:t>
            </w:r>
          </w:p>
        </w:tc>
        <w:tc>
          <w:tcPr>
            <w:tcW w:w="1134" w:type="dxa"/>
            <w:tcBorders>
              <w:right w:val="double" w:sz="4" w:space="0" w:color="auto"/>
            </w:tcBorders>
          </w:tcPr>
          <w:p w14:paraId="36C8DE95" w14:textId="77777777" w:rsidR="002148AA" w:rsidRPr="007700FC" w:rsidRDefault="002148AA" w:rsidP="002148AA">
            <w:pPr>
              <w:tabs>
                <w:tab w:val="left" w:pos="2525"/>
                <w:tab w:val="left" w:pos="7905"/>
                <w:tab w:val="left" w:pos="8994"/>
              </w:tabs>
              <w:jc w:val="center"/>
            </w:pPr>
          </w:p>
        </w:tc>
        <w:tc>
          <w:tcPr>
            <w:tcW w:w="849" w:type="dxa"/>
            <w:tcBorders>
              <w:left w:val="double" w:sz="4" w:space="0" w:color="auto"/>
              <w:right w:val="double" w:sz="4" w:space="0" w:color="auto"/>
            </w:tcBorders>
          </w:tcPr>
          <w:p w14:paraId="36C8DE96" w14:textId="77777777" w:rsidR="002148AA" w:rsidRPr="007700FC" w:rsidRDefault="002148AA" w:rsidP="002148AA">
            <w:pPr>
              <w:tabs>
                <w:tab w:val="left" w:pos="2525"/>
                <w:tab w:val="left" w:pos="7905"/>
                <w:tab w:val="left" w:pos="8994"/>
              </w:tabs>
              <w:jc w:val="center"/>
            </w:pPr>
          </w:p>
        </w:tc>
      </w:tr>
      <w:tr w:rsidR="002148AA" w:rsidRPr="007700FC" w14:paraId="36C8DEA4" w14:textId="77777777" w:rsidTr="006C3486">
        <w:trPr>
          <w:cantSplit/>
        </w:trPr>
        <w:tc>
          <w:tcPr>
            <w:tcW w:w="397" w:type="dxa"/>
          </w:tcPr>
          <w:p w14:paraId="36C8DE98" w14:textId="77777777" w:rsidR="002148AA" w:rsidRDefault="00007CF6" w:rsidP="002148AA">
            <w:pPr>
              <w:tabs>
                <w:tab w:val="left" w:pos="2525"/>
                <w:tab w:val="left" w:pos="7905"/>
                <w:tab w:val="left" w:pos="8994"/>
              </w:tabs>
              <w:rPr>
                <w:b/>
              </w:rPr>
            </w:pPr>
            <w:r>
              <w:rPr>
                <w:b/>
              </w:rPr>
              <w:t>5</w:t>
            </w:r>
          </w:p>
        </w:tc>
        <w:tc>
          <w:tcPr>
            <w:tcW w:w="1673" w:type="dxa"/>
          </w:tcPr>
          <w:p w14:paraId="36C8DE99" w14:textId="77777777" w:rsidR="002148AA" w:rsidRDefault="002148AA" w:rsidP="002148AA">
            <w:pPr>
              <w:tabs>
                <w:tab w:val="left" w:pos="2525"/>
                <w:tab w:val="left" w:pos="7905"/>
                <w:tab w:val="left" w:pos="8994"/>
              </w:tabs>
            </w:pPr>
            <w:r>
              <w:t>Vouchers for disbursements of £20 or more (</w:t>
            </w:r>
            <w:proofErr w:type="spellStart"/>
            <w:r>
              <w:t>inc</w:t>
            </w:r>
            <w:proofErr w:type="spellEnd"/>
            <w:r>
              <w:t xml:space="preserve"> VAT)</w:t>
            </w:r>
          </w:p>
          <w:p w14:paraId="36C8DE9A" w14:textId="77777777" w:rsidR="002148AA" w:rsidRPr="007700FC" w:rsidRDefault="002148AA" w:rsidP="002148AA">
            <w:pPr>
              <w:tabs>
                <w:tab w:val="left" w:pos="2525"/>
                <w:tab w:val="left" w:pos="7905"/>
                <w:tab w:val="left" w:pos="8994"/>
              </w:tabs>
              <w:spacing w:after="120"/>
            </w:pPr>
          </w:p>
          <w:p w14:paraId="36C8DE9B" w14:textId="77777777" w:rsidR="002148AA" w:rsidRPr="005C3174" w:rsidRDefault="002148AA" w:rsidP="002148AA">
            <w:pPr>
              <w:tabs>
                <w:tab w:val="left" w:pos="2525"/>
                <w:tab w:val="left" w:pos="7905"/>
                <w:tab w:val="left" w:pos="8994"/>
              </w:tabs>
            </w:pPr>
          </w:p>
        </w:tc>
        <w:tc>
          <w:tcPr>
            <w:tcW w:w="6152" w:type="dxa"/>
          </w:tcPr>
          <w:p w14:paraId="36C8DE9C" w14:textId="77777777" w:rsidR="002148AA" w:rsidRPr="007700FC" w:rsidRDefault="002148AA" w:rsidP="002148AA">
            <w:r w:rsidRPr="007700FC">
              <w:t>You must provide a voucher for every disbursement of £20 (including VAT) or more. For mileage claims and court fees, LAA will accept a copy of your ledger or the letter you sent with a payment. All other vouchers must show:</w:t>
            </w:r>
          </w:p>
          <w:p w14:paraId="36C8DE9D" w14:textId="77777777" w:rsidR="002148AA" w:rsidRPr="007700FC" w:rsidRDefault="002148AA" w:rsidP="002148AA">
            <w:pPr>
              <w:pStyle w:val="Formbullet"/>
              <w:tabs>
                <w:tab w:val="clear" w:pos="454"/>
              </w:tabs>
              <w:ind w:left="357" w:hanging="357"/>
            </w:pPr>
            <w:r w:rsidRPr="007700FC">
              <w:t>the service provider’s details (e.g. be on headed notepaper);</w:t>
            </w:r>
          </w:p>
          <w:p w14:paraId="36C8DE9E" w14:textId="38C86837" w:rsidR="002148AA" w:rsidRPr="007700FC" w:rsidRDefault="002148AA" w:rsidP="002148AA">
            <w:pPr>
              <w:pStyle w:val="Formbullet"/>
              <w:tabs>
                <w:tab w:val="clear" w:pos="454"/>
              </w:tabs>
              <w:ind w:left="357" w:hanging="357"/>
            </w:pPr>
            <w:r w:rsidRPr="007700FC">
              <w:t>your client’s name (</w:t>
            </w:r>
            <w:r w:rsidR="000B2AC4">
              <w:t>to</w:t>
            </w:r>
            <w:r w:rsidRPr="007700FC">
              <w:t xml:space="preserve"> link them to the case);</w:t>
            </w:r>
          </w:p>
          <w:p w14:paraId="36C8DE9F" w14:textId="77777777" w:rsidR="002148AA" w:rsidRPr="007700FC" w:rsidRDefault="002148AA" w:rsidP="002148AA">
            <w:pPr>
              <w:pStyle w:val="Formbullet"/>
              <w:tabs>
                <w:tab w:val="clear" w:pos="454"/>
              </w:tabs>
              <w:ind w:left="357" w:hanging="357"/>
            </w:pPr>
            <w:r w:rsidRPr="007700FC">
              <w:t>details of what the voucher is for;</w:t>
            </w:r>
          </w:p>
          <w:p w14:paraId="36C8DEA0" w14:textId="77777777" w:rsidR="002148AA" w:rsidRPr="007700FC" w:rsidRDefault="002148AA" w:rsidP="002148AA">
            <w:pPr>
              <w:pStyle w:val="Formbullet"/>
              <w:tabs>
                <w:tab w:val="clear" w:pos="454"/>
              </w:tabs>
              <w:spacing w:after="120"/>
              <w:ind w:left="357" w:hanging="357"/>
            </w:pPr>
            <w:r w:rsidRPr="007700FC">
              <w:t>where applicable, a detailed breakdown of work undertaken, time spent and the hourly rate.</w:t>
            </w:r>
          </w:p>
          <w:p w14:paraId="36C8DEA1" w14:textId="77777777" w:rsidR="002148AA" w:rsidRPr="005C3174" w:rsidRDefault="002148AA" w:rsidP="002148AA">
            <w:r>
              <w:t xml:space="preserve">Please provide </w:t>
            </w:r>
            <w:proofErr w:type="gramStart"/>
            <w:r>
              <w:t>all of</w:t>
            </w:r>
            <w:proofErr w:type="gramEnd"/>
            <w:r>
              <w:t xml:space="preserve"> the vouchers securely attached together in a separate bundle</w:t>
            </w:r>
            <w:r w:rsidR="006C3486">
              <w:t>.</w:t>
            </w:r>
          </w:p>
        </w:tc>
        <w:tc>
          <w:tcPr>
            <w:tcW w:w="1134" w:type="dxa"/>
            <w:tcBorders>
              <w:right w:val="double" w:sz="4" w:space="0" w:color="auto"/>
            </w:tcBorders>
          </w:tcPr>
          <w:p w14:paraId="36C8DEA2" w14:textId="77777777" w:rsidR="002148AA" w:rsidRPr="007700FC" w:rsidRDefault="002148AA" w:rsidP="002148AA">
            <w:pPr>
              <w:tabs>
                <w:tab w:val="left" w:pos="2525"/>
                <w:tab w:val="left" w:pos="7905"/>
                <w:tab w:val="left" w:pos="8994"/>
              </w:tabs>
              <w:jc w:val="center"/>
            </w:pPr>
          </w:p>
        </w:tc>
        <w:tc>
          <w:tcPr>
            <w:tcW w:w="849" w:type="dxa"/>
            <w:tcBorders>
              <w:left w:val="double" w:sz="4" w:space="0" w:color="auto"/>
              <w:right w:val="double" w:sz="4" w:space="0" w:color="auto"/>
            </w:tcBorders>
          </w:tcPr>
          <w:p w14:paraId="36C8DEA3" w14:textId="77777777" w:rsidR="002148AA" w:rsidRPr="007700FC" w:rsidRDefault="002148AA" w:rsidP="002148AA">
            <w:pPr>
              <w:tabs>
                <w:tab w:val="left" w:pos="2525"/>
                <w:tab w:val="left" w:pos="7905"/>
                <w:tab w:val="left" w:pos="8994"/>
              </w:tabs>
              <w:jc w:val="center"/>
            </w:pPr>
          </w:p>
        </w:tc>
      </w:tr>
      <w:tr w:rsidR="00B86407" w:rsidRPr="007700FC" w14:paraId="36C8DEAB" w14:textId="77777777" w:rsidTr="006C3486">
        <w:trPr>
          <w:cantSplit/>
        </w:trPr>
        <w:tc>
          <w:tcPr>
            <w:tcW w:w="397" w:type="dxa"/>
          </w:tcPr>
          <w:p w14:paraId="36C8DEA5" w14:textId="77777777" w:rsidR="00B86407" w:rsidRDefault="00B86407" w:rsidP="002148AA">
            <w:pPr>
              <w:tabs>
                <w:tab w:val="left" w:pos="2525"/>
                <w:tab w:val="left" w:pos="7905"/>
                <w:tab w:val="left" w:pos="8994"/>
              </w:tabs>
              <w:rPr>
                <w:b/>
              </w:rPr>
            </w:pPr>
            <w:r>
              <w:rPr>
                <w:b/>
              </w:rPr>
              <w:t>6</w:t>
            </w:r>
          </w:p>
        </w:tc>
        <w:tc>
          <w:tcPr>
            <w:tcW w:w="1673" w:type="dxa"/>
          </w:tcPr>
          <w:p w14:paraId="36C8DEA6" w14:textId="77777777" w:rsidR="00B86407" w:rsidRDefault="00B86407" w:rsidP="00B86407">
            <w:pPr>
              <w:tabs>
                <w:tab w:val="left" w:pos="2525"/>
                <w:tab w:val="left" w:pos="7905"/>
                <w:tab w:val="left" w:pos="8994"/>
              </w:tabs>
              <w:spacing w:after="120"/>
            </w:pPr>
            <w:r w:rsidRPr="00474C22">
              <w:t>Counsel’s fee</w:t>
            </w:r>
            <w:r>
              <w:t> </w:t>
            </w:r>
            <w:r w:rsidRPr="00474C22">
              <w:t xml:space="preserve">notes </w:t>
            </w:r>
          </w:p>
          <w:p w14:paraId="36C8DEA7" w14:textId="77777777" w:rsidR="00B86407" w:rsidRDefault="00B86407" w:rsidP="002148AA">
            <w:pPr>
              <w:tabs>
                <w:tab w:val="left" w:pos="2525"/>
                <w:tab w:val="left" w:pos="7905"/>
                <w:tab w:val="left" w:pos="8994"/>
              </w:tabs>
            </w:pPr>
          </w:p>
        </w:tc>
        <w:tc>
          <w:tcPr>
            <w:tcW w:w="6152" w:type="dxa"/>
          </w:tcPr>
          <w:p w14:paraId="36C8DEA8" w14:textId="77777777" w:rsidR="00B86407" w:rsidRPr="007700FC" w:rsidRDefault="00B86407" w:rsidP="002148AA">
            <w:r w:rsidRPr="005536FB">
              <w:rPr>
                <w:color w:val="000000"/>
              </w:rPr>
              <w:t>Where counsel costs are claimed, a fee note must be provided which shows the date of work claimed, a description of the work completed, the time engaged, the value of each item claimed and the cumulative total.</w:t>
            </w:r>
          </w:p>
        </w:tc>
        <w:tc>
          <w:tcPr>
            <w:tcW w:w="1134" w:type="dxa"/>
            <w:tcBorders>
              <w:right w:val="double" w:sz="4" w:space="0" w:color="auto"/>
            </w:tcBorders>
          </w:tcPr>
          <w:p w14:paraId="36C8DEA9" w14:textId="77777777" w:rsidR="00B86407" w:rsidRPr="007700FC" w:rsidRDefault="00B86407" w:rsidP="002148AA">
            <w:pPr>
              <w:tabs>
                <w:tab w:val="left" w:pos="2525"/>
                <w:tab w:val="left" w:pos="7905"/>
                <w:tab w:val="left" w:pos="8994"/>
              </w:tabs>
              <w:jc w:val="center"/>
            </w:pPr>
          </w:p>
        </w:tc>
        <w:tc>
          <w:tcPr>
            <w:tcW w:w="849" w:type="dxa"/>
            <w:tcBorders>
              <w:left w:val="double" w:sz="4" w:space="0" w:color="auto"/>
              <w:right w:val="double" w:sz="4" w:space="0" w:color="auto"/>
            </w:tcBorders>
          </w:tcPr>
          <w:p w14:paraId="36C8DEAA" w14:textId="77777777" w:rsidR="00B86407" w:rsidRPr="007700FC" w:rsidRDefault="00B86407" w:rsidP="002148AA">
            <w:pPr>
              <w:tabs>
                <w:tab w:val="left" w:pos="2525"/>
                <w:tab w:val="left" w:pos="7905"/>
                <w:tab w:val="left" w:pos="8994"/>
              </w:tabs>
              <w:jc w:val="center"/>
            </w:pPr>
          </w:p>
        </w:tc>
      </w:tr>
      <w:tr w:rsidR="00AF318E" w:rsidRPr="007700FC" w14:paraId="36C8DEAD" w14:textId="77777777" w:rsidTr="00AF318E">
        <w:trPr>
          <w:cantSplit/>
        </w:trPr>
        <w:tc>
          <w:tcPr>
            <w:tcW w:w="10205" w:type="dxa"/>
            <w:gridSpan w:val="5"/>
            <w:tcBorders>
              <w:right w:val="double" w:sz="4" w:space="0" w:color="auto"/>
            </w:tcBorders>
            <w:shd w:val="clear" w:color="auto" w:fill="BFBFBF" w:themeFill="background1" w:themeFillShade="BF"/>
          </w:tcPr>
          <w:p w14:paraId="36C8DEAC" w14:textId="77777777" w:rsidR="00AF318E" w:rsidRPr="007700FC" w:rsidRDefault="00AF318E" w:rsidP="002148AA">
            <w:pPr>
              <w:tabs>
                <w:tab w:val="left" w:pos="2525"/>
                <w:tab w:val="left" w:pos="7905"/>
                <w:tab w:val="left" w:pos="8994"/>
              </w:tabs>
              <w:jc w:val="center"/>
            </w:pPr>
            <w:r>
              <w:t>Stage Two Checks</w:t>
            </w:r>
          </w:p>
        </w:tc>
      </w:tr>
      <w:tr w:rsidR="00AF318E" w:rsidRPr="007700FC" w14:paraId="36C8DEB5" w14:textId="77777777" w:rsidTr="006C3486">
        <w:trPr>
          <w:cantSplit/>
        </w:trPr>
        <w:tc>
          <w:tcPr>
            <w:tcW w:w="397" w:type="dxa"/>
          </w:tcPr>
          <w:p w14:paraId="36C8DEAE" w14:textId="77777777" w:rsidR="00AF318E" w:rsidRDefault="00007CF6" w:rsidP="00AF318E">
            <w:pPr>
              <w:tabs>
                <w:tab w:val="left" w:pos="2525"/>
                <w:tab w:val="left" w:pos="7905"/>
                <w:tab w:val="left" w:pos="8994"/>
              </w:tabs>
              <w:rPr>
                <w:b/>
              </w:rPr>
            </w:pPr>
            <w:r>
              <w:rPr>
                <w:b/>
              </w:rPr>
              <w:t>7</w:t>
            </w:r>
          </w:p>
        </w:tc>
        <w:tc>
          <w:tcPr>
            <w:tcW w:w="1673" w:type="dxa"/>
          </w:tcPr>
          <w:p w14:paraId="36C8DEAF" w14:textId="77777777" w:rsidR="00AF318E" w:rsidRPr="007700FC" w:rsidRDefault="00AF318E" w:rsidP="00AF318E">
            <w:pPr>
              <w:tabs>
                <w:tab w:val="left" w:pos="2525"/>
                <w:tab w:val="left" w:pos="7905"/>
                <w:tab w:val="left" w:pos="8994"/>
              </w:tabs>
              <w:spacing w:after="120"/>
            </w:pPr>
            <w:r w:rsidRPr="007700FC">
              <w:t>Expert invoice details</w:t>
            </w:r>
          </w:p>
          <w:p w14:paraId="36C8DEB0" w14:textId="77777777" w:rsidR="00AF318E" w:rsidRPr="005C3174" w:rsidRDefault="00AF318E" w:rsidP="00AF318E">
            <w:pPr>
              <w:tabs>
                <w:tab w:val="left" w:pos="2525"/>
                <w:tab w:val="left" w:pos="7905"/>
                <w:tab w:val="left" w:pos="8994"/>
              </w:tabs>
              <w:spacing w:after="120"/>
            </w:pPr>
          </w:p>
        </w:tc>
        <w:tc>
          <w:tcPr>
            <w:tcW w:w="6152" w:type="dxa"/>
          </w:tcPr>
          <w:p w14:paraId="0474C2E5" w14:textId="77777777" w:rsidR="00566717" w:rsidRDefault="00AF318E" w:rsidP="00566717">
            <w:r w:rsidRPr="007700FC">
              <w:t xml:space="preserve">You must claim experts’ costs at the correct codified rate. </w:t>
            </w:r>
          </w:p>
          <w:p w14:paraId="56B882B6" w14:textId="77777777" w:rsidR="00566717" w:rsidRDefault="00566717" w:rsidP="00566717"/>
          <w:p w14:paraId="36C8DEB2" w14:textId="7B9C4C84" w:rsidR="00AF318E" w:rsidRPr="005C3174" w:rsidRDefault="00AF318E" w:rsidP="00566717">
            <w:pPr>
              <w:spacing w:after="120"/>
            </w:pPr>
            <w:r w:rsidRPr="007700FC">
              <w:t>These are shown</w:t>
            </w:r>
            <w:r w:rsidR="00566717">
              <w:t xml:space="preserve"> in </w:t>
            </w:r>
            <w:r w:rsidR="00566717">
              <w:rPr>
                <w:color w:val="000000"/>
              </w:rPr>
              <w:t>the Remuneration R</w:t>
            </w:r>
            <w:r w:rsidR="00566717" w:rsidRPr="00374F3D">
              <w:rPr>
                <w:color w:val="000000"/>
              </w:rPr>
              <w:t xml:space="preserve">egulations 2013 </w:t>
            </w:r>
            <w:r w:rsidR="00566717">
              <w:rPr>
                <w:color w:val="000000"/>
              </w:rPr>
              <w:t xml:space="preserve">at </w:t>
            </w:r>
            <w:hyperlink r:id="rId16" w:history="1">
              <w:r w:rsidR="00566717" w:rsidRPr="00B6675E">
                <w:rPr>
                  <w:rStyle w:val="Hyperlink"/>
                </w:rPr>
                <w:t>https://www.gov.uk/guidance/civil-legal-aid-civil-regulations-civil-contracts-and-guidance</w:t>
              </w:r>
            </w:hyperlink>
            <w:r w:rsidR="00566717">
              <w:rPr>
                <w:b/>
                <w:color w:val="000000"/>
              </w:rPr>
              <w:t xml:space="preserve"> </w:t>
            </w:r>
            <w:r w:rsidR="00566717">
              <w:rPr>
                <w:color w:val="000000"/>
              </w:rPr>
              <w:t xml:space="preserve">or the Escape Cases Electronic Handbook at </w:t>
            </w:r>
            <w:r w:rsidR="00566717" w:rsidRPr="00566717">
              <w:rPr>
                <w:b/>
                <w:color w:val="000000"/>
              </w:rPr>
              <w:t>https://www.gov.uk/government/publications/submit-an-escape-fee-case-claim</w:t>
            </w:r>
            <w:r w:rsidR="00566717">
              <w:rPr>
                <w:color w:val="000000"/>
              </w:rPr>
              <w:t>.</w:t>
            </w:r>
          </w:p>
        </w:tc>
        <w:tc>
          <w:tcPr>
            <w:tcW w:w="1134" w:type="dxa"/>
            <w:tcBorders>
              <w:right w:val="double" w:sz="4" w:space="0" w:color="auto"/>
            </w:tcBorders>
          </w:tcPr>
          <w:p w14:paraId="36C8DEB3" w14:textId="77777777" w:rsidR="00AF318E" w:rsidRPr="007700FC"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EB4" w14:textId="77777777" w:rsidR="00AF318E" w:rsidRPr="007700FC" w:rsidRDefault="00AF318E" w:rsidP="00AF318E">
            <w:pPr>
              <w:tabs>
                <w:tab w:val="left" w:pos="2525"/>
                <w:tab w:val="left" w:pos="7905"/>
                <w:tab w:val="left" w:pos="8994"/>
              </w:tabs>
              <w:jc w:val="center"/>
            </w:pPr>
          </w:p>
        </w:tc>
      </w:tr>
      <w:tr w:rsidR="00AF318E" w:rsidRPr="007700FC" w14:paraId="36C8DEBC" w14:textId="77777777" w:rsidTr="006C3486">
        <w:trPr>
          <w:cantSplit/>
        </w:trPr>
        <w:tc>
          <w:tcPr>
            <w:tcW w:w="397" w:type="dxa"/>
          </w:tcPr>
          <w:p w14:paraId="36C8DEB6" w14:textId="77777777" w:rsidR="00AF318E" w:rsidRDefault="00007CF6" w:rsidP="00AF318E">
            <w:pPr>
              <w:tabs>
                <w:tab w:val="left" w:pos="2525"/>
                <w:tab w:val="left" w:pos="7905"/>
                <w:tab w:val="left" w:pos="8994"/>
              </w:tabs>
              <w:rPr>
                <w:b/>
              </w:rPr>
            </w:pPr>
            <w:r>
              <w:rPr>
                <w:b/>
              </w:rPr>
              <w:t>8</w:t>
            </w:r>
          </w:p>
        </w:tc>
        <w:tc>
          <w:tcPr>
            <w:tcW w:w="1673" w:type="dxa"/>
          </w:tcPr>
          <w:p w14:paraId="36C8DEB7" w14:textId="77777777" w:rsidR="001469F1" w:rsidRDefault="001469F1" w:rsidP="001469F1">
            <w:pPr>
              <w:tabs>
                <w:tab w:val="left" w:pos="2525"/>
                <w:tab w:val="left" w:pos="7905"/>
                <w:tab w:val="left" w:pos="8994"/>
              </w:tabs>
              <w:rPr>
                <w:color w:val="000000"/>
              </w:rPr>
            </w:pPr>
            <w:r w:rsidRPr="005536FB">
              <w:rPr>
                <w:color w:val="000000"/>
              </w:rPr>
              <w:t>IT based Running Record of costs must be provided</w:t>
            </w:r>
          </w:p>
          <w:p w14:paraId="36C8DEB8" w14:textId="77777777" w:rsidR="00AF318E" w:rsidRPr="005C3174" w:rsidRDefault="00AF318E" w:rsidP="00AF318E">
            <w:pPr>
              <w:tabs>
                <w:tab w:val="left" w:pos="2525"/>
                <w:tab w:val="left" w:pos="7905"/>
                <w:tab w:val="left" w:pos="8994"/>
              </w:tabs>
            </w:pPr>
          </w:p>
        </w:tc>
        <w:tc>
          <w:tcPr>
            <w:tcW w:w="6152" w:type="dxa"/>
          </w:tcPr>
          <w:p w14:paraId="36C8DEB9" w14:textId="77777777" w:rsidR="00AF318E" w:rsidRPr="006C3486" w:rsidRDefault="001469F1" w:rsidP="00AF318E">
            <w:pPr>
              <w:rPr>
                <w:color w:val="000000"/>
              </w:rPr>
            </w:pPr>
            <w:r w:rsidRPr="005536FB">
              <w:rPr>
                <w:color w:val="000000"/>
              </w:rPr>
              <w:t>An IT based running record of costs must be provided which shows the date of work claimed, a description of the work completed, the</w:t>
            </w:r>
            <w:r>
              <w:rPr>
                <w:color w:val="000000"/>
              </w:rPr>
              <w:t xml:space="preserve"> time engaged, the hourly rate, </w:t>
            </w:r>
            <w:r w:rsidRPr="005536FB">
              <w:rPr>
                <w:color w:val="000000"/>
              </w:rPr>
              <w:t>the value of each item claimed and the cumulative total.  The total costs claimed should be clear with the disbursement total shown separately.</w:t>
            </w:r>
          </w:p>
        </w:tc>
        <w:tc>
          <w:tcPr>
            <w:tcW w:w="1134" w:type="dxa"/>
            <w:tcBorders>
              <w:right w:val="double" w:sz="4" w:space="0" w:color="auto"/>
            </w:tcBorders>
          </w:tcPr>
          <w:p w14:paraId="36C8DEBA" w14:textId="77777777" w:rsidR="00AF318E" w:rsidRPr="007700FC"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EBB" w14:textId="77777777" w:rsidR="00AF318E" w:rsidRPr="007700FC" w:rsidRDefault="00AF318E" w:rsidP="00AF318E">
            <w:pPr>
              <w:tabs>
                <w:tab w:val="left" w:pos="2525"/>
                <w:tab w:val="left" w:pos="7905"/>
                <w:tab w:val="left" w:pos="8994"/>
              </w:tabs>
              <w:jc w:val="center"/>
            </w:pPr>
          </w:p>
        </w:tc>
      </w:tr>
      <w:tr w:rsidR="006C3486" w:rsidRPr="007700FC" w14:paraId="36C8DEC5" w14:textId="77777777" w:rsidTr="006C3486">
        <w:trPr>
          <w:cantSplit/>
        </w:trPr>
        <w:tc>
          <w:tcPr>
            <w:tcW w:w="397" w:type="dxa"/>
          </w:tcPr>
          <w:p w14:paraId="36C8DEBD" w14:textId="77777777" w:rsidR="006C3486" w:rsidRDefault="006C3486" w:rsidP="00AF318E">
            <w:pPr>
              <w:tabs>
                <w:tab w:val="left" w:pos="2525"/>
                <w:tab w:val="left" w:pos="7905"/>
                <w:tab w:val="left" w:pos="8994"/>
              </w:tabs>
              <w:rPr>
                <w:b/>
              </w:rPr>
            </w:pPr>
            <w:r>
              <w:rPr>
                <w:b/>
              </w:rPr>
              <w:lastRenderedPageBreak/>
              <w:t>9</w:t>
            </w:r>
          </w:p>
        </w:tc>
        <w:tc>
          <w:tcPr>
            <w:tcW w:w="1673" w:type="dxa"/>
          </w:tcPr>
          <w:p w14:paraId="36C8DEBE" w14:textId="77777777" w:rsidR="006C3486" w:rsidRDefault="006C3486" w:rsidP="006C3486">
            <w:pPr>
              <w:tabs>
                <w:tab w:val="left" w:pos="2525"/>
                <w:tab w:val="left" w:pos="7905"/>
                <w:tab w:val="left" w:pos="8994"/>
              </w:tabs>
              <w:rPr>
                <w:color w:val="000000"/>
              </w:rPr>
            </w:pPr>
            <w:r w:rsidRPr="0015370D">
              <w:rPr>
                <w:color w:val="000000"/>
              </w:rPr>
              <w:t>VAT must be claimed correctly</w:t>
            </w:r>
          </w:p>
          <w:p w14:paraId="36C8DEBF" w14:textId="77777777" w:rsidR="006C3486" w:rsidRPr="005536FB" w:rsidRDefault="006C3486" w:rsidP="001469F1">
            <w:pPr>
              <w:tabs>
                <w:tab w:val="left" w:pos="2525"/>
                <w:tab w:val="left" w:pos="7905"/>
                <w:tab w:val="left" w:pos="8994"/>
              </w:tabs>
              <w:rPr>
                <w:color w:val="000000"/>
              </w:rPr>
            </w:pPr>
          </w:p>
        </w:tc>
        <w:tc>
          <w:tcPr>
            <w:tcW w:w="6152" w:type="dxa"/>
          </w:tcPr>
          <w:p w14:paraId="36C8DEC0" w14:textId="77777777" w:rsidR="006C3486" w:rsidRPr="0015370D" w:rsidRDefault="006C3486" w:rsidP="006C3486">
            <w:pPr>
              <w:rPr>
                <w:color w:val="000000"/>
              </w:rPr>
            </w:pPr>
            <w:r w:rsidRPr="0015370D">
              <w:rPr>
                <w:color w:val="000000"/>
              </w:rPr>
              <w:t xml:space="preserve">If the client had leave to remain at the beginning of a stage, VAT can be charged in relation to work completed under that stage. </w:t>
            </w:r>
          </w:p>
          <w:p w14:paraId="36C8DEC1" w14:textId="77777777" w:rsidR="006C3486" w:rsidRPr="0015370D" w:rsidRDefault="006C3486" w:rsidP="006C3486">
            <w:pPr>
              <w:rPr>
                <w:color w:val="000000"/>
              </w:rPr>
            </w:pPr>
          </w:p>
          <w:p w14:paraId="36C8DEC2" w14:textId="77777777" w:rsidR="006C3486" w:rsidRPr="005536FB" w:rsidRDefault="006C3486" w:rsidP="006C3486">
            <w:pPr>
              <w:rPr>
                <w:color w:val="000000"/>
              </w:rPr>
            </w:pPr>
            <w:r w:rsidRPr="0015370D">
              <w:rPr>
                <w:color w:val="000000"/>
              </w:rPr>
              <w:t>If the client did not have leave to remain at the beginning of a stage, VAT cannot be charged in relation to work completed under that stage, unless the client had leave to remain when the legal help fil</w:t>
            </w:r>
            <w:r>
              <w:rPr>
                <w:color w:val="000000"/>
              </w:rPr>
              <w:t xml:space="preserve">e was opened and that leave subsequently expired or was </w:t>
            </w:r>
            <w:r w:rsidRPr="0015370D">
              <w:rPr>
                <w:color w:val="000000"/>
              </w:rPr>
              <w:t>revoked prior to CLR bring granted, in which case the CLR stage will still attract VAT.</w:t>
            </w:r>
          </w:p>
        </w:tc>
        <w:tc>
          <w:tcPr>
            <w:tcW w:w="1134" w:type="dxa"/>
            <w:tcBorders>
              <w:right w:val="double" w:sz="4" w:space="0" w:color="auto"/>
            </w:tcBorders>
          </w:tcPr>
          <w:p w14:paraId="36C8DEC3" w14:textId="77777777" w:rsidR="006C3486" w:rsidRPr="007700FC" w:rsidRDefault="006C3486"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EC4" w14:textId="77777777" w:rsidR="006C3486" w:rsidRPr="007700FC" w:rsidRDefault="006C3486" w:rsidP="00AF318E">
            <w:pPr>
              <w:tabs>
                <w:tab w:val="left" w:pos="2525"/>
                <w:tab w:val="left" w:pos="7905"/>
                <w:tab w:val="left" w:pos="8994"/>
              </w:tabs>
              <w:jc w:val="center"/>
            </w:pPr>
          </w:p>
        </w:tc>
      </w:tr>
      <w:tr w:rsidR="00AF318E" w:rsidRPr="007700FC" w14:paraId="36C8DECC" w14:textId="77777777" w:rsidTr="006C3486">
        <w:trPr>
          <w:cantSplit/>
        </w:trPr>
        <w:tc>
          <w:tcPr>
            <w:tcW w:w="397" w:type="dxa"/>
          </w:tcPr>
          <w:p w14:paraId="36C8DEC6" w14:textId="77777777" w:rsidR="00AF318E" w:rsidRDefault="006C3486" w:rsidP="00AF318E">
            <w:pPr>
              <w:tabs>
                <w:tab w:val="left" w:pos="2525"/>
                <w:tab w:val="left" w:pos="7905"/>
                <w:tab w:val="left" w:pos="8994"/>
              </w:tabs>
              <w:rPr>
                <w:b/>
              </w:rPr>
            </w:pPr>
            <w:r>
              <w:rPr>
                <w:b/>
              </w:rPr>
              <w:t>10</w:t>
            </w:r>
          </w:p>
        </w:tc>
        <w:tc>
          <w:tcPr>
            <w:tcW w:w="1673" w:type="dxa"/>
          </w:tcPr>
          <w:p w14:paraId="36C8DEC7" w14:textId="77777777" w:rsidR="006C3486" w:rsidRPr="00B30B45" w:rsidRDefault="006C3486" w:rsidP="00AF318E">
            <w:pPr>
              <w:tabs>
                <w:tab w:val="left" w:pos="2525"/>
                <w:tab w:val="left" w:pos="7905"/>
                <w:tab w:val="left" w:pos="8994"/>
              </w:tabs>
            </w:pPr>
            <w:r w:rsidRPr="0015370D">
              <w:t>A stage bill must be submitted where appropriate</w:t>
            </w:r>
          </w:p>
        </w:tc>
        <w:tc>
          <w:tcPr>
            <w:tcW w:w="6152" w:type="dxa"/>
          </w:tcPr>
          <w:p w14:paraId="36C8DEC8" w14:textId="77777777" w:rsidR="006C3486" w:rsidRDefault="006C3486" w:rsidP="006C3486">
            <w:pPr>
              <w:rPr>
                <w:color w:val="000000"/>
              </w:rPr>
            </w:pPr>
            <w:r>
              <w:rPr>
                <w:color w:val="000000"/>
              </w:rPr>
              <w:t>I</w:t>
            </w:r>
            <w:r w:rsidRPr="0015370D">
              <w:rPr>
                <w:color w:val="000000"/>
              </w:rPr>
              <w:t>f you provided advice and assistance to the client in relation to the initial application and subsequent appeal, ensure the matter is reported as a stage claim, if appropriate.</w:t>
            </w:r>
          </w:p>
          <w:p w14:paraId="36C8DEC9" w14:textId="77777777" w:rsidR="00B86407" w:rsidRPr="006C3486" w:rsidRDefault="00B86407" w:rsidP="00AF318E">
            <w:pPr>
              <w:rPr>
                <w:color w:val="000000"/>
              </w:rPr>
            </w:pPr>
          </w:p>
        </w:tc>
        <w:tc>
          <w:tcPr>
            <w:tcW w:w="1134" w:type="dxa"/>
            <w:tcBorders>
              <w:right w:val="double" w:sz="4" w:space="0" w:color="auto"/>
            </w:tcBorders>
          </w:tcPr>
          <w:p w14:paraId="36C8DECA" w14:textId="77777777" w:rsidR="00AF318E" w:rsidRPr="007700FC"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ECB" w14:textId="77777777" w:rsidR="00AF318E" w:rsidRPr="007700FC" w:rsidRDefault="00AF318E" w:rsidP="00AF318E">
            <w:pPr>
              <w:tabs>
                <w:tab w:val="left" w:pos="2525"/>
                <w:tab w:val="left" w:pos="7905"/>
                <w:tab w:val="left" w:pos="8994"/>
              </w:tabs>
              <w:jc w:val="center"/>
            </w:pPr>
          </w:p>
        </w:tc>
      </w:tr>
      <w:tr w:rsidR="00AF318E" w:rsidRPr="007700FC" w14:paraId="36C8DED4" w14:textId="77777777" w:rsidTr="006C3486">
        <w:trPr>
          <w:cantSplit/>
        </w:trPr>
        <w:tc>
          <w:tcPr>
            <w:tcW w:w="397" w:type="dxa"/>
          </w:tcPr>
          <w:p w14:paraId="36C8DECD" w14:textId="77777777" w:rsidR="00AF318E" w:rsidRDefault="00007CF6" w:rsidP="00AF318E">
            <w:pPr>
              <w:tabs>
                <w:tab w:val="left" w:pos="2525"/>
                <w:tab w:val="left" w:pos="7905"/>
                <w:tab w:val="left" w:pos="8994"/>
              </w:tabs>
              <w:rPr>
                <w:b/>
              </w:rPr>
            </w:pPr>
            <w:r>
              <w:rPr>
                <w:b/>
              </w:rPr>
              <w:t>11</w:t>
            </w:r>
          </w:p>
        </w:tc>
        <w:tc>
          <w:tcPr>
            <w:tcW w:w="1673" w:type="dxa"/>
            <w:tcBorders>
              <w:bottom w:val="single" w:sz="4" w:space="0" w:color="auto"/>
            </w:tcBorders>
          </w:tcPr>
          <w:p w14:paraId="36C8DECE" w14:textId="77777777" w:rsidR="00B86407" w:rsidRDefault="00B86407" w:rsidP="00B86407">
            <w:pPr>
              <w:tabs>
                <w:tab w:val="left" w:pos="2525"/>
                <w:tab w:val="left" w:pos="7905"/>
                <w:tab w:val="left" w:pos="8994"/>
              </w:tabs>
              <w:spacing w:after="120"/>
            </w:pPr>
            <w:r>
              <w:t>Is the case within scope of funding</w:t>
            </w:r>
          </w:p>
          <w:p w14:paraId="36C8DECF" w14:textId="77777777" w:rsidR="00AF318E" w:rsidRPr="005C3174" w:rsidRDefault="00AF318E" w:rsidP="00B86407"/>
        </w:tc>
        <w:tc>
          <w:tcPr>
            <w:tcW w:w="6152" w:type="dxa"/>
            <w:tcBorders>
              <w:bottom w:val="single" w:sz="4" w:space="0" w:color="auto"/>
            </w:tcBorders>
          </w:tcPr>
          <w:p w14:paraId="36C8DED0" w14:textId="77777777" w:rsidR="00B86407" w:rsidRDefault="00B86407" w:rsidP="00B86407">
            <w:r>
              <w:t xml:space="preserve">For any files which were opened after 31/03/2013 and are not classified as “pre-commencement” cases with reference to </w:t>
            </w:r>
            <w:hyperlink r:id="rId17" w:history="1">
              <w:r>
                <w:rPr>
                  <w:rStyle w:val="Hyperlink"/>
                </w:rPr>
                <w:t>The Legal Aid, Sentencing and Punishment of Offenders Act 2012 (Consequential, Transitional and Saving Provisions) Regulations 2013</w:t>
              </w:r>
            </w:hyperlink>
            <w:r>
              <w:t xml:space="preserve"> s5, work may only be claimed which is in scope with reference to Legal Aid, Sentencing and Punishment of Offenders Act 2012</w:t>
            </w:r>
          </w:p>
          <w:p w14:paraId="36C8DED1" w14:textId="77777777" w:rsidR="00AF318E" w:rsidRPr="00FC76EE" w:rsidRDefault="00AF318E" w:rsidP="00AF318E"/>
        </w:tc>
        <w:tc>
          <w:tcPr>
            <w:tcW w:w="1134" w:type="dxa"/>
            <w:tcBorders>
              <w:right w:val="double" w:sz="4" w:space="0" w:color="auto"/>
            </w:tcBorders>
          </w:tcPr>
          <w:p w14:paraId="36C8DED2" w14:textId="77777777" w:rsidR="00AF318E" w:rsidRPr="007700FC"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ED3" w14:textId="77777777" w:rsidR="00AF318E" w:rsidRPr="007700FC" w:rsidRDefault="00AF318E" w:rsidP="00AF318E">
            <w:pPr>
              <w:tabs>
                <w:tab w:val="left" w:pos="2525"/>
                <w:tab w:val="left" w:pos="7905"/>
                <w:tab w:val="left" w:pos="8994"/>
              </w:tabs>
              <w:jc w:val="center"/>
            </w:pPr>
          </w:p>
        </w:tc>
      </w:tr>
      <w:tr w:rsidR="00AF318E" w:rsidRPr="007700FC" w14:paraId="36C8DEDB" w14:textId="77777777" w:rsidTr="006C3486">
        <w:trPr>
          <w:cantSplit/>
        </w:trPr>
        <w:tc>
          <w:tcPr>
            <w:tcW w:w="397" w:type="dxa"/>
          </w:tcPr>
          <w:p w14:paraId="36C8DED5" w14:textId="77777777" w:rsidR="00AF318E" w:rsidRPr="00B407A0" w:rsidRDefault="00AF318E" w:rsidP="00AF318E">
            <w:pPr>
              <w:tabs>
                <w:tab w:val="left" w:pos="2525"/>
                <w:tab w:val="left" w:pos="7905"/>
                <w:tab w:val="left" w:pos="8994"/>
              </w:tabs>
              <w:rPr>
                <w:b/>
              </w:rPr>
            </w:pPr>
            <w:r>
              <w:rPr>
                <w:b/>
              </w:rPr>
              <w:t>1</w:t>
            </w:r>
            <w:r w:rsidR="00007CF6">
              <w:rPr>
                <w:b/>
              </w:rPr>
              <w:t>2</w:t>
            </w:r>
          </w:p>
        </w:tc>
        <w:tc>
          <w:tcPr>
            <w:tcW w:w="1673" w:type="dxa"/>
          </w:tcPr>
          <w:p w14:paraId="36C8DED6" w14:textId="77777777" w:rsidR="001469F1" w:rsidRDefault="001469F1" w:rsidP="001469F1">
            <w:pPr>
              <w:tabs>
                <w:tab w:val="left" w:pos="2525"/>
                <w:tab w:val="left" w:pos="7905"/>
                <w:tab w:val="left" w:pos="8994"/>
              </w:tabs>
              <w:spacing w:after="60"/>
            </w:pPr>
            <w:r>
              <w:t>File of papers</w:t>
            </w:r>
          </w:p>
          <w:p w14:paraId="36C8DED7" w14:textId="77777777" w:rsidR="00AF318E" w:rsidRPr="00956C77" w:rsidRDefault="00AF318E" w:rsidP="00AF318E">
            <w:pPr>
              <w:rPr>
                <w:b/>
              </w:rPr>
            </w:pPr>
          </w:p>
        </w:tc>
        <w:tc>
          <w:tcPr>
            <w:tcW w:w="6152" w:type="dxa"/>
          </w:tcPr>
          <w:p w14:paraId="36C8DED8" w14:textId="77777777" w:rsidR="001469F1" w:rsidRPr="009477B4" w:rsidRDefault="001469F1" w:rsidP="00AF318E">
            <w:r>
              <w:t>Your file of papers is required for all escape fee cases.</w:t>
            </w:r>
          </w:p>
        </w:tc>
        <w:tc>
          <w:tcPr>
            <w:tcW w:w="1134" w:type="dxa"/>
            <w:tcBorders>
              <w:right w:val="double" w:sz="4" w:space="0" w:color="auto"/>
            </w:tcBorders>
          </w:tcPr>
          <w:p w14:paraId="36C8DED9" w14:textId="77777777" w:rsidR="00AF318E" w:rsidRPr="007700FC"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EDA" w14:textId="77777777" w:rsidR="00AF318E" w:rsidRPr="007700FC" w:rsidRDefault="00AF318E" w:rsidP="00AF318E">
            <w:pPr>
              <w:tabs>
                <w:tab w:val="left" w:pos="2525"/>
                <w:tab w:val="left" w:pos="7905"/>
                <w:tab w:val="left" w:pos="8994"/>
              </w:tabs>
              <w:jc w:val="center"/>
            </w:pPr>
          </w:p>
        </w:tc>
      </w:tr>
      <w:tr w:rsidR="00AF318E" w:rsidRPr="00474C22" w14:paraId="36C8DEE1" w14:textId="77777777" w:rsidTr="006C3486">
        <w:trPr>
          <w:cantSplit/>
        </w:trPr>
        <w:tc>
          <w:tcPr>
            <w:tcW w:w="397" w:type="dxa"/>
            <w:tcBorders>
              <w:top w:val="single" w:sz="4" w:space="0" w:color="auto"/>
            </w:tcBorders>
          </w:tcPr>
          <w:p w14:paraId="36C8DEDC" w14:textId="77777777" w:rsidR="00AF318E" w:rsidRDefault="00007CF6" w:rsidP="00AF318E">
            <w:pPr>
              <w:tabs>
                <w:tab w:val="left" w:pos="2525"/>
                <w:tab w:val="left" w:pos="7905"/>
                <w:tab w:val="left" w:pos="8994"/>
              </w:tabs>
              <w:rPr>
                <w:b/>
              </w:rPr>
            </w:pPr>
            <w:r>
              <w:rPr>
                <w:b/>
              </w:rPr>
              <w:t>13</w:t>
            </w:r>
          </w:p>
        </w:tc>
        <w:tc>
          <w:tcPr>
            <w:tcW w:w="1673" w:type="dxa"/>
            <w:tcBorders>
              <w:top w:val="single" w:sz="4" w:space="0" w:color="auto"/>
            </w:tcBorders>
          </w:tcPr>
          <w:p w14:paraId="36C8DEDD" w14:textId="77777777" w:rsidR="00AF318E" w:rsidRPr="00374F3D" w:rsidRDefault="00AF318E" w:rsidP="00AF318E">
            <w:pPr>
              <w:tabs>
                <w:tab w:val="left" w:pos="2525"/>
                <w:tab w:val="left" w:pos="7905"/>
                <w:tab w:val="left" w:pos="8994"/>
              </w:tabs>
              <w:rPr>
                <w:color w:val="000000"/>
              </w:rPr>
            </w:pPr>
            <w:r>
              <w:rPr>
                <w:color w:val="000000"/>
              </w:rPr>
              <w:t>Claim form fully completed</w:t>
            </w:r>
          </w:p>
        </w:tc>
        <w:tc>
          <w:tcPr>
            <w:tcW w:w="6152" w:type="dxa"/>
            <w:tcBorders>
              <w:top w:val="single" w:sz="4" w:space="0" w:color="auto"/>
            </w:tcBorders>
          </w:tcPr>
          <w:p w14:paraId="36C8DEDE" w14:textId="77777777" w:rsidR="00AF318E" w:rsidRPr="00374F3D" w:rsidRDefault="00AF318E" w:rsidP="00AF318E">
            <w:pPr>
              <w:rPr>
                <w:color w:val="000000"/>
              </w:rPr>
            </w:pPr>
            <w:r>
              <w:rPr>
                <w:color w:val="000000"/>
              </w:rPr>
              <w:t xml:space="preserve">Before you submit the </w:t>
            </w:r>
            <w:proofErr w:type="gramStart"/>
            <w:r>
              <w:rPr>
                <w:color w:val="000000"/>
              </w:rPr>
              <w:t>form</w:t>
            </w:r>
            <w:proofErr w:type="gramEnd"/>
            <w:r>
              <w:rPr>
                <w:color w:val="000000"/>
              </w:rPr>
              <w:t xml:space="preserve"> you should check that all of the relevant pages of the claim form have been fully completed, with correct addition where applicable, and ensure that all necessary information required to process your claim is included.</w:t>
            </w:r>
          </w:p>
        </w:tc>
        <w:tc>
          <w:tcPr>
            <w:tcW w:w="1134" w:type="dxa"/>
            <w:tcBorders>
              <w:top w:val="single" w:sz="4" w:space="0" w:color="auto"/>
              <w:right w:val="double" w:sz="4" w:space="0" w:color="auto"/>
            </w:tcBorders>
          </w:tcPr>
          <w:p w14:paraId="36C8DEDF" w14:textId="77777777" w:rsidR="00AF318E" w:rsidRPr="00FC76EE" w:rsidRDefault="00AF318E" w:rsidP="00AF318E">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14:paraId="36C8DEE0" w14:textId="77777777" w:rsidR="00AF318E" w:rsidRPr="00FC76EE" w:rsidRDefault="00AF318E" w:rsidP="00AF318E">
            <w:pPr>
              <w:tabs>
                <w:tab w:val="left" w:pos="2525"/>
                <w:tab w:val="left" w:pos="7905"/>
                <w:tab w:val="left" w:pos="8994"/>
              </w:tabs>
              <w:jc w:val="center"/>
            </w:pPr>
          </w:p>
        </w:tc>
      </w:tr>
      <w:tr w:rsidR="00AF318E" w:rsidRPr="00474C22" w14:paraId="36C8DEE9" w14:textId="77777777" w:rsidTr="006C3486">
        <w:trPr>
          <w:cantSplit/>
        </w:trPr>
        <w:tc>
          <w:tcPr>
            <w:tcW w:w="397" w:type="dxa"/>
            <w:tcBorders>
              <w:top w:val="single" w:sz="4" w:space="0" w:color="auto"/>
            </w:tcBorders>
          </w:tcPr>
          <w:p w14:paraId="36C8DEE2" w14:textId="77777777" w:rsidR="00AF318E" w:rsidRPr="00B407A0" w:rsidRDefault="00007CF6" w:rsidP="00AF318E">
            <w:pPr>
              <w:tabs>
                <w:tab w:val="left" w:pos="2525"/>
                <w:tab w:val="left" w:pos="7905"/>
                <w:tab w:val="left" w:pos="8994"/>
              </w:tabs>
              <w:rPr>
                <w:b/>
              </w:rPr>
            </w:pPr>
            <w:r>
              <w:rPr>
                <w:b/>
              </w:rPr>
              <w:t>14</w:t>
            </w:r>
          </w:p>
        </w:tc>
        <w:tc>
          <w:tcPr>
            <w:tcW w:w="1673" w:type="dxa"/>
            <w:tcBorders>
              <w:top w:val="single" w:sz="4" w:space="0" w:color="auto"/>
            </w:tcBorders>
          </w:tcPr>
          <w:p w14:paraId="36C8DEE3" w14:textId="77777777" w:rsidR="00B86407" w:rsidRPr="00374F3D" w:rsidRDefault="00B86407" w:rsidP="00B86407">
            <w:pPr>
              <w:spacing w:after="120"/>
            </w:pPr>
            <w:r w:rsidRPr="00374F3D">
              <w:t>Matter type and outcome codes</w:t>
            </w:r>
          </w:p>
          <w:p w14:paraId="36C8DEE4" w14:textId="77777777" w:rsidR="001469F1" w:rsidRPr="007700FC" w:rsidRDefault="001469F1" w:rsidP="00AF318E">
            <w:pPr>
              <w:tabs>
                <w:tab w:val="left" w:pos="2525"/>
                <w:tab w:val="left" w:pos="7905"/>
                <w:tab w:val="left" w:pos="8994"/>
              </w:tabs>
            </w:pPr>
          </w:p>
        </w:tc>
        <w:tc>
          <w:tcPr>
            <w:tcW w:w="6152" w:type="dxa"/>
            <w:tcBorders>
              <w:top w:val="single" w:sz="4" w:space="0" w:color="auto"/>
            </w:tcBorders>
          </w:tcPr>
          <w:p w14:paraId="36C8DEE5" w14:textId="77777777" w:rsidR="00B86407" w:rsidRDefault="00B86407" w:rsidP="00B86407">
            <w:pPr>
              <w:pStyle w:val="Formbullet"/>
              <w:numPr>
                <w:ilvl w:val="0"/>
                <w:numId w:val="0"/>
              </w:numPr>
            </w:pPr>
            <w:r w:rsidRPr="00374F3D">
              <w:t>Ensure the correct matter type codes have been used on LAA Online</w:t>
            </w:r>
            <w:r>
              <w:t xml:space="preserve">. </w:t>
            </w:r>
            <w:r w:rsidRPr="00374F3D">
              <w:t>Ensure a stage 2b is only claimed if a substantive hearing took place</w:t>
            </w:r>
            <w:r>
              <w:t xml:space="preserve"> or if a substantive hearing adjournment fee is claimable</w:t>
            </w:r>
            <w:r w:rsidRPr="00374F3D">
              <w:t xml:space="preserve">.  When billing a stage claim, the outcome code for stage 1 must be “- </w:t>
            </w:r>
            <w:proofErr w:type="gramStart"/>
            <w:r w:rsidRPr="00374F3D">
              <w:t>-“</w:t>
            </w:r>
            <w:proofErr w:type="gramEnd"/>
          </w:p>
          <w:p w14:paraId="36C8DEE6" w14:textId="77777777" w:rsidR="001469F1" w:rsidRPr="00B407A0" w:rsidRDefault="001469F1" w:rsidP="001469F1">
            <w:pPr>
              <w:rPr>
                <w:b/>
              </w:rPr>
            </w:pPr>
          </w:p>
        </w:tc>
        <w:tc>
          <w:tcPr>
            <w:tcW w:w="1134" w:type="dxa"/>
            <w:tcBorders>
              <w:top w:val="single" w:sz="4" w:space="0" w:color="auto"/>
              <w:right w:val="double" w:sz="4" w:space="0" w:color="auto"/>
            </w:tcBorders>
          </w:tcPr>
          <w:p w14:paraId="36C8DEE7" w14:textId="77777777" w:rsidR="00AF318E" w:rsidRPr="00FC76EE" w:rsidRDefault="00AF318E" w:rsidP="00AF318E">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14:paraId="36C8DEE8" w14:textId="77777777" w:rsidR="00AF318E" w:rsidRPr="00FC76EE" w:rsidRDefault="00AF318E" w:rsidP="00AF318E">
            <w:pPr>
              <w:tabs>
                <w:tab w:val="left" w:pos="2525"/>
                <w:tab w:val="left" w:pos="7905"/>
                <w:tab w:val="left" w:pos="8994"/>
              </w:tabs>
              <w:jc w:val="center"/>
            </w:pPr>
          </w:p>
        </w:tc>
      </w:tr>
      <w:tr w:rsidR="00AF318E" w:rsidRPr="005C3174" w14:paraId="36C8DEF3" w14:textId="77777777" w:rsidTr="006C3486">
        <w:trPr>
          <w:cantSplit/>
        </w:trPr>
        <w:tc>
          <w:tcPr>
            <w:tcW w:w="397" w:type="dxa"/>
          </w:tcPr>
          <w:p w14:paraId="36C8DEEA" w14:textId="77777777" w:rsidR="00AF318E" w:rsidRPr="00B407A0" w:rsidRDefault="00007CF6" w:rsidP="00AF318E">
            <w:pPr>
              <w:rPr>
                <w:b/>
              </w:rPr>
            </w:pPr>
            <w:r>
              <w:rPr>
                <w:b/>
              </w:rPr>
              <w:t>15</w:t>
            </w:r>
          </w:p>
        </w:tc>
        <w:tc>
          <w:tcPr>
            <w:tcW w:w="1673" w:type="dxa"/>
          </w:tcPr>
          <w:p w14:paraId="36C8DEEB" w14:textId="77777777" w:rsidR="00B86407" w:rsidRDefault="00B86407" w:rsidP="00B86407">
            <w:pPr>
              <w:tabs>
                <w:tab w:val="left" w:pos="2525"/>
                <w:tab w:val="left" w:pos="7905"/>
                <w:tab w:val="left" w:pos="8994"/>
              </w:tabs>
            </w:pPr>
            <w:r w:rsidRPr="00B30B45">
              <w:t>Detention Travel and Waiting</w:t>
            </w:r>
          </w:p>
          <w:p w14:paraId="36C8DEEC" w14:textId="77777777" w:rsidR="00AF318E" w:rsidRPr="005C3174" w:rsidRDefault="00AF318E" w:rsidP="00AF318E"/>
        </w:tc>
        <w:tc>
          <w:tcPr>
            <w:tcW w:w="6152" w:type="dxa"/>
          </w:tcPr>
          <w:p w14:paraId="36C8DEED" w14:textId="77777777" w:rsidR="006C3486" w:rsidRPr="00B30B45" w:rsidRDefault="006C3486" w:rsidP="006C3486">
            <w:r w:rsidRPr="00B30B45">
              <w:t xml:space="preserve">Travel and waiting costs incurred travelling to a client at a place of detention must be claimed under the “detention travel and waiting” fields on LAA Online and page 2 of the EC CLAIM-1.They must not be included in the profit costs reported on the EC CLAIM-1 and LAA Online, or the “travel” and “waiting” costs fields on page 1 of the EC CLAIM-1 </w:t>
            </w:r>
          </w:p>
          <w:p w14:paraId="36C8DEEE" w14:textId="77777777" w:rsidR="006C3486" w:rsidRPr="00B30B45" w:rsidRDefault="006C3486" w:rsidP="006C3486"/>
          <w:p w14:paraId="36C8DEEF" w14:textId="77777777" w:rsidR="006C3486" w:rsidRDefault="006C3486" w:rsidP="006C3486">
            <w:r w:rsidRPr="00B30B45">
              <w:t xml:space="preserve">The costs should be included in the running record of costs but clearly identified as detention travel and waiting costs.  </w:t>
            </w:r>
          </w:p>
          <w:p w14:paraId="36C8DEF0" w14:textId="77777777" w:rsidR="00AF318E" w:rsidRPr="005C3174" w:rsidRDefault="00AF318E" w:rsidP="00B86407"/>
        </w:tc>
        <w:tc>
          <w:tcPr>
            <w:tcW w:w="1134" w:type="dxa"/>
            <w:tcBorders>
              <w:right w:val="double" w:sz="4" w:space="0" w:color="auto"/>
            </w:tcBorders>
          </w:tcPr>
          <w:p w14:paraId="36C8DEF1" w14:textId="77777777" w:rsidR="00AF318E" w:rsidRPr="005C3174" w:rsidRDefault="00AF318E" w:rsidP="00AF318E">
            <w:pPr>
              <w:jc w:val="center"/>
            </w:pPr>
          </w:p>
        </w:tc>
        <w:tc>
          <w:tcPr>
            <w:tcW w:w="849" w:type="dxa"/>
            <w:tcBorders>
              <w:left w:val="double" w:sz="4" w:space="0" w:color="auto"/>
              <w:right w:val="double" w:sz="4" w:space="0" w:color="auto"/>
            </w:tcBorders>
          </w:tcPr>
          <w:p w14:paraId="36C8DEF2" w14:textId="77777777" w:rsidR="00AF318E" w:rsidRPr="005C3174" w:rsidRDefault="00AF318E" w:rsidP="00AF318E">
            <w:pPr>
              <w:jc w:val="center"/>
            </w:pPr>
          </w:p>
        </w:tc>
      </w:tr>
      <w:tr w:rsidR="00AF318E" w:rsidRPr="005C3174" w14:paraId="36C8DEFB" w14:textId="77777777" w:rsidTr="006C3486">
        <w:trPr>
          <w:cantSplit/>
        </w:trPr>
        <w:tc>
          <w:tcPr>
            <w:tcW w:w="397" w:type="dxa"/>
          </w:tcPr>
          <w:p w14:paraId="36C8DEF4" w14:textId="77777777" w:rsidR="00AF318E" w:rsidRPr="00B407A0" w:rsidRDefault="00AF318E" w:rsidP="00AF318E">
            <w:pPr>
              <w:tabs>
                <w:tab w:val="left" w:pos="2525"/>
                <w:tab w:val="left" w:pos="7905"/>
                <w:tab w:val="left" w:pos="8994"/>
              </w:tabs>
              <w:rPr>
                <w:b/>
              </w:rPr>
            </w:pPr>
            <w:r>
              <w:rPr>
                <w:b/>
              </w:rPr>
              <w:t>1</w:t>
            </w:r>
            <w:r w:rsidR="00007CF6">
              <w:rPr>
                <w:b/>
              </w:rPr>
              <w:t>6</w:t>
            </w:r>
          </w:p>
        </w:tc>
        <w:tc>
          <w:tcPr>
            <w:tcW w:w="1673" w:type="dxa"/>
          </w:tcPr>
          <w:p w14:paraId="36C8DEF5" w14:textId="77777777" w:rsidR="00AF318E" w:rsidRDefault="00AF318E" w:rsidP="00AF318E">
            <w:r w:rsidRPr="00374F3D">
              <w:rPr>
                <w:color w:val="000000"/>
              </w:rPr>
              <w:t xml:space="preserve">Additional payments </w:t>
            </w:r>
            <w:proofErr w:type="gramStart"/>
            <w:r w:rsidRPr="00374F3D">
              <w:rPr>
                <w:color w:val="000000"/>
              </w:rPr>
              <w:t>on  LAA</w:t>
            </w:r>
            <w:proofErr w:type="gramEnd"/>
            <w:r w:rsidRPr="00374F3D">
              <w:rPr>
                <w:color w:val="000000"/>
              </w:rPr>
              <w:t xml:space="preserve"> Online</w:t>
            </w:r>
          </w:p>
          <w:p w14:paraId="36C8DEF6" w14:textId="77777777" w:rsidR="00AF318E" w:rsidRPr="00374F3D" w:rsidRDefault="00AF318E" w:rsidP="00AF318E">
            <w:pPr>
              <w:tabs>
                <w:tab w:val="left" w:pos="2525"/>
                <w:tab w:val="left" w:pos="7905"/>
                <w:tab w:val="left" w:pos="8994"/>
              </w:tabs>
              <w:spacing w:after="120"/>
              <w:rPr>
                <w:color w:val="000000"/>
              </w:rPr>
            </w:pPr>
          </w:p>
        </w:tc>
        <w:tc>
          <w:tcPr>
            <w:tcW w:w="6152" w:type="dxa"/>
          </w:tcPr>
          <w:p w14:paraId="36C8DEF7" w14:textId="77777777" w:rsidR="00AF318E" w:rsidRDefault="00AF318E" w:rsidP="00AF318E">
            <w:pPr>
              <w:rPr>
                <w:color w:val="000000"/>
              </w:rPr>
            </w:pPr>
            <w:r w:rsidRPr="00374F3D">
              <w:rPr>
                <w:color w:val="000000"/>
              </w:rPr>
              <w:t xml:space="preserve">Ensure the correct additional payments have been claimed on the EC CLAIM-1, and that the additional payments claimed on the EC CLAIM-1 and LAA Online accord.   </w:t>
            </w:r>
          </w:p>
          <w:p w14:paraId="36C8DEF8" w14:textId="77777777" w:rsidR="00AF318E" w:rsidRDefault="00AF318E" w:rsidP="00AF318E"/>
        </w:tc>
        <w:tc>
          <w:tcPr>
            <w:tcW w:w="1134" w:type="dxa"/>
            <w:tcBorders>
              <w:right w:val="double" w:sz="4" w:space="0" w:color="auto"/>
            </w:tcBorders>
          </w:tcPr>
          <w:p w14:paraId="36C8DEF9" w14:textId="77777777" w:rsidR="00AF318E" w:rsidRPr="005C3174"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EFA" w14:textId="77777777" w:rsidR="00AF318E" w:rsidRPr="005C3174" w:rsidRDefault="00AF318E" w:rsidP="00AF318E">
            <w:pPr>
              <w:tabs>
                <w:tab w:val="left" w:pos="2525"/>
                <w:tab w:val="left" w:pos="7905"/>
                <w:tab w:val="left" w:pos="8994"/>
              </w:tabs>
              <w:jc w:val="center"/>
            </w:pPr>
          </w:p>
        </w:tc>
      </w:tr>
      <w:tr w:rsidR="00AF318E" w:rsidRPr="005C3174" w14:paraId="36C8DF01" w14:textId="77777777" w:rsidTr="006C3486">
        <w:trPr>
          <w:cantSplit/>
        </w:trPr>
        <w:tc>
          <w:tcPr>
            <w:tcW w:w="397" w:type="dxa"/>
          </w:tcPr>
          <w:p w14:paraId="36C8DEFC" w14:textId="77777777" w:rsidR="00AF318E" w:rsidRPr="00B407A0" w:rsidRDefault="00AF318E" w:rsidP="00AF318E">
            <w:pPr>
              <w:tabs>
                <w:tab w:val="left" w:pos="2525"/>
                <w:tab w:val="left" w:pos="7905"/>
                <w:tab w:val="left" w:pos="8994"/>
              </w:tabs>
              <w:rPr>
                <w:b/>
              </w:rPr>
            </w:pPr>
            <w:r w:rsidRPr="00B407A0">
              <w:rPr>
                <w:b/>
              </w:rPr>
              <w:lastRenderedPageBreak/>
              <w:t>1</w:t>
            </w:r>
            <w:r w:rsidR="00007CF6">
              <w:rPr>
                <w:b/>
              </w:rPr>
              <w:t>7</w:t>
            </w:r>
          </w:p>
        </w:tc>
        <w:tc>
          <w:tcPr>
            <w:tcW w:w="1673" w:type="dxa"/>
          </w:tcPr>
          <w:p w14:paraId="36C8DEFD" w14:textId="77777777" w:rsidR="00AF318E" w:rsidRPr="005C3174" w:rsidRDefault="00AF318E" w:rsidP="00AF318E">
            <w:pPr>
              <w:tabs>
                <w:tab w:val="left" w:pos="2525"/>
                <w:tab w:val="left" w:pos="7905"/>
                <w:tab w:val="left" w:pos="8994"/>
              </w:tabs>
            </w:pPr>
            <w:r w:rsidRPr="00374F3D">
              <w:rPr>
                <w:color w:val="000000"/>
              </w:rPr>
              <w:t>UFN, UCN and case start dates must match</w:t>
            </w:r>
          </w:p>
        </w:tc>
        <w:tc>
          <w:tcPr>
            <w:tcW w:w="6152" w:type="dxa"/>
          </w:tcPr>
          <w:p w14:paraId="36C8DEFE" w14:textId="77777777" w:rsidR="00AF318E" w:rsidRPr="008E5D45" w:rsidRDefault="00AF318E" w:rsidP="00AF318E">
            <w:r w:rsidRPr="00374F3D">
              <w:rPr>
                <w:color w:val="000000"/>
              </w:rPr>
              <w:t>Ensure the UFN and UCN reported on the EC CLAIM-1 match those reported on LAA Online. For stage claims, the UFN, UCN and case start date must be the same on both LAA Online submissions.</w:t>
            </w:r>
          </w:p>
        </w:tc>
        <w:tc>
          <w:tcPr>
            <w:tcW w:w="1134" w:type="dxa"/>
            <w:tcBorders>
              <w:right w:val="double" w:sz="4" w:space="0" w:color="auto"/>
            </w:tcBorders>
          </w:tcPr>
          <w:p w14:paraId="36C8DEFF" w14:textId="77777777" w:rsidR="00AF318E" w:rsidRPr="005C3174"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F00" w14:textId="77777777" w:rsidR="00AF318E" w:rsidRPr="005C3174" w:rsidRDefault="00AF318E" w:rsidP="00AF318E">
            <w:pPr>
              <w:tabs>
                <w:tab w:val="left" w:pos="2525"/>
                <w:tab w:val="left" w:pos="7905"/>
                <w:tab w:val="left" w:pos="8994"/>
              </w:tabs>
              <w:jc w:val="center"/>
            </w:pPr>
          </w:p>
        </w:tc>
      </w:tr>
      <w:tr w:rsidR="00AF318E" w14:paraId="36C8DF09" w14:textId="77777777" w:rsidTr="006C3486">
        <w:trPr>
          <w:cantSplit/>
        </w:trPr>
        <w:tc>
          <w:tcPr>
            <w:tcW w:w="397" w:type="dxa"/>
          </w:tcPr>
          <w:p w14:paraId="36C8DF02" w14:textId="77777777" w:rsidR="00AF318E" w:rsidRPr="00B407A0" w:rsidRDefault="00AF318E" w:rsidP="00AF318E">
            <w:pPr>
              <w:tabs>
                <w:tab w:val="left" w:pos="2525"/>
                <w:tab w:val="left" w:pos="7905"/>
                <w:tab w:val="left" w:pos="8994"/>
              </w:tabs>
              <w:rPr>
                <w:b/>
              </w:rPr>
            </w:pPr>
            <w:r w:rsidRPr="00B407A0">
              <w:rPr>
                <w:b/>
              </w:rPr>
              <w:t>1</w:t>
            </w:r>
            <w:r w:rsidR="00007CF6">
              <w:rPr>
                <w:b/>
              </w:rPr>
              <w:t>8</w:t>
            </w:r>
          </w:p>
        </w:tc>
        <w:tc>
          <w:tcPr>
            <w:tcW w:w="1673" w:type="dxa"/>
          </w:tcPr>
          <w:p w14:paraId="36C8DF03" w14:textId="77777777" w:rsidR="00AF318E" w:rsidRPr="005C3174" w:rsidRDefault="00B86407" w:rsidP="00AF318E">
            <w:pPr>
              <w:tabs>
                <w:tab w:val="left" w:pos="2525"/>
                <w:tab w:val="left" w:pos="7905"/>
                <w:tab w:val="left" w:pos="8994"/>
              </w:tabs>
            </w:pPr>
            <w:r w:rsidRPr="0015370D">
              <w:rPr>
                <w:color w:val="000000"/>
              </w:rPr>
              <w:t>JR</w:t>
            </w:r>
            <w:r>
              <w:rPr>
                <w:color w:val="000000"/>
              </w:rPr>
              <w:t xml:space="preserve"> work</w:t>
            </w:r>
            <w:r w:rsidRPr="0015370D">
              <w:rPr>
                <w:color w:val="000000"/>
              </w:rPr>
              <w:t xml:space="preserve"> must not be claimed as profit costs</w:t>
            </w:r>
          </w:p>
        </w:tc>
        <w:tc>
          <w:tcPr>
            <w:tcW w:w="6152" w:type="dxa"/>
          </w:tcPr>
          <w:p w14:paraId="36C8DF04" w14:textId="77777777" w:rsidR="00B86407" w:rsidRPr="00B30B45" w:rsidRDefault="00B86407" w:rsidP="00B86407">
            <w:r w:rsidRPr="00B30B45">
              <w:t xml:space="preserve">Work which relates to Judicial Review must be claimed in the “JR/ Form Filling” fields on LAA Online and page 2 of the EC CLAIM-1. Judicial Review work must not be included in the profit costs reported on the EC CLAIM-1 and LAA Online. </w:t>
            </w:r>
          </w:p>
          <w:p w14:paraId="36C8DF05" w14:textId="77777777" w:rsidR="00B86407" w:rsidRPr="00B30B45" w:rsidRDefault="00B86407" w:rsidP="00B86407"/>
          <w:p w14:paraId="36C8DF06" w14:textId="77777777" w:rsidR="00B86407" w:rsidRPr="005C3174" w:rsidRDefault="00B86407" w:rsidP="00B86407">
            <w:pPr>
              <w:pStyle w:val="Formbullet"/>
              <w:numPr>
                <w:ilvl w:val="0"/>
                <w:numId w:val="0"/>
              </w:numPr>
            </w:pPr>
            <w:r w:rsidRPr="00B30B45">
              <w:t>The costs should be included in the running record of costs but clearly identified as Judicial Review work.</w:t>
            </w:r>
            <w:r w:rsidRPr="0015370D">
              <w:rPr>
                <w:color w:val="000000"/>
              </w:rPr>
              <w:t xml:space="preserve">   </w:t>
            </w:r>
            <w:r>
              <w:t xml:space="preserve"> </w:t>
            </w:r>
          </w:p>
        </w:tc>
        <w:tc>
          <w:tcPr>
            <w:tcW w:w="1134" w:type="dxa"/>
            <w:tcBorders>
              <w:right w:val="double" w:sz="4" w:space="0" w:color="auto"/>
            </w:tcBorders>
          </w:tcPr>
          <w:p w14:paraId="36C8DF07" w14:textId="77777777" w:rsidR="00AF318E" w:rsidRPr="00FC76EE" w:rsidRDefault="00AF318E" w:rsidP="00AF318E">
            <w:pPr>
              <w:tabs>
                <w:tab w:val="left" w:pos="2525"/>
                <w:tab w:val="left" w:pos="7905"/>
                <w:tab w:val="left" w:pos="8994"/>
              </w:tabs>
              <w:jc w:val="center"/>
            </w:pPr>
          </w:p>
        </w:tc>
        <w:tc>
          <w:tcPr>
            <w:tcW w:w="849" w:type="dxa"/>
            <w:tcBorders>
              <w:left w:val="double" w:sz="4" w:space="0" w:color="auto"/>
              <w:right w:val="double" w:sz="4" w:space="0" w:color="auto"/>
            </w:tcBorders>
          </w:tcPr>
          <w:p w14:paraId="36C8DF08" w14:textId="77777777" w:rsidR="00AF318E" w:rsidRPr="00FC76EE" w:rsidRDefault="00AF318E" w:rsidP="00AF318E">
            <w:pPr>
              <w:tabs>
                <w:tab w:val="left" w:pos="2525"/>
                <w:tab w:val="left" w:pos="7905"/>
                <w:tab w:val="left" w:pos="8994"/>
              </w:tabs>
              <w:jc w:val="center"/>
            </w:pPr>
          </w:p>
        </w:tc>
      </w:tr>
      <w:tr w:rsidR="00AF318E" w14:paraId="36C8DF11" w14:textId="77777777" w:rsidTr="006C3486">
        <w:trPr>
          <w:cantSplit/>
        </w:trPr>
        <w:tc>
          <w:tcPr>
            <w:tcW w:w="397" w:type="dxa"/>
          </w:tcPr>
          <w:p w14:paraId="36C8DF0A" w14:textId="77777777" w:rsidR="00AF318E" w:rsidRPr="00B407A0" w:rsidRDefault="00AF318E" w:rsidP="00AF318E">
            <w:pPr>
              <w:tabs>
                <w:tab w:val="left" w:pos="2525"/>
                <w:tab w:val="left" w:pos="7905"/>
                <w:tab w:val="left" w:pos="8994"/>
              </w:tabs>
              <w:rPr>
                <w:b/>
              </w:rPr>
            </w:pPr>
            <w:r w:rsidRPr="00B407A0">
              <w:rPr>
                <w:b/>
              </w:rPr>
              <w:t>1</w:t>
            </w:r>
            <w:r w:rsidR="00007CF6">
              <w:rPr>
                <w:b/>
              </w:rPr>
              <w:t>9</w:t>
            </w:r>
          </w:p>
        </w:tc>
        <w:tc>
          <w:tcPr>
            <w:tcW w:w="1673" w:type="dxa"/>
          </w:tcPr>
          <w:p w14:paraId="36C8DF0B" w14:textId="77777777" w:rsidR="00B86407" w:rsidRPr="005C3174" w:rsidRDefault="00B86407" w:rsidP="00AF318E">
            <w:pPr>
              <w:spacing w:after="120"/>
            </w:pPr>
            <w:r>
              <w:rPr>
                <w:noProof/>
                <w:color w:val="000000"/>
                <w:lang w:eastAsia="en-GB"/>
              </w:rPr>
              <w:t>Form filling work must not be claimed as profit costs</w:t>
            </w:r>
          </w:p>
        </w:tc>
        <w:tc>
          <w:tcPr>
            <w:tcW w:w="6152" w:type="dxa"/>
          </w:tcPr>
          <w:p w14:paraId="36C8DF0C" w14:textId="77777777" w:rsidR="00B86407" w:rsidRPr="00B30B45" w:rsidRDefault="00B86407" w:rsidP="00B86407">
            <w:r w:rsidRPr="00B30B45">
              <w:t xml:space="preserve">For files opened prior to 31/03/2013, work which is classified as form filling with reference to 8.56-8.59 of the 2010 Immigration Specification must be claimed in the “JR/ Form Filling” fields on LAA Online and page 2 of the EC CLAIM-1. Form filling work must not be included in the profit costs reported on the EC CLAIM-1 and LAA Online. Please note that the completion of forms which form part of the client’s substantive matter, including forms for leave to remain and appeal forms, should not be treated as form filling for the purpose of reporting the claim.  </w:t>
            </w:r>
          </w:p>
          <w:p w14:paraId="36C8DF0D" w14:textId="77777777" w:rsidR="00B86407" w:rsidRPr="00B30B45" w:rsidRDefault="00B86407" w:rsidP="00B86407"/>
          <w:p w14:paraId="36C8DF0E" w14:textId="77777777" w:rsidR="00B86407" w:rsidRPr="007700FC" w:rsidRDefault="00B86407" w:rsidP="00B86407">
            <w:r w:rsidRPr="00B30B45">
              <w:t xml:space="preserve">The costs should be included in the running record of costs but clearly identified as form filling.    </w:t>
            </w:r>
          </w:p>
        </w:tc>
        <w:tc>
          <w:tcPr>
            <w:tcW w:w="1134" w:type="dxa"/>
            <w:tcBorders>
              <w:right w:val="double" w:sz="4" w:space="0" w:color="auto"/>
            </w:tcBorders>
          </w:tcPr>
          <w:p w14:paraId="36C8DF0F" w14:textId="77777777" w:rsidR="00AF318E" w:rsidRPr="00FC76EE" w:rsidRDefault="00AF318E" w:rsidP="00AF318E">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14:paraId="36C8DF10" w14:textId="77777777" w:rsidR="00AF318E" w:rsidRPr="00FC76EE" w:rsidRDefault="00AF318E" w:rsidP="00AF318E">
            <w:pPr>
              <w:tabs>
                <w:tab w:val="left" w:pos="2525"/>
                <w:tab w:val="left" w:pos="7905"/>
                <w:tab w:val="left" w:pos="8994"/>
              </w:tabs>
              <w:jc w:val="center"/>
            </w:pPr>
          </w:p>
        </w:tc>
      </w:tr>
      <w:tr w:rsidR="00007CF6" w:rsidRPr="005C3174" w14:paraId="36C8DF19" w14:textId="77777777" w:rsidTr="006C3486">
        <w:trPr>
          <w:cantSplit/>
        </w:trPr>
        <w:tc>
          <w:tcPr>
            <w:tcW w:w="397" w:type="dxa"/>
          </w:tcPr>
          <w:p w14:paraId="36C8DF12" w14:textId="77777777" w:rsidR="00007CF6" w:rsidRPr="00B407A0" w:rsidRDefault="00007CF6" w:rsidP="00007CF6">
            <w:pPr>
              <w:tabs>
                <w:tab w:val="left" w:pos="2525"/>
                <w:tab w:val="left" w:pos="7905"/>
                <w:tab w:val="left" w:pos="8994"/>
              </w:tabs>
              <w:rPr>
                <w:b/>
              </w:rPr>
            </w:pPr>
            <w:r>
              <w:rPr>
                <w:b/>
              </w:rPr>
              <w:t>20</w:t>
            </w:r>
          </w:p>
        </w:tc>
        <w:tc>
          <w:tcPr>
            <w:tcW w:w="1673" w:type="dxa"/>
          </w:tcPr>
          <w:p w14:paraId="36C8DF13" w14:textId="77777777" w:rsidR="00B86407" w:rsidRPr="0015370D" w:rsidRDefault="00B86407" w:rsidP="00B86407">
            <w:pPr>
              <w:rPr>
                <w:color w:val="000000"/>
              </w:rPr>
            </w:pPr>
            <w:r w:rsidRPr="0015370D">
              <w:rPr>
                <w:color w:val="000000"/>
              </w:rPr>
              <w:t>Work Payable at Hourly Rates</w:t>
            </w:r>
          </w:p>
          <w:p w14:paraId="36C8DF14" w14:textId="77777777" w:rsidR="00B86407" w:rsidRDefault="00B86407" w:rsidP="00007CF6">
            <w:pPr>
              <w:tabs>
                <w:tab w:val="left" w:pos="2525"/>
                <w:tab w:val="left" w:pos="7905"/>
                <w:tab w:val="left" w:pos="8994"/>
              </w:tabs>
              <w:spacing w:after="120"/>
            </w:pPr>
          </w:p>
          <w:p w14:paraId="36C8DF15" w14:textId="77777777" w:rsidR="00B86407" w:rsidRPr="005C3174" w:rsidRDefault="00B86407" w:rsidP="00007CF6">
            <w:pPr>
              <w:tabs>
                <w:tab w:val="left" w:pos="2525"/>
                <w:tab w:val="left" w:pos="7905"/>
                <w:tab w:val="left" w:pos="8994"/>
              </w:tabs>
              <w:spacing w:after="120"/>
            </w:pPr>
          </w:p>
        </w:tc>
        <w:tc>
          <w:tcPr>
            <w:tcW w:w="6152" w:type="dxa"/>
          </w:tcPr>
          <w:p w14:paraId="36C8DF16" w14:textId="004456E7" w:rsidR="00B86407" w:rsidRPr="008E5D45" w:rsidRDefault="00B86407" w:rsidP="00007CF6">
            <w:r w:rsidRPr="0015370D">
              <w:rPr>
                <w:color w:val="000000"/>
              </w:rPr>
              <w:t>JR and form filling costs can be billed with an escaped case claim, as described above. However, all other work which is payable at hourly rates (please see 8.83 of the 2010 Immigration Specification</w:t>
            </w:r>
            <w:r w:rsidR="00103D41">
              <w:rPr>
                <w:color w:val="000000"/>
              </w:rPr>
              <w:t xml:space="preserve">, </w:t>
            </w:r>
            <w:r>
              <w:rPr>
                <w:color w:val="000000"/>
              </w:rPr>
              <w:t>8.77 of the 2013 Immigration Specification</w:t>
            </w:r>
            <w:r w:rsidR="00103D41">
              <w:rPr>
                <w:color w:val="000000"/>
              </w:rPr>
              <w:t xml:space="preserve"> or 8.76 of the 2018 Immigration Specification</w:t>
            </w:r>
            <w:r w:rsidRPr="0015370D">
              <w:rPr>
                <w:color w:val="000000"/>
              </w:rPr>
              <w:t>) must be removed from the escaped case claim.</w:t>
            </w:r>
          </w:p>
        </w:tc>
        <w:tc>
          <w:tcPr>
            <w:tcW w:w="1134" w:type="dxa"/>
            <w:tcBorders>
              <w:right w:val="double" w:sz="4" w:space="0" w:color="auto"/>
            </w:tcBorders>
          </w:tcPr>
          <w:p w14:paraId="36C8DF17" w14:textId="77777777" w:rsidR="00007CF6" w:rsidRPr="005C3174" w:rsidRDefault="00007CF6" w:rsidP="00007CF6">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14:paraId="36C8DF18" w14:textId="77777777" w:rsidR="00007CF6" w:rsidRPr="005C3174" w:rsidRDefault="00007CF6" w:rsidP="00007CF6">
            <w:pPr>
              <w:tabs>
                <w:tab w:val="left" w:pos="2525"/>
                <w:tab w:val="left" w:pos="7905"/>
                <w:tab w:val="left" w:pos="8994"/>
              </w:tabs>
              <w:jc w:val="center"/>
            </w:pPr>
          </w:p>
        </w:tc>
      </w:tr>
      <w:tr w:rsidR="00007CF6" w:rsidRPr="005C3174" w14:paraId="36C8DF22" w14:textId="77777777" w:rsidTr="006C3486">
        <w:trPr>
          <w:cantSplit/>
        </w:trPr>
        <w:tc>
          <w:tcPr>
            <w:tcW w:w="397" w:type="dxa"/>
          </w:tcPr>
          <w:p w14:paraId="36C8DF1A" w14:textId="77777777" w:rsidR="00007CF6" w:rsidRPr="00B407A0" w:rsidRDefault="00007CF6" w:rsidP="00007CF6">
            <w:pPr>
              <w:rPr>
                <w:b/>
              </w:rPr>
            </w:pPr>
            <w:r>
              <w:rPr>
                <w:b/>
              </w:rPr>
              <w:t>21</w:t>
            </w:r>
          </w:p>
        </w:tc>
        <w:tc>
          <w:tcPr>
            <w:tcW w:w="1673" w:type="dxa"/>
          </w:tcPr>
          <w:p w14:paraId="36C8DF1B" w14:textId="77777777" w:rsidR="001469F1" w:rsidRDefault="001469F1" w:rsidP="00007CF6">
            <w:pPr>
              <w:tabs>
                <w:tab w:val="left" w:pos="2525"/>
                <w:tab w:val="left" w:pos="7905"/>
                <w:tab w:val="left" w:pos="8994"/>
              </w:tabs>
              <w:spacing w:after="60"/>
            </w:pPr>
            <w:r>
              <w:t xml:space="preserve">Means Assessment </w:t>
            </w:r>
          </w:p>
          <w:p w14:paraId="36C8DF1C" w14:textId="77777777" w:rsidR="001469F1" w:rsidRPr="009477B4" w:rsidRDefault="001469F1" w:rsidP="00007CF6">
            <w:pPr>
              <w:tabs>
                <w:tab w:val="left" w:pos="2525"/>
                <w:tab w:val="left" w:pos="7905"/>
                <w:tab w:val="left" w:pos="8994"/>
              </w:tabs>
              <w:spacing w:after="60"/>
            </w:pPr>
          </w:p>
        </w:tc>
        <w:tc>
          <w:tcPr>
            <w:tcW w:w="6152" w:type="dxa"/>
          </w:tcPr>
          <w:p w14:paraId="36C8DF1D" w14:textId="77777777" w:rsidR="001469F1" w:rsidRPr="0015370D" w:rsidRDefault="001469F1" w:rsidP="001469F1">
            <w:pPr>
              <w:rPr>
                <w:color w:val="000000"/>
              </w:rPr>
            </w:pPr>
            <w:r w:rsidRPr="0015370D">
              <w:rPr>
                <w:color w:val="000000"/>
              </w:rPr>
              <w:t>Please ensure that evidence of means is retained on your file of papers and that this is submitted with your claim for exceptional case payment.</w:t>
            </w:r>
          </w:p>
          <w:p w14:paraId="36C8DF1E" w14:textId="77777777" w:rsidR="001469F1" w:rsidRDefault="001469F1" w:rsidP="001469F1">
            <w:pPr>
              <w:rPr>
                <w:color w:val="000000"/>
              </w:rPr>
            </w:pPr>
            <w:r w:rsidRPr="0015370D">
              <w:rPr>
                <w:color w:val="000000"/>
              </w:rPr>
              <w:t>Evidence of means should be obtained in accordance with CLA 55.</w:t>
            </w:r>
          </w:p>
          <w:p w14:paraId="36C8DF1F" w14:textId="77777777" w:rsidR="00007CF6" w:rsidRPr="005473F9" w:rsidRDefault="00007CF6" w:rsidP="00007CF6"/>
        </w:tc>
        <w:tc>
          <w:tcPr>
            <w:tcW w:w="1134" w:type="dxa"/>
            <w:tcBorders>
              <w:right w:val="double" w:sz="4" w:space="0" w:color="auto"/>
            </w:tcBorders>
          </w:tcPr>
          <w:p w14:paraId="36C8DF20" w14:textId="77777777" w:rsidR="00007CF6" w:rsidRPr="005C3174" w:rsidRDefault="00007CF6" w:rsidP="00007CF6">
            <w:pPr>
              <w:jc w:val="center"/>
            </w:pPr>
          </w:p>
        </w:tc>
        <w:tc>
          <w:tcPr>
            <w:tcW w:w="849" w:type="dxa"/>
            <w:tcBorders>
              <w:left w:val="double" w:sz="4" w:space="0" w:color="auto"/>
              <w:right w:val="double" w:sz="4" w:space="0" w:color="auto"/>
            </w:tcBorders>
          </w:tcPr>
          <w:p w14:paraId="36C8DF21" w14:textId="77777777" w:rsidR="00007CF6" w:rsidRPr="005C3174" w:rsidRDefault="00007CF6" w:rsidP="00007CF6">
            <w:pPr>
              <w:jc w:val="center"/>
            </w:pPr>
          </w:p>
        </w:tc>
      </w:tr>
      <w:tr w:rsidR="00007CF6" w:rsidRPr="005C3174" w14:paraId="36C8DF2A" w14:textId="77777777" w:rsidTr="006C3486">
        <w:trPr>
          <w:cantSplit/>
        </w:trPr>
        <w:tc>
          <w:tcPr>
            <w:tcW w:w="397" w:type="dxa"/>
          </w:tcPr>
          <w:p w14:paraId="36C8DF23" w14:textId="77777777" w:rsidR="00007CF6" w:rsidRPr="00B407A0" w:rsidRDefault="00007CF6" w:rsidP="00007CF6">
            <w:pPr>
              <w:rPr>
                <w:b/>
              </w:rPr>
            </w:pPr>
            <w:r>
              <w:rPr>
                <w:b/>
              </w:rPr>
              <w:t>22</w:t>
            </w:r>
          </w:p>
        </w:tc>
        <w:tc>
          <w:tcPr>
            <w:tcW w:w="1673" w:type="dxa"/>
          </w:tcPr>
          <w:p w14:paraId="36C8DF24" w14:textId="77777777" w:rsidR="00007CF6" w:rsidRDefault="00007CF6" w:rsidP="00007CF6">
            <w:pPr>
              <w:tabs>
                <w:tab w:val="left" w:pos="2525"/>
                <w:tab w:val="left" w:pos="7905"/>
                <w:tab w:val="left" w:pos="8994"/>
              </w:tabs>
              <w:spacing w:after="60"/>
            </w:pPr>
            <w:r w:rsidRPr="0015370D">
              <w:rPr>
                <w:color w:val="000000"/>
              </w:rPr>
              <w:t>Amending CWA Submissions</w:t>
            </w:r>
          </w:p>
        </w:tc>
        <w:tc>
          <w:tcPr>
            <w:tcW w:w="6152" w:type="dxa"/>
          </w:tcPr>
          <w:p w14:paraId="36C8DF25" w14:textId="77777777" w:rsidR="00007CF6" w:rsidRPr="0015370D" w:rsidRDefault="00007CF6" w:rsidP="00007CF6">
            <w:pPr>
              <w:rPr>
                <w:color w:val="000000"/>
              </w:rPr>
            </w:pPr>
            <w:r w:rsidRPr="0015370D">
              <w:rPr>
                <w:color w:val="000000"/>
              </w:rPr>
              <w:t>If a claim is returned on the basis that your CWA submission requires amendment, please do not resubmit your claim until you have received confirmation that the amendment has been completed.</w:t>
            </w:r>
          </w:p>
          <w:p w14:paraId="36C8DF26" w14:textId="531F93BF" w:rsidR="00007CF6" w:rsidRPr="0015370D" w:rsidRDefault="00007CF6" w:rsidP="00007CF6">
            <w:pPr>
              <w:rPr>
                <w:color w:val="000000"/>
              </w:rPr>
            </w:pPr>
            <w:r w:rsidRPr="0015370D">
              <w:rPr>
                <w:color w:val="000000"/>
              </w:rPr>
              <w:t xml:space="preserve">To make your application for claim amendment please send your completed amendment form to </w:t>
            </w:r>
            <w:hyperlink r:id="rId18" w:history="1">
              <w:r w:rsidR="00103D41" w:rsidRPr="00B6675E">
                <w:rPr>
                  <w:rStyle w:val="Hyperlink"/>
                </w:rPr>
                <w:t>PA-claimamend@justice.gov.uk</w:t>
              </w:r>
            </w:hyperlink>
          </w:p>
          <w:p w14:paraId="36C8DF27" w14:textId="317808A5" w:rsidR="00561CD5" w:rsidRPr="0015370D" w:rsidRDefault="00007CF6" w:rsidP="00007CF6">
            <w:pPr>
              <w:rPr>
                <w:color w:val="000000"/>
              </w:rPr>
            </w:pPr>
            <w:r w:rsidRPr="0015370D">
              <w:rPr>
                <w:color w:val="000000"/>
              </w:rPr>
              <w:t xml:space="preserve">For guidance on LAA Online submissions, please refer to Guidance </w:t>
            </w:r>
            <w:r w:rsidR="00103D41" w:rsidRPr="0015370D">
              <w:rPr>
                <w:color w:val="000000"/>
              </w:rPr>
              <w:t>for</w:t>
            </w:r>
            <w:r w:rsidRPr="0015370D">
              <w:rPr>
                <w:color w:val="000000"/>
              </w:rPr>
              <w:t xml:space="preserve"> Re</w:t>
            </w:r>
            <w:r w:rsidR="00103D41">
              <w:rPr>
                <w:color w:val="000000"/>
              </w:rPr>
              <w:t>porting Controlled Work.</w:t>
            </w:r>
            <w:r w:rsidRPr="0015370D">
              <w:rPr>
                <w:color w:val="000000"/>
              </w:rPr>
              <w:t xml:space="preserve"> </w:t>
            </w:r>
          </w:p>
        </w:tc>
        <w:tc>
          <w:tcPr>
            <w:tcW w:w="1134" w:type="dxa"/>
            <w:tcBorders>
              <w:right w:val="double" w:sz="4" w:space="0" w:color="auto"/>
            </w:tcBorders>
          </w:tcPr>
          <w:p w14:paraId="36C8DF28" w14:textId="77777777" w:rsidR="00007CF6" w:rsidRPr="005C3174" w:rsidRDefault="00007CF6" w:rsidP="00007CF6">
            <w:pPr>
              <w:jc w:val="center"/>
            </w:pPr>
          </w:p>
        </w:tc>
        <w:tc>
          <w:tcPr>
            <w:tcW w:w="849" w:type="dxa"/>
            <w:tcBorders>
              <w:left w:val="double" w:sz="4" w:space="0" w:color="auto"/>
              <w:right w:val="double" w:sz="4" w:space="0" w:color="auto"/>
            </w:tcBorders>
          </w:tcPr>
          <w:p w14:paraId="36C8DF29" w14:textId="77777777" w:rsidR="00007CF6" w:rsidRPr="005C3174" w:rsidRDefault="00007CF6" w:rsidP="00007CF6">
            <w:pPr>
              <w:jc w:val="center"/>
            </w:pPr>
          </w:p>
        </w:tc>
      </w:tr>
    </w:tbl>
    <w:p w14:paraId="36C8DF30" w14:textId="77777777" w:rsidR="00561CD5" w:rsidRDefault="00561CD5" w:rsidP="00561CD5">
      <w:pPr>
        <w:keepNext/>
        <w:pBdr>
          <w:top w:val="double" w:sz="4" w:space="4" w:color="auto"/>
        </w:pBdr>
      </w:pPr>
      <w:bookmarkStart w:id="0" w:name="_GoBack"/>
      <w:bookmarkEnd w:id="0"/>
    </w:p>
    <w:p w14:paraId="36C8DF31" w14:textId="77777777" w:rsidR="00561CD5" w:rsidRPr="00561CD5" w:rsidRDefault="00561CD5" w:rsidP="00561CD5">
      <w:pPr>
        <w:keepNext/>
        <w:pBdr>
          <w:top w:val="double" w:sz="4" w:space="4" w:color="auto"/>
        </w:pBdr>
      </w:pPr>
      <w:r w:rsidRPr="00561CD5">
        <w:rPr>
          <w:noProof/>
          <w:lang w:eastAsia="en-GB"/>
        </w:rPr>
        <mc:AlternateContent>
          <mc:Choice Requires="wps">
            <w:drawing>
              <wp:anchor distT="0" distB="0" distL="114300" distR="114300" simplePos="0" relativeHeight="251659264" behindDoc="0" locked="0" layoutInCell="1" allowOverlap="1" wp14:anchorId="36C8DF39" wp14:editId="36C8DF3A">
                <wp:simplePos x="0" y="0"/>
                <wp:positionH relativeFrom="column">
                  <wp:posOffset>88265</wp:posOffset>
                </wp:positionH>
                <wp:positionV relativeFrom="paragraph">
                  <wp:posOffset>86995</wp:posOffset>
                </wp:positionV>
                <wp:extent cx="6572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572250" cy="9525"/>
                        </a:xfrm>
                        <a:prstGeom prst="line">
                          <a:avLst/>
                        </a:prstGeom>
                        <a:ln cmpd="dbl">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B2D2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5pt,6.85pt" to="524.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nV4QEAAA8EAAAOAAAAZHJzL2Uyb0RvYy54bWysU02P0zAQvSPxHyzfadJIXSBquoeulguC&#10;igXurmM3FrbHGpum/feMnTZdLRwQ4mL5482beW/G6/uTs+yoMBrwHV8uas6Ul9Abf+j4t6+Pb95x&#10;FpPwvbDgVcfPKvL7zetX6zG0qoEBbK+QEYmP7Rg6PqQU2qqKclBOxAUE5elRAzqR6IiHqkcxEruz&#10;VVPXd9UI2AcEqWKk24fpkW8Kv9ZKps9aR5WY7TjVlsqKZd3ntdqsRXtAEQYjL2WIf6jCCeMp6Uz1&#10;IJJgP9H8RuWMRIig00KCq0BrI1XRQGqW9Qs1T4MIqmghc2KYbYr/j1Z+Ou6QmZ56x5kXjlr0lFCY&#10;w5DYFrwnAwHZMvs0htgSfOt3eDnFsMMs+qTRMW1N+J5p8g0JY6fi8nl2WZ0Sk3R5t3rbNCtqhqS3&#10;96tmlcmriSXHBozpgwLH8qbj1vjsgWjF8WNME/QKydfWM+kCCej3tuAiWNM/GmvzaxkktbXIjoJG&#10;IJ2KFMr2DEUn66mELHCSVHbpbNWU4IvSZBGVPol7wdn/uHJaT8gcoin7HFRPVeWJvhVyC7pgc5gq&#10;A/u3gTO6ZASf5kBnPOCfst7k6wl/VT1pzbL30J9Lg4sdNHWlN5cfksf6+bmE3/7x5hcAAAD//wMA&#10;UEsDBBQABgAIAAAAIQDq43vg3AAAAAkBAAAPAAAAZHJzL2Rvd25yZXYueG1sTE/LTsMwELwj8Q/W&#10;InGpqE1bQhviVBGiH9AAEkc3XuJQP0LstuHv2ZzgtDs7o5nZYjs6y844xC54CfdzAQx9E3TnWwlv&#10;r7u7NbCYlNfKBo8SfjDCtry+KlSuw8Xv8VynlpGJj7mSYFLqc85jY9CpOA89euI+w+BUIji0XA/q&#10;QubO8oUQGXeq85RgVI/PBptjfXISNlX9tXv5Xrp2dhRVyj5stjLvUt7ejNUTsIRj+hPDVJ+qQ0md&#10;DuHkdWSW8HJDymk+Apt4sVrT5UDbwwJ4WfD/H5S/AAAA//8DAFBLAQItABQABgAIAAAAIQC2gziS&#10;/gAAAOEBAAATAAAAAAAAAAAAAAAAAAAAAABbQ29udGVudF9UeXBlc10ueG1sUEsBAi0AFAAGAAgA&#10;AAAhADj9If/WAAAAlAEAAAsAAAAAAAAAAAAAAAAALwEAAF9yZWxzLy5yZWxzUEsBAi0AFAAGAAgA&#10;AAAhACab2dXhAQAADwQAAA4AAAAAAAAAAAAAAAAALgIAAGRycy9lMm9Eb2MueG1sUEsBAi0AFAAG&#10;AAgAAAAhAOrje+DcAAAACQEAAA8AAAAAAAAAAAAAAAAAOwQAAGRycy9kb3ducmV2LnhtbFBLBQYA&#10;AAAABAAEAPMAAABEBQAAAAA=&#10;" strokecolor="black [3213]">
                <v:stroke linestyle="thinThin"/>
              </v:line>
            </w:pict>
          </mc:Fallback>
        </mc:AlternateContent>
      </w:r>
    </w:p>
    <w:p w14:paraId="36C8DF32" w14:textId="77777777" w:rsidR="00561CD5" w:rsidRPr="00561CD5" w:rsidRDefault="00561CD5" w:rsidP="00561CD5">
      <w:pPr>
        <w:keepNext/>
        <w:pBdr>
          <w:top w:val="double" w:sz="4" w:space="4" w:color="auto"/>
        </w:pBdr>
      </w:pPr>
    </w:p>
    <w:p w14:paraId="36C8DF33" w14:textId="77777777" w:rsidR="00561CD5" w:rsidRDefault="00561CD5" w:rsidP="00561CD5">
      <w:pPr>
        <w:keepNext/>
        <w:pBdr>
          <w:top w:val="double" w:sz="4" w:space="4" w:color="auto"/>
        </w:pBdr>
        <w:rPr>
          <w:b/>
        </w:rPr>
      </w:pPr>
    </w:p>
    <w:p w14:paraId="36C8DF34" w14:textId="77777777" w:rsidR="00561CD5" w:rsidRDefault="00561CD5" w:rsidP="00561CD5">
      <w:pPr>
        <w:keepNext/>
        <w:pBdr>
          <w:top w:val="double" w:sz="4" w:space="4" w:color="auto"/>
        </w:pBdr>
        <w:rPr>
          <w:b/>
        </w:rPr>
      </w:pPr>
      <w:r>
        <w:rPr>
          <w:b/>
        </w:rPr>
        <w:t>For LAA Use:</w:t>
      </w:r>
    </w:p>
    <w:p w14:paraId="36C8DF35" w14:textId="77777777" w:rsidR="00561CD5" w:rsidRDefault="00561CD5" w:rsidP="00561CD5">
      <w:pPr>
        <w:keepNext/>
        <w:pBdr>
          <w:top w:val="double" w:sz="4" w:space="4" w:color="auto"/>
        </w:pBdr>
        <w:rPr>
          <w:b/>
        </w:rPr>
      </w:pPr>
      <w:r>
        <w:rPr>
          <w:b/>
          <w:noProof/>
          <w:lang w:eastAsia="en-GB"/>
        </w:rPr>
        <mc:AlternateContent>
          <mc:Choice Requires="wps">
            <w:drawing>
              <wp:anchor distT="0" distB="0" distL="114300" distR="114300" simplePos="0" relativeHeight="251661312" behindDoc="0" locked="0" layoutInCell="1" allowOverlap="1" wp14:anchorId="36C8DF3B" wp14:editId="36C8DF3C">
                <wp:simplePos x="0" y="0"/>
                <wp:positionH relativeFrom="column">
                  <wp:posOffset>4374515</wp:posOffset>
                </wp:positionH>
                <wp:positionV relativeFrom="paragraph">
                  <wp:posOffset>71756</wp:posOffset>
                </wp:positionV>
                <wp:extent cx="21336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33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8DF48" w14:textId="77777777" w:rsidR="00561CD5" w:rsidRDefault="00561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C8DF3B" id="_x0000_t202" coordsize="21600,21600" o:spt="202" path="m,l,21600r21600,l21600,xe">
                <v:stroke joinstyle="miter"/>
                <v:path gradientshapeok="t" o:connecttype="rect"/>
              </v:shapetype>
              <v:shape id="Text Box 3" o:spid="_x0000_s1026" type="#_x0000_t202" style="position:absolute;margin-left:344.45pt;margin-top:5.65pt;width:16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Z0kQIAALIFAAAOAAAAZHJzL2Uyb0RvYy54bWysVEtvGyEQvlfqf0Dc6/UrbmplHbmJXFWy&#10;kqhJlTNmwUYBhgL2rvvrO7Brx0lzSdXL7sB88/qYmYvLxmiyEz4osCUd9PqUCMuhUnZd0p8Pi0/n&#10;lITIbMU0WFHSvQj0cvbxw0XtpmIIG9CV8ASd2DCtXUk3MbppUQS+EYaFHjhhUSnBGxbx6NdF5VmN&#10;3o0uhv3+pKjBV84DFyHg7XWrpLPsX0rB462UQUSiS4q5xfz1+btK32J2waZrz9xG8S4N9g9ZGKYs&#10;Bj26umaRka1Xf7kyinsIIGOPgylASsVFrgGrGfRfVXO/YU7kWpCc4I40hf/nlt/s7jxRVUlHlFhm&#10;8IkeRBPJV2jIKLFTuzBF0L1DWGzwGl/5cB/wMhXdSG/SH8shqEee90dukzOOl8PBaDTpo4qjbjg8&#10;TzK6L56tnQ/xmwBDklBSj2+XKWW7ZYgt9ABJwQJoVS2U1vmQ+kVcaU92DF9ax5wjOn+B0pbUJZ2M&#10;zvrZ8Qtdcn20X2nGn7r0TlDoT9sUTuTO6tJKDLVMZCnutUgYbX8IicxmQt7IkXEu7DHPjE4oiRW9&#10;x7DDP2f1HuO2DrTIkcHGo7FRFnzL0ktqq6cDtbLF4xue1J3E2KyarnNWUO2xcTy0gxccXygkeslC&#10;vGMeJw0bArdHvMWP1ICvA51EyQb877fuEx4HALWU1Di5JQ2/tswLSvR3i6PxZTAep1HPh/HZ5yEe&#10;/KlmdaqxW3MF2DID3FOOZzHhoz6I0oN5xCUzT1FRxSzH2CWNB/EqtvsElxQX83kG4XA7Fpf23vHk&#10;OtGbGuyheWTedQ0ecTRu4DDjbPqqz1tssrQw30aQKg9BIrhltSMeF0Meo26Jpc1zes6o51U7+wMA&#10;AP//AwBQSwMEFAAGAAgAAAAhAAPsOXHdAAAACgEAAA8AAABkcnMvZG93bnJldi54bWxMj8tOwzAQ&#10;RfdI/IM1SOyo04eKG+JUgAobVhTE2o2ntkU8jmw3DX+Pu4LlzD26c6bZTr5nI8bkAkmYzypgSF3Q&#10;joyEz4+XOwEsZUVa9YFQwg8m2LbXV42qdTjTO477bFgpoVQrCTbnoeY8dRa9SrMwIJXsGKJXuYzR&#10;cB3VuZT7ni+qas29clQuWDXgs8Xue3/yEnZPZmM6oaLdCe3cOH0d38yrlLc30+MDsIxT/oPhol/U&#10;oS1Oh3AinVgvYS3EpqAlmC+BXYBqsSqbg4TV/RJ42/D/L7S/AAAA//8DAFBLAQItABQABgAIAAAA&#10;IQC2gziS/gAAAOEBAAATAAAAAAAAAAAAAAAAAAAAAABbQ29udGVudF9UeXBlc10ueG1sUEsBAi0A&#10;FAAGAAgAAAAhADj9If/WAAAAlAEAAAsAAAAAAAAAAAAAAAAALwEAAF9yZWxzLy5yZWxzUEsBAi0A&#10;FAAGAAgAAAAhADTOxnSRAgAAsgUAAA4AAAAAAAAAAAAAAAAALgIAAGRycy9lMm9Eb2MueG1sUEsB&#10;Ai0AFAAGAAgAAAAhAAPsOXHdAAAACgEAAA8AAAAAAAAAAAAAAAAA6wQAAGRycy9kb3ducmV2Lnht&#10;bFBLBQYAAAAABAAEAPMAAAD1BQAAAAA=&#10;" fillcolor="white [3201]" strokeweight=".5pt">
                <v:textbox>
                  <w:txbxContent>
                    <w:p w14:paraId="36C8DF48" w14:textId="77777777" w:rsidR="00561CD5" w:rsidRDefault="00561CD5"/>
                  </w:txbxContent>
                </v:textbox>
              </v:shape>
            </w:pict>
          </mc:Fallback>
        </mc:AlternateContent>
      </w:r>
      <w:r>
        <w:rPr>
          <w:b/>
          <w:noProof/>
          <w:lang w:eastAsia="en-GB"/>
        </w:rPr>
        <mc:AlternateContent>
          <mc:Choice Requires="wps">
            <w:drawing>
              <wp:anchor distT="0" distB="0" distL="114300" distR="114300" simplePos="0" relativeHeight="251660288" behindDoc="0" locked="0" layoutInCell="1" allowOverlap="1" wp14:anchorId="36C8DF3D" wp14:editId="36C8DF3E">
                <wp:simplePos x="0" y="0"/>
                <wp:positionH relativeFrom="column">
                  <wp:posOffset>1021715</wp:posOffset>
                </wp:positionH>
                <wp:positionV relativeFrom="paragraph">
                  <wp:posOffset>62230</wp:posOffset>
                </wp:positionV>
                <wp:extent cx="2095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8DF49" w14:textId="77777777" w:rsidR="00561CD5" w:rsidRDefault="00561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8DF3D" id="Text Box 2" o:spid="_x0000_s1027" type="#_x0000_t202" style="position:absolute;margin-left:80.45pt;margin-top:4.9pt;width:16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AZlAIAALkFAAAOAAAAZHJzL2Uyb0RvYy54bWysVN9P2zAQfp+0/8Hy+0iaUQYVKepATJMQ&#10;oMHEs+vY1ML2ebbbpPvrd3bSUBgvTHtJzr7vfn2+u9OzzmiyET4osDWdHJSUCMuhUfaxpj/vLz8d&#10;UxIisw3TYEVNtyLQs/nHD6etm4kKVqAb4Qk6sWHWupquYnSzogh8JQwLB+CERaUEb1jEo38sGs9a&#10;9G50UZXlUdGCb5wHLkLA24teSefZv5SCxxspg4hE1xRzi/nr83eZvsX8lM0ePXMrxYc02D9kYZiy&#10;GHR0dcEiI2uv/nJlFPcQQMYDDqYAKRUXuQasZlK+quZuxZzItSA5wY00hf/nll9vbj1RTU0rSiwz&#10;+ET3oovkK3SkSuy0LswQdOcQFju8xlfe3Qe8TEV30pv0x3II6pHn7chtcsbxsipPptMSVRx1VXV8&#10;hDK6L56tnQ/xmwBDklBTj2+XKWWbqxB76A6SggXQqrlUWudD6hdxrj3ZMHxpHXOO6PwFSlvS1vTo&#10;87TMjl/okuvRfqkZfxrS20OhP21TOJE7a0grMdQzkaW41SJhtP0hJDKbCXkjR8a5sGOeGZ1QEit6&#10;j+GAf87qPcZ9HWiRI4ONo7FRFnzP0ktqm6cdtbLH4xvu1Z3E2C273FJjoyyh2WL/eOjnLzh+qZDv&#10;KxbiLfM4cNgXuETiDX6kBnwkGCRKVuB/v3Wf8DgHqKWkxQGuafi1Zl5Qor9bnJCTyeFhmvh8OJx+&#10;qfDg9zXLfY1dm3PAzpngunI8iwkf9U6UHswD7ppFiooqZjnGrmncieexXyu4q7hYLDIIZ9yxeGXv&#10;HE+uE8upz+67B+bd0OcRJ+QadqPOZq/avccmSwuLdQSp8iwknntWB/5xP+RpGnZZWkD754x63rjz&#10;PwAAAP//AwBQSwMEFAAGAAgAAAAhAJOwMz7aAAAACAEAAA8AAABkcnMvZG93bnJldi54bWxMj8FO&#10;wzAQRO9I/IO1lbhRpwiqJMSpABUunGgRZzfe2hbxOordNPw92xPcdjSj2TfNZg69mHBMPpKC1bIA&#10;gdRF48kq+Ny/3pYgUtZkdB8JFfxggk17fdXo2sQzfeC0y1ZwCaVaK3A5D7WUqXMYdFrGAYm9YxyD&#10;zixHK82oz1weenlXFGsZtCf+4PSALw67790pKNg+28p2pR7dtjTeT/PX8d2+KXWzmJ8eQWSc818Y&#10;LviMDi0zHeKJTBI963VRcVRBxQvYv68u+sDHQwmybeT/Ae0vAAAA//8DAFBLAQItABQABgAIAAAA&#10;IQC2gziS/gAAAOEBAAATAAAAAAAAAAAAAAAAAAAAAABbQ29udGVudF9UeXBlc10ueG1sUEsBAi0A&#10;FAAGAAgAAAAhADj9If/WAAAAlAEAAAsAAAAAAAAAAAAAAAAALwEAAF9yZWxzLy5yZWxzUEsBAi0A&#10;FAAGAAgAAAAhAJrKQBmUAgAAuQUAAA4AAAAAAAAAAAAAAAAALgIAAGRycy9lMm9Eb2MueG1sUEsB&#10;Ai0AFAAGAAgAAAAhAJOwMz7aAAAACAEAAA8AAAAAAAAAAAAAAAAA7gQAAGRycy9kb3ducmV2Lnht&#10;bFBLBQYAAAAABAAEAPMAAAD1BQAAAAA=&#10;" fillcolor="white [3201]" strokeweight=".5pt">
                <v:textbox>
                  <w:txbxContent>
                    <w:p w14:paraId="36C8DF49" w14:textId="77777777" w:rsidR="00561CD5" w:rsidRDefault="00561CD5"/>
                  </w:txbxContent>
                </v:textbox>
              </v:shape>
            </w:pict>
          </mc:Fallback>
        </mc:AlternateContent>
      </w:r>
    </w:p>
    <w:p w14:paraId="36C8DF36" w14:textId="77777777" w:rsidR="00561CD5" w:rsidRPr="00561CD5" w:rsidRDefault="00561CD5" w:rsidP="00561CD5">
      <w:pPr>
        <w:keepNext/>
        <w:pBdr>
          <w:top w:val="double" w:sz="4" w:space="4" w:color="auto"/>
        </w:pBdr>
        <w:rPr>
          <w:b/>
        </w:rPr>
      </w:pPr>
      <w:r>
        <w:rPr>
          <w:b/>
          <w:noProof/>
          <w:lang w:eastAsia="en-GB"/>
        </w:rPr>
        <mc:AlternateContent>
          <mc:Choice Requires="wps">
            <w:drawing>
              <wp:anchor distT="0" distB="0" distL="114300" distR="114300" simplePos="0" relativeHeight="251662336" behindDoc="0" locked="0" layoutInCell="1" allowOverlap="1" wp14:anchorId="36C8DF3F" wp14:editId="36C8DF40">
                <wp:simplePos x="0" y="0"/>
                <wp:positionH relativeFrom="column">
                  <wp:posOffset>21590</wp:posOffset>
                </wp:positionH>
                <wp:positionV relativeFrom="paragraph">
                  <wp:posOffset>482599</wp:posOffset>
                </wp:positionV>
                <wp:extent cx="65627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627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5A343"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38pt" to="518.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f33gEAABEEAAAOAAAAZHJzL2Uyb0RvYy54bWysU8GO0zAQvSPxD5bvNGnZLauo6R66Wi4I&#10;Kha4ex27sWR7rLFp0r9n7LTpChASiIvlsee9mfc83tyPzrKjwmjAt3y5qDlTXkJn/KHlX788vrnj&#10;LCbhO2HBq5afVOT329evNkNo1Ap6sJ1CRiQ+NkNoeZ9SaKoqyl45ERcQlKdLDehEohAPVYdiIHZn&#10;q1Vdr6sBsAsIUsVIpw/TJd8Wfq2VTJ+0jiox23LqLZUVy/qc12q7Ec0BReiNPLch/qELJ4ynojPV&#10;g0iCfUfzC5UzEiGCTgsJrgKtjVRFA6lZ1j+peepFUEULmRPDbFP8f7Ty43GPzHQtv+HMC0dP9JRQ&#10;mEOf2A68JwMB2U32aQixofSd3+M5imGPWfSo0TFtTfhGI1BsIGFsLC6fZpfVmJikw/XtevVudcuZ&#10;pLu3d8u6vEI10WS6gDG9V+BY3rTcGp9NEI04foiJSlPqJSUfW5/XCNZ0j8baEuTxUTuL7Cjo4dO4&#10;zAII9yKLooyssqxJSNmlk1UT62elyRhqeJJURvLKKaRUPl14rafsDNPUwQysS9t/BJ7zM1SVcf0b&#10;8IwolcGnGeyMB/xd9asVesq/ODDpzhY8Q3cqT1ysobkrzp3/SB7sl3GBX3/y9gcAAAD//wMAUEsD&#10;BBQABgAIAAAAIQCo23s43wAAAAgBAAAPAAAAZHJzL2Rvd25yZXYueG1sTI/NasMwEITvhb6D2EJv&#10;jVS7uIljOZRCQuktbqD0JlvrH2KtjKU4Tp++yqk5DjPMfJNtZtOzCUfXWZLwvBDAkCqrO2okHL62&#10;T0tgzivSqreEEi7oYJPf32Uq1fZMe5wK37BQQi5VElrvh5RzV7VolFvYASl4tR2N8kGODdejOody&#10;0/NIiIQb1VFYaNWA7y1Wx+JkJGzL+vLzu/v+iOpd1B4/48N+KoSUjw/z2xqYx9n/h+GKH9AhD0yl&#10;PZF2rJcQv4SghNckPLraIk5WwEoJy0gAzzN+eyD/AwAA//8DAFBLAQItABQABgAIAAAAIQC2gziS&#10;/gAAAOEBAAATAAAAAAAAAAAAAAAAAAAAAABbQ29udGVudF9UeXBlc10ueG1sUEsBAi0AFAAGAAgA&#10;AAAhADj9If/WAAAAlAEAAAsAAAAAAAAAAAAAAAAALwEAAF9yZWxzLy5yZWxzUEsBAi0AFAAGAAgA&#10;AAAhAC6jp/feAQAAEQQAAA4AAAAAAAAAAAAAAAAALgIAAGRycy9lMm9Eb2MueG1sUEsBAi0AFAAG&#10;AAgAAAAhAKjbezjfAAAACAEAAA8AAAAAAAAAAAAAAAAAOAQAAGRycy9kb3ducmV2LnhtbFBLBQYA&#10;AAAABAAEAPMAAABEBQAAAAA=&#10;" strokecolor="black [3213]"/>
            </w:pict>
          </mc:Fallback>
        </mc:AlternateContent>
      </w:r>
      <w:r>
        <w:rPr>
          <w:b/>
        </w:rPr>
        <w:t xml:space="preserve">Caseworker   </w:t>
      </w:r>
      <w:r>
        <w:rPr>
          <w:b/>
        </w:rPr>
        <w:tab/>
      </w:r>
      <w:r>
        <w:rPr>
          <w:b/>
        </w:rPr>
        <w:tab/>
      </w:r>
      <w:r>
        <w:rPr>
          <w:b/>
        </w:rPr>
        <w:tab/>
      </w:r>
      <w:r>
        <w:rPr>
          <w:b/>
        </w:rPr>
        <w:tab/>
      </w:r>
      <w:r>
        <w:rPr>
          <w:b/>
        </w:rPr>
        <w:tab/>
      </w:r>
      <w:r>
        <w:rPr>
          <w:b/>
        </w:rPr>
        <w:tab/>
      </w:r>
      <w:r>
        <w:rPr>
          <w:b/>
        </w:rPr>
        <w:tab/>
        <w:t xml:space="preserve">Region: </w:t>
      </w:r>
    </w:p>
    <w:sectPr w:rsidR="00561CD5" w:rsidRPr="00561CD5" w:rsidSect="005454DC">
      <w:footerReference w:type="even" r:id="rId19"/>
      <w:footerReference w:type="default" r:id="rId20"/>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DF43" w14:textId="77777777" w:rsidR="00DC432A" w:rsidRDefault="00DC432A" w:rsidP="005C2579">
      <w:r>
        <w:separator/>
      </w:r>
    </w:p>
  </w:endnote>
  <w:endnote w:type="continuationSeparator" w:id="0">
    <w:p w14:paraId="36C8DF44" w14:textId="77777777" w:rsidR="00DC432A" w:rsidRDefault="00DC432A"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DF45" w14:textId="77777777" w:rsidR="00F574A9" w:rsidRDefault="00B35D9A" w:rsidP="005454DC">
    <w:pPr>
      <w:pStyle w:val="Footer"/>
      <w:framePr w:wrap="around" w:vAnchor="text" w:hAnchor="margin" w:xAlign="right" w:y="1"/>
      <w:rPr>
        <w:rStyle w:val="PageNumber"/>
      </w:rPr>
    </w:pPr>
    <w:r>
      <w:rPr>
        <w:rStyle w:val="PageNumber"/>
      </w:rPr>
      <w:fldChar w:fldCharType="begin"/>
    </w:r>
    <w:r w:rsidR="00F574A9">
      <w:rPr>
        <w:rStyle w:val="PageNumber"/>
      </w:rPr>
      <w:instrText xml:space="preserve">PAGE  </w:instrText>
    </w:r>
    <w:r>
      <w:rPr>
        <w:rStyle w:val="PageNumber"/>
      </w:rPr>
      <w:fldChar w:fldCharType="end"/>
    </w:r>
  </w:p>
  <w:p w14:paraId="36C8DF46" w14:textId="77777777" w:rsidR="00F574A9" w:rsidRDefault="00F574A9"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DF47" w14:textId="330137F2" w:rsidR="00F574A9" w:rsidRPr="009E5C81" w:rsidRDefault="004340EC" w:rsidP="005454DC">
    <w:pPr>
      <w:pStyle w:val="Footer"/>
      <w:rPr>
        <w:rStyle w:val="PageNumber"/>
      </w:rPr>
    </w:pPr>
    <w:r>
      <w:rPr>
        <w:b/>
      </w:rPr>
      <w:t xml:space="preserve">EC CLAIM-1- Immigration and Asylum </w:t>
    </w:r>
    <w:r w:rsidR="00F574A9" w:rsidRPr="005454DC">
      <w:t>checklist</w:t>
    </w:r>
    <w:r w:rsidR="009E5C81">
      <w:t xml:space="preserve"> v1.5</w:t>
    </w:r>
    <w:r w:rsidR="00F574A9">
      <w:t xml:space="preserve"> (</w:t>
    </w:r>
    <w:r w:rsidR="00007CF6">
      <w:t>September 20</w:t>
    </w:r>
    <w:r w:rsidR="009E5C81">
      <w:t>18</w:t>
    </w:r>
    <w:r w:rsidR="00F574A9">
      <w:t>)</w:t>
    </w:r>
    <w:r w:rsidR="00F574A9">
      <w:tab/>
    </w:r>
    <w:r w:rsidR="00B35D9A">
      <w:rPr>
        <w:rStyle w:val="PageNumber"/>
      </w:rPr>
      <w:fldChar w:fldCharType="begin"/>
    </w:r>
    <w:r w:rsidR="00F574A9">
      <w:rPr>
        <w:rStyle w:val="PageNumber"/>
      </w:rPr>
      <w:instrText xml:space="preserve">PAGE  </w:instrText>
    </w:r>
    <w:r w:rsidR="00B35D9A">
      <w:rPr>
        <w:rStyle w:val="PageNumber"/>
      </w:rPr>
      <w:fldChar w:fldCharType="separate"/>
    </w:r>
    <w:r w:rsidR="00C30220">
      <w:rPr>
        <w:rStyle w:val="PageNumber"/>
        <w:noProof/>
      </w:rPr>
      <w:t>2</w:t>
    </w:r>
    <w:r w:rsidR="00B35D9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DF41" w14:textId="77777777" w:rsidR="00DC432A" w:rsidRDefault="00DC432A" w:rsidP="005C2579">
      <w:r>
        <w:separator/>
      </w:r>
    </w:p>
  </w:footnote>
  <w:footnote w:type="continuationSeparator" w:id="0">
    <w:p w14:paraId="36C8DF42" w14:textId="77777777" w:rsidR="00DC432A" w:rsidRDefault="00DC432A"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56E9"/>
    <w:rsid w:val="00007CF6"/>
    <w:rsid w:val="00015CBC"/>
    <w:rsid w:val="00024393"/>
    <w:rsid w:val="00043C57"/>
    <w:rsid w:val="0005068C"/>
    <w:rsid w:val="000516AD"/>
    <w:rsid w:val="000641F8"/>
    <w:rsid w:val="00077F26"/>
    <w:rsid w:val="00094746"/>
    <w:rsid w:val="000B2AC4"/>
    <w:rsid w:val="000B74C8"/>
    <w:rsid w:val="000D54EA"/>
    <w:rsid w:val="000F3A97"/>
    <w:rsid w:val="00103D41"/>
    <w:rsid w:val="00120A5B"/>
    <w:rsid w:val="00145D4D"/>
    <w:rsid w:val="001469F1"/>
    <w:rsid w:val="00157EE1"/>
    <w:rsid w:val="00164D19"/>
    <w:rsid w:val="00172927"/>
    <w:rsid w:val="00172AB8"/>
    <w:rsid w:val="0019606C"/>
    <w:rsid w:val="001C651C"/>
    <w:rsid w:val="001F05CE"/>
    <w:rsid w:val="001F4C48"/>
    <w:rsid w:val="0020297B"/>
    <w:rsid w:val="0021268A"/>
    <w:rsid w:val="002148AA"/>
    <w:rsid w:val="002934CC"/>
    <w:rsid w:val="002A7B68"/>
    <w:rsid w:val="00306798"/>
    <w:rsid w:val="00307B4B"/>
    <w:rsid w:val="00321E27"/>
    <w:rsid w:val="00330B16"/>
    <w:rsid w:val="0035499C"/>
    <w:rsid w:val="003613CC"/>
    <w:rsid w:val="00390C52"/>
    <w:rsid w:val="003A01F0"/>
    <w:rsid w:val="003F232C"/>
    <w:rsid w:val="004056C5"/>
    <w:rsid w:val="00410F6E"/>
    <w:rsid w:val="004340EC"/>
    <w:rsid w:val="00474C22"/>
    <w:rsid w:val="0048545B"/>
    <w:rsid w:val="004B59B8"/>
    <w:rsid w:val="004D1813"/>
    <w:rsid w:val="004D1D23"/>
    <w:rsid w:val="00504DFC"/>
    <w:rsid w:val="005144AD"/>
    <w:rsid w:val="00534DC8"/>
    <w:rsid w:val="00542227"/>
    <w:rsid w:val="00543DD7"/>
    <w:rsid w:val="005454DC"/>
    <w:rsid w:val="005473F9"/>
    <w:rsid w:val="00561CD5"/>
    <w:rsid w:val="00562251"/>
    <w:rsid w:val="00565BA7"/>
    <w:rsid w:val="00566717"/>
    <w:rsid w:val="00573945"/>
    <w:rsid w:val="00573952"/>
    <w:rsid w:val="005875E6"/>
    <w:rsid w:val="005C2579"/>
    <w:rsid w:val="005C3174"/>
    <w:rsid w:val="005C392F"/>
    <w:rsid w:val="005D6CE2"/>
    <w:rsid w:val="00605731"/>
    <w:rsid w:val="00633367"/>
    <w:rsid w:val="00651DDD"/>
    <w:rsid w:val="00654F37"/>
    <w:rsid w:val="00665B7D"/>
    <w:rsid w:val="00687E60"/>
    <w:rsid w:val="006C3486"/>
    <w:rsid w:val="006E32B7"/>
    <w:rsid w:val="00730712"/>
    <w:rsid w:val="00742510"/>
    <w:rsid w:val="00753999"/>
    <w:rsid w:val="00762F33"/>
    <w:rsid w:val="007700FC"/>
    <w:rsid w:val="0077530B"/>
    <w:rsid w:val="007C2659"/>
    <w:rsid w:val="007D5406"/>
    <w:rsid w:val="007D75E4"/>
    <w:rsid w:val="007F543A"/>
    <w:rsid w:val="0083308D"/>
    <w:rsid w:val="00837F53"/>
    <w:rsid w:val="00844818"/>
    <w:rsid w:val="00861335"/>
    <w:rsid w:val="00870EB2"/>
    <w:rsid w:val="0088690C"/>
    <w:rsid w:val="008A215A"/>
    <w:rsid w:val="008B0DE7"/>
    <w:rsid w:val="008B4182"/>
    <w:rsid w:val="008D30B7"/>
    <w:rsid w:val="008E2DE9"/>
    <w:rsid w:val="008E5D45"/>
    <w:rsid w:val="009003A3"/>
    <w:rsid w:val="00926262"/>
    <w:rsid w:val="009477B4"/>
    <w:rsid w:val="00947E9A"/>
    <w:rsid w:val="00956C77"/>
    <w:rsid w:val="00966A22"/>
    <w:rsid w:val="0098668E"/>
    <w:rsid w:val="009C0434"/>
    <w:rsid w:val="009C4166"/>
    <w:rsid w:val="009D5F5C"/>
    <w:rsid w:val="009E5C81"/>
    <w:rsid w:val="00A1750D"/>
    <w:rsid w:val="00A22C74"/>
    <w:rsid w:val="00A264A2"/>
    <w:rsid w:val="00A73A1A"/>
    <w:rsid w:val="00AA0A61"/>
    <w:rsid w:val="00AD2A49"/>
    <w:rsid w:val="00AD4DF4"/>
    <w:rsid w:val="00AF21F5"/>
    <w:rsid w:val="00AF318E"/>
    <w:rsid w:val="00AF73C6"/>
    <w:rsid w:val="00B10D5C"/>
    <w:rsid w:val="00B15DA7"/>
    <w:rsid w:val="00B30B45"/>
    <w:rsid w:val="00B35D9A"/>
    <w:rsid w:val="00B407A0"/>
    <w:rsid w:val="00B751BA"/>
    <w:rsid w:val="00B822DD"/>
    <w:rsid w:val="00B86407"/>
    <w:rsid w:val="00BB35F9"/>
    <w:rsid w:val="00BD580F"/>
    <w:rsid w:val="00BE1AA0"/>
    <w:rsid w:val="00C14B22"/>
    <w:rsid w:val="00C14B63"/>
    <w:rsid w:val="00C30220"/>
    <w:rsid w:val="00C73E12"/>
    <w:rsid w:val="00CC7589"/>
    <w:rsid w:val="00CF3F91"/>
    <w:rsid w:val="00D24030"/>
    <w:rsid w:val="00D67951"/>
    <w:rsid w:val="00D874AB"/>
    <w:rsid w:val="00D93E7D"/>
    <w:rsid w:val="00DC432A"/>
    <w:rsid w:val="00DC4942"/>
    <w:rsid w:val="00DC5243"/>
    <w:rsid w:val="00E10C4F"/>
    <w:rsid w:val="00E607E6"/>
    <w:rsid w:val="00E730D0"/>
    <w:rsid w:val="00E76CB0"/>
    <w:rsid w:val="00E82E93"/>
    <w:rsid w:val="00E84C98"/>
    <w:rsid w:val="00ED071B"/>
    <w:rsid w:val="00EE3ED0"/>
    <w:rsid w:val="00F01C56"/>
    <w:rsid w:val="00F07A81"/>
    <w:rsid w:val="00F11642"/>
    <w:rsid w:val="00F333D1"/>
    <w:rsid w:val="00F46B0A"/>
    <w:rsid w:val="00F574A9"/>
    <w:rsid w:val="00F91991"/>
    <w:rsid w:val="00FB43EE"/>
    <w:rsid w:val="00FC05A4"/>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8DE52"/>
  <w15:docId w15:val="{6CCC1004-D308-4E24-96CC-40869713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character" w:styleId="UnresolvedMention">
    <w:name w:val="Unresolved Mention"/>
    <w:basedOn w:val="DefaultParagraphFont"/>
    <w:uiPriority w:val="99"/>
    <w:semiHidden/>
    <w:unhideWhenUsed/>
    <w:rsid w:val="005667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4239">
      <w:bodyDiv w:val="1"/>
      <w:marLeft w:val="0"/>
      <w:marRight w:val="0"/>
      <w:marTop w:val="0"/>
      <w:marBottom w:val="0"/>
      <w:divBdr>
        <w:top w:val="none" w:sz="0" w:space="0" w:color="auto"/>
        <w:left w:val="none" w:sz="0" w:space="0" w:color="auto"/>
        <w:bottom w:val="none" w:sz="0" w:space="0" w:color="auto"/>
        <w:right w:val="none" w:sz="0" w:space="0" w:color="auto"/>
      </w:divBdr>
    </w:div>
    <w:div w:id="1273249659">
      <w:bodyDiv w:val="1"/>
      <w:marLeft w:val="0"/>
      <w:marRight w:val="0"/>
      <w:marTop w:val="0"/>
      <w:marBottom w:val="0"/>
      <w:divBdr>
        <w:top w:val="none" w:sz="0" w:space="0" w:color="auto"/>
        <w:left w:val="none" w:sz="0" w:space="0" w:color="auto"/>
        <w:bottom w:val="none" w:sz="0" w:space="0" w:color="auto"/>
        <w:right w:val="none" w:sz="0" w:space="0" w:color="auto"/>
      </w:divBdr>
    </w:div>
    <w:div w:id="16803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scape-fee-case-claim-forms" TargetMode="External"/><Relationship Id="rId18" Type="http://schemas.openxmlformats.org/officeDocument/2006/relationships/hyperlink" Target="mailto:PA-claimamend@justic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iv-claim1-civil-claim-form-not-fixed-fee" TargetMode="External"/><Relationship Id="rId17" Type="http://schemas.openxmlformats.org/officeDocument/2006/relationships/hyperlink" Target="http://www.legislation.gov.uk/uksi/2013/534/regulation/4/made" TargetMode="External"/><Relationship Id="rId2" Type="http://schemas.openxmlformats.org/officeDocument/2006/relationships/customXml" Target="../customXml/item2.xml"/><Relationship Id="rId16" Type="http://schemas.openxmlformats.org/officeDocument/2006/relationships/hyperlink" Target="https://www.gov.uk/guidance/civil-legal-aid-civil-regulations-civil-contracts-and-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civil-legal-aid-civil-regulations-civil-contracts-and-guid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acivilclaimfix@justic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031F17576E54DA8265C50784508E2" ma:contentTypeVersion="10" ma:contentTypeDescription="Create a new document." ma:contentTypeScope="" ma:versionID="9d9b26233da62c21fb1718dabd29b431">
  <xsd:schema xmlns:xsd="http://www.w3.org/2001/XMLSchema" xmlns:xs="http://www.w3.org/2001/XMLSchema" xmlns:p="http://schemas.microsoft.com/office/2006/metadata/properties" xmlns:ns3="b5d96ed6-a31f-4b89-873a-8dfa36dee5fa" targetNamespace="http://schemas.microsoft.com/office/2006/metadata/properties" ma:root="true" ma:fieldsID="26f9e8e1c925d4333a687f8135f1d90c" ns3:_="">
    <xsd:import namespace="b5d96ed6-a31f-4b89-873a-8dfa36dee5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96ed6-a31f-4b89-873a-8dfa36de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B7F6-E676-4983-BCFC-F3F81D5D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96ed6-a31f-4b89-873a-8dfa36dee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30B00-610E-411E-9E64-9A4BB792969C}">
  <ds:schemaRefs>
    <ds:schemaRef ds:uri="http://schemas.microsoft.com/sharepoint/v3/contenttype/forms"/>
  </ds:schemaRefs>
</ds:datastoreItem>
</file>

<file path=customXml/itemProps3.xml><?xml version="1.0" encoding="utf-8"?>
<ds:datastoreItem xmlns:ds="http://schemas.openxmlformats.org/officeDocument/2006/customXml" ds:itemID="{9CD05723-AF8E-40E8-B2A8-68A12E733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1FFED-5016-406C-BB93-26DFC4DF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8370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9852</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Anderson, Claire (LAA)</cp:lastModifiedBy>
  <cp:revision>2</cp:revision>
  <cp:lastPrinted>2016-09-01T13:54:00Z</cp:lastPrinted>
  <dcterms:created xsi:type="dcterms:W3CDTF">2021-01-15T13:09:00Z</dcterms:created>
  <dcterms:modified xsi:type="dcterms:W3CDTF">2021-01-15T13:09:00Z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0x010100E00031F17576E54DA8265C50784508E2</vt:lpwstr>
  </property>
</Properties>
</file>